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CF15C6">
        <w:rPr>
          <w:rFonts w:ascii="Times New Roman" w:hAnsi="Times New Roman"/>
          <w:b/>
          <w:bCs/>
          <w:sz w:val="20"/>
          <w:szCs w:val="20"/>
          <w:lang w:val="en-US"/>
        </w:rPr>
        <w:t>FOR SHIPPING COMPANIES</w:t>
      </w:r>
    </w:p>
    <w:p w:rsidR="00DE38E6" w:rsidRDefault="004C075B"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CF15C6">
        <w:rPr>
          <w:rFonts w:ascii="Times New Roman" w:hAnsi="Times New Roman"/>
          <w:b/>
          <w:color w:val="000000"/>
          <w:sz w:val="20"/>
          <w:szCs w:val="20"/>
          <w:lang w:val="en-US" w:eastAsia="nl-NL"/>
        </w:rPr>
        <w:t>, paragraphs 140</w:t>
      </w:r>
      <w:r w:rsidR="005104B8">
        <w:rPr>
          <w:rFonts w:ascii="Times New Roman" w:hAnsi="Times New Roman"/>
          <w:b/>
          <w:color w:val="000000"/>
          <w:sz w:val="20"/>
          <w:szCs w:val="20"/>
          <w:lang w:val="en-US" w:eastAsia="nl-NL"/>
        </w:rPr>
        <w:t>-145.</w:t>
      </w:r>
    </w:p>
    <w:p w:rsidR="00FB4AEE" w:rsidRPr="00B50234" w:rsidRDefault="00FB4AEE" w:rsidP="00DE38E6">
      <w:pPr>
        <w:autoSpaceDE w:val="0"/>
        <w:autoSpaceDN w:val="0"/>
        <w:adjustRightInd w:val="0"/>
        <w:ind w:right="1042"/>
        <w:jc w:val="both"/>
        <w:rPr>
          <w:rFonts w:ascii="Times New Roman" w:hAnsi="Times New Roman"/>
          <w:b/>
          <w:color w:val="000000"/>
          <w:sz w:val="20"/>
          <w:szCs w:val="20"/>
          <w:lang w:val="en-US" w:eastAsia="nl-NL"/>
        </w:rPr>
      </w:pPr>
    </w:p>
    <w:p w:rsidR="00FB4AEE" w:rsidRDefault="00FB4AEE" w:rsidP="00FB4AEE">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(base) prospectus, or ‘not applicable’ (including an explanation as to why you feel this item is not applicable). In case a compare version of the prospectus is provided, then please use this version for reference. </w:t>
      </w:r>
    </w:p>
    <w:p w:rsidR="00FB4AEE" w:rsidRDefault="00FB4AEE" w:rsidP="00FB4AEE">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984"/>
        <w:gridCol w:w="1559"/>
        <w:gridCol w:w="1576"/>
      </w:tblGrid>
      <w:tr w:rsidR="001157DA" w:rsidTr="00A9128F">
        <w:tc>
          <w:tcPr>
            <w:tcW w:w="4503" w:type="dxa"/>
            <w:tcBorders>
              <w:top w:val="single" w:sz="4" w:space="0" w:color="auto"/>
              <w:left w:val="single" w:sz="4" w:space="0" w:color="auto"/>
              <w:bottom w:val="single" w:sz="4" w:space="0" w:color="auto"/>
              <w:right w:val="single" w:sz="4" w:space="0" w:color="auto"/>
            </w:tcBorders>
            <w:hideMark/>
          </w:tcPr>
          <w:p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rsidR="001157DA" w:rsidRDefault="001157DA" w:rsidP="00A9128F">
            <w:pPr>
              <w:autoSpaceDE w:val="0"/>
              <w:autoSpaceDN w:val="0"/>
              <w:adjustRightInd w:val="0"/>
              <w:rPr>
                <w:rFonts w:ascii="Times New Roman" w:hAnsi="Times New Roman"/>
                <w:b/>
                <w:bCs/>
                <w:sz w:val="20"/>
                <w:szCs w:val="20"/>
                <w:lang w:val="en-US"/>
              </w:rPr>
            </w:pPr>
          </w:p>
        </w:tc>
      </w:tr>
      <w:tr w:rsidR="001157DA" w:rsidRPr="0054396F" w:rsidTr="00A9128F">
        <w:tc>
          <w:tcPr>
            <w:tcW w:w="4503" w:type="dxa"/>
            <w:tcBorders>
              <w:top w:val="single" w:sz="4" w:space="0" w:color="auto"/>
              <w:left w:val="single" w:sz="4" w:space="0" w:color="auto"/>
              <w:bottom w:val="single" w:sz="4" w:space="0" w:color="auto"/>
              <w:right w:val="single" w:sz="4" w:space="0" w:color="auto"/>
            </w:tcBorders>
            <w:hideMark/>
          </w:tcPr>
          <w:p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(base)prospectus:</w:t>
            </w:r>
          </w:p>
        </w:tc>
        <w:tc>
          <w:tcPr>
            <w:tcW w:w="5119" w:type="dxa"/>
            <w:gridSpan w:val="3"/>
            <w:tcBorders>
              <w:top w:val="single" w:sz="4" w:space="0" w:color="auto"/>
              <w:left w:val="single" w:sz="4" w:space="0" w:color="auto"/>
              <w:bottom w:val="single" w:sz="4" w:space="0" w:color="auto"/>
              <w:right w:val="single" w:sz="4" w:space="0" w:color="auto"/>
            </w:tcBorders>
          </w:tcPr>
          <w:p w:rsidR="001157DA" w:rsidRDefault="001157DA" w:rsidP="00A9128F">
            <w:pPr>
              <w:autoSpaceDE w:val="0"/>
              <w:autoSpaceDN w:val="0"/>
              <w:adjustRightInd w:val="0"/>
              <w:rPr>
                <w:rFonts w:ascii="Times New Roman" w:hAnsi="Times New Roman"/>
                <w:b/>
                <w:bCs/>
                <w:sz w:val="20"/>
                <w:szCs w:val="20"/>
                <w:lang w:val="en-US"/>
              </w:rPr>
            </w:pPr>
          </w:p>
        </w:tc>
      </w:tr>
      <w:tr w:rsidR="001157DA" w:rsidTr="00A9128F">
        <w:tc>
          <w:tcPr>
            <w:tcW w:w="4503" w:type="dxa"/>
            <w:tcBorders>
              <w:top w:val="single" w:sz="4" w:space="0" w:color="auto"/>
              <w:left w:val="single" w:sz="4" w:space="0" w:color="auto"/>
              <w:bottom w:val="single" w:sz="4" w:space="0" w:color="auto"/>
              <w:right w:val="single" w:sz="4" w:space="0" w:color="auto"/>
            </w:tcBorders>
            <w:hideMark/>
          </w:tcPr>
          <w:p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(base)prospectus:</w:t>
            </w:r>
          </w:p>
        </w:tc>
        <w:tc>
          <w:tcPr>
            <w:tcW w:w="1984" w:type="dxa"/>
            <w:tcBorders>
              <w:top w:val="single" w:sz="4" w:space="0" w:color="auto"/>
              <w:left w:val="single" w:sz="4" w:space="0" w:color="auto"/>
              <w:bottom w:val="single" w:sz="4" w:space="0" w:color="auto"/>
              <w:right w:val="single" w:sz="4" w:space="0" w:color="auto"/>
            </w:tcBorders>
          </w:tcPr>
          <w:p w:rsidR="001157DA" w:rsidRDefault="001157DA"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rsidR="001157DA" w:rsidRDefault="001157DA" w:rsidP="00A9128F">
            <w:pPr>
              <w:autoSpaceDE w:val="0"/>
              <w:autoSpaceDN w:val="0"/>
              <w:adjustRightInd w:val="0"/>
              <w:rPr>
                <w:rFonts w:ascii="Times New Roman" w:hAnsi="Times New Roman"/>
                <w:b/>
                <w:bCs/>
                <w:sz w:val="20"/>
                <w:szCs w:val="20"/>
                <w:lang w:val="en-US"/>
              </w:rPr>
            </w:pPr>
          </w:p>
        </w:tc>
      </w:tr>
      <w:tr w:rsidR="001157DA" w:rsidRPr="00230DC1" w:rsidTr="00A9128F">
        <w:tc>
          <w:tcPr>
            <w:tcW w:w="4503" w:type="dxa"/>
            <w:tcBorders>
              <w:top w:val="single" w:sz="4" w:space="0" w:color="auto"/>
              <w:left w:val="single" w:sz="4" w:space="0" w:color="auto"/>
              <w:bottom w:val="single" w:sz="4" w:space="0" w:color="auto"/>
              <w:right w:val="single" w:sz="4" w:space="0" w:color="auto"/>
            </w:tcBorders>
            <w:hideMark/>
          </w:tcPr>
          <w:p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rsidR="001157DA" w:rsidRDefault="001157DA" w:rsidP="00A9128F">
            <w:pPr>
              <w:autoSpaceDE w:val="0"/>
              <w:autoSpaceDN w:val="0"/>
              <w:adjustRightInd w:val="0"/>
              <w:rPr>
                <w:rFonts w:ascii="Times New Roman" w:hAnsi="Times New Roman"/>
                <w:b/>
                <w:bCs/>
                <w:sz w:val="20"/>
                <w:szCs w:val="20"/>
                <w:lang w:val="en-US"/>
              </w:rPr>
            </w:pPr>
          </w:p>
        </w:tc>
      </w:tr>
      <w:tr w:rsidR="001157DA" w:rsidRPr="0054396F" w:rsidTr="00A9128F">
        <w:tc>
          <w:tcPr>
            <w:tcW w:w="4503" w:type="dxa"/>
            <w:tcBorders>
              <w:top w:val="single" w:sz="4" w:space="0" w:color="auto"/>
              <w:left w:val="single" w:sz="4" w:space="0" w:color="auto"/>
              <w:bottom w:val="single" w:sz="4" w:space="0" w:color="auto"/>
              <w:right w:val="single" w:sz="4" w:space="0" w:color="auto"/>
            </w:tcBorders>
            <w:hideMark/>
          </w:tcPr>
          <w:p w:rsidR="001157DA" w:rsidRDefault="001157DA"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(Base) Prospectus:</w:t>
            </w:r>
          </w:p>
        </w:tc>
        <w:tc>
          <w:tcPr>
            <w:tcW w:w="5119" w:type="dxa"/>
            <w:gridSpan w:val="3"/>
            <w:tcBorders>
              <w:top w:val="single" w:sz="4" w:space="0" w:color="auto"/>
              <w:left w:val="single" w:sz="4" w:space="0" w:color="auto"/>
              <w:bottom w:val="single" w:sz="4" w:space="0" w:color="auto"/>
              <w:right w:val="single" w:sz="4" w:space="0" w:color="auto"/>
            </w:tcBorders>
          </w:tcPr>
          <w:p w:rsidR="001157DA" w:rsidRDefault="001157DA" w:rsidP="00A9128F">
            <w:pPr>
              <w:autoSpaceDE w:val="0"/>
              <w:autoSpaceDN w:val="0"/>
              <w:adjustRightInd w:val="0"/>
              <w:rPr>
                <w:rFonts w:ascii="Times New Roman" w:hAnsi="Times New Roman"/>
                <w:b/>
                <w:bCs/>
                <w:sz w:val="20"/>
                <w:szCs w:val="20"/>
                <w:lang w:val="en-US"/>
              </w:rPr>
            </w:pPr>
          </w:p>
        </w:tc>
      </w:tr>
    </w:tbl>
    <w:p w:rsidR="001157DA" w:rsidRDefault="001157DA" w:rsidP="00FB4AEE">
      <w:pPr>
        <w:autoSpaceDE w:val="0"/>
        <w:autoSpaceDN w:val="0"/>
        <w:adjustRightInd w:val="0"/>
        <w:rPr>
          <w:rFonts w:ascii="Times New Roman" w:hAnsi="Times New Roman"/>
          <w:sz w:val="20"/>
          <w:szCs w:val="20"/>
          <w:lang w:val="en-US"/>
        </w:rPr>
      </w:pPr>
    </w:p>
    <w:p w:rsidR="00DE38E6" w:rsidRPr="00666EEA" w:rsidRDefault="00DE38E6">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377"/>
        <w:gridCol w:w="1983"/>
        <w:gridCol w:w="21"/>
      </w:tblGrid>
      <w:tr w:rsidR="00527628" w:rsidRPr="0054396F" w:rsidTr="00527628">
        <w:trPr>
          <w:gridAfter w:val="1"/>
          <w:wAfter w:w="21" w:type="dxa"/>
          <w:tblHeader/>
        </w:trPr>
        <w:tc>
          <w:tcPr>
            <w:tcW w:w="1242" w:type="dxa"/>
            <w:shd w:val="clear" w:color="A6A6A6" w:themeColor="background1" w:themeShade="A6" w:fill="BFBFBF" w:themeFill="background1" w:themeFillShade="BF"/>
          </w:tcPr>
          <w:p w:rsidR="00527628" w:rsidRPr="00DB7E96" w:rsidRDefault="00527628" w:rsidP="00080446">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rsidR="00527628" w:rsidRPr="00DB7E96" w:rsidRDefault="00527628" w:rsidP="00080446">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rsidR="00527628" w:rsidRPr="00DB7E96" w:rsidRDefault="00527628" w:rsidP="00080446">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811690" w:rsidRPr="00BC11FA" w:rsidTr="00527628">
        <w:tc>
          <w:tcPr>
            <w:tcW w:w="1242" w:type="dxa"/>
            <w:tcBorders>
              <w:bottom w:val="single" w:sz="4" w:space="0" w:color="auto"/>
            </w:tcBorders>
            <w:shd w:val="clear" w:color="auto" w:fill="F2F2F2"/>
          </w:tcPr>
          <w:p w:rsidR="00811690" w:rsidRPr="00BC11FA" w:rsidRDefault="00BC11FA" w:rsidP="00811690">
            <w:pPr>
              <w:rPr>
                <w:rFonts w:ascii="Times New Roman" w:hAnsi="Times New Roman"/>
                <w:b/>
                <w:sz w:val="20"/>
                <w:szCs w:val="20"/>
                <w:lang w:val="en-US"/>
              </w:rPr>
            </w:pPr>
            <w:r>
              <w:rPr>
                <w:rFonts w:ascii="Times New Roman" w:hAnsi="Times New Roman"/>
                <w:b/>
                <w:sz w:val="20"/>
                <w:szCs w:val="20"/>
                <w:lang w:val="en-US"/>
              </w:rPr>
              <w:t>1e</w:t>
            </w:r>
          </w:p>
        </w:tc>
        <w:tc>
          <w:tcPr>
            <w:tcW w:w="6377" w:type="dxa"/>
            <w:tcBorders>
              <w:bottom w:val="single" w:sz="4" w:space="0" w:color="auto"/>
            </w:tcBorders>
            <w:shd w:val="clear" w:color="auto" w:fill="F2F2F2"/>
          </w:tcPr>
          <w:p w:rsidR="00811690" w:rsidRPr="00BC11FA" w:rsidRDefault="00BC11FA" w:rsidP="00811690">
            <w:pPr>
              <w:autoSpaceDE w:val="0"/>
              <w:autoSpaceDN w:val="0"/>
              <w:adjustRightInd w:val="0"/>
              <w:rPr>
                <w:rFonts w:ascii="Times New Roman" w:hAnsi="Times New Roman"/>
                <w:b/>
                <w:sz w:val="20"/>
                <w:szCs w:val="20"/>
                <w:lang w:val="en-US" w:eastAsia="nl-NL"/>
              </w:rPr>
            </w:pPr>
            <w:bookmarkStart w:id="0" w:name="Shipping_companies"/>
            <w:r w:rsidRPr="00BC11FA">
              <w:rPr>
                <w:rFonts w:ascii="Times New Roman" w:hAnsi="Times New Roman"/>
                <w:b/>
                <w:sz w:val="20"/>
                <w:szCs w:val="20"/>
                <w:lang w:val="en-US" w:eastAsia="nl-NL"/>
              </w:rPr>
              <w:t>SHIPPING COMPANIES</w:t>
            </w:r>
            <w:bookmarkEnd w:id="0"/>
          </w:p>
        </w:tc>
        <w:tc>
          <w:tcPr>
            <w:tcW w:w="2004" w:type="dxa"/>
            <w:gridSpan w:val="2"/>
            <w:tcBorders>
              <w:bottom w:val="single" w:sz="4" w:space="0" w:color="auto"/>
            </w:tcBorders>
            <w:shd w:val="clear" w:color="auto" w:fill="F2F2F2"/>
          </w:tcPr>
          <w:p w:rsidR="00811690" w:rsidRPr="00BC11FA" w:rsidRDefault="00811690" w:rsidP="00DC30F9">
            <w:pPr>
              <w:jc w:val="center"/>
              <w:rPr>
                <w:rFonts w:ascii="Times New Roman" w:hAnsi="Times New Roman"/>
                <w:b/>
                <w:sz w:val="20"/>
                <w:szCs w:val="20"/>
                <w:lang w:val="en-US"/>
              </w:rPr>
            </w:pPr>
          </w:p>
        </w:tc>
      </w:tr>
      <w:tr w:rsidR="00BC11FA" w:rsidRPr="00BC11FA" w:rsidTr="00527628">
        <w:tc>
          <w:tcPr>
            <w:tcW w:w="1242" w:type="dxa"/>
            <w:shd w:val="clear" w:color="auto" w:fill="auto"/>
          </w:tcPr>
          <w:p w:rsidR="00BC11FA" w:rsidRPr="00A8730C" w:rsidRDefault="00BC11FA" w:rsidP="00BC11FA">
            <w:pPr>
              <w:rPr>
                <w:rFonts w:ascii="Times New Roman" w:hAnsi="Times New Roman"/>
                <w:sz w:val="20"/>
                <w:szCs w:val="20"/>
                <w:lang w:val="en-US"/>
              </w:rPr>
            </w:pPr>
            <w:r>
              <w:rPr>
                <w:rFonts w:ascii="Times New Roman" w:hAnsi="Times New Roman"/>
                <w:sz w:val="20"/>
                <w:szCs w:val="20"/>
                <w:lang w:val="en-US"/>
              </w:rPr>
              <w:t>§140</w:t>
            </w: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Pr="00A8730C" w:rsidRDefault="00BC11FA" w:rsidP="00BC11FA">
            <w:pPr>
              <w:rPr>
                <w:rFonts w:ascii="Times New Roman" w:hAnsi="Times New Roman"/>
                <w:sz w:val="20"/>
                <w:szCs w:val="20"/>
                <w:lang w:val="en-US"/>
              </w:rPr>
            </w:pPr>
            <w:r>
              <w:rPr>
                <w:rFonts w:ascii="Times New Roman" w:hAnsi="Times New Roman"/>
                <w:sz w:val="20"/>
                <w:szCs w:val="20"/>
                <w:lang w:val="en-US"/>
              </w:rPr>
              <w:t>§141</w:t>
            </w: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Default="00BC11FA" w:rsidP="00811690">
            <w:pPr>
              <w:rPr>
                <w:rFonts w:ascii="Times New Roman" w:hAnsi="Times New Roman"/>
                <w:b/>
                <w:sz w:val="20"/>
                <w:szCs w:val="20"/>
                <w:lang w:val="en-US"/>
              </w:rPr>
            </w:pPr>
          </w:p>
          <w:p w:rsidR="00BC11FA" w:rsidRPr="00A8730C" w:rsidRDefault="00BC11FA" w:rsidP="00BC11FA">
            <w:pPr>
              <w:rPr>
                <w:rFonts w:ascii="Times New Roman" w:hAnsi="Times New Roman"/>
                <w:sz w:val="20"/>
                <w:szCs w:val="20"/>
                <w:lang w:val="en-US"/>
              </w:rPr>
            </w:pPr>
            <w:r>
              <w:rPr>
                <w:rFonts w:ascii="Times New Roman" w:hAnsi="Times New Roman"/>
                <w:sz w:val="20"/>
                <w:szCs w:val="20"/>
                <w:lang w:val="en-US"/>
              </w:rPr>
              <w:t>§142</w:t>
            </w:r>
          </w:p>
          <w:p w:rsidR="00BC11FA" w:rsidRDefault="00BC11FA" w:rsidP="00811690">
            <w:pPr>
              <w:rPr>
                <w:rFonts w:ascii="Times New Roman" w:hAnsi="Times New Roman"/>
                <w:b/>
                <w:sz w:val="20"/>
                <w:szCs w:val="20"/>
                <w:lang w:val="en-US"/>
              </w:rPr>
            </w:pPr>
          </w:p>
        </w:tc>
        <w:tc>
          <w:tcPr>
            <w:tcW w:w="6377" w:type="dxa"/>
            <w:shd w:val="clear" w:color="auto" w:fill="auto"/>
          </w:tcPr>
          <w:p w:rsidR="00BC11FA" w:rsidRPr="0027101F" w:rsidRDefault="00BC11FA" w:rsidP="00BC11FA">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Considering the specific features of shipping companies and Article 23 of the Regulation, CESR proposes that shipping companies, when preparing a prospectus for a public offer or admission to trading of shares, debt securities with a denomination </w:t>
            </w:r>
            <w:r w:rsidRPr="0027101F">
              <w:rPr>
                <w:rFonts w:ascii="Times New Roman" w:hAnsi="Times New Roman"/>
                <w:sz w:val="20"/>
                <w:szCs w:val="20"/>
                <w:lang w:val="en-US" w:eastAsia="nl-NL"/>
              </w:rPr>
              <w:t xml:space="preserve">of less than EUR </w:t>
            </w:r>
            <w:r w:rsidR="0054396F" w:rsidRPr="0027101F">
              <w:rPr>
                <w:rFonts w:ascii="Times New Roman" w:hAnsi="Times New Roman"/>
                <w:sz w:val="20"/>
                <w:szCs w:val="20"/>
                <w:lang w:val="en-US" w:eastAsia="nl-NL"/>
              </w:rPr>
              <w:t>10</w:t>
            </w:r>
            <w:r w:rsidRPr="0027101F">
              <w:rPr>
                <w:rFonts w:ascii="Times New Roman" w:hAnsi="Times New Roman"/>
                <w:sz w:val="20"/>
                <w:szCs w:val="20"/>
                <w:lang w:val="en-US" w:eastAsia="nl-NL"/>
              </w:rPr>
              <w:t>0</w:t>
            </w:r>
            <w:r w:rsidR="0054396F" w:rsidRPr="0027101F">
              <w:rPr>
                <w:rFonts w:ascii="Times New Roman" w:hAnsi="Times New Roman"/>
                <w:sz w:val="20"/>
                <w:szCs w:val="20"/>
                <w:lang w:val="en-US" w:eastAsia="nl-NL"/>
              </w:rPr>
              <w:t xml:space="preserve"> </w:t>
            </w:r>
            <w:r w:rsidRPr="0027101F">
              <w:rPr>
                <w:rFonts w:ascii="Times New Roman" w:hAnsi="Times New Roman"/>
                <w:sz w:val="20"/>
                <w:szCs w:val="20"/>
                <w:lang w:val="en-US" w:eastAsia="nl-NL"/>
              </w:rPr>
              <w:t xml:space="preserve">000 secured by the vessels (including convertible debt securities) and depository receipts issued over shares with a denomination of less than </w:t>
            </w:r>
            <w:r w:rsidR="0054396F" w:rsidRPr="0027101F">
              <w:rPr>
                <w:rFonts w:ascii="Times New Roman" w:hAnsi="Times New Roman"/>
                <w:sz w:val="20"/>
                <w:szCs w:val="20"/>
                <w:lang w:val="en-US" w:eastAsia="nl-NL"/>
              </w:rPr>
              <w:t xml:space="preserve">EUR 100 </w:t>
            </w:r>
            <w:r w:rsidRPr="0027101F">
              <w:rPr>
                <w:rFonts w:ascii="Times New Roman" w:hAnsi="Times New Roman"/>
                <w:sz w:val="20"/>
                <w:szCs w:val="20"/>
                <w:lang w:val="en-US" w:eastAsia="nl-NL"/>
              </w:rPr>
              <w:t>000, include in their prospectus the information referred above</w:t>
            </w:r>
            <w:r w:rsidR="002A5431" w:rsidRPr="0027101F">
              <w:rPr>
                <w:rFonts w:ascii="Times New Roman" w:hAnsi="Times New Roman"/>
                <w:sz w:val="20"/>
                <w:szCs w:val="20"/>
                <w:lang w:val="en-US" w:eastAsia="nl-NL"/>
              </w:rPr>
              <w:t xml:space="preserve"> (</w:t>
            </w:r>
            <w:r w:rsidR="002A5431" w:rsidRPr="0027101F">
              <w:rPr>
                <w:rFonts w:ascii="Times New Roman" w:hAnsi="Times New Roman"/>
                <w:i/>
                <w:sz w:val="20"/>
                <w:szCs w:val="20"/>
                <w:lang w:val="en-US" w:eastAsia="nl-NL"/>
              </w:rPr>
              <w:t>AFM: read: below)</w:t>
            </w:r>
            <w:r w:rsidRPr="0027101F">
              <w:rPr>
                <w:rFonts w:ascii="Times New Roman" w:hAnsi="Times New Roman"/>
                <w:sz w:val="20"/>
                <w:szCs w:val="20"/>
                <w:lang w:val="en-US" w:eastAsia="nl-NL"/>
              </w:rPr>
              <w:t>.</w:t>
            </w:r>
          </w:p>
          <w:p w:rsidR="00BC11FA" w:rsidRDefault="00BC11FA" w:rsidP="00BC11FA">
            <w:pPr>
              <w:autoSpaceDE w:val="0"/>
              <w:autoSpaceDN w:val="0"/>
              <w:adjustRightInd w:val="0"/>
              <w:jc w:val="both"/>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For this purpose, shipping companies are those issuers that, as principal activities, operate in ocean-going shipping and manage, lease or own cargo and/or passengers vessels either directly or indirectly.</w:t>
            </w:r>
          </w:p>
          <w:p w:rsidR="00BC11FA" w:rsidRPr="00666EEA" w:rsidRDefault="00BC11FA" w:rsidP="00BC11FA">
            <w:pPr>
              <w:autoSpaceDE w:val="0"/>
              <w:autoSpaceDN w:val="0"/>
              <w:adjustRightInd w:val="0"/>
              <w:jc w:val="both"/>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The prospectus should refer to:</w:t>
            </w:r>
          </w:p>
          <w:p w:rsidR="00BC11FA" w:rsidRPr="00666EEA" w:rsidRDefault="00BC11FA" w:rsidP="00BC11FA">
            <w:pPr>
              <w:autoSpaceDE w:val="0"/>
              <w:autoSpaceDN w:val="0"/>
              <w:adjustRightInd w:val="0"/>
              <w:rPr>
                <w:rFonts w:ascii="Times New Roman" w:hAnsi="Times New Roman"/>
                <w:sz w:val="20"/>
                <w:szCs w:val="20"/>
                <w:lang w:val="en-US" w:eastAsia="nl-NL"/>
              </w:rPr>
            </w:pPr>
          </w:p>
          <w:p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a) the name of any ship management company or group (if other than the issuer) which manages the vessels, if any, together with an indication of the terms and duration of its appointment, the basis of its remuneration and any arrangements relating to the termination of its appointment;</w:t>
            </w:r>
          </w:p>
          <w:p w:rsidR="00BC11FA" w:rsidRPr="00666EEA" w:rsidRDefault="00BC11FA" w:rsidP="00BC11FA">
            <w:pPr>
              <w:autoSpaceDE w:val="0"/>
              <w:autoSpaceDN w:val="0"/>
              <w:adjustRightInd w:val="0"/>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b) all relevant information regarding each material vessel which is managed, leased or owned either directly or indirectly by the issuer, including the type, place of the registration of the vessel, shipping owning company, financing terms, capacity and other relevant details;</w:t>
            </w:r>
          </w:p>
          <w:p w:rsidR="00BC11FA" w:rsidRDefault="00BC11FA" w:rsidP="00BC11FA">
            <w:pPr>
              <w:autoSpaceDE w:val="0"/>
              <w:autoSpaceDN w:val="0"/>
              <w:adjustRightInd w:val="0"/>
              <w:rPr>
                <w:rFonts w:ascii="Times New Roman" w:hAnsi="Times New Roman"/>
                <w:sz w:val="20"/>
                <w:szCs w:val="20"/>
                <w:lang w:val="en-US" w:eastAsia="nl-NL"/>
              </w:rPr>
            </w:pPr>
          </w:p>
          <w:p w:rsidR="00BC11FA" w:rsidRPr="00BC11FA" w:rsidRDefault="00BC11FA" w:rsidP="00BC11FA">
            <w:pPr>
              <w:autoSpaceDE w:val="0"/>
              <w:autoSpaceDN w:val="0"/>
              <w:adjustRightInd w:val="0"/>
              <w:rPr>
                <w:rFonts w:ascii="Times New Roman" w:hAnsi="Times New Roman"/>
                <w:b/>
                <w:sz w:val="20"/>
                <w:szCs w:val="20"/>
                <w:lang w:val="en-US" w:eastAsia="nl-NL"/>
              </w:rPr>
            </w:pPr>
            <w:r w:rsidRPr="00666EEA">
              <w:rPr>
                <w:rFonts w:ascii="Times New Roman" w:hAnsi="Times New Roman"/>
                <w:sz w:val="20"/>
                <w:szCs w:val="20"/>
                <w:lang w:val="en-US" w:eastAsia="nl-NL"/>
              </w:rPr>
              <w:t>c) if the issuer has contracts to build new vessels or improve existing vessel(s), detailed information regarding each material vessel (detailed description of the cost and financing of the vessel – refund, guarantees, letters of commitment -, charter type, dimension, capacity and other relevant details) shall be provided in the appropriate line item of the registration document, such as principal future investments or material contracts.</w:t>
            </w:r>
          </w:p>
        </w:tc>
        <w:tc>
          <w:tcPr>
            <w:tcW w:w="2004" w:type="dxa"/>
            <w:gridSpan w:val="2"/>
            <w:shd w:val="clear" w:color="auto" w:fill="auto"/>
          </w:tcPr>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a.</w:t>
            </w:r>
            <w:r w:rsidRPr="00BC11FA">
              <w:rPr>
                <w:rFonts w:ascii="Times New Roman" w:hAnsi="Times New Roman"/>
                <w:color w:val="A6A6A6"/>
                <w:sz w:val="20"/>
                <w:szCs w:val="20"/>
                <w:lang w:val="en-US"/>
              </w:rPr>
              <w:t>───────────</w:t>
            </w: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c.</w:t>
            </w:r>
            <w:r w:rsidRPr="00BC11FA">
              <w:rPr>
                <w:rFonts w:ascii="Times New Roman" w:hAnsi="Times New Roman"/>
                <w:color w:val="A6A6A6"/>
                <w:sz w:val="20"/>
                <w:szCs w:val="20"/>
                <w:lang w:val="en-US"/>
              </w:rPr>
              <w:t xml:space="preserve"> ───────────</w:t>
            </w:r>
          </w:p>
          <w:p w:rsidR="00BC11FA" w:rsidRPr="00BC11FA" w:rsidRDefault="00BC11FA" w:rsidP="00811690">
            <w:pPr>
              <w:rPr>
                <w:rFonts w:ascii="Times New Roman" w:hAnsi="Times New Roman"/>
                <w:b/>
                <w:sz w:val="20"/>
                <w:szCs w:val="20"/>
                <w:lang w:val="en-US"/>
              </w:rPr>
            </w:pPr>
          </w:p>
        </w:tc>
      </w:tr>
      <w:tr w:rsidR="00BC11FA" w:rsidRPr="0054396F" w:rsidTr="00527628">
        <w:tc>
          <w:tcPr>
            <w:tcW w:w="1242" w:type="dxa"/>
            <w:shd w:val="clear" w:color="auto" w:fill="auto"/>
          </w:tcPr>
          <w:p w:rsidR="00BC11FA" w:rsidRDefault="001157DA" w:rsidP="00BC11FA">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shd w:val="clear" w:color="auto" w:fill="auto"/>
          </w:tcPr>
          <w:p w:rsidR="00BC11FA" w:rsidRPr="00BC11FA" w:rsidRDefault="00BC11FA" w:rsidP="00811690">
            <w:pPr>
              <w:rPr>
                <w:rFonts w:ascii="Times New Roman" w:hAnsi="Times New Roman"/>
                <w:b/>
                <w:sz w:val="20"/>
                <w:szCs w:val="20"/>
                <w:lang w:val="en-US"/>
              </w:rPr>
            </w:pPr>
          </w:p>
        </w:tc>
      </w:tr>
      <w:tr w:rsidR="00BC11FA" w:rsidRPr="00BC11FA" w:rsidTr="00527628">
        <w:tc>
          <w:tcPr>
            <w:tcW w:w="1242" w:type="dxa"/>
            <w:shd w:val="clear" w:color="auto" w:fill="auto"/>
          </w:tcPr>
          <w:p w:rsidR="00BC11FA" w:rsidRDefault="00BC11FA" w:rsidP="00BC11FA">
            <w:pPr>
              <w:rPr>
                <w:rFonts w:ascii="Times New Roman" w:hAnsi="Times New Roman"/>
                <w:sz w:val="20"/>
                <w:szCs w:val="20"/>
                <w:lang w:val="en-US"/>
              </w:rPr>
            </w:pPr>
            <w:r>
              <w:rPr>
                <w:rFonts w:ascii="Times New Roman" w:hAnsi="Times New Roman"/>
                <w:sz w:val="20"/>
                <w:szCs w:val="20"/>
                <w:lang w:val="en-US"/>
              </w:rPr>
              <w:t>§143</w:t>
            </w: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r>
              <w:rPr>
                <w:rFonts w:ascii="Times New Roman" w:hAnsi="Times New Roman"/>
                <w:sz w:val="20"/>
                <w:szCs w:val="20"/>
                <w:lang w:val="en-US"/>
              </w:rPr>
              <w:t>§144</w:t>
            </w:r>
          </w:p>
        </w:tc>
        <w:tc>
          <w:tcPr>
            <w:tcW w:w="6377" w:type="dxa"/>
            <w:shd w:val="clear" w:color="auto" w:fill="auto"/>
          </w:tcPr>
          <w:p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In the prospectus issuers are expected to include a condensed valuation report.</w:t>
            </w:r>
          </w:p>
          <w:p w:rsidR="00BC11FA" w:rsidRDefault="00BC11FA" w:rsidP="00BC11FA">
            <w:pPr>
              <w:autoSpaceDE w:val="0"/>
              <w:autoSpaceDN w:val="0"/>
              <w:adjustRightInd w:val="0"/>
              <w:rPr>
                <w:rFonts w:ascii="Times New Roman" w:hAnsi="Times New Roman"/>
                <w:sz w:val="20"/>
                <w:szCs w:val="20"/>
                <w:lang w:val="en-US" w:eastAsia="nl-NL"/>
              </w:rPr>
            </w:pPr>
          </w:p>
          <w:p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This valuation report must:</w:t>
            </w:r>
          </w:p>
          <w:p w:rsidR="00DE38E6" w:rsidRPr="00666EEA" w:rsidRDefault="00DE38E6" w:rsidP="00BC11FA">
            <w:pPr>
              <w:autoSpaceDE w:val="0"/>
              <w:autoSpaceDN w:val="0"/>
              <w:adjustRightInd w:val="0"/>
              <w:rPr>
                <w:rFonts w:ascii="Times New Roman" w:hAnsi="Times New Roman"/>
                <w:sz w:val="20"/>
                <w:szCs w:val="20"/>
                <w:lang w:val="en-US" w:eastAsia="nl-NL"/>
              </w:rPr>
            </w:pPr>
          </w:p>
          <w:p w:rsidR="00BC11F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lastRenderedPageBreak/>
              <w:t>a) be prepared by an experienced independent expert;</w:t>
            </w:r>
          </w:p>
          <w:p w:rsidR="00BC11FA" w:rsidRPr="00666EEA" w:rsidRDefault="00BC11FA" w:rsidP="00BC11FA">
            <w:pPr>
              <w:autoSpaceDE w:val="0"/>
              <w:autoSpaceDN w:val="0"/>
              <w:adjustRightInd w:val="0"/>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b) give the date or dates of inspection of the vess</w:t>
            </w:r>
            <w:r>
              <w:rPr>
                <w:rFonts w:ascii="Times New Roman" w:hAnsi="Times New Roman"/>
                <w:sz w:val="20"/>
                <w:szCs w:val="20"/>
                <w:lang w:val="en-US" w:eastAsia="nl-NL"/>
              </w:rPr>
              <w:t>els and by whom it was prepared</w:t>
            </w:r>
            <w:r w:rsidRPr="00666EEA">
              <w:rPr>
                <w:rFonts w:ascii="Times New Roman" w:hAnsi="Times New Roman"/>
                <w:sz w:val="20"/>
                <w:szCs w:val="20"/>
                <w:lang w:val="en-US" w:eastAsia="nl-NL"/>
              </w:rPr>
              <w:t>;</w:t>
            </w:r>
          </w:p>
          <w:p w:rsidR="00BC11FA" w:rsidRDefault="00BC11FA" w:rsidP="00BC11FA">
            <w:pPr>
              <w:autoSpaceDE w:val="0"/>
              <w:autoSpaceDN w:val="0"/>
              <w:adjustRightInd w:val="0"/>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c) provide all the relevant details (valuation method) in respect of material vessels necessary for the purposes of the valuation;</w:t>
            </w:r>
          </w:p>
          <w:p w:rsidR="00BC11FA" w:rsidRDefault="00BC11FA" w:rsidP="00BC11FA">
            <w:pPr>
              <w:autoSpaceDE w:val="0"/>
              <w:autoSpaceDN w:val="0"/>
              <w:adjustRightInd w:val="0"/>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d) detail separately any vessels whose acquisition is to be financed through the security issue;</w:t>
            </w:r>
          </w:p>
          <w:p w:rsidR="00BC11FA" w:rsidRDefault="00BC11FA" w:rsidP="00BC11FA">
            <w:pPr>
              <w:autoSpaceDE w:val="0"/>
              <w:autoSpaceDN w:val="0"/>
              <w:adjustRightInd w:val="0"/>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e) be dated and state the effective date of valuation for each material vessel, which must not be more than 1 year prior to the date of publication of the document provided that the issuer affirms that no material changes has occurred since the date of valuation;</w:t>
            </w:r>
          </w:p>
          <w:p w:rsidR="00BC11FA" w:rsidRDefault="00BC11FA" w:rsidP="00BC11FA">
            <w:pPr>
              <w:autoSpaceDE w:val="0"/>
              <w:autoSpaceDN w:val="0"/>
              <w:adjustRightInd w:val="0"/>
              <w:rPr>
                <w:rFonts w:ascii="Times New Roman" w:hAnsi="Times New Roman"/>
                <w:sz w:val="20"/>
                <w:szCs w:val="20"/>
                <w:lang w:val="en-US" w:eastAsia="nl-NL"/>
              </w:rPr>
            </w:pPr>
          </w:p>
          <w:p w:rsidR="00BC11FA" w:rsidRPr="00666EEA" w:rsidRDefault="00BC11FA" w:rsidP="00BC11FA">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f) include an explanation of the differences of the valuation figure and the equivalent figure included in the issuer’s latest published individual annual account or consolidated accounts, if applicable.</w:t>
            </w:r>
          </w:p>
        </w:tc>
        <w:tc>
          <w:tcPr>
            <w:tcW w:w="2004" w:type="dxa"/>
            <w:gridSpan w:val="2"/>
            <w:shd w:val="clear" w:color="auto" w:fill="auto"/>
          </w:tcPr>
          <w:p w:rsidR="00DE38E6" w:rsidRDefault="00DE38E6" w:rsidP="00DE38E6">
            <w:pPr>
              <w:rPr>
                <w:rFonts w:ascii="Times New Roman" w:hAnsi="Times New Roman"/>
                <w:color w:val="A6A6A6"/>
                <w:sz w:val="20"/>
                <w:szCs w:val="20"/>
                <w:lang w:val="en-US"/>
              </w:rPr>
            </w:pPr>
          </w:p>
          <w:p w:rsidR="00DE38E6" w:rsidRPr="00E80253" w:rsidRDefault="00DE38E6" w:rsidP="00DE38E6">
            <w:pPr>
              <w:rPr>
                <w:rFonts w:ascii="Times New Roman" w:hAnsi="Times New Roman"/>
                <w:color w:val="A6A6A6"/>
                <w:sz w:val="20"/>
                <w:szCs w:val="20"/>
                <w:lang w:val="en-US"/>
              </w:rPr>
            </w:pPr>
            <w:r>
              <w:rPr>
                <w:rFonts w:ascii="Times New Roman" w:hAnsi="Times New Roman"/>
                <w:color w:val="A6A6A6"/>
                <w:sz w:val="20"/>
                <w:szCs w:val="20"/>
                <w:lang w:val="en-US"/>
              </w:rPr>
              <w:t>─</w:t>
            </w:r>
            <w:r w:rsidRPr="00BC11FA">
              <w:rPr>
                <w:rFonts w:ascii="Times New Roman" w:hAnsi="Times New Roman"/>
                <w:color w:val="A6A6A6"/>
                <w:sz w:val="20"/>
                <w:szCs w:val="20"/>
                <w:lang w:val="en-US"/>
              </w:rPr>
              <w:t>───────────</w:t>
            </w:r>
          </w:p>
          <w:p w:rsidR="00BC11FA" w:rsidRDefault="00BC11FA" w:rsidP="00BC11FA">
            <w:pPr>
              <w:rPr>
                <w:rFonts w:ascii="Times New Roman" w:hAnsi="Times New Roman"/>
                <w:sz w:val="20"/>
                <w:szCs w:val="20"/>
                <w:lang w:val="en-US"/>
              </w:rPr>
            </w:pPr>
          </w:p>
          <w:p w:rsidR="00BC11FA" w:rsidRDefault="00BC11FA" w:rsidP="00BC11FA">
            <w:pPr>
              <w:rPr>
                <w:rFonts w:ascii="Times New Roman" w:hAnsi="Times New Roman"/>
                <w:sz w:val="20"/>
                <w:szCs w:val="20"/>
                <w:lang w:val="en-US"/>
              </w:rPr>
            </w:pPr>
          </w:p>
          <w:p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a.</w:t>
            </w:r>
            <w:r w:rsidRPr="00BC11FA">
              <w:rPr>
                <w:rFonts w:ascii="Times New Roman" w:hAnsi="Times New Roman"/>
                <w:color w:val="A6A6A6"/>
                <w:sz w:val="20"/>
                <w:szCs w:val="20"/>
                <w:lang w:val="en-US"/>
              </w:rPr>
              <w:t>───────────</w:t>
            </w:r>
          </w:p>
          <w:p w:rsidR="00BC11FA" w:rsidRDefault="00BC11FA" w:rsidP="00BC11FA">
            <w:pPr>
              <w:rPr>
                <w:rFonts w:ascii="Times New Roman" w:hAnsi="Times New Roman"/>
                <w:sz w:val="20"/>
                <w:szCs w:val="20"/>
                <w:lang w:val="en-US"/>
              </w:rPr>
            </w:pPr>
          </w:p>
          <w:p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BC11FA" w:rsidRDefault="00BC11FA" w:rsidP="00BC11FA">
            <w:pPr>
              <w:rPr>
                <w:rFonts w:ascii="Times New Roman" w:hAnsi="Times New Roman"/>
                <w:sz w:val="20"/>
                <w:szCs w:val="20"/>
                <w:lang w:val="en-US"/>
              </w:rPr>
            </w:pPr>
          </w:p>
          <w:p w:rsidR="00BC11FA" w:rsidRPr="00E80253" w:rsidRDefault="00BC11FA" w:rsidP="00BC11FA">
            <w:pPr>
              <w:rPr>
                <w:rFonts w:ascii="Times New Roman" w:hAnsi="Times New Roman"/>
                <w:color w:val="A6A6A6"/>
                <w:sz w:val="20"/>
                <w:szCs w:val="20"/>
                <w:lang w:val="en-US"/>
              </w:rPr>
            </w:pPr>
            <w:r>
              <w:rPr>
                <w:rFonts w:ascii="Times New Roman" w:hAnsi="Times New Roman"/>
                <w:i/>
                <w:color w:val="A6A6A6"/>
                <w:sz w:val="20"/>
                <w:szCs w:val="20"/>
                <w:lang w:val="en-US"/>
              </w:rPr>
              <w:t>c.</w:t>
            </w:r>
            <w:r w:rsidRPr="00BC11FA">
              <w:rPr>
                <w:rFonts w:ascii="Times New Roman" w:hAnsi="Times New Roman"/>
                <w:color w:val="A6A6A6"/>
                <w:sz w:val="20"/>
                <w:szCs w:val="20"/>
                <w:lang w:val="en-US"/>
              </w:rPr>
              <w:t xml:space="preserve"> ───────────</w:t>
            </w:r>
          </w:p>
          <w:p w:rsidR="00DE38E6" w:rsidRDefault="00DE38E6" w:rsidP="00DE38E6">
            <w:pPr>
              <w:rPr>
                <w:rFonts w:ascii="Times New Roman" w:hAnsi="Times New Roman"/>
                <w:sz w:val="20"/>
                <w:szCs w:val="20"/>
                <w:lang w:val="en-US"/>
              </w:rPr>
            </w:pPr>
          </w:p>
          <w:p w:rsidR="00DE38E6" w:rsidRDefault="00DE38E6" w:rsidP="00DE38E6">
            <w:pPr>
              <w:rPr>
                <w:rFonts w:ascii="Times New Roman" w:hAnsi="Times New Roman"/>
                <w:sz w:val="20"/>
                <w:szCs w:val="20"/>
                <w:lang w:val="en-US"/>
              </w:rPr>
            </w:pPr>
          </w:p>
          <w:p w:rsidR="00DE38E6" w:rsidRPr="00E80253" w:rsidRDefault="00DE38E6" w:rsidP="00DE38E6">
            <w:pPr>
              <w:rPr>
                <w:rFonts w:ascii="Times New Roman" w:hAnsi="Times New Roman"/>
                <w:color w:val="A6A6A6"/>
                <w:sz w:val="20"/>
                <w:szCs w:val="20"/>
                <w:lang w:val="en-US"/>
              </w:rPr>
            </w:pPr>
            <w:r>
              <w:rPr>
                <w:rFonts w:ascii="Times New Roman" w:hAnsi="Times New Roman"/>
                <w:i/>
                <w:color w:val="A6A6A6"/>
                <w:sz w:val="20"/>
                <w:szCs w:val="20"/>
                <w:lang w:val="en-US"/>
              </w:rPr>
              <w:t>d.</w:t>
            </w:r>
            <w:r w:rsidRPr="00BC11FA">
              <w:rPr>
                <w:rFonts w:ascii="Times New Roman" w:hAnsi="Times New Roman"/>
                <w:color w:val="A6A6A6"/>
                <w:sz w:val="20"/>
                <w:szCs w:val="20"/>
                <w:lang w:val="en-US"/>
              </w:rPr>
              <w:t>───────────</w:t>
            </w:r>
          </w:p>
          <w:p w:rsidR="00DE38E6" w:rsidRDefault="00DE38E6" w:rsidP="00DE38E6">
            <w:pPr>
              <w:rPr>
                <w:rFonts w:ascii="Times New Roman" w:hAnsi="Times New Roman"/>
                <w:sz w:val="20"/>
                <w:szCs w:val="20"/>
                <w:lang w:val="en-US"/>
              </w:rPr>
            </w:pPr>
          </w:p>
          <w:p w:rsidR="00DE38E6" w:rsidRDefault="00DE38E6" w:rsidP="00DE38E6">
            <w:pPr>
              <w:rPr>
                <w:rFonts w:ascii="Times New Roman" w:hAnsi="Times New Roman"/>
                <w:sz w:val="20"/>
                <w:szCs w:val="20"/>
                <w:lang w:val="en-US"/>
              </w:rPr>
            </w:pPr>
          </w:p>
          <w:p w:rsidR="00DE38E6" w:rsidRPr="00E80253" w:rsidRDefault="00DE38E6" w:rsidP="00DE38E6">
            <w:pPr>
              <w:rPr>
                <w:rFonts w:ascii="Times New Roman" w:hAnsi="Times New Roman"/>
                <w:color w:val="A6A6A6"/>
                <w:sz w:val="20"/>
                <w:szCs w:val="20"/>
                <w:lang w:val="en-US"/>
              </w:rPr>
            </w:pPr>
            <w:r>
              <w:rPr>
                <w:rFonts w:ascii="Times New Roman" w:hAnsi="Times New Roman"/>
                <w:i/>
                <w:color w:val="A6A6A6"/>
                <w:sz w:val="20"/>
                <w:szCs w:val="20"/>
                <w:lang w:val="en-US"/>
              </w:rPr>
              <w:t>e.</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DE38E6" w:rsidRDefault="00DE38E6" w:rsidP="00DE38E6">
            <w:pPr>
              <w:rPr>
                <w:rFonts w:ascii="Times New Roman" w:hAnsi="Times New Roman"/>
                <w:sz w:val="20"/>
                <w:szCs w:val="20"/>
                <w:lang w:val="en-US"/>
              </w:rPr>
            </w:pPr>
          </w:p>
          <w:p w:rsidR="00DE38E6" w:rsidRDefault="00DE38E6" w:rsidP="00DE38E6">
            <w:pPr>
              <w:rPr>
                <w:rFonts w:ascii="Times New Roman" w:hAnsi="Times New Roman"/>
                <w:sz w:val="20"/>
                <w:szCs w:val="20"/>
                <w:lang w:val="en-US"/>
              </w:rPr>
            </w:pPr>
          </w:p>
          <w:p w:rsidR="00DE38E6" w:rsidRDefault="00DE38E6" w:rsidP="00DE38E6">
            <w:pPr>
              <w:rPr>
                <w:rFonts w:ascii="Times New Roman" w:hAnsi="Times New Roman"/>
                <w:sz w:val="20"/>
                <w:szCs w:val="20"/>
                <w:lang w:val="en-US"/>
              </w:rPr>
            </w:pPr>
          </w:p>
          <w:p w:rsidR="00DE38E6" w:rsidRDefault="00DE38E6" w:rsidP="00DE38E6">
            <w:pPr>
              <w:rPr>
                <w:rFonts w:ascii="Times New Roman" w:hAnsi="Times New Roman"/>
                <w:sz w:val="20"/>
                <w:szCs w:val="20"/>
                <w:lang w:val="en-US"/>
              </w:rPr>
            </w:pPr>
          </w:p>
          <w:p w:rsidR="00DE38E6" w:rsidRPr="00E80253" w:rsidRDefault="00DE38E6" w:rsidP="00DE38E6">
            <w:pPr>
              <w:rPr>
                <w:rFonts w:ascii="Times New Roman" w:hAnsi="Times New Roman"/>
                <w:color w:val="A6A6A6"/>
                <w:sz w:val="20"/>
                <w:szCs w:val="20"/>
                <w:lang w:val="en-US"/>
              </w:rPr>
            </w:pPr>
            <w:r>
              <w:rPr>
                <w:rFonts w:ascii="Times New Roman" w:hAnsi="Times New Roman"/>
                <w:i/>
                <w:color w:val="A6A6A6"/>
                <w:sz w:val="20"/>
                <w:szCs w:val="20"/>
                <w:lang w:val="en-US"/>
              </w:rPr>
              <w:t>f.</w:t>
            </w:r>
            <w:r w:rsidRPr="00BC11FA">
              <w:rPr>
                <w:rFonts w:ascii="Times New Roman" w:hAnsi="Times New Roman"/>
                <w:color w:val="A6A6A6"/>
                <w:sz w:val="20"/>
                <w:szCs w:val="20"/>
                <w:lang w:val="en-US"/>
              </w:rPr>
              <w:t xml:space="preserve"> ───────────</w:t>
            </w:r>
          </w:p>
          <w:p w:rsidR="00BC11FA" w:rsidRPr="00BC11FA" w:rsidRDefault="00BC11FA" w:rsidP="00811690">
            <w:pPr>
              <w:rPr>
                <w:rFonts w:ascii="Times New Roman" w:hAnsi="Times New Roman"/>
                <w:b/>
                <w:sz w:val="20"/>
                <w:szCs w:val="20"/>
                <w:lang w:val="en-US"/>
              </w:rPr>
            </w:pPr>
          </w:p>
        </w:tc>
      </w:tr>
      <w:tr w:rsidR="00BC11FA" w:rsidRPr="0054396F" w:rsidTr="00527628">
        <w:tc>
          <w:tcPr>
            <w:tcW w:w="1242" w:type="dxa"/>
            <w:shd w:val="clear" w:color="auto" w:fill="auto"/>
          </w:tcPr>
          <w:p w:rsidR="00BC11FA" w:rsidRDefault="001157DA" w:rsidP="00BC11FA">
            <w:pPr>
              <w:jc w:val="center"/>
              <w:rPr>
                <w:rFonts w:ascii="Times New Roman" w:hAnsi="Times New Roman"/>
                <w:sz w:val="20"/>
                <w:szCs w:val="20"/>
                <w:lang w:val="en-US"/>
              </w:rPr>
            </w:pPr>
            <w:r>
              <w:rPr>
                <w:rFonts w:asciiTheme="minorHAnsi" w:hAnsiTheme="minorHAnsi"/>
                <w:b/>
                <w:bCs/>
                <w:sz w:val="14"/>
                <w:szCs w:val="14"/>
                <w:lang w:val="en-US"/>
              </w:rPr>
              <w:lastRenderedPageBreak/>
              <w:t>Please leave blank for AFM Reply</w:t>
            </w:r>
          </w:p>
        </w:tc>
        <w:tc>
          <w:tcPr>
            <w:tcW w:w="8381" w:type="dxa"/>
            <w:gridSpan w:val="3"/>
            <w:shd w:val="clear" w:color="auto" w:fill="auto"/>
          </w:tcPr>
          <w:p w:rsidR="00BC11FA" w:rsidRPr="00BC11FA" w:rsidRDefault="00BC11FA" w:rsidP="00811690">
            <w:pPr>
              <w:rPr>
                <w:rFonts w:ascii="Times New Roman" w:hAnsi="Times New Roman"/>
                <w:b/>
                <w:sz w:val="20"/>
                <w:szCs w:val="20"/>
                <w:lang w:val="en-US"/>
              </w:rPr>
            </w:pPr>
          </w:p>
        </w:tc>
      </w:tr>
      <w:tr w:rsidR="00BC11FA" w:rsidRPr="00BC11FA" w:rsidTr="00527628">
        <w:tc>
          <w:tcPr>
            <w:tcW w:w="1242" w:type="dxa"/>
            <w:shd w:val="clear" w:color="auto" w:fill="auto"/>
          </w:tcPr>
          <w:p w:rsidR="00BC11FA" w:rsidRDefault="00DE38E6" w:rsidP="00BC11FA">
            <w:pPr>
              <w:rPr>
                <w:rFonts w:ascii="Times New Roman" w:hAnsi="Times New Roman"/>
                <w:sz w:val="20"/>
                <w:szCs w:val="20"/>
                <w:lang w:val="en-US"/>
              </w:rPr>
            </w:pPr>
            <w:r>
              <w:rPr>
                <w:rFonts w:ascii="Times New Roman" w:hAnsi="Times New Roman"/>
                <w:sz w:val="20"/>
                <w:szCs w:val="20"/>
                <w:lang w:val="en-US"/>
              </w:rPr>
              <w:t>§145</w:t>
            </w:r>
          </w:p>
        </w:tc>
        <w:tc>
          <w:tcPr>
            <w:tcW w:w="6377" w:type="dxa"/>
            <w:shd w:val="clear" w:color="auto" w:fill="auto"/>
          </w:tcPr>
          <w:p w:rsidR="00BC11FA" w:rsidRPr="00666EEA" w:rsidRDefault="00DE38E6" w:rsidP="00DE38E6">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The condensed valuation report is not required if the issuer does not intend to finance one or more new vessels, where there has been no revaluation of any of the vessels for the purpose of the issue, and it is prominently stated that the valuations quoted are as at the date of the initial purchase or charter of the vessel(s).</w:t>
            </w:r>
          </w:p>
        </w:tc>
        <w:tc>
          <w:tcPr>
            <w:tcW w:w="2004" w:type="dxa"/>
            <w:gridSpan w:val="2"/>
            <w:shd w:val="clear" w:color="auto" w:fill="auto"/>
          </w:tcPr>
          <w:p w:rsidR="005104B8" w:rsidRDefault="005104B8" w:rsidP="005104B8">
            <w:pPr>
              <w:rPr>
                <w:rFonts w:ascii="Times New Roman" w:hAnsi="Times New Roman"/>
                <w:color w:val="A6A6A6"/>
                <w:sz w:val="20"/>
                <w:szCs w:val="20"/>
                <w:lang w:val="en-US"/>
              </w:rPr>
            </w:pPr>
          </w:p>
          <w:p w:rsidR="005104B8" w:rsidRPr="00E80253" w:rsidRDefault="005104B8" w:rsidP="005104B8">
            <w:pPr>
              <w:rPr>
                <w:rFonts w:ascii="Times New Roman" w:hAnsi="Times New Roman"/>
                <w:color w:val="A6A6A6"/>
                <w:sz w:val="20"/>
                <w:szCs w:val="20"/>
                <w:lang w:val="en-US"/>
              </w:rPr>
            </w:pP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BC11FA" w:rsidRPr="00BC11FA" w:rsidRDefault="00BC11FA" w:rsidP="00BC11FA">
            <w:pPr>
              <w:rPr>
                <w:rFonts w:ascii="Times New Roman" w:hAnsi="Times New Roman"/>
                <w:b/>
                <w:sz w:val="20"/>
                <w:szCs w:val="20"/>
                <w:lang w:val="en-US"/>
              </w:rPr>
            </w:pPr>
          </w:p>
        </w:tc>
      </w:tr>
      <w:tr w:rsidR="00BC11FA" w:rsidRPr="0054396F" w:rsidTr="00527628">
        <w:tc>
          <w:tcPr>
            <w:tcW w:w="1242" w:type="dxa"/>
            <w:shd w:val="clear" w:color="auto" w:fill="auto"/>
          </w:tcPr>
          <w:p w:rsidR="00BC11FA" w:rsidRDefault="001157DA" w:rsidP="00BC11FA">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shd w:val="clear" w:color="auto" w:fill="auto"/>
          </w:tcPr>
          <w:p w:rsidR="00BC11FA" w:rsidRPr="00BC11FA" w:rsidRDefault="00BC11FA" w:rsidP="00BC11FA">
            <w:pPr>
              <w:rPr>
                <w:rFonts w:ascii="Times New Roman" w:hAnsi="Times New Roman"/>
                <w:b/>
                <w:sz w:val="20"/>
                <w:szCs w:val="20"/>
                <w:lang w:val="en-US"/>
              </w:rPr>
            </w:pPr>
          </w:p>
        </w:tc>
      </w:tr>
    </w:tbl>
    <w:p w:rsidR="00CB1A49" w:rsidRDefault="00CB1A49" w:rsidP="00CF15C6">
      <w:pPr>
        <w:rPr>
          <w:rFonts w:ascii="Times New Roman" w:hAnsi="Times New Roman"/>
          <w:sz w:val="20"/>
          <w:szCs w:val="20"/>
          <w:lang w:val="en-US"/>
        </w:rPr>
      </w:pPr>
    </w:p>
    <w:sectPr w:rsidR="00CB1A49" w:rsidSect="0028599E">
      <w:footerReference w:type="even" r:id="rId8"/>
      <w:footerReference w:type="default" r:id="rId9"/>
      <w:pgSz w:w="12240" w:h="15840"/>
      <w:pgMar w:top="1417" w:right="1417" w:bottom="1417" w:left="1417"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F9" w:rsidRDefault="004E7AF9" w:rsidP="00CB1A49">
      <w:r>
        <w:separator/>
      </w:r>
    </w:p>
  </w:endnote>
  <w:endnote w:type="continuationSeparator" w:id="0">
    <w:p w:rsidR="004E7AF9" w:rsidRDefault="004E7AF9" w:rsidP="00CB1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F9" w:rsidRDefault="00A307E9">
    <w:pPr>
      <w:pStyle w:val="Footer"/>
      <w:framePr w:wrap="around" w:vAnchor="text" w:hAnchor="margin" w:xAlign="right" w:y="1"/>
      <w:rPr>
        <w:rStyle w:val="PageNumber"/>
      </w:rPr>
    </w:pPr>
    <w:r>
      <w:rPr>
        <w:rStyle w:val="PageNumber"/>
      </w:rPr>
      <w:fldChar w:fldCharType="begin"/>
    </w:r>
    <w:r w:rsidR="00DC30F9">
      <w:rPr>
        <w:rStyle w:val="PageNumber"/>
      </w:rPr>
      <w:instrText xml:space="preserve">PAGE  </w:instrText>
    </w:r>
    <w:r>
      <w:rPr>
        <w:rStyle w:val="PageNumber"/>
      </w:rPr>
      <w:fldChar w:fldCharType="end"/>
    </w:r>
  </w:p>
  <w:p w:rsidR="00DC30F9" w:rsidRDefault="00DC30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9008"/>
      <w:docPartObj>
        <w:docPartGallery w:val="Page Numbers (Bottom of Page)"/>
        <w:docPartUnique/>
      </w:docPartObj>
    </w:sdtPr>
    <w:sdtContent>
      <w:sdt>
        <w:sdtPr>
          <w:id w:val="565050523"/>
          <w:docPartObj>
            <w:docPartGallery w:val="Page Numbers (Top of Page)"/>
            <w:docPartUnique/>
          </w:docPartObj>
        </w:sdtPr>
        <w:sdtContent>
          <w:p w:rsidR="006E5D32" w:rsidRPr="006E5D32" w:rsidRDefault="006E5D32" w:rsidP="006E5D32">
            <w:pPr>
              <w:pStyle w:val="Footer"/>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00212EDC" w:rsidRPr="00AD64E9">
              <w:rPr>
                <w:rFonts w:ascii="Tahoma" w:hAnsi="Tahoma" w:cs="Tahoma"/>
                <w:sz w:val="15"/>
                <w:szCs w:val="15"/>
                <w:lang w:val="en-US"/>
              </w:rPr>
              <w:t>V.</w:t>
            </w:r>
            <w:r w:rsidR="00212EDC">
              <w:rPr>
                <w:rFonts w:ascii="Tahoma" w:hAnsi="Tahoma" w:cs="Tahoma"/>
                <w:sz w:val="15"/>
                <w:szCs w:val="15"/>
                <w:lang w:val="en-US"/>
              </w:rPr>
              <w:t>1.3 July 2012</w:t>
            </w:r>
            <w:r>
              <w:rPr>
                <w:rFonts w:ascii="Tahoma" w:hAnsi="Tahoma" w:cs="Tahoma"/>
                <w:sz w:val="15"/>
                <w:szCs w:val="15"/>
                <w:lang w:val="en-US"/>
              </w:rPr>
              <w:tab/>
            </w:r>
            <w:r w:rsidRPr="006E5D32">
              <w:rPr>
                <w:lang w:val="en-US"/>
              </w:rPr>
              <w:t xml:space="preserve">Page </w:t>
            </w:r>
            <w:r w:rsidR="00A307E9">
              <w:rPr>
                <w:b/>
                <w:sz w:val="24"/>
              </w:rPr>
              <w:fldChar w:fldCharType="begin"/>
            </w:r>
            <w:r w:rsidRPr="006E5D32">
              <w:rPr>
                <w:b/>
                <w:lang w:val="en-US"/>
              </w:rPr>
              <w:instrText xml:space="preserve"> PAGE </w:instrText>
            </w:r>
            <w:r w:rsidR="00A307E9">
              <w:rPr>
                <w:b/>
                <w:sz w:val="24"/>
              </w:rPr>
              <w:fldChar w:fldCharType="separate"/>
            </w:r>
            <w:r w:rsidR="00212EDC">
              <w:rPr>
                <w:b/>
                <w:noProof/>
                <w:lang w:val="en-US"/>
              </w:rPr>
              <w:t>2</w:t>
            </w:r>
            <w:r w:rsidR="00A307E9">
              <w:rPr>
                <w:b/>
                <w:sz w:val="24"/>
              </w:rPr>
              <w:fldChar w:fldCharType="end"/>
            </w:r>
            <w:r w:rsidRPr="006E5D32">
              <w:rPr>
                <w:lang w:val="en-US"/>
              </w:rPr>
              <w:t xml:space="preserve"> of </w:t>
            </w:r>
            <w:r w:rsidR="00A307E9">
              <w:rPr>
                <w:b/>
                <w:sz w:val="24"/>
              </w:rPr>
              <w:fldChar w:fldCharType="begin"/>
            </w:r>
            <w:r w:rsidRPr="006E5D32">
              <w:rPr>
                <w:b/>
                <w:lang w:val="en-US"/>
              </w:rPr>
              <w:instrText xml:space="preserve"> NUMPAGES  </w:instrText>
            </w:r>
            <w:r w:rsidR="00A307E9">
              <w:rPr>
                <w:b/>
                <w:sz w:val="24"/>
              </w:rPr>
              <w:fldChar w:fldCharType="separate"/>
            </w:r>
            <w:r w:rsidR="00212EDC">
              <w:rPr>
                <w:b/>
                <w:noProof/>
                <w:lang w:val="en-US"/>
              </w:rPr>
              <w:t>2</w:t>
            </w:r>
            <w:r w:rsidR="00A307E9">
              <w:rPr>
                <w:b/>
                <w:sz w:val="24"/>
              </w:rPr>
              <w:fldChar w:fldCharType="end"/>
            </w:r>
          </w:p>
        </w:sdtContent>
      </w:sdt>
    </w:sdtContent>
  </w:sdt>
  <w:p w:rsidR="00DC30F9" w:rsidRPr="006E5D32" w:rsidRDefault="00DC30F9">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F9" w:rsidRDefault="004E7AF9" w:rsidP="00CB1A49">
      <w:r>
        <w:separator/>
      </w:r>
    </w:p>
  </w:footnote>
  <w:footnote w:type="continuationSeparator" w:id="0">
    <w:p w:rsidR="004E7AF9" w:rsidRDefault="004E7AF9" w:rsidP="00CB1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noPunctuationKerning/>
  <w:characterSpacingControl w:val="doNotCompress"/>
  <w:footnotePr>
    <w:footnote w:id="-1"/>
    <w:footnote w:id="0"/>
  </w:footnotePr>
  <w:endnotePr>
    <w:endnote w:id="-1"/>
    <w:endnote w:id="0"/>
  </w:endnotePr>
  <w:compat/>
  <w:rsids>
    <w:rsidRoot w:val="00B07F18"/>
    <w:rsid w:val="0007518C"/>
    <w:rsid w:val="001157DA"/>
    <w:rsid w:val="0014361F"/>
    <w:rsid w:val="0017377A"/>
    <w:rsid w:val="00196603"/>
    <w:rsid w:val="00212EDC"/>
    <w:rsid w:val="00231A68"/>
    <w:rsid w:val="0027101F"/>
    <w:rsid w:val="0028599E"/>
    <w:rsid w:val="002A5431"/>
    <w:rsid w:val="003278BC"/>
    <w:rsid w:val="00490691"/>
    <w:rsid w:val="004C075B"/>
    <w:rsid w:val="004E7AF9"/>
    <w:rsid w:val="005104B8"/>
    <w:rsid w:val="00527628"/>
    <w:rsid w:val="00534E73"/>
    <w:rsid w:val="0054396F"/>
    <w:rsid w:val="005B1CC5"/>
    <w:rsid w:val="005B57A2"/>
    <w:rsid w:val="00637E22"/>
    <w:rsid w:val="00666EEA"/>
    <w:rsid w:val="006A0E39"/>
    <w:rsid w:val="006E5D32"/>
    <w:rsid w:val="00811690"/>
    <w:rsid w:val="008A051C"/>
    <w:rsid w:val="008D64DF"/>
    <w:rsid w:val="008E2E5D"/>
    <w:rsid w:val="009E0676"/>
    <w:rsid w:val="009F0466"/>
    <w:rsid w:val="00A307E9"/>
    <w:rsid w:val="00A8536C"/>
    <w:rsid w:val="00A8730C"/>
    <w:rsid w:val="00B07F18"/>
    <w:rsid w:val="00B50234"/>
    <w:rsid w:val="00BC11FA"/>
    <w:rsid w:val="00BC6C6D"/>
    <w:rsid w:val="00C243D7"/>
    <w:rsid w:val="00CB1A49"/>
    <w:rsid w:val="00CD247D"/>
    <w:rsid w:val="00CF15C6"/>
    <w:rsid w:val="00DC30F9"/>
    <w:rsid w:val="00DE38E6"/>
    <w:rsid w:val="00E80253"/>
    <w:rsid w:val="00F00C23"/>
    <w:rsid w:val="00FB4AEE"/>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9E"/>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599E"/>
    <w:pPr>
      <w:tabs>
        <w:tab w:val="center" w:pos="4536"/>
        <w:tab w:val="right" w:pos="9072"/>
      </w:tabs>
    </w:pPr>
  </w:style>
  <w:style w:type="character" w:styleId="PageNumber">
    <w:name w:val="page number"/>
    <w:basedOn w:val="DefaultParagraphFont"/>
    <w:semiHidden/>
    <w:rsid w:val="0028599E"/>
  </w:style>
  <w:style w:type="character" w:styleId="Hyperlink">
    <w:name w:val="Hyperlink"/>
    <w:basedOn w:val="DefaultParagraphFont"/>
    <w:uiPriority w:val="99"/>
    <w:unhideWhenUsed/>
    <w:rsid w:val="00637E22"/>
    <w:rPr>
      <w:color w:val="0000FF"/>
      <w:u w:val="single"/>
    </w:rPr>
  </w:style>
  <w:style w:type="character" w:styleId="FollowedHyperlink">
    <w:name w:val="FollowedHyperlink"/>
    <w:basedOn w:val="DefaultParagraphFont"/>
    <w:uiPriority w:val="99"/>
    <w:semiHidden/>
    <w:unhideWhenUsed/>
    <w:rsid w:val="00DC30F9"/>
    <w:rPr>
      <w:color w:val="800080"/>
      <w:u w:val="single"/>
    </w:rPr>
  </w:style>
  <w:style w:type="paragraph" w:styleId="ListParagraph">
    <w:name w:val="List Paragraph"/>
    <w:basedOn w:val="Normal"/>
    <w:uiPriority w:val="34"/>
    <w:qFormat/>
    <w:rsid w:val="00CD247D"/>
    <w:pPr>
      <w:ind w:left="708"/>
    </w:pPr>
  </w:style>
  <w:style w:type="paragraph" w:styleId="Header">
    <w:name w:val="header"/>
    <w:basedOn w:val="Normal"/>
    <w:link w:val="HeaderChar"/>
    <w:uiPriority w:val="99"/>
    <w:semiHidden/>
    <w:unhideWhenUsed/>
    <w:rsid w:val="006E5D32"/>
    <w:pPr>
      <w:tabs>
        <w:tab w:val="center" w:pos="4536"/>
        <w:tab w:val="right" w:pos="9072"/>
      </w:tabs>
    </w:pPr>
  </w:style>
  <w:style w:type="character" w:customStyle="1" w:styleId="HeaderChar">
    <w:name w:val="Header Char"/>
    <w:basedOn w:val="DefaultParagraphFont"/>
    <w:link w:val="Header"/>
    <w:uiPriority w:val="99"/>
    <w:semiHidden/>
    <w:rsid w:val="006E5D32"/>
    <w:rPr>
      <w:rFonts w:ascii="Minion" w:hAnsi="Minion"/>
      <w:sz w:val="21"/>
      <w:szCs w:val="24"/>
      <w:lang w:eastAsia="en-US"/>
    </w:rPr>
  </w:style>
  <w:style w:type="character" w:customStyle="1" w:styleId="FooterChar">
    <w:name w:val="Footer Char"/>
    <w:basedOn w:val="DefaultParagraphFont"/>
    <w:link w:val="Footer"/>
    <w:uiPriority w:val="99"/>
    <w:rsid w:val="006E5D32"/>
    <w:rPr>
      <w:rFonts w:ascii="Minion" w:hAnsi="Minion"/>
      <w:sz w:val="21"/>
      <w:szCs w:val="24"/>
      <w:lang w:eastAsia="en-US"/>
    </w:rPr>
  </w:style>
</w:styles>
</file>

<file path=word/webSettings.xml><?xml version="1.0" encoding="utf-8"?>
<w:webSettings xmlns:r="http://schemas.openxmlformats.org/officeDocument/2006/relationships" xmlns:w="http://schemas.openxmlformats.org/wordprocessingml/2006/main">
  <w:divs>
    <w:div w:id="8242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5fe4e853-3417-48a7-a9b2-767e16cca7ad">AFMAFD-1360192790-546</_dlc_DocId>
    <_dlc_DocIdUrl xmlns="5fe4e853-3417-48a7-a9b2-767e16cca7ad">
      <Url>https://afmap.sharepoint.com/sites/TMS_KIT_PTB/_layouts/15/DocIdRedir.aspx?ID=AFMAFD-1360192790-546</Url>
      <Description>AFMAFD-1360192790-546</Description>
    </_dlc_DocIdUrl>
    <Document_x002d_Id xmlns="cb27960a-de91-4960-aad0-9b58a75a132d">AFMAFD-1360192790-546</Document_x002d_Id>
    <lcf76f155ced4ddcb4097134ff3c332f xmlns="cb27960a-de91-4960-aad0-9b58a75a132d">
      <Terms xmlns="http://schemas.microsoft.com/office/infopath/2007/PartnerControls"/>
    </lcf76f155ced4ddcb4097134ff3c332f>
    <Language xmlns="cb27960a-de91-4960-aad0-9b58a75a132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FM Document" ma:contentTypeID="0x0101006BBC5D719145A0428BEBBA35A2F88D0E00E5CBB72D73871543ABB5576018E72447" ma:contentTypeVersion="5" ma:contentTypeDescription="Een nieuw document maken." ma:contentTypeScope="" ma:versionID="82a231b6bab292bb3a6595739bb347af">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687e9a9858f7b1073a936c074fed005c"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9540430-b20e-4202-b0d6-b01a8664a5cc}" ma:internalName="TaxCatchAll" ma:showField="CatchAllData"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540430-b20e-4202-b0d6-b01a8664a5cc}" ma:internalName="TaxCatchAllLabel" ma:readOnly="true" ma:showField="CatchAllDataLabel"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881A7359ED584469B63D5102BB00327" ma:contentTypeVersion="14" ma:contentTypeDescription="Create a new document." ma:contentTypeScope="" ma:versionID="64c9b1bdd45f84fe56cebba3e646001a">
  <xsd:schema xmlns:xsd="http://www.w3.org/2001/XMLSchema" xmlns:xs="http://www.w3.org/2001/XMLSchema" xmlns:p="http://schemas.microsoft.com/office/2006/metadata/properties" xmlns:ns2="5fe4e853-3417-48a7-a9b2-767e16cca7ad" xmlns:ns3="cb27960a-de91-4960-aad0-9b58a75a132d" targetNamespace="http://schemas.microsoft.com/office/2006/metadata/properties" ma:root="true" ma:fieldsID="ded42dbc1e5c39bc4a2c07a171ae07c4" ns2:_="" ns3:_="">
    <xsd:import namespace="5fe4e853-3417-48a7-a9b2-767e16cca7ad"/>
    <xsd:import namespace="cb27960a-de91-4960-aad0-9b58a75a132d"/>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7960a-de91-4960-aad0-9b58a75a132d"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anguage" ma:index="23" nillable="true" ma:displayName="Language" ma:format="Dropdown" ma:internalName="Language">
      <xsd:simpleType>
        <xsd:restriction base="dms:Choice">
          <xsd:enumeration value="ENG"/>
          <xsd:enumeration value="N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35ABD-5059-45D9-A909-13D1F4B9DADC}"/>
</file>

<file path=customXml/itemProps2.xml><?xml version="1.0" encoding="utf-8"?>
<ds:datastoreItem xmlns:ds="http://schemas.openxmlformats.org/officeDocument/2006/customXml" ds:itemID="{52120CCB-656D-4348-BF64-EE8A04F0E6E3}"/>
</file>

<file path=customXml/itemProps3.xml><?xml version="1.0" encoding="utf-8"?>
<ds:datastoreItem xmlns:ds="http://schemas.openxmlformats.org/officeDocument/2006/customXml" ds:itemID="{443A7A63-899F-46F8-81CB-C9A6C668A8B4}"/>
</file>

<file path=customXml/itemProps4.xml><?xml version="1.0" encoding="utf-8"?>
<ds:datastoreItem xmlns:ds="http://schemas.openxmlformats.org/officeDocument/2006/customXml" ds:itemID="{5325B2A1-1103-44D0-B71A-677A2B3ED1DD}"/>
</file>

<file path=customXml/itemProps5.xml><?xml version="1.0" encoding="utf-8"?>
<ds:datastoreItem xmlns:ds="http://schemas.openxmlformats.org/officeDocument/2006/customXml" ds:itemID="{5F7862E6-1851-4496-A755-066D21329386}"/>
</file>

<file path=customXml/itemProps6.xml><?xml version="1.0" encoding="utf-8"?>
<ds:datastoreItem xmlns:ds="http://schemas.openxmlformats.org/officeDocument/2006/customXml" ds:itemID="{F6E3D68C-A7F4-4FCD-8799-29EADB39D00E}"/>
</file>

<file path=docProps/app.xml><?xml version="1.0" encoding="utf-8"?>
<Properties xmlns="http://schemas.openxmlformats.org/officeDocument/2006/extended-properties" xmlns:vt="http://schemas.openxmlformats.org/officeDocument/2006/docPropsVTypes">
  <Template>Normal</Template>
  <TotalTime>10</TotalTime>
  <Pages>2</Pages>
  <Words>632</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ANNEX II</vt:lpstr>
    </vt:vector>
  </TitlesOfParts>
  <Company>Stichting Toezicht Effectenverkeer</Company>
  <LinksUpToDate>false</LinksUpToDate>
  <CharactersWithSpaces>4183</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Verwijzingstabel shipping companies</dc:title>
  <dc:subject/>
  <dc:creator/>
  <cp:keywords/>
  <dc:description/>
  <cp:lastModifiedBy>bloks</cp:lastModifiedBy>
  <cp:revision>12</cp:revision>
  <dcterms:created xsi:type="dcterms:W3CDTF">2010-03-03T14:02:00Z</dcterms:created>
  <dcterms:modified xsi:type="dcterms:W3CDTF">2012-06-07T21:41:00Z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0x0101002881A7359ED584469B63D5102BB00327</vt:lpwstr>
  </property>
  <property fmtid="{D5CDD505-2E9C-101B-9397-08002B2CF9AE}" pid="3" name="_dlc_DocIdItemGuid">
    <vt:lpwstr>afc8093c-ec6e-4653-8cd9-28906a71546d</vt:lpwstr>
  </property>
  <property fmtid="{D5CDD505-2E9C-101B-9397-08002B2CF9AE}" pid="4" name="aan">
    <vt:lpwstr/>
  </property>
  <property fmtid="{D5CDD505-2E9C-101B-9397-08002B2CF9AE}" pid="5" name="AFM Document Type">
    <vt:lpwstr/>
  </property>
  <property fmtid="{D5CDD505-2E9C-101B-9397-08002B2CF9AE}" pid="6" name="abedfedf607d4aacb8113d9e062352fa">
    <vt:lpwstr/>
  </property>
  <property fmtid="{D5CDD505-2E9C-101B-9397-08002B2CF9AE}" pid="7" name="TaxKeyword">
    <vt:lpwstr/>
  </property>
  <property fmtid="{D5CDD505-2E9C-101B-9397-08002B2CF9AE}" pid="8" name="p4a23b3296684f9f92f3ac5c2c199d02">
    <vt:lpwstr/>
  </property>
  <property fmtid="{D5CDD505-2E9C-101B-9397-08002B2CF9AE}" pid="9" name="Referentie">
    <vt:lpwstr/>
  </property>
  <property fmtid="{D5CDD505-2E9C-101B-9397-08002B2CF9AE}" pid="10" name="DocumentSetDescription">
    <vt:lpwstr/>
  </property>
  <property fmtid="{D5CDD505-2E9C-101B-9397-08002B2CF9AE}" pid="11" name="Onderwerp">
    <vt:lpwstr/>
  </property>
  <property fmtid="{D5CDD505-2E9C-101B-9397-08002B2CF9AE}" pid="12" name="Toezichtstaak">
    <vt:lpwstr/>
  </property>
  <property fmtid="{D5CDD505-2E9C-101B-9397-08002B2CF9AE}" pid="13" name="MediaServiceImageTags">
    <vt:lpwstr/>
  </property>
  <property fmtid="{D5CDD505-2E9C-101B-9397-08002B2CF9AE}" pid="14" name="hf57a138fddf4432853103296b5f0525">
    <vt:lpwstr/>
  </property>
  <property fmtid="{D5CDD505-2E9C-101B-9397-08002B2CF9AE}" pid="15" name="KopieAan">
    <vt:lpwstr/>
  </property>
  <property fmtid="{D5CDD505-2E9C-101B-9397-08002B2CF9AE}" pid="16" name="Zaaktype">
    <vt:lpwstr/>
  </property>
  <property fmtid="{D5CDD505-2E9C-101B-9397-08002B2CF9AE}" pid="17" name="Omschrijving">
    <vt:lpwstr/>
  </property>
  <property fmtid="{D5CDD505-2E9C-101B-9397-08002B2CF9AE}" pid="18" name="TaxKeywordTaxHTField">
    <vt:lpwstr/>
  </property>
  <property fmtid="{D5CDD505-2E9C-101B-9397-08002B2CF9AE}" pid="19" name="Email Titel">
    <vt:lpwstr>Verwijzingstabel shipping companies</vt:lpwstr>
  </property>
  <property fmtid="{D5CDD505-2E9C-101B-9397-08002B2CF9AE}" pid="20" name="Betreft">
    <vt:lpwstr/>
  </property>
  <property fmtid="{D5CDD505-2E9C-101B-9397-08002B2CF9AE}" pid="21" name="oe03ea712fd542c5be912c63a0e427ff">
    <vt:lpwstr/>
  </property>
  <property fmtid="{D5CDD505-2E9C-101B-9397-08002B2CF9AE}" pid="22" name="van">
    <vt:lpwstr/>
  </property>
  <property fmtid="{D5CDD505-2E9C-101B-9397-08002B2CF9AE}" pid="23" name="Documenttype">
    <vt:lpwstr/>
  </property>
  <property fmtid="{D5CDD505-2E9C-101B-9397-08002B2CF9AE}" pid="24" name="Naamvandeattachments">
    <vt:lpwstr/>
  </property>
  <property fmtid="{D5CDD505-2E9C-101B-9397-08002B2CF9AE}" pid="25" name="Originele bestandsnaam">
    <vt:lpwstr/>
  </property>
  <property fmtid="{D5CDD505-2E9C-101B-9397-08002B2CF9AE}" pid="26" name="Dossierkenmerk">
    <vt:lpwstr/>
  </property>
  <property fmtid="{D5CDD505-2E9C-101B-9397-08002B2CF9AE}" pid="27" name="vergunningnummer">
    <vt:lpwstr/>
  </property>
  <property fmtid="{D5CDD505-2E9C-101B-9397-08002B2CF9AE}" pid="28" name="WetsartikelArtikel">
    <vt:lpwstr/>
  </property>
  <property fmtid="{D5CDD505-2E9C-101B-9397-08002B2CF9AE}" pid="29" name="Proces">
    <vt:lpwstr/>
  </property>
  <property fmtid="{D5CDD505-2E9C-101B-9397-08002B2CF9AE}" pid="30" name="pead3225cdad4702b1977aedded943cd">
    <vt:lpwstr/>
  </property>
  <property fmtid="{D5CDD505-2E9C-101B-9397-08002B2CF9AE}" pid="31" name="Documentalist">
    <vt:lpwstr/>
  </property>
  <property fmtid="{D5CDD505-2E9C-101B-9397-08002B2CF9AE}" pid="32" name="a68cab3ddf984842808534800f9979c9">
    <vt:lpwstr/>
  </property>
  <property fmtid="{D5CDD505-2E9C-101B-9397-08002B2CF9AE}" pid="33" name="WetsartikelRegeling">
    <vt:lpwstr/>
  </property>
  <property fmtid="{D5CDD505-2E9C-101B-9397-08002B2CF9AE}" pid="34" name="Jaar">
    <vt:lpwstr/>
  </property>
  <property fmtid="{D5CDD505-2E9C-101B-9397-08002B2CF9AE}" pid="35" name="ProjectCode">
    <vt:lpwstr/>
  </property>
  <property fmtid="{D5CDD505-2E9C-101B-9397-08002B2CF9AE}" pid="36" name="WetsartikelLid">
    <vt:lpwstr/>
  </property>
  <property fmtid="{D5CDD505-2E9C-101B-9397-08002B2CF9AE}" pid="37" name="n525ef8ba2a149b2b85e7ba128101fb4">
    <vt:lpwstr/>
  </property>
  <property fmtid="{D5CDD505-2E9C-101B-9397-08002B2CF9AE}" pid="38" name="Inhoud_x0020_dossier">
    <vt:lpwstr/>
  </property>
  <property fmtid="{D5CDD505-2E9C-101B-9397-08002B2CF9AE}" pid="39" name="pba0b9767ead486d82b0ab7a836d90fe">
    <vt:lpwstr/>
  </property>
  <property fmtid="{D5CDD505-2E9C-101B-9397-08002B2CF9AE}" pid="40" name="Beslisser">
    <vt:lpwstr/>
  </property>
  <property fmtid="{D5CDD505-2E9C-101B-9397-08002B2CF9AE}" pid="41" name="l1877c79e61b4d13953b8ea9ac6999d9">
    <vt:lpwstr/>
  </property>
  <property fmtid="{D5CDD505-2E9C-101B-9397-08002B2CF9AE}" pid="42" name="jf292c22ae8d4680a241b4cafdc55dd8">
    <vt:lpwstr/>
  </property>
  <property fmtid="{D5CDD505-2E9C-101B-9397-08002B2CF9AE}" pid="43" name="BCC">
    <vt:lpwstr/>
  </property>
  <property fmtid="{D5CDD505-2E9C-101B-9397-08002B2CF9AE}" pid="44" name="Afzender">
    <vt:lpwstr/>
  </property>
  <property fmtid="{D5CDD505-2E9C-101B-9397-08002B2CF9AE}" pid="45" name="TaxCatchAll">
    <vt:lpwstr/>
  </property>
  <property fmtid="{D5CDD505-2E9C-101B-9397-08002B2CF9AE}" pid="46" name="Geadresseerde">
    <vt:lpwstr/>
  </property>
  <property fmtid="{D5CDD505-2E9C-101B-9397-08002B2CF9AE}" pid="47" name="b22d28695bfe4051809e3b85f787df6d">
    <vt:lpwstr/>
  </property>
  <property fmtid="{D5CDD505-2E9C-101B-9397-08002B2CF9AE}" pid="48" name="Type_FV">
    <vt:lpwstr/>
  </property>
  <property fmtid="{D5CDD505-2E9C-101B-9397-08002B2CF9AE}" pid="49" name="CC">
    <vt:lpwstr/>
  </property>
  <property fmtid="{D5CDD505-2E9C-101B-9397-08002B2CF9AE}" pid="50" name="Aantalattachments">
    <vt:lpwstr/>
  </property>
  <property fmtid="{D5CDD505-2E9C-101B-9397-08002B2CF9AE}" pid="51" name="Registratienummer">
    <vt:lpwstr/>
  </property>
  <property fmtid="{D5CDD505-2E9C-101B-9397-08002B2CF9AE}" pid="52" name="eda60b97f5824280acd8fdc41e844e86">
    <vt:lpwstr/>
  </property>
  <property fmtid="{D5CDD505-2E9C-101B-9397-08002B2CF9AE}" pid="53" name="Debiteurnummer">
    <vt:lpwstr/>
  </property>
  <property fmtid="{D5CDD505-2E9C-101B-9397-08002B2CF9AE}" pid="54" name="Verzendwijze">
    <vt:lpwstr/>
  </property>
  <property fmtid="{D5CDD505-2E9C-101B-9397-08002B2CF9AE}" pid="55" name="ProjectThema">
    <vt:lpwstr/>
  </property>
  <property fmtid="{D5CDD505-2E9C-101B-9397-08002B2CF9AE}" pid="56" name="Organisatieonderdeel">
    <vt:lpwstr/>
  </property>
  <property fmtid="{D5CDD505-2E9C-101B-9397-08002B2CF9AE}" pid="57" name="kb44a127ec074e32b4465a42ae89ef77">
    <vt:lpwstr/>
  </property>
  <property fmtid="{D5CDD505-2E9C-101B-9397-08002B2CF9AE}" pid="58" name="Relatienummer">
    <vt:lpwstr/>
  </property>
  <property fmtid="{D5CDD505-2E9C-101B-9397-08002B2CF9AE}" pid="59" name="Behandelaar">
    <vt:lpwstr/>
  </property>
  <property fmtid="{D5CDD505-2E9C-101B-9397-08002B2CF9AE}" pid="60" name="Dossierstatus">
    <vt:lpwstr/>
  </property>
  <property fmtid="{D5CDD505-2E9C-101B-9397-08002B2CF9AE}" pid="61" name="ne08b3b4c0254f4a8c18c518097d8213">
    <vt:lpwstr/>
  </property>
  <property fmtid="{D5CDD505-2E9C-101B-9397-08002B2CF9AE}" pid="62" name="AFM_x0020_Document_x0020_Type">
    <vt:lpwstr/>
  </property>
  <property fmtid="{D5CDD505-2E9C-101B-9397-08002B2CF9AE}" pid="63" name="Zaaknummer">
    <vt:lpwstr/>
  </property>
  <property fmtid="{D5CDD505-2E9C-101B-9397-08002B2CF9AE}" pid="64" name="OrigineleBestandsnaam">
    <vt:lpwstr/>
  </property>
  <property fmtid="{D5CDD505-2E9C-101B-9397-08002B2CF9AE}" pid="65" name="Kanaal">
    <vt:lpwstr/>
  </property>
  <property fmtid="{D5CDD505-2E9C-101B-9397-08002B2CF9AE}" pid="66" name="Inhoud dossier">
    <vt:lpwstr/>
  </property>
  <property fmtid="{D5CDD505-2E9C-101B-9397-08002B2CF9AE}" pid="67" name="MSIP_Label_dfc78220-035d-4aaf-921a-cfe0218ff6bf_Enabled">
    <vt:lpwstr>True</vt:lpwstr>
  </property>
  <property fmtid="{D5CDD505-2E9C-101B-9397-08002B2CF9AE}" pid="68" name="MSIP_Label_dfc78220-035d-4aaf-921a-cfe0218ff6bf_SiteId">
    <vt:lpwstr>9093514c-e1bd-4353-8fec-a9f77172d205</vt:lpwstr>
  </property>
  <property fmtid="{D5CDD505-2E9C-101B-9397-08002B2CF9AE}" pid="69" name="MSIP_Label_dfc78220-035d-4aaf-921a-cfe0218ff6bf_SetDate">
    <vt:lpwstr>2026-03-18T13:22:58Z</vt:lpwstr>
  </property>
  <property fmtid="{D5CDD505-2E9C-101B-9397-08002B2CF9AE}" pid="70" name="MSIP_Label_dfc78220-035d-4aaf-921a-cfe0218ff6bf_Name">
    <vt:lpwstr>Vertrouwelijk</vt:lpwstr>
  </property>
  <property fmtid="{D5CDD505-2E9C-101B-9397-08002B2CF9AE}" pid="71" name="MSIP_Label_dfc78220-035d-4aaf-921a-cfe0218ff6bf_ActionId">
    <vt:lpwstr>2a4bbe1e-7ba0-4196-8679-bd0eb0718121</vt:lpwstr>
  </property>
  <property fmtid="{D5CDD505-2E9C-101B-9397-08002B2CF9AE}" pid="72" name="MSIP_Label_dfc78220-035d-4aaf-921a-cfe0218ff6bf_Removed">
    <vt:lpwstr>False</vt:lpwstr>
  </property>
  <property fmtid="{D5CDD505-2E9C-101B-9397-08002B2CF9AE}" pid="73" name="MSIP_Label_dfc78220-035d-4aaf-921a-cfe0218ff6bf_Extended_MSFT_Method">
    <vt:lpwstr>Standard</vt:lpwstr>
  </property>
  <property fmtid="{D5CDD505-2E9C-101B-9397-08002B2CF9AE}" pid="74" name="Sensitivity">
    <vt:lpwstr>Vertrouwelijk</vt:lpwstr>
  </property>
  <property fmtid="{D5CDD505-2E9C-101B-9397-08002B2CF9AE}" pid="75" name="e10b2dcd781f41019975293715695c9f">
    <vt:lpwstr/>
  </property>
  <property fmtid="{D5CDD505-2E9C-101B-9397-08002B2CF9AE}" pid="76" name="c123037e81ff49fabf5bd54ad31a8019">
    <vt:lpwstr/>
  </property>
</Properties>
</file>