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7B3DAB02"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E51B39">
        <w:rPr>
          <w:rFonts w:asciiTheme="minorHAnsi" w:hAnsiTheme="minorHAnsi"/>
          <w:bCs/>
          <w:color w:val="361F63"/>
          <w:sz w:val="32"/>
          <w:szCs w:val="32"/>
        </w:rPr>
        <w:t>VERWIJZINGSTABEL</w:t>
      </w:r>
      <w:r w:rsidR="002E76F5" w:rsidRPr="00E51B39">
        <w:rPr>
          <w:rFonts w:asciiTheme="minorHAnsi" w:hAnsiTheme="minorHAnsi"/>
          <w:bCs/>
          <w:color w:val="361F63"/>
          <w:sz w:val="32"/>
          <w:szCs w:val="32"/>
        </w:rPr>
        <w:t xml:space="preserve"> </w:t>
      </w:r>
      <w:r w:rsidR="00263CF9">
        <w:rPr>
          <w:rFonts w:asciiTheme="minorHAnsi" w:hAnsiTheme="minorHAnsi"/>
          <w:bCs/>
          <w:color w:val="361F63"/>
          <w:sz w:val="32"/>
          <w:szCs w:val="32"/>
        </w:rPr>
        <w:t>Bijlage</w:t>
      </w:r>
      <w:r w:rsidR="002E76F5" w:rsidRPr="00E51B39">
        <w:rPr>
          <w:rFonts w:asciiTheme="minorHAnsi" w:hAnsiTheme="minorHAnsi"/>
          <w:bCs/>
          <w:color w:val="361F63"/>
          <w:sz w:val="32"/>
          <w:szCs w:val="32"/>
        </w:rPr>
        <w:t xml:space="preserve"> </w:t>
      </w:r>
      <w:r w:rsidR="00EA0733">
        <w:rPr>
          <w:rFonts w:asciiTheme="minorHAnsi" w:hAnsiTheme="minorHAnsi"/>
          <w:bCs/>
          <w:color w:val="361F63"/>
          <w:sz w:val="32"/>
          <w:szCs w:val="32"/>
        </w:rPr>
        <w:t>21</w:t>
      </w:r>
      <w:r w:rsidR="00263CF9">
        <w:rPr>
          <w:rFonts w:asciiTheme="minorHAnsi" w:hAnsiTheme="minorHAnsi"/>
          <w:bCs/>
          <w:color w:val="361F63"/>
          <w:sz w:val="32"/>
          <w:szCs w:val="32"/>
        </w:rPr>
        <w:t xml:space="preserve"> Prospectusv</w:t>
      </w:r>
      <w:r w:rsidRPr="00E51B39">
        <w:rPr>
          <w:rFonts w:asciiTheme="minorHAnsi" w:hAnsiTheme="minorHAnsi"/>
          <w:bCs/>
          <w:color w:val="361F63"/>
          <w:sz w:val="32"/>
          <w:szCs w:val="32"/>
        </w:rPr>
        <w:t>erordening</w:t>
      </w:r>
    </w:p>
    <w:p w14:paraId="5ADF8D95" w14:textId="076F42DF"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E51B39">
        <w:rPr>
          <w:rFonts w:asciiTheme="minorHAnsi" w:hAnsiTheme="minorHAnsi"/>
          <w:bCs/>
          <w:color w:val="361F63"/>
          <w:sz w:val="24"/>
        </w:rPr>
        <w:t xml:space="preserve">Minimale informatievereisten voor </w:t>
      </w:r>
      <w:r w:rsidR="006026F9">
        <w:rPr>
          <w:rFonts w:asciiTheme="minorHAnsi" w:hAnsiTheme="minorHAnsi"/>
          <w:bCs/>
          <w:color w:val="361F63"/>
          <w:sz w:val="24"/>
        </w:rPr>
        <w:t>garanties</w:t>
      </w:r>
      <w:r w:rsidR="002E76F5" w:rsidRPr="00E51B39">
        <w:rPr>
          <w:rFonts w:asciiTheme="minorHAnsi" w:hAnsiTheme="minorHAnsi"/>
          <w:bCs/>
          <w:color w:val="361F63"/>
          <w:sz w:val="24"/>
        </w:rPr>
        <w:t xml:space="preserve"> </w:t>
      </w:r>
    </w:p>
    <w:p w14:paraId="4D477069" w14:textId="77777777" w:rsidR="00337BA5" w:rsidRPr="00E51B39" w:rsidRDefault="00337BA5" w:rsidP="00DF4B58">
      <w:pPr>
        <w:autoSpaceDE w:val="0"/>
        <w:autoSpaceDN w:val="0"/>
        <w:adjustRightInd w:val="0"/>
        <w:spacing w:line="276" w:lineRule="auto"/>
        <w:ind w:left="-567" w:right="567"/>
        <w:outlineLvl w:val="0"/>
        <w:rPr>
          <w:rFonts w:asciiTheme="minorHAnsi" w:hAnsiTheme="minorHAnsi"/>
          <w:sz w:val="22"/>
          <w:szCs w:val="22"/>
        </w:rPr>
      </w:pPr>
    </w:p>
    <w:p w14:paraId="30147F59" w14:textId="77777777" w:rsidR="00263CF9" w:rsidRPr="009C5070" w:rsidRDefault="00263CF9" w:rsidP="00263CF9">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sidRPr="00EE6EF0">
        <w:rPr>
          <w:rFonts w:asciiTheme="minorHAnsi" w:eastAsia="Calibri" w:hAnsiTheme="minorHAnsi"/>
          <w:b/>
          <w:bCs/>
          <w:color w:val="361F63"/>
          <w:sz w:val="22"/>
          <w:szCs w:val="22"/>
        </w:rPr>
        <w:t>Invulinstructies</w:t>
      </w:r>
      <w:r w:rsidRPr="009C5070">
        <w:rPr>
          <w:rFonts w:asciiTheme="minorHAnsi" w:eastAsia="Calibri" w:hAnsiTheme="minorHAnsi"/>
          <w:bCs/>
          <w:color w:val="361F63"/>
          <w:sz w:val="22"/>
          <w:szCs w:val="22"/>
        </w:rPr>
        <w:t xml:space="preserve">: </w:t>
      </w:r>
    </w:p>
    <w:p w14:paraId="1C776C51" w14:textId="77777777" w:rsidR="00230E9F" w:rsidRPr="00B55EBE" w:rsidRDefault="00230E9F" w:rsidP="00230E9F">
      <w:pPr>
        <w:pStyle w:val="ListParagraph"/>
        <w:numPr>
          <w:ilvl w:val="0"/>
          <w:numId w:val="5"/>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2C832CFA" w14:textId="77777777" w:rsidR="00230E9F" w:rsidRPr="00B55EBE" w:rsidRDefault="00230E9F" w:rsidP="00230E9F">
      <w:pPr>
        <w:pStyle w:val="ListParagraph"/>
        <w:numPr>
          <w:ilvl w:val="0"/>
          <w:numId w:val="5"/>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3F614C96" w14:textId="77777777" w:rsidR="00230E9F" w:rsidRPr="00B55EBE" w:rsidRDefault="00230E9F" w:rsidP="00230E9F">
      <w:pPr>
        <w:pStyle w:val="ListParagraph"/>
        <w:numPr>
          <w:ilvl w:val="0"/>
          <w:numId w:val="5"/>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2B999BD1" w14:textId="5EF02104" w:rsidR="002F2BBF" w:rsidRPr="00230E9F" w:rsidRDefault="00230E9F" w:rsidP="00230E9F">
      <w:pPr>
        <w:pStyle w:val="ListParagraph"/>
        <w:numPr>
          <w:ilvl w:val="0"/>
          <w:numId w:val="5"/>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r w:rsidR="009A1C0A" w:rsidRPr="00230E9F">
        <w:rPr>
          <w:rFonts w:asciiTheme="minorHAnsi" w:hAnsiTheme="minorHAnsi"/>
          <w:b/>
          <w:bCs/>
        </w:rPr>
        <w:tab/>
      </w:r>
    </w:p>
    <w:p w14:paraId="60E5A8AC" w14:textId="77777777" w:rsidR="00230E9F" w:rsidRPr="00B55EBE" w:rsidRDefault="00230E9F" w:rsidP="00230E9F">
      <w:pPr>
        <w:spacing w:line="276" w:lineRule="auto"/>
        <w:rPr>
          <w:bCs/>
          <w:noProof/>
          <w:color w:val="361F63"/>
        </w:rPr>
      </w:pPr>
    </w:p>
    <w:tbl>
      <w:tblPr>
        <w:tblStyle w:val="TableGrid"/>
        <w:tblW w:w="10485" w:type="dxa"/>
        <w:jc w:val="center"/>
        <w:tblLook w:val="04A0" w:firstRow="1" w:lastRow="0" w:firstColumn="1" w:lastColumn="0" w:noHBand="0" w:noVBand="1"/>
      </w:tblPr>
      <w:tblGrid>
        <w:gridCol w:w="2689"/>
        <w:gridCol w:w="4252"/>
        <w:gridCol w:w="1418"/>
        <w:gridCol w:w="2126"/>
      </w:tblGrid>
      <w:tr w:rsidR="00230E9F" w:rsidRPr="00B55EBE" w14:paraId="62BA2CAA" w14:textId="77777777" w:rsidTr="00E7327D">
        <w:trPr>
          <w:jc w:val="center"/>
        </w:trPr>
        <w:tc>
          <w:tcPr>
            <w:tcW w:w="2689" w:type="dxa"/>
          </w:tcPr>
          <w:p w14:paraId="6584C29F"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Uitgevende instelling:</w:t>
            </w:r>
          </w:p>
        </w:tc>
        <w:tc>
          <w:tcPr>
            <w:tcW w:w="7796" w:type="dxa"/>
            <w:gridSpan w:val="3"/>
          </w:tcPr>
          <w:p w14:paraId="312B3C6F" w14:textId="77777777" w:rsidR="00230E9F" w:rsidRPr="00B55EBE" w:rsidRDefault="00230E9F" w:rsidP="00E7327D">
            <w:pPr>
              <w:autoSpaceDE w:val="0"/>
              <w:autoSpaceDN w:val="0"/>
              <w:adjustRightInd w:val="0"/>
              <w:spacing w:line="276" w:lineRule="auto"/>
              <w:outlineLvl w:val="0"/>
              <w:rPr>
                <w:rFonts w:asciiTheme="minorHAnsi" w:hAnsiTheme="minorHAnsi"/>
                <w:noProof/>
              </w:rPr>
            </w:pPr>
          </w:p>
        </w:tc>
      </w:tr>
      <w:tr w:rsidR="00230E9F" w:rsidRPr="00B55EBE" w14:paraId="04687A02" w14:textId="77777777" w:rsidTr="00E7327D">
        <w:trPr>
          <w:jc w:val="center"/>
        </w:trPr>
        <w:tc>
          <w:tcPr>
            <w:tcW w:w="2689" w:type="dxa"/>
          </w:tcPr>
          <w:p w14:paraId="1B505465"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Titel prospectus: </w:t>
            </w:r>
          </w:p>
        </w:tc>
        <w:tc>
          <w:tcPr>
            <w:tcW w:w="7796" w:type="dxa"/>
            <w:gridSpan w:val="3"/>
          </w:tcPr>
          <w:p w14:paraId="73C269F9" w14:textId="77777777" w:rsidR="00230E9F" w:rsidRPr="00B55EBE" w:rsidRDefault="00230E9F" w:rsidP="00E7327D">
            <w:pPr>
              <w:autoSpaceDE w:val="0"/>
              <w:autoSpaceDN w:val="0"/>
              <w:adjustRightInd w:val="0"/>
              <w:spacing w:line="276" w:lineRule="auto"/>
              <w:outlineLvl w:val="0"/>
              <w:rPr>
                <w:rFonts w:asciiTheme="minorHAnsi" w:hAnsiTheme="minorHAnsi"/>
                <w:noProof/>
              </w:rPr>
            </w:pPr>
          </w:p>
        </w:tc>
      </w:tr>
      <w:tr w:rsidR="00230E9F" w:rsidRPr="00B55EBE" w14:paraId="2650785A" w14:textId="77777777" w:rsidTr="00E7327D">
        <w:trPr>
          <w:jc w:val="center"/>
        </w:trPr>
        <w:tc>
          <w:tcPr>
            <w:tcW w:w="2689" w:type="dxa"/>
          </w:tcPr>
          <w:p w14:paraId="371D5EA4"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Prospectusverordening</w:t>
            </w:r>
          </w:p>
          <w:p w14:paraId="7CC49117"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Bijlage nrs.:</w:t>
            </w:r>
          </w:p>
        </w:tc>
        <w:tc>
          <w:tcPr>
            <w:tcW w:w="7796" w:type="dxa"/>
            <w:gridSpan w:val="3"/>
          </w:tcPr>
          <w:p w14:paraId="1BFF258E" w14:textId="77777777" w:rsidR="00230E9F" w:rsidRPr="00B55EBE" w:rsidRDefault="00230E9F" w:rsidP="00E7327D">
            <w:pPr>
              <w:autoSpaceDE w:val="0"/>
              <w:autoSpaceDN w:val="0"/>
              <w:adjustRightInd w:val="0"/>
              <w:spacing w:line="276" w:lineRule="auto"/>
              <w:outlineLvl w:val="0"/>
              <w:rPr>
                <w:rFonts w:asciiTheme="minorHAnsi" w:hAnsiTheme="minorHAnsi"/>
                <w:noProof/>
              </w:rPr>
            </w:pPr>
          </w:p>
        </w:tc>
      </w:tr>
      <w:tr w:rsidR="00230E9F" w:rsidRPr="00B55EBE" w14:paraId="37D5065D" w14:textId="77777777" w:rsidTr="00E7327D">
        <w:trPr>
          <w:jc w:val="center"/>
        </w:trPr>
        <w:tc>
          <w:tcPr>
            <w:tcW w:w="2689" w:type="dxa"/>
          </w:tcPr>
          <w:p w14:paraId="7825DE46"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Datum conceptprospectus:</w:t>
            </w:r>
          </w:p>
        </w:tc>
        <w:tc>
          <w:tcPr>
            <w:tcW w:w="4252" w:type="dxa"/>
          </w:tcPr>
          <w:p w14:paraId="5FCD0B81" w14:textId="77777777" w:rsidR="00230E9F" w:rsidRPr="00B55EBE" w:rsidRDefault="00230E9F" w:rsidP="00E7327D">
            <w:pPr>
              <w:autoSpaceDE w:val="0"/>
              <w:autoSpaceDN w:val="0"/>
              <w:adjustRightInd w:val="0"/>
              <w:spacing w:line="276" w:lineRule="auto"/>
              <w:outlineLvl w:val="0"/>
              <w:rPr>
                <w:rFonts w:asciiTheme="minorHAnsi" w:hAnsiTheme="minorHAnsi"/>
                <w:noProof/>
              </w:rPr>
            </w:pPr>
          </w:p>
        </w:tc>
        <w:tc>
          <w:tcPr>
            <w:tcW w:w="1418" w:type="dxa"/>
          </w:tcPr>
          <w:p w14:paraId="583F393D" w14:textId="77777777" w:rsidR="00230E9F" w:rsidRPr="00B55EBE" w:rsidRDefault="00230E9F"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bCs/>
                <w:noProof/>
                <w:color w:val="361F63"/>
              </w:rPr>
              <w:t>Concept nr.:</w:t>
            </w:r>
            <w:r w:rsidRPr="00B55EBE">
              <w:rPr>
                <w:rFonts w:asciiTheme="minorHAnsi" w:hAnsiTheme="minorHAnsi"/>
                <w:noProof/>
                <w:color w:val="361F63"/>
              </w:rPr>
              <w:t xml:space="preserve"> </w:t>
            </w:r>
          </w:p>
        </w:tc>
        <w:tc>
          <w:tcPr>
            <w:tcW w:w="2126" w:type="dxa"/>
          </w:tcPr>
          <w:p w14:paraId="0C83D026" w14:textId="77777777" w:rsidR="00230E9F" w:rsidRPr="00B55EBE" w:rsidRDefault="00230E9F" w:rsidP="00E7327D">
            <w:pPr>
              <w:autoSpaceDE w:val="0"/>
              <w:autoSpaceDN w:val="0"/>
              <w:adjustRightInd w:val="0"/>
              <w:spacing w:line="276" w:lineRule="auto"/>
              <w:outlineLvl w:val="0"/>
              <w:rPr>
                <w:rFonts w:asciiTheme="minorHAnsi" w:hAnsiTheme="minorHAnsi"/>
                <w:noProof/>
              </w:rPr>
            </w:pPr>
          </w:p>
        </w:tc>
      </w:tr>
      <w:tr w:rsidR="00230E9F" w:rsidRPr="00B55EBE" w14:paraId="4745B43D" w14:textId="77777777" w:rsidTr="00E7327D">
        <w:trPr>
          <w:jc w:val="center"/>
        </w:trPr>
        <w:tc>
          <w:tcPr>
            <w:tcW w:w="2689" w:type="dxa"/>
          </w:tcPr>
          <w:p w14:paraId="0261FF59"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Datum commentaar AFM:</w:t>
            </w:r>
          </w:p>
        </w:tc>
        <w:tc>
          <w:tcPr>
            <w:tcW w:w="7796" w:type="dxa"/>
            <w:gridSpan w:val="3"/>
          </w:tcPr>
          <w:p w14:paraId="048D997B" w14:textId="77777777" w:rsidR="00230E9F" w:rsidRPr="00B55EBE" w:rsidRDefault="00230E9F" w:rsidP="00E7327D">
            <w:pPr>
              <w:autoSpaceDE w:val="0"/>
              <w:autoSpaceDN w:val="0"/>
              <w:adjustRightInd w:val="0"/>
              <w:spacing w:line="276" w:lineRule="auto"/>
              <w:outlineLvl w:val="0"/>
              <w:rPr>
                <w:rFonts w:asciiTheme="minorHAnsi" w:hAnsiTheme="minorHAnsi"/>
                <w:i/>
                <w:noProof/>
              </w:rPr>
            </w:pPr>
            <w:r w:rsidRPr="00B55EBE">
              <w:rPr>
                <w:rFonts w:asciiTheme="minorHAnsi" w:hAnsiTheme="minorHAnsi"/>
                <w:i/>
                <w:noProof/>
              </w:rPr>
              <w:t>[Graag openlaten voor de AFM]</w:t>
            </w:r>
          </w:p>
        </w:tc>
      </w:tr>
      <w:tr w:rsidR="00230E9F" w:rsidRPr="00B55EBE" w14:paraId="0B83FDE6" w14:textId="77777777" w:rsidTr="00E7327D">
        <w:trPr>
          <w:jc w:val="center"/>
        </w:trPr>
        <w:tc>
          <w:tcPr>
            <w:tcW w:w="2689" w:type="dxa"/>
          </w:tcPr>
          <w:p w14:paraId="58206D9A"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Lezers AFM:</w:t>
            </w:r>
          </w:p>
        </w:tc>
        <w:tc>
          <w:tcPr>
            <w:tcW w:w="4252" w:type="dxa"/>
          </w:tcPr>
          <w:p w14:paraId="6F199B9D" w14:textId="77777777" w:rsidR="00230E9F" w:rsidRPr="00B55EBE" w:rsidRDefault="00230E9F" w:rsidP="00E7327D">
            <w:pPr>
              <w:autoSpaceDE w:val="0"/>
              <w:autoSpaceDN w:val="0"/>
              <w:adjustRightInd w:val="0"/>
              <w:spacing w:line="276" w:lineRule="auto"/>
              <w:outlineLvl w:val="0"/>
              <w:rPr>
                <w:rFonts w:asciiTheme="minorHAnsi" w:hAnsiTheme="minorHAnsi"/>
                <w:i/>
                <w:noProof/>
              </w:rPr>
            </w:pPr>
            <w:r w:rsidRPr="00B55EBE">
              <w:rPr>
                <w:rFonts w:asciiTheme="minorHAnsi" w:hAnsiTheme="minorHAnsi"/>
                <w:i/>
                <w:noProof/>
              </w:rPr>
              <w:t>[Graag openlaten voor de AFM]</w:t>
            </w:r>
          </w:p>
        </w:tc>
        <w:tc>
          <w:tcPr>
            <w:tcW w:w="1418" w:type="dxa"/>
          </w:tcPr>
          <w:p w14:paraId="4473BABD" w14:textId="0C2FC060" w:rsidR="00230E9F" w:rsidRPr="00B55EBE" w:rsidRDefault="00C02AB8" w:rsidP="00E7327D">
            <w:pPr>
              <w:autoSpaceDE w:val="0"/>
              <w:autoSpaceDN w:val="0"/>
              <w:adjustRightInd w:val="0"/>
              <w:spacing w:line="276" w:lineRule="auto"/>
              <w:outlineLvl w:val="0"/>
              <w:rPr>
                <w:rFonts w:asciiTheme="minorHAnsi" w:hAnsiTheme="minorHAnsi"/>
                <w:bCs/>
                <w:noProof/>
              </w:rPr>
            </w:pPr>
            <w:r>
              <w:rPr>
                <w:rFonts w:asciiTheme="minorHAnsi" w:hAnsiTheme="minorHAnsi"/>
                <w:bCs/>
                <w:noProof/>
                <w:color w:val="361F63"/>
              </w:rPr>
              <w:t>T</w:t>
            </w:r>
            <w:r w:rsidR="00230E9F" w:rsidRPr="00B55EBE">
              <w:rPr>
                <w:rFonts w:asciiTheme="minorHAnsi" w:hAnsiTheme="minorHAnsi"/>
                <w:bCs/>
                <w:noProof/>
                <w:color w:val="361F63"/>
              </w:rPr>
              <w:t>el. nr.:</w:t>
            </w:r>
          </w:p>
        </w:tc>
        <w:tc>
          <w:tcPr>
            <w:tcW w:w="2126" w:type="dxa"/>
          </w:tcPr>
          <w:p w14:paraId="26CFC34C" w14:textId="1554FCC6" w:rsidR="00230E9F" w:rsidRPr="00B55EBE" w:rsidRDefault="00394D29" w:rsidP="00E7327D">
            <w:pPr>
              <w:autoSpaceDE w:val="0"/>
              <w:autoSpaceDN w:val="0"/>
              <w:adjustRightInd w:val="0"/>
              <w:spacing w:line="276" w:lineRule="auto"/>
              <w:outlineLvl w:val="0"/>
              <w:rPr>
                <w:rFonts w:asciiTheme="minorHAnsi" w:hAnsiTheme="minorHAnsi"/>
                <w:noProof/>
              </w:rPr>
            </w:pPr>
            <w:r>
              <w:rPr>
                <w:rFonts w:asciiTheme="minorHAnsi" w:hAnsiTheme="minorHAnsi"/>
                <w:i/>
                <w:sz w:val="22"/>
                <w:szCs w:val="22"/>
              </w:rPr>
              <w:t>[Graag openlaten voor de AFM]</w:t>
            </w:r>
          </w:p>
        </w:tc>
      </w:tr>
      <w:tr w:rsidR="00230E9F" w:rsidRPr="00B55EBE" w14:paraId="3BA40114" w14:textId="77777777" w:rsidTr="00E7327D">
        <w:trPr>
          <w:jc w:val="center"/>
        </w:trPr>
        <w:tc>
          <w:tcPr>
            <w:tcW w:w="10485" w:type="dxa"/>
            <w:gridSpan w:val="4"/>
          </w:tcPr>
          <w:p w14:paraId="61B01860" w14:textId="77777777" w:rsidR="00230E9F" w:rsidRPr="00B55EBE" w:rsidRDefault="00230E9F" w:rsidP="00E7327D">
            <w:pPr>
              <w:autoSpaceDE w:val="0"/>
              <w:autoSpaceDN w:val="0"/>
              <w:adjustRightInd w:val="0"/>
              <w:spacing w:line="276" w:lineRule="auto"/>
              <w:jc w:val="center"/>
              <w:outlineLvl w:val="0"/>
              <w:rPr>
                <w:rFonts w:asciiTheme="minorHAnsi" w:hAnsiTheme="minorHAnsi"/>
                <w:bCs/>
                <w:i/>
                <w:noProof/>
              </w:rPr>
            </w:pPr>
            <w:r w:rsidRPr="00B55EBE">
              <w:rPr>
                <w:rFonts w:asciiTheme="minorHAnsi" w:hAnsiTheme="minorHAnsi"/>
                <w:i/>
                <w:noProof/>
                <w:color w:val="A6A6A6" w:themeColor="background1" w:themeShade="A6"/>
              </w:rPr>
              <w:t>De AFM behoudt zich het recht voor om op een later moment aanvullend commentaar te geven.</w:t>
            </w:r>
          </w:p>
        </w:tc>
      </w:tr>
    </w:tbl>
    <w:p w14:paraId="1DCA2CD1" w14:textId="77777777" w:rsidR="00230E9F" w:rsidRPr="00B55EBE" w:rsidRDefault="00230E9F" w:rsidP="00230E9F">
      <w:pPr>
        <w:spacing w:line="276" w:lineRule="auto"/>
        <w:rPr>
          <w:rFonts w:eastAsia="Calibri"/>
          <w:bCs/>
          <w:noProof/>
          <w:color w:val="361F63"/>
        </w:rPr>
      </w:pPr>
    </w:p>
    <w:tbl>
      <w:tblPr>
        <w:tblStyle w:val="TableGrid"/>
        <w:tblW w:w="10490" w:type="dxa"/>
        <w:jc w:val="center"/>
        <w:tblLook w:val="04A0" w:firstRow="1" w:lastRow="0" w:firstColumn="1" w:lastColumn="0" w:noHBand="0" w:noVBand="1"/>
      </w:tblPr>
      <w:tblGrid>
        <w:gridCol w:w="1413"/>
        <w:gridCol w:w="9077"/>
      </w:tblGrid>
      <w:tr w:rsidR="00230E9F" w:rsidRPr="00B55EBE" w14:paraId="28AF8910" w14:textId="77777777" w:rsidTr="00E7327D">
        <w:trPr>
          <w:jc w:val="center"/>
        </w:trPr>
        <w:tc>
          <w:tcPr>
            <w:tcW w:w="1413" w:type="dxa"/>
            <w:shd w:val="clear" w:color="auto" w:fill="D9D9D9" w:themeFill="background1" w:themeFillShade="D9"/>
          </w:tcPr>
          <w:p w14:paraId="70260B84"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 Nr.</w:t>
            </w:r>
          </w:p>
        </w:tc>
        <w:tc>
          <w:tcPr>
            <w:tcW w:w="9077" w:type="dxa"/>
            <w:shd w:val="clear" w:color="auto" w:fill="D9D9D9" w:themeFill="background1" w:themeFillShade="D9"/>
          </w:tcPr>
          <w:p w14:paraId="7E94ACA1"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230E9F" w:rsidRPr="00B55EBE" w14:paraId="5414E7D2" w14:textId="77777777" w:rsidTr="00E7327D">
        <w:trPr>
          <w:jc w:val="center"/>
        </w:trPr>
        <w:tc>
          <w:tcPr>
            <w:tcW w:w="1413" w:type="dxa"/>
          </w:tcPr>
          <w:p w14:paraId="7129E5EE" w14:textId="77777777" w:rsidR="00230E9F" w:rsidRPr="00B55EBE" w:rsidRDefault="00230E9F" w:rsidP="00230E9F">
            <w:pPr>
              <w:pStyle w:val="ListParagraph"/>
              <w:numPr>
                <w:ilvl w:val="0"/>
                <w:numId w:val="1"/>
              </w:numPr>
              <w:spacing w:after="0"/>
              <w:ind w:hanging="691"/>
              <w:outlineLvl w:val="0"/>
              <w:rPr>
                <w:rFonts w:asciiTheme="minorHAnsi" w:hAnsiTheme="minorHAnsi"/>
                <w:noProof/>
              </w:rPr>
            </w:pPr>
          </w:p>
        </w:tc>
        <w:tc>
          <w:tcPr>
            <w:tcW w:w="9077" w:type="dxa"/>
          </w:tcPr>
          <w:p w14:paraId="6F66C15C" w14:textId="77777777" w:rsidR="00230E9F" w:rsidRPr="00B55EBE" w:rsidRDefault="00230E9F"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230E9F" w:rsidRPr="00B55EBE" w14:paraId="07AE29DD" w14:textId="77777777" w:rsidTr="00E7327D">
        <w:trPr>
          <w:jc w:val="center"/>
        </w:trPr>
        <w:tc>
          <w:tcPr>
            <w:tcW w:w="1413" w:type="dxa"/>
          </w:tcPr>
          <w:p w14:paraId="410E57CE" w14:textId="77777777" w:rsidR="00230E9F" w:rsidRPr="00B55EBE" w:rsidRDefault="00230E9F" w:rsidP="00230E9F">
            <w:pPr>
              <w:pStyle w:val="ListParagraph"/>
              <w:numPr>
                <w:ilvl w:val="0"/>
                <w:numId w:val="1"/>
              </w:numPr>
              <w:spacing w:after="0"/>
              <w:ind w:hanging="691"/>
              <w:outlineLvl w:val="0"/>
              <w:rPr>
                <w:rFonts w:asciiTheme="minorHAnsi" w:hAnsiTheme="minorHAnsi"/>
                <w:noProof/>
              </w:rPr>
            </w:pPr>
          </w:p>
        </w:tc>
        <w:tc>
          <w:tcPr>
            <w:tcW w:w="9077" w:type="dxa"/>
          </w:tcPr>
          <w:p w14:paraId="5E4B3E9E" w14:textId="77777777" w:rsidR="00230E9F" w:rsidRPr="00B55EBE" w:rsidRDefault="00230E9F" w:rsidP="00E7327D">
            <w:pPr>
              <w:autoSpaceDE w:val="0"/>
              <w:autoSpaceDN w:val="0"/>
              <w:adjustRightInd w:val="0"/>
              <w:spacing w:line="276" w:lineRule="auto"/>
              <w:outlineLvl w:val="0"/>
              <w:rPr>
                <w:rFonts w:asciiTheme="minorHAnsi" w:hAnsiTheme="minorHAnsi"/>
                <w:bCs/>
                <w:noProof/>
              </w:rPr>
            </w:pPr>
          </w:p>
        </w:tc>
      </w:tr>
      <w:tr w:rsidR="00230E9F" w:rsidRPr="00B55EBE" w14:paraId="2811D340" w14:textId="77777777" w:rsidTr="00E7327D">
        <w:trPr>
          <w:jc w:val="center"/>
        </w:trPr>
        <w:tc>
          <w:tcPr>
            <w:tcW w:w="1413" w:type="dxa"/>
          </w:tcPr>
          <w:p w14:paraId="3F88BD6E" w14:textId="77777777" w:rsidR="00230E9F" w:rsidRPr="00B55EBE" w:rsidRDefault="00230E9F" w:rsidP="00230E9F">
            <w:pPr>
              <w:pStyle w:val="ListParagraph"/>
              <w:numPr>
                <w:ilvl w:val="0"/>
                <w:numId w:val="1"/>
              </w:numPr>
              <w:spacing w:after="0"/>
              <w:ind w:hanging="691"/>
              <w:outlineLvl w:val="0"/>
              <w:rPr>
                <w:rFonts w:asciiTheme="minorHAnsi" w:hAnsiTheme="minorHAnsi"/>
                <w:noProof/>
              </w:rPr>
            </w:pPr>
          </w:p>
        </w:tc>
        <w:tc>
          <w:tcPr>
            <w:tcW w:w="9077" w:type="dxa"/>
          </w:tcPr>
          <w:p w14:paraId="7BD7FD00" w14:textId="77777777" w:rsidR="00230E9F" w:rsidRPr="00B55EBE" w:rsidRDefault="00230E9F" w:rsidP="00E7327D">
            <w:pPr>
              <w:autoSpaceDE w:val="0"/>
              <w:autoSpaceDN w:val="0"/>
              <w:adjustRightInd w:val="0"/>
              <w:spacing w:line="276" w:lineRule="auto"/>
              <w:outlineLvl w:val="0"/>
              <w:rPr>
                <w:rFonts w:asciiTheme="minorHAnsi" w:hAnsiTheme="minorHAnsi"/>
                <w:bCs/>
                <w:noProof/>
              </w:rPr>
            </w:pPr>
          </w:p>
        </w:tc>
      </w:tr>
    </w:tbl>
    <w:p w14:paraId="4EE2079B" w14:textId="77777777" w:rsidR="00230E9F" w:rsidRPr="00B55EBE" w:rsidRDefault="00230E9F" w:rsidP="00230E9F">
      <w:pPr>
        <w:pStyle w:val="NoSpacing"/>
        <w:spacing w:line="276" w:lineRule="auto"/>
        <w:rPr>
          <w:rFonts w:asciiTheme="minorHAnsi" w:hAnsiTheme="minorHAnsi"/>
          <w:noProof/>
          <w:sz w:val="22"/>
          <w:szCs w:val="22"/>
        </w:rPr>
      </w:pPr>
    </w:p>
    <w:tbl>
      <w:tblPr>
        <w:tblStyle w:val="TableGrid"/>
        <w:tblW w:w="10490" w:type="dxa"/>
        <w:jc w:val="center"/>
        <w:tblLayout w:type="fixed"/>
        <w:tblLook w:val="04A0" w:firstRow="1" w:lastRow="0" w:firstColumn="1" w:lastColumn="0" w:noHBand="0" w:noVBand="1"/>
      </w:tblPr>
      <w:tblGrid>
        <w:gridCol w:w="1413"/>
        <w:gridCol w:w="7692"/>
        <w:gridCol w:w="1385"/>
      </w:tblGrid>
      <w:tr w:rsidR="00230E9F" w:rsidRPr="00B55EBE" w14:paraId="02C2254D" w14:textId="77777777" w:rsidTr="00E7327D">
        <w:trPr>
          <w:trHeight w:val="20"/>
          <w:tblHeader/>
          <w:jc w:val="center"/>
        </w:trPr>
        <w:tc>
          <w:tcPr>
            <w:tcW w:w="1413" w:type="dxa"/>
            <w:shd w:val="clear" w:color="auto" w:fill="D9D9D9" w:themeFill="background1" w:themeFillShade="D9"/>
          </w:tcPr>
          <w:p w14:paraId="504A987A"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92" w:type="dxa"/>
            <w:shd w:val="clear" w:color="auto" w:fill="D9D9D9" w:themeFill="background1" w:themeFillShade="D9"/>
          </w:tcPr>
          <w:p w14:paraId="58C871FC"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21</w:t>
            </w:r>
          </w:p>
        </w:tc>
        <w:tc>
          <w:tcPr>
            <w:tcW w:w="1385" w:type="dxa"/>
            <w:shd w:val="clear" w:color="auto" w:fill="D9D9D9" w:themeFill="background1" w:themeFillShade="D9"/>
          </w:tcPr>
          <w:p w14:paraId="1CC9BF71"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230E9F" w:rsidRPr="00B55EBE" w14:paraId="0B2B4FAB" w14:textId="77777777" w:rsidTr="00E7327D">
        <w:trPr>
          <w:trHeight w:val="20"/>
          <w:jc w:val="center"/>
        </w:trPr>
        <w:tc>
          <w:tcPr>
            <w:tcW w:w="1413" w:type="dxa"/>
            <w:shd w:val="clear" w:color="auto" w:fill="F2F2F2" w:themeFill="background1" w:themeFillShade="F2"/>
          </w:tcPr>
          <w:p w14:paraId="6D1DA6E1"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7" w:type="dxa"/>
            <w:gridSpan w:val="2"/>
            <w:shd w:val="clear" w:color="auto" w:fill="F2F2F2" w:themeFill="background1" w:themeFillShade="F2"/>
          </w:tcPr>
          <w:p w14:paraId="2597F084"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AARD VAN DE GARANTIE</w:t>
            </w:r>
          </w:p>
          <w:p w14:paraId="50F2BC36"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p>
        </w:tc>
      </w:tr>
      <w:tr w:rsidR="00230E9F" w:rsidRPr="00B55EBE" w14:paraId="009A0069" w14:textId="77777777" w:rsidTr="00E7327D">
        <w:trPr>
          <w:trHeight w:val="20"/>
          <w:jc w:val="center"/>
        </w:trPr>
        <w:tc>
          <w:tcPr>
            <w:tcW w:w="1413" w:type="dxa"/>
          </w:tcPr>
          <w:p w14:paraId="179C03C1" w14:textId="77777777" w:rsidR="00230E9F" w:rsidRPr="00B55EBE" w:rsidRDefault="00230E9F" w:rsidP="00E7327D">
            <w:pPr>
              <w:autoSpaceDE w:val="0"/>
              <w:autoSpaceDN w:val="0"/>
              <w:adjustRightInd w:val="0"/>
              <w:spacing w:line="276" w:lineRule="auto"/>
              <w:outlineLvl w:val="0"/>
              <w:rPr>
                <w:rFonts w:asciiTheme="minorHAnsi" w:hAnsiTheme="minorHAnsi"/>
                <w:bCs/>
                <w:noProof/>
              </w:rPr>
            </w:pPr>
          </w:p>
        </w:tc>
        <w:tc>
          <w:tcPr>
            <w:tcW w:w="7692" w:type="dxa"/>
          </w:tcPr>
          <w:p w14:paraId="5748B22B" w14:textId="77777777" w:rsidR="00230E9F" w:rsidRPr="00B55EBE" w:rsidRDefault="00230E9F" w:rsidP="00E7327D">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Beschrijving</w:t>
            </w:r>
            <w:r w:rsidRPr="00B55EBE">
              <w:rPr>
                <w:rFonts w:asciiTheme="minorHAnsi" w:hAnsiTheme="minorHAnsi"/>
                <w:noProof/>
                <w:sz w:val="22"/>
                <w:szCs w:val="22"/>
              </w:rPr>
              <w:t xml:space="preserve"> van enigerlei regeling die dient ter verzekering van de nakoming van een verplichting die van wezenlijk belang is voor de uitgifte. Deze regeling kan de vorm aannemen van een garantie, een zekerheid, een „keep well arrangement”, een „monoline”-verzekeringsovereenkomst of enigerlei andere gelijkwaardige verbintenis (hierna aangeduid met de algemene benaming „garantie”, terwijl de verstrekker van een dergelijke garantie de „garant” wordt genoemd).</w:t>
            </w:r>
          </w:p>
          <w:p w14:paraId="1AE7F829" w14:textId="77777777" w:rsidR="00230E9F" w:rsidRPr="00B55EBE" w:rsidRDefault="00230E9F" w:rsidP="00E7327D">
            <w:pPr>
              <w:pStyle w:val="NoSpacing"/>
              <w:spacing w:line="276" w:lineRule="auto"/>
              <w:rPr>
                <w:rFonts w:asciiTheme="minorHAnsi" w:hAnsiTheme="minorHAnsi"/>
                <w:noProof/>
                <w:sz w:val="22"/>
                <w:szCs w:val="22"/>
              </w:rPr>
            </w:pPr>
          </w:p>
          <w:p w14:paraId="5027FCE2" w14:textId="77777777" w:rsidR="00230E9F" w:rsidRPr="00B55EBE" w:rsidRDefault="00230E9F"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Dergelijke regelingen omvatten verbintenissen, </w:t>
            </w:r>
            <w:r w:rsidRPr="00B55EBE">
              <w:rPr>
                <w:rFonts w:asciiTheme="minorHAnsi" w:hAnsiTheme="minorHAnsi"/>
                <w:noProof/>
                <w:sz w:val="22"/>
                <w:szCs w:val="22"/>
                <w:u w:val="single"/>
              </w:rPr>
              <w:t>met inbegrip van</w:t>
            </w:r>
            <w:r w:rsidRPr="00B55EBE">
              <w:rPr>
                <w:rFonts w:asciiTheme="minorHAnsi" w:hAnsiTheme="minorHAnsi"/>
                <w:noProof/>
                <w:sz w:val="22"/>
                <w:szCs w:val="22"/>
              </w:rPr>
              <w:t xml:space="preserve"> verbintenissen onder voorwaarden, tot nakoming van verplichtingen tot terugbetaling van </w:t>
            </w:r>
            <w:r w:rsidRPr="00B55EBE">
              <w:rPr>
                <w:rFonts w:asciiTheme="minorHAnsi" w:hAnsiTheme="minorHAnsi"/>
                <w:noProof/>
                <w:sz w:val="22"/>
                <w:szCs w:val="22"/>
              </w:rPr>
              <w:lastRenderedPageBreak/>
              <w:t>effecten zonder aandelenkarakter en/of de betaling van rente. Er wordt beschreven hoe de regeling de goede afwikkeling van de gegarandeerde betalingen zal verzekeren.</w:t>
            </w:r>
          </w:p>
          <w:p w14:paraId="291D4896" w14:textId="77777777" w:rsidR="00230E9F" w:rsidRPr="00B55EBE" w:rsidRDefault="00230E9F" w:rsidP="00E7327D">
            <w:pPr>
              <w:pStyle w:val="NoSpacing"/>
              <w:spacing w:line="276" w:lineRule="auto"/>
              <w:rPr>
                <w:rFonts w:asciiTheme="minorHAnsi" w:hAnsiTheme="minorHAnsi"/>
                <w:noProof/>
                <w:sz w:val="22"/>
                <w:szCs w:val="22"/>
              </w:rPr>
            </w:pPr>
          </w:p>
        </w:tc>
        <w:tc>
          <w:tcPr>
            <w:tcW w:w="1385" w:type="dxa"/>
          </w:tcPr>
          <w:p w14:paraId="63767E34" w14:textId="77777777" w:rsidR="00230E9F" w:rsidRPr="00B55EBE" w:rsidRDefault="00230E9F" w:rsidP="00E7327D">
            <w:pPr>
              <w:spacing w:line="276" w:lineRule="auto"/>
              <w:ind w:left="34"/>
              <w:outlineLvl w:val="0"/>
              <w:rPr>
                <w:rFonts w:asciiTheme="minorHAnsi" w:hAnsiTheme="minorHAnsi"/>
                <w:noProof/>
                <w:color w:val="A6A6A6" w:themeColor="background1" w:themeShade="A6"/>
              </w:rPr>
            </w:pPr>
          </w:p>
          <w:p w14:paraId="53D47751" w14:textId="77777777" w:rsidR="00230E9F" w:rsidRPr="00B55EBE" w:rsidRDefault="00230E9F" w:rsidP="00E7327D">
            <w:pPr>
              <w:spacing w:line="276" w:lineRule="auto"/>
              <w:ind w:left="34"/>
              <w:outlineLvl w:val="0"/>
              <w:rPr>
                <w:rFonts w:asciiTheme="minorHAnsi" w:hAnsiTheme="minorHAnsi"/>
                <w:noProof/>
                <w:color w:val="A6A6A6" w:themeColor="background1" w:themeShade="A6"/>
              </w:rPr>
            </w:pPr>
          </w:p>
          <w:p w14:paraId="18F243E2" w14:textId="77777777" w:rsidR="00230E9F" w:rsidRPr="00B55EBE" w:rsidRDefault="00230E9F" w:rsidP="00E7327D">
            <w:pPr>
              <w:spacing w:line="276" w:lineRule="auto"/>
              <w:ind w:left="34"/>
              <w:outlineLvl w:val="0"/>
              <w:rPr>
                <w:rFonts w:asciiTheme="minorHAnsi" w:hAnsiTheme="minorHAnsi"/>
                <w:noProof/>
                <w:color w:val="A6A6A6" w:themeColor="background1" w:themeShade="A6"/>
              </w:rPr>
            </w:pPr>
          </w:p>
          <w:p w14:paraId="2122E655" w14:textId="77777777" w:rsidR="00230E9F" w:rsidRPr="00B55EBE" w:rsidRDefault="00230E9F" w:rsidP="00E7327D">
            <w:pPr>
              <w:spacing w:line="276" w:lineRule="auto"/>
              <w:ind w:left="34"/>
              <w:outlineLvl w:val="0"/>
              <w:rPr>
                <w:rFonts w:asciiTheme="minorHAnsi" w:hAnsiTheme="minorHAnsi"/>
                <w:noProof/>
                <w:color w:val="A6A6A6" w:themeColor="background1" w:themeShade="A6"/>
              </w:rPr>
            </w:pPr>
          </w:p>
          <w:p w14:paraId="52EB0B51" w14:textId="77777777" w:rsidR="00230E9F" w:rsidRPr="00B55EBE" w:rsidRDefault="00230E9F" w:rsidP="00E7327D">
            <w:pPr>
              <w:spacing w:line="276" w:lineRule="auto"/>
              <w:ind w:left="34"/>
              <w:outlineLvl w:val="0"/>
              <w:rPr>
                <w:rFonts w:asciiTheme="minorHAnsi" w:hAnsiTheme="minorHAnsi"/>
                <w:noProof/>
              </w:rPr>
            </w:pPr>
            <w:r w:rsidRPr="00B55EBE">
              <w:rPr>
                <w:rFonts w:asciiTheme="minorHAnsi" w:hAnsiTheme="minorHAnsi"/>
                <w:noProof/>
              </w:rPr>
              <w:t>───────</w:t>
            </w:r>
          </w:p>
          <w:p w14:paraId="1E1E045C" w14:textId="77777777" w:rsidR="00230E9F" w:rsidRPr="00B55EBE" w:rsidRDefault="00230E9F" w:rsidP="00E7327D">
            <w:pPr>
              <w:spacing w:line="276" w:lineRule="auto"/>
              <w:ind w:left="34"/>
              <w:outlineLvl w:val="0"/>
              <w:rPr>
                <w:rFonts w:asciiTheme="minorHAnsi" w:hAnsiTheme="minorHAnsi"/>
                <w:i/>
                <w:noProof/>
                <w:color w:val="A6A6A6" w:themeColor="background1" w:themeShade="A6"/>
              </w:rPr>
            </w:pPr>
          </w:p>
        </w:tc>
      </w:tr>
      <w:tr w:rsidR="00230E9F" w:rsidRPr="00B55EBE" w14:paraId="1DA98592" w14:textId="77777777" w:rsidTr="00E7327D">
        <w:trPr>
          <w:trHeight w:val="20"/>
          <w:jc w:val="center"/>
        </w:trPr>
        <w:tc>
          <w:tcPr>
            <w:tcW w:w="1413" w:type="dxa"/>
          </w:tcPr>
          <w:p w14:paraId="2F0E7E75" w14:textId="77777777" w:rsidR="00230E9F" w:rsidRPr="00B55EBE" w:rsidRDefault="00230E9F"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5A161ED4" w14:textId="77777777" w:rsidR="00230E9F" w:rsidRPr="00B55EBE" w:rsidRDefault="00230E9F"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0E9F" w:rsidRPr="00B55EBE" w14:paraId="1DAC089A" w14:textId="77777777" w:rsidTr="00E7327D">
        <w:trPr>
          <w:trHeight w:val="20"/>
          <w:jc w:val="center"/>
        </w:trPr>
        <w:tc>
          <w:tcPr>
            <w:tcW w:w="1413" w:type="dxa"/>
            <w:shd w:val="clear" w:color="auto" w:fill="F2F2F2" w:themeFill="background1" w:themeFillShade="F2"/>
          </w:tcPr>
          <w:p w14:paraId="0B75E60B"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77" w:type="dxa"/>
            <w:gridSpan w:val="2"/>
            <w:shd w:val="clear" w:color="auto" w:fill="F2F2F2" w:themeFill="background1" w:themeFillShade="F2"/>
          </w:tcPr>
          <w:p w14:paraId="4506E9B8"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DRAAGWIJDTE VAN DE GARANTIE</w:t>
            </w:r>
          </w:p>
          <w:p w14:paraId="35411AC0"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p>
        </w:tc>
      </w:tr>
      <w:tr w:rsidR="00230E9F" w:rsidRPr="00B55EBE" w14:paraId="0CBEF766" w14:textId="77777777" w:rsidTr="00E7327D">
        <w:trPr>
          <w:trHeight w:val="20"/>
          <w:jc w:val="center"/>
        </w:trPr>
        <w:tc>
          <w:tcPr>
            <w:tcW w:w="1413" w:type="dxa"/>
          </w:tcPr>
          <w:p w14:paraId="6BD2AF0B" w14:textId="77777777" w:rsidR="00230E9F" w:rsidRPr="00B55EBE" w:rsidRDefault="00230E9F" w:rsidP="00E7327D">
            <w:pPr>
              <w:spacing w:line="276" w:lineRule="auto"/>
              <w:rPr>
                <w:rFonts w:asciiTheme="minorHAnsi" w:hAnsiTheme="minorHAnsi"/>
                <w:noProof/>
              </w:rPr>
            </w:pPr>
          </w:p>
        </w:tc>
        <w:tc>
          <w:tcPr>
            <w:tcW w:w="7692" w:type="dxa"/>
          </w:tcPr>
          <w:p w14:paraId="0C92348E" w14:textId="77777777" w:rsidR="00230E9F" w:rsidRPr="00B55EBE" w:rsidRDefault="00230E9F" w:rsidP="00230E9F">
            <w:pPr>
              <w:pStyle w:val="NoSpacing"/>
              <w:numPr>
                <w:ilvl w:val="0"/>
                <w:numId w:val="2"/>
              </w:numPr>
              <w:spacing w:line="276" w:lineRule="auto"/>
              <w:ind w:left="360"/>
              <w:rPr>
                <w:rFonts w:asciiTheme="minorHAnsi" w:hAnsiTheme="minorHAnsi"/>
                <w:bCs/>
                <w:noProof/>
                <w:sz w:val="22"/>
                <w:szCs w:val="22"/>
              </w:rPr>
            </w:pPr>
            <w:r w:rsidRPr="00B55EBE">
              <w:rPr>
                <w:rFonts w:asciiTheme="minorHAnsi" w:hAnsiTheme="minorHAnsi"/>
                <w:bCs/>
                <w:noProof/>
                <w:sz w:val="22"/>
                <w:szCs w:val="22"/>
              </w:rPr>
              <w:t xml:space="preserve">Er worden </w:t>
            </w:r>
            <w:r w:rsidRPr="00B55EBE">
              <w:rPr>
                <w:rFonts w:asciiTheme="minorHAnsi" w:hAnsiTheme="minorHAnsi"/>
                <w:b/>
                <w:bCs/>
                <w:noProof/>
                <w:sz w:val="22"/>
                <w:szCs w:val="22"/>
              </w:rPr>
              <w:t>nadere bijzonderheden</w:t>
            </w:r>
            <w:r w:rsidRPr="00B55EBE">
              <w:rPr>
                <w:rFonts w:asciiTheme="minorHAnsi" w:hAnsiTheme="minorHAnsi"/>
                <w:bCs/>
                <w:noProof/>
                <w:sz w:val="22"/>
                <w:szCs w:val="22"/>
              </w:rPr>
              <w:t xml:space="preserve"> verstrekt over de voorwaarden en de draagwijdte van de garantie. Deze bijzonderheden moeten betrekking hebben op </w:t>
            </w:r>
            <w:r w:rsidRPr="00B55EBE">
              <w:rPr>
                <w:rFonts w:asciiTheme="minorHAnsi" w:hAnsiTheme="minorHAnsi"/>
                <w:bCs/>
                <w:noProof/>
                <w:sz w:val="22"/>
                <w:szCs w:val="22"/>
                <w:u w:val="single"/>
              </w:rPr>
              <w:t>elke</w:t>
            </w:r>
            <w:r w:rsidRPr="00B55EBE">
              <w:rPr>
                <w:rFonts w:asciiTheme="minorHAnsi" w:hAnsiTheme="minorHAnsi"/>
                <w:bCs/>
                <w:noProof/>
                <w:sz w:val="22"/>
                <w:szCs w:val="22"/>
              </w:rPr>
              <w:t xml:space="preserve"> voorwaarde die vervuld moet zijn om van de garantie te mogen gebruikmaken </w:t>
            </w:r>
            <w:r w:rsidRPr="00B55EBE">
              <w:rPr>
                <w:rFonts w:asciiTheme="minorHAnsi" w:hAnsiTheme="minorHAnsi"/>
                <w:bCs/>
                <w:noProof/>
                <w:sz w:val="22"/>
                <w:szCs w:val="22"/>
                <w:u w:val="single"/>
              </w:rPr>
              <w:t>in geval</w:t>
            </w:r>
            <w:r w:rsidRPr="00B55EBE">
              <w:rPr>
                <w:rFonts w:asciiTheme="minorHAnsi" w:hAnsiTheme="minorHAnsi"/>
                <w:bCs/>
                <w:noProof/>
                <w:sz w:val="22"/>
                <w:szCs w:val="22"/>
              </w:rPr>
              <w:t xml:space="preserve"> van enigerlei wanbetaling in verband met het effect, </w:t>
            </w:r>
            <w:r w:rsidRPr="00B55EBE">
              <w:rPr>
                <w:rFonts w:asciiTheme="minorHAnsi" w:hAnsiTheme="minorHAnsi"/>
                <w:bCs/>
                <w:noProof/>
                <w:sz w:val="22"/>
                <w:szCs w:val="22"/>
                <w:u w:val="single"/>
              </w:rPr>
              <w:t>alsmede</w:t>
            </w:r>
            <w:r w:rsidRPr="00B55EBE">
              <w:rPr>
                <w:rFonts w:asciiTheme="minorHAnsi" w:hAnsiTheme="minorHAnsi"/>
                <w:bCs/>
                <w:noProof/>
                <w:sz w:val="22"/>
                <w:szCs w:val="22"/>
              </w:rPr>
              <w:t xml:space="preserve"> op de wezenlijke voorwaarden verbonden aan een „monoline”-verzekering of „keep well arrangement” tussen de uitgevende instelling en de garant. </w:t>
            </w:r>
          </w:p>
          <w:p w14:paraId="5FF6F34A" w14:textId="77777777" w:rsidR="00230E9F" w:rsidRPr="00B55EBE" w:rsidRDefault="00230E9F" w:rsidP="00E7327D">
            <w:pPr>
              <w:pStyle w:val="NoSpacing"/>
              <w:spacing w:line="276" w:lineRule="auto"/>
              <w:rPr>
                <w:rFonts w:asciiTheme="minorHAnsi" w:hAnsiTheme="minorHAnsi"/>
                <w:bCs/>
                <w:noProof/>
                <w:sz w:val="22"/>
                <w:szCs w:val="22"/>
              </w:rPr>
            </w:pPr>
          </w:p>
          <w:p w14:paraId="1FE05792" w14:textId="77777777" w:rsidR="00230E9F" w:rsidRPr="00B55EBE" w:rsidRDefault="00230E9F" w:rsidP="00230E9F">
            <w:pPr>
              <w:pStyle w:val="NoSpacing"/>
              <w:numPr>
                <w:ilvl w:val="0"/>
                <w:numId w:val="2"/>
              </w:numPr>
              <w:spacing w:line="276" w:lineRule="auto"/>
              <w:ind w:left="360"/>
              <w:rPr>
                <w:rFonts w:asciiTheme="minorHAnsi" w:hAnsiTheme="minorHAnsi"/>
                <w:bCs/>
                <w:noProof/>
                <w:sz w:val="22"/>
                <w:szCs w:val="22"/>
              </w:rPr>
            </w:pPr>
            <w:r w:rsidRPr="00B55EBE">
              <w:rPr>
                <w:rFonts w:asciiTheme="minorHAnsi" w:hAnsiTheme="minorHAnsi"/>
                <w:bCs/>
                <w:noProof/>
                <w:sz w:val="22"/>
                <w:szCs w:val="22"/>
              </w:rPr>
              <w:t xml:space="preserve">Ook worden </w:t>
            </w:r>
            <w:r w:rsidRPr="00B55EBE">
              <w:rPr>
                <w:rFonts w:asciiTheme="minorHAnsi" w:hAnsiTheme="minorHAnsi"/>
                <w:b/>
                <w:bCs/>
                <w:noProof/>
                <w:sz w:val="22"/>
                <w:szCs w:val="22"/>
              </w:rPr>
              <w:t>nadere bijzonderheden</w:t>
            </w:r>
            <w:r w:rsidRPr="00B55EBE">
              <w:rPr>
                <w:rFonts w:asciiTheme="minorHAnsi" w:hAnsiTheme="minorHAnsi"/>
                <w:bCs/>
                <w:noProof/>
                <w:sz w:val="22"/>
                <w:szCs w:val="22"/>
              </w:rPr>
              <w:t xml:space="preserve"> verstrekt over het </w:t>
            </w:r>
            <w:r w:rsidRPr="00B55EBE">
              <w:rPr>
                <w:rFonts w:asciiTheme="minorHAnsi" w:hAnsiTheme="minorHAnsi"/>
                <w:bCs/>
                <w:noProof/>
                <w:sz w:val="22"/>
                <w:szCs w:val="22"/>
                <w:u w:val="single"/>
              </w:rPr>
              <w:t>eventuele</w:t>
            </w:r>
            <w:r w:rsidRPr="00B55EBE">
              <w:rPr>
                <w:rFonts w:asciiTheme="minorHAnsi" w:hAnsiTheme="minorHAnsi"/>
                <w:bCs/>
                <w:noProof/>
                <w:sz w:val="22"/>
                <w:szCs w:val="22"/>
              </w:rPr>
              <w:t xml:space="preserve"> recht van de garant om zijn veto te stellen tegen wijzigingen in de rechten van de effectenhouder; een dergelijk vetorecht wordt vaak aangetroffen in „monoline”-verzekeringsovereenkomsten.</w:t>
            </w:r>
          </w:p>
          <w:p w14:paraId="7C8C2EE9" w14:textId="77777777" w:rsidR="00230E9F" w:rsidRPr="00B55EBE" w:rsidRDefault="00230E9F" w:rsidP="00E7327D">
            <w:pPr>
              <w:pStyle w:val="NoSpacing"/>
              <w:spacing w:line="276" w:lineRule="auto"/>
              <w:rPr>
                <w:rFonts w:asciiTheme="minorHAnsi" w:hAnsiTheme="minorHAnsi"/>
                <w:bCs/>
                <w:noProof/>
                <w:sz w:val="22"/>
                <w:szCs w:val="22"/>
              </w:rPr>
            </w:pPr>
          </w:p>
        </w:tc>
        <w:tc>
          <w:tcPr>
            <w:tcW w:w="1385" w:type="dxa"/>
          </w:tcPr>
          <w:p w14:paraId="28F0ADA9" w14:textId="77777777" w:rsidR="00230E9F" w:rsidRPr="00B55EBE" w:rsidRDefault="00230E9F" w:rsidP="00E7327D">
            <w:pPr>
              <w:spacing w:line="276" w:lineRule="auto"/>
              <w:outlineLvl w:val="0"/>
              <w:rPr>
                <w:rFonts w:asciiTheme="minorHAnsi" w:hAnsiTheme="minorHAnsi"/>
                <w:i/>
                <w:noProof/>
              </w:rPr>
            </w:pPr>
          </w:p>
          <w:p w14:paraId="3443008A" w14:textId="77777777" w:rsidR="00230E9F" w:rsidRPr="00B55EBE" w:rsidRDefault="00230E9F" w:rsidP="00E7327D">
            <w:pPr>
              <w:spacing w:line="276" w:lineRule="auto"/>
              <w:outlineLvl w:val="0"/>
              <w:rPr>
                <w:rFonts w:asciiTheme="minorHAnsi" w:hAnsiTheme="minorHAnsi"/>
                <w:noProof/>
              </w:rPr>
            </w:pPr>
            <w:r w:rsidRPr="00B55EBE">
              <w:rPr>
                <w:rFonts w:asciiTheme="minorHAnsi" w:hAnsiTheme="minorHAnsi"/>
                <w:i/>
                <w:noProof/>
              </w:rPr>
              <w:t>a ───────</w:t>
            </w:r>
          </w:p>
          <w:p w14:paraId="0978874D" w14:textId="77777777" w:rsidR="00230E9F" w:rsidRPr="00B55EBE" w:rsidRDefault="00230E9F" w:rsidP="00E7327D">
            <w:pPr>
              <w:spacing w:line="276" w:lineRule="auto"/>
              <w:ind w:left="34"/>
              <w:outlineLvl w:val="0"/>
              <w:rPr>
                <w:rFonts w:asciiTheme="minorHAnsi" w:hAnsiTheme="minorHAnsi"/>
                <w:i/>
                <w:noProof/>
              </w:rPr>
            </w:pPr>
          </w:p>
          <w:p w14:paraId="6FEB4E4A" w14:textId="77777777" w:rsidR="00230E9F" w:rsidRPr="00B55EBE" w:rsidRDefault="00230E9F" w:rsidP="00E7327D">
            <w:pPr>
              <w:spacing w:line="276" w:lineRule="auto"/>
              <w:ind w:left="34"/>
              <w:outlineLvl w:val="0"/>
              <w:rPr>
                <w:rFonts w:asciiTheme="minorHAnsi" w:hAnsiTheme="minorHAnsi"/>
                <w:i/>
                <w:noProof/>
              </w:rPr>
            </w:pPr>
          </w:p>
          <w:p w14:paraId="31276B5D" w14:textId="77777777" w:rsidR="00230E9F" w:rsidRPr="00B55EBE" w:rsidRDefault="00230E9F" w:rsidP="00E7327D">
            <w:pPr>
              <w:spacing w:line="276" w:lineRule="auto"/>
              <w:ind w:left="34"/>
              <w:outlineLvl w:val="0"/>
              <w:rPr>
                <w:rFonts w:asciiTheme="minorHAnsi" w:hAnsiTheme="minorHAnsi"/>
                <w:i/>
                <w:noProof/>
              </w:rPr>
            </w:pPr>
          </w:p>
          <w:p w14:paraId="504E99A3" w14:textId="77777777" w:rsidR="00230E9F" w:rsidRPr="00B55EBE" w:rsidRDefault="00230E9F" w:rsidP="00E7327D">
            <w:pPr>
              <w:spacing w:line="276" w:lineRule="auto"/>
              <w:ind w:left="34"/>
              <w:outlineLvl w:val="0"/>
              <w:rPr>
                <w:rFonts w:asciiTheme="minorHAnsi" w:hAnsiTheme="minorHAnsi"/>
                <w:i/>
                <w:noProof/>
              </w:rPr>
            </w:pPr>
          </w:p>
          <w:p w14:paraId="7268EDA9" w14:textId="77777777" w:rsidR="00230E9F" w:rsidRPr="00B55EBE" w:rsidRDefault="00230E9F" w:rsidP="00E7327D">
            <w:pPr>
              <w:spacing w:line="276" w:lineRule="auto"/>
              <w:outlineLvl w:val="0"/>
              <w:rPr>
                <w:rFonts w:asciiTheme="minorHAnsi" w:hAnsiTheme="minorHAnsi"/>
                <w:i/>
                <w:noProof/>
              </w:rPr>
            </w:pPr>
          </w:p>
          <w:p w14:paraId="3E72585E" w14:textId="77777777" w:rsidR="00230E9F" w:rsidRPr="00B55EBE" w:rsidRDefault="00230E9F" w:rsidP="00E7327D">
            <w:pPr>
              <w:spacing w:line="276" w:lineRule="auto"/>
              <w:outlineLvl w:val="0"/>
              <w:rPr>
                <w:rFonts w:asciiTheme="minorHAnsi" w:hAnsiTheme="minorHAnsi"/>
                <w:noProof/>
              </w:rPr>
            </w:pPr>
            <w:r w:rsidRPr="00B55EBE">
              <w:rPr>
                <w:rFonts w:asciiTheme="minorHAnsi" w:hAnsiTheme="minorHAnsi"/>
                <w:i/>
                <w:noProof/>
              </w:rPr>
              <w:t>b ───────</w:t>
            </w:r>
          </w:p>
          <w:p w14:paraId="43B4DE3F" w14:textId="77777777" w:rsidR="00230E9F" w:rsidRPr="00B55EBE" w:rsidRDefault="00230E9F" w:rsidP="00E7327D">
            <w:pPr>
              <w:spacing w:line="276" w:lineRule="auto"/>
              <w:outlineLvl w:val="0"/>
              <w:rPr>
                <w:rFonts w:asciiTheme="minorHAnsi" w:hAnsiTheme="minorHAnsi"/>
                <w:noProof/>
              </w:rPr>
            </w:pPr>
          </w:p>
        </w:tc>
      </w:tr>
      <w:tr w:rsidR="00230E9F" w:rsidRPr="00B55EBE" w14:paraId="08CF2148" w14:textId="77777777" w:rsidTr="00E7327D">
        <w:trPr>
          <w:trHeight w:val="20"/>
          <w:jc w:val="center"/>
        </w:trPr>
        <w:tc>
          <w:tcPr>
            <w:tcW w:w="1413" w:type="dxa"/>
          </w:tcPr>
          <w:p w14:paraId="1525B5BC" w14:textId="77777777" w:rsidR="00230E9F" w:rsidRPr="00B55EBE" w:rsidRDefault="00230E9F"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2B9B12E" w14:textId="77777777" w:rsidR="00230E9F" w:rsidRPr="00B55EBE" w:rsidRDefault="00230E9F"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0E9F" w:rsidRPr="00B55EBE" w14:paraId="115670D3" w14:textId="77777777" w:rsidTr="00E7327D">
        <w:trPr>
          <w:trHeight w:val="20"/>
          <w:jc w:val="center"/>
        </w:trPr>
        <w:tc>
          <w:tcPr>
            <w:tcW w:w="1413" w:type="dxa"/>
            <w:shd w:val="clear" w:color="auto" w:fill="F2F2F2" w:themeFill="background1" w:themeFillShade="F2"/>
          </w:tcPr>
          <w:p w14:paraId="0D3C8C65"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3</w:t>
            </w:r>
          </w:p>
        </w:tc>
        <w:tc>
          <w:tcPr>
            <w:tcW w:w="9077" w:type="dxa"/>
            <w:gridSpan w:val="2"/>
            <w:shd w:val="clear" w:color="auto" w:fill="F2F2F2" w:themeFill="background1" w:themeFillShade="F2"/>
          </w:tcPr>
          <w:p w14:paraId="66E2ABDF"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TE VERSTREKKEN INFORMATIE OVER DE GARANT</w:t>
            </w:r>
          </w:p>
          <w:p w14:paraId="20E87829"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p>
        </w:tc>
      </w:tr>
      <w:tr w:rsidR="00230E9F" w:rsidRPr="00B55EBE" w14:paraId="1068B274" w14:textId="77777777" w:rsidTr="00E7327D">
        <w:trPr>
          <w:trHeight w:val="20"/>
          <w:jc w:val="center"/>
        </w:trPr>
        <w:tc>
          <w:tcPr>
            <w:tcW w:w="1413" w:type="dxa"/>
          </w:tcPr>
          <w:p w14:paraId="3C32FD68" w14:textId="77777777" w:rsidR="00230E9F" w:rsidRPr="00B55EBE" w:rsidRDefault="00230E9F" w:rsidP="00E7327D">
            <w:pPr>
              <w:spacing w:line="276" w:lineRule="auto"/>
              <w:rPr>
                <w:rFonts w:asciiTheme="minorHAnsi" w:hAnsiTheme="minorHAnsi"/>
                <w:noProof/>
                <w:color w:val="361F63"/>
              </w:rPr>
            </w:pPr>
          </w:p>
        </w:tc>
        <w:tc>
          <w:tcPr>
            <w:tcW w:w="7692" w:type="dxa"/>
          </w:tcPr>
          <w:p w14:paraId="0B3065D0" w14:textId="77777777" w:rsidR="00230E9F" w:rsidRPr="00B55EBE" w:rsidRDefault="00230E9F" w:rsidP="00E7327D">
            <w:pPr>
              <w:spacing w:line="276" w:lineRule="auto"/>
              <w:rPr>
                <w:rFonts w:asciiTheme="minorHAnsi" w:hAnsiTheme="minorHAnsi"/>
                <w:bCs/>
                <w:noProof/>
              </w:rPr>
            </w:pPr>
            <w:r w:rsidRPr="00B55EBE">
              <w:rPr>
                <w:rFonts w:asciiTheme="minorHAnsi" w:hAnsiTheme="minorHAnsi"/>
                <w:bCs/>
                <w:noProof/>
              </w:rPr>
              <w:t xml:space="preserve">De garant verstrekt dezelfde </w:t>
            </w:r>
            <w:r w:rsidRPr="00B55EBE">
              <w:rPr>
                <w:rFonts w:asciiTheme="minorHAnsi" w:hAnsiTheme="minorHAnsi"/>
                <w:b/>
                <w:bCs/>
                <w:noProof/>
              </w:rPr>
              <w:t xml:space="preserve">informatie </w:t>
            </w:r>
            <w:r w:rsidRPr="00B55EBE">
              <w:rPr>
                <w:rFonts w:asciiTheme="minorHAnsi" w:hAnsiTheme="minorHAnsi"/>
                <w:bCs/>
                <w:noProof/>
              </w:rPr>
              <w:t>over zichzelf als de uitgevende instelling van hetzelfde type effect dat het voorwerp van de garantie uitmaakt</w:t>
            </w:r>
          </w:p>
          <w:p w14:paraId="5ABE86AC" w14:textId="77777777" w:rsidR="00230E9F" w:rsidRPr="00B55EBE" w:rsidRDefault="00230E9F" w:rsidP="00E7327D">
            <w:pPr>
              <w:spacing w:line="276" w:lineRule="auto"/>
              <w:rPr>
                <w:rFonts w:asciiTheme="minorHAnsi" w:hAnsiTheme="minorHAnsi"/>
                <w:bCs/>
                <w:noProof/>
                <w:color w:val="FF0000"/>
              </w:rPr>
            </w:pPr>
          </w:p>
        </w:tc>
        <w:tc>
          <w:tcPr>
            <w:tcW w:w="1385" w:type="dxa"/>
          </w:tcPr>
          <w:p w14:paraId="5A415178" w14:textId="77777777" w:rsidR="00230E9F" w:rsidRPr="00B55EBE" w:rsidRDefault="00230E9F" w:rsidP="00E7327D">
            <w:pPr>
              <w:spacing w:line="276" w:lineRule="auto"/>
              <w:outlineLvl w:val="0"/>
              <w:rPr>
                <w:rFonts w:asciiTheme="minorHAnsi" w:hAnsiTheme="minorHAnsi"/>
                <w:i/>
                <w:noProof/>
                <w:color w:val="A6A6A6" w:themeColor="background1" w:themeShade="A6"/>
              </w:rPr>
            </w:pPr>
          </w:p>
          <w:p w14:paraId="16DF5265" w14:textId="77777777" w:rsidR="00230E9F" w:rsidRPr="00B55EBE" w:rsidRDefault="00230E9F" w:rsidP="00E7327D">
            <w:pPr>
              <w:spacing w:line="276" w:lineRule="auto"/>
              <w:ind w:left="34"/>
              <w:outlineLvl w:val="0"/>
              <w:rPr>
                <w:rFonts w:asciiTheme="minorHAnsi" w:hAnsiTheme="minorHAnsi"/>
                <w:i/>
                <w:noProof/>
                <w:color w:val="A6A6A6" w:themeColor="background1" w:themeShade="A6"/>
              </w:rPr>
            </w:pPr>
            <w:r w:rsidRPr="00B55EBE">
              <w:rPr>
                <w:rFonts w:asciiTheme="minorHAnsi" w:hAnsiTheme="minorHAnsi"/>
                <w:noProof/>
              </w:rPr>
              <w:t>───────</w:t>
            </w:r>
          </w:p>
        </w:tc>
      </w:tr>
      <w:tr w:rsidR="00230E9F" w:rsidRPr="00B55EBE" w14:paraId="118765EB" w14:textId="77777777" w:rsidTr="00E7327D">
        <w:trPr>
          <w:trHeight w:val="20"/>
          <w:jc w:val="center"/>
        </w:trPr>
        <w:tc>
          <w:tcPr>
            <w:tcW w:w="1413" w:type="dxa"/>
          </w:tcPr>
          <w:p w14:paraId="1B92C3BD" w14:textId="77777777" w:rsidR="00230E9F" w:rsidRPr="00B55EBE" w:rsidRDefault="00230E9F"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86BFAF5" w14:textId="77777777" w:rsidR="00230E9F" w:rsidRPr="00B55EBE" w:rsidRDefault="00230E9F"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30E9F" w:rsidRPr="00B55EBE" w14:paraId="7F63672B" w14:textId="77777777" w:rsidTr="00E7327D">
        <w:trPr>
          <w:trHeight w:val="20"/>
          <w:jc w:val="center"/>
        </w:trPr>
        <w:tc>
          <w:tcPr>
            <w:tcW w:w="1413" w:type="dxa"/>
            <w:shd w:val="clear" w:color="auto" w:fill="F2F2F2" w:themeFill="background1" w:themeFillShade="F2"/>
          </w:tcPr>
          <w:p w14:paraId="125DA4D7"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4</w:t>
            </w:r>
          </w:p>
        </w:tc>
        <w:tc>
          <w:tcPr>
            <w:tcW w:w="9077" w:type="dxa"/>
            <w:gridSpan w:val="2"/>
            <w:shd w:val="clear" w:color="auto" w:fill="F2F2F2" w:themeFill="background1" w:themeFillShade="F2"/>
          </w:tcPr>
          <w:p w14:paraId="2D8995FC"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BESCHIKBARE DOCUMENTEN</w:t>
            </w:r>
          </w:p>
          <w:p w14:paraId="124BC223" w14:textId="77777777" w:rsidR="00230E9F" w:rsidRPr="00B55EBE" w:rsidRDefault="00230E9F" w:rsidP="00E7327D">
            <w:pPr>
              <w:autoSpaceDE w:val="0"/>
              <w:autoSpaceDN w:val="0"/>
              <w:adjustRightInd w:val="0"/>
              <w:spacing w:line="276" w:lineRule="auto"/>
              <w:outlineLvl w:val="0"/>
              <w:rPr>
                <w:rFonts w:asciiTheme="minorHAnsi" w:hAnsiTheme="minorHAnsi"/>
                <w:bCs/>
                <w:noProof/>
                <w:color w:val="361F63"/>
              </w:rPr>
            </w:pPr>
          </w:p>
        </w:tc>
      </w:tr>
      <w:tr w:rsidR="00230E9F" w:rsidRPr="00B55EBE" w14:paraId="72AE9C19" w14:textId="77777777" w:rsidTr="00E7327D">
        <w:trPr>
          <w:trHeight w:val="20"/>
          <w:jc w:val="center"/>
        </w:trPr>
        <w:tc>
          <w:tcPr>
            <w:tcW w:w="1413" w:type="dxa"/>
          </w:tcPr>
          <w:p w14:paraId="2379CE24" w14:textId="77777777" w:rsidR="00230E9F" w:rsidRPr="00B55EBE" w:rsidRDefault="00230E9F" w:rsidP="00E7327D">
            <w:pPr>
              <w:spacing w:line="276" w:lineRule="auto"/>
              <w:rPr>
                <w:rFonts w:asciiTheme="minorHAnsi" w:hAnsiTheme="minorHAnsi"/>
                <w:bCs/>
                <w:noProof/>
              </w:rPr>
            </w:pPr>
          </w:p>
          <w:p w14:paraId="12E5F5C0" w14:textId="77777777" w:rsidR="00230E9F" w:rsidRPr="00B55EBE" w:rsidRDefault="00230E9F" w:rsidP="00E7327D">
            <w:pPr>
              <w:spacing w:line="276" w:lineRule="auto"/>
              <w:rPr>
                <w:rFonts w:asciiTheme="minorHAnsi" w:hAnsiTheme="minorHAnsi"/>
                <w:bCs/>
                <w:noProof/>
              </w:rPr>
            </w:pPr>
          </w:p>
        </w:tc>
        <w:tc>
          <w:tcPr>
            <w:tcW w:w="7692" w:type="dxa"/>
          </w:tcPr>
          <w:p w14:paraId="1B1182D8" w14:textId="77777777" w:rsidR="00230E9F" w:rsidRPr="00B55EBE" w:rsidRDefault="00230E9F" w:rsidP="00230E9F">
            <w:pPr>
              <w:pStyle w:val="ListParagraph"/>
              <w:numPr>
                <w:ilvl w:val="0"/>
                <w:numId w:val="3"/>
              </w:numPr>
              <w:tabs>
                <w:tab w:val="left" w:pos="528"/>
                <w:tab w:val="left" w:pos="708"/>
              </w:tabs>
              <w:autoSpaceDE w:val="0"/>
              <w:autoSpaceDN w:val="0"/>
              <w:adjustRightInd w:val="0"/>
              <w:spacing w:after="0"/>
              <w:outlineLvl w:val="0"/>
              <w:rPr>
                <w:rFonts w:asciiTheme="minorHAnsi" w:hAnsiTheme="minorHAnsi"/>
                <w:bCs/>
                <w:noProof/>
              </w:rPr>
            </w:pPr>
            <w:r w:rsidRPr="00B55EBE">
              <w:rPr>
                <w:rFonts w:asciiTheme="minorHAnsi" w:hAnsiTheme="minorHAnsi"/>
                <w:b/>
                <w:bCs/>
                <w:noProof/>
              </w:rPr>
              <w:t>Vermelding</w:t>
            </w:r>
            <w:r w:rsidRPr="00B55EBE">
              <w:rPr>
                <w:rFonts w:asciiTheme="minorHAnsi" w:hAnsiTheme="minorHAnsi"/>
                <w:bCs/>
                <w:noProof/>
              </w:rPr>
              <w:t xml:space="preserve"> van de website waar het publiek inzage kan krijgen in belangrijke overeenkomsten en </w:t>
            </w:r>
          </w:p>
          <w:p w14:paraId="09D565E0" w14:textId="77777777" w:rsidR="00230E9F" w:rsidRPr="00B55EBE" w:rsidRDefault="00230E9F" w:rsidP="00230E9F">
            <w:pPr>
              <w:pStyle w:val="ListParagraph"/>
              <w:numPr>
                <w:ilvl w:val="0"/>
                <w:numId w:val="3"/>
              </w:numPr>
              <w:tabs>
                <w:tab w:val="left" w:pos="528"/>
                <w:tab w:val="left" w:pos="708"/>
              </w:tabs>
              <w:autoSpaceDE w:val="0"/>
              <w:autoSpaceDN w:val="0"/>
              <w:adjustRightInd w:val="0"/>
              <w:spacing w:after="0"/>
              <w:outlineLvl w:val="0"/>
              <w:rPr>
                <w:rFonts w:asciiTheme="minorHAnsi" w:hAnsiTheme="minorHAnsi"/>
                <w:bCs/>
                <w:noProof/>
              </w:rPr>
            </w:pPr>
            <w:r w:rsidRPr="00B55EBE">
              <w:rPr>
                <w:rFonts w:asciiTheme="minorHAnsi" w:hAnsiTheme="minorHAnsi"/>
                <w:bCs/>
                <w:noProof/>
              </w:rPr>
              <w:t>andere documenten betreffende de garantie.</w:t>
            </w:r>
          </w:p>
        </w:tc>
        <w:tc>
          <w:tcPr>
            <w:tcW w:w="1385" w:type="dxa"/>
          </w:tcPr>
          <w:p w14:paraId="5AB1E7D6" w14:textId="77777777" w:rsidR="00230E9F" w:rsidRPr="00B55EBE" w:rsidRDefault="00230E9F" w:rsidP="00E7327D">
            <w:pPr>
              <w:spacing w:line="276" w:lineRule="auto"/>
              <w:outlineLvl w:val="0"/>
              <w:rPr>
                <w:rFonts w:asciiTheme="minorHAnsi" w:hAnsiTheme="minorHAnsi"/>
                <w:i/>
                <w:noProof/>
                <w:color w:val="A6A6A6" w:themeColor="background1" w:themeShade="A6"/>
              </w:rPr>
            </w:pPr>
          </w:p>
          <w:p w14:paraId="7617F60C" w14:textId="77777777" w:rsidR="00230E9F" w:rsidRPr="00B55EBE" w:rsidRDefault="00230E9F" w:rsidP="00E7327D">
            <w:pPr>
              <w:spacing w:line="276" w:lineRule="auto"/>
              <w:outlineLvl w:val="0"/>
              <w:rPr>
                <w:rFonts w:asciiTheme="minorHAnsi" w:hAnsiTheme="minorHAnsi"/>
                <w:noProof/>
              </w:rPr>
            </w:pPr>
            <w:r w:rsidRPr="00B55EBE">
              <w:rPr>
                <w:rFonts w:asciiTheme="minorHAnsi" w:hAnsiTheme="minorHAnsi"/>
                <w:i/>
                <w:noProof/>
              </w:rPr>
              <w:t>a ───────</w:t>
            </w:r>
          </w:p>
          <w:p w14:paraId="10472D7D" w14:textId="77777777" w:rsidR="00230E9F" w:rsidRPr="00B55EBE" w:rsidRDefault="00230E9F" w:rsidP="00E7327D">
            <w:pPr>
              <w:spacing w:line="276" w:lineRule="auto"/>
              <w:ind w:left="34"/>
              <w:outlineLvl w:val="0"/>
              <w:rPr>
                <w:rFonts w:asciiTheme="minorHAnsi" w:hAnsiTheme="minorHAnsi"/>
                <w:i/>
                <w:noProof/>
              </w:rPr>
            </w:pPr>
          </w:p>
          <w:p w14:paraId="15A8C318" w14:textId="77777777" w:rsidR="00230E9F" w:rsidRPr="00B55EBE" w:rsidRDefault="00230E9F" w:rsidP="00E7327D">
            <w:pPr>
              <w:spacing w:line="276" w:lineRule="auto"/>
              <w:outlineLvl w:val="0"/>
              <w:rPr>
                <w:rFonts w:asciiTheme="minorHAnsi" w:hAnsiTheme="minorHAnsi"/>
                <w:noProof/>
              </w:rPr>
            </w:pPr>
            <w:r w:rsidRPr="00B55EBE">
              <w:rPr>
                <w:rFonts w:asciiTheme="minorHAnsi" w:hAnsiTheme="minorHAnsi"/>
                <w:i/>
                <w:noProof/>
              </w:rPr>
              <w:t>b ───────</w:t>
            </w:r>
          </w:p>
          <w:p w14:paraId="0651296B" w14:textId="77777777" w:rsidR="00230E9F" w:rsidRPr="00B55EBE" w:rsidRDefault="00230E9F" w:rsidP="00E7327D">
            <w:pPr>
              <w:spacing w:line="276" w:lineRule="auto"/>
              <w:outlineLvl w:val="0"/>
              <w:rPr>
                <w:rFonts w:asciiTheme="minorHAnsi" w:hAnsiTheme="minorHAnsi"/>
                <w:noProof/>
              </w:rPr>
            </w:pPr>
          </w:p>
        </w:tc>
      </w:tr>
      <w:tr w:rsidR="00230E9F" w:rsidRPr="00B55EBE" w14:paraId="4320FC25" w14:textId="77777777" w:rsidTr="00E7327D">
        <w:trPr>
          <w:trHeight w:val="20"/>
          <w:jc w:val="center"/>
        </w:trPr>
        <w:tc>
          <w:tcPr>
            <w:tcW w:w="1413" w:type="dxa"/>
          </w:tcPr>
          <w:p w14:paraId="2FA76E0F" w14:textId="77777777" w:rsidR="00230E9F" w:rsidRPr="00B55EBE" w:rsidRDefault="00230E9F"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535FC68" w14:textId="77777777" w:rsidR="00230E9F" w:rsidRPr="00B55EBE" w:rsidRDefault="00230E9F"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bl>
    <w:p w14:paraId="6375F387" w14:textId="77777777" w:rsidR="00230E9F" w:rsidRPr="00B55EBE" w:rsidRDefault="00230E9F" w:rsidP="00230E9F">
      <w:pPr>
        <w:spacing w:line="276" w:lineRule="auto"/>
        <w:rPr>
          <w:noProof/>
          <w:color w:val="A6A6A6" w:themeColor="background1" w:themeShade="A6"/>
        </w:rPr>
      </w:pPr>
    </w:p>
    <w:p w14:paraId="2A02FC4F" w14:textId="3F0C64F3" w:rsidR="00EC03B5" w:rsidRPr="00230E9F" w:rsidRDefault="00230E9F" w:rsidP="00230E9F">
      <w:pPr>
        <w:autoSpaceDE w:val="0"/>
        <w:autoSpaceDN w:val="0"/>
        <w:adjustRightInd w:val="0"/>
        <w:spacing w:line="276" w:lineRule="auto"/>
        <w:ind w:left="-567" w:right="-517"/>
        <w:jc w:val="center"/>
        <w:outlineLvl w:val="0"/>
        <w:rPr>
          <w:rFonts w:asciiTheme="minorHAnsi" w:hAnsiTheme="minorHAnsi" w:cstheme="minorHAnsi"/>
          <w:color w:val="A6A6A6" w:themeColor="background1" w:themeShade="A6"/>
          <w:sz w:val="22"/>
          <w:szCs w:val="22"/>
          <w:lang w:val="en-US"/>
        </w:rPr>
      </w:pPr>
      <w:r w:rsidRPr="00230E9F">
        <w:rPr>
          <w:rFonts w:asciiTheme="minorHAnsi" w:hAnsiTheme="minorHAnsi" w:cstheme="minorHAnsi"/>
          <w:noProof/>
          <w:color w:val="A6A6A6" w:themeColor="background1" w:themeShade="A6"/>
        </w:rPr>
        <w:t>-= Einde van verwijzingstabel =-</w:t>
      </w:r>
    </w:p>
    <w:sectPr w:rsidR="00EC03B5" w:rsidRPr="00230E9F" w:rsidSect="00516611">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E5690" w14:textId="77777777" w:rsidR="00F0766D" w:rsidRDefault="00F0766D" w:rsidP="002E76F5">
      <w:r>
        <w:separator/>
      </w:r>
    </w:p>
  </w:endnote>
  <w:endnote w:type="continuationSeparator" w:id="0">
    <w:p w14:paraId="19065FD6" w14:textId="77777777" w:rsidR="00F0766D" w:rsidRDefault="00F0766D"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7B54ED" w:rsidRDefault="007B54ED"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7B54ED" w:rsidRDefault="007B54ED"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404B0E64" w:rsidR="007B54ED" w:rsidRPr="008F0E0A" w:rsidRDefault="008F0E0A"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Autoriteit Financiële Markten (</w:t>
            </w:r>
            <w:proofErr w:type="gramStart"/>
            <w:r w:rsidRPr="008F0E0A">
              <w:rPr>
                <w:rFonts w:asciiTheme="minorHAnsi" w:hAnsiTheme="minorHAnsi" w:cs="Tahoma"/>
                <w:color w:val="333333"/>
                <w:sz w:val="16"/>
                <w:szCs w:val="16"/>
              </w:rPr>
              <w:t xml:space="preserve">AFM)  </w:t>
            </w:r>
            <w:r w:rsidR="0090449B" w:rsidRPr="008F0E0A">
              <w:rPr>
                <w:rFonts w:asciiTheme="minorHAnsi" w:hAnsiTheme="minorHAnsi" w:cs="Tahoma"/>
                <w:color w:val="333333"/>
                <w:sz w:val="16"/>
                <w:szCs w:val="16"/>
              </w:rPr>
              <w:t>–</w:t>
            </w:r>
            <w:proofErr w:type="gramEnd"/>
            <w:r w:rsidR="007B54ED" w:rsidRPr="008F0E0A">
              <w:rPr>
                <w:rFonts w:asciiTheme="minorHAnsi" w:hAnsiTheme="minorHAnsi" w:cs="Tahoma"/>
                <w:color w:val="333333"/>
                <w:sz w:val="16"/>
                <w:szCs w:val="16"/>
              </w:rPr>
              <w:t xml:space="preserve"> </w:t>
            </w:r>
            <w:r w:rsidR="005B0896" w:rsidRPr="008F0E0A">
              <w:rPr>
                <w:rFonts w:asciiTheme="minorHAnsi" w:hAnsiTheme="minorHAnsi" w:cs="Tahoma"/>
                <w:sz w:val="16"/>
                <w:szCs w:val="16"/>
              </w:rPr>
              <w:t>V</w:t>
            </w:r>
            <w:r w:rsidR="007B54ED" w:rsidRPr="008F0E0A">
              <w:rPr>
                <w:rFonts w:asciiTheme="minorHAnsi" w:hAnsiTheme="minorHAnsi" w:cs="Tahoma"/>
                <w:sz w:val="16"/>
                <w:szCs w:val="16"/>
              </w:rPr>
              <w:t>.</w:t>
            </w:r>
            <w:r w:rsidR="0090449B" w:rsidRPr="008F0E0A">
              <w:rPr>
                <w:rFonts w:asciiTheme="minorHAnsi" w:hAnsiTheme="minorHAnsi" w:cs="Tahoma"/>
                <w:sz w:val="16"/>
                <w:szCs w:val="16"/>
              </w:rPr>
              <w:t xml:space="preserve"> </w:t>
            </w:r>
            <w:r w:rsidR="00A56207">
              <w:rPr>
                <w:rFonts w:asciiTheme="minorHAnsi" w:hAnsiTheme="minorHAnsi" w:cs="Tahoma"/>
                <w:sz w:val="16"/>
                <w:szCs w:val="16"/>
              </w:rPr>
              <w:t>2</w:t>
            </w:r>
            <w:r w:rsidR="007B54ED" w:rsidRPr="008F0E0A">
              <w:rPr>
                <w:rFonts w:asciiTheme="minorHAnsi" w:hAnsiTheme="minorHAnsi" w:cs="Tahoma"/>
                <w:sz w:val="16"/>
                <w:szCs w:val="16"/>
              </w:rPr>
              <w:t>.0</w:t>
            </w:r>
            <w:r w:rsidR="0090449B" w:rsidRPr="008F0E0A">
              <w:rPr>
                <w:rFonts w:asciiTheme="minorHAnsi" w:hAnsiTheme="minorHAnsi" w:cs="Tahoma"/>
                <w:sz w:val="16"/>
                <w:szCs w:val="16"/>
              </w:rPr>
              <w:t xml:space="preserve"> </w:t>
            </w:r>
            <w:r w:rsidR="0090449B" w:rsidRPr="008F0E0A">
              <w:rPr>
                <w:rFonts w:asciiTheme="minorHAnsi" w:hAnsiTheme="minorHAnsi" w:cs="Tahoma"/>
                <w:color w:val="333333"/>
                <w:sz w:val="16"/>
                <w:szCs w:val="16"/>
              </w:rPr>
              <w:t>–</w:t>
            </w:r>
            <w:r w:rsidR="007B54ED" w:rsidRPr="008F0E0A">
              <w:rPr>
                <w:rFonts w:asciiTheme="minorHAnsi" w:hAnsiTheme="minorHAnsi" w:cs="Tahoma"/>
                <w:sz w:val="16"/>
                <w:szCs w:val="16"/>
              </w:rPr>
              <w:t xml:space="preserve"> </w:t>
            </w:r>
            <w:r w:rsidR="00A56207">
              <w:rPr>
                <w:rFonts w:asciiTheme="minorHAnsi" w:hAnsiTheme="minorHAnsi" w:cs="Tahoma"/>
                <w:sz w:val="16"/>
                <w:szCs w:val="16"/>
              </w:rPr>
              <w:t>Augustus 2021</w:t>
            </w:r>
            <w:r w:rsidR="00673E44" w:rsidRPr="008F0E0A">
              <w:rPr>
                <w:rFonts w:asciiTheme="minorHAnsi" w:hAnsiTheme="minorHAnsi" w:cs="Tahoma"/>
                <w:sz w:val="16"/>
                <w:szCs w:val="16"/>
              </w:rPr>
              <w:tab/>
            </w:r>
            <w:r w:rsidR="00673E44" w:rsidRPr="008F0E0A">
              <w:rPr>
                <w:rFonts w:asciiTheme="minorHAnsi" w:hAnsiTheme="minorHAnsi" w:cs="Tahoma"/>
                <w:sz w:val="16"/>
                <w:szCs w:val="16"/>
              </w:rPr>
              <w:tab/>
            </w:r>
            <w:r w:rsidR="00673E44" w:rsidRPr="008F0E0A">
              <w:rPr>
                <w:rFonts w:asciiTheme="minorHAnsi" w:hAnsiTheme="minorHAnsi"/>
                <w:sz w:val="16"/>
                <w:szCs w:val="16"/>
              </w:rPr>
              <w:t xml:space="preserve">                      </w:t>
            </w:r>
            <w:r>
              <w:rPr>
                <w:rFonts w:asciiTheme="minorHAnsi" w:hAnsiTheme="minorHAnsi"/>
                <w:sz w:val="16"/>
                <w:szCs w:val="16"/>
              </w:rPr>
              <w:t>Pagina</w:t>
            </w:r>
            <w:r w:rsidR="007B54ED" w:rsidRPr="008F0E0A">
              <w:rPr>
                <w:rFonts w:asciiTheme="minorHAnsi" w:hAnsiTheme="minorHAnsi"/>
                <w:sz w:val="16"/>
                <w:szCs w:val="16"/>
              </w:rPr>
              <w:t xml:space="preserve"> </w:t>
            </w:r>
            <w:r w:rsidR="007B54ED" w:rsidRPr="00673E44">
              <w:rPr>
                <w:rFonts w:asciiTheme="minorHAnsi" w:hAnsiTheme="minorHAnsi"/>
                <w:b/>
                <w:sz w:val="16"/>
                <w:szCs w:val="16"/>
              </w:rPr>
              <w:fldChar w:fldCharType="begin"/>
            </w:r>
            <w:r w:rsidR="007B54ED" w:rsidRPr="008F0E0A">
              <w:rPr>
                <w:rFonts w:asciiTheme="minorHAnsi" w:hAnsiTheme="minorHAnsi"/>
                <w:b/>
                <w:sz w:val="16"/>
                <w:szCs w:val="16"/>
              </w:rPr>
              <w:instrText xml:space="preserve"> PAGE </w:instrText>
            </w:r>
            <w:r w:rsidR="007B54ED" w:rsidRPr="00673E44">
              <w:rPr>
                <w:rFonts w:asciiTheme="minorHAnsi" w:hAnsiTheme="minorHAnsi"/>
                <w:b/>
                <w:sz w:val="16"/>
                <w:szCs w:val="16"/>
              </w:rPr>
              <w:fldChar w:fldCharType="separate"/>
            </w:r>
            <w:r w:rsidR="00E952EB">
              <w:rPr>
                <w:rFonts w:asciiTheme="minorHAnsi" w:hAnsiTheme="minorHAnsi"/>
                <w:b/>
                <w:noProof/>
                <w:sz w:val="16"/>
                <w:szCs w:val="16"/>
              </w:rPr>
              <w:t>1</w:t>
            </w:r>
            <w:r w:rsidR="007B54ED" w:rsidRPr="00673E44">
              <w:rPr>
                <w:rFonts w:asciiTheme="minorHAnsi" w:hAnsiTheme="minorHAnsi"/>
                <w:b/>
                <w:sz w:val="16"/>
                <w:szCs w:val="16"/>
              </w:rPr>
              <w:fldChar w:fldCharType="end"/>
            </w:r>
            <w:r>
              <w:rPr>
                <w:rFonts w:asciiTheme="minorHAnsi" w:hAnsiTheme="minorHAnsi"/>
                <w:sz w:val="16"/>
                <w:szCs w:val="16"/>
              </w:rPr>
              <w:t xml:space="preserve"> van</w:t>
            </w:r>
            <w:r w:rsidR="007B54ED" w:rsidRPr="008F0E0A">
              <w:rPr>
                <w:rFonts w:asciiTheme="minorHAnsi" w:hAnsiTheme="minorHAnsi"/>
                <w:sz w:val="16"/>
                <w:szCs w:val="16"/>
              </w:rPr>
              <w:t xml:space="preserve"> </w:t>
            </w:r>
            <w:r w:rsidR="007B54ED" w:rsidRPr="00673E44">
              <w:rPr>
                <w:rFonts w:asciiTheme="minorHAnsi" w:hAnsiTheme="minorHAnsi"/>
                <w:b/>
                <w:sz w:val="16"/>
                <w:szCs w:val="16"/>
              </w:rPr>
              <w:fldChar w:fldCharType="begin"/>
            </w:r>
            <w:r w:rsidR="007B54ED" w:rsidRPr="008F0E0A">
              <w:rPr>
                <w:rFonts w:asciiTheme="minorHAnsi" w:hAnsiTheme="minorHAnsi"/>
                <w:b/>
                <w:sz w:val="16"/>
                <w:szCs w:val="16"/>
              </w:rPr>
              <w:instrText xml:space="preserve"> NUMPAGES  </w:instrText>
            </w:r>
            <w:r w:rsidR="007B54ED" w:rsidRPr="00673E44">
              <w:rPr>
                <w:rFonts w:asciiTheme="minorHAnsi" w:hAnsiTheme="minorHAnsi"/>
                <w:b/>
                <w:sz w:val="16"/>
                <w:szCs w:val="16"/>
              </w:rPr>
              <w:fldChar w:fldCharType="separate"/>
            </w:r>
            <w:r w:rsidR="00E952EB">
              <w:rPr>
                <w:rFonts w:asciiTheme="minorHAnsi" w:hAnsiTheme="minorHAnsi"/>
                <w:b/>
                <w:noProof/>
                <w:sz w:val="16"/>
                <w:szCs w:val="16"/>
              </w:rPr>
              <w:t>2</w:t>
            </w:r>
            <w:r w:rsidR="007B54ED"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E97AB" w14:textId="77777777" w:rsidR="00230E9F" w:rsidRDefault="0023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217F5" w14:textId="77777777" w:rsidR="00F0766D" w:rsidRDefault="00F0766D" w:rsidP="002E76F5">
      <w:r>
        <w:separator/>
      </w:r>
    </w:p>
  </w:footnote>
  <w:footnote w:type="continuationSeparator" w:id="0">
    <w:p w14:paraId="6DB13801" w14:textId="77777777" w:rsidR="00F0766D" w:rsidRDefault="00F0766D"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58FC5" w14:textId="77777777" w:rsidR="00230E9F" w:rsidRDefault="00230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15D05" w14:textId="77777777" w:rsidR="00230E9F" w:rsidRDefault="00230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30A8A" w14:textId="2C371EC0" w:rsidR="00516611" w:rsidRDefault="0089626A" w:rsidP="00516611">
    <w:pPr>
      <w:pStyle w:val="Header"/>
      <w:jc w:val="right"/>
    </w:pPr>
    <w:r>
      <w:rPr>
        <w:noProof/>
      </w:rPr>
      <w:drawing>
        <wp:anchor distT="0" distB="0" distL="114300" distR="114300" simplePos="0" relativeHeight="251659264" behindDoc="0" locked="0" layoutInCell="1" allowOverlap="1" wp14:anchorId="12C32207" wp14:editId="25140555">
          <wp:simplePos x="0" y="0"/>
          <wp:positionH relativeFrom="page">
            <wp:posOffset>5760085</wp:posOffset>
          </wp:positionH>
          <wp:positionV relativeFrom="margin">
            <wp:posOffset>-521970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68013E62" w14:textId="4B5658CE" w:rsidR="00516611" w:rsidRDefault="00516611" w:rsidP="00230E9F">
    <w:pPr>
      <w:pStyle w:val="Header"/>
      <w:jc w:val="right"/>
    </w:pPr>
  </w:p>
  <w:p w14:paraId="26E9E548" w14:textId="3AB42689" w:rsidR="007B54ED" w:rsidRDefault="007B5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0234D"/>
    <w:multiLevelType w:val="hybridMultilevel"/>
    <w:tmpl w:val="DD801AB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8683D40"/>
    <w:multiLevelType w:val="hybridMultilevel"/>
    <w:tmpl w:val="1E6206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B7309C"/>
    <w:multiLevelType w:val="hybridMultilevel"/>
    <w:tmpl w:val="411AE16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3"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E2A"/>
    <w:rsid w:val="0003662E"/>
    <w:rsid w:val="00051D4B"/>
    <w:rsid w:val="0005254B"/>
    <w:rsid w:val="00053EC0"/>
    <w:rsid w:val="00067DAF"/>
    <w:rsid w:val="00071CC1"/>
    <w:rsid w:val="00082D56"/>
    <w:rsid w:val="0009001D"/>
    <w:rsid w:val="00094286"/>
    <w:rsid w:val="000A35BC"/>
    <w:rsid w:val="000A470B"/>
    <w:rsid w:val="000B0B21"/>
    <w:rsid w:val="000B5F57"/>
    <w:rsid w:val="000B7293"/>
    <w:rsid w:val="000B7955"/>
    <w:rsid w:val="000C59D5"/>
    <w:rsid w:val="000D12CD"/>
    <w:rsid w:val="000D5712"/>
    <w:rsid w:val="000E57E5"/>
    <w:rsid w:val="000F393F"/>
    <w:rsid w:val="0010080C"/>
    <w:rsid w:val="00103347"/>
    <w:rsid w:val="00112184"/>
    <w:rsid w:val="00115461"/>
    <w:rsid w:val="001176C4"/>
    <w:rsid w:val="00122330"/>
    <w:rsid w:val="00127EF5"/>
    <w:rsid w:val="001323F3"/>
    <w:rsid w:val="001415E8"/>
    <w:rsid w:val="00141949"/>
    <w:rsid w:val="00143D13"/>
    <w:rsid w:val="00153A52"/>
    <w:rsid w:val="00160255"/>
    <w:rsid w:val="001648DC"/>
    <w:rsid w:val="00164F53"/>
    <w:rsid w:val="00167229"/>
    <w:rsid w:val="00175DB2"/>
    <w:rsid w:val="0017743F"/>
    <w:rsid w:val="00181F1A"/>
    <w:rsid w:val="00182D1C"/>
    <w:rsid w:val="00183CF7"/>
    <w:rsid w:val="00194DCE"/>
    <w:rsid w:val="001A18EE"/>
    <w:rsid w:val="001B7512"/>
    <w:rsid w:val="001B7B17"/>
    <w:rsid w:val="001C6DFF"/>
    <w:rsid w:val="001D41B8"/>
    <w:rsid w:val="001E199E"/>
    <w:rsid w:val="001E2BE1"/>
    <w:rsid w:val="001E6329"/>
    <w:rsid w:val="002015C8"/>
    <w:rsid w:val="002037F7"/>
    <w:rsid w:val="002060A8"/>
    <w:rsid w:val="00206198"/>
    <w:rsid w:val="0020653F"/>
    <w:rsid w:val="002154F9"/>
    <w:rsid w:val="00216653"/>
    <w:rsid w:val="00223A94"/>
    <w:rsid w:val="00227310"/>
    <w:rsid w:val="00230DC1"/>
    <w:rsid w:val="00230E9F"/>
    <w:rsid w:val="00246E4A"/>
    <w:rsid w:val="002567DF"/>
    <w:rsid w:val="00263CF9"/>
    <w:rsid w:val="00275E5A"/>
    <w:rsid w:val="00280AAA"/>
    <w:rsid w:val="00283B4A"/>
    <w:rsid w:val="00295E9B"/>
    <w:rsid w:val="002A14A0"/>
    <w:rsid w:val="002A2561"/>
    <w:rsid w:val="002A4BAB"/>
    <w:rsid w:val="002B0F0C"/>
    <w:rsid w:val="002B34C8"/>
    <w:rsid w:val="002B4BD6"/>
    <w:rsid w:val="002B57B0"/>
    <w:rsid w:val="002C107F"/>
    <w:rsid w:val="002C49E4"/>
    <w:rsid w:val="002D0475"/>
    <w:rsid w:val="002D1077"/>
    <w:rsid w:val="002D32FF"/>
    <w:rsid w:val="002D5859"/>
    <w:rsid w:val="002D5E6B"/>
    <w:rsid w:val="002D76D2"/>
    <w:rsid w:val="002E76F5"/>
    <w:rsid w:val="002F2BBF"/>
    <w:rsid w:val="002F62E0"/>
    <w:rsid w:val="00300C30"/>
    <w:rsid w:val="00302AA1"/>
    <w:rsid w:val="00311DC6"/>
    <w:rsid w:val="00325952"/>
    <w:rsid w:val="00327F61"/>
    <w:rsid w:val="00332CE9"/>
    <w:rsid w:val="0033393E"/>
    <w:rsid w:val="00337BA5"/>
    <w:rsid w:val="00340045"/>
    <w:rsid w:val="00342927"/>
    <w:rsid w:val="0034349F"/>
    <w:rsid w:val="0034456E"/>
    <w:rsid w:val="00345D5A"/>
    <w:rsid w:val="00367D2A"/>
    <w:rsid w:val="00372B57"/>
    <w:rsid w:val="00373E0D"/>
    <w:rsid w:val="003764A4"/>
    <w:rsid w:val="00384C43"/>
    <w:rsid w:val="00385714"/>
    <w:rsid w:val="00386716"/>
    <w:rsid w:val="00392EEA"/>
    <w:rsid w:val="00394D29"/>
    <w:rsid w:val="003A2317"/>
    <w:rsid w:val="003A44B4"/>
    <w:rsid w:val="003A46C6"/>
    <w:rsid w:val="003B01FE"/>
    <w:rsid w:val="003B33D1"/>
    <w:rsid w:val="003C7702"/>
    <w:rsid w:val="003D5836"/>
    <w:rsid w:val="003F03B9"/>
    <w:rsid w:val="003F766A"/>
    <w:rsid w:val="00402188"/>
    <w:rsid w:val="00407061"/>
    <w:rsid w:val="00410070"/>
    <w:rsid w:val="004126EA"/>
    <w:rsid w:val="0041282A"/>
    <w:rsid w:val="0041458B"/>
    <w:rsid w:val="00421467"/>
    <w:rsid w:val="00422A62"/>
    <w:rsid w:val="00426773"/>
    <w:rsid w:val="00427809"/>
    <w:rsid w:val="00430710"/>
    <w:rsid w:val="004352A0"/>
    <w:rsid w:val="00436FF4"/>
    <w:rsid w:val="004571E9"/>
    <w:rsid w:val="00466A75"/>
    <w:rsid w:val="00466DD4"/>
    <w:rsid w:val="00467584"/>
    <w:rsid w:val="00471D30"/>
    <w:rsid w:val="00474041"/>
    <w:rsid w:val="00481489"/>
    <w:rsid w:val="00482373"/>
    <w:rsid w:val="0048240C"/>
    <w:rsid w:val="00486E55"/>
    <w:rsid w:val="004902FD"/>
    <w:rsid w:val="004928F7"/>
    <w:rsid w:val="00492DF9"/>
    <w:rsid w:val="004A1A7C"/>
    <w:rsid w:val="004A1B48"/>
    <w:rsid w:val="004A4C13"/>
    <w:rsid w:val="004A5FB9"/>
    <w:rsid w:val="004B5519"/>
    <w:rsid w:val="004B6A8E"/>
    <w:rsid w:val="004B6D27"/>
    <w:rsid w:val="004B7689"/>
    <w:rsid w:val="004C0C99"/>
    <w:rsid w:val="004D15D6"/>
    <w:rsid w:val="004F4857"/>
    <w:rsid w:val="0050450F"/>
    <w:rsid w:val="00512918"/>
    <w:rsid w:val="00515F9F"/>
    <w:rsid w:val="00516611"/>
    <w:rsid w:val="00516DC8"/>
    <w:rsid w:val="00530E63"/>
    <w:rsid w:val="00532894"/>
    <w:rsid w:val="005379AC"/>
    <w:rsid w:val="00546943"/>
    <w:rsid w:val="005561E6"/>
    <w:rsid w:val="00560B99"/>
    <w:rsid w:val="00567E90"/>
    <w:rsid w:val="005725DC"/>
    <w:rsid w:val="0057446F"/>
    <w:rsid w:val="00576B8B"/>
    <w:rsid w:val="0058199D"/>
    <w:rsid w:val="0059108C"/>
    <w:rsid w:val="005927A8"/>
    <w:rsid w:val="0059583C"/>
    <w:rsid w:val="00595D2B"/>
    <w:rsid w:val="005A152C"/>
    <w:rsid w:val="005B0896"/>
    <w:rsid w:val="005B59BE"/>
    <w:rsid w:val="005C4580"/>
    <w:rsid w:val="005C57AE"/>
    <w:rsid w:val="005D08F4"/>
    <w:rsid w:val="005D7AF2"/>
    <w:rsid w:val="005E1182"/>
    <w:rsid w:val="005E7BED"/>
    <w:rsid w:val="005F3406"/>
    <w:rsid w:val="005F5414"/>
    <w:rsid w:val="005F7D08"/>
    <w:rsid w:val="00600564"/>
    <w:rsid w:val="006026F9"/>
    <w:rsid w:val="006049C8"/>
    <w:rsid w:val="00605F20"/>
    <w:rsid w:val="0060661B"/>
    <w:rsid w:val="00610BBB"/>
    <w:rsid w:val="00611486"/>
    <w:rsid w:val="00614744"/>
    <w:rsid w:val="00615355"/>
    <w:rsid w:val="00625A01"/>
    <w:rsid w:val="006270C2"/>
    <w:rsid w:val="00631224"/>
    <w:rsid w:val="006338C5"/>
    <w:rsid w:val="006374E4"/>
    <w:rsid w:val="0064256B"/>
    <w:rsid w:val="00642A74"/>
    <w:rsid w:val="00645F41"/>
    <w:rsid w:val="00652A73"/>
    <w:rsid w:val="00655CAC"/>
    <w:rsid w:val="006603CC"/>
    <w:rsid w:val="0066620D"/>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D0F54"/>
    <w:rsid w:val="006E2FE2"/>
    <w:rsid w:val="006E3B56"/>
    <w:rsid w:val="006F189D"/>
    <w:rsid w:val="006F28FB"/>
    <w:rsid w:val="006F37C1"/>
    <w:rsid w:val="006F6BCE"/>
    <w:rsid w:val="007106B1"/>
    <w:rsid w:val="007225D6"/>
    <w:rsid w:val="00733948"/>
    <w:rsid w:val="00733A36"/>
    <w:rsid w:val="00735388"/>
    <w:rsid w:val="007420C0"/>
    <w:rsid w:val="00746D26"/>
    <w:rsid w:val="007478CE"/>
    <w:rsid w:val="00750BF7"/>
    <w:rsid w:val="00754408"/>
    <w:rsid w:val="00757D24"/>
    <w:rsid w:val="00770E5C"/>
    <w:rsid w:val="0077588A"/>
    <w:rsid w:val="007771BD"/>
    <w:rsid w:val="00786DEE"/>
    <w:rsid w:val="00791C45"/>
    <w:rsid w:val="007A170D"/>
    <w:rsid w:val="007A1860"/>
    <w:rsid w:val="007A1DF1"/>
    <w:rsid w:val="007B41FF"/>
    <w:rsid w:val="007B4EBB"/>
    <w:rsid w:val="007B54ED"/>
    <w:rsid w:val="007C6D05"/>
    <w:rsid w:val="007D05C1"/>
    <w:rsid w:val="007D07E0"/>
    <w:rsid w:val="007E0A0F"/>
    <w:rsid w:val="007F19CA"/>
    <w:rsid w:val="007F27B2"/>
    <w:rsid w:val="007F56D0"/>
    <w:rsid w:val="007F6F54"/>
    <w:rsid w:val="00810D1B"/>
    <w:rsid w:val="00811408"/>
    <w:rsid w:val="008160A7"/>
    <w:rsid w:val="008212FB"/>
    <w:rsid w:val="00824423"/>
    <w:rsid w:val="00842443"/>
    <w:rsid w:val="00844C3F"/>
    <w:rsid w:val="00846C2D"/>
    <w:rsid w:val="00847045"/>
    <w:rsid w:val="00855FDC"/>
    <w:rsid w:val="00862F10"/>
    <w:rsid w:val="008709EF"/>
    <w:rsid w:val="00895315"/>
    <w:rsid w:val="0089626A"/>
    <w:rsid w:val="008B2A8D"/>
    <w:rsid w:val="008C0E1A"/>
    <w:rsid w:val="008C3ACB"/>
    <w:rsid w:val="008D1762"/>
    <w:rsid w:val="008D5533"/>
    <w:rsid w:val="008E070D"/>
    <w:rsid w:val="008F0E0A"/>
    <w:rsid w:val="00901749"/>
    <w:rsid w:val="0090449B"/>
    <w:rsid w:val="009159F9"/>
    <w:rsid w:val="0091641B"/>
    <w:rsid w:val="00917C0A"/>
    <w:rsid w:val="00922C6D"/>
    <w:rsid w:val="00931854"/>
    <w:rsid w:val="00933883"/>
    <w:rsid w:val="009370D0"/>
    <w:rsid w:val="00941D2C"/>
    <w:rsid w:val="009454C0"/>
    <w:rsid w:val="0095396B"/>
    <w:rsid w:val="0096321B"/>
    <w:rsid w:val="00964432"/>
    <w:rsid w:val="00966EE4"/>
    <w:rsid w:val="0097292E"/>
    <w:rsid w:val="00972CDC"/>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E186C"/>
    <w:rsid w:val="009E5ACC"/>
    <w:rsid w:val="009E65BB"/>
    <w:rsid w:val="009F21DC"/>
    <w:rsid w:val="00A00C71"/>
    <w:rsid w:val="00A035BA"/>
    <w:rsid w:val="00A11FD4"/>
    <w:rsid w:val="00A12D8A"/>
    <w:rsid w:val="00A14B3C"/>
    <w:rsid w:val="00A15344"/>
    <w:rsid w:val="00A24C09"/>
    <w:rsid w:val="00A3280C"/>
    <w:rsid w:val="00A35C58"/>
    <w:rsid w:val="00A478F8"/>
    <w:rsid w:val="00A5592E"/>
    <w:rsid w:val="00A56207"/>
    <w:rsid w:val="00A61477"/>
    <w:rsid w:val="00A62BD4"/>
    <w:rsid w:val="00A636A4"/>
    <w:rsid w:val="00A71D31"/>
    <w:rsid w:val="00A72220"/>
    <w:rsid w:val="00A730B8"/>
    <w:rsid w:val="00A807EF"/>
    <w:rsid w:val="00A95938"/>
    <w:rsid w:val="00AA10EF"/>
    <w:rsid w:val="00AA18EA"/>
    <w:rsid w:val="00AA2B01"/>
    <w:rsid w:val="00AA4A20"/>
    <w:rsid w:val="00AA5018"/>
    <w:rsid w:val="00AB4815"/>
    <w:rsid w:val="00AC5B63"/>
    <w:rsid w:val="00AD1114"/>
    <w:rsid w:val="00AD64E9"/>
    <w:rsid w:val="00AE2F8D"/>
    <w:rsid w:val="00AE3FF8"/>
    <w:rsid w:val="00AE4B08"/>
    <w:rsid w:val="00AF2815"/>
    <w:rsid w:val="00AF5A03"/>
    <w:rsid w:val="00AF780B"/>
    <w:rsid w:val="00B15D7C"/>
    <w:rsid w:val="00B22299"/>
    <w:rsid w:val="00B34831"/>
    <w:rsid w:val="00B368AB"/>
    <w:rsid w:val="00B3764E"/>
    <w:rsid w:val="00B54590"/>
    <w:rsid w:val="00B64BCD"/>
    <w:rsid w:val="00B6520F"/>
    <w:rsid w:val="00B74CC1"/>
    <w:rsid w:val="00B800F3"/>
    <w:rsid w:val="00B870E4"/>
    <w:rsid w:val="00BB728B"/>
    <w:rsid w:val="00BC1BD6"/>
    <w:rsid w:val="00BD3B11"/>
    <w:rsid w:val="00BD41DF"/>
    <w:rsid w:val="00BE477B"/>
    <w:rsid w:val="00BF36F3"/>
    <w:rsid w:val="00C02AB8"/>
    <w:rsid w:val="00C03711"/>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71BF3"/>
    <w:rsid w:val="00C7307E"/>
    <w:rsid w:val="00C92A9D"/>
    <w:rsid w:val="00C93CEB"/>
    <w:rsid w:val="00CA36F2"/>
    <w:rsid w:val="00CA4804"/>
    <w:rsid w:val="00CB030D"/>
    <w:rsid w:val="00CB79E9"/>
    <w:rsid w:val="00CC3542"/>
    <w:rsid w:val="00CC5941"/>
    <w:rsid w:val="00CC608F"/>
    <w:rsid w:val="00CC7BD9"/>
    <w:rsid w:val="00CD369D"/>
    <w:rsid w:val="00CD6F6D"/>
    <w:rsid w:val="00CE17D4"/>
    <w:rsid w:val="00CE1D30"/>
    <w:rsid w:val="00CE3B17"/>
    <w:rsid w:val="00CE5DE0"/>
    <w:rsid w:val="00CF11C1"/>
    <w:rsid w:val="00CF4B33"/>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3170"/>
    <w:rsid w:val="00D83AFA"/>
    <w:rsid w:val="00D92621"/>
    <w:rsid w:val="00D96ACE"/>
    <w:rsid w:val="00D96E59"/>
    <w:rsid w:val="00DB471D"/>
    <w:rsid w:val="00DB63FD"/>
    <w:rsid w:val="00DB7E96"/>
    <w:rsid w:val="00DD256E"/>
    <w:rsid w:val="00DD3144"/>
    <w:rsid w:val="00DD4429"/>
    <w:rsid w:val="00DD5E34"/>
    <w:rsid w:val="00DE47D9"/>
    <w:rsid w:val="00DF11AF"/>
    <w:rsid w:val="00DF362D"/>
    <w:rsid w:val="00DF4B58"/>
    <w:rsid w:val="00E0316E"/>
    <w:rsid w:val="00E116A3"/>
    <w:rsid w:val="00E11A15"/>
    <w:rsid w:val="00E11D79"/>
    <w:rsid w:val="00E15188"/>
    <w:rsid w:val="00E32748"/>
    <w:rsid w:val="00E436AA"/>
    <w:rsid w:val="00E456E7"/>
    <w:rsid w:val="00E470DE"/>
    <w:rsid w:val="00E51B39"/>
    <w:rsid w:val="00E54BBD"/>
    <w:rsid w:val="00E60DA4"/>
    <w:rsid w:val="00E6116E"/>
    <w:rsid w:val="00E70BBA"/>
    <w:rsid w:val="00E748FD"/>
    <w:rsid w:val="00E93C3D"/>
    <w:rsid w:val="00E952EB"/>
    <w:rsid w:val="00E97B1D"/>
    <w:rsid w:val="00EA0733"/>
    <w:rsid w:val="00EC03B5"/>
    <w:rsid w:val="00EC2BFA"/>
    <w:rsid w:val="00EE443A"/>
    <w:rsid w:val="00EF42DE"/>
    <w:rsid w:val="00F00449"/>
    <w:rsid w:val="00F0766D"/>
    <w:rsid w:val="00F07A05"/>
    <w:rsid w:val="00F16996"/>
    <w:rsid w:val="00F25517"/>
    <w:rsid w:val="00F255E0"/>
    <w:rsid w:val="00F260D5"/>
    <w:rsid w:val="00F40F16"/>
    <w:rsid w:val="00F47D95"/>
    <w:rsid w:val="00F50376"/>
    <w:rsid w:val="00F5384E"/>
    <w:rsid w:val="00F55A14"/>
    <w:rsid w:val="00F601C5"/>
    <w:rsid w:val="00F60A07"/>
    <w:rsid w:val="00F62A6D"/>
    <w:rsid w:val="00F65800"/>
    <w:rsid w:val="00F734EA"/>
    <w:rsid w:val="00F9668E"/>
    <w:rsid w:val="00FA3836"/>
    <w:rsid w:val="00FA72D9"/>
    <w:rsid w:val="00FA7449"/>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styleId="NoSpacing">
    <w:name w:val="No Spacing"/>
    <w:uiPriority w:val="1"/>
    <w:qFormat/>
    <w:rsid w:val="00EA0733"/>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480CC-2268-4B11-8D3E-B04A5453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3003</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3487</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2021-09-08T09:05:00Z</dcterms:created>
  <dcterms:modified xsi:type="dcterms:W3CDTF">2021-09-08T09:05:00Z</dcterms:modified>
</cp:coreProperties>
</file>