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835DD8B"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327599">
        <w:rPr>
          <w:rFonts w:asciiTheme="minorHAnsi" w:hAnsiTheme="minorHAnsi"/>
          <w:bCs/>
          <w:color w:val="361F63"/>
          <w:sz w:val="32"/>
          <w:szCs w:val="32"/>
        </w:rPr>
        <w:t xml:space="preserve"> </w:t>
      </w:r>
      <w:r w:rsidR="00BA7D25">
        <w:rPr>
          <w:rFonts w:asciiTheme="minorHAnsi" w:hAnsiTheme="minorHAnsi"/>
          <w:bCs/>
          <w:color w:val="361F63"/>
          <w:sz w:val="32"/>
          <w:szCs w:val="32"/>
        </w:rPr>
        <w:t>Bijlage</w:t>
      </w:r>
      <w:r w:rsidR="00327599">
        <w:rPr>
          <w:rFonts w:asciiTheme="minorHAnsi" w:hAnsiTheme="minorHAnsi"/>
          <w:bCs/>
          <w:color w:val="361F63"/>
          <w:sz w:val="32"/>
          <w:szCs w:val="32"/>
        </w:rPr>
        <w:t xml:space="preserve"> 18</w:t>
      </w:r>
      <w:r w:rsidR="00BA7D25">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3C6F726B"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Minimale informatievereisten voor</w:t>
      </w:r>
      <w:r w:rsidR="00327599">
        <w:rPr>
          <w:rFonts w:asciiTheme="minorHAnsi" w:hAnsiTheme="minorHAnsi"/>
          <w:bCs/>
          <w:color w:val="361F63"/>
          <w:sz w:val="24"/>
        </w:rPr>
        <w:t xml:space="preserve"> het o</w:t>
      </w:r>
      <w:r w:rsidR="00327599" w:rsidRPr="00327599">
        <w:rPr>
          <w:rFonts w:asciiTheme="minorHAnsi" w:hAnsiTheme="minorHAnsi"/>
          <w:bCs/>
          <w:color w:val="361F63"/>
          <w:sz w:val="24"/>
        </w:rPr>
        <w:t>nderliggend aandeel</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3B54D22F" w14:textId="77777777" w:rsidR="00BA7D25" w:rsidRDefault="00BA7D25" w:rsidP="00BA7D25">
      <w:pPr>
        <w:autoSpaceDE w:val="0"/>
        <w:autoSpaceDN w:val="0"/>
        <w:adjustRightInd w:val="0"/>
        <w:spacing w:line="276" w:lineRule="auto"/>
        <w:ind w:left="-567" w:right="-517"/>
        <w:jc w:val="both"/>
        <w:outlineLvl w:val="0"/>
        <w:rPr>
          <w:rFonts w:asciiTheme="minorHAnsi" w:hAnsiTheme="minorHAnsi"/>
          <w:b/>
          <w:bCs/>
          <w:color w:val="361F63"/>
          <w:sz w:val="24"/>
        </w:rPr>
      </w:pPr>
      <w:r>
        <w:rPr>
          <w:rFonts w:asciiTheme="minorHAnsi" w:hAnsiTheme="minorHAnsi"/>
          <w:b/>
          <w:bCs/>
          <w:color w:val="361F63"/>
          <w:sz w:val="24"/>
        </w:rPr>
        <w:t xml:space="preserve">Invulinstructies:  </w:t>
      </w:r>
    </w:p>
    <w:p w14:paraId="53B4310E" w14:textId="77777777" w:rsidR="00766F8C" w:rsidRPr="00B55EBE" w:rsidRDefault="00766F8C" w:rsidP="00766F8C">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42CACEB0" w14:textId="77777777" w:rsidR="00766F8C" w:rsidRPr="00B55EBE" w:rsidRDefault="00766F8C" w:rsidP="00766F8C">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0CB6C550" w14:textId="77777777" w:rsidR="00766F8C" w:rsidRDefault="00766F8C" w:rsidP="00766F8C">
      <w:pPr>
        <w:pStyle w:val="ListParagraph"/>
        <w:numPr>
          <w:ilvl w:val="0"/>
          <w:numId w:val="13"/>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r>
        <w:rPr>
          <w:rFonts w:asciiTheme="minorHAnsi" w:hAnsiTheme="minorHAnsi"/>
          <w:bCs/>
          <w:noProof/>
          <w:color w:val="361F63"/>
        </w:rPr>
        <w:t>.</w:t>
      </w:r>
    </w:p>
    <w:p w14:paraId="2CAE319E" w14:textId="3DF21FB2" w:rsidR="00766F8C" w:rsidRPr="00766F8C" w:rsidRDefault="00766F8C" w:rsidP="00766F8C">
      <w:pPr>
        <w:pStyle w:val="ListParagraph"/>
        <w:numPr>
          <w:ilvl w:val="0"/>
          <w:numId w:val="13"/>
        </w:numPr>
        <w:spacing w:after="0"/>
        <w:rPr>
          <w:rFonts w:asciiTheme="minorHAnsi" w:hAnsiTheme="minorHAnsi"/>
          <w:bCs/>
          <w:noProof/>
          <w:color w:val="361F63"/>
        </w:rPr>
      </w:pPr>
      <w:r w:rsidRPr="00766F8C">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50332CF0" w14:textId="77777777" w:rsidR="00766F8C" w:rsidRPr="00B55EBE" w:rsidRDefault="00766F8C" w:rsidP="00766F8C">
      <w:pPr>
        <w:spacing w:line="276" w:lineRule="auto"/>
        <w:rPr>
          <w:bCs/>
          <w:noProof/>
          <w:color w:val="361F63"/>
        </w:rPr>
      </w:pPr>
    </w:p>
    <w:tbl>
      <w:tblPr>
        <w:tblStyle w:val="TableGrid"/>
        <w:tblW w:w="10485" w:type="dxa"/>
        <w:jc w:val="center"/>
        <w:tblLook w:val="04A0" w:firstRow="1" w:lastRow="0" w:firstColumn="1" w:lastColumn="0" w:noHBand="0" w:noVBand="1"/>
      </w:tblPr>
      <w:tblGrid>
        <w:gridCol w:w="2689"/>
        <w:gridCol w:w="4252"/>
        <w:gridCol w:w="1418"/>
        <w:gridCol w:w="2126"/>
      </w:tblGrid>
      <w:tr w:rsidR="00766F8C" w:rsidRPr="00B55EBE" w14:paraId="178BA285" w14:textId="77777777" w:rsidTr="00E7327D">
        <w:trPr>
          <w:jc w:val="center"/>
        </w:trPr>
        <w:tc>
          <w:tcPr>
            <w:tcW w:w="2689" w:type="dxa"/>
          </w:tcPr>
          <w:p w14:paraId="31B24E3F"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2070842E"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tc>
      </w:tr>
      <w:tr w:rsidR="00766F8C" w:rsidRPr="00B55EBE" w14:paraId="73D1D4F6" w14:textId="77777777" w:rsidTr="00E7327D">
        <w:trPr>
          <w:jc w:val="center"/>
        </w:trPr>
        <w:tc>
          <w:tcPr>
            <w:tcW w:w="2689" w:type="dxa"/>
          </w:tcPr>
          <w:p w14:paraId="62E67892"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3EAC51FB"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tc>
      </w:tr>
      <w:tr w:rsidR="00766F8C" w:rsidRPr="00B55EBE" w14:paraId="6F2B3251" w14:textId="77777777" w:rsidTr="00E7327D">
        <w:trPr>
          <w:jc w:val="center"/>
        </w:trPr>
        <w:tc>
          <w:tcPr>
            <w:tcW w:w="2689" w:type="dxa"/>
          </w:tcPr>
          <w:p w14:paraId="53E3C5D8"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6429DFA2"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357546D5"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tc>
      </w:tr>
      <w:tr w:rsidR="00766F8C" w:rsidRPr="00B55EBE" w14:paraId="2BD4FD74" w14:textId="77777777" w:rsidTr="00E7327D">
        <w:trPr>
          <w:jc w:val="center"/>
        </w:trPr>
        <w:tc>
          <w:tcPr>
            <w:tcW w:w="2689" w:type="dxa"/>
          </w:tcPr>
          <w:p w14:paraId="67363E91"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270B254E"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tc>
        <w:tc>
          <w:tcPr>
            <w:tcW w:w="1418" w:type="dxa"/>
          </w:tcPr>
          <w:p w14:paraId="71A2F900"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143762C6"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tc>
      </w:tr>
      <w:tr w:rsidR="00766F8C" w:rsidRPr="00B55EBE" w14:paraId="37004595" w14:textId="77777777" w:rsidTr="00E7327D">
        <w:trPr>
          <w:jc w:val="center"/>
        </w:trPr>
        <w:tc>
          <w:tcPr>
            <w:tcW w:w="2689" w:type="dxa"/>
          </w:tcPr>
          <w:p w14:paraId="250C1579"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5BA07DA0" w14:textId="77777777" w:rsidR="00766F8C" w:rsidRPr="00B55EBE" w:rsidRDefault="00766F8C"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766F8C" w:rsidRPr="00B55EBE" w14:paraId="222BD7EA" w14:textId="77777777" w:rsidTr="00E7327D">
        <w:trPr>
          <w:jc w:val="center"/>
        </w:trPr>
        <w:tc>
          <w:tcPr>
            <w:tcW w:w="2689" w:type="dxa"/>
          </w:tcPr>
          <w:p w14:paraId="207A3288"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0AF1573D" w14:textId="77777777" w:rsidR="00766F8C" w:rsidRPr="00B55EBE" w:rsidRDefault="00766F8C"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67AC6BBE" w14:textId="2728CC3D" w:rsidR="00766F8C" w:rsidRPr="00B55EBE" w:rsidRDefault="008C2956" w:rsidP="00E7327D">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766F8C" w:rsidRPr="00B55EBE">
              <w:rPr>
                <w:rFonts w:asciiTheme="minorHAnsi" w:hAnsiTheme="minorHAnsi"/>
                <w:bCs/>
                <w:noProof/>
                <w:color w:val="361F63"/>
              </w:rPr>
              <w:t>el. nr.:</w:t>
            </w:r>
          </w:p>
        </w:tc>
        <w:tc>
          <w:tcPr>
            <w:tcW w:w="2126" w:type="dxa"/>
          </w:tcPr>
          <w:p w14:paraId="5CAE34C9" w14:textId="5B2F4491" w:rsidR="00766F8C" w:rsidRPr="00B55EBE" w:rsidRDefault="00AA6D22" w:rsidP="00E7327D">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766F8C" w:rsidRPr="00B55EBE" w14:paraId="325014D3" w14:textId="77777777" w:rsidTr="00E7327D">
        <w:trPr>
          <w:jc w:val="center"/>
        </w:trPr>
        <w:tc>
          <w:tcPr>
            <w:tcW w:w="10485" w:type="dxa"/>
            <w:gridSpan w:val="4"/>
          </w:tcPr>
          <w:p w14:paraId="0706FE22" w14:textId="77777777" w:rsidR="00766F8C" w:rsidRPr="00B55EBE" w:rsidRDefault="00766F8C" w:rsidP="00E7327D">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453BBE84" w14:textId="77777777" w:rsidR="00766F8C" w:rsidRPr="00B55EBE" w:rsidRDefault="00766F8C" w:rsidP="00766F8C">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766F8C" w:rsidRPr="00B55EBE" w14:paraId="7880CF88" w14:textId="77777777" w:rsidTr="00E7327D">
        <w:trPr>
          <w:jc w:val="center"/>
        </w:trPr>
        <w:tc>
          <w:tcPr>
            <w:tcW w:w="1413" w:type="dxa"/>
            <w:shd w:val="clear" w:color="auto" w:fill="D9D9D9" w:themeFill="background1" w:themeFillShade="D9"/>
          </w:tcPr>
          <w:p w14:paraId="20089BF5"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0553BCDB"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766F8C" w:rsidRPr="00B55EBE" w14:paraId="487AD477" w14:textId="77777777" w:rsidTr="00E7327D">
        <w:trPr>
          <w:jc w:val="center"/>
        </w:trPr>
        <w:tc>
          <w:tcPr>
            <w:tcW w:w="1413" w:type="dxa"/>
          </w:tcPr>
          <w:p w14:paraId="00A69A88" w14:textId="77777777" w:rsidR="00766F8C" w:rsidRPr="00B55EBE" w:rsidRDefault="00766F8C" w:rsidP="00766F8C">
            <w:pPr>
              <w:pStyle w:val="ListParagraph"/>
              <w:numPr>
                <w:ilvl w:val="0"/>
                <w:numId w:val="1"/>
              </w:numPr>
              <w:spacing w:after="0"/>
              <w:ind w:hanging="691"/>
              <w:outlineLvl w:val="0"/>
              <w:rPr>
                <w:rFonts w:asciiTheme="minorHAnsi" w:hAnsiTheme="minorHAnsi"/>
                <w:noProof/>
              </w:rPr>
            </w:pPr>
          </w:p>
        </w:tc>
        <w:tc>
          <w:tcPr>
            <w:tcW w:w="9077" w:type="dxa"/>
          </w:tcPr>
          <w:p w14:paraId="12830C48" w14:textId="77777777" w:rsidR="00766F8C" w:rsidRPr="00B55EBE" w:rsidRDefault="00766F8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766F8C" w:rsidRPr="00B55EBE" w14:paraId="6EC85BEC" w14:textId="77777777" w:rsidTr="00E7327D">
        <w:trPr>
          <w:jc w:val="center"/>
        </w:trPr>
        <w:tc>
          <w:tcPr>
            <w:tcW w:w="1413" w:type="dxa"/>
          </w:tcPr>
          <w:p w14:paraId="2B35A1F3" w14:textId="77777777" w:rsidR="00766F8C" w:rsidRPr="00B55EBE" w:rsidRDefault="00766F8C" w:rsidP="00766F8C">
            <w:pPr>
              <w:pStyle w:val="ListParagraph"/>
              <w:numPr>
                <w:ilvl w:val="0"/>
                <w:numId w:val="1"/>
              </w:numPr>
              <w:spacing w:after="0"/>
              <w:ind w:hanging="691"/>
              <w:outlineLvl w:val="0"/>
              <w:rPr>
                <w:rFonts w:asciiTheme="minorHAnsi" w:hAnsiTheme="minorHAnsi"/>
                <w:noProof/>
              </w:rPr>
            </w:pPr>
          </w:p>
        </w:tc>
        <w:tc>
          <w:tcPr>
            <w:tcW w:w="9077" w:type="dxa"/>
          </w:tcPr>
          <w:p w14:paraId="4392B8CD" w14:textId="77777777" w:rsidR="00766F8C" w:rsidRPr="00B55EBE" w:rsidRDefault="00766F8C" w:rsidP="00E7327D">
            <w:pPr>
              <w:autoSpaceDE w:val="0"/>
              <w:autoSpaceDN w:val="0"/>
              <w:adjustRightInd w:val="0"/>
              <w:spacing w:line="276" w:lineRule="auto"/>
              <w:outlineLvl w:val="0"/>
              <w:rPr>
                <w:rFonts w:asciiTheme="minorHAnsi" w:hAnsiTheme="minorHAnsi"/>
                <w:bCs/>
                <w:noProof/>
              </w:rPr>
            </w:pPr>
          </w:p>
        </w:tc>
      </w:tr>
      <w:tr w:rsidR="00766F8C" w:rsidRPr="00B55EBE" w14:paraId="79DF67F8" w14:textId="77777777" w:rsidTr="00E7327D">
        <w:trPr>
          <w:jc w:val="center"/>
        </w:trPr>
        <w:tc>
          <w:tcPr>
            <w:tcW w:w="1413" w:type="dxa"/>
          </w:tcPr>
          <w:p w14:paraId="177B6991" w14:textId="77777777" w:rsidR="00766F8C" w:rsidRPr="00B55EBE" w:rsidRDefault="00766F8C" w:rsidP="00766F8C">
            <w:pPr>
              <w:pStyle w:val="ListParagraph"/>
              <w:numPr>
                <w:ilvl w:val="0"/>
                <w:numId w:val="1"/>
              </w:numPr>
              <w:spacing w:after="0"/>
              <w:ind w:hanging="691"/>
              <w:outlineLvl w:val="0"/>
              <w:rPr>
                <w:rFonts w:asciiTheme="minorHAnsi" w:hAnsiTheme="minorHAnsi"/>
                <w:noProof/>
              </w:rPr>
            </w:pPr>
          </w:p>
        </w:tc>
        <w:tc>
          <w:tcPr>
            <w:tcW w:w="9077" w:type="dxa"/>
          </w:tcPr>
          <w:p w14:paraId="748DAAD3" w14:textId="77777777" w:rsidR="00766F8C" w:rsidRPr="00B55EBE" w:rsidRDefault="00766F8C" w:rsidP="00E7327D">
            <w:pPr>
              <w:autoSpaceDE w:val="0"/>
              <w:autoSpaceDN w:val="0"/>
              <w:adjustRightInd w:val="0"/>
              <w:spacing w:line="276" w:lineRule="auto"/>
              <w:outlineLvl w:val="0"/>
              <w:rPr>
                <w:rFonts w:asciiTheme="minorHAnsi" w:hAnsiTheme="minorHAnsi"/>
                <w:bCs/>
                <w:noProof/>
              </w:rPr>
            </w:pPr>
          </w:p>
        </w:tc>
      </w:tr>
    </w:tbl>
    <w:p w14:paraId="0AA49719" w14:textId="77777777" w:rsidR="00766F8C" w:rsidRPr="00766F8C" w:rsidRDefault="00766F8C" w:rsidP="00766F8C">
      <w:pPr>
        <w:pStyle w:val="NoSpacing"/>
        <w:spacing w:line="276" w:lineRule="auto"/>
        <w:rPr>
          <w:rFonts w:asciiTheme="minorHAnsi" w:hAnsiTheme="minorHAnsi"/>
          <w:noProof/>
          <w:lang w:val="nl-NL"/>
        </w:rPr>
      </w:pPr>
    </w:p>
    <w:tbl>
      <w:tblPr>
        <w:tblStyle w:val="TableGrid"/>
        <w:tblW w:w="10490" w:type="dxa"/>
        <w:jc w:val="center"/>
        <w:tblLook w:val="04A0" w:firstRow="1" w:lastRow="0" w:firstColumn="1" w:lastColumn="0" w:noHBand="0" w:noVBand="1"/>
      </w:tblPr>
      <w:tblGrid>
        <w:gridCol w:w="1412"/>
        <w:gridCol w:w="7638"/>
        <w:gridCol w:w="1440"/>
      </w:tblGrid>
      <w:tr w:rsidR="00766F8C" w:rsidRPr="00B55EBE" w14:paraId="1AA446CE" w14:textId="77777777" w:rsidTr="00E7327D">
        <w:trPr>
          <w:trHeight w:val="20"/>
          <w:tblHeader/>
          <w:jc w:val="center"/>
        </w:trPr>
        <w:tc>
          <w:tcPr>
            <w:tcW w:w="1412" w:type="dxa"/>
            <w:shd w:val="clear" w:color="auto" w:fill="D9D9D9" w:themeFill="background1" w:themeFillShade="D9"/>
          </w:tcPr>
          <w:p w14:paraId="67455340"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38" w:type="dxa"/>
            <w:shd w:val="clear" w:color="auto" w:fill="D9D9D9" w:themeFill="background1" w:themeFillShade="D9"/>
          </w:tcPr>
          <w:p w14:paraId="6997AECA"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18</w:t>
            </w:r>
          </w:p>
        </w:tc>
        <w:tc>
          <w:tcPr>
            <w:tcW w:w="1440" w:type="dxa"/>
            <w:shd w:val="clear" w:color="auto" w:fill="D9D9D9" w:themeFill="background1" w:themeFillShade="D9"/>
          </w:tcPr>
          <w:p w14:paraId="7B1974D7"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766F8C" w:rsidRPr="00B55EBE" w14:paraId="2CB6014B" w14:textId="77777777" w:rsidTr="00E7327D">
        <w:trPr>
          <w:trHeight w:val="20"/>
          <w:jc w:val="center"/>
        </w:trPr>
        <w:tc>
          <w:tcPr>
            <w:tcW w:w="1412" w:type="dxa"/>
            <w:shd w:val="clear" w:color="auto" w:fill="F2F2F2" w:themeFill="background1" w:themeFillShade="F2"/>
          </w:tcPr>
          <w:p w14:paraId="2B3D197D"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8" w:type="dxa"/>
            <w:gridSpan w:val="2"/>
            <w:shd w:val="clear" w:color="auto" w:fill="F2F2F2" w:themeFill="background1" w:themeFillShade="F2"/>
          </w:tcPr>
          <w:p w14:paraId="6207A347"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BESCHRIJVING VAN HET ONDERLIGGENDE AANDEEL</w:t>
            </w:r>
          </w:p>
          <w:p w14:paraId="5A0FD6F3"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p>
        </w:tc>
      </w:tr>
      <w:tr w:rsidR="00766F8C" w:rsidRPr="00B55EBE" w14:paraId="65976418" w14:textId="77777777" w:rsidTr="00E7327D">
        <w:trPr>
          <w:trHeight w:val="20"/>
          <w:jc w:val="center"/>
        </w:trPr>
        <w:tc>
          <w:tcPr>
            <w:tcW w:w="1412" w:type="dxa"/>
          </w:tcPr>
          <w:p w14:paraId="5D5C6BFE"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38" w:type="dxa"/>
          </w:tcPr>
          <w:p w14:paraId="3DA7CFA2" w14:textId="77777777" w:rsidR="00766F8C" w:rsidRPr="00B55EBE" w:rsidRDefault="00766F8C" w:rsidP="00766F8C">
            <w:pPr>
              <w:pStyle w:val="ListParagraph"/>
              <w:numPr>
                <w:ilvl w:val="0"/>
                <w:numId w:val="3"/>
              </w:numPr>
              <w:autoSpaceDE w:val="0"/>
              <w:autoSpaceDN w:val="0"/>
              <w:adjustRightInd w:val="0"/>
              <w:spacing w:after="0"/>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het type en </w:t>
            </w:r>
          </w:p>
          <w:p w14:paraId="69D543F4" w14:textId="77777777" w:rsidR="00766F8C" w:rsidRPr="00B55EBE" w:rsidRDefault="00766F8C" w:rsidP="00766F8C">
            <w:pPr>
              <w:pStyle w:val="ListParagraph"/>
              <w:numPr>
                <w:ilvl w:val="0"/>
                <w:numId w:val="3"/>
              </w:numPr>
              <w:autoSpaceDE w:val="0"/>
              <w:autoSpaceDN w:val="0"/>
              <w:adjustRightInd w:val="0"/>
              <w:spacing w:after="0"/>
              <w:outlineLvl w:val="0"/>
              <w:rPr>
                <w:rFonts w:asciiTheme="minorHAnsi" w:hAnsiTheme="minorHAnsi"/>
                <w:noProof/>
              </w:rPr>
            </w:pPr>
            <w:r w:rsidRPr="00B55EBE">
              <w:rPr>
                <w:rFonts w:asciiTheme="minorHAnsi" w:hAnsiTheme="minorHAnsi"/>
                <w:noProof/>
              </w:rPr>
              <w:t>de categorie aandelen.</w:t>
            </w:r>
          </w:p>
          <w:p w14:paraId="359CDA22"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p w14:paraId="5D6912CE" w14:textId="77777777" w:rsidR="00766F8C" w:rsidRPr="00B55EBE" w:rsidRDefault="00766F8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440" w:type="dxa"/>
          </w:tcPr>
          <w:p w14:paraId="23035B7A" w14:textId="77777777" w:rsidR="00766F8C" w:rsidRPr="00B55EBE" w:rsidRDefault="00766F8C" w:rsidP="00E7327D">
            <w:pPr>
              <w:spacing w:line="276" w:lineRule="auto"/>
              <w:outlineLvl w:val="0"/>
              <w:rPr>
                <w:rFonts w:asciiTheme="minorHAnsi" w:hAnsiTheme="minorHAnsi"/>
                <w:i/>
                <w:noProof/>
              </w:rPr>
            </w:pPr>
            <w:r w:rsidRPr="00B55EBE">
              <w:rPr>
                <w:rFonts w:asciiTheme="minorHAnsi" w:hAnsiTheme="minorHAnsi"/>
                <w:i/>
                <w:noProof/>
              </w:rPr>
              <w:t>a ───────</w:t>
            </w:r>
          </w:p>
          <w:p w14:paraId="52D92DB6" w14:textId="77777777" w:rsidR="00766F8C" w:rsidRPr="00B55EBE" w:rsidRDefault="00766F8C" w:rsidP="00E7327D">
            <w:pPr>
              <w:spacing w:line="276" w:lineRule="auto"/>
              <w:outlineLvl w:val="0"/>
              <w:rPr>
                <w:rFonts w:asciiTheme="minorHAnsi" w:hAnsiTheme="minorHAnsi"/>
                <w:i/>
                <w:noProof/>
              </w:rPr>
            </w:pPr>
          </w:p>
          <w:p w14:paraId="70BB8983"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b ───────</w:t>
            </w:r>
          </w:p>
        </w:tc>
      </w:tr>
      <w:tr w:rsidR="00766F8C" w:rsidRPr="00B55EBE" w14:paraId="4F4CF84E" w14:textId="77777777" w:rsidTr="00E7327D">
        <w:trPr>
          <w:trHeight w:val="20"/>
          <w:jc w:val="center"/>
        </w:trPr>
        <w:tc>
          <w:tcPr>
            <w:tcW w:w="1412" w:type="dxa"/>
          </w:tcPr>
          <w:p w14:paraId="7BE7D025"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8" w:type="dxa"/>
            <w:gridSpan w:val="2"/>
          </w:tcPr>
          <w:p w14:paraId="07291D12" w14:textId="77777777" w:rsidR="00766F8C" w:rsidRPr="00B55EBE" w:rsidRDefault="00766F8C"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1A99C734" w14:textId="77777777" w:rsidTr="00E7327D">
        <w:trPr>
          <w:trHeight w:val="20"/>
          <w:jc w:val="center"/>
        </w:trPr>
        <w:tc>
          <w:tcPr>
            <w:tcW w:w="1412" w:type="dxa"/>
          </w:tcPr>
          <w:p w14:paraId="56DEAE16" w14:textId="77777777" w:rsidR="00766F8C" w:rsidRPr="00B55EBE" w:rsidRDefault="00766F8C" w:rsidP="00E7327D">
            <w:pPr>
              <w:spacing w:line="276" w:lineRule="auto"/>
              <w:rPr>
                <w:rFonts w:asciiTheme="minorHAnsi" w:hAnsiTheme="minorHAnsi"/>
                <w:bCs/>
                <w:noProof/>
              </w:rPr>
            </w:pPr>
            <w:r w:rsidRPr="00B55EBE">
              <w:rPr>
                <w:rFonts w:asciiTheme="minorHAnsi" w:hAnsiTheme="minorHAnsi"/>
                <w:bCs/>
                <w:noProof/>
              </w:rPr>
              <w:t>1.2</w:t>
            </w:r>
          </w:p>
          <w:p w14:paraId="37C97575" w14:textId="77777777" w:rsidR="00766F8C" w:rsidRPr="00B55EBE" w:rsidRDefault="00766F8C" w:rsidP="00E7327D">
            <w:pPr>
              <w:spacing w:line="276" w:lineRule="auto"/>
              <w:rPr>
                <w:rFonts w:asciiTheme="minorHAnsi" w:hAnsiTheme="minorHAnsi"/>
                <w:bCs/>
                <w:noProof/>
              </w:rPr>
            </w:pPr>
          </w:p>
        </w:tc>
        <w:tc>
          <w:tcPr>
            <w:tcW w:w="7638" w:type="dxa"/>
          </w:tcPr>
          <w:p w14:paraId="46ABDFD2" w14:textId="77777777" w:rsidR="00766F8C" w:rsidRPr="00B55EBE" w:rsidRDefault="00766F8C" w:rsidP="00E7327D">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Wetgeving waaronder de aandelen gecreëerd zijn of zullen worden.</w:t>
            </w:r>
          </w:p>
          <w:p w14:paraId="4AB65EB8" w14:textId="77777777" w:rsidR="00766F8C" w:rsidRPr="00B55EBE" w:rsidRDefault="00766F8C"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440" w:type="dxa"/>
          </w:tcPr>
          <w:p w14:paraId="515C941B" w14:textId="77777777" w:rsidR="00766F8C" w:rsidRPr="00B55EBE" w:rsidRDefault="00766F8C" w:rsidP="00E7327D">
            <w:pPr>
              <w:spacing w:line="276" w:lineRule="auto"/>
              <w:outlineLvl w:val="0"/>
              <w:rPr>
                <w:rFonts w:asciiTheme="minorHAnsi" w:hAnsiTheme="minorHAnsi"/>
                <w:i/>
                <w:noProof/>
              </w:rPr>
            </w:pPr>
          </w:p>
          <w:p w14:paraId="67AAB2C9"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766F8C" w:rsidRPr="00B55EBE" w14:paraId="2D513C3D" w14:textId="77777777" w:rsidTr="00E7327D">
        <w:trPr>
          <w:trHeight w:val="20"/>
          <w:jc w:val="center"/>
        </w:trPr>
        <w:tc>
          <w:tcPr>
            <w:tcW w:w="1412" w:type="dxa"/>
          </w:tcPr>
          <w:p w14:paraId="187BC4E0"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8" w:type="dxa"/>
            <w:gridSpan w:val="2"/>
          </w:tcPr>
          <w:p w14:paraId="5F3C7494"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0B6E51B5" w14:textId="77777777" w:rsidTr="00E7327D">
        <w:trPr>
          <w:trHeight w:val="20"/>
          <w:jc w:val="center"/>
        </w:trPr>
        <w:tc>
          <w:tcPr>
            <w:tcW w:w="1412" w:type="dxa"/>
          </w:tcPr>
          <w:p w14:paraId="2080CE46" w14:textId="77777777" w:rsidR="00766F8C" w:rsidRPr="00B55EBE" w:rsidRDefault="00766F8C" w:rsidP="00E7327D">
            <w:pPr>
              <w:spacing w:line="276" w:lineRule="auto"/>
              <w:rPr>
                <w:rFonts w:asciiTheme="minorHAnsi" w:hAnsiTheme="minorHAnsi"/>
                <w:noProof/>
                <w:color w:val="361F63"/>
              </w:rPr>
            </w:pPr>
            <w:r w:rsidRPr="00B55EBE">
              <w:rPr>
                <w:rFonts w:asciiTheme="minorHAnsi" w:hAnsiTheme="minorHAnsi"/>
                <w:bCs/>
                <w:noProof/>
                <w:color w:val="361F63"/>
              </w:rPr>
              <w:t>1.3</w:t>
            </w:r>
          </w:p>
          <w:p w14:paraId="08760C4E" w14:textId="77777777" w:rsidR="00766F8C" w:rsidRPr="00B55EBE" w:rsidRDefault="00766F8C" w:rsidP="00E7327D">
            <w:pPr>
              <w:spacing w:line="276" w:lineRule="auto"/>
              <w:rPr>
                <w:rFonts w:asciiTheme="minorHAnsi" w:hAnsiTheme="minorHAnsi"/>
                <w:noProof/>
                <w:color w:val="361F63"/>
              </w:rPr>
            </w:pPr>
          </w:p>
          <w:p w14:paraId="33C2BAA5" w14:textId="77777777" w:rsidR="00766F8C" w:rsidRPr="00B55EBE" w:rsidRDefault="00766F8C" w:rsidP="00E7327D">
            <w:pPr>
              <w:spacing w:line="276" w:lineRule="auto"/>
              <w:rPr>
                <w:rFonts w:asciiTheme="minorHAnsi" w:hAnsiTheme="minorHAnsi"/>
                <w:noProof/>
                <w:color w:val="361F63"/>
              </w:rPr>
            </w:pPr>
          </w:p>
        </w:tc>
        <w:tc>
          <w:tcPr>
            <w:tcW w:w="7638" w:type="dxa"/>
            <w:vAlign w:val="center"/>
          </w:tcPr>
          <w:p w14:paraId="507F0928" w14:textId="77777777" w:rsidR="00766F8C" w:rsidRPr="00B55EBE" w:rsidRDefault="00766F8C" w:rsidP="00766F8C">
            <w:pPr>
              <w:pStyle w:val="NoSpacing"/>
              <w:numPr>
                <w:ilvl w:val="0"/>
                <w:numId w:val="4"/>
              </w:numPr>
              <w:spacing w:line="276" w:lineRule="auto"/>
              <w:rPr>
                <w:rFonts w:asciiTheme="minorHAnsi" w:hAnsiTheme="minorHAnsi"/>
                <w:noProof/>
              </w:rPr>
            </w:pPr>
            <w:r w:rsidRPr="00766F8C">
              <w:rPr>
                <w:rFonts w:asciiTheme="minorHAnsi" w:hAnsiTheme="minorHAnsi"/>
                <w:b/>
                <w:noProof/>
                <w:lang w:val="nl-NL"/>
              </w:rPr>
              <w:t>Vermelding</w:t>
            </w:r>
            <w:r w:rsidRPr="00766F8C">
              <w:rPr>
                <w:rFonts w:asciiTheme="minorHAnsi" w:hAnsiTheme="minorHAnsi"/>
                <w:noProof/>
                <w:lang w:val="nl-NL"/>
              </w:rPr>
              <w:t xml:space="preserve"> of de aandelen op naam of aan toonder zijn en of zij in de vorm van bewijzen of in girale vorm worden uitgegeven. </w:t>
            </w:r>
            <w:r w:rsidRPr="00B55EBE">
              <w:rPr>
                <w:rFonts w:asciiTheme="minorHAnsi" w:hAnsiTheme="minorHAnsi"/>
                <w:bCs/>
                <w:noProof/>
                <w:color w:val="FF0000"/>
              </w:rPr>
              <w:t>Cat. A</w:t>
            </w:r>
          </w:p>
          <w:p w14:paraId="348F2CBB" w14:textId="77777777" w:rsidR="00766F8C" w:rsidRPr="00B55EBE" w:rsidRDefault="00766F8C" w:rsidP="00766F8C">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Bij effecten die in girale vorm worden uitgegeven, worden naam en adres vermeld van de entiteit die de rekeningen bijhoudt. </w:t>
            </w:r>
            <w:r w:rsidRPr="00B55EBE">
              <w:rPr>
                <w:rFonts w:asciiTheme="minorHAnsi" w:hAnsiTheme="minorHAnsi"/>
                <w:bCs/>
                <w:noProof/>
                <w:color w:val="FF0000"/>
              </w:rPr>
              <w:t>Cat. C</w:t>
            </w:r>
          </w:p>
        </w:tc>
        <w:tc>
          <w:tcPr>
            <w:tcW w:w="1440" w:type="dxa"/>
          </w:tcPr>
          <w:p w14:paraId="73B3DCAB" w14:textId="77777777" w:rsidR="00766F8C" w:rsidRPr="00B55EBE" w:rsidRDefault="00766F8C" w:rsidP="00E7327D">
            <w:pPr>
              <w:spacing w:line="276" w:lineRule="auto"/>
              <w:ind w:left="34"/>
              <w:outlineLvl w:val="0"/>
              <w:rPr>
                <w:rFonts w:asciiTheme="minorHAnsi" w:hAnsiTheme="minorHAnsi"/>
                <w:i/>
                <w:noProof/>
              </w:rPr>
            </w:pPr>
          </w:p>
          <w:p w14:paraId="56258B0C"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a ───────</w:t>
            </w:r>
          </w:p>
          <w:p w14:paraId="7954402B" w14:textId="77777777" w:rsidR="00766F8C" w:rsidRPr="00B55EBE" w:rsidRDefault="00766F8C" w:rsidP="00E7327D">
            <w:pPr>
              <w:spacing w:line="276" w:lineRule="auto"/>
              <w:ind w:left="34"/>
              <w:outlineLvl w:val="0"/>
              <w:rPr>
                <w:rFonts w:asciiTheme="minorHAnsi" w:hAnsiTheme="minorHAnsi"/>
                <w:i/>
                <w:noProof/>
              </w:rPr>
            </w:pPr>
          </w:p>
          <w:p w14:paraId="302EB8A5"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b ───────</w:t>
            </w:r>
          </w:p>
        </w:tc>
      </w:tr>
      <w:tr w:rsidR="00766F8C" w:rsidRPr="00B55EBE" w14:paraId="0DA48FF2" w14:textId="77777777" w:rsidTr="00E7327D">
        <w:trPr>
          <w:trHeight w:val="20"/>
          <w:jc w:val="center"/>
        </w:trPr>
        <w:tc>
          <w:tcPr>
            <w:tcW w:w="1412" w:type="dxa"/>
          </w:tcPr>
          <w:p w14:paraId="22415656"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vAlign w:val="center"/>
          </w:tcPr>
          <w:p w14:paraId="3F99E2F4" w14:textId="77777777" w:rsidR="00766F8C" w:rsidRPr="00B55EBE" w:rsidRDefault="00766F8C" w:rsidP="00E7327D">
            <w:pPr>
              <w:tabs>
                <w:tab w:val="left" w:pos="528"/>
                <w:tab w:val="left" w:pos="708"/>
              </w:tabs>
              <w:autoSpaceDE w:val="0"/>
              <w:autoSpaceDN w:val="0"/>
              <w:adjustRightInd w:val="0"/>
              <w:spacing w:line="276" w:lineRule="auto"/>
              <w:outlineLvl w:val="0"/>
              <w:rPr>
                <w:rFonts w:asciiTheme="minorHAnsi" w:hAnsiTheme="minorHAnsi"/>
                <w:bCs/>
                <w:noProof/>
              </w:rPr>
            </w:pPr>
          </w:p>
        </w:tc>
      </w:tr>
      <w:tr w:rsidR="00766F8C" w:rsidRPr="00B55EBE" w14:paraId="1A6E604C" w14:textId="77777777" w:rsidTr="00E7327D">
        <w:trPr>
          <w:trHeight w:val="499"/>
          <w:jc w:val="center"/>
        </w:trPr>
        <w:tc>
          <w:tcPr>
            <w:tcW w:w="1412" w:type="dxa"/>
          </w:tcPr>
          <w:p w14:paraId="7D330091" w14:textId="77777777" w:rsidR="00766F8C" w:rsidRPr="00B55EBE" w:rsidRDefault="00766F8C" w:rsidP="00E7327D">
            <w:pPr>
              <w:spacing w:line="276" w:lineRule="auto"/>
              <w:rPr>
                <w:rFonts w:asciiTheme="minorHAnsi" w:hAnsiTheme="minorHAnsi"/>
                <w:noProof/>
                <w:color w:val="361F63"/>
              </w:rPr>
            </w:pPr>
            <w:r w:rsidRPr="00B55EBE">
              <w:rPr>
                <w:rFonts w:asciiTheme="minorHAnsi" w:hAnsiTheme="minorHAnsi"/>
                <w:bCs/>
                <w:noProof/>
              </w:rPr>
              <w:t>1.4</w:t>
            </w:r>
          </w:p>
        </w:tc>
        <w:tc>
          <w:tcPr>
            <w:tcW w:w="7638" w:type="dxa"/>
          </w:tcPr>
          <w:p w14:paraId="28A9A9B9" w14:textId="77777777" w:rsidR="00766F8C" w:rsidRPr="00B55EBE" w:rsidRDefault="00766F8C" w:rsidP="00E7327D">
            <w:pPr>
              <w:pStyle w:val="ListParagraph"/>
              <w:tabs>
                <w:tab w:val="left" w:pos="528"/>
                <w:tab w:val="left" w:pos="708"/>
              </w:tabs>
              <w:autoSpaceDE w:val="0"/>
              <w:autoSpaceDN w:val="0"/>
              <w:adjustRightInd w:val="0"/>
              <w:spacing w:after="0"/>
              <w:ind w:left="0"/>
              <w:contextualSpacing w:val="0"/>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van de munteenheid waarin de aandelen worden uitgegeven.</w:t>
            </w:r>
          </w:p>
          <w:p w14:paraId="0FE0D92E" w14:textId="77777777" w:rsidR="00766F8C" w:rsidRPr="00B55EBE" w:rsidRDefault="00766F8C" w:rsidP="00E7327D">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A</w:t>
            </w:r>
          </w:p>
        </w:tc>
        <w:tc>
          <w:tcPr>
            <w:tcW w:w="1440" w:type="dxa"/>
          </w:tcPr>
          <w:p w14:paraId="3FF86B50" w14:textId="77777777" w:rsidR="00766F8C" w:rsidRPr="00B55EBE" w:rsidRDefault="00766F8C" w:rsidP="00E7327D">
            <w:pPr>
              <w:spacing w:line="276" w:lineRule="auto"/>
              <w:ind w:left="34"/>
              <w:outlineLvl w:val="0"/>
              <w:rPr>
                <w:rFonts w:asciiTheme="minorHAnsi" w:hAnsiTheme="minorHAnsi"/>
                <w:i/>
                <w:noProof/>
              </w:rPr>
            </w:pPr>
          </w:p>
          <w:p w14:paraId="3839BF58"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766F8C" w:rsidRPr="00B55EBE" w14:paraId="5B2BC1C8" w14:textId="77777777" w:rsidTr="00E7327D">
        <w:trPr>
          <w:trHeight w:val="20"/>
          <w:jc w:val="center"/>
        </w:trPr>
        <w:tc>
          <w:tcPr>
            <w:tcW w:w="1412" w:type="dxa"/>
          </w:tcPr>
          <w:p w14:paraId="17710879"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665EBAA9"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2CD423A9" w14:textId="77777777" w:rsidTr="00E7327D">
        <w:trPr>
          <w:trHeight w:val="20"/>
          <w:jc w:val="center"/>
        </w:trPr>
        <w:tc>
          <w:tcPr>
            <w:tcW w:w="1412" w:type="dxa"/>
          </w:tcPr>
          <w:p w14:paraId="38B5EE13"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1.5</w:t>
            </w:r>
          </w:p>
          <w:p w14:paraId="367B0F44" w14:textId="77777777" w:rsidR="00766F8C" w:rsidRPr="00B55EBE" w:rsidRDefault="00766F8C" w:rsidP="00E7327D">
            <w:pPr>
              <w:spacing w:line="276" w:lineRule="auto"/>
              <w:rPr>
                <w:rFonts w:asciiTheme="minorHAnsi" w:hAnsiTheme="minorHAnsi"/>
                <w:noProof/>
                <w:color w:val="361F63"/>
              </w:rPr>
            </w:pPr>
          </w:p>
          <w:p w14:paraId="2A057EAB" w14:textId="77777777" w:rsidR="00766F8C" w:rsidRPr="00B55EBE" w:rsidRDefault="00766F8C" w:rsidP="00E7327D">
            <w:pPr>
              <w:spacing w:line="276" w:lineRule="auto"/>
              <w:rPr>
                <w:rFonts w:asciiTheme="minorHAnsi" w:hAnsiTheme="minorHAnsi"/>
                <w:noProof/>
                <w:color w:val="361F63"/>
              </w:rPr>
            </w:pPr>
          </w:p>
          <w:p w14:paraId="2FD92D3B" w14:textId="77777777" w:rsidR="00766F8C" w:rsidRPr="00B55EBE" w:rsidRDefault="00766F8C" w:rsidP="00E7327D">
            <w:pPr>
              <w:spacing w:line="276" w:lineRule="auto"/>
              <w:rPr>
                <w:rFonts w:asciiTheme="minorHAnsi" w:hAnsiTheme="minorHAnsi"/>
                <w:noProof/>
                <w:color w:val="361F63"/>
              </w:rPr>
            </w:pPr>
          </w:p>
          <w:p w14:paraId="39A8F25F" w14:textId="77777777" w:rsidR="00766F8C" w:rsidRPr="00B55EBE" w:rsidRDefault="00766F8C" w:rsidP="00E7327D">
            <w:pPr>
              <w:spacing w:line="276" w:lineRule="auto"/>
              <w:rPr>
                <w:rFonts w:asciiTheme="minorHAnsi" w:hAnsiTheme="minorHAnsi"/>
                <w:noProof/>
                <w:color w:val="361F63"/>
              </w:rPr>
            </w:pPr>
          </w:p>
          <w:p w14:paraId="2166FA5C" w14:textId="77777777" w:rsidR="00766F8C" w:rsidRPr="00B55EBE" w:rsidRDefault="00766F8C" w:rsidP="00E7327D">
            <w:pPr>
              <w:spacing w:line="276" w:lineRule="auto"/>
              <w:rPr>
                <w:rFonts w:asciiTheme="minorHAnsi" w:hAnsiTheme="minorHAnsi"/>
                <w:noProof/>
                <w:color w:val="361F63"/>
              </w:rPr>
            </w:pPr>
          </w:p>
          <w:p w14:paraId="069F58B8" w14:textId="77777777" w:rsidR="00766F8C" w:rsidRPr="00B55EBE" w:rsidRDefault="00766F8C" w:rsidP="00E7327D">
            <w:pPr>
              <w:spacing w:line="276" w:lineRule="auto"/>
              <w:rPr>
                <w:rFonts w:asciiTheme="minorHAnsi" w:hAnsiTheme="minorHAnsi"/>
                <w:noProof/>
                <w:color w:val="361F63"/>
              </w:rPr>
            </w:pPr>
          </w:p>
        </w:tc>
        <w:tc>
          <w:tcPr>
            <w:tcW w:w="7638" w:type="dxa"/>
          </w:tcPr>
          <w:p w14:paraId="2A1B2E49" w14:textId="77777777" w:rsidR="00766F8C" w:rsidRPr="00766F8C" w:rsidRDefault="00766F8C" w:rsidP="00E7327D">
            <w:pPr>
              <w:pStyle w:val="NoSpacing"/>
              <w:spacing w:line="276" w:lineRule="auto"/>
              <w:rPr>
                <w:rFonts w:asciiTheme="minorHAnsi" w:hAnsiTheme="minorHAnsi"/>
                <w:noProof/>
                <w:lang w:val="nl-NL"/>
              </w:rPr>
            </w:pPr>
            <w:r w:rsidRPr="00766F8C">
              <w:rPr>
                <w:rFonts w:asciiTheme="minorHAnsi" w:hAnsiTheme="minorHAnsi"/>
                <w:b/>
                <w:noProof/>
                <w:lang w:val="nl-NL"/>
              </w:rPr>
              <w:t>Beschrijving</w:t>
            </w:r>
            <w:r w:rsidRPr="00766F8C">
              <w:rPr>
                <w:rFonts w:asciiTheme="minorHAnsi" w:hAnsiTheme="minorHAnsi"/>
                <w:noProof/>
                <w:lang w:val="nl-NL"/>
              </w:rPr>
              <w:t xml:space="preserve"> van de aan de effecten verbonden rechten, met</w:t>
            </w:r>
            <w:r w:rsidRPr="00766F8C">
              <w:rPr>
                <w:rFonts w:asciiTheme="minorHAnsi" w:hAnsiTheme="minorHAnsi"/>
                <w:b/>
                <w:noProof/>
                <w:lang w:val="nl-NL"/>
              </w:rPr>
              <w:t xml:space="preserve"> vermelding </w:t>
            </w:r>
            <w:r w:rsidRPr="00766F8C">
              <w:rPr>
                <w:rFonts w:asciiTheme="minorHAnsi" w:hAnsiTheme="minorHAnsi"/>
                <w:noProof/>
                <w:lang w:val="nl-NL"/>
              </w:rPr>
              <w:t xml:space="preserve">van </w:t>
            </w:r>
            <w:r w:rsidRPr="00766F8C">
              <w:rPr>
                <w:rFonts w:asciiTheme="minorHAnsi" w:hAnsiTheme="minorHAnsi"/>
                <w:noProof/>
                <w:u w:val="single"/>
                <w:lang w:val="nl-NL"/>
              </w:rPr>
              <w:t>eventuele</w:t>
            </w:r>
            <w:r w:rsidRPr="00766F8C">
              <w:rPr>
                <w:rFonts w:asciiTheme="minorHAnsi" w:hAnsiTheme="minorHAnsi"/>
                <w:noProof/>
                <w:lang w:val="nl-NL"/>
              </w:rPr>
              <w:t xml:space="preserve"> op deze rechten geldende beperkingen, en van de </w:t>
            </w:r>
            <w:r w:rsidRPr="00766F8C">
              <w:rPr>
                <w:rFonts w:asciiTheme="minorHAnsi" w:hAnsiTheme="minorHAnsi"/>
                <w:noProof/>
                <w:u w:val="single"/>
                <w:lang w:val="nl-NL"/>
              </w:rPr>
              <w:t>eventuele</w:t>
            </w:r>
            <w:r w:rsidRPr="00766F8C">
              <w:rPr>
                <w:rFonts w:asciiTheme="minorHAnsi" w:hAnsiTheme="minorHAnsi"/>
                <w:noProof/>
                <w:lang w:val="nl-NL"/>
              </w:rPr>
              <w:t xml:space="preserve"> regels voor de uitoefening van deze rechten.</w:t>
            </w:r>
          </w:p>
          <w:p w14:paraId="6FCB7D22" w14:textId="77777777" w:rsidR="00766F8C" w:rsidRPr="00B55EBE" w:rsidRDefault="00766F8C" w:rsidP="00E7327D">
            <w:pPr>
              <w:spacing w:line="276" w:lineRule="auto"/>
              <w:rPr>
                <w:rFonts w:asciiTheme="minorHAnsi" w:hAnsiTheme="minorHAnsi"/>
                <w:bCs/>
                <w:noProof/>
              </w:rPr>
            </w:pPr>
          </w:p>
          <w:p w14:paraId="6C8C80A7"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noProof/>
              </w:rPr>
              <w:t>dividendrechten:</w:t>
            </w:r>
          </w:p>
          <w:p w14:paraId="653077E2" w14:textId="77777777" w:rsidR="00766F8C" w:rsidRPr="00766F8C" w:rsidRDefault="00766F8C" w:rsidP="00766F8C">
            <w:pPr>
              <w:pStyle w:val="NoSpacing"/>
              <w:numPr>
                <w:ilvl w:val="0"/>
                <w:numId w:val="6"/>
              </w:numPr>
              <w:spacing w:line="276" w:lineRule="auto"/>
              <w:ind w:left="459" w:hanging="142"/>
              <w:rPr>
                <w:rFonts w:asciiTheme="minorHAnsi" w:hAnsiTheme="minorHAnsi"/>
                <w:noProof/>
                <w:lang w:val="nl-NL"/>
              </w:rPr>
            </w:pPr>
            <w:r w:rsidRPr="00766F8C">
              <w:rPr>
                <w:rFonts w:asciiTheme="minorHAnsi" w:hAnsiTheme="minorHAnsi"/>
                <w:noProof/>
                <w:lang w:val="nl-NL"/>
              </w:rPr>
              <w:t>vaste datum (data) waarop het recht een aanvang neemt;</w:t>
            </w:r>
          </w:p>
          <w:p w14:paraId="0F7404A0" w14:textId="77777777" w:rsidR="00766F8C" w:rsidRPr="00766F8C" w:rsidRDefault="00766F8C" w:rsidP="00766F8C">
            <w:pPr>
              <w:pStyle w:val="NoSpacing"/>
              <w:numPr>
                <w:ilvl w:val="0"/>
                <w:numId w:val="6"/>
              </w:numPr>
              <w:spacing w:line="276" w:lineRule="auto"/>
              <w:ind w:left="459" w:hanging="142"/>
              <w:rPr>
                <w:rFonts w:asciiTheme="minorHAnsi" w:hAnsiTheme="minorHAnsi"/>
                <w:noProof/>
                <w:lang w:val="nl-NL"/>
              </w:rPr>
            </w:pPr>
            <w:r w:rsidRPr="00766F8C">
              <w:rPr>
                <w:rFonts w:asciiTheme="minorHAnsi" w:hAnsiTheme="minorHAnsi"/>
                <w:noProof/>
                <w:lang w:val="nl-NL"/>
              </w:rPr>
              <w:t xml:space="preserve">verjaringstermijn van het dividend en </w:t>
            </w:r>
            <w:r w:rsidRPr="00766F8C">
              <w:rPr>
                <w:rFonts w:asciiTheme="minorHAnsi" w:hAnsiTheme="minorHAnsi"/>
                <w:b/>
                <w:noProof/>
                <w:lang w:val="nl-NL"/>
              </w:rPr>
              <w:t>vermelding</w:t>
            </w:r>
            <w:r w:rsidRPr="00766F8C">
              <w:rPr>
                <w:rFonts w:asciiTheme="minorHAnsi" w:hAnsiTheme="minorHAnsi"/>
                <w:noProof/>
                <w:lang w:val="nl-NL"/>
              </w:rPr>
              <w:t xml:space="preserve"> van de begunstigde van de verjaring;</w:t>
            </w:r>
          </w:p>
          <w:p w14:paraId="70E23AB3" w14:textId="77777777" w:rsidR="00766F8C" w:rsidRPr="00766F8C" w:rsidRDefault="00766F8C" w:rsidP="00766F8C">
            <w:pPr>
              <w:pStyle w:val="NoSpacing"/>
              <w:numPr>
                <w:ilvl w:val="0"/>
                <w:numId w:val="6"/>
              </w:numPr>
              <w:spacing w:line="276" w:lineRule="auto"/>
              <w:ind w:left="459" w:hanging="142"/>
              <w:rPr>
                <w:rFonts w:asciiTheme="minorHAnsi" w:hAnsiTheme="minorHAnsi"/>
                <w:noProof/>
                <w:lang w:val="nl-NL"/>
              </w:rPr>
            </w:pPr>
            <w:r w:rsidRPr="00766F8C">
              <w:rPr>
                <w:rFonts w:asciiTheme="minorHAnsi" w:hAnsiTheme="minorHAnsi"/>
                <w:noProof/>
                <w:lang w:val="nl-NL"/>
              </w:rPr>
              <w:t>dividendbeperkingen en -procedures die gelden voor niet-ingezeten houders van de certificaten van aandelen;</w:t>
            </w:r>
          </w:p>
          <w:p w14:paraId="31F2D74B" w14:textId="77777777" w:rsidR="00766F8C" w:rsidRPr="00B55EBE" w:rsidRDefault="00766F8C" w:rsidP="00766F8C">
            <w:pPr>
              <w:pStyle w:val="ListParagraph"/>
              <w:numPr>
                <w:ilvl w:val="0"/>
                <w:numId w:val="6"/>
              </w:numPr>
              <w:autoSpaceDE w:val="0"/>
              <w:autoSpaceDN w:val="0"/>
              <w:adjustRightInd w:val="0"/>
              <w:spacing w:after="0"/>
              <w:ind w:left="459" w:hanging="142"/>
              <w:outlineLvl w:val="0"/>
              <w:rPr>
                <w:rFonts w:asciiTheme="minorHAnsi" w:hAnsiTheme="minorHAnsi"/>
                <w:bCs/>
                <w:noProof/>
              </w:rPr>
            </w:pPr>
            <w:r w:rsidRPr="00B55EBE">
              <w:rPr>
                <w:rFonts w:asciiTheme="minorHAnsi" w:hAnsiTheme="minorHAnsi"/>
                <w:noProof/>
              </w:rPr>
              <w:t xml:space="preserve">percentage van het dividend of methode voor de berekening ervan, periodiciteit en cumulatief of niet-cumulatief karakter van de betalingen. </w:t>
            </w:r>
          </w:p>
          <w:p w14:paraId="4C3A323C" w14:textId="77777777" w:rsidR="00766F8C" w:rsidRPr="00B55EBE" w:rsidRDefault="00766F8C" w:rsidP="00E7327D">
            <w:pPr>
              <w:autoSpaceDE w:val="0"/>
              <w:autoSpaceDN w:val="0"/>
              <w:adjustRightInd w:val="0"/>
              <w:spacing w:line="276" w:lineRule="auto"/>
              <w:outlineLvl w:val="0"/>
              <w:rPr>
                <w:rFonts w:asciiTheme="minorHAnsi" w:hAnsiTheme="minorHAnsi"/>
                <w:bCs/>
                <w:noProof/>
              </w:rPr>
            </w:pPr>
          </w:p>
          <w:p w14:paraId="6FA60767"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noProof/>
              </w:rPr>
              <w:t>stemrechten;</w:t>
            </w:r>
          </w:p>
          <w:p w14:paraId="4F76F1EE"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noProof/>
              </w:rPr>
              <w:t>voorkeurrechten bij aanbiedingen van effecten van dezelfde categorie;</w:t>
            </w:r>
          </w:p>
          <w:p w14:paraId="212C0683"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noProof/>
              </w:rPr>
              <w:t>recht op uitkering van winst van de uitgevende instelling;</w:t>
            </w:r>
          </w:p>
          <w:p w14:paraId="31029B45"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recht op een gedeelte van het </w:t>
            </w:r>
            <w:r w:rsidRPr="00B55EBE">
              <w:rPr>
                <w:rFonts w:asciiTheme="minorHAnsi" w:hAnsiTheme="minorHAnsi"/>
                <w:noProof/>
                <w:u w:val="single"/>
              </w:rPr>
              <w:t>eventuele</w:t>
            </w:r>
            <w:r w:rsidRPr="00B55EBE">
              <w:rPr>
                <w:rFonts w:asciiTheme="minorHAnsi" w:hAnsiTheme="minorHAnsi"/>
                <w:noProof/>
              </w:rPr>
              <w:t xml:space="preserve"> saldo bij liquidatie;</w:t>
            </w:r>
          </w:p>
          <w:p w14:paraId="4C0B6B13"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noProof/>
              </w:rPr>
              <w:t>aflossingsvoorwaarden;</w:t>
            </w:r>
          </w:p>
          <w:p w14:paraId="6D179CE7" w14:textId="77777777" w:rsidR="00766F8C" w:rsidRPr="00B55EBE" w:rsidRDefault="00766F8C" w:rsidP="00766F8C">
            <w:pPr>
              <w:pStyle w:val="ListParagraph"/>
              <w:numPr>
                <w:ilvl w:val="0"/>
                <w:numId w:val="5"/>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conversievoorwaarden.</w:t>
            </w:r>
          </w:p>
          <w:p w14:paraId="3DEB446D" w14:textId="77777777" w:rsidR="00766F8C" w:rsidRPr="00B55EBE" w:rsidRDefault="00766F8C" w:rsidP="00E7327D">
            <w:pPr>
              <w:spacing w:line="276" w:lineRule="auto"/>
              <w:rPr>
                <w:rFonts w:asciiTheme="minorHAnsi" w:hAnsiTheme="minorHAnsi"/>
                <w:bCs/>
                <w:noProof/>
              </w:rPr>
            </w:pPr>
            <w:r w:rsidRPr="00B55EBE">
              <w:rPr>
                <w:rFonts w:asciiTheme="minorHAnsi" w:hAnsiTheme="minorHAnsi"/>
                <w:bCs/>
                <w:noProof/>
                <w:color w:val="FF0000"/>
              </w:rPr>
              <w:t>Cat. A</w:t>
            </w:r>
          </w:p>
        </w:tc>
        <w:tc>
          <w:tcPr>
            <w:tcW w:w="1440" w:type="dxa"/>
          </w:tcPr>
          <w:p w14:paraId="05ACE2D7" w14:textId="77777777" w:rsidR="00766F8C" w:rsidRPr="00B55EBE" w:rsidRDefault="00766F8C" w:rsidP="00E7327D">
            <w:pPr>
              <w:spacing w:line="276" w:lineRule="auto"/>
              <w:ind w:left="34"/>
              <w:outlineLvl w:val="0"/>
              <w:rPr>
                <w:rFonts w:asciiTheme="minorHAnsi" w:hAnsiTheme="minorHAnsi"/>
                <w:i/>
                <w:noProof/>
              </w:rPr>
            </w:pPr>
          </w:p>
          <w:p w14:paraId="54871265" w14:textId="77777777" w:rsidR="00766F8C" w:rsidRPr="00B55EBE" w:rsidRDefault="00766F8C" w:rsidP="00E7327D">
            <w:pPr>
              <w:spacing w:line="276" w:lineRule="auto"/>
              <w:ind w:left="34"/>
              <w:outlineLvl w:val="0"/>
              <w:rPr>
                <w:rFonts w:asciiTheme="minorHAnsi" w:hAnsiTheme="minorHAnsi"/>
                <w:i/>
                <w:noProof/>
              </w:rPr>
            </w:pPr>
          </w:p>
          <w:p w14:paraId="5CD980AF" w14:textId="77777777" w:rsidR="00766F8C" w:rsidRPr="00B55EBE" w:rsidRDefault="00766F8C" w:rsidP="00E7327D">
            <w:pPr>
              <w:spacing w:line="276" w:lineRule="auto"/>
              <w:ind w:left="34"/>
              <w:outlineLvl w:val="0"/>
              <w:rPr>
                <w:rFonts w:asciiTheme="minorHAnsi" w:hAnsiTheme="minorHAnsi"/>
                <w:i/>
                <w:noProof/>
              </w:rPr>
            </w:pPr>
          </w:p>
          <w:p w14:paraId="1F2AAB2B"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a ───────</w:t>
            </w:r>
          </w:p>
          <w:p w14:paraId="42F5522F" w14:textId="77777777" w:rsidR="00766F8C" w:rsidRPr="00B55EBE" w:rsidRDefault="00766F8C" w:rsidP="00E7327D">
            <w:pPr>
              <w:spacing w:line="276" w:lineRule="auto"/>
              <w:ind w:left="34"/>
              <w:outlineLvl w:val="0"/>
              <w:rPr>
                <w:rFonts w:asciiTheme="minorHAnsi" w:hAnsiTheme="minorHAnsi"/>
                <w:i/>
                <w:noProof/>
              </w:rPr>
            </w:pPr>
          </w:p>
          <w:p w14:paraId="585EAC70" w14:textId="77777777" w:rsidR="00766F8C" w:rsidRPr="00B55EBE" w:rsidRDefault="00766F8C" w:rsidP="00766F8C">
            <w:pPr>
              <w:numPr>
                <w:ilvl w:val="0"/>
                <w:numId w:val="2"/>
              </w:numPr>
              <w:spacing w:line="276" w:lineRule="auto"/>
              <w:ind w:left="454" w:hanging="142"/>
              <w:rPr>
                <w:rFonts w:asciiTheme="minorHAnsi" w:hAnsiTheme="minorHAnsi"/>
                <w:bCs/>
                <w:noProof/>
              </w:rPr>
            </w:pPr>
            <w:r w:rsidRPr="00B55EBE">
              <w:rPr>
                <w:rFonts w:asciiTheme="minorHAnsi" w:hAnsiTheme="minorHAnsi"/>
                <w:bCs/>
                <w:noProof/>
              </w:rPr>
              <w:t>───────</w:t>
            </w:r>
          </w:p>
          <w:p w14:paraId="430A3CF3" w14:textId="77777777" w:rsidR="00766F8C" w:rsidRPr="00B55EBE" w:rsidRDefault="00766F8C" w:rsidP="00766F8C">
            <w:pPr>
              <w:numPr>
                <w:ilvl w:val="0"/>
                <w:numId w:val="2"/>
              </w:numPr>
              <w:spacing w:line="276" w:lineRule="auto"/>
              <w:ind w:left="454" w:hanging="142"/>
              <w:rPr>
                <w:rFonts w:asciiTheme="minorHAnsi" w:hAnsiTheme="minorHAnsi"/>
                <w:bCs/>
                <w:noProof/>
              </w:rPr>
            </w:pPr>
            <w:r w:rsidRPr="00B55EBE">
              <w:rPr>
                <w:rFonts w:asciiTheme="minorHAnsi" w:hAnsiTheme="minorHAnsi"/>
                <w:bCs/>
                <w:noProof/>
              </w:rPr>
              <w:t>───────</w:t>
            </w:r>
          </w:p>
          <w:p w14:paraId="7AD0FE35" w14:textId="77777777" w:rsidR="00766F8C" w:rsidRPr="00B55EBE" w:rsidRDefault="00766F8C" w:rsidP="00766F8C">
            <w:pPr>
              <w:numPr>
                <w:ilvl w:val="0"/>
                <w:numId w:val="2"/>
              </w:numPr>
              <w:spacing w:line="276" w:lineRule="auto"/>
              <w:ind w:left="454" w:hanging="142"/>
              <w:rPr>
                <w:rFonts w:asciiTheme="minorHAnsi" w:hAnsiTheme="minorHAnsi"/>
                <w:bCs/>
                <w:noProof/>
              </w:rPr>
            </w:pPr>
            <w:r w:rsidRPr="00B55EBE">
              <w:rPr>
                <w:rFonts w:asciiTheme="minorHAnsi" w:hAnsiTheme="minorHAnsi"/>
                <w:bCs/>
                <w:noProof/>
              </w:rPr>
              <w:t>───────</w:t>
            </w:r>
          </w:p>
          <w:p w14:paraId="3EB51F7B" w14:textId="77777777" w:rsidR="00766F8C" w:rsidRPr="00B55EBE" w:rsidRDefault="00766F8C" w:rsidP="00766F8C">
            <w:pPr>
              <w:numPr>
                <w:ilvl w:val="0"/>
                <w:numId w:val="2"/>
              </w:numPr>
              <w:spacing w:line="276" w:lineRule="auto"/>
              <w:ind w:left="454" w:hanging="142"/>
              <w:rPr>
                <w:rFonts w:asciiTheme="minorHAnsi" w:hAnsiTheme="minorHAnsi"/>
                <w:bCs/>
                <w:noProof/>
              </w:rPr>
            </w:pPr>
            <w:r w:rsidRPr="00B55EBE">
              <w:rPr>
                <w:rFonts w:asciiTheme="minorHAnsi" w:hAnsiTheme="minorHAnsi"/>
                <w:bCs/>
                <w:noProof/>
              </w:rPr>
              <w:t>───────</w:t>
            </w:r>
          </w:p>
          <w:p w14:paraId="45857EA3" w14:textId="77777777" w:rsidR="00766F8C" w:rsidRPr="00B55EBE" w:rsidRDefault="00766F8C" w:rsidP="00766F8C">
            <w:pPr>
              <w:numPr>
                <w:ilvl w:val="0"/>
                <w:numId w:val="2"/>
              </w:numPr>
              <w:spacing w:line="276" w:lineRule="auto"/>
              <w:ind w:left="454" w:hanging="142"/>
              <w:rPr>
                <w:rFonts w:asciiTheme="minorHAnsi" w:hAnsiTheme="minorHAnsi"/>
                <w:noProof/>
              </w:rPr>
            </w:pPr>
            <w:r w:rsidRPr="00B55EBE">
              <w:rPr>
                <w:rFonts w:asciiTheme="minorHAnsi" w:hAnsiTheme="minorHAnsi"/>
                <w:bCs/>
                <w:noProof/>
              </w:rPr>
              <w:t>───────</w:t>
            </w:r>
          </w:p>
          <w:p w14:paraId="2D57FB99" w14:textId="77777777" w:rsidR="00766F8C" w:rsidRPr="00B55EBE" w:rsidRDefault="00766F8C" w:rsidP="00E7327D">
            <w:pPr>
              <w:spacing w:line="276" w:lineRule="auto"/>
              <w:outlineLvl w:val="0"/>
              <w:rPr>
                <w:rFonts w:asciiTheme="minorHAnsi" w:hAnsiTheme="minorHAnsi"/>
                <w:i/>
                <w:noProof/>
              </w:rPr>
            </w:pPr>
          </w:p>
          <w:p w14:paraId="235BE1E5" w14:textId="77777777" w:rsidR="00766F8C" w:rsidRPr="00B55EBE" w:rsidRDefault="00766F8C" w:rsidP="00E7327D">
            <w:pPr>
              <w:spacing w:line="276" w:lineRule="auto"/>
              <w:outlineLvl w:val="0"/>
              <w:rPr>
                <w:rFonts w:asciiTheme="minorHAnsi" w:hAnsiTheme="minorHAnsi"/>
                <w:i/>
                <w:noProof/>
              </w:rPr>
            </w:pPr>
          </w:p>
          <w:p w14:paraId="16F5C258" w14:textId="77777777" w:rsidR="00766F8C" w:rsidRPr="00B55EBE" w:rsidRDefault="00766F8C" w:rsidP="00E7327D">
            <w:pPr>
              <w:spacing w:line="276" w:lineRule="auto"/>
              <w:outlineLvl w:val="0"/>
              <w:rPr>
                <w:rFonts w:asciiTheme="minorHAnsi" w:hAnsiTheme="minorHAnsi"/>
                <w:i/>
                <w:noProof/>
              </w:rPr>
            </w:pPr>
          </w:p>
          <w:p w14:paraId="6D2D6DA0"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b ───────</w:t>
            </w:r>
          </w:p>
          <w:p w14:paraId="02D39428"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c ───────</w:t>
            </w:r>
          </w:p>
          <w:p w14:paraId="09E76DEB"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d ───────</w:t>
            </w:r>
          </w:p>
          <w:p w14:paraId="0E708A5F"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e ───────</w:t>
            </w:r>
          </w:p>
          <w:p w14:paraId="0E791940"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f ───────</w:t>
            </w:r>
          </w:p>
          <w:p w14:paraId="56CA6010"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g ───────</w:t>
            </w:r>
          </w:p>
        </w:tc>
      </w:tr>
      <w:tr w:rsidR="00766F8C" w:rsidRPr="00B55EBE" w14:paraId="014749A9" w14:textId="77777777" w:rsidTr="00E7327D">
        <w:trPr>
          <w:trHeight w:val="20"/>
          <w:jc w:val="center"/>
        </w:trPr>
        <w:tc>
          <w:tcPr>
            <w:tcW w:w="1412" w:type="dxa"/>
          </w:tcPr>
          <w:p w14:paraId="6168E475"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10114316"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6A405EFF" w14:textId="77777777" w:rsidTr="00E7327D">
        <w:trPr>
          <w:trHeight w:val="1082"/>
          <w:jc w:val="center"/>
        </w:trPr>
        <w:tc>
          <w:tcPr>
            <w:tcW w:w="1412" w:type="dxa"/>
            <w:shd w:val="clear" w:color="auto" w:fill="FFFFFF" w:themeFill="background1"/>
          </w:tcPr>
          <w:p w14:paraId="26E18162"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rPr>
              <w:t>1.6</w:t>
            </w:r>
          </w:p>
        </w:tc>
        <w:tc>
          <w:tcPr>
            <w:tcW w:w="7638" w:type="dxa"/>
            <w:shd w:val="clear" w:color="auto" w:fill="FFFFFF" w:themeFill="background1"/>
          </w:tcPr>
          <w:p w14:paraId="342D4DCB"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In geval</w:t>
            </w:r>
            <w:r w:rsidRPr="00B55EBE">
              <w:rPr>
                <w:rFonts w:asciiTheme="minorHAnsi" w:hAnsiTheme="minorHAnsi"/>
                <w:noProof/>
              </w:rPr>
              <w:t xml:space="preserve"> van nieuwe uitgiften wordt melding gemaakt van:</w:t>
            </w:r>
          </w:p>
          <w:p w14:paraId="490E24C6"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p>
          <w:p w14:paraId="3EA58EB8" w14:textId="77777777" w:rsidR="00766F8C" w:rsidRPr="00B55EBE" w:rsidRDefault="00766F8C" w:rsidP="00766F8C">
            <w:pPr>
              <w:pStyle w:val="ListParagraph"/>
              <w:numPr>
                <w:ilvl w:val="0"/>
                <w:numId w:val="12"/>
              </w:numPr>
              <w:autoSpaceDE w:val="0"/>
              <w:autoSpaceDN w:val="0"/>
              <w:adjustRightInd w:val="0"/>
              <w:spacing w:after="0"/>
              <w:outlineLvl w:val="0"/>
              <w:rPr>
                <w:rFonts w:asciiTheme="minorHAnsi" w:hAnsiTheme="minorHAnsi"/>
                <w:noProof/>
              </w:rPr>
            </w:pPr>
            <w:r w:rsidRPr="00B55EBE">
              <w:rPr>
                <w:rFonts w:asciiTheme="minorHAnsi" w:hAnsiTheme="minorHAnsi"/>
                <w:noProof/>
              </w:rPr>
              <w:t>de besluiten, machtigingen en goedkeuringen op grond waarvan de aandelen zijn of zullen worden gecreëerd en/of uitgegeven,</w:t>
            </w:r>
          </w:p>
          <w:p w14:paraId="7060EF46" w14:textId="77777777" w:rsidR="00766F8C" w:rsidRPr="00B55EBE" w:rsidRDefault="00766F8C" w:rsidP="00766F8C">
            <w:pPr>
              <w:pStyle w:val="ListParagraph"/>
              <w:numPr>
                <w:ilvl w:val="0"/>
                <w:numId w:val="12"/>
              </w:numPr>
              <w:autoSpaceDE w:val="0"/>
              <w:autoSpaceDN w:val="0"/>
              <w:adjustRightInd w:val="0"/>
              <w:spacing w:after="0"/>
              <w:outlineLvl w:val="0"/>
              <w:rPr>
                <w:rFonts w:asciiTheme="minorHAnsi" w:hAnsiTheme="minorHAnsi"/>
                <w:noProof/>
              </w:rPr>
            </w:pPr>
            <w:r w:rsidRPr="00B55EBE">
              <w:rPr>
                <w:rFonts w:asciiTheme="minorHAnsi" w:hAnsiTheme="minorHAnsi"/>
                <w:noProof/>
              </w:rPr>
              <w:t>alsook van de datum van uitgifte.</w:t>
            </w:r>
          </w:p>
          <w:p w14:paraId="51C846BE" w14:textId="77777777" w:rsidR="00766F8C" w:rsidRPr="00B55EBE" w:rsidRDefault="00766F8C" w:rsidP="00E7327D">
            <w:pPr>
              <w:spacing w:line="276" w:lineRule="auto"/>
              <w:rPr>
                <w:rFonts w:asciiTheme="minorHAnsi" w:hAnsiTheme="minorHAnsi"/>
                <w:noProof/>
              </w:rPr>
            </w:pPr>
            <w:r w:rsidRPr="00B55EBE">
              <w:rPr>
                <w:rFonts w:asciiTheme="minorHAnsi" w:hAnsiTheme="minorHAnsi"/>
                <w:bCs/>
                <w:noProof/>
                <w:color w:val="FF0000"/>
              </w:rPr>
              <w:t>Cat. C</w:t>
            </w:r>
          </w:p>
        </w:tc>
        <w:tc>
          <w:tcPr>
            <w:tcW w:w="1440" w:type="dxa"/>
            <w:shd w:val="clear" w:color="auto" w:fill="FFFFFF" w:themeFill="background1"/>
          </w:tcPr>
          <w:p w14:paraId="0B4EB9AC" w14:textId="77777777" w:rsidR="00766F8C" w:rsidRPr="00B55EBE" w:rsidRDefault="00766F8C" w:rsidP="00E7327D">
            <w:pPr>
              <w:spacing w:line="276" w:lineRule="auto"/>
              <w:outlineLvl w:val="0"/>
              <w:rPr>
                <w:rFonts w:asciiTheme="minorHAnsi" w:hAnsiTheme="minorHAnsi"/>
                <w:i/>
                <w:noProof/>
              </w:rPr>
            </w:pPr>
          </w:p>
          <w:p w14:paraId="6635BC5F" w14:textId="77777777" w:rsidR="00766F8C" w:rsidRPr="00B55EBE" w:rsidRDefault="00766F8C" w:rsidP="00E7327D">
            <w:pPr>
              <w:spacing w:line="276" w:lineRule="auto"/>
              <w:outlineLvl w:val="0"/>
              <w:rPr>
                <w:rFonts w:asciiTheme="minorHAnsi" w:hAnsiTheme="minorHAnsi"/>
                <w:i/>
                <w:noProof/>
              </w:rPr>
            </w:pPr>
          </w:p>
          <w:p w14:paraId="36886DE4"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a ───────</w:t>
            </w:r>
          </w:p>
          <w:p w14:paraId="2AEC9474" w14:textId="77777777" w:rsidR="00766F8C" w:rsidRPr="00B55EBE" w:rsidRDefault="00766F8C" w:rsidP="00E7327D">
            <w:pPr>
              <w:spacing w:line="276" w:lineRule="auto"/>
              <w:outlineLvl w:val="0"/>
              <w:rPr>
                <w:rFonts w:asciiTheme="minorHAnsi" w:hAnsiTheme="minorHAnsi"/>
                <w:noProof/>
              </w:rPr>
            </w:pPr>
          </w:p>
          <w:p w14:paraId="5107EAB3"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b ───────</w:t>
            </w:r>
          </w:p>
          <w:p w14:paraId="37C3B696" w14:textId="77777777" w:rsidR="00766F8C" w:rsidRPr="00B55EBE" w:rsidRDefault="00766F8C" w:rsidP="00E7327D">
            <w:pPr>
              <w:spacing w:line="276" w:lineRule="auto"/>
              <w:outlineLvl w:val="0"/>
              <w:rPr>
                <w:rFonts w:asciiTheme="minorHAnsi" w:hAnsiTheme="minorHAnsi"/>
                <w:noProof/>
                <w:color w:val="A6A6A6" w:themeColor="background1" w:themeShade="A6"/>
              </w:rPr>
            </w:pPr>
          </w:p>
        </w:tc>
      </w:tr>
      <w:tr w:rsidR="00766F8C" w:rsidRPr="00B55EBE" w14:paraId="27E80AF3" w14:textId="77777777" w:rsidTr="00E7327D">
        <w:trPr>
          <w:trHeight w:val="127"/>
          <w:jc w:val="center"/>
        </w:trPr>
        <w:tc>
          <w:tcPr>
            <w:tcW w:w="1412" w:type="dxa"/>
          </w:tcPr>
          <w:p w14:paraId="428959EB"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2A4B5AD3"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465B9BE4" w14:textId="77777777" w:rsidTr="00E7327D">
        <w:trPr>
          <w:trHeight w:val="499"/>
          <w:jc w:val="center"/>
        </w:trPr>
        <w:tc>
          <w:tcPr>
            <w:tcW w:w="1412" w:type="dxa"/>
          </w:tcPr>
          <w:p w14:paraId="0BF8CBE5"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rPr>
              <w:lastRenderedPageBreak/>
              <w:t>1.7</w:t>
            </w:r>
          </w:p>
        </w:tc>
        <w:tc>
          <w:tcPr>
            <w:tcW w:w="7638" w:type="dxa"/>
          </w:tcPr>
          <w:p w14:paraId="62B2CBD5"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rPr>
              <w:t>Waar en wanneer de aandelen tot de handel zijn of zullen worden toegelaten.</w:t>
            </w:r>
          </w:p>
          <w:p w14:paraId="00429AB3" w14:textId="77777777" w:rsidR="00766F8C" w:rsidRPr="00B55EBE" w:rsidRDefault="00766F8C" w:rsidP="00E7327D">
            <w:pPr>
              <w:spacing w:line="276" w:lineRule="auto"/>
              <w:rPr>
                <w:rFonts w:asciiTheme="minorHAnsi" w:hAnsiTheme="minorHAnsi"/>
                <w:noProof/>
              </w:rPr>
            </w:pPr>
            <w:r w:rsidRPr="00B55EBE">
              <w:rPr>
                <w:rFonts w:asciiTheme="minorHAnsi" w:hAnsiTheme="minorHAnsi"/>
                <w:bCs/>
                <w:noProof/>
                <w:color w:val="FF0000"/>
              </w:rPr>
              <w:t>Cat. C</w:t>
            </w:r>
          </w:p>
        </w:tc>
        <w:tc>
          <w:tcPr>
            <w:tcW w:w="1440" w:type="dxa"/>
          </w:tcPr>
          <w:p w14:paraId="16358339" w14:textId="77777777" w:rsidR="00766F8C" w:rsidRPr="00B55EBE" w:rsidRDefault="00766F8C" w:rsidP="00E7327D">
            <w:pPr>
              <w:spacing w:line="276" w:lineRule="auto"/>
              <w:ind w:left="34"/>
              <w:outlineLvl w:val="0"/>
              <w:rPr>
                <w:rFonts w:asciiTheme="minorHAnsi" w:hAnsiTheme="minorHAnsi"/>
                <w:i/>
                <w:noProof/>
              </w:rPr>
            </w:pPr>
          </w:p>
          <w:p w14:paraId="1DF7CC0C"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noProof/>
              </w:rPr>
              <w:t>───────</w:t>
            </w:r>
          </w:p>
        </w:tc>
      </w:tr>
      <w:tr w:rsidR="00766F8C" w:rsidRPr="00B55EBE" w14:paraId="3F234D68" w14:textId="77777777" w:rsidTr="00E7327D">
        <w:trPr>
          <w:trHeight w:val="53"/>
          <w:jc w:val="center"/>
        </w:trPr>
        <w:tc>
          <w:tcPr>
            <w:tcW w:w="1412" w:type="dxa"/>
          </w:tcPr>
          <w:p w14:paraId="43785A56"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7B2E6D48"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6E2BC616" w14:textId="77777777" w:rsidTr="00E7327D">
        <w:trPr>
          <w:trHeight w:val="573"/>
          <w:jc w:val="center"/>
        </w:trPr>
        <w:tc>
          <w:tcPr>
            <w:tcW w:w="1412" w:type="dxa"/>
          </w:tcPr>
          <w:p w14:paraId="485D5823"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rPr>
              <w:t>1.8</w:t>
            </w:r>
          </w:p>
        </w:tc>
        <w:tc>
          <w:tcPr>
            <w:tcW w:w="7638" w:type="dxa"/>
          </w:tcPr>
          <w:p w14:paraId="400B09E3" w14:textId="77777777" w:rsidR="00766F8C" w:rsidRPr="00B55EBE" w:rsidRDefault="00766F8C" w:rsidP="00E7327D">
            <w:pPr>
              <w:spacing w:line="276" w:lineRule="auto"/>
              <w:rPr>
                <w:rFonts w:asciiTheme="minorHAnsi" w:hAnsiTheme="minorHAnsi"/>
                <w:noProof/>
              </w:rPr>
            </w:pPr>
            <w:r w:rsidRPr="00B55EBE">
              <w:rPr>
                <w:rFonts w:asciiTheme="minorHAnsi" w:hAnsiTheme="minorHAnsi"/>
                <w:b/>
                <w:noProof/>
                <w:spacing w:val="-4"/>
              </w:rPr>
              <w:t>Beschrijving</w:t>
            </w:r>
            <w:r w:rsidRPr="00B55EBE">
              <w:rPr>
                <w:rFonts w:asciiTheme="minorHAnsi" w:hAnsiTheme="minorHAnsi"/>
                <w:noProof/>
                <w:spacing w:val="-4"/>
              </w:rPr>
              <w:t xml:space="preserve"> van </w:t>
            </w:r>
            <w:r w:rsidRPr="00B55EBE">
              <w:rPr>
                <w:rFonts w:asciiTheme="minorHAnsi" w:hAnsiTheme="minorHAnsi"/>
                <w:noProof/>
                <w:spacing w:val="-4"/>
                <w:u w:val="single"/>
              </w:rPr>
              <w:t>eventuele</w:t>
            </w:r>
            <w:r w:rsidRPr="00B55EBE">
              <w:rPr>
                <w:rFonts w:asciiTheme="minorHAnsi" w:hAnsiTheme="minorHAnsi"/>
                <w:noProof/>
                <w:spacing w:val="-4"/>
              </w:rPr>
              <w:t xml:space="preserve"> beperkingen op de overdraagbaarheid van de aandelen.</w:t>
            </w:r>
          </w:p>
          <w:p w14:paraId="028714C6" w14:textId="77777777" w:rsidR="00766F8C" w:rsidRPr="00B55EBE" w:rsidRDefault="00766F8C" w:rsidP="00E7327D">
            <w:pPr>
              <w:spacing w:line="276" w:lineRule="auto"/>
              <w:rPr>
                <w:rFonts w:asciiTheme="minorHAnsi" w:hAnsiTheme="minorHAnsi"/>
                <w:noProof/>
                <w:color w:val="FF0000"/>
              </w:rPr>
            </w:pPr>
          </w:p>
          <w:p w14:paraId="1334921A"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color w:val="FF0000"/>
              </w:rPr>
              <w:t>Cat. A</w:t>
            </w:r>
          </w:p>
        </w:tc>
        <w:tc>
          <w:tcPr>
            <w:tcW w:w="1440" w:type="dxa"/>
          </w:tcPr>
          <w:p w14:paraId="62D59C54" w14:textId="77777777" w:rsidR="00766F8C" w:rsidRPr="00B55EBE" w:rsidRDefault="00766F8C" w:rsidP="00E7327D">
            <w:pPr>
              <w:spacing w:line="276" w:lineRule="auto"/>
              <w:ind w:left="34"/>
              <w:outlineLvl w:val="0"/>
              <w:rPr>
                <w:rFonts w:asciiTheme="minorHAnsi" w:hAnsiTheme="minorHAnsi"/>
                <w:i/>
                <w:noProof/>
                <w:color w:val="A6A6A6" w:themeColor="background1" w:themeShade="A6"/>
              </w:rPr>
            </w:pPr>
          </w:p>
          <w:p w14:paraId="37DB2BCA"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noProof/>
              </w:rPr>
              <w:t>───────</w:t>
            </w:r>
          </w:p>
        </w:tc>
      </w:tr>
      <w:tr w:rsidR="00766F8C" w:rsidRPr="00B55EBE" w14:paraId="78EF3FDF" w14:textId="77777777" w:rsidTr="00E7327D">
        <w:trPr>
          <w:trHeight w:val="53"/>
          <w:jc w:val="center"/>
        </w:trPr>
        <w:tc>
          <w:tcPr>
            <w:tcW w:w="1412" w:type="dxa"/>
          </w:tcPr>
          <w:p w14:paraId="205B34CD"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66056B38"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5C448BF8" w14:textId="77777777" w:rsidTr="00E7327D">
        <w:trPr>
          <w:trHeight w:val="573"/>
          <w:jc w:val="center"/>
        </w:trPr>
        <w:tc>
          <w:tcPr>
            <w:tcW w:w="1412" w:type="dxa"/>
          </w:tcPr>
          <w:p w14:paraId="0D7249DF"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rPr>
              <w:t>1.9</w:t>
            </w:r>
          </w:p>
        </w:tc>
        <w:tc>
          <w:tcPr>
            <w:tcW w:w="7638" w:type="dxa"/>
          </w:tcPr>
          <w:p w14:paraId="7488AD3A" w14:textId="77777777" w:rsidR="00766F8C" w:rsidRPr="00B55EBE" w:rsidRDefault="00766F8C" w:rsidP="00766F8C">
            <w:pPr>
              <w:pStyle w:val="ListParagraph"/>
              <w:numPr>
                <w:ilvl w:val="0"/>
                <w:numId w:val="8"/>
              </w:numPr>
              <w:spacing w:after="0"/>
              <w:rPr>
                <w:rFonts w:asciiTheme="minorHAnsi" w:hAnsiTheme="minorHAnsi"/>
                <w:noProof/>
                <w:spacing w:val="-3"/>
              </w:rPr>
            </w:pPr>
            <w:r w:rsidRPr="00B55EBE">
              <w:rPr>
                <w:rFonts w:asciiTheme="minorHAnsi" w:hAnsiTheme="minorHAnsi"/>
                <w:b/>
                <w:noProof/>
                <w:spacing w:val="-3"/>
              </w:rPr>
              <w:t>Verklaring</w:t>
            </w:r>
            <w:r w:rsidRPr="00B55EBE">
              <w:rPr>
                <w:rFonts w:asciiTheme="minorHAnsi" w:hAnsiTheme="minorHAnsi"/>
                <w:noProof/>
                <w:spacing w:val="-3"/>
              </w:rPr>
              <w:t xml:space="preserve"> over het bestaan van </w:t>
            </w:r>
            <w:r w:rsidRPr="00B55EBE">
              <w:rPr>
                <w:rFonts w:asciiTheme="minorHAnsi" w:hAnsiTheme="minorHAnsi"/>
                <w:noProof/>
                <w:spacing w:val="-3"/>
                <w:u w:val="single"/>
              </w:rPr>
              <w:t>eventuele</w:t>
            </w:r>
            <w:r w:rsidRPr="00B55EBE">
              <w:rPr>
                <w:rFonts w:asciiTheme="minorHAnsi" w:hAnsiTheme="minorHAnsi"/>
                <w:noProof/>
                <w:spacing w:val="-3"/>
              </w:rPr>
              <w:t xml:space="preserve"> op de uitgevende instelling toepasselijke nationale wetgeving inzake overnames die dergelijke overnames kan bemoeilijken. </w:t>
            </w:r>
          </w:p>
          <w:p w14:paraId="3A6A7345" w14:textId="77777777" w:rsidR="00766F8C" w:rsidRPr="00B55EBE" w:rsidRDefault="00766F8C" w:rsidP="00766F8C">
            <w:pPr>
              <w:pStyle w:val="ListParagraph"/>
              <w:numPr>
                <w:ilvl w:val="0"/>
                <w:numId w:val="8"/>
              </w:numPr>
              <w:spacing w:after="0"/>
              <w:rPr>
                <w:rFonts w:asciiTheme="minorHAnsi" w:hAnsiTheme="minorHAnsi"/>
                <w:noProof/>
                <w:color w:val="FF0000"/>
              </w:rPr>
            </w:pPr>
            <w:r w:rsidRPr="00B55EBE">
              <w:rPr>
                <w:rFonts w:asciiTheme="minorHAnsi" w:hAnsiTheme="minorHAnsi"/>
                <w:noProof/>
                <w:spacing w:val="-3"/>
              </w:rPr>
              <w:t xml:space="preserve">Een </w:t>
            </w:r>
            <w:r w:rsidRPr="00B55EBE">
              <w:rPr>
                <w:rFonts w:asciiTheme="minorHAnsi" w:hAnsiTheme="minorHAnsi"/>
                <w:b/>
                <w:noProof/>
                <w:spacing w:val="-3"/>
              </w:rPr>
              <w:t>beknopte beschrijving</w:t>
            </w:r>
            <w:r w:rsidRPr="00B55EBE">
              <w:rPr>
                <w:rFonts w:asciiTheme="minorHAnsi" w:hAnsiTheme="minorHAnsi"/>
                <w:noProof/>
                <w:spacing w:val="-3"/>
              </w:rPr>
              <w:t xml:space="preserve"> van de rechten en plichten van de aandeelhouders </w:t>
            </w:r>
            <w:r w:rsidRPr="00B55EBE">
              <w:rPr>
                <w:rFonts w:asciiTheme="minorHAnsi" w:hAnsiTheme="minorHAnsi"/>
                <w:noProof/>
                <w:spacing w:val="-3"/>
                <w:u w:val="single"/>
              </w:rPr>
              <w:t>in geval</w:t>
            </w:r>
            <w:r w:rsidRPr="00B55EBE">
              <w:rPr>
                <w:rFonts w:asciiTheme="minorHAnsi" w:hAnsiTheme="minorHAnsi"/>
                <w:noProof/>
                <w:spacing w:val="-3"/>
              </w:rPr>
              <w:t xml:space="preserve"> van een biedplicht, uitstoting of uitkoop.</w:t>
            </w:r>
          </w:p>
          <w:p w14:paraId="20D4F8CF"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color w:val="FF0000"/>
              </w:rPr>
              <w:t>Cat. A</w:t>
            </w:r>
          </w:p>
        </w:tc>
        <w:tc>
          <w:tcPr>
            <w:tcW w:w="1440" w:type="dxa"/>
          </w:tcPr>
          <w:p w14:paraId="2559CF67" w14:textId="77777777" w:rsidR="00766F8C" w:rsidRPr="00B55EBE" w:rsidRDefault="00766F8C" w:rsidP="00E7327D">
            <w:pPr>
              <w:spacing w:line="276" w:lineRule="auto"/>
              <w:ind w:left="34"/>
              <w:outlineLvl w:val="0"/>
              <w:rPr>
                <w:rFonts w:asciiTheme="minorHAnsi" w:hAnsiTheme="minorHAnsi"/>
                <w:i/>
                <w:noProof/>
                <w:color w:val="A6A6A6" w:themeColor="background1" w:themeShade="A6"/>
              </w:rPr>
            </w:pPr>
          </w:p>
          <w:p w14:paraId="017670B9" w14:textId="77777777" w:rsidR="00766F8C" w:rsidRPr="00B55EBE" w:rsidRDefault="00766F8C" w:rsidP="00E7327D">
            <w:pPr>
              <w:spacing w:line="276" w:lineRule="auto"/>
              <w:outlineLvl w:val="0"/>
              <w:rPr>
                <w:rFonts w:asciiTheme="minorHAnsi" w:hAnsiTheme="minorHAnsi"/>
                <w:noProof/>
              </w:rPr>
            </w:pPr>
            <w:r w:rsidRPr="00B55EBE">
              <w:rPr>
                <w:rFonts w:asciiTheme="minorHAnsi" w:hAnsiTheme="minorHAnsi"/>
                <w:i/>
                <w:noProof/>
              </w:rPr>
              <w:t>a ───────</w:t>
            </w:r>
          </w:p>
          <w:p w14:paraId="37CF1591" w14:textId="77777777" w:rsidR="00766F8C" w:rsidRPr="00B55EBE" w:rsidRDefault="00766F8C" w:rsidP="00E7327D">
            <w:pPr>
              <w:spacing w:line="276" w:lineRule="auto"/>
              <w:ind w:left="34"/>
              <w:outlineLvl w:val="0"/>
              <w:rPr>
                <w:rFonts w:asciiTheme="minorHAnsi" w:hAnsiTheme="minorHAnsi"/>
                <w:noProof/>
              </w:rPr>
            </w:pPr>
          </w:p>
          <w:p w14:paraId="1E7B2389" w14:textId="77777777" w:rsidR="00766F8C" w:rsidRPr="00B55EBE" w:rsidRDefault="00766F8C" w:rsidP="00E7327D">
            <w:pPr>
              <w:spacing w:line="276" w:lineRule="auto"/>
              <w:ind w:left="34"/>
              <w:outlineLvl w:val="0"/>
              <w:rPr>
                <w:rFonts w:asciiTheme="minorHAnsi" w:hAnsiTheme="minorHAnsi"/>
                <w:i/>
                <w:noProof/>
              </w:rPr>
            </w:pPr>
          </w:p>
          <w:p w14:paraId="750F0520"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i/>
                <w:noProof/>
              </w:rPr>
              <w:t>b ───────</w:t>
            </w:r>
          </w:p>
        </w:tc>
      </w:tr>
      <w:tr w:rsidR="00766F8C" w:rsidRPr="00B55EBE" w14:paraId="674041E6" w14:textId="77777777" w:rsidTr="00E7327D">
        <w:trPr>
          <w:trHeight w:val="53"/>
          <w:jc w:val="center"/>
        </w:trPr>
        <w:tc>
          <w:tcPr>
            <w:tcW w:w="1412" w:type="dxa"/>
          </w:tcPr>
          <w:p w14:paraId="4CBA7FEF"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29CAE1AC"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0787D835" w14:textId="77777777" w:rsidTr="00E7327D">
        <w:trPr>
          <w:trHeight w:val="573"/>
          <w:jc w:val="center"/>
        </w:trPr>
        <w:tc>
          <w:tcPr>
            <w:tcW w:w="1412" w:type="dxa"/>
          </w:tcPr>
          <w:p w14:paraId="272CFA29"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rPr>
              <w:t>1.10</w:t>
            </w:r>
          </w:p>
        </w:tc>
        <w:tc>
          <w:tcPr>
            <w:tcW w:w="7638" w:type="dxa"/>
          </w:tcPr>
          <w:p w14:paraId="0385B610" w14:textId="77777777" w:rsidR="00766F8C" w:rsidRPr="00766F8C" w:rsidRDefault="00766F8C" w:rsidP="00766F8C">
            <w:pPr>
              <w:pStyle w:val="NoSpacing"/>
              <w:numPr>
                <w:ilvl w:val="0"/>
                <w:numId w:val="9"/>
              </w:numPr>
              <w:spacing w:line="276" w:lineRule="auto"/>
              <w:rPr>
                <w:rFonts w:asciiTheme="minorHAnsi" w:eastAsia="Calibri" w:hAnsiTheme="minorHAnsi"/>
                <w:noProof/>
                <w:lang w:val="nl-NL"/>
              </w:rPr>
            </w:pPr>
            <w:r w:rsidRPr="00766F8C">
              <w:rPr>
                <w:rFonts w:asciiTheme="minorHAnsi" w:hAnsiTheme="minorHAnsi"/>
                <w:b/>
                <w:noProof/>
                <w:spacing w:val="-4"/>
                <w:lang w:val="nl-NL"/>
              </w:rPr>
              <w:t>Vermelding</w:t>
            </w:r>
            <w:r w:rsidRPr="00766F8C">
              <w:rPr>
                <w:rFonts w:asciiTheme="minorHAnsi" w:hAnsiTheme="minorHAnsi"/>
                <w:noProof/>
                <w:spacing w:val="-4"/>
                <w:lang w:val="nl-NL"/>
              </w:rPr>
              <w:t xml:space="preserve"> van elk in de loop van het laatste en het lopende boekjaar door derden uitgebracht openbaar overnamebod met betrekking tot het aandelenkapitaal van de uitgevende instelling. </w:t>
            </w:r>
          </w:p>
          <w:p w14:paraId="3BA63C02" w14:textId="77777777" w:rsidR="00766F8C" w:rsidRPr="00766F8C" w:rsidRDefault="00766F8C" w:rsidP="00766F8C">
            <w:pPr>
              <w:pStyle w:val="NoSpacing"/>
              <w:numPr>
                <w:ilvl w:val="0"/>
                <w:numId w:val="9"/>
              </w:numPr>
              <w:spacing w:line="276" w:lineRule="auto"/>
              <w:rPr>
                <w:rFonts w:asciiTheme="minorHAnsi" w:eastAsia="Calibri" w:hAnsiTheme="minorHAnsi"/>
                <w:noProof/>
                <w:lang w:val="nl-NL"/>
              </w:rPr>
            </w:pPr>
            <w:r w:rsidRPr="00766F8C">
              <w:rPr>
                <w:rFonts w:asciiTheme="minorHAnsi" w:hAnsiTheme="minorHAnsi"/>
                <w:b/>
                <w:noProof/>
                <w:spacing w:val="-4"/>
                <w:lang w:val="nl-NL"/>
              </w:rPr>
              <w:t>Vermelding</w:t>
            </w:r>
            <w:r w:rsidRPr="00766F8C">
              <w:rPr>
                <w:rFonts w:asciiTheme="minorHAnsi" w:eastAsia="Calibri" w:hAnsiTheme="minorHAnsi"/>
                <w:noProof/>
                <w:lang w:val="nl-NL"/>
              </w:rPr>
              <w:t xml:space="preserve"> voor elk bod van de prijs of de ruilvoorwaarden en van het resultaat.</w:t>
            </w:r>
          </w:p>
          <w:p w14:paraId="7358FB68" w14:textId="77777777" w:rsidR="00766F8C" w:rsidRPr="00B55EBE" w:rsidRDefault="00766F8C" w:rsidP="00E7327D">
            <w:pPr>
              <w:pStyle w:val="NoSpacing"/>
              <w:spacing w:line="276" w:lineRule="auto"/>
              <w:ind w:left="360"/>
              <w:rPr>
                <w:rFonts w:asciiTheme="minorHAnsi" w:eastAsia="Calibri" w:hAnsiTheme="minorHAnsi"/>
                <w:noProof/>
              </w:rPr>
            </w:pPr>
            <w:r w:rsidRPr="00B55EBE">
              <w:rPr>
                <w:rFonts w:asciiTheme="minorHAnsi" w:eastAsia="Calibri" w:hAnsiTheme="minorHAnsi"/>
                <w:noProof/>
                <w:color w:val="FF0000"/>
              </w:rPr>
              <w:t>Cat. C</w:t>
            </w:r>
          </w:p>
        </w:tc>
        <w:tc>
          <w:tcPr>
            <w:tcW w:w="1440" w:type="dxa"/>
          </w:tcPr>
          <w:p w14:paraId="37B1A717" w14:textId="77777777" w:rsidR="00766F8C" w:rsidRPr="00B55EBE" w:rsidRDefault="00766F8C" w:rsidP="00E7327D">
            <w:pPr>
              <w:spacing w:line="276" w:lineRule="auto"/>
              <w:ind w:left="34"/>
              <w:outlineLvl w:val="0"/>
              <w:rPr>
                <w:rFonts w:asciiTheme="minorHAnsi" w:hAnsiTheme="minorHAnsi"/>
                <w:i/>
                <w:noProof/>
                <w:color w:val="A6A6A6" w:themeColor="background1" w:themeShade="A6"/>
              </w:rPr>
            </w:pPr>
          </w:p>
          <w:p w14:paraId="3563DCD2"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i/>
                <w:noProof/>
              </w:rPr>
              <w:t>a ───────</w:t>
            </w:r>
          </w:p>
          <w:p w14:paraId="531B385C" w14:textId="77777777" w:rsidR="00766F8C" w:rsidRPr="00B55EBE" w:rsidRDefault="00766F8C" w:rsidP="00E7327D">
            <w:pPr>
              <w:spacing w:line="276" w:lineRule="auto"/>
              <w:ind w:left="34"/>
              <w:outlineLvl w:val="0"/>
              <w:rPr>
                <w:rFonts w:asciiTheme="minorHAnsi" w:hAnsiTheme="minorHAnsi"/>
                <w:i/>
                <w:noProof/>
              </w:rPr>
            </w:pPr>
          </w:p>
          <w:p w14:paraId="564DF39E"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i/>
                <w:noProof/>
              </w:rPr>
              <w:t>b ───────</w:t>
            </w:r>
          </w:p>
        </w:tc>
      </w:tr>
      <w:tr w:rsidR="00766F8C" w:rsidRPr="00B55EBE" w14:paraId="23E095C3" w14:textId="77777777" w:rsidTr="00E7327D">
        <w:trPr>
          <w:trHeight w:val="53"/>
          <w:jc w:val="center"/>
        </w:trPr>
        <w:tc>
          <w:tcPr>
            <w:tcW w:w="1412" w:type="dxa"/>
          </w:tcPr>
          <w:p w14:paraId="017E1AA3"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5DD0873A"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5DA91C8B" w14:textId="77777777" w:rsidTr="00E7327D">
        <w:trPr>
          <w:trHeight w:val="573"/>
          <w:jc w:val="center"/>
        </w:trPr>
        <w:tc>
          <w:tcPr>
            <w:tcW w:w="1412" w:type="dxa"/>
          </w:tcPr>
          <w:p w14:paraId="79DE2909" w14:textId="77777777" w:rsidR="00766F8C" w:rsidRPr="00B55EBE" w:rsidRDefault="00766F8C" w:rsidP="00E7327D">
            <w:pPr>
              <w:spacing w:line="276" w:lineRule="auto"/>
              <w:rPr>
                <w:rFonts w:asciiTheme="minorHAnsi" w:hAnsiTheme="minorHAnsi"/>
                <w:bCs/>
                <w:noProof/>
              </w:rPr>
            </w:pPr>
            <w:r w:rsidRPr="00B55EBE">
              <w:rPr>
                <w:rFonts w:asciiTheme="minorHAnsi" w:hAnsiTheme="minorHAnsi"/>
                <w:bCs/>
                <w:noProof/>
              </w:rPr>
              <w:t>1.11</w:t>
            </w:r>
          </w:p>
        </w:tc>
        <w:tc>
          <w:tcPr>
            <w:tcW w:w="7638" w:type="dxa"/>
          </w:tcPr>
          <w:p w14:paraId="5AD93E3F" w14:textId="77777777" w:rsidR="00766F8C" w:rsidRPr="00B55EBE" w:rsidRDefault="00766F8C" w:rsidP="00E7327D">
            <w:pPr>
              <w:pStyle w:val="NoSpacing"/>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vergelijking</w:t>
            </w:r>
            <w:r w:rsidRPr="00B55EBE">
              <w:rPr>
                <w:rFonts w:asciiTheme="minorHAnsi" w:hAnsiTheme="minorHAnsi"/>
                <w:noProof/>
              </w:rPr>
              <w:t xml:space="preserve"> van:</w:t>
            </w:r>
          </w:p>
          <w:p w14:paraId="5B35DA04" w14:textId="77777777" w:rsidR="00766F8C" w:rsidRPr="00B55EBE" w:rsidRDefault="00766F8C" w:rsidP="00E7327D">
            <w:pPr>
              <w:pStyle w:val="NoSpacing"/>
              <w:spacing w:line="276" w:lineRule="auto"/>
              <w:rPr>
                <w:rFonts w:asciiTheme="minorHAnsi" w:hAnsiTheme="minorHAnsi"/>
                <w:noProof/>
              </w:rPr>
            </w:pPr>
          </w:p>
          <w:p w14:paraId="3BF9B135" w14:textId="77777777" w:rsidR="00766F8C" w:rsidRPr="00766F8C" w:rsidRDefault="00766F8C" w:rsidP="00766F8C">
            <w:pPr>
              <w:pStyle w:val="NoSpacing"/>
              <w:numPr>
                <w:ilvl w:val="0"/>
                <w:numId w:val="10"/>
              </w:numPr>
              <w:spacing w:line="276" w:lineRule="auto"/>
              <w:rPr>
                <w:rFonts w:asciiTheme="minorHAnsi" w:hAnsiTheme="minorHAnsi"/>
                <w:noProof/>
                <w:lang w:val="nl-NL"/>
              </w:rPr>
            </w:pPr>
            <w:r w:rsidRPr="00766F8C">
              <w:rPr>
                <w:rFonts w:asciiTheme="minorHAnsi" w:hAnsiTheme="minorHAnsi"/>
                <w:noProof/>
                <w:lang w:val="nl-NL"/>
              </w:rPr>
              <w:t>deelneming in aandelenkapitaal en stemrechten voor bestaande aandeelhouders voor en na de kapitaalsverhoging ten gevolge van de openbare aanbieding, in de veronderstelling dat de bestaande aandeelhouders niet intekenen op de nieuwe aandelen;</w:t>
            </w:r>
          </w:p>
          <w:p w14:paraId="75100B5A" w14:textId="77777777" w:rsidR="00766F8C" w:rsidRPr="00766F8C" w:rsidRDefault="00766F8C" w:rsidP="00766F8C">
            <w:pPr>
              <w:pStyle w:val="NoSpacing"/>
              <w:numPr>
                <w:ilvl w:val="0"/>
                <w:numId w:val="10"/>
              </w:numPr>
              <w:spacing w:line="276" w:lineRule="auto"/>
              <w:rPr>
                <w:rFonts w:asciiTheme="minorHAnsi" w:hAnsiTheme="minorHAnsi"/>
                <w:noProof/>
                <w:lang w:val="nl-NL"/>
              </w:rPr>
            </w:pPr>
            <w:r w:rsidRPr="00766F8C">
              <w:rPr>
                <w:rFonts w:asciiTheme="minorHAnsi" w:hAnsiTheme="minorHAnsi"/>
                <w:noProof/>
                <w:lang w:val="nl-NL"/>
              </w:rPr>
              <w:t>de intrinsieke waarde per aandeel op de datum van de laatste balans voor de openbare aanbieding (verkoopbod en/of kapitaalsverhoging) en de inschrijvingsprijs per aandeel van de openbare aanbieding.</w:t>
            </w:r>
          </w:p>
          <w:p w14:paraId="03907861" w14:textId="77777777" w:rsidR="00766F8C" w:rsidRPr="00B55EBE" w:rsidRDefault="00766F8C" w:rsidP="00E7327D">
            <w:pPr>
              <w:spacing w:line="276" w:lineRule="auto"/>
              <w:rPr>
                <w:rFonts w:asciiTheme="minorHAnsi" w:hAnsiTheme="minorHAnsi"/>
                <w:bCs/>
                <w:noProof/>
              </w:rPr>
            </w:pPr>
          </w:p>
          <w:p w14:paraId="5866DE4E" w14:textId="77777777" w:rsidR="00766F8C" w:rsidRPr="00B55EBE" w:rsidRDefault="00766F8C" w:rsidP="00E7327D">
            <w:pPr>
              <w:spacing w:line="276" w:lineRule="auto"/>
              <w:rPr>
                <w:rFonts w:asciiTheme="minorHAnsi" w:hAnsiTheme="minorHAnsi"/>
                <w:bCs/>
                <w:noProof/>
              </w:rPr>
            </w:pPr>
            <w:r w:rsidRPr="00B55EBE">
              <w:rPr>
                <w:rFonts w:asciiTheme="minorHAnsi" w:hAnsiTheme="minorHAnsi"/>
                <w:bCs/>
                <w:noProof/>
                <w:color w:val="FF0000"/>
              </w:rPr>
              <w:t>Cat. C</w:t>
            </w:r>
          </w:p>
        </w:tc>
        <w:tc>
          <w:tcPr>
            <w:tcW w:w="1440" w:type="dxa"/>
          </w:tcPr>
          <w:p w14:paraId="7D6B3198" w14:textId="77777777" w:rsidR="00766F8C" w:rsidRPr="00B55EBE" w:rsidRDefault="00766F8C" w:rsidP="00E7327D">
            <w:pPr>
              <w:spacing w:line="276" w:lineRule="auto"/>
              <w:ind w:left="34"/>
              <w:outlineLvl w:val="0"/>
              <w:rPr>
                <w:rFonts w:asciiTheme="minorHAnsi" w:hAnsiTheme="minorHAnsi"/>
                <w:i/>
                <w:noProof/>
                <w:color w:val="A6A6A6" w:themeColor="background1" w:themeShade="A6"/>
              </w:rPr>
            </w:pPr>
          </w:p>
          <w:p w14:paraId="145A9D91" w14:textId="77777777" w:rsidR="00766F8C" w:rsidRPr="00B55EBE" w:rsidRDefault="00766F8C" w:rsidP="00E7327D">
            <w:pPr>
              <w:spacing w:line="276" w:lineRule="auto"/>
              <w:ind w:left="34"/>
              <w:outlineLvl w:val="0"/>
              <w:rPr>
                <w:rFonts w:asciiTheme="minorHAnsi" w:hAnsiTheme="minorHAnsi"/>
                <w:i/>
                <w:noProof/>
                <w:color w:val="A6A6A6" w:themeColor="background1" w:themeShade="A6"/>
              </w:rPr>
            </w:pPr>
          </w:p>
          <w:p w14:paraId="735B7533"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i/>
                <w:noProof/>
              </w:rPr>
              <w:t>a ───────</w:t>
            </w:r>
          </w:p>
          <w:p w14:paraId="16AC2835" w14:textId="77777777" w:rsidR="00766F8C" w:rsidRPr="00B55EBE" w:rsidRDefault="00766F8C" w:rsidP="00E7327D">
            <w:pPr>
              <w:spacing w:line="276" w:lineRule="auto"/>
              <w:ind w:left="34"/>
              <w:outlineLvl w:val="0"/>
              <w:rPr>
                <w:rFonts w:asciiTheme="minorHAnsi" w:hAnsiTheme="minorHAnsi"/>
                <w:noProof/>
              </w:rPr>
            </w:pPr>
          </w:p>
          <w:p w14:paraId="658F2456" w14:textId="77777777" w:rsidR="00766F8C" w:rsidRPr="00B55EBE" w:rsidRDefault="00766F8C" w:rsidP="00E7327D">
            <w:pPr>
              <w:spacing w:line="276" w:lineRule="auto"/>
              <w:ind w:left="34"/>
              <w:outlineLvl w:val="0"/>
              <w:rPr>
                <w:rFonts w:asciiTheme="minorHAnsi" w:hAnsiTheme="minorHAnsi"/>
                <w:i/>
                <w:noProof/>
              </w:rPr>
            </w:pPr>
          </w:p>
          <w:p w14:paraId="3F71E217" w14:textId="77777777" w:rsidR="00766F8C" w:rsidRPr="00B55EBE" w:rsidRDefault="00766F8C" w:rsidP="00E7327D">
            <w:pPr>
              <w:spacing w:line="276" w:lineRule="auto"/>
              <w:ind w:left="34"/>
              <w:outlineLvl w:val="0"/>
              <w:rPr>
                <w:rFonts w:asciiTheme="minorHAnsi" w:hAnsiTheme="minorHAnsi"/>
                <w:i/>
                <w:noProof/>
              </w:rPr>
            </w:pPr>
          </w:p>
          <w:p w14:paraId="0EFB66F2"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i/>
                <w:noProof/>
              </w:rPr>
              <w:t>b ───────</w:t>
            </w:r>
          </w:p>
        </w:tc>
      </w:tr>
      <w:tr w:rsidR="00766F8C" w:rsidRPr="00B55EBE" w14:paraId="53394535" w14:textId="77777777" w:rsidTr="00E7327D">
        <w:trPr>
          <w:trHeight w:val="505"/>
          <w:jc w:val="center"/>
        </w:trPr>
        <w:tc>
          <w:tcPr>
            <w:tcW w:w="1412" w:type="dxa"/>
          </w:tcPr>
          <w:p w14:paraId="3BB8D70A"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8" w:type="dxa"/>
            <w:gridSpan w:val="2"/>
          </w:tcPr>
          <w:p w14:paraId="3D1E6C9B"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766F8C" w:rsidRPr="00B55EBE" w14:paraId="016333DA" w14:textId="77777777" w:rsidTr="00E7327D">
        <w:trPr>
          <w:trHeight w:val="642"/>
          <w:jc w:val="center"/>
        </w:trPr>
        <w:tc>
          <w:tcPr>
            <w:tcW w:w="1412" w:type="dxa"/>
            <w:shd w:val="clear" w:color="auto" w:fill="F2F2F2" w:themeFill="background1" w:themeFillShade="F2"/>
          </w:tcPr>
          <w:p w14:paraId="5720E65B"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8" w:type="dxa"/>
            <w:gridSpan w:val="2"/>
            <w:shd w:val="clear" w:color="auto" w:fill="F2F2F2" w:themeFill="background1" w:themeFillShade="F2"/>
          </w:tcPr>
          <w:p w14:paraId="243224AD" w14:textId="77777777" w:rsidR="00766F8C" w:rsidRPr="00B55EBE" w:rsidRDefault="00766F8C" w:rsidP="00E7327D">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361F63"/>
              </w:rPr>
              <w:t>TE VERSTREKKEN INFORMATIE WANNEER DE UITGEVENDE INSTELLING VAN DE ONDERLIGGENDE WAARDE EEN ENTITEIT IS DIE TOT DEZELFDE GROEP BEHOORT</w:t>
            </w:r>
            <w:r w:rsidRPr="00B55EBE">
              <w:rPr>
                <w:rFonts w:asciiTheme="minorHAnsi" w:hAnsiTheme="minorHAnsi"/>
                <w:bCs/>
                <w:noProof/>
                <w:color w:val="FF0000"/>
              </w:rPr>
              <w:t xml:space="preserve"> </w:t>
            </w:r>
          </w:p>
          <w:p w14:paraId="32B5BEBD" w14:textId="77777777" w:rsidR="00766F8C" w:rsidRPr="00B55EBE" w:rsidRDefault="00766F8C"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bCs/>
                <w:noProof/>
                <w:color w:val="FF0000"/>
              </w:rPr>
              <w:t>Cat. C</w:t>
            </w:r>
          </w:p>
        </w:tc>
      </w:tr>
      <w:tr w:rsidR="00766F8C" w:rsidRPr="00B55EBE" w14:paraId="10822EA2" w14:textId="77777777" w:rsidTr="00E7327D">
        <w:trPr>
          <w:trHeight w:val="553"/>
          <w:jc w:val="center"/>
        </w:trPr>
        <w:tc>
          <w:tcPr>
            <w:tcW w:w="1412" w:type="dxa"/>
          </w:tcPr>
          <w:p w14:paraId="55C8E7D8" w14:textId="77777777" w:rsidR="00766F8C" w:rsidRPr="00B55EBE" w:rsidRDefault="00766F8C"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2.1</w:t>
            </w:r>
          </w:p>
          <w:p w14:paraId="17732569" w14:textId="77777777" w:rsidR="00766F8C" w:rsidRPr="00B55EBE" w:rsidRDefault="00766F8C" w:rsidP="00E7327D">
            <w:pPr>
              <w:spacing w:line="276" w:lineRule="auto"/>
              <w:rPr>
                <w:rFonts w:asciiTheme="minorHAnsi" w:hAnsiTheme="minorHAnsi"/>
                <w:noProof/>
              </w:rPr>
            </w:pPr>
          </w:p>
          <w:p w14:paraId="376EE737" w14:textId="77777777" w:rsidR="00766F8C" w:rsidRPr="00B55EBE" w:rsidRDefault="00766F8C" w:rsidP="00E7327D">
            <w:pPr>
              <w:spacing w:line="276" w:lineRule="auto"/>
              <w:rPr>
                <w:rFonts w:asciiTheme="minorHAnsi" w:hAnsiTheme="minorHAnsi"/>
                <w:noProof/>
              </w:rPr>
            </w:pPr>
          </w:p>
          <w:p w14:paraId="34A8FA0E" w14:textId="77777777" w:rsidR="00766F8C" w:rsidRPr="00B55EBE" w:rsidRDefault="00766F8C" w:rsidP="00E7327D">
            <w:pPr>
              <w:spacing w:line="276" w:lineRule="auto"/>
              <w:rPr>
                <w:rFonts w:asciiTheme="minorHAnsi" w:hAnsiTheme="minorHAnsi"/>
                <w:noProof/>
              </w:rPr>
            </w:pPr>
          </w:p>
        </w:tc>
        <w:tc>
          <w:tcPr>
            <w:tcW w:w="7638" w:type="dxa"/>
          </w:tcPr>
          <w:p w14:paraId="518DB317" w14:textId="77777777" w:rsidR="00766F8C" w:rsidRPr="00B55EBE" w:rsidRDefault="00766F8C" w:rsidP="00E7327D">
            <w:pPr>
              <w:spacing w:line="276" w:lineRule="auto"/>
              <w:rPr>
                <w:rFonts w:asciiTheme="minorHAnsi" w:hAnsiTheme="minorHAnsi"/>
                <w:noProof/>
                <w:spacing w:val="-4"/>
              </w:rPr>
            </w:pPr>
            <w:r w:rsidRPr="00B55EBE">
              <w:rPr>
                <w:rFonts w:asciiTheme="minorHAnsi" w:hAnsiTheme="minorHAnsi"/>
                <w:noProof/>
                <w:spacing w:val="-4"/>
              </w:rPr>
              <w:lastRenderedPageBreak/>
              <w:t xml:space="preserve">Wanneer de uitgevende instelling van de onderliggende waarde een entiteit is die tot dezelfde groep behoort, wordt dezelfde </w:t>
            </w:r>
            <w:r w:rsidRPr="00B55EBE">
              <w:rPr>
                <w:rFonts w:asciiTheme="minorHAnsi" w:hAnsiTheme="minorHAnsi"/>
                <w:b/>
                <w:noProof/>
                <w:spacing w:val="-4"/>
              </w:rPr>
              <w:t xml:space="preserve">informatie </w:t>
            </w:r>
            <w:r w:rsidRPr="00B55EBE">
              <w:rPr>
                <w:rFonts w:asciiTheme="minorHAnsi" w:hAnsiTheme="minorHAnsi"/>
                <w:noProof/>
                <w:spacing w:val="-4"/>
              </w:rPr>
              <w:t xml:space="preserve">over deze uitgevende instelling </w:t>
            </w:r>
            <w:r w:rsidRPr="00B55EBE">
              <w:rPr>
                <w:rFonts w:asciiTheme="minorHAnsi" w:hAnsiTheme="minorHAnsi"/>
                <w:noProof/>
                <w:spacing w:val="-4"/>
              </w:rPr>
              <w:lastRenderedPageBreak/>
              <w:t xml:space="preserve">verstrekt als die welke in het registratiedocument voor effecten met aandelenkarakter dient te worden opgenomen, of, </w:t>
            </w:r>
            <w:r w:rsidRPr="00B55EBE">
              <w:rPr>
                <w:rFonts w:asciiTheme="minorHAnsi" w:hAnsiTheme="minorHAnsi"/>
                <w:noProof/>
                <w:spacing w:val="-4"/>
                <w:u w:val="single"/>
              </w:rPr>
              <w:t>in voorkomend geval</w:t>
            </w:r>
            <w:r w:rsidRPr="00B55EBE">
              <w:rPr>
                <w:rFonts w:asciiTheme="minorHAnsi" w:hAnsiTheme="minorHAnsi"/>
                <w:noProof/>
                <w:spacing w:val="-4"/>
              </w:rPr>
              <w:t>, het registratiedocument voor secundaire uitgiften van effecten met aandelenkarakter of het EU-groeiregistratiedocument voor effecten met aandelenkarakter.</w:t>
            </w:r>
          </w:p>
          <w:p w14:paraId="441C688D" w14:textId="77777777" w:rsidR="00766F8C" w:rsidRPr="00B55EBE" w:rsidRDefault="00766F8C" w:rsidP="00E7327D">
            <w:pPr>
              <w:spacing w:line="276" w:lineRule="auto"/>
              <w:rPr>
                <w:rFonts w:asciiTheme="minorHAnsi" w:hAnsiTheme="minorHAnsi"/>
                <w:noProof/>
              </w:rPr>
            </w:pPr>
            <w:r w:rsidRPr="00B55EBE">
              <w:rPr>
                <w:rFonts w:asciiTheme="minorHAnsi" w:hAnsiTheme="minorHAnsi"/>
                <w:noProof/>
                <w:color w:val="FF0000"/>
              </w:rPr>
              <w:t>Cat. A</w:t>
            </w:r>
          </w:p>
        </w:tc>
        <w:tc>
          <w:tcPr>
            <w:tcW w:w="1440" w:type="dxa"/>
          </w:tcPr>
          <w:p w14:paraId="10E3B1FB" w14:textId="77777777" w:rsidR="00766F8C" w:rsidRPr="00B55EBE" w:rsidRDefault="00766F8C" w:rsidP="00E7327D">
            <w:pPr>
              <w:spacing w:line="276" w:lineRule="auto"/>
              <w:ind w:left="34"/>
              <w:outlineLvl w:val="0"/>
              <w:rPr>
                <w:rFonts w:asciiTheme="minorHAnsi" w:hAnsiTheme="minorHAnsi"/>
                <w:i/>
                <w:noProof/>
              </w:rPr>
            </w:pPr>
          </w:p>
          <w:p w14:paraId="0A2FABF9" w14:textId="77777777" w:rsidR="00766F8C" w:rsidRPr="00B55EBE" w:rsidRDefault="00766F8C" w:rsidP="00E7327D">
            <w:pPr>
              <w:spacing w:line="276" w:lineRule="auto"/>
              <w:ind w:left="34"/>
              <w:outlineLvl w:val="0"/>
              <w:rPr>
                <w:rFonts w:asciiTheme="minorHAnsi" w:hAnsiTheme="minorHAnsi"/>
                <w:noProof/>
              </w:rPr>
            </w:pPr>
          </w:p>
          <w:p w14:paraId="61E5355D" w14:textId="77777777" w:rsidR="00766F8C" w:rsidRPr="00B55EBE" w:rsidRDefault="00766F8C" w:rsidP="00E7327D">
            <w:pPr>
              <w:spacing w:line="276" w:lineRule="auto"/>
              <w:ind w:left="34"/>
              <w:outlineLvl w:val="0"/>
              <w:rPr>
                <w:rFonts w:asciiTheme="minorHAnsi" w:hAnsiTheme="minorHAnsi"/>
                <w:noProof/>
              </w:rPr>
            </w:pPr>
          </w:p>
          <w:p w14:paraId="313D1CAF" w14:textId="77777777" w:rsidR="00766F8C" w:rsidRPr="00B55EBE" w:rsidRDefault="00766F8C"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766F8C" w:rsidRPr="00B55EBE" w14:paraId="43DB1B53" w14:textId="77777777" w:rsidTr="00E7327D">
        <w:trPr>
          <w:trHeight w:val="127"/>
          <w:jc w:val="center"/>
        </w:trPr>
        <w:tc>
          <w:tcPr>
            <w:tcW w:w="1412" w:type="dxa"/>
          </w:tcPr>
          <w:p w14:paraId="6D43B425" w14:textId="77777777" w:rsidR="00766F8C" w:rsidRPr="00B55EBE" w:rsidRDefault="00766F8C"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8" w:type="dxa"/>
            <w:gridSpan w:val="2"/>
          </w:tcPr>
          <w:p w14:paraId="5962F197" w14:textId="77777777" w:rsidR="00766F8C" w:rsidRPr="00B55EBE" w:rsidRDefault="00766F8C"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47B42774" w14:textId="77777777" w:rsidR="00766F8C" w:rsidRPr="00B55EBE" w:rsidRDefault="00766F8C" w:rsidP="00766F8C">
      <w:pPr>
        <w:spacing w:line="276" w:lineRule="auto"/>
        <w:rPr>
          <w:noProof/>
          <w:color w:val="A6A6A6" w:themeColor="background1" w:themeShade="A6"/>
        </w:rPr>
      </w:pPr>
    </w:p>
    <w:p w14:paraId="25B9B36B" w14:textId="655A60FC" w:rsidR="00766F8C" w:rsidRPr="00B55EBE" w:rsidRDefault="00766F8C" w:rsidP="00766F8C">
      <w:pPr>
        <w:pStyle w:val="ListParagraph"/>
        <w:spacing w:after="0"/>
        <w:ind w:left="153"/>
        <w:jc w:val="center"/>
        <w:rPr>
          <w:rFonts w:asciiTheme="minorHAnsi" w:hAnsiTheme="minorHAnsi"/>
          <w:bCs/>
          <w:noProof/>
          <w:color w:val="361F63"/>
        </w:rPr>
      </w:pPr>
      <w:r w:rsidRPr="00B55EBE">
        <w:rPr>
          <w:noProof/>
          <w:color w:val="A6A6A6" w:themeColor="background1" w:themeShade="A6"/>
        </w:rPr>
        <w:t>-= Einde van verwijzingstabel =-</w:t>
      </w:r>
    </w:p>
    <w:sectPr w:rsidR="00766F8C" w:rsidRPr="00B55EBE" w:rsidSect="007738EB">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E7128" w14:textId="77777777" w:rsidR="00164C3B" w:rsidRDefault="00164C3B" w:rsidP="002E76F5">
      <w:r>
        <w:separator/>
      </w:r>
    </w:p>
  </w:endnote>
  <w:endnote w:type="continuationSeparator" w:id="0">
    <w:p w14:paraId="71FE083C" w14:textId="77777777" w:rsidR="00164C3B" w:rsidRDefault="00164C3B"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0EF61ABA"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 xml:space="preserve">AFM)  </w:t>
            </w:r>
            <w:r w:rsidR="0090449B" w:rsidRPr="008F0E0A">
              <w:rPr>
                <w:rFonts w:asciiTheme="minorHAnsi" w:hAnsiTheme="minorHAnsi" w:cs="Tahoma"/>
                <w:color w:val="333333"/>
                <w:sz w:val="16"/>
                <w:szCs w:val="16"/>
              </w:rPr>
              <w:t>–</w:t>
            </w:r>
            <w:proofErr w:type="gramEnd"/>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766F8C">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766F8C">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C10E74">
              <w:rPr>
                <w:rFonts w:asciiTheme="minorHAnsi" w:hAnsiTheme="minorHAnsi"/>
                <w:b/>
                <w:noProof/>
                <w:sz w:val="16"/>
                <w:szCs w:val="16"/>
              </w:rPr>
              <w:t>1</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C10E74">
              <w:rPr>
                <w:rFonts w:asciiTheme="minorHAnsi" w:hAnsiTheme="minorHAnsi"/>
                <w:b/>
                <w:noProof/>
                <w:sz w:val="16"/>
                <w:szCs w:val="16"/>
              </w:rPr>
              <w:t>3</w:t>
            </w:r>
            <w:r w:rsidR="007B54ED"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2E6E" w14:textId="77777777" w:rsidR="00766F8C" w:rsidRDefault="00766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761E4" w14:textId="77777777" w:rsidR="00164C3B" w:rsidRDefault="00164C3B" w:rsidP="002E76F5">
      <w:r>
        <w:separator/>
      </w:r>
    </w:p>
  </w:footnote>
  <w:footnote w:type="continuationSeparator" w:id="0">
    <w:p w14:paraId="2BF1F2CE" w14:textId="77777777" w:rsidR="00164C3B" w:rsidRDefault="00164C3B"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F129" w14:textId="77777777" w:rsidR="00766F8C" w:rsidRDefault="00766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0B1F" w14:textId="77777777" w:rsidR="00766F8C" w:rsidRDefault="00766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1F5E" w14:textId="44DA1917" w:rsidR="007738EB" w:rsidRDefault="00766F8C" w:rsidP="007738EB">
    <w:pPr>
      <w:pStyle w:val="Header"/>
      <w:jc w:val="right"/>
    </w:pPr>
    <w:r>
      <w:rPr>
        <w:noProof/>
      </w:rPr>
      <w:drawing>
        <wp:anchor distT="0" distB="0" distL="114300" distR="114300" simplePos="0" relativeHeight="251659264" behindDoc="0" locked="0" layoutInCell="1" allowOverlap="1" wp14:anchorId="0A996FA7" wp14:editId="046B83BF">
          <wp:simplePos x="0" y="0"/>
          <wp:positionH relativeFrom="page">
            <wp:posOffset>5662930</wp:posOffset>
          </wp:positionH>
          <wp:positionV relativeFrom="page">
            <wp:posOffset>320040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26E9E548" w14:textId="14A97AD6" w:rsidR="007B54ED" w:rsidRDefault="007B5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55"/>
    <w:multiLevelType w:val="hybridMultilevel"/>
    <w:tmpl w:val="DD1E55B8"/>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532551F"/>
    <w:multiLevelType w:val="hybridMultilevel"/>
    <w:tmpl w:val="7DE4202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7B6C3D"/>
    <w:multiLevelType w:val="hybridMultilevel"/>
    <w:tmpl w:val="9CE6C7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F1D23FB"/>
    <w:multiLevelType w:val="hybridMultilevel"/>
    <w:tmpl w:val="137CEFEE"/>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8CD44AC"/>
    <w:multiLevelType w:val="hybridMultilevel"/>
    <w:tmpl w:val="529A6302"/>
    <w:lvl w:ilvl="0" w:tplc="20BAEFF6">
      <w:numFmt w:val="bullet"/>
      <w:lvlText w:val=""/>
      <w:lvlJc w:val="left"/>
      <w:pPr>
        <w:ind w:left="-207" w:hanging="360"/>
      </w:pPr>
      <w:rPr>
        <w:rFonts w:ascii="Symbol" w:eastAsia="Times New Roman" w:hAnsi="Symbol" w:cs="Times New Roman" w:hint="default"/>
      </w:rPr>
    </w:lvl>
    <w:lvl w:ilvl="1" w:tplc="04130003">
      <w:start w:val="1"/>
      <w:numFmt w:val="bullet"/>
      <w:lvlText w:val="o"/>
      <w:lvlJc w:val="left"/>
      <w:pPr>
        <w:ind w:left="513" w:hanging="360"/>
      </w:pPr>
      <w:rPr>
        <w:rFonts w:ascii="Courier New" w:hAnsi="Courier New" w:cs="Courier New" w:hint="default"/>
      </w:rPr>
    </w:lvl>
    <w:lvl w:ilvl="2" w:tplc="04130005">
      <w:start w:val="1"/>
      <w:numFmt w:val="bullet"/>
      <w:lvlText w:val=""/>
      <w:lvlJc w:val="left"/>
      <w:pPr>
        <w:ind w:left="1233" w:hanging="360"/>
      </w:pPr>
      <w:rPr>
        <w:rFonts w:ascii="Wingdings" w:hAnsi="Wingdings" w:hint="default"/>
      </w:rPr>
    </w:lvl>
    <w:lvl w:ilvl="3" w:tplc="04130001">
      <w:start w:val="1"/>
      <w:numFmt w:val="bullet"/>
      <w:lvlText w:val=""/>
      <w:lvlJc w:val="left"/>
      <w:pPr>
        <w:ind w:left="1953" w:hanging="360"/>
      </w:pPr>
      <w:rPr>
        <w:rFonts w:ascii="Symbol" w:hAnsi="Symbol" w:hint="default"/>
      </w:rPr>
    </w:lvl>
    <w:lvl w:ilvl="4" w:tplc="04130003">
      <w:start w:val="1"/>
      <w:numFmt w:val="bullet"/>
      <w:lvlText w:val="o"/>
      <w:lvlJc w:val="left"/>
      <w:pPr>
        <w:ind w:left="2673" w:hanging="360"/>
      </w:pPr>
      <w:rPr>
        <w:rFonts w:ascii="Courier New" w:hAnsi="Courier New" w:cs="Courier New" w:hint="default"/>
      </w:rPr>
    </w:lvl>
    <w:lvl w:ilvl="5" w:tplc="04130005">
      <w:start w:val="1"/>
      <w:numFmt w:val="bullet"/>
      <w:lvlText w:val=""/>
      <w:lvlJc w:val="left"/>
      <w:pPr>
        <w:ind w:left="3393" w:hanging="360"/>
      </w:pPr>
      <w:rPr>
        <w:rFonts w:ascii="Wingdings" w:hAnsi="Wingdings" w:hint="default"/>
      </w:rPr>
    </w:lvl>
    <w:lvl w:ilvl="6" w:tplc="04130001">
      <w:start w:val="1"/>
      <w:numFmt w:val="bullet"/>
      <w:lvlText w:val=""/>
      <w:lvlJc w:val="left"/>
      <w:pPr>
        <w:ind w:left="4113" w:hanging="360"/>
      </w:pPr>
      <w:rPr>
        <w:rFonts w:ascii="Symbol" w:hAnsi="Symbol" w:hint="default"/>
      </w:rPr>
    </w:lvl>
    <w:lvl w:ilvl="7" w:tplc="04130003">
      <w:start w:val="1"/>
      <w:numFmt w:val="bullet"/>
      <w:lvlText w:val="o"/>
      <w:lvlJc w:val="left"/>
      <w:pPr>
        <w:ind w:left="4833" w:hanging="360"/>
      </w:pPr>
      <w:rPr>
        <w:rFonts w:ascii="Courier New" w:hAnsi="Courier New" w:cs="Courier New" w:hint="default"/>
      </w:rPr>
    </w:lvl>
    <w:lvl w:ilvl="8" w:tplc="04130005">
      <w:start w:val="1"/>
      <w:numFmt w:val="bullet"/>
      <w:lvlText w:val=""/>
      <w:lvlJc w:val="left"/>
      <w:pPr>
        <w:ind w:left="5553" w:hanging="360"/>
      </w:pPr>
      <w:rPr>
        <w:rFonts w:ascii="Wingdings" w:hAnsi="Wingdings" w:hint="default"/>
      </w:rPr>
    </w:lvl>
  </w:abstractNum>
  <w:abstractNum w:abstractNumId="5" w15:restartNumberingAfterBreak="0">
    <w:nsid w:val="3D923C56"/>
    <w:multiLevelType w:val="hybridMultilevel"/>
    <w:tmpl w:val="C074DCC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4594F90"/>
    <w:multiLevelType w:val="hybridMultilevel"/>
    <w:tmpl w:val="FD1CAB2E"/>
    <w:lvl w:ilvl="0" w:tplc="0413001B">
      <w:start w:val="1"/>
      <w:numFmt w:val="lowerRoman"/>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8" w15:restartNumberingAfterBreak="0">
    <w:nsid w:val="4D4D4140"/>
    <w:multiLevelType w:val="hybridMultilevel"/>
    <w:tmpl w:val="FF8A06B6"/>
    <w:lvl w:ilvl="0" w:tplc="EEE693C0">
      <w:start w:val="1"/>
      <w:numFmt w:val="lowerLetter"/>
      <w:lvlText w:val="%1."/>
      <w:lvlJc w:val="left"/>
      <w:pPr>
        <w:ind w:left="360" w:hanging="360"/>
      </w:pPr>
      <w:rPr>
        <w:rFonts w:hint="default"/>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6A52C9"/>
    <w:multiLevelType w:val="hybridMultilevel"/>
    <w:tmpl w:val="A0F206A4"/>
    <w:lvl w:ilvl="0" w:tplc="1A684E9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8182BD8"/>
    <w:multiLevelType w:val="hybridMultilevel"/>
    <w:tmpl w:val="9CE6C7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D760DD8"/>
    <w:multiLevelType w:val="hybridMultilevel"/>
    <w:tmpl w:val="5BA67A8E"/>
    <w:lvl w:ilvl="0" w:tplc="17DA453C">
      <w:start w:val="1"/>
      <w:numFmt w:val="lowerLetter"/>
      <w:lvlText w:val="%1."/>
      <w:lvlJc w:val="left"/>
      <w:pPr>
        <w:ind w:left="360" w:hanging="360"/>
      </w:pPr>
      <w:rPr>
        <w:rFonts w:ascii="Minion" w:eastAsia="Calibri" w:hAnsi="Minio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02461E"/>
    <w:multiLevelType w:val="hybridMultilevel"/>
    <w:tmpl w:val="16AAEF14"/>
    <w:lvl w:ilvl="0" w:tplc="6CEC1258">
      <w:start w:val="1"/>
      <w:numFmt w:val="lowerRoman"/>
      <w:lvlText w:val="%1."/>
      <w:lvlJc w:val="right"/>
      <w:pPr>
        <w:ind w:left="850"/>
      </w:pPr>
      <w:rPr>
        <w:rFonts w:hint="default"/>
        <w:b w:val="0"/>
        <w:i w:val="0"/>
        <w:strike w:val="0"/>
        <w:dstrike w:val="0"/>
        <w:color w:val="auto"/>
        <w:sz w:val="20"/>
        <w:szCs w:val="20"/>
        <w:u w:val="none" w:color="000000"/>
        <w:bdr w:val="none" w:sz="0" w:space="0" w:color="auto"/>
        <w:shd w:val="clear" w:color="auto" w:fill="auto"/>
        <w:vertAlign w:val="baseline"/>
      </w:rPr>
    </w:lvl>
    <w:lvl w:ilvl="1" w:tplc="5FC8156C">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0A6FE">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6272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C02C">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70E6">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A2D7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89A2">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342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5"/>
  </w:num>
  <w:num w:numId="4">
    <w:abstractNumId w:val="1"/>
  </w:num>
  <w:num w:numId="5">
    <w:abstractNumId w:val="2"/>
  </w:num>
  <w:num w:numId="6">
    <w:abstractNumId w:val="6"/>
  </w:num>
  <w:num w:numId="7">
    <w:abstractNumId w:val="11"/>
  </w:num>
  <w:num w:numId="8">
    <w:abstractNumId w:val="0"/>
  </w:num>
  <w:num w:numId="9">
    <w:abstractNumId w:val="8"/>
  </w:num>
  <w:num w:numId="10">
    <w:abstractNumId w:val="3"/>
  </w:num>
  <w:num w:numId="11">
    <w:abstractNumId w:val="4"/>
  </w:num>
  <w:num w:numId="12">
    <w:abstractNumId w:val="10"/>
  </w:num>
  <w:num w:numId="13">
    <w:abstractNumId w:val="7"/>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404B2"/>
    <w:rsid w:val="00051D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4C3B"/>
    <w:rsid w:val="000E57E5"/>
    <w:rsid w:val="000F393F"/>
    <w:rsid w:val="0010080C"/>
    <w:rsid w:val="00103347"/>
    <w:rsid w:val="00112184"/>
    <w:rsid w:val="00115461"/>
    <w:rsid w:val="001176C4"/>
    <w:rsid w:val="00122330"/>
    <w:rsid w:val="00127EF5"/>
    <w:rsid w:val="00130354"/>
    <w:rsid w:val="001323F3"/>
    <w:rsid w:val="001415E8"/>
    <w:rsid w:val="00141949"/>
    <w:rsid w:val="00142F34"/>
    <w:rsid w:val="00143D13"/>
    <w:rsid w:val="00153A52"/>
    <w:rsid w:val="00160255"/>
    <w:rsid w:val="001648DC"/>
    <w:rsid w:val="00164C3B"/>
    <w:rsid w:val="00164F53"/>
    <w:rsid w:val="00167229"/>
    <w:rsid w:val="00175DB2"/>
    <w:rsid w:val="0017743F"/>
    <w:rsid w:val="00181F1A"/>
    <w:rsid w:val="00182D1C"/>
    <w:rsid w:val="00183CF7"/>
    <w:rsid w:val="00194DCE"/>
    <w:rsid w:val="001A18EE"/>
    <w:rsid w:val="001A54E5"/>
    <w:rsid w:val="001B7512"/>
    <w:rsid w:val="001B7B17"/>
    <w:rsid w:val="001C2B76"/>
    <w:rsid w:val="001C6DFF"/>
    <w:rsid w:val="001D41B8"/>
    <w:rsid w:val="001E199E"/>
    <w:rsid w:val="001E2BE1"/>
    <w:rsid w:val="001E6329"/>
    <w:rsid w:val="002015C8"/>
    <w:rsid w:val="002037F7"/>
    <w:rsid w:val="00205478"/>
    <w:rsid w:val="002060A8"/>
    <w:rsid w:val="00206198"/>
    <w:rsid w:val="0020653F"/>
    <w:rsid w:val="002154F9"/>
    <w:rsid w:val="00215765"/>
    <w:rsid w:val="00216653"/>
    <w:rsid w:val="00223A94"/>
    <w:rsid w:val="00227310"/>
    <w:rsid w:val="00230DC1"/>
    <w:rsid w:val="00246E4A"/>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0511B"/>
    <w:rsid w:val="00311DC6"/>
    <w:rsid w:val="00325952"/>
    <w:rsid w:val="00327599"/>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D15D6"/>
    <w:rsid w:val="004F4857"/>
    <w:rsid w:val="0050450F"/>
    <w:rsid w:val="00512918"/>
    <w:rsid w:val="00515F9F"/>
    <w:rsid w:val="00516DC8"/>
    <w:rsid w:val="00530E63"/>
    <w:rsid w:val="00532894"/>
    <w:rsid w:val="005379AC"/>
    <w:rsid w:val="00546943"/>
    <w:rsid w:val="005561E6"/>
    <w:rsid w:val="00560B99"/>
    <w:rsid w:val="00567E90"/>
    <w:rsid w:val="005725DC"/>
    <w:rsid w:val="0057446F"/>
    <w:rsid w:val="00576B8B"/>
    <w:rsid w:val="00577A9B"/>
    <w:rsid w:val="0058199D"/>
    <w:rsid w:val="0059108C"/>
    <w:rsid w:val="005927A8"/>
    <w:rsid w:val="0059583C"/>
    <w:rsid w:val="00595D2B"/>
    <w:rsid w:val="005A152C"/>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67648"/>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66F8C"/>
    <w:rsid w:val="00770E5C"/>
    <w:rsid w:val="007738EB"/>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5FDC"/>
    <w:rsid w:val="00862F10"/>
    <w:rsid w:val="008709EF"/>
    <w:rsid w:val="00895315"/>
    <w:rsid w:val="008B2A8D"/>
    <w:rsid w:val="008C0E1A"/>
    <w:rsid w:val="008C2956"/>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4D07"/>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65430"/>
    <w:rsid w:val="00A71D31"/>
    <w:rsid w:val="00A72220"/>
    <w:rsid w:val="00A730B8"/>
    <w:rsid w:val="00A807EF"/>
    <w:rsid w:val="00A95938"/>
    <w:rsid w:val="00AA10EF"/>
    <w:rsid w:val="00AA18EA"/>
    <w:rsid w:val="00AA2B01"/>
    <w:rsid w:val="00AA4A20"/>
    <w:rsid w:val="00AA6D22"/>
    <w:rsid w:val="00AB4815"/>
    <w:rsid w:val="00AC5B63"/>
    <w:rsid w:val="00AD1114"/>
    <w:rsid w:val="00AD64E9"/>
    <w:rsid w:val="00AE2F8D"/>
    <w:rsid w:val="00AE3FF8"/>
    <w:rsid w:val="00AE4B08"/>
    <w:rsid w:val="00AF2815"/>
    <w:rsid w:val="00AF5A03"/>
    <w:rsid w:val="00AF780B"/>
    <w:rsid w:val="00B15D7C"/>
    <w:rsid w:val="00B22299"/>
    <w:rsid w:val="00B34831"/>
    <w:rsid w:val="00B368AB"/>
    <w:rsid w:val="00B3764E"/>
    <w:rsid w:val="00B54590"/>
    <w:rsid w:val="00B64BCD"/>
    <w:rsid w:val="00B6520F"/>
    <w:rsid w:val="00B74CC1"/>
    <w:rsid w:val="00B800F3"/>
    <w:rsid w:val="00B870E4"/>
    <w:rsid w:val="00BA7D25"/>
    <w:rsid w:val="00BB728B"/>
    <w:rsid w:val="00BC1BD6"/>
    <w:rsid w:val="00BD3B11"/>
    <w:rsid w:val="00BD41DF"/>
    <w:rsid w:val="00BE477B"/>
    <w:rsid w:val="00BF36F3"/>
    <w:rsid w:val="00C03711"/>
    <w:rsid w:val="00C10E74"/>
    <w:rsid w:val="00C11021"/>
    <w:rsid w:val="00C228FF"/>
    <w:rsid w:val="00C229BE"/>
    <w:rsid w:val="00C24D36"/>
    <w:rsid w:val="00C259B8"/>
    <w:rsid w:val="00C26D49"/>
    <w:rsid w:val="00C30BD9"/>
    <w:rsid w:val="00C339A6"/>
    <w:rsid w:val="00C3763E"/>
    <w:rsid w:val="00C41C82"/>
    <w:rsid w:val="00C43341"/>
    <w:rsid w:val="00C5140A"/>
    <w:rsid w:val="00C537D6"/>
    <w:rsid w:val="00C55B30"/>
    <w:rsid w:val="00C57ED3"/>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116A3"/>
    <w:rsid w:val="00E11A15"/>
    <w:rsid w:val="00E11D79"/>
    <w:rsid w:val="00E147D0"/>
    <w:rsid w:val="00E15188"/>
    <w:rsid w:val="00E209D6"/>
    <w:rsid w:val="00E32748"/>
    <w:rsid w:val="00E43511"/>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67999"/>
    <w:rsid w:val="00F734EA"/>
    <w:rsid w:val="00F9668E"/>
    <w:rsid w:val="00FA3836"/>
    <w:rsid w:val="00FA72D9"/>
    <w:rsid w:val="00FA7449"/>
    <w:rsid w:val="00FB17BF"/>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A65430"/>
    <w:rPr>
      <w:rFonts w:eastAsia="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266">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F393-CD07-434E-998C-3CB180A0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4674</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2021-09-08T09:04:00Z</dcterms:created>
  <dcterms:modified xsi:type="dcterms:W3CDTF">2021-09-08T09:04:00Z</dcterms:modified>
</cp:coreProperties>
</file>