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6F18" w14:textId="4EEA5133" w:rsidR="005E3B2C" w:rsidRPr="005E3B2C" w:rsidRDefault="00E209AA" w:rsidP="005E3B2C">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0"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9D7536">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6B52AF">
        <w:rPr>
          <w:rFonts w:asciiTheme="minorHAnsi" w:hAnsiTheme="minorHAnsi"/>
          <w:bCs/>
          <w:color w:val="361F63"/>
          <w:sz w:val="32"/>
          <w:szCs w:val="32"/>
          <w:lang w:val="en-GB"/>
        </w:rPr>
        <w:t>34</w:t>
      </w:r>
      <w:r w:rsidR="005743E6" w:rsidRPr="001E21F4">
        <w:rPr>
          <w:lang w:val="en-GB"/>
        </w:rPr>
        <w:t xml:space="preserve"> </w:t>
      </w:r>
    </w:p>
    <w:p w14:paraId="2494D645" w14:textId="079555F1" w:rsidR="005E3B2C" w:rsidRDefault="004523C2" w:rsidP="005E3B2C">
      <w:pPr>
        <w:autoSpaceDE w:val="0"/>
        <w:autoSpaceDN w:val="0"/>
        <w:ind w:left="-567"/>
        <w:rPr>
          <w:rFonts w:asciiTheme="minorHAnsi" w:hAnsiTheme="minorHAnsi"/>
          <w:bCs/>
          <w:color w:val="361F63"/>
          <w:sz w:val="24"/>
          <w:lang w:val="en-US"/>
        </w:rPr>
      </w:pPr>
      <w:r w:rsidRPr="001E21F4">
        <w:rPr>
          <w:rFonts w:asciiTheme="minorHAnsi" w:hAnsiTheme="minorHAnsi"/>
          <w:bCs/>
          <w:color w:val="361F63"/>
          <w:sz w:val="24"/>
          <w:lang w:val="en-US"/>
        </w:rPr>
        <w:t xml:space="preserve">EU GROWTH ISSUANCE PROSPECTUS FOR EQUITY SECURITIES </w:t>
      </w:r>
    </w:p>
    <w:p w14:paraId="3B4E6A22" w14:textId="77777777" w:rsidR="005E3B2C" w:rsidRPr="005E3B2C" w:rsidRDefault="005E3B2C">
      <w:pPr>
        <w:rPr>
          <w:lang w:val="en-IE"/>
        </w:rPr>
      </w:pPr>
    </w:p>
    <w:tbl>
      <w:tblPr>
        <w:tblStyle w:val="TableGrid"/>
        <w:tblW w:w="10485" w:type="dxa"/>
        <w:jc w:val="center"/>
        <w:tblLook w:val="04A0" w:firstRow="1" w:lastRow="0" w:firstColumn="1" w:lastColumn="0" w:noHBand="0" w:noVBand="1"/>
      </w:tblPr>
      <w:tblGrid>
        <w:gridCol w:w="2405"/>
        <w:gridCol w:w="8080"/>
      </w:tblGrid>
      <w:tr w:rsidR="00151469" w:rsidRPr="00B418C4" w14:paraId="1EC92989" w14:textId="77777777">
        <w:trPr>
          <w:jc w:val="center"/>
        </w:trPr>
        <w:tc>
          <w:tcPr>
            <w:tcW w:w="10485" w:type="dxa"/>
            <w:gridSpan w:val="2"/>
            <w:shd w:val="clear" w:color="auto" w:fill="3E1B68"/>
          </w:tcPr>
          <w:p w14:paraId="09FBDFE6" w14:textId="77777777" w:rsidR="00151469" w:rsidRPr="00B418C4" w:rsidRDefault="00151469">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151469" w:rsidRPr="00B418C4" w14:paraId="26C69598" w14:textId="77777777">
        <w:trPr>
          <w:jc w:val="center"/>
        </w:trPr>
        <w:tc>
          <w:tcPr>
            <w:tcW w:w="2405" w:type="dxa"/>
            <w:shd w:val="clear" w:color="auto" w:fill="E9E5FF"/>
          </w:tcPr>
          <w:p w14:paraId="264B425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303CC7B7" w14:textId="77777777" w:rsidR="00151469" w:rsidRPr="00B418C4" w:rsidRDefault="00151469">
            <w:pPr>
              <w:autoSpaceDE w:val="0"/>
              <w:autoSpaceDN w:val="0"/>
              <w:adjustRightInd w:val="0"/>
              <w:outlineLvl w:val="0"/>
              <w:rPr>
                <w:rFonts w:ascii="Aptos" w:hAnsi="Aptos"/>
                <w:sz w:val="22"/>
                <w:lang w:val="en-US"/>
              </w:rPr>
            </w:pPr>
          </w:p>
        </w:tc>
      </w:tr>
      <w:tr w:rsidR="00151469" w:rsidRPr="00B418C4" w14:paraId="1429FDC3" w14:textId="77777777">
        <w:trPr>
          <w:jc w:val="center"/>
        </w:trPr>
        <w:tc>
          <w:tcPr>
            <w:tcW w:w="2405" w:type="dxa"/>
            <w:shd w:val="clear" w:color="auto" w:fill="E9E5FF"/>
          </w:tcPr>
          <w:p w14:paraId="2B65A11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74E1C406" w14:textId="77777777" w:rsidR="00151469" w:rsidRPr="00B418C4" w:rsidRDefault="00151469">
            <w:pPr>
              <w:autoSpaceDE w:val="0"/>
              <w:autoSpaceDN w:val="0"/>
              <w:adjustRightInd w:val="0"/>
              <w:outlineLvl w:val="0"/>
              <w:rPr>
                <w:rFonts w:ascii="Aptos" w:hAnsi="Aptos"/>
                <w:sz w:val="22"/>
                <w:lang w:val="en-US"/>
              </w:rPr>
            </w:pPr>
          </w:p>
        </w:tc>
      </w:tr>
      <w:tr w:rsidR="005A07A6" w:rsidRPr="00B418C4" w14:paraId="425B5AFD" w14:textId="77777777">
        <w:trPr>
          <w:jc w:val="center"/>
        </w:trPr>
        <w:tc>
          <w:tcPr>
            <w:tcW w:w="2405" w:type="dxa"/>
            <w:shd w:val="clear" w:color="auto" w:fill="E9E5FF"/>
          </w:tcPr>
          <w:p w14:paraId="29F8E4C1"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53DC37F4" w14:textId="77777777" w:rsidR="005A07A6" w:rsidRPr="00B418C4" w:rsidRDefault="005A07A6">
            <w:pPr>
              <w:autoSpaceDE w:val="0"/>
              <w:autoSpaceDN w:val="0"/>
              <w:adjustRightInd w:val="0"/>
              <w:outlineLvl w:val="0"/>
              <w:rPr>
                <w:rFonts w:ascii="Aptos" w:hAnsi="Aptos"/>
                <w:sz w:val="22"/>
                <w:lang w:val="en-US"/>
              </w:rPr>
            </w:pPr>
          </w:p>
        </w:tc>
      </w:tr>
      <w:tr w:rsidR="005A07A6" w:rsidRPr="004353D3" w14:paraId="072CA4FA" w14:textId="77777777">
        <w:trPr>
          <w:jc w:val="center"/>
        </w:trPr>
        <w:tc>
          <w:tcPr>
            <w:tcW w:w="2405" w:type="dxa"/>
            <w:shd w:val="clear" w:color="auto" w:fill="E9E5FF"/>
          </w:tcPr>
          <w:p w14:paraId="45BE8376"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14:paraId="67B0DD74" w14:textId="4534C5B2" w:rsidR="005A07A6" w:rsidRPr="00B418C4" w:rsidRDefault="005A07A6">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151469" w:rsidRPr="00B418C4" w14:paraId="63ADE442" w14:textId="77777777">
        <w:trPr>
          <w:trHeight w:val="211"/>
          <w:jc w:val="center"/>
        </w:trPr>
        <w:tc>
          <w:tcPr>
            <w:tcW w:w="10485" w:type="dxa"/>
            <w:gridSpan w:val="2"/>
            <w:shd w:val="clear" w:color="auto" w:fill="E9E5FF"/>
          </w:tcPr>
          <w:p w14:paraId="56C1CBA2" w14:textId="77777777" w:rsidR="00151469" w:rsidRPr="00B418C4" w:rsidRDefault="00151469">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151469" w:rsidRPr="004353D3" w14:paraId="44747A07" w14:textId="77777777">
        <w:trPr>
          <w:jc w:val="center"/>
        </w:trPr>
        <w:tc>
          <w:tcPr>
            <w:tcW w:w="10485" w:type="dxa"/>
            <w:gridSpan w:val="2"/>
          </w:tcPr>
          <w:p w14:paraId="211AB316" w14:textId="77777777" w:rsidR="00151469" w:rsidRDefault="00151469">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1855172E" w14:textId="77777777" w:rsidR="00151469" w:rsidRDefault="00151469">
            <w:pPr>
              <w:autoSpaceDE w:val="0"/>
              <w:autoSpaceDN w:val="0"/>
              <w:adjustRightInd w:val="0"/>
              <w:outlineLvl w:val="0"/>
              <w:rPr>
                <w:rFonts w:ascii="Aptos" w:hAnsi="Aptos"/>
                <w:sz w:val="22"/>
                <w:lang w:val="en-GB"/>
              </w:rPr>
            </w:pPr>
          </w:p>
          <w:p w14:paraId="63809631" w14:textId="77777777" w:rsidR="00151469" w:rsidRDefault="00151469" w:rsidP="001E21F4">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6B18B3C1" w14:textId="77777777" w:rsidR="00F6252E" w:rsidRDefault="00F6252E" w:rsidP="001E21F4">
            <w:pPr>
              <w:autoSpaceDE w:val="0"/>
              <w:autoSpaceDN w:val="0"/>
              <w:adjustRightInd w:val="0"/>
              <w:outlineLvl w:val="0"/>
              <w:rPr>
                <w:rFonts w:ascii="Aptos" w:hAnsi="Aptos"/>
                <w:sz w:val="22"/>
                <w:lang w:val="en-GB"/>
              </w:rPr>
            </w:pPr>
          </w:p>
          <w:p w14:paraId="0043ECAA" w14:textId="77777777" w:rsidR="00F6252E" w:rsidRPr="004353D3" w:rsidRDefault="004353D3" w:rsidP="001E21F4">
            <w:pPr>
              <w:autoSpaceDE w:val="0"/>
              <w:autoSpaceDN w:val="0"/>
              <w:adjustRightInd w:val="0"/>
              <w:outlineLvl w:val="0"/>
              <w:rPr>
                <w:rFonts w:ascii="Aptos" w:hAnsi="Aptos"/>
                <w:sz w:val="22"/>
                <w:lang w:val="en-GB"/>
              </w:rPr>
            </w:pPr>
            <w:r w:rsidRPr="004353D3">
              <w:rPr>
                <w:rFonts w:ascii="Aptos" w:hAnsi="Aptos"/>
                <w:sz w:val="22"/>
                <w:lang w:val="en-GB"/>
              </w:rPr>
              <w:t>References to “this regulation” in the text below should be read as referring to </w:t>
            </w:r>
            <w:hyperlink r:id="rId9" w:tgtFrame="_blank" w:history="1">
              <w:r w:rsidRPr="004353D3">
                <w:rPr>
                  <w:rStyle w:val="Hyperlink"/>
                  <w:rFonts w:ascii="Aptos" w:hAnsi="Aptos"/>
                  <w:sz w:val="22"/>
                  <w:lang w:val="en-GB"/>
                </w:rPr>
                <w:t>Commission Delegated Regulation (EU) 2019/980</w:t>
              </w:r>
            </w:hyperlink>
            <w:r w:rsidRPr="004353D3">
              <w:rPr>
                <w:rFonts w:ascii="Aptos" w:hAnsi="Aptos"/>
                <w:sz w:val="22"/>
                <w:lang w:val="en-GB"/>
              </w:rPr>
              <w:t>. </w:t>
            </w:r>
          </w:p>
          <w:p w14:paraId="1145F92A" w14:textId="1FF6A7B9" w:rsidR="004353D3" w:rsidRPr="004353D3" w:rsidRDefault="004353D3" w:rsidP="001E21F4">
            <w:pPr>
              <w:autoSpaceDE w:val="0"/>
              <w:autoSpaceDN w:val="0"/>
              <w:adjustRightInd w:val="0"/>
              <w:outlineLvl w:val="0"/>
              <w:rPr>
                <w:rFonts w:ascii="Aptos" w:hAnsi="Aptos"/>
                <w:sz w:val="22"/>
                <w:lang w:val="en-GB"/>
              </w:rPr>
            </w:pPr>
          </w:p>
        </w:tc>
      </w:tr>
    </w:tbl>
    <w:p w14:paraId="24807072" w14:textId="77777777" w:rsidR="003F765D" w:rsidRDefault="003F765D">
      <w:pPr>
        <w:rPr>
          <w:lang w:val="en-GB"/>
        </w:rPr>
      </w:pPr>
    </w:p>
    <w:tbl>
      <w:tblPr>
        <w:tblStyle w:val="TableGrid"/>
        <w:tblW w:w="10485" w:type="dxa"/>
        <w:jc w:val="center"/>
        <w:tblLayout w:type="fixed"/>
        <w:tblLook w:val="04A0" w:firstRow="1" w:lastRow="0" w:firstColumn="1" w:lastColumn="0" w:noHBand="0" w:noVBand="1"/>
      </w:tblPr>
      <w:tblGrid>
        <w:gridCol w:w="1619"/>
        <w:gridCol w:w="6"/>
        <w:gridCol w:w="2339"/>
        <w:gridCol w:w="6521"/>
      </w:tblGrid>
      <w:tr w:rsidR="00151469" w:rsidRPr="00D064A2" w14:paraId="579B3B52" w14:textId="77777777" w:rsidTr="00D1458F">
        <w:trPr>
          <w:jc w:val="center"/>
        </w:trPr>
        <w:tc>
          <w:tcPr>
            <w:tcW w:w="10485" w:type="dxa"/>
            <w:gridSpan w:val="4"/>
            <w:shd w:val="clear" w:color="auto" w:fill="3E1B68"/>
          </w:tcPr>
          <w:p w14:paraId="3FE8DF01" w14:textId="2B378CFD" w:rsidR="00151469" w:rsidRDefault="00151469">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23793E">
              <w:rPr>
                <w:rFonts w:ascii="Aptos" w:hAnsi="Aptos"/>
                <w:b/>
                <w:bCs/>
                <w:sz w:val="24"/>
                <w:lang w:val="en-US"/>
              </w:rPr>
              <w:t>34</w:t>
            </w:r>
          </w:p>
          <w:p w14:paraId="63BFFEB4" w14:textId="5FC041A9" w:rsidR="00151469" w:rsidRPr="00B418C4" w:rsidRDefault="0023793E">
            <w:pPr>
              <w:autoSpaceDE w:val="0"/>
              <w:autoSpaceDN w:val="0"/>
              <w:adjustRightInd w:val="0"/>
              <w:outlineLvl w:val="0"/>
              <w:rPr>
                <w:rFonts w:ascii="Aptos" w:hAnsi="Aptos"/>
                <w:b/>
                <w:bCs/>
                <w:sz w:val="22"/>
                <w:lang w:val="en-US"/>
              </w:rPr>
            </w:pPr>
            <w:r w:rsidRPr="0023793E">
              <w:rPr>
                <w:rFonts w:asciiTheme="minorHAnsi" w:hAnsiTheme="minorHAnsi"/>
                <w:bCs/>
                <w:color w:val="FFFFFF" w:themeColor="background1"/>
                <w:sz w:val="20"/>
                <w:szCs w:val="20"/>
                <w:lang w:val="en-GB"/>
              </w:rPr>
              <w:t>EU GROWTH ISSUANCE PROSPECTUS FOR EQUITY SECURITIES</w:t>
            </w:r>
          </w:p>
        </w:tc>
      </w:tr>
      <w:tr w:rsidR="00151469" w:rsidRPr="00B418C4" w14:paraId="21D96DC3" w14:textId="77777777" w:rsidTr="00D1458F">
        <w:trPr>
          <w:trHeight w:val="220"/>
          <w:jc w:val="center"/>
        </w:trPr>
        <w:tc>
          <w:tcPr>
            <w:tcW w:w="1625" w:type="dxa"/>
            <w:gridSpan w:val="2"/>
            <w:shd w:val="clear" w:color="auto" w:fill="7261A2"/>
          </w:tcPr>
          <w:p w14:paraId="793FA342" w14:textId="45C4E1B8" w:rsidR="00151469" w:rsidRPr="0049195F" w:rsidRDefault="0015146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A960E5">
              <w:rPr>
                <w:rFonts w:ascii="Aptos" w:hAnsi="Aptos"/>
                <w:b/>
                <w:bCs/>
                <w:color w:val="FFFFFF" w:themeColor="background1"/>
                <w:sz w:val="24"/>
                <w:lang w:val="en-US"/>
              </w:rPr>
              <w:t>1</w:t>
            </w:r>
          </w:p>
        </w:tc>
        <w:tc>
          <w:tcPr>
            <w:tcW w:w="8860" w:type="dxa"/>
            <w:gridSpan w:val="2"/>
            <w:shd w:val="clear" w:color="auto" w:fill="7261A2"/>
          </w:tcPr>
          <w:p w14:paraId="44E3D493" w14:textId="77777777" w:rsidR="00151469" w:rsidRDefault="003973BB">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SUMMARY</w:t>
            </w:r>
          </w:p>
          <w:p w14:paraId="242E5E03" w14:textId="07E411E7" w:rsidR="00434B96" w:rsidRPr="00B418C4" w:rsidRDefault="00434B96">
            <w:pPr>
              <w:autoSpaceDE w:val="0"/>
              <w:autoSpaceDN w:val="0"/>
              <w:adjustRightInd w:val="0"/>
              <w:outlineLvl w:val="0"/>
              <w:rPr>
                <w:rFonts w:ascii="Aptos" w:hAnsi="Aptos"/>
                <w:b/>
                <w:bCs/>
                <w:sz w:val="24"/>
                <w:lang w:val="en-US"/>
              </w:rPr>
            </w:pPr>
          </w:p>
        </w:tc>
      </w:tr>
      <w:tr w:rsidR="00151469" w:rsidRPr="00D064A2" w14:paraId="1B618559" w14:textId="77777777" w:rsidTr="00D1458F">
        <w:trPr>
          <w:trHeight w:val="386"/>
          <w:jc w:val="center"/>
        </w:trPr>
        <w:tc>
          <w:tcPr>
            <w:tcW w:w="1625" w:type="dxa"/>
            <w:gridSpan w:val="2"/>
            <w:shd w:val="clear" w:color="auto" w:fill="E9E5FF"/>
          </w:tcPr>
          <w:p w14:paraId="2D548F0F" w14:textId="29667EDF" w:rsidR="00151469" w:rsidRPr="002E094E" w:rsidRDefault="00151469" w:rsidP="081E9C0F">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2E094E" w:rsidRPr="002E094E">
              <w:rPr>
                <w:rFonts w:ascii="Aptos" w:hAnsi="Aptos"/>
                <w:b/>
                <w:bCs/>
                <w:sz w:val="20"/>
                <w:szCs w:val="20"/>
                <w:lang w:val="en-GB"/>
              </w:rPr>
              <w:t>1</w:t>
            </w:r>
            <w:r w:rsidRPr="002E094E">
              <w:rPr>
                <w:rFonts w:ascii="Aptos" w:hAnsi="Aptos"/>
                <w:b/>
                <w:bCs/>
                <w:sz w:val="20"/>
                <w:szCs w:val="20"/>
                <w:lang w:val="en-GB"/>
              </w:rPr>
              <w:t>.</w:t>
            </w:r>
            <w:r w:rsidR="002E094E" w:rsidRPr="002E094E">
              <w:rPr>
                <w:rFonts w:ascii="Aptos" w:hAnsi="Aptos"/>
                <w:b/>
                <w:bCs/>
                <w:sz w:val="20"/>
                <w:szCs w:val="20"/>
                <w:lang w:val="en-GB"/>
              </w:rPr>
              <w:t>1</w:t>
            </w:r>
          </w:p>
          <w:p w14:paraId="1504713D" w14:textId="50C1AAC4" w:rsidR="00D4278B" w:rsidRPr="00D4278B" w:rsidRDefault="00D003B6" w:rsidP="00421FFA">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EndPr/>
              <w:sdtContent>
                <w:r w:rsidR="00151469">
                  <w:rPr>
                    <w:rFonts w:ascii="MS Gothic" w:eastAsia="MS Gothic" w:hAnsi="MS Gothic" w:hint="eastAsia"/>
                    <w:sz w:val="16"/>
                    <w:szCs w:val="16"/>
                    <w:lang w:val="en-US"/>
                  </w:rPr>
                  <w:t>☐</w:t>
                </w:r>
              </w:sdtContent>
            </w:sdt>
            <w:r w:rsidR="00151469">
              <w:rPr>
                <w:rFonts w:ascii="Aptos" w:hAnsi="Aptos"/>
                <w:sz w:val="20"/>
                <w:szCs w:val="20"/>
                <w:lang w:val="en-US"/>
              </w:rPr>
              <w:t xml:space="preserve"> </w:t>
            </w:r>
            <w:r w:rsidR="00151469" w:rsidRPr="00B95AEB">
              <w:rPr>
                <w:rFonts w:ascii="Aptos" w:hAnsi="Aptos"/>
                <w:sz w:val="16"/>
                <w:szCs w:val="16"/>
                <w:lang w:val="en-US"/>
              </w:rPr>
              <w:t xml:space="preserve">Check if </w:t>
            </w:r>
            <w:r w:rsidR="00151469">
              <w:rPr>
                <w:rFonts w:ascii="Aptos" w:hAnsi="Aptos"/>
                <w:sz w:val="16"/>
                <w:szCs w:val="16"/>
                <w:lang w:val="en-US"/>
              </w:rPr>
              <w:t>n/a</w:t>
            </w:r>
          </w:p>
        </w:tc>
        <w:tc>
          <w:tcPr>
            <w:tcW w:w="2339" w:type="dxa"/>
          </w:tcPr>
          <w:p w14:paraId="6678EC0D" w14:textId="77777777" w:rsidR="00151469" w:rsidRPr="00642232" w:rsidRDefault="0015146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79BACB2" w14:textId="77777777" w:rsidR="00151469" w:rsidRDefault="00460811" w:rsidP="002E094E">
            <w:pPr>
              <w:autoSpaceDE w:val="0"/>
              <w:autoSpaceDN w:val="0"/>
              <w:adjustRightInd w:val="0"/>
              <w:outlineLvl w:val="0"/>
              <w:rPr>
                <w:rFonts w:asciiTheme="minorHAnsi" w:hAnsiTheme="minorHAnsi"/>
                <w:bCs/>
                <w:sz w:val="20"/>
                <w:szCs w:val="20"/>
                <w:lang w:val="en-US"/>
              </w:rPr>
            </w:pPr>
            <w:r w:rsidRPr="00460811">
              <w:rPr>
                <w:rFonts w:asciiTheme="minorHAnsi" w:hAnsiTheme="minorHAnsi"/>
                <w:bCs/>
                <w:sz w:val="20"/>
                <w:szCs w:val="20"/>
                <w:lang w:val="en-US"/>
              </w:rPr>
              <w:t>A summary drawn up in accordance with Article 7(12a) of Regulation (EU) 2017/1129.</w:t>
            </w:r>
          </w:p>
          <w:p w14:paraId="4C881384" w14:textId="3ACD57F9" w:rsidR="00FB4A62" w:rsidRPr="00E82580" w:rsidRDefault="00FB4A62" w:rsidP="002E094E">
            <w:pPr>
              <w:autoSpaceDE w:val="0"/>
              <w:autoSpaceDN w:val="0"/>
              <w:adjustRightInd w:val="0"/>
              <w:outlineLvl w:val="0"/>
              <w:rPr>
                <w:rFonts w:asciiTheme="minorHAnsi" w:hAnsiTheme="minorHAnsi"/>
                <w:bCs/>
                <w:sz w:val="20"/>
                <w:szCs w:val="20"/>
                <w:lang w:val="en-US"/>
              </w:rPr>
            </w:pPr>
          </w:p>
        </w:tc>
      </w:tr>
      <w:tr w:rsidR="003D3CB4" w:rsidRPr="00B418C4" w14:paraId="6404797C" w14:textId="77777777" w:rsidTr="00D1458F">
        <w:trPr>
          <w:trHeight w:val="220"/>
          <w:jc w:val="center"/>
        </w:trPr>
        <w:tc>
          <w:tcPr>
            <w:tcW w:w="1625" w:type="dxa"/>
            <w:gridSpan w:val="2"/>
            <w:shd w:val="clear" w:color="auto" w:fill="7261A2"/>
          </w:tcPr>
          <w:p w14:paraId="691D48BA" w14:textId="71C0857C" w:rsidR="003D3CB4" w:rsidRPr="0049195F" w:rsidRDefault="003D3CB4">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A960E5">
              <w:rPr>
                <w:rFonts w:ascii="Aptos" w:hAnsi="Aptos"/>
                <w:b/>
                <w:bCs/>
                <w:color w:val="FFFFFF" w:themeColor="background1"/>
                <w:sz w:val="24"/>
                <w:lang w:val="en-US"/>
              </w:rPr>
              <w:t>2</w:t>
            </w:r>
          </w:p>
        </w:tc>
        <w:tc>
          <w:tcPr>
            <w:tcW w:w="8860" w:type="dxa"/>
            <w:gridSpan w:val="2"/>
            <w:shd w:val="clear" w:color="auto" w:fill="7261A2"/>
          </w:tcPr>
          <w:p w14:paraId="4FE3C72F" w14:textId="77777777" w:rsidR="003D3CB4" w:rsidRDefault="003973BB">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RISK FACTORS</w:t>
            </w:r>
          </w:p>
          <w:p w14:paraId="237BEB74" w14:textId="61E8B8E5" w:rsidR="00434B96" w:rsidRPr="00B418C4" w:rsidRDefault="00434B96">
            <w:pPr>
              <w:autoSpaceDE w:val="0"/>
              <w:autoSpaceDN w:val="0"/>
              <w:adjustRightInd w:val="0"/>
              <w:outlineLvl w:val="0"/>
              <w:rPr>
                <w:rFonts w:ascii="Aptos" w:hAnsi="Aptos"/>
                <w:b/>
                <w:bCs/>
                <w:sz w:val="24"/>
                <w:lang w:val="en-US"/>
              </w:rPr>
            </w:pPr>
          </w:p>
        </w:tc>
      </w:tr>
      <w:tr w:rsidR="003D3CB4" w:rsidRPr="00D064A2" w14:paraId="1A484851" w14:textId="77777777" w:rsidTr="00D1458F">
        <w:trPr>
          <w:trHeight w:val="386"/>
          <w:jc w:val="center"/>
        </w:trPr>
        <w:tc>
          <w:tcPr>
            <w:tcW w:w="1625" w:type="dxa"/>
            <w:gridSpan w:val="2"/>
            <w:shd w:val="clear" w:color="auto" w:fill="E9E5FF"/>
          </w:tcPr>
          <w:p w14:paraId="1AB57AAB" w14:textId="7978EA42" w:rsidR="003D3CB4" w:rsidRPr="002E094E" w:rsidRDefault="003D3CB4">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A960E5">
              <w:rPr>
                <w:rFonts w:ascii="Aptos" w:hAnsi="Aptos"/>
                <w:b/>
                <w:bCs/>
                <w:sz w:val="20"/>
                <w:szCs w:val="20"/>
                <w:lang w:val="en-GB"/>
              </w:rPr>
              <w:t>2.</w:t>
            </w:r>
            <w:r w:rsidRPr="002E094E">
              <w:rPr>
                <w:rFonts w:ascii="Aptos" w:hAnsi="Aptos"/>
                <w:b/>
                <w:bCs/>
                <w:sz w:val="20"/>
                <w:szCs w:val="20"/>
                <w:lang w:val="en-GB"/>
              </w:rPr>
              <w:t>1</w:t>
            </w:r>
          </w:p>
          <w:p w14:paraId="21F94FDE" w14:textId="02BCD693" w:rsidR="003D3CB4" w:rsidRPr="00D4278B" w:rsidRDefault="00D003B6" w:rsidP="00421FFA">
            <w:pPr>
              <w:autoSpaceDE w:val="0"/>
              <w:autoSpaceDN w:val="0"/>
              <w:adjustRightInd w:val="0"/>
              <w:outlineLvl w:val="0"/>
              <w:rPr>
                <w:rFonts w:ascii="Aptos" w:hAnsi="Aptos"/>
                <w:sz w:val="16"/>
                <w:szCs w:val="16"/>
                <w:lang w:val="en-US"/>
              </w:rPr>
            </w:pPr>
            <w:sdt>
              <w:sdtPr>
                <w:rPr>
                  <w:rFonts w:ascii="Aptos" w:hAnsi="Aptos"/>
                  <w:sz w:val="16"/>
                  <w:szCs w:val="16"/>
                  <w:lang w:val="en-US"/>
                </w:rPr>
                <w:id w:val="-309174892"/>
                <w14:checkbox>
                  <w14:checked w14:val="0"/>
                  <w14:checkedState w14:val="2612" w14:font="MS Gothic"/>
                  <w14:uncheckedState w14:val="2610" w14:font="MS Gothic"/>
                </w14:checkbox>
              </w:sdtPr>
              <w:sdtEndPr/>
              <w:sdtContent>
                <w:r w:rsidR="003D3CB4">
                  <w:rPr>
                    <w:rFonts w:ascii="MS Gothic" w:eastAsia="MS Gothic" w:hAnsi="MS Gothic" w:hint="eastAsia"/>
                    <w:sz w:val="16"/>
                    <w:szCs w:val="16"/>
                    <w:lang w:val="en-US"/>
                  </w:rPr>
                  <w:t>☐</w:t>
                </w:r>
              </w:sdtContent>
            </w:sdt>
            <w:r w:rsidR="003D3CB4">
              <w:rPr>
                <w:rFonts w:ascii="Aptos" w:hAnsi="Aptos"/>
                <w:sz w:val="20"/>
                <w:szCs w:val="20"/>
                <w:lang w:val="en-US"/>
              </w:rPr>
              <w:t xml:space="preserve"> </w:t>
            </w:r>
            <w:r w:rsidR="003D3CB4" w:rsidRPr="00B95AEB">
              <w:rPr>
                <w:rFonts w:ascii="Aptos" w:hAnsi="Aptos"/>
                <w:sz w:val="16"/>
                <w:szCs w:val="16"/>
                <w:lang w:val="en-US"/>
              </w:rPr>
              <w:t xml:space="preserve">Check if </w:t>
            </w:r>
            <w:r w:rsidR="003D3CB4">
              <w:rPr>
                <w:rFonts w:ascii="Aptos" w:hAnsi="Aptos"/>
                <w:sz w:val="16"/>
                <w:szCs w:val="16"/>
                <w:lang w:val="en-US"/>
              </w:rPr>
              <w:t>n/a</w:t>
            </w:r>
          </w:p>
        </w:tc>
        <w:tc>
          <w:tcPr>
            <w:tcW w:w="2339" w:type="dxa"/>
          </w:tcPr>
          <w:p w14:paraId="7479C4AC" w14:textId="77777777" w:rsidR="003D3CB4" w:rsidRPr="00642232" w:rsidRDefault="003D3CB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4AD6DE9" w14:textId="77777777" w:rsidR="003973BB" w:rsidRDefault="003973BB" w:rsidP="003973BB">
            <w:pPr>
              <w:autoSpaceDE w:val="0"/>
              <w:autoSpaceDN w:val="0"/>
              <w:adjustRightInd w:val="0"/>
              <w:outlineLvl w:val="0"/>
              <w:rPr>
                <w:rFonts w:asciiTheme="minorHAnsi" w:hAnsiTheme="minorHAnsi"/>
                <w:bCs/>
                <w:sz w:val="20"/>
                <w:szCs w:val="20"/>
                <w:lang w:val="en-US"/>
              </w:rPr>
            </w:pPr>
            <w:r w:rsidRPr="003973BB">
              <w:rPr>
                <w:rFonts w:asciiTheme="minorHAnsi" w:hAnsiTheme="minorHAnsi"/>
                <w:bCs/>
                <w:sz w:val="20"/>
                <w:szCs w:val="20"/>
                <w:lang w:val="en-US"/>
              </w:rPr>
              <w:t>A description of the material risks, in a limited number of categories, that are specific to the issuer and a description of the material risks, in a limited number of categories, that are specific to the securities being offered to the public in a section headed “Risk Factors”.</w:t>
            </w:r>
          </w:p>
          <w:p w14:paraId="747B7F2B" w14:textId="77777777" w:rsidR="00FB4A62" w:rsidRPr="003973BB" w:rsidRDefault="00FB4A62" w:rsidP="003973BB">
            <w:pPr>
              <w:autoSpaceDE w:val="0"/>
              <w:autoSpaceDN w:val="0"/>
              <w:adjustRightInd w:val="0"/>
              <w:outlineLvl w:val="0"/>
              <w:rPr>
                <w:rFonts w:asciiTheme="minorHAnsi" w:hAnsiTheme="minorHAnsi"/>
                <w:bCs/>
                <w:sz w:val="20"/>
                <w:szCs w:val="20"/>
                <w:lang w:val="en-US"/>
              </w:rPr>
            </w:pPr>
          </w:p>
          <w:p w14:paraId="4D5D95CA" w14:textId="7C5E540A" w:rsidR="003D3CB4" w:rsidRPr="00E82580" w:rsidRDefault="003973BB" w:rsidP="003973BB">
            <w:pPr>
              <w:autoSpaceDE w:val="0"/>
              <w:autoSpaceDN w:val="0"/>
              <w:adjustRightInd w:val="0"/>
              <w:outlineLvl w:val="0"/>
              <w:rPr>
                <w:rFonts w:asciiTheme="minorHAnsi" w:hAnsiTheme="minorHAnsi"/>
                <w:bCs/>
                <w:sz w:val="20"/>
                <w:szCs w:val="20"/>
                <w:lang w:val="en-US"/>
              </w:rPr>
            </w:pPr>
            <w:r w:rsidRPr="003973BB">
              <w:rPr>
                <w:rFonts w:asciiTheme="minorHAnsi" w:hAnsiTheme="minorHAnsi"/>
                <w:bCs/>
                <w:sz w:val="20"/>
                <w:szCs w:val="20"/>
                <w:lang w:val="en-US"/>
              </w:rPr>
              <w:t>The risks shall be corroborated by the content of the EU Growth issuance prospectus.</w:t>
            </w:r>
          </w:p>
        </w:tc>
      </w:tr>
      <w:tr w:rsidR="009D59A9" w:rsidRPr="00B418C4" w14:paraId="54B1065E" w14:textId="77777777" w:rsidTr="00D1458F">
        <w:trPr>
          <w:trHeight w:val="220"/>
          <w:jc w:val="center"/>
        </w:trPr>
        <w:tc>
          <w:tcPr>
            <w:tcW w:w="1625" w:type="dxa"/>
            <w:gridSpan w:val="2"/>
            <w:shd w:val="clear" w:color="auto" w:fill="7261A2"/>
          </w:tcPr>
          <w:p w14:paraId="638EAAFC" w14:textId="295A13D6" w:rsidR="009D59A9" w:rsidRPr="0049195F" w:rsidRDefault="009D59A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7A3C12">
              <w:rPr>
                <w:rFonts w:ascii="Aptos" w:hAnsi="Aptos"/>
                <w:b/>
                <w:bCs/>
                <w:color w:val="FFFFFF" w:themeColor="background1"/>
                <w:sz w:val="24"/>
                <w:lang w:val="en-US"/>
              </w:rPr>
              <w:t>3</w:t>
            </w:r>
          </w:p>
        </w:tc>
        <w:tc>
          <w:tcPr>
            <w:tcW w:w="8860" w:type="dxa"/>
            <w:gridSpan w:val="2"/>
            <w:shd w:val="clear" w:color="auto" w:fill="7261A2"/>
          </w:tcPr>
          <w:p w14:paraId="37CD802A" w14:textId="77777777" w:rsidR="009D59A9" w:rsidRDefault="00410DF6">
            <w:pPr>
              <w:autoSpaceDE w:val="0"/>
              <w:autoSpaceDN w:val="0"/>
              <w:adjustRightInd w:val="0"/>
              <w:outlineLvl w:val="0"/>
              <w:rPr>
                <w:rFonts w:ascii="Aptos" w:hAnsi="Aptos"/>
                <w:b/>
                <w:bCs/>
                <w:color w:val="FFFFFF" w:themeColor="background1"/>
                <w:sz w:val="24"/>
                <w:lang w:val="en-US"/>
              </w:rPr>
            </w:pPr>
            <w:r w:rsidRPr="00410DF6">
              <w:rPr>
                <w:rFonts w:ascii="Aptos" w:hAnsi="Aptos"/>
                <w:b/>
                <w:bCs/>
                <w:color w:val="FFFFFF" w:themeColor="background1"/>
                <w:sz w:val="24"/>
                <w:lang w:val="en-US"/>
              </w:rPr>
              <w:t>INFORMATION ABOUT THE ISSUER</w:t>
            </w:r>
          </w:p>
          <w:p w14:paraId="734261DB" w14:textId="589ABC44" w:rsidR="00434B96" w:rsidRPr="00B418C4" w:rsidRDefault="00434B96">
            <w:pPr>
              <w:autoSpaceDE w:val="0"/>
              <w:autoSpaceDN w:val="0"/>
              <w:adjustRightInd w:val="0"/>
              <w:outlineLvl w:val="0"/>
              <w:rPr>
                <w:rFonts w:ascii="Aptos" w:hAnsi="Aptos"/>
                <w:b/>
                <w:bCs/>
                <w:sz w:val="24"/>
                <w:lang w:val="en-US"/>
              </w:rPr>
            </w:pPr>
          </w:p>
        </w:tc>
      </w:tr>
      <w:tr w:rsidR="009D59A9" w:rsidRPr="00D064A2" w14:paraId="30BDA92C" w14:textId="77777777" w:rsidTr="00D1458F">
        <w:trPr>
          <w:trHeight w:val="386"/>
          <w:jc w:val="center"/>
        </w:trPr>
        <w:tc>
          <w:tcPr>
            <w:tcW w:w="1625" w:type="dxa"/>
            <w:gridSpan w:val="2"/>
            <w:shd w:val="clear" w:color="auto" w:fill="E9E5FF"/>
          </w:tcPr>
          <w:p w14:paraId="264E2F13" w14:textId="16B5CAD6" w:rsidR="009D59A9" w:rsidRPr="002E094E" w:rsidRDefault="009D59A9">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B301DD">
              <w:rPr>
                <w:rFonts w:ascii="Aptos" w:hAnsi="Aptos"/>
                <w:b/>
                <w:bCs/>
                <w:sz w:val="20"/>
                <w:szCs w:val="20"/>
                <w:lang w:val="en-GB"/>
              </w:rPr>
              <w:t>3</w:t>
            </w:r>
            <w:r>
              <w:rPr>
                <w:rFonts w:ascii="Aptos" w:hAnsi="Aptos"/>
                <w:b/>
                <w:bCs/>
                <w:sz w:val="20"/>
                <w:szCs w:val="20"/>
                <w:lang w:val="en-GB"/>
              </w:rPr>
              <w:t>.</w:t>
            </w:r>
            <w:r w:rsidRPr="002E094E">
              <w:rPr>
                <w:rFonts w:ascii="Aptos" w:hAnsi="Aptos"/>
                <w:b/>
                <w:bCs/>
                <w:sz w:val="20"/>
                <w:szCs w:val="20"/>
                <w:lang w:val="en-GB"/>
              </w:rPr>
              <w:t>1</w:t>
            </w:r>
          </w:p>
          <w:p w14:paraId="2070A719" w14:textId="77777777" w:rsidR="009D59A9" w:rsidRDefault="00D003B6">
            <w:pPr>
              <w:autoSpaceDE w:val="0"/>
              <w:autoSpaceDN w:val="0"/>
              <w:adjustRightInd w:val="0"/>
              <w:outlineLvl w:val="0"/>
              <w:rPr>
                <w:rFonts w:ascii="Aptos" w:hAnsi="Aptos"/>
                <w:sz w:val="16"/>
                <w:szCs w:val="16"/>
                <w:lang w:val="en-US"/>
              </w:rPr>
            </w:pPr>
            <w:sdt>
              <w:sdtPr>
                <w:rPr>
                  <w:rFonts w:ascii="Aptos" w:hAnsi="Aptos"/>
                  <w:sz w:val="16"/>
                  <w:szCs w:val="16"/>
                  <w:lang w:val="en-US"/>
                </w:rPr>
                <w:id w:val="226728283"/>
                <w14:checkbox>
                  <w14:checked w14:val="0"/>
                  <w14:checkedState w14:val="2612" w14:font="MS Gothic"/>
                  <w14:uncheckedState w14:val="2610" w14:font="MS Gothic"/>
                </w14:checkbox>
              </w:sdtPr>
              <w:sdtEndPr/>
              <w:sdtContent>
                <w:r w:rsidR="009D59A9">
                  <w:rPr>
                    <w:rFonts w:ascii="MS Gothic" w:eastAsia="MS Gothic" w:hAnsi="MS Gothic" w:hint="eastAsia"/>
                    <w:sz w:val="16"/>
                    <w:szCs w:val="16"/>
                    <w:lang w:val="en-US"/>
                  </w:rPr>
                  <w:t>☐</w:t>
                </w:r>
              </w:sdtContent>
            </w:sdt>
            <w:r w:rsidR="009D59A9">
              <w:rPr>
                <w:rFonts w:ascii="Aptos" w:hAnsi="Aptos"/>
                <w:sz w:val="20"/>
                <w:szCs w:val="20"/>
                <w:lang w:val="en-US"/>
              </w:rPr>
              <w:t xml:space="preserve"> </w:t>
            </w:r>
            <w:r w:rsidR="009D59A9" w:rsidRPr="00B95AEB">
              <w:rPr>
                <w:rFonts w:ascii="Aptos" w:hAnsi="Aptos"/>
                <w:sz w:val="16"/>
                <w:szCs w:val="16"/>
                <w:lang w:val="en-US"/>
              </w:rPr>
              <w:t xml:space="preserve">Check if </w:t>
            </w:r>
            <w:r w:rsidR="009D59A9">
              <w:rPr>
                <w:rFonts w:ascii="Aptos" w:hAnsi="Aptos"/>
                <w:sz w:val="16"/>
                <w:szCs w:val="16"/>
                <w:lang w:val="en-US"/>
              </w:rPr>
              <w:t>n/a</w:t>
            </w:r>
          </w:p>
          <w:p w14:paraId="1CC73098" w14:textId="77777777" w:rsidR="009D59A9" w:rsidRPr="00D4278B" w:rsidRDefault="009D59A9">
            <w:pPr>
              <w:autoSpaceDE w:val="0"/>
              <w:autoSpaceDN w:val="0"/>
              <w:adjustRightInd w:val="0"/>
              <w:outlineLvl w:val="0"/>
              <w:rPr>
                <w:rFonts w:ascii="Aptos" w:hAnsi="Aptos"/>
                <w:sz w:val="16"/>
                <w:szCs w:val="16"/>
                <w:lang w:val="en-US"/>
              </w:rPr>
            </w:pPr>
          </w:p>
        </w:tc>
        <w:tc>
          <w:tcPr>
            <w:tcW w:w="2339" w:type="dxa"/>
          </w:tcPr>
          <w:p w14:paraId="209FE7C6" w14:textId="77777777" w:rsidR="009D59A9" w:rsidRPr="00642232" w:rsidRDefault="009D59A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AF53094" w14:textId="77777777" w:rsidR="009D59A9" w:rsidRDefault="00D50A58" w:rsidP="00E3385C">
            <w:pPr>
              <w:autoSpaceDE w:val="0"/>
              <w:autoSpaceDN w:val="0"/>
              <w:adjustRightInd w:val="0"/>
              <w:outlineLvl w:val="0"/>
              <w:rPr>
                <w:rFonts w:asciiTheme="minorHAnsi" w:hAnsiTheme="minorHAnsi"/>
                <w:bCs/>
                <w:sz w:val="20"/>
                <w:szCs w:val="20"/>
                <w:lang w:val="en-US"/>
              </w:rPr>
            </w:pPr>
            <w:r w:rsidRPr="00D50A58">
              <w:rPr>
                <w:rFonts w:asciiTheme="minorHAnsi" w:hAnsiTheme="minorHAnsi"/>
                <w:bCs/>
                <w:sz w:val="20"/>
                <w:szCs w:val="20"/>
                <w:lang w:val="en-US"/>
              </w:rPr>
              <w:t>Identify the company issuing securities, including:</w:t>
            </w:r>
          </w:p>
          <w:p w14:paraId="4BBD1AE5" w14:textId="641F898B" w:rsidR="00FB4A62" w:rsidRPr="00FB4A62" w:rsidRDefault="00EB4D2C" w:rsidP="00FB4A62">
            <w:pPr>
              <w:pStyle w:val="ListParagraph"/>
              <w:numPr>
                <w:ilvl w:val="0"/>
                <w:numId w:val="2"/>
              </w:numPr>
              <w:autoSpaceDE w:val="0"/>
              <w:autoSpaceDN w:val="0"/>
              <w:adjustRightInd w:val="0"/>
              <w:outlineLvl w:val="0"/>
              <w:rPr>
                <w:bCs/>
                <w:sz w:val="20"/>
                <w:szCs w:val="20"/>
                <w:lang w:val="en-US"/>
              </w:rPr>
            </w:pPr>
            <w:r w:rsidRPr="00FB4A62">
              <w:rPr>
                <w:bCs/>
                <w:sz w:val="20"/>
                <w:szCs w:val="20"/>
                <w:lang w:val="en-US"/>
              </w:rPr>
              <w:t>the place of registration of the issuer;</w:t>
            </w:r>
          </w:p>
        </w:tc>
      </w:tr>
      <w:tr w:rsidR="00E3385C" w:rsidRPr="00D064A2" w14:paraId="389085AD" w14:textId="77777777" w:rsidTr="00D1458F">
        <w:trPr>
          <w:trHeight w:val="386"/>
          <w:jc w:val="center"/>
        </w:trPr>
        <w:tc>
          <w:tcPr>
            <w:tcW w:w="1625" w:type="dxa"/>
            <w:gridSpan w:val="2"/>
            <w:shd w:val="clear" w:color="auto" w:fill="E9E5FF"/>
          </w:tcPr>
          <w:p w14:paraId="62E2CC92" w14:textId="340D4A4B" w:rsidR="00E3385C" w:rsidRDefault="00D003B6" w:rsidP="00E3385C">
            <w:pPr>
              <w:autoSpaceDE w:val="0"/>
              <w:autoSpaceDN w:val="0"/>
              <w:adjustRightInd w:val="0"/>
              <w:outlineLvl w:val="0"/>
              <w:rPr>
                <w:rFonts w:ascii="Aptos" w:hAnsi="Aptos"/>
                <w:sz w:val="16"/>
                <w:szCs w:val="16"/>
                <w:lang w:val="en-US"/>
              </w:rPr>
            </w:pPr>
            <w:sdt>
              <w:sdtPr>
                <w:rPr>
                  <w:rFonts w:ascii="Aptos" w:hAnsi="Aptos"/>
                  <w:sz w:val="16"/>
                  <w:szCs w:val="16"/>
                  <w:lang w:val="en-US"/>
                </w:rPr>
                <w:id w:val="215173894"/>
                <w14:checkbox>
                  <w14:checked w14:val="0"/>
                  <w14:checkedState w14:val="2612" w14:font="MS Gothic"/>
                  <w14:uncheckedState w14:val="2610" w14:font="MS Gothic"/>
                </w14:checkbox>
              </w:sdtPr>
              <w:sdtEndPr/>
              <w:sdtContent>
                <w:r w:rsidR="00E3385C">
                  <w:rPr>
                    <w:rFonts w:ascii="MS Gothic" w:eastAsia="MS Gothic" w:hAnsi="MS Gothic" w:hint="eastAsia"/>
                    <w:sz w:val="16"/>
                    <w:szCs w:val="16"/>
                    <w:lang w:val="en-US"/>
                  </w:rPr>
                  <w:t>☐</w:t>
                </w:r>
              </w:sdtContent>
            </w:sdt>
            <w:r w:rsidR="00E3385C">
              <w:rPr>
                <w:rFonts w:ascii="Aptos" w:hAnsi="Aptos"/>
                <w:sz w:val="20"/>
                <w:szCs w:val="20"/>
                <w:lang w:val="en-US"/>
              </w:rPr>
              <w:t xml:space="preserve"> </w:t>
            </w:r>
            <w:r w:rsidR="00E3385C" w:rsidRPr="00B95AEB">
              <w:rPr>
                <w:rFonts w:ascii="Aptos" w:hAnsi="Aptos"/>
                <w:sz w:val="16"/>
                <w:szCs w:val="16"/>
                <w:lang w:val="en-US"/>
              </w:rPr>
              <w:t xml:space="preserve">Check if </w:t>
            </w:r>
            <w:r w:rsidR="00E3385C">
              <w:rPr>
                <w:rFonts w:ascii="Aptos" w:hAnsi="Aptos"/>
                <w:sz w:val="16"/>
                <w:szCs w:val="16"/>
                <w:lang w:val="en-US"/>
              </w:rPr>
              <w:t>n/a</w:t>
            </w:r>
          </w:p>
        </w:tc>
        <w:tc>
          <w:tcPr>
            <w:tcW w:w="2339" w:type="dxa"/>
          </w:tcPr>
          <w:p w14:paraId="31CEF440" w14:textId="7CE800F3" w:rsidR="00E3385C" w:rsidRPr="00642232" w:rsidRDefault="00E3385C" w:rsidP="00E3385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B7D14B6" w14:textId="0EBDC51A" w:rsidR="00FB4A62" w:rsidRPr="00FB4A62" w:rsidRDefault="00E3385C" w:rsidP="00FB4A62">
            <w:pPr>
              <w:pStyle w:val="ListParagraph"/>
              <w:numPr>
                <w:ilvl w:val="0"/>
                <w:numId w:val="2"/>
              </w:numPr>
              <w:autoSpaceDE w:val="0"/>
              <w:autoSpaceDN w:val="0"/>
              <w:adjustRightInd w:val="0"/>
              <w:outlineLvl w:val="0"/>
              <w:rPr>
                <w:bCs/>
                <w:sz w:val="20"/>
                <w:szCs w:val="20"/>
                <w:lang w:val="en-US"/>
              </w:rPr>
            </w:pPr>
            <w:r w:rsidRPr="00FB4A62">
              <w:rPr>
                <w:bCs/>
                <w:sz w:val="20"/>
                <w:szCs w:val="20"/>
                <w:lang w:val="en-US"/>
              </w:rPr>
              <w:t>its registration number and legal entity identifier (LEI);</w:t>
            </w:r>
          </w:p>
        </w:tc>
      </w:tr>
      <w:tr w:rsidR="00E3385C" w:rsidRPr="00D064A2" w14:paraId="78157590" w14:textId="77777777" w:rsidTr="00D1458F">
        <w:trPr>
          <w:trHeight w:val="386"/>
          <w:jc w:val="center"/>
        </w:trPr>
        <w:tc>
          <w:tcPr>
            <w:tcW w:w="1625" w:type="dxa"/>
            <w:gridSpan w:val="2"/>
            <w:shd w:val="clear" w:color="auto" w:fill="E9E5FF"/>
          </w:tcPr>
          <w:p w14:paraId="5E7F8DDE" w14:textId="30C00E44" w:rsidR="00E3385C" w:rsidRDefault="00D003B6" w:rsidP="00E3385C">
            <w:pPr>
              <w:autoSpaceDE w:val="0"/>
              <w:autoSpaceDN w:val="0"/>
              <w:adjustRightInd w:val="0"/>
              <w:outlineLvl w:val="0"/>
              <w:rPr>
                <w:rFonts w:ascii="Aptos" w:hAnsi="Aptos"/>
                <w:sz w:val="16"/>
                <w:szCs w:val="16"/>
                <w:lang w:val="en-US"/>
              </w:rPr>
            </w:pPr>
            <w:sdt>
              <w:sdtPr>
                <w:rPr>
                  <w:rFonts w:ascii="Aptos" w:hAnsi="Aptos"/>
                  <w:sz w:val="16"/>
                  <w:szCs w:val="16"/>
                  <w:lang w:val="en-US"/>
                </w:rPr>
                <w:id w:val="-688826801"/>
                <w14:checkbox>
                  <w14:checked w14:val="0"/>
                  <w14:checkedState w14:val="2612" w14:font="MS Gothic"/>
                  <w14:uncheckedState w14:val="2610" w14:font="MS Gothic"/>
                </w14:checkbox>
              </w:sdtPr>
              <w:sdtEndPr/>
              <w:sdtContent>
                <w:r w:rsidR="00E3385C">
                  <w:rPr>
                    <w:rFonts w:ascii="MS Gothic" w:eastAsia="MS Gothic" w:hAnsi="MS Gothic" w:hint="eastAsia"/>
                    <w:sz w:val="16"/>
                    <w:szCs w:val="16"/>
                    <w:lang w:val="en-US"/>
                  </w:rPr>
                  <w:t>☐</w:t>
                </w:r>
              </w:sdtContent>
            </w:sdt>
            <w:r w:rsidR="00E3385C">
              <w:rPr>
                <w:rFonts w:ascii="Aptos" w:hAnsi="Aptos"/>
                <w:sz w:val="20"/>
                <w:szCs w:val="20"/>
                <w:lang w:val="en-US"/>
              </w:rPr>
              <w:t xml:space="preserve"> </w:t>
            </w:r>
            <w:r w:rsidR="00E3385C" w:rsidRPr="00B95AEB">
              <w:rPr>
                <w:rFonts w:ascii="Aptos" w:hAnsi="Aptos"/>
                <w:sz w:val="16"/>
                <w:szCs w:val="16"/>
                <w:lang w:val="en-US"/>
              </w:rPr>
              <w:t xml:space="preserve">Check if </w:t>
            </w:r>
            <w:r w:rsidR="00E3385C">
              <w:rPr>
                <w:rFonts w:ascii="Aptos" w:hAnsi="Aptos"/>
                <w:sz w:val="16"/>
                <w:szCs w:val="16"/>
                <w:lang w:val="en-US"/>
              </w:rPr>
              <w:t>n/a</w:t>
            </w:r>
          </w:p>
        </w:tc>
        <w:tc>
          <w:tcPr>
            <w:tcW w:w="2339" w:type="dxa"/>
          </w:tcPr>
          <w:p w14:paraId="5E72571C" w14:textId="52F0232A" w:rsidR="00E3385C" w:rsidRPr="00642232" w:rsidRDefault="00E3385C" w:rsidP="00E3385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384C8BA" w14:textId="663EDDC2" w:rsidR="00FB4A62" w:rsidRPr="00FB4A62" w:rsidRDefault="00E3385C" w:rsidP="00FB4A62">
            <w:pPr>
              <w:pStyle w:val="ListParagraph"/>
              <w:numPr>
                <w:ilvl w:val="0"/>
                <w:numId w:val="2"/>
              </w:numPr>
              <w:autoSpaceDE w:val="0"/>
              <w:autoSpaceDN w:val="0"/>
              <w:adjustRightInd w:val="0"/>
              <w:outlineLvl w:val="0"/>
              <w:rPr>
                <w:bCs/>
                <w:sz w:val="20"/>
                <w:szCs w:val="20"/>
                <w:lang w:val="en-US"/>
              </w:rPr>
            </w:pPr>
            <w:r w:rsidRPr="00FB4A62">
              <w:rPr>
                <w:bCs/>
                <w:sz w:val="20"/>
                <w:szCs w:val="20"/>
                <w:lang w:val="en-US"/>
              </w:rPr>
              <w:t>its legal and commercial name;</w:t>
            </w:r>
          </w:p>
        </w:tc>
      </w:tr>
      <w:tr w:rsidR="00E3385C" w:rsidRPr="00D064A2" w14:paraId="4A31BBE4" w14:textId="77777777" w:rsidTr="00D1458F">
        <w:trPr>
          <w:trHeight w:val="386"/>
          <w:jc w:val="center"/>
        </w:trPr>
        <w:tc>
          <w:tcPr>
            <w:tcW w:w="1625" w:type="dxa"/>
            <w:gridSpan w:val="2"/>
            <w:shd w:val="clear" w:color="auto" w:fill="E9E5FF"/>
          </w:tcPr>
          <w:p w14:paraId="19501A6A" w14:textId="584A6D69" w:rsidR="00E3385C" w:rsidRDefault="00D003B6" w:rsidP="00E3385C">
            <w:pPr>
              <w:autoSpaceDE w:val="0"/>
              <w:autoSpaceDN w:val="0"/>
              <w:adjustRightInd w:val="0"/>
              <w:outlineLvl w:val="0"/>
              <w:rPr>
                <w:rFonts w:ascii="Aptos" w:hAnsi="Aptos"/>
                <w:sz w:val="16"/>
                <w:szCs w:val="16"/>
                <w:lang w:val="en-US"/>
              </w:rPr>
            </w:pPr>
            <w:sdt>
              <w:sdtPr>
                <w:rPr>
                  <w:rFonts w:ascii="Aptos" w:hAnsi="Aptos"/>
                  <w:sz w:val="16"/>
                  <w:szCs w:val="16"/>
                  <w:lang w:val="en-US"/>
                </w:rPr>
                <w:id w:val="-1023173261"/>
                <w14:checkbox>
                  <w14:checked w14:val="0"/>
                  <w14:checkedState w14:val="2612" w14:font="MS Gothic"/>
                  <w14:uncheckedState w14:val="2610" w14:font="MS Gothic"/>
                </w14:checkbox>
              </w:sdtPr>
              <w:sdtEndPr/>
              <w:sdtContent>
                <w:r w:rsidR="00E3385C">
                  <w:rPr>
                    <w:rFonts w:ascii="MS Gothic" w:eastAsia="MS Gothic" w:hAnsi="MS Gothic" w:hint="eastAsia"/>
                    <w:sz w:val="16"/>
                    <w:szCs w:val="16"/>
                    <w:lang w:val="en-US"/>
                  </w:rPr>
                  <w:t>☐</w:t>
                </w:r>
              </w:sdtContent>
            </w:sdt>
            <w:r w:rsidR="00E3385C">
              <w:rPr>
                <w:rFonts w:ascii="Aptos" w:hAnsi="Aptos"/>
                <w:sz w:val="20"/>
                <w:szCs w:val="20"/>
                <w:lang w:val="en-US"/>
              </w:rPr>
              <w:t xml:space="preserve"> </w:t>
            </w:r>
            <w:r w:rsidR="00E3385C" w:rsidRPr="00B95AEB">
              <w:rPr>
                <w:rFonts w:ascii="Aptos" w:hAnsi="Aptos"/>
                <w:sz w:val="16"/>
                <w:szCs w:val="16"/>
                <w:lang w:val="en-US"/>
              </w:rPr>
              <w:t xml:space="preserve">Check if </w:t>
            </w:r>
            <w:r w:rsidR="00E3385C">
              <w:rPr>
                <w:rFonts w:ascii="Aptos" w:hAnsi="Aptos"/>
                <w:sz w:val="16"/>
                <w:szCs w:val="16"/>
                <w:lang w:val="en-US"/>
              </w:rPr>
              <w:t>n/a</w:t>
            </w:r>
          </w:p>
        </w:tc>
        <w:tc>
          <w:tcPr>
            <w:tcW w:w="2339" w:type="dxa"/>
          </w:tcPr>
          <w:p w14:paraId="31122608" w14:textId="3A543F18" w:rsidR="00E3385C" w:rsidRPr="00642232" w:rsidRDefault="00E3385C" w:rsidP="00E3385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8D15437" w14:textId="219895D4" w:rsidR="00E3385C" w:rsidRPr="00FB4A62" w:rsidRDefault="00E3385C" w:rsidP="00FB4A62">
            <w:pPr>
              <w:pStyle w:val="ListParagraph"/>
              <w:numPr>
                <w:ilvl w:val="0"/>
                <w:numId w:val="2"/>
              </w:numPr>
              <w:autoSpaceDE w:val="0"/>
              <w:autoSpaceDN w:val="0"/>
              <w:adjustRightInd w:val="0"/>
              <w:outlineLvl w:val="0"/>
              <w:rPr>
                <w:bCs/>
                <w:sz w:val="20"/>
                <w:szCs w:val="20"/>
                <w:lang w:val="en-US"/>
              </w:rPr>
            </w:pPr>
            <w:r w:rsidRPr="00FB4A62">
              <w:rPr>
                <w:bCs/>
                <w:sz w:val="20"/>
                <w:szCs w:val="20"/>
                <w:lang w:val="en-US"/>
              </w:rPr>
              <w:t>the legislation under which the issuer operates;</w:t>
            </w:r>
          </w:p>
          <w:p w14:paraId="2049CC5C" w14:textId="2F3CD277" w:rsidR="00FB4A62" w:rsidRPr="00FB4A62" w:rsidRDefault="00FB4A62" w:rsidP="00FB4A62">
            <w:pPr>
              <w:autoSpaceDE w:val="0"/>
              <w:autoSpaceDN w:val="0"/>
              <w:adjustRightInd w:val="0"/>
              <w:outlineLvl w:val="0"/>
              <w:rPr>
                <w:bCs/>
                <w:sz w:val="20"/>
                <w:szCs w:val="20"/>
                <w:lang w:val="en-US"/>
              </w:rPr>
            </w:pPr>
          </w:p>
        </w:tc>
      </w:tr>
      <w:tr w:rsidR="00E3385C" w:rsidRPr="004523C2" w14:paraId="00474717" w14:textId="77777777" w:rsidTr="00D1458F">
        <w:trPr>
          <w:trHeight w:val="386"/>
          <w:jc w:val="center"/>
        </w:trPr>
        <w:tc>
          <w:tcPr>
            <w:tcW w:w="1625" w:type="dxa"/>
            <w:gridSpan w:val="2"/>
            <w:shd w:val="clear" w:color="auto" w:fill="E9E5FF"/>
          </w:tcPr>
          <w:p w14:paraId="35170382" w14:textId="0D52621F" w:rsidR="00E3385C" w:rsidRDefault="00D003B6" w:rsidP="00E3385C">
            <w:pPr>
              <w:autoSpaceDE w:val="0"/>
              <w:autoSpaceDN w:val="0"/>
              <w:adjustRightInd w:val="0"/>
              <w:outlineLvl w:val="0"/>
              <w:rPr>
                <w:rFonts w:ascii="Aptos" w:hAnsi="Aptos"/>
                <w:sz w:val="16"/>
                <w:szCs w:val="16"/>
                <w:lang w:val="en-US"/>
              </w:rPr>
            </w:pPr>
            <w:sdt>
              <w:sdtPr>
                <w:rPr>
                  <w:rFonts w:ascii="Aptos" w:hAnsi="Aptos"/>
                  <w:sz w:val="16"/>
                  <w:szCs w:val="16"/>
                  <w:lang w:val="en-US"/>
                </w:rPr>
                <w:id w:val="-1710571640"/>
                <w14:checkbox>
                  <w14:checked w14:val="0"/>
                  <w14:checkedState w14:val="2612" w14:font="MS Gothic"/>
                  <w14:uncheckedState w14:val="2610" w14:font="MS Gothic"/>
                </w14:checkbox>
              </w:sdtPr>
              <w:sdtEndPr/>
              <w:sdtContent>
                <w:r w:rsidR="00E3385C">
                  <w:rPr>
                    <w:rFonts w:ascii="MS Gothic" w:eastAsia="MS Gothic" w:hAnsi="MS Gothic" w:hint="eastAsia"/>
                    <w:sz w:val="16"/>
                    <w:szCs w:val="16"/>
                    <w:lang w:val="en-US"/>
                  </w:rPr>
                  <w:t>☐</w:t>
                </w:r>
              </w:sdtContent>
            </w:sdt>
            <w:r w:rsidR="00E3385C">
              <w:rPr>
                <w:rFonts w:ascii="Aptos" w:hAnsi="Aptos"/>
                <w:sz w:val="20"/>
                <w:szCs w:val="20"/>
                <w:lang w:val="en-US"/>
              </w:rPr>
              <w:t xml:space="preserve"> </w:t>
            </w:r>
            <w:r w:rsidR="00E3385C" w:rsidRPr="00B95AEB">
              <w:rPr>
                <w:rFonts w:ascii="Aptos" w:hAnsi="Aptos"/>
                <w:sz w:val="16"/>
                <w:szCs w:val="16"/>
                <w:lang w:val="en-US"/>
              </w:rPr>
              <w:t xml:space="preserve">Check if </w:t>
            </w:r>
            <w:r w:rsidR="00E3385C">
              <w:rPr>
                <w:rFonts w:ascii="Aptos" w:hAnsi="Aptos"/>
                <w:sz w:val="16"/>
                <w:szCs w:val="16"/>
                <w:lang w:val="en-US"/>
              </w:rPr>
              <w:t>n/a</w:t>
            </w:r>
          </w:p>
        </w:tc>
        <w:tc>
          <w:tcPr>
            <w:tcW w:w="2339" w:type="dxa"/>
          </w:tcPr>
          <w:p w14:paraId="4EEE537D" w14:textId="2C8AEEC5" w:rsidR="00E3385C" w:rsidRPr="00642232" w:rsidRDefault="00E3385C" w:rsidP="00E3385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805C445" w14:textId="42808BC8" w:rsidR="00FB4A62" w:rsidRPr="00FB4A62" w:rsidRDefault="00E3385C" w:rsidP="00FB4A62">
            <w:pPr>
              <w:pStyle w:val="ListParagraph"/>
              <w:numPr>
                <w:ilvl w:val="0"/>
                <w:numId w:val="2"/>
              </w:numPr>
              <w:autoSpaceDE w:val="0"/>
              <w:autoSpaceDN w:val="0"/>
              <w:adjustRightInd w:val="0"/>
              <w:outlineLvl w:val="0"/>
              <w:rPr>
                <w:bCs/>
                <w:sz w:val="20"/>
                <w:szCs w:val="20"/>
                <w:lang w:val="en-US"/>
              </w:rPr>
            </w:pPr>
            <w:r w:rsidRPr="00FB4A62">
              <w:rPr>
                <w:bCs/>
                <w:sz w:val="20"/>
                <w:szCs w:val="20"/>
                <w:lang w:val="en-US"/>
              </w:rPr>
              <w:t>its country of incorporation;</w:t>
            </w:r>
          </w:p>
        </w:tc>
      </w:tr>
      <w:tr w:rsidR="00E3385C" w:rsidRPr="00D064A2" w14:paraId="05BD6F00" w14:textId="77777777" w:rsidTr="00D1458F">
        <w:trPr>
          <w:trHeight w:val="386"/>
          <w:jc w:val="center"/>
        </w:trPr>
        <w:tc>
          <w:tcPr>
            <w:tcW w:w="1625" w:type="dxa"/>
            <w:gridSpan w:val="2"/>
            <w:shd w:val="clear" w:color="auto" w:fill="E9E5FF"/>
          </w:tcPr>
          <w:p w14:paraId="613E88BA" w14:textId="0182068D" w:rsidR="00E3385C" w:rsidRDefault="00D003B6" w:rsidP="00E3385C">
            <w:pPr>
              <w:autoSpaceDE w:val="0"/>
              <w:autoSpaceDN w:val="0"/>
              <w:adjustRightInd w:val="0"/>
              <w:outlineLvl w:val="0"/>
              <w:rPr>
                <w:rFonts w:ascii="Aptos" w:hAnsi="Aptos"/>
                <w:sz w:val="16"/>
                <w:szCs w:val="16"/>
                <w:lang w:val="en-US"/>
              </w:rPr>
            </w:pPr>
            <w:sdt>
              <w:sdtPr>
                <w:rPr>
                  <w:rFonts w:ascii="Aptos" w:hAnsi="Aptos"/>
                  <w:sz w:val="16"/>
                  <w:szCs w:val="16"/>
                  <w:lang w:val="en-US"/>
                </w:rPr>
                <w:id w:val="-773015774"/>
                <w14:checkbox>
                  <w14:checked w14:val="0"/>
                  <w14:checkedState w14:val="2612" w14:font="MS Gothic"/>
                  <w14:uncheckedState w14:val="2610" w14:font="MS Gothic"/>
                </w14:checkbox>
              </w:sdtPr>
              <w:sdtEndPr/>
              <w:sdtContent>
                <w:r w:rsidR="00E3385C">
                  <w:rPr>
                    <w:rFonts w:ascii="MS Gothic" w:eastAsia="MS Gothic" w:hAnsi="MS Gothic" w:hint="eastAsia"/>
                    <w:sz w:val="16"/>
                    <w:szCs w:val="16"/>
                    <w:lang w:val="en-US"/>
                  </w:rPr>
                  <w:t>☐</w:t>
                </w:r>
              </w:sdtContent>
            </w:sdt>
            <w:r w:rsidR="00E3385C">
              <w:rPr>
                <w:rFonts w:ascii="Aptos" w:hAnsi="Aptos"/>
                <w:sz w:val="20"/>
                <w:szCs w:val="20"/>
                <w:lang w:val="en-US"/>
              </w:rPr>
              <w:t xml:space="preserve"> </w:t>
            </w:r>
            <w:r w:rsidR="00E3385C" w:rsidRPr="00B95AEB">
              <w:rPr>
                <w:rFonts w:ascii="Aptos" w:hAnsi="Aptos"/>
                <w:sz w:val="16"/>
                <w:szCs w:val="16"/>
                <w:lang w:val="en-US"/>
              </w:rPr>
              <w:t xml:space="preserve">Check if </w:t>
            </w:r>
            <w:r w:rsidR="00E3385C">
              <w:rPr>
                <w:rFonts w:ascii="Aptos" w:hAnsi="Aptos"/>
                <w:sz w:val="16"/>
                <w:szCs w:val="16"/>
                <w:lang w:val="en-US"/>
              </w:rPr>
              <w:t>n/a</w:t>
            </w:r>
          </w:p>
        </w:tc>
        <w:tc>
          <w:tcPr>
            <w:tcW w:w="2339" w:type="dxa"/>
          </w:tcPr>
          <w:p w14:paraId="371034D1" w14:textId="7441EF70" w:rsidR="00E3385C" w:rsidRPr="00642232" w:rsidRDefault="00E3385C" w:rsidP="00E3385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3C70953" w14:textId="7366AE21" w:rsidR="00FB4A62" w:rsidRPr="00FB4A62" w:rsidRDefault="00E3385C" w:rsidP="00FB4A62">
            <w:pPr>
              <w:pStyle w:val="ListParagraph"/>
              <w:numPr>
                <w:ilvl w:val="0"/>
                <w:numId w:val="2"/>
              </w:numPr>
              <w:autoSpaceDE w:val="0"/>
              <w:autoSpaceDN w:val="0"/>
              <w:adjustRightInd w:val="0"/>
              <w:outlineLvl w:val="0"/>
              <w:rPr>
                <w:bCs/>
                <w:sz w:val="20"/>
                <w:szCs w:val="20"/>
                <w:lang w:val="en-US"/>
              </w:rPr>
            </w:pPr>
            <w:r w:rsidRPr="00FB4A62">
              <w:rPr>
                <w:bCs/>
                <w:sz w:val="20"/>
                <w:szCs w:val="20"/>
                <w:lang w:val="en-US"/>
              </w:rPr>
              <w:t>the address, telephone number of its registered office (or principal place of business if different from its registered office);</w:t>
            </w:r>
          </w:p>
        </w:tc>
      </w:tr>
      <w:tr w:rsidR="00E3385C" w:rsidRPr="004523C2" w14:paraId="00DA2953" w14:textId="77777777" w:rsidTr="00D1458F">
        <w:trPr>
          <w:trHeight w:val="386"/>
          <w:jc w:val="center"/>
        </w:trPr>
        <w:tc>
          <w:tcPr>
            <w:tcW w:w="1625" w:type="dxa"/>
            <w:gridSpan w:val="2"/>
            <w:shd w:val="clear" w:color="auto" w:fill="E9E5FF"/>
          </w:tcPr>
          <w:p w14:paraId="1FD7F8E1" w14:textId="7D3D28F0" w:rsidR="00E3385C" w:rsidRDefault="00D003B6" w:rsidP="00E3385C">
            <w:pPr>
              <w:autoSpaceDE w:val="0"/>
              <w:autoSpaceDN w:val="0"/>
              <w:adjustRightInd w:val="0"/>
              <w:outlineLvl w:val="0"/>
              <w:rPr>
                <w:rFonts w:ascii="Aptos" w:hAnsi="Aptos"/>
                <w:sz w:val="16"/>
                <w:szCs w:val="16"/>
                <w:lang w:val="en-US"/>
              </w:rPr>
            </w:pPr>
            <w:sdt>
              <w:sdtPr>
                <w:rPr>
                  <w:rFonts w:ascii="Aptos" w:hAnsi="Aptos"/>
                  <w:sz w:val="16"/>
                  <w:szCs w:val="16"/>
                  <w:lang w:val="en-US"/>
                </w:rPr>
                <w:id w:val="1091981062"/>
                <w14:checkbox>
                  <w14:checked w14:val="0"/>
                  <w14:checkedState w14:val="2612" w14:font="MS Gothic"/>
                  <w14:uncheckedState w14:val="2610" w14:font="MS Gothic"/>
                </w14:checkbox>
              </w:sdtPr>
              <w:sdtEndPr/>
              <w:sdtContent>
                <w:r w:rsidR="00E3385C">
                  <w:rPr>
                    <w:rFonts w:ascii="MS Gothic" w:eastAsia="MS Gothic" w:hAnsi="MS Gothic" w:hint="eastAsia"/>
                    <w:sz w:val="16"/>
                    <w:szCs w:val="16"/>
                    <w:lang w:val="en-US"/>
                  </w:rPr>
                  <w:t>☐</w:t>
                </w:r>
              </w:sdtContent>
            </w:sdt>
            <w:r w:rsidR="00E3385C">
              <w:rPr>
                <w:rFonts w:ascii="Aptos" w:hAnsi="Aptos"/>
                <w:sz w:val="20"/>
                <w:szCs w:val="20"/>
                <w:lang w:val="en-US"/>
              </w:rPr>
              <w:t xml:space="preserve"> </w:t>
            </w:r>
            <w:r w:rsidR="00E3385C" w:rsidRPr="00B95AEB">
              <w:rPr>
                <w:rFonts w:ascii="Aptos" w:hAnsi="Aptos"/>
                <w:sz w:val="16"/>
                <w:szCs w:val="16"/>
                <w:lang w:val="en-US"/>
              </w:rPr>
              <w:t xml:space="preserve">Check if </w:t>
            </w:r>
            <w:r w:rsidR="00E3385C">
              <w:rPr>
                <w:rFonts w:ascii="Aptos" w:hAnsi="Aptos"/>
                <w:sz w:val="16"/>
                <w:szCs w:val="16"/>
                <w:lang w:val="en-US"/>
              </w:rPr>
              <w:t>n/a</w:t>
            </w:r>
          </w:p>
        </w:tc>
        <w:tc>
          <w:tcPr>
            <w:tcW w:w="2339" w:type="dxa"/>
          </w:tcPr>
          <w:p w14:paraId="3B739C64" w14:textId="2E586F0F" w:rsidR="00E3385C" w:rsidRPr="00642232" w:rsidRDefault="00E3385C" w:rsidP="00E3385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5D437B33" w14:textId="6A292237" w:rsidR="00FB4A62" w:rsidRPr="00FB4A62" w:rsidRDefault="00E3385C" w:rsidP="00FB4A62">
            <w:pPr>
              <w:pStyle w:val="ListParagraph"/>
              <w:numPr>
                <w:ilvl w:val="0"/>
                <w:numId w:val="2"/>
              </w:numPr>
              <w:autoSpaceDE w:val="0"/>
              <w:autoSpaceDN w:val="0"/>
              <w:adjustRightInd w:val="0"/>
              <w:outlineLvl w:val="0"/>
              <w:rPr>
                <w:bCs/>
                <w:sz w:val="20"/>
                <w:szCs w:val="20"/>
                <w:lang w:val="en-US"/>
              </w:rPr>
            </w:pPr>
            <w:r w:rsidRPr="00FB4A62">
              <w:rPr>
                <w:bCs/>
                <w:sz w:val="20"/>
                <w:szCs w:val="20"/>
                <w:lang w:val="en-US"/>
              </w:rPr>
              <w:t>the website, if any;</w:t>
            </w:r>
          </w:p>
        </w:tc>
      </w:tr>
      <w:tr w:rsidR="00E3385C" w:rsidRPr="00D064A2" w14:paraId="075850FF" w14:textId="77777777" w:rsidTr="00D1458F">
        <w:trPr>
          <w:trHeight w:val="386"/>
          <w:jc w:val="center"/>
        </w:trPr>
        <w:tc>
          <w:tcPr>
            <w:tcW w:w="1625" w:type="dxa"/>
            <w:gridSpan w:val="2"/>
            <w:shd w:val="clear" w:color="auto" w:fill="E9E5FF"/>
          </w:tcPr>
          <w:p w14:paraId="2F974C55" w14:textId="3023F63E" w:rsidR="00E3385C" w:rsidRDefault="00D003B6" w:rsidP="00E3385C">
            <w:pPr>
              <w:autoSpaceDE w:val="0"/>
              <w:autoSpaceDN w:val="0"/>
              <w:adjustRightInd w:val="0"/>
              <w:outlineLvl w:val="0"/>
              <w:rPr>
                <w:rFonts w:ascii="Aptos" w:hAnsi="Aptos"/>
                <w:sz w:val="16"/>
                <w:szCs w:val="16"/>
                <w:lang w:val="en-US"/>
              </w:rPr>
            </w:pPr>
            <w:sdt>
              <w:sdtPr>
                <w:rPr>
                  <w:rFonts w:ascii="Aptos" w:hAnsi="Aptos"/>
                  <w:sz w:val="16"/>
                  <w:szCs w:val="16"/>
                  <w:lang w:val="en-US"/>
                </w:rPr>
                <w:id w:val="592596491"/>
                <w14:checkbox>
                  <w14:checked w14:val="0"/>
                  <w14:checkedState w14:val="2612" w14:font="MS Gothic"/>
                  <w14:uncheckedState w14:val="2610" w14:font="MS Gothic"/>
                </w14:checkbox>
              </w:sdtPr>
              <w:sdtEndPr/>
              <w:sdtContent>
                <w:r w:rsidR="00E3385C">
                  <w:rPr>
                    <w:rFonts w:ascii="MS Gothic" w:eastAsia="MS Gothic" w:hAnsi="MS Gothic" w:hint="eastAsia"/>
                    <w:sz w:val="16"/>
                    <w:szCs w:val="16"/>
                    <w:lang w:val="en-US"/>
                  </w:rPr>
                  <w:t>☐</w:t>
                </w:r>
              </w:sdtContent>
            </w:sdt>
            <w:r w:rsidR="00E3385C">
              <w:rPr>
                <w:rFonts w:ascii="Aptos" w:hAnsi="Aptos"/>
                <w:sz w:val="20"/>
                <w:szCs w:val="20"/>
                <w:lang w:val="en-US"/>
              </w:rPr>
              <w:t xml:space="preserve"> </w:t>
            </w:r>
            <w:r w:rsidR="00E3385C" w:rsidRPr="00B95AEB">
              <w:rPr>
                <w:rFonts w:ascii="Aptos" w:hAnsi="Aptos"/>
                <w:sz w:val="16"/>
                <w:szCs w:val="16"/>
                <w:lang w:val="en-US"/>
              </w:rPr>
              <w:t xml:space="preserve">Check if </w:t>
            </w:r>
            <w:r w:rsidR="00E3385C">
              <w:rPr>
                <w:rFonts w:ascii="Aptos" w:hAnsi="Aptos"/>
                <w:sz w:val="16"/>
                <w:szCs w:val="16"/>
                <w:lang w:val="en-US"/>
              </w:rPr>
              <w:t>n/a</w:t>
            </w:r>
          </w:p>
        </w:tc>
        <w:tc>
          <w:tcPr>
            <w:tcW w:w="2339" w:type="dxa"/>
          </w:tcPr>
          <w:p w14:paraId="5A5823E1" w14:textId="6EAA7519" w:rsidR="00E3385C" w:rsidRPr="00642232" w:rsidRDefault="00E3385C" w:rsidP="00E3385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2656820" w14:textId="58175C2E" w:rsidR="00FB4A62" w:rsidRPr="00FB4A62" w:rsidRDefault="00E3385C" w:rsidP="00FB4A62">
            <w:pPr>
              <w:pStyle w:val="ListParagraph"/>
              <w:numPr>
                <w:ilvl w:val="0"/>
                <w:numId w:val="2"/>
              </w:numPr>
              <w:autoSpaceDE w:val="0"/>
              <w:autoSpaceDN w:val="0"/>
              <w:adjustRightInd w:val="0"/>
              <w:outlineLvl w:val="0"/>
              <w:rPr>
                <w:bCs/>
                <w:sz w:val="20"/>
                <w:szCs w:val="20"/>
                <w:lang w:val="en-US"/>
              </w:rPr>
            </w:pPr>
            <w:r w:rsidRPr="00FB4A62">
              <w:rPr>
                <w:bCs/>
                <w:sz w:val="20"/>
                <w:szCs w:val="20"/>
                <w:lang w:val="en-US"/>
              </w:rPr>
              <w:t>a disclaimer that the information on the website does not form part of the EU Growth issuance prospectus unless that information is incorporated by reference into the EU Growth issuance prospectus</w:t>
            </w:r>
          </w:p>
        </w:tc>
      </w:tr>
      <w:tr w:rsidR="00187117" w:rsidRPr="00D064A2" w14:paraId="25151DB8" w14:textId="77777777" w:rsidTr="00D1458F">
        <w:trPr>
          <w:trHeight w:val="220"/>
          <w:jc w:val="center"/>
        </w:trPr>
        <w:tc>
          <w:tcPr>
            <w:tcW w:w="1625" w:type="dxa"/>
            <w:gridSpan w:val="2"/>
            <w:shd w:val="clear" w:color="auto" w:fill="7261A2"/>
          </w:tcPr>
          <w:p w14:paraId="3518EA76" w14:textId="0DF6D2A5" w:rsidR="00187117" w:rsidRPr="0049195F" w:rsidRDefault="0018711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E25B50">
              <w:rPr>
                <w:rFonts w:ascii="Aptos" w:hAnsi="Aptos"/>
                <w:b/>
                <w:bCs/>
                <w:color w:val="FFFFFF" w:themeColor="background1"/>
                <w:sz w:val="24"/>
                <w:lang w:val="en-US"/>
              </w:rPr>
              <w:t>4</w:t>
            </w:r>
          </w:p>
        </w:tc>
        <w:tc>
          <w:tcPr>
            <w:tcW w:w="8860" w:type="dxa"/>
            <w:gridSpan w:val="2"/>
            <w:shd w:val="clear" w:color="auto" w:fill="7261A2"/>
          </w:tcPr>
          <w:p w14:paraId="17E77235" w14:textId="6CDE07B6" w:rsidR="00187117" w:rsidRPr="00B418C4" w:rsidRDefault="00E25B50">
            <w:pPr>
              <w:autoSpaceDE w:val="0"/>
              <w:autoSpaceDN w:val="0"/>
              <w:adjustRightInd w:val="0"/>
              <w:outlineLvl w:val="0"/>
              <w:rPr>
                <w:rFonts w:ascii="Aptos" w:hAnsi="Aptos"/>
                <w:b/>
                <w:bCs/>
                <w:sz w:val="24"/>
                <w:lang w:val="en-US"/>
              </w:rPr>
            </w:pPr>
            <w:r w:rsidRPr="00E25B50">
              <w:rPr>
                <w:rFonts w:ascii="Aptos" w:hAnsi="Aptos"/>
                <w:b/>
                <w:bCs/>
                <w:color w:val="FFFFFF" w:themeColor="background1"/>
                <w:sz w:val="24"/>
                <w:lang w:val="en-US"/>
              </w:rPr>
              <w:t>RESPONSIBILITY STATEMENT AND STATEMENT ON THE COMPETENT AUTHORITY</w:t>
            </w:r>
          </w:p>
        </w:tc>
      </w:tr>
      <w:tr w:rsidR="00A960E5" w:rsidRPr="00642232" w14:paraId="443B2A08" w14:textId="77777777" w:rsidTr="00D1458F">
        <w:trPr>
          <w:trHeight w:val="220"/>
          <w:jc w:val="center"/>
        </w:trPr>
        <w:tc>
          <w:tcPr>
            <w:tcW w:w="1625" w:type="dxa"/>
            <w:gridSpan w:val="2"/>
            <w:shd w:val="clear" w:color="auto" w:fill="E9E5FF"/>
          </w:tcPr>
          <w:p w14:paraId="77B81873" w14:textId="2DA75896" w:rsidR="00A960E5" w:rsidRPr="00E93BF8" w:rsidRDefault="00A960E5" w:rsidP="00A960E5">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E25B50">
              <w:rPr>
                <w:rFonts w:ascii="Aptos" w:hAnsi="Aptos"/>
                <w:b/>
                <w:bCs/>
                <w:sz w:val="20"/>
                <w:szCs w:val="20"/>
              </w:rPr>
              <w:t>4</w:t>
            </w:r>
            <w:r w:rsidRPr="081E9C0F">
              <w:rPr>
                <w:rFonts w:ascii="Aptos" w:hAnsi="Aptos"/>
                <w:b/>
                <w:bCs/>
                <w:sz w:val="20"/>
                <w:szCs w:val="20"/>
              </w:rPr>
              <w:t>.</w:t>
            </w:r>
            <w:r w:rsidR="00E25B50">
              <w:rPr>
                <w:rFonts w:ascii="Aptos" w:hAnsi="Aptos"/>
                <w:b/>
                <w:bCs/>
                <w:sz w:val="20"/>
                <w:szCs w:val="20"/>
              </w:rPr>
              <w:t>1</w:t>
            </w:r>
          </w:p>
        </w:tc>
        <w:tc>
          <w:tcPr>
            <w:tcW w:w="8860" w:type="dxa"/>
            <w:gridSpan w:val="2"/>
            <w:shd w:val="clear" w:color="auto" w:fill="E9E5FF"/>
          </w:tcPr>
          <w:p w14:paraId="6C8EFADF" w14:textId="167CB951" w:rsidR="00A960E5" w:rsidRPr="00642232" w:rsidRDefault="00480E0E" w:rsidP="00A960E5">
            <w:pPr>
              <w:autoSpaceDE w:val="0"/>
              <w:autoSpaceDN w:val="0"/>
              <w:adjustRightInd w:val="0"/>
              <w:outlineLvl w:val="0"/>
              <w:rPr>
                <w:rFonts w:ascii="Aptos" w:hAnsi="Aptos"/>
                <w:b/>
                <w:bCs/>
                <w:color w:val="FFFFFF" w:themeColor="background1"/>
                <w:sz w:val="24"/>
                <w:lang w:val="en-US"/>
              </w:rPr>
            </w:pPr>
            <w:r w:rsidRPr="00480E0E">
              <w:rPr>
                <w:rFonts w:ascii="Aptos" w:hAnsi="Aptos"/>
                <w:b/>
                <w:bCs/>
                <w:sz w:val="24"/>
                <w:lang w:val="en-US"/>
              </w:rPr>
              <w:t>Responsibility statement</w:t>
            </w:r>
          </w:p>
        </w:tc>
      </w:tr>
      <w:tr w:rsidR="00480E0E" w:rsidRPr="006B6A94" w14:paraId="77275B56" w14:textId="77777777" w:rsidTr="00D1458F">
        <w:trPr>
          <w:trHeight w:val="218"/>
          <w:jc w:val="center"/>
        </w:trPr>
        <w:tc>
          <w:tcPr>
            <w:tcW w:w="1625" w:type="dxa"/>
            <w:gridSpan w:val="2"/>
            <w:shd w:val="clear" w:color="auto" w:fill="E9E5FF"/>
          </w:tcPr>
          <w:p w14:paraId="5BA73A0C" w14:textId="51562DE8" w:rsidR="00480E0E" w:rsidRPr="002E094E" w:rsidRDefault="00480E0E" w:rsidP="00480E0E">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4</w:t>
            </w:r>
            <w:r w:rsidRPr="002E094E">
              <w:rPr>
                <w:rFonts w:ascii="Aptos" w:hAnsi="Aptos"/>
                <w:b/>
                <w:bCs/>
                <w:sz w:val="20"/>
                <w:szCs w:val="20"/>
                <w:lang w:val="en-GB"/>
              </w:rPr>
              <w:t>.1</w:t>
            </w:r>
            <w:r>
              <w:rPr>
                <w:rFonts w:ascii="Aptos" w:hAnsi="Aptos"/>
                <w:b/>
                <w:bCs/>
                <w:sz w:val="20"/>
                <w:szCs w:val="20"/>
                <w:lang w:val="en-GB"/>
              </w:rPr>
              <w:t>.1</w:t>
            </w:r>
          </w:p>
          <w:p w14:paraId="2CC859D6" w14:textId="47D2E9F0" w:rsidR="00480E0E" w:rsidRDefault="00D003B6" w:rsidP="00BD0E0D">
            <w:pPr>
              <w:autoSpaceDE w:val="0"/>
              <w:autoSpaceDN w:val="0"/>
              <w:adjustRightInd w:val="0"/>
              <w:outlineLvl w:val="0"/>
              <w:rPr>
                <w:rFonts w:ascii="Aptos" w:hAnsi="Aptos"/>
                <w:sz w:val="20"/>
                <w:szCs w:val="20"/>
                <w:lang w:val="en-US"/>
              </w:rPr>
            </w:pPr>
            <w:sdt>
              <w:sdtPr>
                <w:rPr>
                  <w:rFonts w:ascii="Aptos" w:hAnsi="Aptos"/>
                  <w:sz w:val="16"/>
                  <w:szCs w:val="16"/>
                  <w:lang w:val="en-US"/>
                </w:rPr>
                <w:id w:val="791633156"/>
                <w14:checkbox>
                  <w14:checked w14:val="0"/>
                  <w14:checkedState w14:val="2612" w14:font="MS Gothic"/>
                  <w14:uncheckedState w14:val="2610" w14:font="MS Gothic"/>
                </w14:checkbox>
              </w:sdtPr>
              <w:sdtEndPr/>
              <w:sdtContent>
                <w:r w:rsidR="00480E0E">
                  <w:rPr>
                    <w:rFonts w:ascii="MS Gothic" w:eastAsia="MS Gothic" w:hAnsi="MS Gothic" w:hint="eastAsia"/>
                    <w:sz w:val="16"/>
                    <w:szCs w:val="16"/>
                    <w:lang w:val="en-US"/>
                  </w:rPr>
                  <w:t>☐</w:t>
                </w:r>
              </w:sdtContent>
            </w:sdt>
            <w:r w:rsidR="00480E0E">
              <w:rPr>
                <w:rFonts w:ascii="Aptos" w:hAnsi="Aptos"/>
                <w:sz w:val="20"/>
                <w:szCs w:val="20"/>
                <w:lang w:val="en-US"/>
              </w:rPr>
              <w:t xml:space="preserve"> </w:t>
            </w:r>
            <w:r w:rsidR="00480E0E" w:rsidRPr="00B95AEB">
              <w:rPr>
                <w:rFonts w:ascii="Aptos" w:hAnsi="Aptos"/>
                <w:sz w:val="16"/>
                <w:szCs w:val="16"/>
                <w:lang w:val="en-US"/>
              </w:rPr>
              <w:t xml:space="preserve">Check if </w:t>
            </w:r>
            <w:r w:rsidR="00480E0E">
              <w:rPr>
                <w:rFonts w:ascii="Aptos" w:hAnsi="Aptos"/>
                <w:sz w:val="16"/>
                <w:szCs w:val="16"/>
                <w:lang w:val="en-US"/>
              </w:rPr>
              <w:t>n/a</w:t>
            </w:r>
          </w:p>
        </w:tc>
        <w:tc>
          <w:tcPr>
            <w:tcW w:w="2339" w:type="dxa"/>
          </w:tcPr>
          <w:p w14:paraId="1D2B33EC" w14:textId="77777777" w:rsidR="00480E0E" w:rsidRPr="00642232" w:rsidRDefault="00480E0E" w:rsidP="00480E0E">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D739BA9" w14:textId="0500FE77" w:rsidR="00480E0E" w:rsidRPr="00642232" w:rsidRDefault="009634D6" w:rsidP="00480E0E">
            <w:pPr>
              <w:autoSpaceDE w:val="0"/>
              <w:autoSpaceDN w:val="0"/>
              <w:adjustRightInd w:val="0"/>
              <w:outlineLvl w:val="0"/>
              <w:rPr>
                <w:rFonts w:asciiTheme="minorHAnsi" w:hAnsiTheme="minorHAnsi"/>
                <w:bCs/>
                <w:sz w:val="20"/>
                <w:szCs w:val="20"/>
                <w:lang w:val="en-US"/>
              </w:rPr>
            </w:pPr>
            <w:r w:rsidRPr="009634D6">
              <w:rPr>
                <w:rFonts w:asciiTheme="minorHAnsi" w:hAnsiTheme="minorHAnsi"/>
                <w:bCs/>
                <w:sz w:val="20"/>
                <w:szCs w:val="20"/>
                <w:lang w:val="en-US"/>
              </w:rPr>
              <w:t>Identify the persons responsible for the information set out in the EU Growth issuance prospectus and include a statement by those responsible for the EU Growth issuance prospectus that, to the best of their knowledge, the information contained in the EU Growth issuance prospectus is in accordance with the facts and that the EU Growth issuance prospectus makes no omission likely to affect its import.</w:t>
            </w:r>
          </w:p>
        </w:tc>
      </w:tr>
      <w:tr w:rsidR="009634D6" w:rsidRPr="00977DE1" w14:paraId="0990687C" w14:textId="77777777" w:rsidTr="00D1458F">
        <w:trPr>
          <w:trHeight w:val="218"/>
          <w:jc w:val="center"/>
        </w:trPr>
        <w:tc>
          <w:tcPr>
            <w:tcW w:w="1625" w:type="dxa"/>
            <w:gridSpan w:val="2"/>
            <w:shd w:val="clear" w:color="auto" w:fill="E9E5FF"/>
          </w:tcPr>
          <w:p w14:paraId="7CB91933" w14:textId="37D60515" w:rsidR="009634D6" w:rsidRPr="002E094E" w:rsidRDefault="00D003B6" w:rsidP="00BD0E0D">
            <w:pPr>
              <w:autoSpaceDE w:val="0"/>
              <w:autoSpaceDN w:val="0"/>
              <w:adjustRightInd w:val="0"/>
              <w:outlineLvl w:val="0"/>
              <w:rPr>
                <w:rFonts w:ascii="Aptos" w:hAnsi="Aptos"/>
                <w:b/>
                <w:bCs/>
                <w:sz w:val="20"/>
                <w:szCs w:val="20"/>
                <w:lang w:val="en-GB"/>
              </w:rPr>
            </w:pPr>
            <w:sdt>
              <w:sdtPr>
                <w:rPr>
                  <w:rFonts w:ascii="Aptos" w:hAnsi="Aptos"/>
                  <w:sz w:val="16"/>
                  <w:szCs w:val="16"/>
                  <w:lang w:val="en-US"/>
                </w:rPr>
                <w:id w:val="-289516403"/>
                <w14:checkbox>
                  <w14:checked w14:val="0"/>
                  <w14:checkedState w14:val="2612" w14:font="MS Gothic"/>
                  <w14:uncheckedState w14:val="2610" w14:font="MS Gothic"/>
                </w14:checkbox>
              </w:sdtPr>
              <w:sdtEndPr/>
              <w:sdtContent>
                <w:r w:rsidR="009634D6">
                  <w:rPr>
                    <w:rFonts w:ascii="MS Gothic" w:eastAsia="MS Gothic" w:hAnsi="MS Gothic" w:hint="eastAsia"/>
                    <w:sz w:val="16"/>
                    <w:szCs w:val="16"/>
                    <w:lang w:val="en-US"/>
                  </w:rPr>
                  <w:t>☐</w:t>
                </w:r>
              </w:sdtContent>
            </w:sdt>
            <w:r w:rsidR="009634D6">
              <w:rPr>
                <w:rFonts w:ascii="Aptos" w:hAnsi="Aptos"/>
                <w:sz w:val="20"/>
                <w:szCs w:val="20"/>
                <w:lang w:val="en-US"/>
              </w:rPr>
              <w:t xml:space="preserve"> </w:t>
            </w:r>
            <w:r w:rsidR="009634D6" w:rsidRPr="00B95AEB">
              <w:rPr>
                <w:rFonts w:ascii="Aptos" w:hAnsi="Aptos"/>
                <w:sz w:val="16"/>
                <w:szCs w:val="16"/>
                <w:lang w:val="en-US"/>
              </w:rPr>
              <w:t xml:space="preserve">Check if </w:t>
            </w:r>
            <w:r w:rsidR="009634D6">
              <w:rPr>
                <w:rFonts w:ascii="Aptos" w:hAnsi="Aptos"/>
                <w:sz w:val="16"/>
                <w:szCs w:val="16"/>
                <w:lang w:val="en-US"/>
              </w:rPr>
              <w:t>n/a</w:t>
            </w:r>
          </w:p>
        </w:tc>
        <w:tc>
          <w:tcPr>
            <w:tcW w:w="2339" w:type="dxa"/>
          </w:tcPr>
          <w:p w14:paraId="6408B229" w14:textId="35AB98D5" w:rsidR="009634D6" w:rsidRPr="00716E8C" w:rsidRDefault="009634D6" w:rsidP="009634D6">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CA7B9D1" w14:textId="6A6A6BCD" w:rsidR="009634D6" w:rsidRPr="009634D6" w:rsidRDefault="009634D6" w:rsidP="009634D6">
            <w:pPr>
              <w:autoSpaceDE w:val="0"/>
              <w:autoSpaceDN w:val="0"/>
              <w:adjustRightInd w:val="0"/>
              <w:outlineLvl w:val="0"/>
              <w:rPr>
                <w:rFonts w:asciiTheme="minorHAnsi" w:hAnsiTheme="minorHAnsi"/>
                <w:bCs/>
                <w:sz w:val="20"/>
                <w:szCs w:val="20"/>
                <w:lang w:val="en-US"/>
              </w:rPr>
            </w:pPr>
            <w:r w:rsidRPr="009634D6">
              <w:rPr>
                <w:rFonts w:asciiTheme="minorHAnsi" w:hAnsiTheme="minorHAnsi"/>
                <w:bCs/>
                <w:sz w:val="20"/>
                <w:szCs w:val="20"/>
                <w:lang w:val="en-US"/>
              </w:rPr>
              <w:t>In the case of natural persons, indicate the name and function of the person; in the case of legal persons indicate the name and registered office.</w:t>
            </w:r>
          </w:p>
        </w:tc>
      </w:tr>
      <w:tr w:rsidR="009634D6" w:rsidRPr="00CD68BB" w14:paraId="2081F696" w14:textId="77777777" w:rsidTr="00D1458F">
        <w:trPr>
          <w:trHeight w:val="218"/>
          <w:jc w:val="center"/>
        </w:trPr>
        <w:tc>
          <w:tcPr>
            <w:tcW w:w="1625" w:type="dxa"/>
            <w:gridSpan w:val="2"/>
            <w:shd w:val="clear" w:color="auto" w:fill="E9E5FF"/>
          </w:tcPr>
          <w:p w14:paraId="4E6CB6AC" w14:textId="62C84436" w:rsidR="00E150E0" w:rsidRPr="002E094E" w:rsidRDefault="00E150E0" w:rsidP="00E150E0">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4</w:t>
            </w:r>
            <w:r w:rsidRPr="002E094E">
              <w:rPr>
                <w:rFonts w:ascii="Aptos" w:hAnsi="Aptos"/>
                <w:b/>
                <w:bCs/>
                <w:sz w:val="20"/>
                <w:szCs w:val="20"/>
                <w:lang w:val="en-GB"/>
              </w:rPr>
              <w:t>.1</w:t>
            </w:r>
            <w:r>
              <w:rPr>
                <w:rFonts w:ascii="Aptos" w:hAnsi="Aptos"/>
                <w:b/>
                <w:bCs/>
                <w:sz w:val="20"/>
                <w:szCs w:val="20"/>
                <w:lang w:val="en-GB"/>
              </w:rPr>
              <w:t>.2</w:t>
            </w:r>
          </w:p>
          <w:p w14:paraId="3BE7F43E" w14:textId="402D878F" w:rsidR="009634D6" w:rsidRPr="00E150E0" w:rsidRDefault="00D003B6" w:rsidP="009634D6">
            <w:pPr>
              <w:autoSpaceDE w:val="0"/>
              <w:autoSpaceDN w:val="0"/>
              <w:adjustRightInd w:val="0"/>
              <w:outlineLvl w:val="0"/>
              <w:rPr>
                <w:rFonts w:ascii="Aptos" w:hAnsi="Aptos"/>
                <w:sz w:val="16"/>
                <w:szCs w:val="16"/>
                <w:lang w:val="en-US"/>
              </w:rPr>
            </w:pPr>
            <w:sdt>
              <w:sdtPr>
                <w:rPr>
                  <w:rFonts w:ascii="Aptos" w:hAnsi="Aptos"/>
                  <w:sz w:val="16"/>
                  <w:szCs w:val="16"/>
                  <w:lang w:val="en-US"/>
                </w:rPr>
                <w:id w:val="878059364"/>
                <w14:checkbox>
                  <w14:checked w14:val="0"/>
                  <w14:checkedState w14:val="2612" w14:font="MS Gothic"/>
                  <w14:uncheckedState w14:val="2610" w14:font="MS Gothic"/>
                </w14:checkbox>
              </w:sdtPr>
              <w:sdtEndPr/>
              <w:sdtContent>
                <w:r w:rsidR="00E150E0">
                  <w:rPr>
                    <w:rFonts w:ascii="MS Gothic" w:eastAsia="MS Gothic" w:hAnsi="MS Gothic" w:hint="eastAsia"/>
                    <w:sz w:val="16"/>
                    <w:szCs w:val="16"/>
                    <w:lang w:val="en-US"/>
                  </w:rPr>
                  <w:t>☐</w:t>
                </w:r>
              </w:sdtContent>
            </w:sdt>
            <w:r w:rsidR="00E150E0">
              <w:rPr>
                <w:rFonts w:ascii="Aptos" w:hAnsi="Aptos"/>
                <w:sz w:val="20"/>
                <w:szCs w:val="20"/>
                <w:lang w:val="en-US"/>
              </w:rPr>
              <w:t xml:space="preserve"> </w:t>
            </w:r>
            <w:r w:rsidR="00E150E0" w:rsidRPr="00B95AEB">
              <w:rPr>
                <w:rFonts w:ascii="Aptos" w:hAnsi="Aptos"/>
                <w:sz w:val="16"/>
                <w:szCs w:val="16"/>
                <w:lang w:val="en-US"/>
              </w:rPr>
              <w:t xml:space="preserve">Check if </w:t>
            </w:r>
            <w:r w:rsidR="00E150E0">
              <w:rPr>
                <w:rFonts w:ascii="Aptos" w:hAnsi="Aptos"/>
                <w:sz w:val="16"/>
                <w:szCs w:val="16"/>
                <w:lang w:val="en-US"/>
              </w:rPr>
              <w:t>n/a</w:t>
            </w:r>
          </w:p>
        </w:tc>
        <w:tc>
          <w:tcPr>
            <w:tcW w:w="2339" w:type="dxa"/>
          </w:tcPr>
          <w:p w14:paraId="4C91CE0E" w14:textId="77777777" w:rsidR="009634D6" w:rsidRPr="00642232" w:rsidRDefault="009634D6" w:rsidP="009634D6">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3955034" w14:textId="35C937AB" w:rsidR="00EB4D2C" w:rsidRDefault="00E150E0" w:rsidP="00BD0E0D">
            <w:pPr>
              <w:autoSpaceDE w:val="0"/>
              <w:autoSpaceDN w:val="0"/>
              <w:adjustRightInd w:val="0"/>
              <w:outlineLvl w:val="0"/>
              <w:rPr>
                <w:rFonts w:asciiTheme="minorHAnsi" w:hAnsiTheme="minorHAnsi"/>
                <w:bCs/>
                <w:sz w:val="20"/>
                <w:szCs w:val="20"/>
                <w:lang w:val="en-US"/>
              </w:rPr>
            </w:pPr>
            <w:r w:rsidRPr="00E150E0">
              <w:rPr>
                <w:rFonts w:asciiTheme="minorHAnsi" w:hAnsiTheme="minorHAnsi"/>
                <w:bCs/>
                <w:sz w:val="20"/>
                <w:szCs w:val="20"/>
                <w:lang w:val="en-US"/>
              </w:rPr>
              <w:t>Where a statement or report attributed to a person as an expert, is included in the EU Growth issuance prospectus, provide the following details for that person:</w:t>
            </w:r>
          </w:p>
          <w:p w14:paraId="00E9688E" w14:textId="77777777" w:rsidR="00937DCD" w:rsidRDefault="00EB4D2C" w:rsidP="00937DCD">
            <w:pPr>
              <w:pStyle w:val="ListParagraph"/>
              <w:numPr>
                <w:ilvl w:val="0"/>
                <w:numId w:val="3"/>
              </w:numPr>
              <w:autoSpaceDE w:val="0"/>
              <w:autoSpaceDN w:val="0"/>
              <w:adjustRightInd w:val="0"/>
              <w:outlineLvl w:val="0"/>
              <w:rPr>
                <w:bCs/>
                <w:sz w:val="20"/>
                <w:szCs w:val="20"/>
                <w:lang w:val="en-US"/>
              </w:rPr>
            </w:pPr>
            <w:r w:rsidRPr="00937DCD">
              <w:rPr>
                <w:bCs/>
                <w:sz w:val="20"/>
                <w:szCs w:val="20"/>
                <w:lang w:val="en-US"/>
              </w:rPr>
              <w:t>name;</w:t>
            </w:r>
          </w:p>
          <w:p w14:paraId="400701B3" w14:textId="77777777" w:rsidR="00CD68BB" w:rsidRDefault="00CD68BB" w:rsidP="00937DCD">
            <w:pPr>
              <w:pStyle w:val="ListParagraph"/>
              <w:numPr>
                <w:ilvl w:val="0"/>
                <w:numId w:val="3"/>
              </w:numPr>
              <w:autoSpaceDE w:val="0"/>
              <w:autoSpaceDN w:val="0"/>
              <w:adjustRightInd w:val="0"/>
              <w:outlineLvl w:val="0"/>
              <w:rPr>
                <w:bCs/>
                <w:sz w:val="20"/>
                <w:szCs w:val="20"/>
                <w:lang w:val="en-US"/>
              </w:rPr>
            </w:pPr>
            <w:r w:rsidRPr="00937DCD">
              <w:rPr>
                <w:bCs/>
                <w:sz w:val="20"/>
                <w:szCs w:val="20"/>
                <w:lang w:val="en-US"/>
              </w:rPr>
              <w:t>business address;</w:t>
            </w:r>
          </w:p>
          <w:p w14:paraId="08541188" w14:textId="77777777" w:rsidR="00CD68BB" w:rsidRDefault="00CD68BB" w:rsidP="00937DCD">
            <w:pPr>
              <w:pStyle w:val="ListParagraph"/>
              <w:numPr>
                <w:ilvl w:val="0"/>
                <w:numId w:val="3"/>
              </w:numPr>
              <w:autoSpaceDE w:val="0"/>
              <w:autoSpaceDN w:val="0"/>
              <w:adjustRightInd w:val="0"/>
              <w:outlineLvl w:val="0"/>
              <w:rPr>
                <w:bCs/>
                <w:sz w:val="20"/>
                <w:szCs w:val="20"/>
                <w:lang w:val="en-US"/>
              </w:rPr>
            </w:pPr>
            <w:r w:rsidRPr="00937DCD">
              <w:rPr>
                <w:bCs/>
                <w:sz w:val="20"/>
                <w:szCs w:val="20"/>
                <w:lang w:val="en-US"/>
              </w:rPr>
              <w:t>qualifications; and</w:t>
            </w:r>
          </w:p>
          <w:p w14:paraId="109ADFA2" w14:textId="1C31493B" w:rsidR="00CD68BB" w:rsidRPr="00937DCD" w:rsidRDefault="00CD68BB" w:rsidP="00937DCD">
            <w:pPr>
              <w:pStyle w:val="ListParagraph"/>
              <w:numPr>
                <w:ilvl w:val="0"/>
                <w:numId w:val="3"/>
              </w:numPr>
              <w:autoSpaceDE w:val="0"/>
              <w:autoSpaceDN w:val="0"/>
              <w:adjustRightInd w:val="0"/>
              <w:outlineLvl w:val="0"/>
              <w:rPr>
                <w:bCs/>
                <w:sz w:val="20"/>
                <w:szCs w:val="20"/>
                <w:lang w:val="en-US"/>
              </w:rPr>
            </w:pPr>
            <w:r w:rsidRPr="00937DCD">
              <w:rPr>
                <w:bCs/>
                <w:sz w:val="20"/>
                <w:szCs w:val="20"/>
                <w:lang w:val="en-US"/>
              </w:rPr>
              <w:t>material interest (if any) in the issuer.</w:t>
            </w:r>
          </w:p>
        </w:tc>
      </w:tr>
      <w:tr w:rsidR="00713977" w:rsidRPr="004523C2" w14:paraId="6F7C43CF" w14:textId="77777777" w:rsidTr="00D1458F">
        <w:trPr>
          <w:trHeight w:val="218"/>
          <w:jc w:val="center"/>
        </w:trPr>
        <w:tc>
          <w:tcPr>
            <w:tcW w:w="1625" w:type="dxa"/>
            <w:gridSpan w:val="2"/>
            <w:shd w:val="clear" w:color="auto" w:fill="E9E5FF"/>
          </w:tcPr>
          <w:p w14:paraId="2EAFC800" w14:textId="33882D70" w:rsidR="00713977" w:rsidRDefault="00D003B6" w:rsidP="00713977">
            <w:pPr>
              <w:autoSpaceDE w:val="0"/>
              <w:autoSpaceDN w:val="0"/>
              <w:adjustRightInd w:val="0"/>
              <w:outlineLvl w:val="0"/>
              <w:rPr>
                <w:rFonts w:ascii="Aptos" w:hAnsi="Aptos"/>
                <w:sz w:val="16"/>
                <w:szCs w:val="16"/>
                <w:lang w:val="en-US"/>
              </w:rPr>
            </w:pPr>
            <w:sdt>
              <w:sdtPr>
                <w:rPr>
                  <w:rFonts w:ascii="Aptos" w:hAnsi="Aptos"/>
                  <w:sz w:val="16"/>
                  <w:szCs w:val="16"/>
                  <w:lang w:val="en-US"/>
                </w:rPr>
                <w:id w:val="860936062"/>
                <w14:checkbox>
                  <w14:checked w14:val="0"/>
                  <w14:checkedState w14:val="2612" w14:font="MS Gothic"/>
                  <w14:uncheckedState w14:val="2610" w14:font="MS Gothic"/>
                </w14:checkbox>
              </w:sdtPr>
              <w:sdtEndPr/>
              <w:sdtContent>
                <w:r w:rsidR="00713977">
                  <w:rPr>
                    <w:rFonts w:ascii="MS Gothic" w:eastAsia="MS Gothic" w:hAnsi="MS Gothic" w:hint="eastAsia"/>
                    <w:sz w:val="16"/>
                    <w:szCs w:val="16"/>
                    <w:lang w:val="en-US"/>
                  </w:rPr>
                  <w:t>☐</w:t>
                </w:r>
              </w:sdtContent>
            </w:sdt>
            <w:r w:rsidR="00713977">
              <w:rPr>
                <w:rFonts w:ascii="Aptos" w:hAnsi="Aptos"/>
                <w:sz w:val="20"/>
                <w:szCs w:val="20"/>
                <w:lang w:val="en-US"/>
              </w:rPr>
              <w:t xml:space="preserve"> </w:t>
            </w:r>
            <w:r w:rsidR="00713977" w:rsidRPr="00B95AEB">
              <w:rPr>
                <w:rFonts w:ascii="Aptos" w:hAnsi="Aptos"/>
                <w:sz w:val="16"/>
                <w:szCs w:val="16"/>
                <w:lang w:val="en-US"/>
              </w:rPr>
              <w:t xml:space="preserve">Check if </w:t>
            </w:r>
            <w:r w:rsidR="00713977">
              <w:rPr>
                <w:rFonts w:ascii="Aptos" w:hAnsi="Aptos"/>
                <w:sz w:val="16"/>
                <w:szCs w:val="16"/>
                <w:lang w:val="en-US"/>
              </w:rPr>
              <w:t>n/a</w:t>
            </w:r>
          </w:p>
        </w:tc>
        <w:tc>
          <w:tcPr>
            <w:tcW w:w="2339" w:type="dxa"/>
          </w:tcPr>
          <w:p w14:paraId="28987C5F" w14:textId="0A43E880" w:rsidR="00713977" w:rsidRPr="00716E8C" w:rsidRDefault="00713977" w:rsidP="007139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CE81BB7" w14:textId="35462131" w:rsidR="00713977" w:rsidRPr="00950772" w:rsidRDefault="00713977" w:rsidP="00713977">
            <w:pPr>
              <w:autoSpaceDE w:val="0"/>
              <w:autoSpaceDN w:val="0"/>
              <w:adjustRightInd w:val="0"/>
              <w:outlineLvl w:val="0"/>
              <w:rPr>
                <w:rFonts w:asciiTheme="minorHAnsi" w:hAnsiTheme="minorHAnsi"/>
                <w:bCs/>
                <w:sz w:val="20"/>
                <w:szCs w:val="20"/>
                <w:lang w:val="en-US"/>
              </w:rPr>
            </w:pPr>
            <w:r w:rsidRPr="00E150E0">
              <w:rPr>
                <w:rFonts w:asciiTheme="minorHAnsi" w:hAnsiTheme="minorHAnsi"/>
                <w:bCs/>
                <w:sz w:val="20"/>
                <w:szCs w:val="20"/>
                <w:lang w:val="en-US"/>
              </w:rPr>
              <w:t>Where information has been sourced from a third party, identify the source(s) of the information in accordance with points (a) to (d).</w:t>
            </w:r>
          </w:p>
        </w:tc>
      </w:tr>
      <w:tr w:rsidR="008C3B50" w:rsidRPr="004523C2" w14:paraId="0EB56DE0" w14:textId="77777777" w:rsidTr="00D1458F">
        <w:trPr>
          <w:trHeight w:val="220"/>
          <w:jc w:val="center"/>
        </w:trPr>
        <w:tc>
          <w:tcPr>
            <w:tcW w:w="1625" w:type="dxa"/>
            <w:gridSpan w:val="2"/>
            <w:shd w:val="clear" w:color="auto" w:fill="E9E5FF"/>
          </w:tcPr>
          <w:p w14:paraId="2F36BFA6" w14:textId="104DE8E1" w:rsidR="008C3B50" w:rsidRPr="00E93BF8" w:rsidRDefault="008C3B50">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4</w:t>
            </w:r>
            <w:r w:rsidRPr="081E9C0F">
              <w:rPr>
                <w:rFonts w:ascii="Aptos" w:hAnsi="Aptos"/>
                <w:b/>
                <w:bCs/>
                <w:sz w:val="20"/>
                <w:szCs w:val="20"/>
              </w:rPr>
              <w:t>.</w:t>
            </w:r>
            <w:r w:rsidR="0014083A">
              <w:rPr>
                <w:rFonts w:ascii="Aptos" w:hAnsi="Aptos"/>
                <w:b/>
                <w:bCs/>
                <w:sz w:val="20"/>
                <w:szCs w:val="20"/>
              </w:rPr>
              <w:t>2</w:t>
            </w:r>
          </w:p>
        </w:tc>
        <w:tc>
          <w:tcPr>
            <w:tcW w:w="8860" w:type="dxa"/>
            <w:gridSpan w:val="2"/>
            <w:shd w:val="clear" w:color="auto" w:fill="E9E5FF"/>
          </w:tcPr>
          <w:p w14:paraId="626318A5" w14:textId="190F4680" w:rsidR="008C3B50" w:rsidRPr="00642232" w:rsidRDefault="0014083A">
            <w:pPr>
              <w:autoSpaceDE w:val="0"/>
              <w:autoSpaceDN w:val="0"/>
              <w:adjustRightInd w:val="0"/>
              <w:outlineLvl w:val="0"/>
              <w:rPr>
                <w:rFonts w:ascii="Aptos" w:hAnsi="Aptos"/>
                <w:b/>
                <w:bCs/>
                <w:color w:val="FFFFFF" w:themeColor="background1"/>
                <w:sz w:val="24"/>
                <w:lang w:val="en-US"/>
              </w:rPr>
            </w:pPr>
            <w:r w:rsidRPr="0014083A">
              <w:rPr>
                <w:rFonts w:ascii="Aptos" w:hAnsi="Aptos"/>
                <w:b/>
                <w:bCs/>
                <w:sz w:val="24"/>
                <w:lang w:val="en-US"/>
              </w:rPr>
              <w:t>Statement on the competent authority</w:t>
            </w:r>
          </w:p>
        </w:tc>
      </w:tr>
      <w:tr w:rsidR="003723D2" w:rsidRPr="00D064A2" w14:paraId="4A21CEC6" w14:textId="77777777" w:rsidTr="00D1458F">
        <w:trPr>
          <w:trHeight w:val="218"/>
          <w:jc w:val="center"/>
        </w:trPr>
        <w:tc>
          <w:tcPr>
            <w:tcW w:w="1625" w:type="dxa"/>
            <w:gridSpan w:val="2"/>
            <w:shd w:val="clear" w:color="auto" w:fill="E9E5FF"/>
          </w:tcPr>
          <w:p w14:paraId="7D02713D" w14:textId="78F2BFEC" w:rsidR="003723D2" w:rsidRPr="002E094E" w:rsidRDefault="003723D2" w:rsidP="003723D2">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4</w:t>
            </w:r>
            <w:r w:rsidRPr="002E094E">
              <w:rPr>
                <w:rFonts w:ascii="Aptos" w:hAnsi="Aptos"/>
                <w:b/>
                <w:bCs/>
                <w:sz w:val="20"/>
                <w:szCs w:val="20"/>
                <w:lang w:val="en-GB"/>
              </w:rPr>
              <w:t>.</w:t>
            </w:r>
            <w:r>
              <w:rPr>
                <w:rFonts w:ascii="Aptos" w:hAnsi="Aptos"/>
                <w:b/>
                <w:bCs/>
                <w:sz w:val="20"/>
                <w:szCs w:val="20"/>
                <w:lang w:val="en-GB"/>
              </w:rPr>
              <w:t>2.1</w:t>
            </w:r>
          </w:p>
          <w:p w14:paraId="6DC9D46D" w14:textId="39FDB259" w:rsidR="003723D2" w:rsidRDefault="00D003B6" w:rsidP="003723D2">
            <w:pPr>
              <w:autoSpaceDE w:val="0"/>
              <w:autoSpaceDN w:val="0"/>
              <w:adjustRightInd w:val="0"/>
              <w:outlineLvl w:val="0"/>
              <w:rPr>
                <w:rFonts w:ascii="Aptos" w:hAnsi="Aptos"/>
                <w:sz w:val="16"/>
                <w:szCs w:val="16"/>
                <w:lang w:val="en-US"/>
              </w:rPr>
            </w:pPr>
            <w:sdt>
              <w:sdtPr>
                <w:rPr>
                  <w:rFonts w:ascii="Aptos" w:hAnsi="Aptos"/>
                  <w:sz w:val="16"/>
                  <w:szCs w:val="16"/>
                  <w:lang w:val="en-US"/>
                </w:rPr>
                <w:id w:val="1565444389"/>
                <w14:checkbox>
                  <w14:checked w14:val="0"/>
                  <w14:checkedState w14:val="2612" w14:font="MS Gothic"/>
                  <w14:uncheckedState w14:val="2610" w14:font="MS Gothic"/>
                </w14:checkbox>
              </w:sdtPr>
              <w:sdtEndPr/>
              <w:sdtContent>
                <w:r w:rsidR="003723D2">
                  <w:rPr>
                    <w:rFonts w:ascii="MS Gothic" w:eastAsia="MS Gothic" w:hAnsi="MS Gothic" w:hint="eastAsia"/>
                    <w:sz w:val="16"/>
                    <w:szCs w:val="16"/>
                    <w:lang w:val="en-US"/>
                  </w:rPr>
                  <w:t>☐</w:t>
                </w:r>
              </w:sdtContent>
            </w:sdt>
            <w:r w:rsidR="003723D2">
              <w:rPr>
                <w:rFonts w:ascii="Aptos" w:hAnsi="Aptos"/>
                <w:sz w:val="20"/>
                <w:szCs w:val="20"/>
                <w:lang w:val="en-US"/>
              </w:rPr>
              <w:t xml:space="preserve"> </w:t>
            </w:r>
            <w:r w:rsidR="003723D2" w:rsidRPr="00B95AEB">
              <w:rPr>
                <w:rFonts w:ascii="Aptos" w:hAnsi="Aptos"/>
                <w:sz w:val="16"/>
                <w:szCs w:val="16"/>
                <w:lang w:val="en-US"/>
              </w:rPr>
              <w:t xml:space="preserve">Check if </w:t>
            </w:r>
            <w:r w:rsidR="003723D2">
              <w:rPr>
                <w:rFonts w:ascii="Aptos" w:hAnsi="Aptos"/>
                <w:sz w:val="16"/>
                <w:szCs w:val="16"/>
                <w:lang w:val="en-US"/>
              </w:rPr>
              <w:t>n/a</w:t>
            </w:r>
          </w:p>
        </w:tc>
        <w:tc>
          <w:tcPr>
            <w:tcW w:w="2339" w:type="dxa"/>
          </w:tcPr>
          <w:p w14:paraId="72E75500" w14:textId="62915F8D" w:rsidR="003723D2" w:rsidRPr="00716E8C" w:rsidRDefault="003723D2" w:rsidP="003723D2">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521" w:type="dxa"/>
          </w:tcPr>
          <w:p w14:paraId="305FA75C" w14:textId="475D279D" w:rsidR="00EB4D2C" w:rsidRDefault="003723D2" w:rsidP="003723D2">
            <w:pPr>
              <w:autoSpaceDE w:val="0"/>
              <w:autoSpaceDN w:val="0"/>
              <w:adjustRightInd w:val="0"/>
              <w:outlineLvl w:val="0"/>
              <w:rPr>
                <w:rFonts w:asciiTheme="minorHAnsi" w:hAnsiTheme="minorHAnsi"/>
                <w:bCs/>
                <w:sz w:val="20"/>
                <w:szCs w:val="20"/>
                <w:lang w:val="en-US"/>
              </w:rPr>
            </w:pPr>
            <w:r w:rsidRPr="003723D2">
              <w:rPr>
                <w:rFonts w:asciiTheme="minorHAnsi" w:hAnsiTheme="minorHAnsi"/>
                <w:bCs/>
                <w:sz w:val="20"/>
                <w:szCs w:val="20"/>
                <w:lang w:val="en-US"/>
              </w:rPr>
              <w:t>The statement shall:</w:t>
            </w:r>
          </w:p>
          <w:p w14:paraId="7C14E395" w14:textId="77777777" w:rsidR="00D064A2" w:rsidRPr="003723D2" w:rsidRDefault="00D064A2" w:rsidP="003723D2">
            <w:pPr>
              <w:autoSpaceDE w:val="0"/>
              <w:autoSpaceDN w:val="0"/>
              <w:adjustRightInd w:val="0"/>
              <w:outlineLvl w:val="0"/>
              <w:rPr>
                <w:rFonts w:asciiTheme="minorHAnsi" w:hAnsiTheme="minorHAnsi"/>
                <w:bCs/>
                <w:sz w:val="20"/>
                <w:szCs w:val="20"/>
                <w:lang w:val="en-US"/>
              </w:rPr>
            </w:pPr>
          </w:p>
          <w:p w14:paraId="11C9A9EF" w14:textId="77777777" w:rsidR="00B8119A" w:rsidRDefault="003723D2" w:rsidP="00B8119A">
            <w:pPr>
              <w:pStyle w:val="ListParagraph"/>
              <w:numPr>
                <w:ilvl w:val="0"/>
                <w:numId w:val="4"/>
              </w:numPr>
              <w:autoSpaceDE w:val="0"/>
              <w:autoSpaceDN w:val="0"/>
              <w:adjustRightInd w:val="0"/>
              <w:outlineLvl w:val="0"/>
              <w:rPr>
                <w:bCs/>
                <w:sz w:val="20"/>
                <w:szCs w:val="20"/>
                <w:lang w:val="en-US"/>
              </w:rPr>
            </w:pPr>
            <w:r w:rsidRPr="00B8119A">
              <w:rPr>
                <w:bCs/>
                <w:sz w:val="20"/>
                <w:szCs w:val="20"/>
                <w:lang w:val="en-US"/>
              </w:rPr>
              <w:t>indicate the competent authority that has approved, in accordance with this Regulation, the EU Growth issuance prospectus;</w:t>
            </w:r>
          </w:p>
          <w:p w14:paraId="2D0BD3CF" w14:textId="77777777" w:rsidR="00D064A2" w:rsidRDefault="00D064A2" w:rsidP="00B8119A">
            <w:pPr>
              <w:pStyle w:val="ListParagraph"/>
              <w:numPr>
                <w:ilvl w:val="0"/>
                <w:numId w:val="4"/>
              </w:numPr>
              <w:autoSpaceDE w:val="0"/>
              <w:autoSpaceDN w:val="0"/>
              <w:adjustRightInd w:val="0"/>
              <w:outlineLvl w:val="0"/>
              <w:rPr>
                <w:bCs/>
                <w:sz w:val="20"/>
                <w:szCs w:val="20"/>
                <w:lang w:val="en-US"/>
              </w:rPr>
            </w:pPr>
            <w:r w:rsidRPr="00B8119A">
              <w:rPr>
                <w:bCs/>
                <w:sz w:val="20"/>
                <w:szCs w:val="20"/>
                <w:lang w:val="en-US"/>
              </w:rPr>
              <w:t>specify that such approval does not constitute an endorsement of the issuer or of the quality of the securities to which the EU Growth issuance prospectus relates;</w:t>
            </w:r>
          </w:p>
          <w:p w14:paraId="03063A18" w14:textId="77777777" w:rsidR="00D064A2" w:rsidRDefault="00D064A2" w:rsidP="00B8119A">
            <w:pPr>
              <w:pStyle w:val="ListParagraph"/>
              <w:numPr>
                <w:ilvl w:val="0"/>
                <w:numId w:val="4"/>
              </w:numPr>
              <w:autoSpaceDE w:val="0"/>
              <w:autoSpaceDN w:val="0"/>
              <w:adjustRightInd w:val="0"/>
              <w:outlineLvl w:val="0"/>
              <w:rPr>
                <w:bCs/>
                <w:sz w:val="20"/>
                <w:szCs w:val="20"/>
                <w:lang w:val="en-US"/>
              </w:rPr>
            </w:pPr>
            <w:r w:rsidRPr="00B8119A">
              <w:rPr>
                <w:bCs/>
                <w:sz w:val="20"/>
                <w:szCs w:val="20"/>
                <w:lang w:val="en-US"/>
              </w:rPr>
              <w:t>specify that the competent authority has only approved the EU Growth issuance prospectus as meeting the standards of completeness, comprehensibility and consistency required by this Regulation; and</w:t>
            </w:r>
          </w:p>
          <w:p w14:paraId="2FB4E77F" w14:textId="20EF4A91" w:rsidR="00D064A2" w:rsidRPr="00B8119A" w:rsidRDefault="00D064A2" w:rsidP="00B8119A">
            <w:pPr>
              <w:pStyle w:val="ListParagraph"/>
              <w:numPr>
                <w:ilvl w:val="0"/>
                <w:numId w:val="4"/>
              </w:numPr>
              <w:autoSpaceDE w:val="0"/>
              <w:autoSpaceDN w:val="0"/>
              <w:adjustRightInd w:val="0"/>
              <w:outlineLvl w:val="0"/>
              <w:rPr>
                <w:bCs/>
                <w:sz w:val="20"/>
                <w:szCs w:val="20"/>
                <w:lang w:val="en-US"/>
              </w:rPr>
            </w:pPr>
            <w:r w:rsidRPr="00B8119A">
              <w:rPr>
                <w:bCs/>
                <w:sz w:val="20"/>
                <w:szCs w:val="20"/>
                <w:lang w:val="en-US"/>
              </w:rPr>
              <w:t>specify that the EU Growth issuance prospectus has been drawn up in accordance with Article 15a of Regulation (EU) 2017/1129.</w:t>
            </w:r>
          </w:p>
        </w:tc>
      </w:tr>
      <w:tr w:rsidR="00B63C04" w:rsidRPr="004523C2" w14:paraId="3C25FDD1" w14:textId="77777777" w:rsidTr="00D1458F">
        <w:trPr>
          <w:trHeight w:val="220"/>
          <w:jc w:val="center"/>
        </w:trPr>
        <w:tc>
          <w:tcPr>
            <w:tcW w:w="1625" w:type="dxa"/>
            <w:gridSpan w:val="2"/>
            <w:shd w:val="clear" w:color="auto" w:fill="7261A2"/>
          </w:tcPr>
          <w:p w14:paraId="715EB93F" w14:textId="0BA7280F" w:rsidR="00B63C04" w:rsidRPr="0049195F" w:rsidRDefault="006B6A94">
            <w:pPr>
              <w:autoSpaceDE w:val="0"/>
              <w:autoSpaceDN w:val="0"/>
              <w:adjustRightInd w:val="0"/>
              <w:outlineLvl w:val="0"/>
              <w:rPr>
                <w:rFonts w:ascii="Aptos" w:hAnsi="Aptos"/>
                <w:b/>
                <w:bCs/>
                <w:color w:val="FFFFFF" w:themeColor="background1"/>
                <w:sz w:val="24"/>
                <w:lang w:val="en-US"/>
              </w:rPr>
            </w:pPr>
            <w:sdt>
              <w:sdtPr>
                <w:rPr>
                  <w:rFonts w:ascii="Aptos" w:hAnsi="Aptos"/>
                  <w:b/>
                  <w:bCs/>
                  <w:color w:val="FFFFFF" w:themeColor="background1"/>
                  <w:sz w:val="24"/>
                  <w:lang w:val="en-US"/>
                </w:rPr>
                <w:id w:val="-1534730028"/>
                <w14:checkbox>
                  <w14:checked w14:val="0"/>
                  <w14:checkedState w14:val="2612" w14:font="MS Gothic"/>
                  <w14:uncheckedState w14:val="2610" w14:font="MS Gothic"/>
                </w14:checkbox>
              </w:sdtPr>
              <w:sdtContent>
                <w:r w:rsidR="00B63C04">
                  <w:rPr>
                    <w:rFonts w:ascii="Aptos" w:hAnsi="Aptos"/>
                    <w:b/>
                    <w:bCs/>
                    <w:color w:val="FFFFFF" w:themeColor="background1"/>
                    <w:sz w:val="24"/>
                    <w:lang w:val="en-US"/>
                  </w:rPr>
                  <w:t>S</w:t>
                </w:r>
              </w:sdtContent>
            </w:sdt>
            <w:r w:rsidR="00B63C04">
              <w:rPr>
                <w:rFonts w:ascii="Aptos" w:hAnsi="Aptos"/>
                <w:b/>
                <w:bCs/>
                <w:color w:val="FFFFFF" w:themeColor="background1"/>
                <w:sz w:val="24"/>
                <w:lang w:val="en-US"/>
              </w:rPr>
              <w:t xml:space="preserve">ECTION </w:t>
            </w:r>
            <w:r w:rsidR="002E720F">
              <w:rPr>
                <w:rFonts w:ascii="Aptos" w:hAnsi="Aptos"/>
                <w:b/>
                <w:bCs/>
                <w:color w:val="FFFFFF" w:themeColor="background1"/>
                <w:sz w:val="24"/>
                <w:lang w:val="en-US"/>
              </w:rPr>
              <w:t>5</w:t>
            </w:r>
          </w:p>
        </w:tc>
        <w:tc>
          <w:tcPr>
            <w:tcW w:w="8860" w:type="dxa"/>
            <w:gridSpan w:val="2"/>
            <w:shd w:val="clear" w:color="auto" w:fill="7261A2"/>
          </w:tcPr>
          <w:p w14:paraId="360519B4" w14:textId="77777777" w:rsidR="00B63C04" w:rsidRDefault="002E720F">
            <w:pPr>
              <w:autoSpaceDE w:val="0"/>
              <w:autoSpaceDN w:val="0"/>
              <w:adjustRightInd w:val="0"/>
              <w:outlineLvl w:val="0"/>
              <w:rPr>
                <w:rFonts w:ascii="Aptos" w:hAnsi="Aptos"/>
                <w:b/>
                <w:bCs/>
                <w:color w:val="FFFFFF" w:themeColor="background1"/>
                <w:sz w:val="24"/>
                <w:lang w:val="en-US"/>
              </w:rPr>
            </w:pPr>
            <w:r w:rsidRPr="002E720F">
              <w:rPr>
                <w:rFonts w:ascii="Aptos" w:hAnsi="Aptos"/>
                <w:b/>
                <w:bCs/>
                <w:color w:val="FFFFFF" w:themeColor="background1"/>
                <w:sz w:val="24"/>
                <w:lang w:val="en-US"/>
              </w:rPr>
              <w:t>GROWTH STRATEGY AND BUSINESS OVERVIEW</w:t>
            </w:r>
          </w:p>
          <w:p w14:paraId="59F58CC3" w14:textId="4753D45F" w:rsidR="00434B96" w:rsidRPr="00B418C4" w:rsidRDefault="00434B96">
            <w:pPr>
              <w:autoSpaceDE w:val="0"/>
              <w:autoSpaceDN w:val="0"/>
              <w:adjustRightInd w:val="0"/>
              <w:outlineLvl w:val="0"/>
              <w:rPr>
                <w:rFonts w:ascii="Aptos" w:hAnsi="Aptos"/>
                <w:b/>
                <w:bCs/>
                <w:sz w:val="24"/>
                <w:lang w:val="en-US"/>
              </w:rPr>
            </w:pPr>
          </w:p>
        </w:tc>
      </w:tr>
      <w:tr w:rsidR="002E720F" w:rsidRPr="00642232" w14:paraId="38785EFD" w14:textId="77777777" w:rsidTr="00D1458F">
        <w:trPr>
          <w:trHeight w:val="220"/>
          <w:jc w:val="center"/>
        </w:trPr>
        <w:tc>
          <w:tcPr>
            <w:tcW w:w="1625" w:type="dxa"/>
            <w:gridSpan w:val="2"/>
            <w:shd w:val="clear" w:color="auto" w:fill="E9E5FF"/>
          </w:tcPr>
          <w:p w14:paraId="015A046B" w14:textId="043B7F4A" w:rsidR="002E720F" w:rsidRPr="00E93BF8" w:rsidRDefault="002E720F">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4E14DA">
              <w:rPr>
                <w:rFonts w:ascii="Aptos" w:hAnsi="Aptos"/>
                <w:b/>
                <w:bCs/>
                <w:sz w:val="20"/>
                <w:szCs w:val="20"/>
              </w:rPr>
              <w:t>5.1</w:t>
            </w:r>
          </w:p>
        </w:tc>
        <w:tc>
          <w:tcPr>
            <w:tcW w:w="8860" w:type="dxa"/>
            <w:gridSpan w:val="2"/>
            <w:shd w:val="clear" w:color="auto" w:fill="E9E5FF"/>
          </w:tcPr>
          <w:p w14:paraId="75682C4C" w14:textId="1BA953D1" w:rsidR="002E720F" w:rsidRPr="00642232" w:rsidRDefault="004E14DA">
            <w:pPr>
              <w:autoSpaceDE w:val="0"/>
              <w:autoSpaceDN w:val="0"/>
              <w:adjustRightInd w:val="0"/>
              <w:outlineLvl w:val="0"/>
              <w:rPr>
                <w:rFonts w:ascii="Aptos" w:hAnsi="Aptos"/>
                <w:b/>
                <w:bCs/>
                <w:color w:val="FFFFFF" w:themeColor="background1"/>
                <w:sz w:val="24"/>
                <w:lang w:val="en-US"/>
              </w:rPr>
            </w:pPr>
            <w:r w:rsidRPr="004E14DA">
              <w:rPr>
                <w:rFonts w:ascii="Aptos" w:hAnsi="Aptos"/>
                <w:b/>
                <w:bCs/>
                <w:sz w:val="24"/>
                <w:lang w:val="en-US"/>
              </w:rPr>
              <w:t>Growth strategy and objectives</w:t>
            </w:r>
          </w:p>
        </w:tc>
      </w:tr>
      <w:tr w:rsidR="002E720F" w:rsidRPr="00977DE1" w14:paraId="481D6173" w14:textId="77777777" w:rsidTr="00D1458F">
        <w:trPr>
          <w:trHeight w:val="218"/>
          <w:jc w:val="center"/>
        </w:trPr>
        <w:tc>
          <w:tcPr>
            <w:tcW w:w="1625" w:type="dxa"/>
            <w:gridSpan w:val="2"/>
            <w:shd w:val="clear" w:color="auto" w:fill="E9E5FF"/>
          </w:tcPr>
          <w:p w14:paraId="7CE0ED31" w14:textId="238D1EA9" w:rsidR="002E720F" w:rsidRPr="002E094E" w:rsidRDefault="002E720F">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4E14DA">
              <w:rPr>
                <w:rFonts w:ascii="Aptos" w:hAnsi="Aptos"/>
                <w:b/>
                <w:bCs/>
                <w:sz w:val="20"/>
                <w:szCs w:val="20"/>
                <w:lang w:val="en-GB"/>
              </w:rPr>
              <w:t>5.1.1</w:t>
            </w:r>
          </w:p>
          <w:p w14:paraId="5BF87679" w14:textId="10BCA348" w:rsidR="002E720F" w:rsidRDefault="00D003B6">
            <w:pPr>
              <w:autoSpaceDE w:val="0"/>
              <w:autoSpaceDN w:val="0"/>
              <w:adjustRightInd w:val="0"/>
              <w:outlineLvl w:val="0"/>
              <w:rPr>
                <w:rFonts w:ascii="Aptos" w:hAnsi="Aptos"/>
                <w:sz w:val="16"/>
                <w:szCs w:val="16"/>
                <w:lang w:val="en-US"/>
              </w:rPr>
            </w:pPr>
            <w:sdt>
              <w:sdtPr>
                <w:rPr>
                  <w:rFonts w:ascii="Aptos" w:hAnsi="Aptos"/>
                  <w:sz w:val="16"/>
                  <w:szCs w:val="16"/>
                  <w:lang w:val="en-US"/>
                </w:rPr>
                <w:id w:val="576781214"/>
                <w14:checkbox>
                  <w14:checked w14:val="0"/>
                  <w14:checkedState w14:val="2612" w14:font="MS Gothic"/>
                  <w14:uncheckedState w14:val="2610" w14:font="MS Gothic"/>
                </w14:checkbox>
              </w:sdtPr>
              <w:sdtEndPr/>
              <w:sdtContent>
                <w:r w:rsidR="001607B3">
                  <w:rPr>
                    <w:rFonts w:ascii="MS Gothic" w:eastAsia="MS Gothic" w:hAnsi="MS Gothic" w:hint="eastAsia"/>
                    <w:sz w:val="16"/>
                    <w:szCs w:val="16"/>
                    <w:lang w:val="en-US"/>
                  </w:rPr>
                  <w:t>☐</w:t>
                </w:r>
              </w:sdtContent>
            </w:sdt>
            <w:r w:rsidR="00190775">
              <w:rPr>
                <w:rFonts w:ascii="Aptos" w:hAnsi="Aptos"/>
                <w:sz w:val="20"/>
                <w:szCs w:val="20"/>
                <w:lang w:val="en-US"/>
              </w:rPr>
              <w:t xml:space="preserve"> </w:t>
            </w:r>
            <w:r w:rsidR="00190775" w:rsidRPr="00B95AEB">
              <w:rPr>
                <w:rFonts w:ascii="Aptos" w:hAnsi="Aptos"/>
                <w:sz w:val="16"/>
                <w:szCs w:val="16"/>
                <w:lang w:val="en-US"/>
              </w:rPr>
              <w:t xml:space="preserve">Check if </w:t>
            </w:r>
            <w:r w:rsidR="00190775">
              <w:rPr>
                <w:rFonts w:ascii="Aptos" w:hAnsi="Aptos"/>
                <w:sz w:val="16"/>
                <w:szCs w:val="16"/>
                <w:lang w:val="en-US"/>
              </w:rPr>
              <w:t>n/a</w:t>
            </w:r>
          </w:p>
        </w:tc>
        <w:tc>
          <w:tcPr>
            <w:tcW w:w="2339" w:type="dxa"/>
          </w:tcPr>
          <w:p w14:paraId="65E5DB98" w14:textId="77777777" w:rsidR="002E720F" w:rsidRPr="00716E8C" w:rsidRDefault="002E720F">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521" w:type="dxa"/>
          </w:tcPr>
          <w:p w14:paraId="5AE6176C" w14:textId="61DBCAA5" w:rsidR="002E720F" w:rsidRPr="00950772" w:rsidRDefault="004E14DA">
            <w:pPr>
              <w:autoSpaceDE w:val="0"/>
              <w:autoSpaceDN w:val="0"/>
              <w:adjustRightInd w:val="0"/>
              <w:outlineLvl w:val="0"/>
              <w:rPr>
                <w:rFonts w:asciiTheme="minorHAnsi" w:hAnsiTheme="minorHAnsi"/>
                <w:bCs/>
                <w:sz w:val="20"/>
                <w:szCs w:val="20"/>
                <w:lang w:val="en-US"/>
              </w:rPr>
            </w:pPr>
            <w:r w:rsidRPr="004E14DA">
              <w:rPr>
                <w:rFonts w:asciiTheme="minorHAnsi" w:hAnsiTheme="minorHAnsi"/>
                <w:bCs/>
                <w:sz w:val="20"/>
                <w:szCs w:val="20"/>
                <w:lang w:val="en-US"/>
              </w:rPr>
              <w:t>A description of the issuer’s business strategy, including growth potential and expectations for the future, and strategic objectives (both financial and non-financial, if any). This description shall take into account the issuer’s future challenges and prospects</w:t>
            </w:r>
          </w:p>
        </w:tc>
      </w:tr>
      <w:tr w:rsidR="00BE513B" w:rsidRPr="00642232" w14:paraId="7C7D962B" w14:textId="77777777" w:rsidTr="00D1458F">
        <w:trPr>
          <w:trHeight w:val="220"/>
          <w:jc w:val="center"/>
        </w:trPr>
        <w:tc>
          <w:tcPr>
            <w:tcW w:w="1625" w:type="dxa"/>
            <w:gridSpan w:val="2"/>
            <w:shd w:val="clear" w:color="auto" w:fill="E9E5FF"/>
          </w:tcPr>
          <w:p w14:paraId="5DBD7405" w14:textId="637CE80E" w:rsidR="00BE513B" w:rsidRPr="00E93BF8" w:rsidRDefault="00BE513B">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5.</w:t>
            </w:r>
            <w:r w:rsidR="00894DD5">
              <w:rPr>
                <w:rFonts w:ascii="Aptos" w:hAnsi="Aptos"/>
                <w:b/>
                <w:bCs/>
                <w:sz w:val="20"/>
                <w:szCs w:val="20"/>
              </w:rPr>
              <w:t>2</w:t>
            </w:r>
          </w:p>
        </w:tc>
        <w:tc>
          <w:tcPr>
            <w:tcW w:w="8860" w:type="dxa"/>
            <w:gridSpan w:val="2"/>
            <w:shd w:val="clear" w:color="auto" w:fill="E9E5FF"/>
          </w:tcPr>
          <w:p w14:paraId="4818DA5A" w14:textId="66774E24" w:rsidR="00BE513B" w:rsidRPr="00642232" w:rsidRDefault="00894DD5">
            <w:pPr>
              <w:autoSpaceDE w:val="0"/>
              <w:autoSpaceDN w:val="0"/>
              <w:adjustRightInd w:val="0"/>
              <w:outlineLvl w:val="0"/>
              <w:rPr>
                <w:rFonts w:ascii="Aptos" w:hAnsi="Aptos"/>
                <w:b/>
                <w:bCs/>
                <w:color w:val="FFFFFF" w:themeColor="background1"/>
                <w:sz w:val="24"/>
                <w:lang w:val="en-US"/>
              </w:rPr>
            </w:pPr>
            <w:r w:rsidRPr="00894DD5">
              <w:rPr>
                <w:rFonts w:ascii="Aptos" w:hAnsi="Aptos"/>
                <w:b/>
                <w:bCs/>
                <w:sz w:val="24"/>
                <w:lang w:val="en-US"/>
              </w:rPr>
              <w:t>Principal activities and markets</w:t>
            </w:r>
          </w:p>
        </w:tc>
      </w:tr>
      <w:tr w:rsidR="00894DD5" w:rsidRPr="004523C2" w14:paraId="050D066A" w14:textId="77777777" w:rsidTr="00D1458F">
        <w:trPr>
          <w:trHeight w:val="218"/>
          <w:jc w:val="center"/>
        </w:trPr>
        <w:tc>
          <w:tcPr>
            <w:tcW w:w="1625" w:type="dxa"/>
            <w:gridSpan w:val="2"/>
            <w:shd w:val="clear" w:color="auto" w:fill="E9E5FF"/>
          </w:tcPr>
          <w:p w14:paraId="4920B5E1" w14:textId="4165EBB4" w:rsidR="00894DD5" w:rsidRPr="002E094E" w:rsidRDefault="00894DD5">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5.2.1</w:t>
            </w:r>
          </w:p>
          <w:p w14:paraId="06EE51C2" w14:textId="4E48CFC7" w:rsidR="00894DD5" w:rsidRDefault="00D003B6">
            <w:pPr>
              <w:autoSpaceDE w:val="0"/>
              <w:autoSpaceDN w:val="0"/>
              <w:adjustRightInd w:val="0"/>
              <w:outlineLvl w:val="0"/>
              <w:rPr>
                <w:rFonts w:ascii="Aptos" w:hAnsi="Aptos"/>
                <w:sz w:val="16"/>
                <w:szCs w:val="16"/>
                <w:lang w:val="en-US"/>
              </w:rPr>
            </w:pPr>
            <w:sdt>
              <w:sdtPr>
                <w:rPr>
                  <w:rFonts w:ascii="Aptos" w:hAnsi="Aptos"/>
                  <w:sz w:val="16"/>
                  <w:szCs w:val="16"/>
                  <w:lang w:val="en-US"/>
                </w:rPr>
                <w:id w:val="101852535"/>
                <w14:checkbox>
                  <w14:checked w14:val="0"/>
                  <w14:checkedState w14:val="2612" w14:font="MS Gothic"/>
                  <w14:uncheckedState w14:val="2610" w14:font="MS Gothic"/>
                </w14:checkbox>
              </w:sdtPr>
              <w:sdtEndPr/>
              <w:sdtContent>
                <w:r w:rsidR="00190775">
                  <w:rPr>
                    <w:rFonts w:ascii="MS Gothic" w:eastAsia="MS Gothic" w:hAnsi="MS Gothic" w:hint="eastAsia"/>
                    <w:sz w:val="16"/>
                    <w:szCs w:val="16"/>
                    <w:lang w:val="en-US"/>
                  </w:rPr>
                  <w:t>☐</w:t>
                </w:r>
              </w:sdtContent>
            </w:sdt>
            <w:r w:rsidR="00190775">
              <w:rPr>
                <w:rFonts w:ascii="Aptos" w:hAnsi="Aptos"/>
                <w:sz w:val="20"/>
                <w:szCs w:val="20"/>
                <w:lang w:val="en-US"/>
              </w:rPr>
              <w:t xml:space="preserve"> </w:t>
            </w:r>
            <w:r w:rsidR="00190775" w:rsidRPr="00B95AEB">
              <w:rPr>
                <w:rFonts w:ascii="Aptos" w:hAnsi="Aptos"/>
                <w:sz w:val="16"/>
                <w:szCs w:val="16"/>
                <w:lang w:val="en-US"/>
              </w:rPr>
              <w:t xml:space="preserve">Check if </w:t>
            </w:r>
            <w:r w:rsidR="00190775">
              <w:rPr>
                <w:rFonts w:ascii="Aptos" w:hAnsi="Aptos"/>
                <w:sz w:val="16"/>
                <w:szCs w:val="16"/>
                <w:lang w:val="en-US"/>
              </w:rPr>
              <w:t>n/a</w:t>
            </w:r>
          </w:p>
        </w:tc>
        <w:tc>
          <w:tcPr>
            <w:tcW w:w="2339" w:type="dxa"/>
          </w:tcPr>
          <w:p w14:paraId="7FC32ADB" w14:textId="77777777" w:rsidR="00894DD5" w:rsidRPr="00716E8C" w:rsidRDefault="00894DD5">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521" w:type="dxa"/>
          </w:tcPr>
          <w:p w14:paraId="08F07FF3" w14:textId="216B6605" w:rsidR="00334E2A" w:rsidRDefault="00642033" w:rsidP="00642033">
            <w:pPr>
              <w:autoSpaceDE w:val="0"/>
              <w:autoSpaceDN w:val="0"/>
              <w:adjustRightInd w:val="0"/>
              <w:outlineLvl w:val="0"/>
              <w:rPr>
                <w:rFonts w:asciiTheme="minorHAnsi" w:hAnsiTheme="minorHAnsi"/>
                <w:bCs/>
                <w:sz w:val="20"/>
                <w:szCs w:val="20"/>
                <w:lang w:val="en-US"/>
              </w:rPr>
            </w:pPr>
            <w:r w:rsidRPr="00642033">
              <w:rPr>
                <w:rFonts w:asciiTheme="minorHAnsi" w:hAnsiTheme="minorHAnsi"/>
                <w:bCs/>
                <w:sz w:val="20"/>
                <w:szCs w:val="20"/>
                <w:lang w:val="en-US"/>
              </w:rPr>
              <w:t xml:space="preserve">A description of the issuer’s principal activities, </w:t>
            </w:r>
            <w:r w:rsidR="00730D12" w:rsidRPr="00642033">
              <w:rPr>
                <w:rFonts w:asciiTheme="minorHAnsi" w:hAnsiTheme="minorHAnsi"/>
                <w:bCs/>
                <w:sz w:val="20"/>
                <w:szCs w:val="20"/>
                <w:lang w:val="en-US"/>
              </w:rPr>
              <w:t>including:</w:t>
            </w:r>
          </w:p>
          <w:p w14:paraId="7D501A47" w14:textId="3577D20E" w:rsidR="001607B3" w:rsidRPr="001607B3" w:rsidRDefault="00334E2A" w:rsidP="001607B3">
            <w:pPr>
              <w:pStyle w:val="ListParagraph"/>
              <w:numPr>
                <w:ilvl w:val="0"/>
                <w:numId w:val="5"/>
              </w:numPr>
              <w:autoSpaceDE w:val="0"/>
              <w:autoSpaceDN w:val="0"/>
              <w:adjustRightInd w:val="0"/>
              <w:outlineLvl w:val="0"/>
              <w:rPr>
                <w:bCs/>
                <w:sz w:val="20"/>
                <w:szCs w:val="20"/>
                <w:lang w:val="en-US"/>
              </w:rPr>
            </w:pPr>
            <w:r w:rsidRPr="001607B3">
              <w:rPr>
                <w:bCs/>
                <w:sz w:val="20"/>
                <w:szCs w:val="20"/>
                <w:lang w:val="en-US"/>
              </w:rPr>
              <w:t>the main categories of products sold and/or services performed;</w:t>
            </w:r>
          </w:p>
        </w:tc>
      </w:tr>
      <w:tr w:rsidR="00190775" w:rsidRPr="004523C2" w14:paraId="07DA3F19" w14:textId="77777777" w:rsidTr="00D1458F">
        <w:trPr>
          <w:trHeight w:val="218"/>
          <w:jc w:val="center"/>
        </w:trPr>
        <w:tc>
          <w:tcPr>
            <w:tcW w:w="1625" w:type="dxa"/>
            <w:gridSpan w:val="2"/>
            <w:shd w:val="clear" w:color="auto" w:fill="E9E5FF"/>
          </w:tcPr>
          <w:p w14:paraId="2D9DAED1" w14:textId="1C937816" w:rsidR="00190775" w:rsidRPr="002E094E" w:rsidRDefault="00D003B6" w:rsidP="00190775">
            <w:pPr>
              <w:autoSpaceDE w:val="0"/>
              <w:autoSpaceDN w:val="0"/>
              <w:adjustRightInd w:val="0"/>
              <w:outlineLvl w:val="0"/>
              <w:rPr>
                <w:rFonts w:ascii="Aptos" w:hAnsi="Aptos"/>
                <w:b/>
                <w:bCs/>
                <w:sz w:val="20"/>
                <w:szCs w:val="20"/>
                <w:lang w:val="en-GB"/>
              </w:rPr>
            </w:pPr>
            <w:sdt>
              <w:sdtPr>
                <w:rPr>
                  <w:rFonts w:ascii="Aptos" w:hAnsi="Aptos"/>
                  <w:sz w:val="16"/>
                  <w:szCs w:val="16"/>
                  <w:lang w:val="en-US"/>
                </w:rPr>
                <w:id w:val="-38905710"/>
                <w14:checkbox>
                  <w14:checked w14:val="0"/>
                  <w14:checkedState w14:val="2612" w14:font="MS Gothic"/>
                  <w14:uncheckedState w14:val="2610" w14:font="MS Gothic"/>
                </w14:checkbox>
              </w:sdtPr>
              <w:sdtEndPr/>
              <w:sdtContent>
                <w:r w:rsidR="00190775" w:rsidRPr="00B015AC">
                  <w:rPr>
                    <w:rFonts w:ascii="MS Gothic" w:eastAsia="MS Gothic" w:hAnsi="MS Gothic" w:hint="eastAsia"/>
                    <w:sz w:val="16"/>
                    <w:szCs w:val="16"/>
                    <w:lang w:val="en-US"/>
                  </w:rPr>
                  <w:t>☐</w:t>
                </w:r>
              </w:sdtContent>
            </w:sdt>
            <w:r w:rsidR="00190775" w:rsidRPr="00B015AC">
              <w:rPr>
                <w:rFonts w:ascii="Aptos" w:hAnsi="Aptos"/>
                <w:sz w:val="20"/>
                <w:szCs w:val="20"/>
                <w:lang w:val="en-US"/>
              </w:rPr>
              <w:t xml:space="preserve"> </w:t>
            </w:r>
            <w:r w:rsidR="00190775" w:rsidRPr="00B015AC">
              <w:rPr>
                <w:rFonts w:ascii="Aptos" w:hAnsi="Aptos"/>
                <w:sz w:val="16"/>
                <w:szCs w:val="16"/>
                <w:lang w:val="en-US"/>
              </w:rPr>
              <w:t>Check if n/a</w:t>
            </w:r>
          </w:p>
        </w:tc>
        <w:tc>
          <w:tcPr>
            <w:tcW w:w="2339" w:type="dxa"/>
          </w:tcPr>
          <w:p w14:paraId="15486657" w14:textId="26F00E80" w:rsidR="00190775" w:rsidRPr="0014755C" w:rsidRDefault="00190775" w:rsidP="00190775">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521" w:type="dxa"/>
          </w:tcPr>
          <w:p w14:paraId="158AC5FD" w14:textId="4D68D428" w:rsidR="001607B3" w:rsidRPr="001607B3" w:rsidRDefault="00190775" w:rsidP="001607B3">
            <w:pPr>
              <w:pStyle w:val="ListParagraph"/>
              <w:numPr>
                <w:ilvl w:val="0"/>
                <w:numId w:val="5"/>
              </w:numPr>
              <w:autoSpaceDE w:val="0"/>
              <w:autoSpaceDN w:val="0"/>
              <w:adjustRightInd w:val="0"/>
              <w:outlineLvl w:val="0"/>
              <w:rPr>
                <w:bCs/>
                <w:sz w:val="20"/>
                <w:szCs w:val="20"/>
                <w:lang w:val="en-US"/>
              </w:rPr>
            </w:pPr>
            <w:r w:rsidRPr="001607B3">
              <w:rPr>
                <w:bCs/>
                <w:sz w:val="20"/>
                <w:szCs w:val="20"/>
                <w:lang w:val="en-US"/>
              </w:rPr>
              <w:t>an indication of any significant new products, services or activities that have been introduced since the publication of the latest audited financial statements;</w:t>
            </w:r>
          </w:p>
        </w:tc>
      </w:tr>
      <w:tr w:rsidR="00190775" w:rsidRPr="004523C2" w14:paraId="424E2A61" w14:textId="77777777" w:rsidTr="00D1458F">
        <w:trPr>
          <w:trHeight w:val="218"/>
          <w:jc w:val="center"/>
        </w:trPr>
        <w:tc>
          <w:tcPr>
            <w:tcW w:w="1625" w:type="dxa"/>
            <w:gridSpan w:val="2"/>
            <w:shd w:val="clear" w:color="auto" w:fill="E9E5FF"/>
          </w:tcPr>
          <w:p w14:paraId="5E199DCE" w14:textId="3F213913" w:rsidR="00190775" w:rsidRPr="002E094E" w:rsidRDefault="00D003B6" w:rsidP="00190775">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358925256"/>
                <w14:checkbox>
                  <w14:checked w14:val="0"/>
                  <w14:checkedState w14:val="2612" w14:font="MS Gothic"/>
                  <w14:uncheckedState w14:val="2610" w14:font="MS Gothic"/>
                </w14:checkbox>
              </w:sdtPr>
              <w:sdtEndPr/>
              <w:sdtContent>
                <w:r w:rsidR="00190775" w:rsidRPr="00B015AC">
                  <w:rPr>
                    <w:rFonts w:ascii="MS Gothic" w:eastAsia="MS Gothic" w:hAnsi="MS Gothic" w:hint="eastAsia"/>
                    <w:sz w:val="16"/>
                    <w:szCs w:val="16"/>
                    <w:lang w:val="en-US"/>
                  </w:rPr>
                  <w:t>☐</w:t>
                </w:r>
              </w:sdtContent>
            </w:sdt>
            <w:r w:rsidR="00190775" w:rsidRPr="00B015AC">
              <w:rPr>
                <w:rFonts w:ascii="Aptos" w:hAnsi="Aptos"/>
                <w:sz w:val="20"/>
                <w:szCs w:val="20"/>
                <w:lang w:val="en-US"/>
              </w:rPr>
              <w:t xml:space="preserve"> </w:t>
            </w:r>
            <w:r w:rsidR="00190775" w:rsidRPr="00B015AC">
              <w:rPr>
                <w:rFonts w:ascii="Aptos" w:hAnsi="Aptos"/>
                <w:sz w:val="16"/>
                <w:szCs w:val="16"/>
                <w:lang w:val="en-US"/>
              </w:rPr>
              <w:t>Check if n/a</w:t>
            </w:r>
          </w:p>
        </w:tc>
        <w:tc>
          <w:tcPr>
            <w:tcW w:w="2339" w:type="dxa"/>
          </w:tcPr>
          <w:p w14:paraId="17C7E2CC" w14:textId="7B0B8FB3" w:rsidR="00190775" w:rsidRPr="0014755C" w:rsidRDefault="00190775" w:rsidP="00190775">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521" w:type="dxa"/>
          </w:tcPr>
          <w:p w14:paraId="6A54625B" w14:textId="58CB7874" w:rsidR="001607B3" w:rsidRPr="001607B3" w:rsidRDefault="00190775" w:rsidP="001607B3">
            <w:pPr>
              <w:pStyle w:val="ListParagraph"/>
              <w:numPr>
                <w:ilvl w:val="0"/>
                <w:numId w:val="5"/>
              </w:numPr>
              <w:autoSpaceDE w:val="0"/>
              <w:autoSpaceDN w:val="0"/>
              <w:adjustRightInd w:val="0"/>
              <w:outlineLvl w:val="0"/>
              <w:rPr>
                <w:bCs/>
                <w:sz w:val="20"/>
                <w:szCs w:val="20"/>
                <w:lang w:val="en-US"/>
              </w:rPr>
            </w:pPr>
            <w:r w:rsidRPr="001607B3">
              <w:rPr>
                <w:bCs/>
                <w:sz w:val="20"/>
                <w:szCs w:val="20"/>
                <w:lang w:val="en-US"/>
              </w:rPr>
              <w:t>a description of the principal markets in which the issuer operates, including market growth, trends and competitive situation.</w:t>
            </w:r>
          </w:p>
        </w:tc>
      </w:tr>
      <w:tr w:rsidR="00593157" w:rsidRPr="00642232" w14:paraId="16BB1179" w14:textId="77777777" w:rsidTr="00D1458F">
        <w:trPr>
          <w:trHeight w:val="220"/>
          <w:jc w:val="center"/>
        </w:trPr>
        <w:tc>
          <w:tcPr>
            <w:tcW w:w="1625" w:type="dxa"/>
            <w:gridSpan w:val="2"/>
            <w:shd w:val="clear" w:color="auto" w:fill="E9E5FF"/>
          </w:tcPr>
          <w:p w14:paraId="15114D86" w14:textId="2F6CEAB1" w:rsidR="00593157" w:rsidRPr="00E93BF8" w:rsidRDefault="00593157">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5.3</w:t>
            </w:r>
          </w:p>
        </w:tc>
        <w:tc>
          <w:tcPr>
            <w:tcW w:w="8860" w:type="dxa"/>
            <w:gridSpan w:val="2"/>
            <w:shd w:val="clear" w:color="auto" w:fill="E9E5FF"/>
          </w:tcPr>
          <w:p w14:paraId="53D7BEAF" w14:textId="73E17B7C" w:rsidR="00593157" w:rsidRPr="00642232" w:rsidRDefault="004A6D67">
            <w:pPr>
              <w:autoSpaceDE w:val="0"/>
              <w:autoSpaceDN w:val="0"/>
              <w:adjustRightInd w:val="0"/>
              <w:outlineLvl w:val="0"/>
              <w:rPr>
                <w:rFonts w:ascii="Aptos" w:hAnsi="Aptos"/>
                <w:b/>
                <w:bCs/>
                <w:color w:val="FFFFFF" w:themeColor="background1"/>
                <w:sz w:val="24"/>
                <w:lang w:val="en-US"/>
              </w:rPr>
            </w:pPr>
            <w:r w:rsidRPr="004A6D67">
              <w:rPr>
                <w:rFonts w:ascii="Aptos" w:hAnsi="Aptos"/>
                <w:b/>
                <w:bCs/>
                <w:sz w:val="24"/>
                <w:lang w:val="en-US"/>
              </w:rPr>
              <w:t>Investments</w:t>
            </w:r>
          </w:p>
        </w:tc>
      </w:tr>
      <w:tr w:rsidR="004A6D67" w:rsidRPr="004523C2" w14:paraId="32C85999" w14:textId="77777777" w:rsidTr="00D1458F">
        <w:trPr>
          <w:trHeight w:val="218"/>
          <w:jc w:val="center"/>
        </w:trPr>
        <w:tc>
          <w:tcPr>
            <w:tcW w:w="1625" w:type="dxa"/>
            <w:gridSpan w:val="2"/>
            <w:shd w:val="clear" w:color="auto" w:fill="E9E5FF"/>
          </w:tcPr>
          <w:p w14:paraId="375C76A8" w14:textId="73FD0BAF" w:rsidR="004A6D67" w:rsidRPr="002E094E" w:rsidRDefault="004A6D67">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5.3.1</w:t>
            </w:r>
          </w:p>
          <w:p w14:paraId="7140E40B" w14:textId="1974A683" w:rsidR="004A6D67" w:rsidRDefault="00D003B6">
            <w:pPr>
              <w:autoSpaceDE w:val="0"/>
              <w:autoSpaceDN w:val="0"/>
              <w:adjustRightInd w:val="0"/>
              <w:outlineLvl w:val="0"/>
              <w:rPr>
                <w:rFonts w:ascii="Aptos" w:hAnsi="Aptos"/>
                <w:sz w:val="16"/>
                <w:szCs w:val="16"/>
                <w:lang w:val="en-US"/>
              </w:rPr>
            </w:pPr>
            <w:sdt>
              <w:sdtPr>
                <w:rPr>
                  <w:rFonts w:ascii="Aptos" w:hAnsi="Aptos"/>
                  <w:sz w:val="16"/>
                  <w:szCs w:val="16"/>
                  <w:lang w:val="en-US"/>
                </w:rPr>
                <w:id w:val="276838364"/>
                <w14:checkbox>
                  <w14:checked w14:val="0"/>
                  <w14:checkedState w14:val="2612" w14:font="MS Gothic"/>
                  <w14:uncheckedState w14:val="2610" w14:font="MS Gothic"/>
                </w14:checkbox>
              </w:sdtPr>
              <w:sdtEndPr/>
              <w:sdtContent>
                <w:r w:rsidR="00190775">
                  <w:rPr>
                    <w:rFonts w:ascii="MS Gothic" w:eastAsia="MS Gothic" w:hAnsi="MS Gothic" w:hint="eastAsia"/>
                    <w:sz w:val="16"/>
                    <w:szCs w:val="16"/>
                    <w:lang w:val="en-US"/>
                  </w:rPr>
                  <w:t>☐</w:t>
                </w:r>
              </w:sdtContent>
            </w:sdt>
            <w:r w:rsidR="00190775">
              <w:rPr>
                <w:rFonts w:ascii="Aptos" w:hAnsi="Aptos"/>
                <w:sz w:val="20"/>
                <w:szCs w:val="20"/>
                <w:lang w:val="en-US"/>
              </w:rPr>
              <w:t xml:space="preserve"> </w:t>
            </w:r>
            <w:r w:rsidR="00190775" w:rsidRPr="00B95AEB">
              <w:rPr>
                <w:rFonts w:ascii="Aptos" w:hAnsi="Aptos"/>
                <w:sz w:val="16"/>
                <w:szCs w:val="16"/>
                <w:lang w:val="en-US"/>
              </w:rPr>
              <w:t xml:space="preserve">Check if </w:t>
            </w:r>
            <w:r w:rsidR="00190775">
              <w:rPr>
                <w:rFonts w:ascii="Aptos" w:hAnsi="Aptos"/>
                <w:sz w:val="16"/>
                <w:szCs w:val="16"/>
                <w:lang w:val="en-US"/>
              </w:rPr>
              <w:t>n/a</w:t>
            </w:r>
          </w:p>
        </w:tc>
        <w:tc>
          <w:tcPr>
            <w:tcW w:w="2339" w:type="dxa"/>
          </w:tcPr>
          <w:p w14:paraId="6179721B" w14:textId="77777777" w:rsidR="004A6D67" w:rsidRPr="00716E8C" w:rsidRDefault="004A6D67">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521" w:type="dxa"/>
          </w:tcPr>
          <w:p w14:paraId="0B1B563F" w14:textId="210F9E1B" w:rsidR="004A6D67" w:rsidRPr="00950772" w:rsidRDefault="00DB1B18">
            <w:pPr>
              <w:autoSpaceDE w:val="0"/>
              <w:autoSpaceDN w:val="0"/>
              <w:adjustRightInd w:val="0"/>
              <w:outlineLvl w:val="0"/>
              <w:rPr>
                <w:rFonts w:asciiTheme="minorHAnsi" w:hAnsiTheme="minorHAnsi"/>
                <w:bCs/>
                <w:sz w:val="20"/>
                <w:szCs w:val="20"/>
                <w:lang w:val="en-US"/>
              </w:rPr>
            </w:pPr>
            <w:r w:rsidRPr="00DB1B18">
              <w:rPr>
                <w:rFonts w:asciiTheme="minorHAnsi" w:hAnsiTheme="minorHAnsi"/>
                <w:bCs/>
                <w:sz w:val="20"/>
                <w:szCs w:val="20"/>
                <w:lang w:val="en-US"/>
              </w:rPr>
              <w:t xml:space="preserve">To the extent not covered elsewhere in the EU Growth issuance prospectus, a description (including the amount) of the issuer’s material investments from the end of the period covered by the historical financial information included in the EU Growth issuance prospectus up to the date of the EU Growth issuance prospectus </w:t>
            </w:r>
          </w:p>
        </w:tc>
      </w:tr>
      <w:tr w:rsidR="00C07EF6" w:rsidRPr="004523C2" w14:paraId="23323DE9" w14:textId="77777777" w:rsidTr="00D1458F">
        <w:trPr>
          <w:trHeight w:val="218"/>
          <w:jc w:val="center"/>
        </w:trPr>
        <w:tc>
          <w:tcPr>
            <w:tcW w:w="1625" w:type="dxa"/>
            <w:gridSpan w:val="2"/>
            <w:shd w:val="clear" w:color="auto" w:fill="E9E5FF"/>
          </w:tcPr>
          <w:p w14:paraId="10C751FB" w14:textId="2649943A" w:rsidR="00C07EF6" w:rsidRPr="002E094E" w:rsidRDefault="00D003B6">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985735287"/>
                <w14:checkbox>
                  <w14:checked w14:val="0"/>
                  <w14:checkedState w14:val="2612" w14:font="MS Gothic"/>
                  <w14:uncheckedState w14:val="2610" w14:font="MS Gothic"/>
                </w14:checkbox>
              </w:sdtPr>
              <w:sdtEndPr/>
              <w:sdtContent>
                <w:r w:rsidR="00190775">
                  <w:rPr>
                    <w:rFonts w:ascii="MS Gothic" w:eastAsia="MS Gothic" w:hAnsi="MS Gothic" w:hint="eastAsia"/>
                    <w:sz w:val="16"/>
                    <w:szCs w:val="16"/>
                    <w:lang w:val="en-US"/>
                  </w:rPr>
                  <w:t>☐</w:t>
                </w:r>
              </w:sdtContent>
            </w:sdt>
            <w:r w:rsidR="00190775">
              <w:rPr>
                <w:rFonts w:ascii="Aptos" w:hAnsi="Aptos"/>
                <w:sz w:val="20"/>
                <w:szCs w:val="20"/>
                <w:lang w:val="en-US"/>
              </w:rPr>
              <w:t xml:space="preserve"> </w:t>
            </w:r>
            <w:r w:rsidR="00190775" w:rsidRPr="00B95AEB">
              <w:rPr>
                <w:rFonts w:ascii="Aptos" w:hAnsi="Aptos"/>
                <w:sz w:val="16"/>
                <w:szCs w:val="16"/>
                <w:lang w:val="en-US"/>
              </w:rPr>
              <w:t xml:space="preserve">Check if </w:t>
            </w:r>
            <w:r w:rsidR="00190775">
              <w:rPr>
                <w:rFonts w:ascii="Aptos" w:hAnsi="Aptos"/>
                <w:sz w:val="16"/>
                <w:szCs w:val="16"/>
                <w:lang w:val="en-US"/>
              </w:rPr>
              <w:t>n/a</w:t>
            </w:r>
          </w:p>
        </w:tc>
        <w:tc>
          <w:tcPr>
            <w:tcW w:w="2339" w:type="dxa"/>
          </w:tcPr>
          <w:p w14:paraId="49A0B950" w14:textId="7481474B" w:rsidR="00C07EF6" w:rsidRPr="0014755C" w:rsidRDefault="0018053D">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521" w:type="dxa"/>
          </w:tcPr>
          <w:p w14:paraId="35F21591" w14:textId="6F3142BB" w:rsidR="00C07EF6" w:rsidRPr="00DB1B18" w:rsidRDefault="0018053D">
            <w:pPr>
              <w:autoSpaceDE w:val="0"/>
              <w:autoSpaceDN w:val="0"/>
              <w:adjustRightInd w:val="0"/>
              <w:outlineLvl w:val="0"/>
              <w:rPr>
                <w:rFonts w:asciiTheme="minorHAnsi" w:hAnsiTheme="minorHAnsi"/>
                <w:bCs/>
                <w:sz w:val="20"/>
                <w:szCs w:val="20"/>
                <w:lang w:val="en-US"/>
              </w:rPr>
            </w:pPr>
            <w:r w:rsidRPr="00DB1B18">
              <w:rPr>
                <w:rFonts w:asciiTheme="minorHAnsi" w:hAnsiTheme="minorHAnsi"/>
                <w:bCs/>
                <w:sz w:val="20"/>
                <w:szCs w:val="20"/>
                <w:lang w:val="en-US"/>
              </w:rPr>
              <w:t>and, if relevant, a description of any material investments of the issuer that are in progress or for which firm commitments have already been made.</w:t>
            </w:r>
          </w:p>
        </w:tc>
      </w:tr>
      <w:tr w:rsidR="00695693" w:rsidRPr="00642232" w14:paraId="72CD7C58" w14:textId="77777777" w:rsidTr="00D1458F">
        <w:trPr>
          <w:trHeight w:val="220"/>
          <w:jc w:val="center"/>
        </w:trPr>
        <w:tc>
          <w:tcPr>
            <w:tcW w:w="1625" w:type="dxa"/>
            <w:gridSpan w:val="2"/>
            <w:shd w:val="clear" w:color="auto" w:fill="E9E5FF"/>
          </w:tcPr>
          <w:p w14:paraId="14EFF364" w14:textId="117274D2" w:rsidR="00695693" w:rsidRPr="00E93BF8" w:rsidRDefault="00695693">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5.</w:t>
            </w:r>
            <w:r w:rsidR="000C71EB">
              <w:rPr>
                <w:rFonts w:ascii="Aptos" w:hAnsi="Aptos"/>
                <w:b/>
                <w:bCs/>
                <w:sz w:val="20"/>
                <w:szCs w:val="20"/>
              </w:rPr>
              <w:t>4</w:t>
            </w:r>
          </w:p>
        </w:tc>
        <w:tc>
          <w:tcPr>
            <w:tcW w:w="8860" w:type="dxa"/>
            <w:gridSpan w:val="2"/>
            <w:shd w:val="clear" w:color="auto" w:fill="E9E5FF"/>
          </w:tcPr>
          <w:p w14:paraId="5458EEC9" w14:textId="07520842" w:rsidR="00695693" w:rsidRPr="00642232" w:rsidRDefault="000C71EB">
            <w:pPr>
              <w:autoSpaceDE w:val="0"/>
              <w:autoSpaceDN w:val="0"/>
              <w:adjustRightInd w:val="0"/>
              <w:outlineLvl w:val="0"/>
              <w:rPr>
                <w:rFonts w:ascii="Aptos" w:hAnsi="Aptos"/>
                <w:b/>
                <w:bCs/>
                <w:color w:val="FFFFFF" w:themeColor="background1"/>
                <w:sz w:val="24"/>
                <w:lang w:val="en-US"/>
              </w:rPr>
            </w:pPr>
            <w:r w:rsidRPr="000C71EB">
              <w:rPr>
                <w:rFonts w:ascii="Aptos" w:hAnsi="Aptos"/>
                <w:b/>
                <w:bCs/>
                <w:sz w:val="24"/>
                <w:lang w:val="en-US"/>
              </w:rPr>
              <w:t>Profit forecasts and estimates</w:t>
            </w:r>
          </w:p>
        </w:tc>
      </w:tr>
      <w:tr w:rsidR="007E40BD" w:rsidRPr="004523C2" w14:paraId="6CEB2E8C" w14:textId="77777777" w:rsidTr="00D1458F">
        <w:trPr>
          <w:trHeight w:val="218"/>
          <w:jc w:val="center"/>
        </w:trPr>
        <w:tc>
          <w:tcPr>
            <w:tcW w:w="1625" w:type="dxa"/>
            <w:gridSpan w:val="2"/>
            <w:shd w:val="clear" w:color="auto" w:fill="E9E5FF"/>
          </w:tcPr>
          <w:p w14:paraId="2F8E7746" w14:textId="77777777" w:rsidR="002575EB" w:rsidRPr="002E094E" w:rsidRDefault="002575EB" w:rsidP="002575E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5.4.1</w:t>
            </w:r>
          </w:p>
          <w:p w14:paraId="79B0506C" w14:textId="77777777" w:rsidR="007E40BD" w:rsidRDefault="00D003B6" w:rsidP="007E40BD">
            <w:pPr>
              <w:autoSpaceDE w:val="0"/>
              <w:autoSpaceDN w:val="0"/>
              <w:adjustRightInd w:val="0"/>
              <w:outlineLvl w:val="0"/>
              <w:rPr>
                <w:rFonts w:ascii="Aptos" w:hAnsi="Aptos"/>
                <w:sz w:val="20"/>
                <w:szCs w:val="20"/>
                <w:lang w:val="en-US"/>
              </w:rPr>
            </w:pPr>
            <w:sdt>
              <w:sdtPr>
                <w:rPr>
                  <w:rFonts w:ascii="Aptos" w:hAnsi="Aptos"/>
                  <w:sz w:val="16"/>
                  <w:szCs w:val="16"/>
                  <w:lang w:val="en-US"/>
                </w:rPr>
                <w:id w:val="-1724284160"/>
                <w14:checkbox>
                  <w14:checked w14:val="0"/>
                  <w14:checkedState w14:val="2612" w14:font="MS Gothic"/>
                  <w14:uncheckedState w14:val="2610" w14:font="MS Gothic"/>
                </w14:checkbox>
              </w:sdtPr>
              <w:sdtEndPr/>
              <w:sdtContent>
                <w:r w:rsidR="007E40BD">
                  <w:rPr>
                    <w:rFonts w:ascii="MS Gothic" w:eastAsia="MS Gothic" w:hAnsi="MS Gothic" w:hint="eastAsia"/>
                    <w:sz w:val="16"/>
                    <w:szCs w:val="16"/>
                    <w:lang w:val="en-US"/>
                  </w:rPr>
                  <w:t>☐</w:t>
                </w:r>
              </w:sdtContent>
            </w:sdt>
            <w:r w:rsidR="007E40BD">
              <w:rPr>
                <w:rFonts w:ascii="Aptos" w:hAnsi="Aptos"/>
                <w:sz w:val="20"/>
                <w:szCs w:val="20"/>
                <w:lang w:val="en-US"/>
              </w:rPr>
              <w:t xml:space="preserve"> </w:t>
            </w:r>
            <w:r w:rsidR="007E40BD" w:rsidRPr="00B95AEB">
              <w:rPr>
                <w:rFonts w:ascii="Aptos" w:hAnsi="Aptos"/>
                <w:sz w:val="16"/>
                <w:szCs w:val="16"/>
                <w:lang w:val="en-US"/>
              </w:rPr>
              <w:t xml:space="preserve">Check if </w:t>
            </w:r>
            <w:r w:rsidR="007E40BD">
              <w:rPr>
                <w:rFonts w:ascii="Aptos" w:hAnsi="Aptos"/>
                <w:sz w:val="16"/>
                <w:szCs w:val="16"/>
                <w:lang w:val="en-US"/>
              </w:rPr>
              <w:t>n/a</w:t>
            </w:r>
          </w:p>
        </w:tc>
        <w:tc>
          <w:tcPr>
            <w:tcW w:w="2339" w:type="dxa"/>
          </w:tcPr>
          <w:p w14:paraId="7C0A3C10" w14:textId="77777777" w:rsidR="007E40BD" w:rsidRPr="00642232" w:rsidRDefault="007E40BD" w:rsidP="007E40BD">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FAF2355" w14:textId="56B87C4D" w:rsidR="007E40BD" w:rsidRPr="00642232" w:rsidRDefault="007E40BD" w:rsidP="007E40BD">
            <w:pPr>
              <w:autoSpaceDE w:val="0"/>
              <w:autoSpaceDN w:val="0"/>
              <w:adjustRightInd w:val="0"/>
              <w:outlineLvl w:val="0"/>
              <w:rPr>
                <w:rFonts w:asciiTheme="minorHAnsi" w:hAnsiTheme="minorHAnsi"/>
                <w:bCs/>
                <w:sz w:val="20"/>
                <w:szCs w:val="20"/>
                <w:lang w:val="en-US"/>
              </w:rPr>
            </w:pPr>
            <w:r w:rsidRPr="00197018">
              <w:rPr>
                <w:rFonts w:asciiTheme="minorHAnsi" w:hAnsiTheme="minorHAnsi"/>
                <w:bCs/>
                <w:sz w:val="20"/>
                <w:szCs w:val="20"/>
                <w:lang w:val="en-US"/>
              </w:rPr>
              <w:t>Where an issuer has published a profit forecast or a profit estimate that remains outstanding and valid, that forecast or estimate shall be included in the EU Growth issuance prospectus.</w:t>
            </w:r>
          </w:p>
        </w:tc>
      </w:tr>
      <w:tr w:rsidR="007E40BD" w:rsidRPr="004523C2" w14:paraId="22E2A459" w14:textId="77777777" w:rsidTr="00D1458F">
        <w:trPr>
          <w:trHeight w:val="218"/>
          <w:jc w:val="center"/>
        </w:trPr>
        <w:tc>
          <w:tcPr>
            <w:tcW w:w="1625" w:type="dxa"/>
            <w:gridSpan w:val="2"/>
            <w:shd w:val="clear" w:color="auto" w:fill="E9E5FF"/>
          </w:tcPr>
          <w:p w14:paraId="3BAECEC4" w14:textId="5A4509C3" w:rsidR="002575EB" w:rsidRPr="002E094E" w:rsidRDefault="002575EB" w:rsidP="002575E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5.4.2</w:t>
            </w:r>
          </w:p>
          <w:p w14:paraId="15659351" w14:textId="77777777" w:rsidR="007E40BD" w:rsidRDefault="00D003B6" w:rsidP="007E40BD">
            <w:pPr>
              <w:autoSpaceDE w:val="0"/>
              <w:autoSpaceDN w:val="0"/>
              <w:adjustRightInd w:val="0"/>
              <w:outlineLvl w:val="0"/>
              <w:rPr>
                <w:rFonts w:ascii="Aptos" w:hAnsi="Aptos"/>
                <w:sz w:val="16"/>
                <w:szCs w:val="16"/>
                <w:lang w:val="en-US"/>
              </w:rPr>
            </w:pPr>
            <w:sdt>
              <w:sdtPr>
                <w:rPr>
                  <w:rFonts w:ascii="Aptos" w:hAnsi="Aptos"/>
                  <w:sz w:val="16"/>
                  <w:szCs w:val="16"/>
                  <w:lang w:val="en-US"/>
                </w:rPr>
                <w:id w:val="-92558269"/>
                <w14:checkbox>
                  <w14:checked w14:val="0"/>
                  <w14:checkedState w14:val="2612" w14:font="MS Gothic"/>
                  <w14:uncheckedState w14:val="2610" w14:font="MS Gothic"/>
                </w14:checkbox>
              </w:sdtPr>
              <w:sdtEndPr/>
              <w:sdtContent>
                <w:r w:rsidR="007E40BD">
                  <w:rPr>
                    <w:rFonts w:ascii="MS Gothic" w:eastAsia="MS Gothic" w:hAnsi="MS Gothic" w:hint="eastAsia"/>
                    <w:sz w:val="16"/>
                    <w:szCs w:val="16"/>
                    <w:lang w:val="en-US"/>
                  </w:rPr>
                  <w:t>☐</w:t>
                </w:r>
              </w:sdtContent>
            </w:sdt>
            <w:r w:rsidR="007E40BD">
              <w:rPr>
                <w:rFonts w:ascii="Aptos" w:hAnsi="Aptos"/>
                <w:sz w:val="20"/>
                <w:szCs w:val="20"/>
                <w:lang w:val="en-US"/>
              </w:rPr>
              <w:t xml:space="preserve"> </w:t>
            </w:r>
            <w:r w:rsidR="007E40BD" w:rsidRPr="00B95AEB">
              <w:rPr>
                <w:rFonts w:ascii="Aptos" w:hAnsi="Aptos"/>
                <w:sz w:val="16"/>
                <w:szCs w:val="16"/>
                <w:lang w:val="en-US"/>
              </w:rPr>
              <w:t xml:space="preserve">Check if </w:t>
            </w:r>
            <w:r w:rsidR="007E40BD">
              <w:rPr>
                <w:rFonts w:ascii="Aptos" w:hAnsi="Aptos"/>
                <w:sz w:val="16"/>
                <w:szCs w:val="16"/>
                <w:lang w:val="en-US"/>
              </w:rPr>
              <w:t>n/a</w:t>
            </w:r>
          </w:p>
        </w:tc>
        <w:tc>
          <w:tcPr>
            <w:tcW w:w="2339" w:type="dxa"/>
          </w:tcPr>
          <w:p w14:paraId="74D157F9" w14:textId="77777777" w:rsidR="007E40BD" w:rsidRPr="00716E8C" w:rsidRDefault="007E40BD" w:rsidP="007E40BD">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E28EB96" w14:textId="18A018F4" w:rsidR="007E40BD" w:rsidRPr="00950772" w:rsidRDefault="007E40BD" w:rsidP="007E40BD">
            <w:pPr>
              <w:autoSpaceDE w:val="0"/>
              <w:autoSpaceDN w:val="0"/>
              <w:adjustRightInd w:val="0"/>
              <w:outlineLvl w:val="0"/>
              <w:rPr>
                <w:rFonts w:asciiTheme="minorHAnsi" w:hAnsiTheme="minorHAnsi"/>
                <w:bCs/>
                <w:sz w:val="20"/>
                <w:szCs w:val="20"/>
                <w:lang w:val="en-US"/>
              </w:rPr>
            </w:pPr>
            <w:r w:rsidRPr="003C1D8D">
              <w:rPr>
                <w:rFonts w:asciiTheme="minorHAnsi" w:hAnsiTheme="minorHAnsi"/>
                <w:bCs/>
                <w:sz w:val="20"/>
                <w:szCs w:val="20"/>
                <w:lang w:val="en-US"/>
              </w:rPr>
              <w:t>If a profit forecast or profit estimate has been published and remains outstanding, but is no longer valid, a statement to that effect shall be provided along with an explanation as to why such forecast or estimate is no longer valid.</w:t>
            </w:r>
          </w:p>
        </w:tc>
      </w:tr>
      <w:tr w:rsidR="007E40BD" w:rsidRPr="00B418C4" w14:paraId="7DD17AB2" w14:textId="77777777" w:rsidTr="00D1458F">
        <w:trPr>
          <w:trHeight w:val="220"/>
          <w:jc w:val="center"/>
        </w:trPr>
        <w:tc>
          <w:tcPr>
            <w:tcW w:w="1625" w:type="dxa"/>
            <w:gridSpan w:val="2"/>
            <w:shd w:val="clear" w:color="auto" w:fill="7261A2"/>
          </w:tcPr>
          <w:p w14:paraId="08E30569" w14:textId="77777777" w:rsidR="007E40BD" w:rsidRPr="0049195F" w:rsidRDefault="007E40BD">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tc>
        <w:tc>
          <w:tcPr>
            <w:tcW w:w="8860" w:type="dxa"/>
            <w:gridSpan w:val="2"/>
            <w:shd w:val="clear" w:color="auto" w:fill="7261A2"/>
          </w:tcPr>
          <w:p w14:paraId="4F269F78" w14:textId="77777777" w:rsidR="007E40BD" w:rsidRDefault="007E40BD">
            <w:pPr>
              <w:autoSpaceDE w:val="0"/>
              <w:autoSpaceDN w:val="0"/>
              <w:adjustRightInd w:val="0"/>
              <w:outlineLvl w:val="0"/>
              <w:rPr>
                <w:rFonts w:ascii="Aptos" w:hAnsi="Aptos"/>
                <w:b/>
                <w:bCs/>
                <w:color w:val="FFFFFF" w:themeColor="background1"/>
                <w:sz w:val="24"/>
                <w:lang w:val="en-US"/>
              </w:rPr>
            </w:pPr>
            <w:r w:rsidRPr="001A15ED">
              <w:rPr>
                <w:rFonts w:ascii="Aptos" w:hAnsi="Aptos"/>
                <w:b/>
                <w:bCs/>
                <w:color w:val="FFFFFF" w:themeColor="background1"/>
                <w:sz w:val="24"/>
                <w:lang w:val="en-US"/>
              </w:rPr>
              <w:t>ORGANISATIONAL STRUCTURE</w:t>
            </w:r>
          </w:p>
          <w:p w14:paraId="085346D8" w14:textId="77777777" w:rsidR="00434B96" w:rsidRPr="00B418C4" w:rsidRDefault="00434B96">
            <w:pPr>
              <w:autoSpaceDE w:val="0"/>
              <w:autoSpaceDN w:val="0"/>
              <w:adjustRightInd w:val="0"/>
              <w:outlineLvl w:val="0"/>
              <w:rPr>
                <w:rFonts w:ascii="Aptos" w:hAnsi="Aptos"/>
                <w:b/>
                <w:bCs/>
                <w:sz w:val="24"/>
                <w:lang w:val="en-US"/>
              </w:rPr>
            </w:pPr>
          </w:p>
        </w:tc>
      </w:tr>
      <w:tr w:rsidR="00613E31" w:rsidRPr="00977DE1" w14:paraId="716D6E3E" w14:textId="77777777" w:rsidTr="00D1458F">
        <w:trPr>
          <w:trHeight w:val="218"/>
          <w:jc w:val="center"/>
        </w:trPr>
        <w:tc>
          <w:tcPr>
            <w:tcW w:w="1625" w:type="dxa"/>
            <w:gridSpan w:val="2"/>
            <w:shd w:val="clear" w:color="auto" w:fill="E9E5FF"/>
          </w:tcPr>
          <w:p w14:paraId="45CA17A8" w14:textId="6A2A6BA2" w:rsidR="00613E31" w:rsidRPr="002E094E" w:rsidRDefault="00613E31">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6.1</w:t>
            </w:r>
          </w:p>
          <w:p w14:paraId="74FA6264" w14:textId="77777777" w:rsidR="00613E31" w:rsidRDefault="00D003B6">
            <w:pPr>
              <w:autoSpaceDE w:val="0"/>
              <w:autoSpaceDN w:val="0"/>
              <w:adjustRightInd w:val="0"/>
              <w:outlineLvl w:val="0"/>
              <w:rPr>
                <w:rFonts w:ascii="Aptos" w:hAnsi="Aptos"/>
                <w:sz w:val="20"/>
                <w:szCs w:val="20"/>
                <w:lang w:val="en-US"/>
              </w:rPr>
            </w:pPr>
            <w:sdt>
              <w:sdtPr>
                <w:rPr>
                  <w:rFonts w:ascii="Aptos" w:hAnsi="Aptos"/>
                  <w:sz w:val="16"/>
                  <w:szCs w:val="16"/>
                  <w:lang w:val="en-US"/>
                </w:rPr>
                <w:id w:val="-1935894442"/>
                <w14:checkbox>
                  <w14:checked w14:val="0"/>
                  <w14:checkedState w14:val="2612" w14:font="MS Gothic"/>
                  <w14:uncheckedState w14:val="2610" w14:font="MS Gothic"/>
                </w14:checkbox>
              </w:sdtPr>
              <w:sdtEndPr/>
              <w:sdtContent>
                <w:r w:rsidR="00613E31">
                  <w:rPr>
                    <w:rFonts w:ascii="MS Gothic" w:eastAsia="MS Gothic" w:hAnsi="MS Gothic" w:hint="eastAsia"/>
                    <w:sz w:val="16"/>
                    <w:szCs w:val="16"/>
                    <w:lang w:val="en-US"/>
                  </w:rPr>
                  <w:t>☐</w:t>
                </w:r>
              </w:sdtContent>
            </w:sdt>
            <w:r w:rsidR="00613E31">
              <w:rPr>
                <w:rFonts w:ascii="Aptos" w:hAnsi="Aptos"/>
                <w:sz w:val="20"/>
                <w:szCs w:val="20"/>
                <w:lang w:val="en-US"/>
              </w:rPr>
              <w:t xml:space="preserve"> </w:t>
            </w:r>
            <w:r w:rsidR="00613E31" w:rsidRPr="00B95AEB">
              <w:rPr>
                <w:rFonts w:ascii="Aptos" w:hAnsi="Aptos"/>
                <w:sz w:val="16"/>
                <w:szCs w:val="16"/>
                <w:lang w:val="en-US"/>
              </w:rPr>
              <w:t xml:space="preserve">Check if </w:t>
            </w:r>
            <w:r w:rsidR="00613E31">
              <w:rPr>
                <w:rFonts w:ascii="Aptos" w:hAnsi="Aptos"/>
                <w:sz w:val="16"/>
                <w:szCs w:val="16"/>
                <w:lang w:val="en-US"/>
              </w:rPr>
              <w:t>n/a</w:t>
            </w:r>
          </w:p>
        </w:tc>
        <w:tc>
          <w:tcPr>
            <w:tcW w:w="2339" w:type="dxa"/>
          </w:tcPr>
          <w:p w14:paraId="449D98C7" w14:textId="77777777" w:rsidR="00613E31" w:rsidRPr="00642232" w:rsidRDefault="00613E3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CFAED45" w14:textId="77D1B472" w:rsidR="00613E31" w:rsidRPr="00642232" w:rsidRDefault="00397C09" w:rsidP="00397C09">
            <w:pPr>
              <w:autoSpaceDE w:val="0"/>
              <w:autoSpaceDN w:val="0"/>
              <w:adjustRightInd w:val="0"/>
              <w:outlineLvl w:val="0"/>
              <w:rPr>
                <w:rFonts w:asciiTheme="minorHAnsi" w:hAnsiTheme="minorHAnsi"/>
                <w:bCs/>
                <w:sz w:val="20"/>
                <w:szCs w:val="20"/>
                <w:lang w:val="en-US"/>
              </w:rPr>
            </w:pPr>
            <w:r w:rsidRPr="00397C09">
              <w:rPr>
                <w:rFonts w:asciiTheme="minorHAnsi" w:hAnsiTheme="minorHAnsi"/>
                <w:bCs/>
                <w:sz w:val="20"/>
                <w:szCs w:val="20"/>
                <w:lang w:val="en-US"/>
              </w:rPr>
              <w:t>If the issuer is part of a group and where not covered elsewhere in the EU Growth issuance prospectus and to the extent necessary for an understanding of the issuer’s business as a whole, a diagram of the organisational structure.</w:t>
            </w:r>
          </w:p>
        </w:tc>
      </w:tr>
      <w:tr w:rsidR="00C57871" w:rsidRPr="00B418C4" w14:paraId="749057EE" w14:textId="77777777" w:rsidTr="00D1458F">
        <w:trPr>
          <w:trHeight w:val="220"/>
          <w:jc w:val="center"/>
        </w:trPr>
        <w:tc>
          <w:tcPr>
            <w:tcW w:w="1625" w:type="dxa"/>
            <w:gridSpan w:val="2"/>
            <w:shd w:val="clear" w:color="auto" w:fill="7261A2"/>
          </w:tcPr>
          <w:p w14:paraId="5C257D51" w14:textId="31D09167" w:rsidR="00C57871" w:rsidRPr="0049195F" w:rsidRDefault="00C57871">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7</w:t>
            </w:r>
          </w:p>
        </w:tc>
        <w:tc>
          <w:tcPr>
            <w:tcW w:w="8860" w:type="dxa"/>
            <w:gridSpan w:val="2"/>
            <w:shd w:val="clear" w:color="auto" w:fill="7261A2"/>
          </w:tcPr>
          <w:p w14:paraId="6E5C195C" w14:textId="77777777" w:rsidR="00C57871" w:rsidRDefault="004F7546">
            <w:pPr>
              <w:autoSpaceDE w:val="0"/>
              <w:autoSpaceDN w:val="0"/>
              <w:adjustRightInd w:val="0"/>
              <w:outlineLvl w:val="0"/>
              <w:rPr>
                <w:rFonts w:ascii="Aptos" w:hAnsi="Aptos"/>
                <w:b/>
                <w:bCs/>
                <w:color w:val="FFFFFF" w:themeColor="background1"/>
                <w:sz w:val="24"/>
                <w:lang w:val="en-US"/>
              </w:rPr>
            </w:pPr>
            <w:r w:rsidRPr="004F7546">
              <w:rPr>
                <w:rFonts w:ascii="Aptos" w:hAnsi="Aptos"/>
                <w:b/>
                <w:bCs/>
                <w:color w:val="FFFFFF" w:themeColor="background1"/>
                <w:sz w:val="24"/>
                <w:lang w:val="en-US"/>
              </w:rPr>
              <w:t>CORPORATE GOVERNANCE</w:t>
            </w:r>
          </w:p>
          <w:p w14:paraId="2545746E" w14:textId="1CAB3A9C" w:rsidR="00434B96" w:rsidRPr="00B418C4" w:rsidRDefault="00434B96">
            <w:pPr>
              <w:autoSpaceDE w:val="0"/>
              <w:autoSpaceDN w:val="0"/>
              <w:adjustRightInd w:val="0"/>
              <w:outlineLvl w:val="0"/>
              <w:rPr>
                <w:rFonts w:ascii="Aptos" w:hAnsi="Aptos"/>
                <w:b/>
                <w:bCs/>
                <w:sz w:val="24"/>
                <w:lang w:val="en-US"/>
              </w:rPr>
            </w:pPr>
          </w:p>
        </w:tc>
      </w:tr>
      <w:tr w:rsidR="004F7546" w:rsidRPr="004523C2" w14:paraId="20F00C3D" w14:textId="77777777" w:rsidTr="00D1458F">
        <w:trPr>
          <w:trHeight w:val="218"/>
          <w:jc w:val="center"/>
        </w:trPr>
        <w:tc>
          <w:tcPr>
            <w:tcW w:w="1625" w:type="dxa"/>
            <w:gridSpan w:val="2"/>
            <w:shd w:val="clear" w:color="auto" w:fill="E9E5FF"/>
          </w:tcPr>
          <w:p w14:paraId="6C64852A" w14:textId="0951CC86" w:rsidR="004F7546" w:rsidRPr="002E094E" w:rsidRDefault="004F7546">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7.1</w:t>
            </w:r>
          </w:p>
          <w:p w14:paraId="675587ED" w14:textId="77777777" w:rsidR="004F7546" w:rsidRDefault="00D003B6">
            <w:pPr>
              <w:autoSpaceDE w:val="0"/>
              <w:autoSpaceDN w:val="0"/>
              <w:adjustRightInd w:val="0"/>
              <w:outlineLvl w:val="0"/>
              <w:rPr>
                <w:rFonts w:ascii="Aptos" w:hAnsi="Aptos"/>
                <w:sz w:val="20"/>
                <w:szCs w:val="20"/>
                <w:lang w:val="en-US"/>
              </w:rPr>
            </w:pPr>
            <w:sdt>
              <w:sdtPr>
                <w:rPr>
                  <w:rFonts w:ascii="Aptos" w:hAnsi="Aptos"/>
                  <w:sz w:val="16"/>
                  <w:szCs w:val="16"/>
                  <w:lang w:val="en-US"/>
                </w:rPr>
                <w:id w:val="579951924"/>
                <w14:checkbox>
                  <w14:checked w14:val="0"/>
                  <w14:checkedState w14:val="2612" w14:font="MS Gothic"/>
                  <w14:uncheckedState w14:val="2610" w14:font="MS Gothic"/>
                </w14:checkbox>
              </w:sdtPr>
              <w:sdtEndPr/>
              <w:sdtContent>
                <w:r w:rsidR="004F7546">
                  <w:rPr>
                    <w:rFonts w:ascii="MS Gothic" w:eastAsia="MS Gothic" w:hAnsi="MS Gothic" w:hint="eastAsia"/>
                    <w:sz w:val="16"/>
                    <w:szCs w:val="16"/>
                    <w:lang w:val="en-US"/>
                  </w:rPr>
                  <w:t>☐</w:t>
                </w:r>
              </w:sdtContent>
            </w:sdt>
            <w:r w:rsidR="004F7546">
              <w:rPr>
                <w:rFonts w:ascii="Aptos" w:hAnsi="Aptos"/>
                <w:sz w:val="20"/>
                <w:szCs w:val="20"/>
                <w:lang w:val="en-US"/>
              </w:rPr>
              <w:t xml:space="preserve"> </w:t>
            </w:r>
            <w:r w:rsidR="004F7546" w:rsidRPr="00B95AEB">
              <w:rPr>
                <w:rFonts w:ascii="Aptos" w:hAnsi="Aptos"/>
                <w:sz w:val="16"/>
                <w:szCs w:val="16"/>
                <w:lang w:val="en-US"/>
              </w:rPr>
              <w:t xml:space="preserve">Check if </w:t>
            </w:r>
            <w:r w:rsidR="004F7546">
              <w:rPr>
                <w:rFonts w:ascii="Aptos" w:hAnsi="Aptos"/>
                <w:sz w:val="16"/>
                <w:szCs w:val="16"/>
                <w:lang w:val="en-US"/>
              </w:rPr>
              <w:t>n/a</w:t>
            </w:r>
          </w:p>
        </w:tc>
        <w:tc>
          <w:tcPr>
            <w:tcW w:w="2339" w:type="dxa"/>
          </w:tcPr>
          <w:p w14:paraId="574C900C" w14:textId="77777777" w:rsidR="004F7546" w:rsidRPr="00642232" w:rsidRDefault="004F7546">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A0C8BF7" w14:textId="77777777" w:rsidR="00C42524" w:rsidRDefault="00C42524" w:rsidP="00C42524">
            <w:pPr>
              <w:autoSpaceDE w:val="0"/>
              <w:autoSpaceDN w:val="0"/>
              <w:adjustRightInd w:val="0"/>
              <w:outlineLvl w:val="0"/>
              <w:rPr>
                <w:rFonts w:asciiTheme="minorHAnsi" w:hAnsiTheme="minorHAnsi"/>
                <w:bCs/>
                <w:sz w:val="20"/>
                <w:szCs w:val="20"/>
                <w:lang w:val="en-US"/>
              </w:rPr>
            </w:pPr>
            <w:r w:rsidRPr="004F7546">
              <w:rPr>
                <w:rFonts w:asciiTheme="minorHAnsi" w:hAnsiTheme="minorHAnsi"/>
                <w:bCs/>
                <w:sz w:val="20"/>
                <w:szCs w:val="20"/>
                <w:lang w:val="en-US"/>
              </w:rPr>
              <w:t>Provide the following information for the members of the administrative, management and/or supervisory bodies, any senior manager who is relevant to establishing that the issuer has the appropriate expertise and</w:t>
            </w:r>
            <w:r>
              <w:rPr>
                <w:rFonts w:asciiTheme="minorHAnsi" w:hAnsiTheme="minorHAnsi"/>
                <w:bCs/>
                <w:sz w:val="20"/>
                <w:szCs w:val="20"/>
                <w:lang w:val="en-US"/>
              </w:rPr>
              <w:t xml:space="preserve"> </w:t>
            </w:r>
            <w:r w:rsidRPr="004F7546">
              <w:rPr>
                <w:rFonts w:asciiTheme="minorHAnsi" w:hAnsiTheme="minorHAnsi"/>
                <w:bCs/>
                <w:sz w:val="20"/>
                <w:szCs w:val="20"/>
                <w:lang w:val="en-US"/>
              </w:rPr>
              <w:t>experience for the management of the issuer’s business, and, in the case of a limited partnership with a share capital, partners with unlimited liability:</w:t>
            </w:r>
          </w:p>
          <w:p w14:paraId="2F3F0D5A" w14:textId="43A0EA01" w:rsidR="00434B96" w:rsidRPr="00434B96" w:rsidRDefault="00C42524" w:rsidP="00434B96">
            <w:pPr>
              <w:pStyle w:val="ListParagraph"/>
              <w:numPr>
                <w:ilvl w:val="0"/>
                <w:numId w:val="6"/>
              </w:numPr>
              <w:autoSpaceDE w:val="0"/>
              <w:autoSpaceDN w:val="0"/>
              <w:adjustRightInd w:val="0"/>
              <w:outlineLvl w:val="0"/>
              <w:rPr>
                <w:bCs/>
                <w:sz w:val="20"/>
                <w:szCs w:val="20"/>
                <w:lang w:val="en-US"/>
              </w:rPr>
            </w:pPr>
            <w:r w:rsidRPr="00434B96">
              <w:rPr>
                <w:bCs/>
                <w:sz w:val="20"/>
                <w:szCs w:val="20"/>
                <w:lang w:val="en-US"/>
              </w:rPr>
              <w:t>names, business addresses and functions within the issuer of those persons, details on their relevant management expertise and experience and an indication of the principal activities performed by them outside of the issuer where these are significant with respect to that issuer</w:t>
            </w:r>
          </w:p>
        </w:tc>
      </w:tr>
      <w:tr w:rsidR="00BF4978" w:rsidRPr="004523C2" w14:paraId="6A245EB2" w14:textId="77777777" w:rsidTr="00D1458F">
        <w:trPr>
          <w:trHeight w:val="218"/>
          <w:jc w:val="center"/>
        </w:trPr>
        <w:tc>
          <w:tcPr>
            <w:tcW w:w="1625" w:type="dxa"/>
            <w:gridSpan w:val="2"/>
            <w:shd w:val="clear" w:color="auto" w:fill="E9E5FF"/>
          </w:tcPr>
          <w:p w14:paraId="4D861B3F" w14:textId="5EFF105E" w:rsidR="00BF4978" w:rsidRPr="002E094E" w:rsidRDefault="00D003B6" w:rsidP="00BF4978">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060789536"/>
                <w14:checkbox>
                  <w14:checked w14:val="0"/>
                  <w14:checkedState w14:val="2612" w14:font="MS Gothic"/>
                  <w14:uncheckedState w14:val="2610" w14:font="MS Gothic"/>
                </w14:checkbox>
              </w:sdtPr>
              <w:sdtEndPr/>
              <w:sdtContent>
                <w:r w:rsidR="00BF4978">
                  <w:rPr>
                    <w:rFonts w:ascii="MS Gothic" w:eastAsia="MS Gothic" w:hAnsi="MS Gothic" w:hint="eastAsia"/>
                    <w:sz w:val="16"/>
                    <w:szCs w:val="16"/>
                    <w:lang w:val="en-US"/>
                  </w:rPr>
                  <w:t>☐</w:t>
                </w:r>
              </w:sdtContent>
            </w:sdt>
            <w:r w:rsidR="00BF4978">
              <w:rPr>
                <w:rFonts w:ascii="Aptos" w:hAnsi="Aptos"/>
                <w:sz w:val="20"/>
                <w:szCs w:val="20"/>
                <w:lang w:val="en-US"/>
              </w:rPr>
              <w:t xml:space="preserve"> </w:t>
            </w:r>
            <w:r w:rsidR="00BF4978" w:rsidRPr="00B95AEB">
              <w:rPr>
                <w:rFonts w:ascii="Aptos" w:hAnsi="Aptos"/>
                <w:sz w:val="16"/>
                <w:szCs w:val="16"/>
                <w:lang w:val="en-US"/>
              </w:rPr>
              <w:t xml:space="preserve">Check if </w:t>
            </w:r>
            <w:r w:rsidR="00BF4978">
              <w:rPr>
                <w:rFonts w:ascii="Aptos" w:hAnsi="Aptos"/>
                <w:sz w:val="16"/>
                <w:szCs w:val="16"/>
                <w:lang w:val="en-US"/>
              </w:rPr>
              <w:t>n/a</w:t>
            </w:r>
          </w:p>
        </w:tc>
        <w:tc>
          <w:tcPr>
            <w:tcW w:w="2339" w:type="dxa"/>
          </w:tcPr>
          <w:p w14:paraId="2CD01EAC" w14:textId="7A23BEA3" w:rsidR="00BF4978" w:rsidRPr="00716E8C" w:rsidRDefault="00BF4978" w:rsidP="00BF4978">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521" w:type="dxa"/>
          </w:tcPr>
          <w:p w14:paraId="47357DB5" w14:textId="06555B81" w:rsidR="00434B96" w:rsidRPr="00434B96" w:rsidRDefault="00BF4978" w:rsidP="00434B96">
            <w:pPr>
              <w:pStyle w:val="ListParagraph"/>
              <w:numPr>
                <w:ilvl w:val="0"/>
                <w:numId w:val="6"/>
              </w:numPr>
              <w:autoSpaceDE w:val="0"/>
              <w:autoSpaceDN w:val="0"/>
              <w:adjustRightInd w:val="0"/>
              <w:outlineLvl w:val="0"/>
              <w:rPr>
                <w:bCs/>
                <w:sz w:val="20"/>
                <w:szCs w:val="20"/>
                <w:lang w:val="en-US"/>
              </w:rPr>
            </w:pPr>
            <w:r w:rsidRPr="00434B96">
              <w:rPr>
                <w:bCs/>
                <w:sz w:val="20"/>
                <w:szCs w:val="20"/>
                <w:lang w:val="en-US"/>
              </w:rPr>
              <w:t>details of the nature of any family relationship between any of those persons</w:t>
            </w:r>
          </w:p>
        </w:tc>
      </w:tr>
      <w:tr w:rsidR="00BF4978" w:rsidRPr="004523C2" w14:paraId="3BE39319" w14:textId="77777777" w:rsidTr="00D1458F">
        <w:trPr>
          <w:trHeight w:val="218"/>
          <w:jc w:val="center"/>
        </w:trPr>
        <w:tc>
          <w:tcPr>
            <w:tcW w:w="1625" w:type="dxa"/>
            <w:gridSpan w:val="2"/>
            <w:shd w:val="clear" w:color="auto" w:fill="E9E5FF"/>
          </w:tcPr>
          <w:p w14:paraId="1D18BEB2" w14:textId="0506FFE5" w:rsidR="00BF4978" w:rsidRPr="002E094E" w:rsidRDefault="00D003B6" w:rsidP="00BF4978">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867899673"/>
                <w14:checkbox>
                  <w14:checked w14:val="0"/>
                  <w14:checkedState w14:val="2612" w14:font="MS Gothic"/>
                  <w14:uncheckedState w14:val="2610" w14:font="MS Gothic"/>
                </w14:checkbox>
              </w:sdtPr>
              <w:sdtEndPr/>
              <w:sdtContent>
                <w:r w:rsidR="00BF4978">
                  <w:rPr>
                    <w:rFonts w:ascii="MS Gothic" w:eastAsia="MS Gothic" w:hAnsi="MS Gothic" w:hint="eastAsia"/>
                    <w:sz w:val="16"/>
                    <w:szCs w:val="16"/>
                    <w:lang w:val="en-US"/>
                  </w:rPr>
                  <w:t>☐</w:t>
                </w:r>
              </w:sdtContent>
            </w:sdt>
            <w:r w:rsidR="00BF4978">
              <w:rPr>
                <w:rFonts w:ascii="Aptos" w:hAnsi="Aptos"/>
                <w:sz w:val="20"/>
                <w:szCs w:val="20"/>
                <w:lang w:val="en-US"/>
              </w:rPr>
              <w:t xml:space="preserve"> </w:t>
            </w:r>
            <w:r w:rsidR="00BF4978" w:rsidRPr="00B95AEB">
              <w:rPr>
                <w:rFonts w:ascii="Aptos" w:hAnsi="Aptos"/>
                <w:sz w:val="16"/>
                <w:szCs w:val="16"/>
                <w:lang w:val="en-US"/>
              </w:rPr>
              <w:t xml:space="preserve">Check if </w:t>
            </w:r>
            <w:r w:rsidR="00BF4978">
              <w:rPr>
                <w:rFonts w:ascii="Aptos" w:hAnsi="Aptos"/>
                <w:sz w:val="16"/>
                <w:szCs w:val="16"/>
                <w:lang w:val="en-US"/>
              </w:rPr>
              <w:t>n/a</w:t>
            </w:r>
          </w:p>
        </w:tc>
        <w:tc>
          <w:tcPr>
            <w:tcW w:w="2339" w:type="dxa"/>
          </w:tcPr>
          <w:p w14:paraId="59587280" w14:textId="7893B29B" w:rsidR="00BF4978" w:rsidRPr="00716E8C" w:rsidRDefault="00BF4978" w:rsidP="00BF4978">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521" w:type="dxa"/>
          </w:tcPr>
          <w:p w14:paraId="312D8F6A" w14:textId="14C0F02A" w:rsidR="00434B96" w:rsidRPr="00434B96" w:rsidRDefault="00BF4978" w:rsidP="00434B96">
            <w:pPr>
              <w:pStyle w:val="ListParagraph"/>
              <w:numPr>
                <w:ilvl w:val="0"/>
                <w:numId w:val="6"/>
              </w:numPr>
              <w:autoSpaceDE w:val="0"/>
              <w:autoSpaceDN w:val="0"/>
              <w:adjustRightInd w:val="0"/>
              <w:outlineLvl w:val="0"/>
              <w:rPr>
                <w:bCs/>
                <w:sz w:val="20"/>
                <w:szCs w:val="20"/>
                <w:lang w:val="en-US"/>
              </w:rPr>
            </w:pPr>
            <w:r w:rsidRPr="00434B96">
              <w:rPr>
                <w:bCs/>
                <w:sz w:val="20"/>
                <w:szCs w:val="20"/>
                <w:lang w:val="en-US"/>
              </w:rPr>
              <w:t>details, for at least the last five years, of any convictions in relation to fraudulent offences and details of any official public incrimination and/or sanctions involving such persons by statutory or regulatory authorities (including designated professional bodies) and whether they have ever been disqualified by a court from acting as a member of the administrative, management or supervisory bodies of an issuer or from acting in the management or conduct of the affairs of any issuer. If there is no such informatio</w:t>
            </w:r>
            <w:r w:rsidR="00434B96" w:rsidRPr="00434B96">
              <w:rPr>
                <w:bCs/>
                <w:sz w:val="20"/>
                <w:szCs w:val="20"/>
                <w:lang w:val="en-US"/>
              </w:rPr>
              <w:t>n</w:t>
            </w:r>
            <w:r w:rsidRPr="00434B96">
              <w:rPr>
                <w:bCs/>
                <w:sz w:val="20"/>
                <w:szCs w:val="20"/>
                <w:lang w:val="en-US"/>
              </w:rPr>
              <w:t xml:space="preserve"> required to be disclosed, a statement to that effect is to be made.</w:t>
            </w:r>
          </w:p>
        </w:tc>
      </w:tr>
      <w:tr w:rsidR="00315695" w:rsidRPr="00B418C4" w14:paraId="3DD428C0" w14:textId="77777777" w:rsidTr="00D1458F">
        <w:trPr>
          <w:trHeight w:val="220"/>
          <w:jc w:val="center"/>
        </w:trPr>
        <w:tc>
          <w:tcPr>
            <w:tcW w:w="1625" w:type="dxa"/>
            <w:gridSpan w:val="2"/>
            <w:shd w:val="clear" w:color="auto" w:fill="7261A2"/>
          </w:tcPr>
          <w:p w14:paraId="018AF2E2" w14:textId="3F8972FB" w:rsidR="00315695" w:rsidRPr="0049195F" w:rsidRDefault="00315695">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8</w:t>
            </w:r>
          </w:p>
        </w:tc>
        <w:tc>
          <w:tcPr>
            <w:tcW w:w="8860" w:type="dxa"/>
            <w:gridSpan w:val="2"/>
            <w:shd w:val="clear" w:color="auto" w:fill="7261A2"/>
          </w:tcPr>
          <w:p w14:paraId="5F3EBD7A" w14:textId="77777777" w:rsidR="00315695" w:rsidRDefault="00315695">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FINANCIAL INFORMATION</w:t>
            </w:r>
          </w:p>
          <w:p w14:paraId="4A947EE0" w14:textId="0DD34075" w:rsidR="005729DA" w:rsidRPr="00B418C4" w:rsidRDefault="005729DA">
            <w:pPr>
              <w:autoSpaceDE w:val="0"/>
              <w:autoSpaceDN w:val="0"/>
              <w:adjustRightInd w:val="0"/>
              <w:outlineLvl w:val="0"/>
              <w:rPr>
                <w:rFonts w:ascii="Aptos" w:hAnsi="Aptos"/>
                <w:b/>
                <w:bCs/>
                <w:sz w:val="24"/>
                <w:lang w:val="en-US"/>
              </w:rPr>
            </w:pPr>
          </w:p>
        </w:tc>
      </w:tr>
      <w:tr w:rsidR="00315695" w:rsidRPr="00642232" w14:paraId="3199A6BD" w14:textId="77777777" w:rsidTr="00D1458F">
        <w:trPr>
          <w:trHeight w:val="220"/>
          <w:jc w:val="center"/>
        </w:trPr>
        <w:tc>
          <w:tcPr>
            <w:tcW w:w="1625" w:type="dxa"/>
            <w:gridSpan w:val="2"/>
            <w:shd w:val="clear" w:color="auto" w:fill="E9E5FF"/>
          </w:tcPr>
          <w:p w14:paraId="11C8463B" w14:textId="6FDF6F7F" w:rsidR="00315695" w:rsidRPr="00E93BF8" w:rsidRDefault="00315695">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8.1</w:t>
            </w:r>
          </w:p>
        </w:tc>
        <w:tc>
          <w:tcPr>
            <w:tcW w:w="8860" w:type="dxa"/>
            <w:gridSpan w:val="2"/>
            <w:shd w:val="clear" w:color="auto" w:fill="E9E5FF"/>
          </w:tcPr>
          <w:p w14:paraId="4B3B00C7" w14:textId="77777777" w:rsidR="00315695" w:rsidRPr="00642232" w:rsidRDefault="00315695">
            <w:pPr>
              <w:autoSpaceDE w:val="0"/>
              <w:autoSpaceDN w:val="0"/>
              <w:adjustRightInd w:val="0"/>
              <w:outlineLvl w:val="0"/>
              <w:rPr>
                <w:rFonts w:ascii="Aptos" w:hAnsi="Aptos"/>
                <w:b/>
                <w:bCs/>
                <w:color w:val="FFFFFF" w:themeColor="background1"/>
                <w:sz w:val="24"/>
                <w:lang w:val="en-US"/>
              </w:rPr>
            </w:pPr>
            <w:r w:rsidRPr="000C71EB">
              <w:rPr>
                <w:rFonts w:ascii="Aptos" w:hAnsi="Aptos"/>
                <w:b/>
                <w:bCs/>
                <w:sz w:val="24"/>
                <w:lang w:val="en-US"/>
              </w:rPr>
              <w:t>Profit forecasts and estimates</w:t>
            </w:r>
          </w:p>
        </w:tc>
      </w:tr>
      <w:tr w:rsidR="00B15FEC" w:rsidRPr="004523C2" w14:paraId="202EECD2" w14:textId="77777777" w:rsidTr="00D1458F">
        <w:trPr>
          <w:trHeight w:val="218"/>
          <w:jc w:val="center"/>
        </w:trPr>
        <w:tc>
          <w:tcPr>
            <w:tcW w:w="1625" w:type="dxa"/>
            <w:gridSpan w:val="2"/>
            <w:shd w:val="clear" w:color="auto" w:fill="E9E5FF"/>
          </w:tcPr>
          <w:p w14:paraId="3BD6E785" w14:textId="42E70CE5" w:rsidR="00B15FEC" w:rsidRPr="002E094E" w:rsidRDefault="00B15FEC">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672CAF">
              <w:rPr>
                <w:rFonts w:ascii="Aptos" w:hAnsi="Aptos"/>
                <w:b/>
                <w:bCs/>
                <w:sz w:val="20"/>
                <w:szCs w:val="20"/>
                <w:lang w:val="en-GB"/>
              </w:rPr>
              <w:t>8.1.1</w:t>
            </w:r>
          </w:p>
          <w:p w14:paraId="3E7CB99A" w14:textId="77777777" w:rsidR="00B15FEC" w:rsidRDefault="00D003B6">
            <w:pPr>
              <w:autoSpaceDE w:val="0"/>
              <w:autoSpaceDN w:val="0"/>
              <w:adjustRightInd w:val="0"/>
              <w:outlineLvl w:val="0"/>
              <w:rPr>
                <w:rFonts w:ascii="Aptos" w:hAnsi="Aptos"/>
                <w:sz w:val="20"/>
                <w:szCs w:val="20"/>
                <w:lang w:val="en-US"/>
              </w:rPr>
            </w:pPr>
            <w:sdt>
              <w:sdtPr>
                <w:rPr>
                  <w:rFonts w:ascii="Aptos" w:hAnsi="Aptos"/>
                  <w:sz w:val="16"/>
                  <w:szCs w:val="16"/>
                  <w:lang w:val="en-US"/>
                </w:rPr>
                <w:id w:val="-814257076"/>
                <w14:checkbox>
                  <w14:checked w14:val="0"/>
                  <w14:checkedState w14:val="2612" w14:font="MS Gothic"/>
                  <w14:uncheckedState w14:val="2610" w14:font="MS Gothic"/>
                </w14:checkbox>
              </w:sdtPr>
              <w:sdtEndPr/>
              <w:sdtContent>
                <w:r w:rsidR="00B15FEC">
                  <w:rPr>
                    <w:rFonts w:ascii="MS Gothic" w:eastAsia="MS Gothic" w:hAnsi="MS Gothic" w:hint="eastAsia"/>
                    <w:sz w:val="16"/>
                    <w:szCs w:val="16"/>
                    <w:lang w:val="en-US"/>
                  </w:rPr>
                  <w:t>☐</w:t>
                </w:r>
              </w:sdtContent>
            </w:sdt>
            <w:r w:rsidR="00B15FEC">
              <w:rPr>
                <w:rFonts w:ascii="Aptos" w:hAnsi="Aptos"/>
                <w:sz w:val="20"/>
                <w:szCs w:val="20"/>
                <w:lang w:val="en-US"/>
              </w:rPr>
              <w:t xml:space="preserve"> </w:t>
            </w:r>
            <w:r w:rsidR="00B15FEC" w:rsidRPr="00B95AEB">
              <w:rPr>
                <w:rFonts w:ascii="Aptos" w:hAnsi="Aptos"/>
                <w:sz w:val="16"/>
                <w:szCs w:val="16"/>
                <w:lang w:val="en-US"/>
              </w:rPr>
              <w:t xml:space="preserve">Check if </w:t>
            </w:r>
            <w:r w:rsidR="00B15FEC">
              <w:rPr>
                <w:rFonts w:ascii="Aptos" w:hAnsi="Aptos"/>
                <w:sz w:val="16"/>
                <w:szCs w:val="16"/>
                <w:lang w:val="en-US"/>
              </w:rPr>
              <w:t>n/a</w:t>
            </w:r>
          </w:p>
        </w:tc>
        <w:tc>
          <w:tcPr>
            <w:tcW w:w="2339" w:type="dxa"/>
          </w:tcPr>
          <w:p w14:paraId="51E90C15" w14:textId="77777777" w:rsidR="00B15FEC" w:rsidRPr="00642232" w:rsidRDefault="00B15FE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48151E0" w14:textId="04FDF8BB" w:rsidR="00B15FEC" w:rsidRPr="00642232" w:rsidRDefault="00672CAF" w:rsidP="00672CAF">
            <w:pPr>
              <w:autoSpaceDE w:val="0"/>
              <w:autoSpaceDN w:val="0"/>
              <w:adjustRightInd w:val="0"/>
              <w:outlineLvl w:val="0"/>
              <w:rPr>
                <w:rFonts w:asciiTheme="minorHAnsi" w:hAnsiTheme="minorHAnsi"/>
                <w:bCs/>
                <w:sz w:val="20"/>
                <w:szCs w:val="20"/>
                <w:lang w:val="en-US"/>
              </w:rPr>
            </w:pPr>
            <w:r w:rsidRPr="00672CAF">
              <w:rPr>
                <w:rFonts w:asciiTheme="minorHAnsi" w:hAnsiTheme="minorHAnsi"/>
                <w:bCs/>
                <w:sz w:val="20"/>
                <w:szCs w:val="20"/>
                <w:lang w:val="en-US"/>
              </w:rPr>
              <w:t>Financial statements (annual and half-yearly) that are required to be published covering the period of 12 months prior to the approval of the EU Growth issuance prospectus (or a shorter period when the issuer has been in operation for less than 12 months).</w:t>
            </w:r>
          </w:p>
        </w:tc>
      </w:tr>
      <w:tr w:rsidR="00672CAF" w:rsidRPr="004523C2" w14:paraId="2203506F" w14:textId="77777777" w:rsidTr="00D1458F">
        <w:trPr>
          <w:trHeight w:val="218"/>
          <w:jc w:val="center"/>
        </w:trPr>
        <w:tc>
          <w:tcPr>
            <w:tcW w:w="1625" w:type="dxa"/>
            <w:gridSpan w:val="2"/>
            <w:shd w:val="clear" w:color="auto" w:fill="E9E5FF"/>
          </w:tcPr>
          <w:p w14:paraId="2CDD9ECC" w14:textId="6F1441EC" w:rsidR="00672CAF" w:rsidRPr="002E094E" w:rsidRDefault="00D003B6" w:rsidP="00672CAF">
            <w:pPr>
              <w:autoSpaceDE w:val="0"/>
              <w:autoSpaceDN w:val="0"/>
              <w:adjustRightInd w:val="0"/>
              <w:outlineLvl w:val="0"/>
              <w:rPr>
                <w:rFonts w:ascii="Aptos" w:hAnsi="Aptos"/>
                <w:b/>
                <w:bCs/>
                <w:sz w:val="20"/>
                <w:szCs w:val="20"/>
                <w:lang w:val="en-GB"/>
              </w:rPr>
            </w:pPr>
            <w:sdt>
              <w:sdtPr>
                <w:rPr>
                  <w:rFonts w:ascii="Aptos" w:hAnsi="Aptos"/>
                  <w:sz w:val="16"/>
                  <w:szCs w:val="16"/>
                  <w:lang w:val="en-US"/>
                </w:rPr>
                <w:id w:val="997234654"/>
                <w14:checkbox>
                  <w14:checked w14:val="0"/>
                  <w14:checkedState w14:val="2612" w14:font="MS Gothic"/>
                  <w14:uncheckedState w14:val="2610" w14:font="MS Gothic"/>
                </w14:checkbox>
              </w:sdtPr>
              <w:sdtEndPr/>
              <w:sdtContent>
                <w:r w:rsidR="00672CAF">
                  <w:rPr>
                    <w:rFonts w:ascii="MS Gothic" w:eastAsia="MS Gothic" w:hAnsi="MS Gothic" w:hint="eastAsia"/>
                    <w:sz w:val="16"/>
                    <w:szCs w:val="16"/>
                    <w:lang w:val="en-US"/>
                  </w:rPr>
                  <w:t>☐</w:t>
                </w:r>
              </w:sdtContent>
            </w:sdt>
            <w:r w:rsidR="00672CAF">
              <w:rPr>
                <w:rFonts w:ascii="Aptos" w:hAnsi="Aptos"/>
                <w:sz w:val="20"/>
                <w:szCs w:val="20"/>
                <w:lang w:val="en-US"/>
              </w:rPr>
              <w:t xml:space="preserve"> </w:t>
            </w:r>
            <w:r w:rsidR="00672CAF" w:rsidRPr="00B95AEB">
              <w:rPr>
                <w:rFonts w:ascii="Aptos" w:hAnsi="Aptos"/>
                <w:sz w:val="16"/>
                <w:szCs w:val="16"/>
                <w:lang w:val="en-US"/>
              </w:rPr>
              <w:t xml:space="preserve">Check if </w:t>
            </w:r>
            <w:r w:rsidR="00672CAF">
              <w:rPr>
                <w:rFonts w:ascii="Aptos" w:hAnsi="Aptos"/>
                <w:sz w:val="16"/>
                <w:szCs w:val="16"/>
                <w:lang w:val="en-US"/>
              </w:rPr>
              <w:t>n/a</w:t>
            </w:r>
          </w:p>
        </w:tc>
        <w:tc>
          <w:tcPr>
            <w:tcW w:w="2339" w:type="dxa"/>
          </w:tcPr>
          <w:p w14:paraId="4D21B088" w14:textId="2DBDEF5C" w:rsidR="00672CAF" w:rsidRPr="00716E8C" w:rsidRDefault="00672CAF" w:rsidP="00672CAF">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521" w:type="dxa"/>
          </w:tcPr>
          <w:p w14:paraId="207E22A1" w14:textId="7A1958AE" w:rsidR="00672CAF" w:rsidRPr="00397C09" w:rsidRDefault="00672CAF" w:rsidP="00672CAF">
            <w:pPr>
              <w:autoSpaceDE w:val="0"/>
              <w:autoSpaceDN w:val="0"/>
              <w:adjustRightInd w:val="0"/>
              <w:outlineLvl w:val="0"/>
              <w:rPr>
                <w:rFonts w:asciiTheme="minorHAnsi" w:hAnsiTheme="minorHAnsi"/>
                <w:bCs/>
                <w:sz w:val="20"/>
                <w:szCs w:val="20"/>
                <w:lang w:val="en-US"/>
              </w:rPr>
            </w:pPr>
            <w:r w:rsidRPr="00672CAF">
              <w:rPr>
                <w:rFonts w:asciiTheme="minorHAnsi" w:hAnsiTheme="minorHAnsi"/>
                <w:bCs/>
                <w:sz w:val="20"/>
                <w:szCs w:val="20"/>
                <w:lang w:val="en-US"/>
              </w:rPr>
              <w:t>Where both annual and half-yearly financial statements have been published, only the annual statements shall be required where they postdate the half-yearly financial statements.</w:t>
            </w:r>
          </w:p>
        </w:tc>
      </w:tr>
      <w:tr w:rsidR="00743D91" w:rsidRPr="00642232" w14:paraId="32CC13B2" w14:textId="77777777" w:rsidTr="00D1458F">
        <w:trPr>
          <w:trHeight w:val="220"/>
          <w:jc w:val="center"/>
        </w:trPr>
        <w:tc>
          <w:tcPr>
            <w:tcW w:w="1625" w:type="dxa"/>
            <w:gridSpan w:val="2"/>
            <w:shd w:val="clear" w:color="auto" w:fill="E9E5FF"/>
          </w:tcPr>
          <w:p w14:paraId="59F19457" w14:textId="5DD21881" w:rsidR="00743D91" w:rsidRPr="00E93BF8" w:rsidRDefault="00743D91">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8.2</w:t>
            </w:r>
          </w:p>
        </w:tc>
        <w:tc>
          <w:tcPr>
            <w:tcW w:w="8860" w:type="dxa"/>
            <w:gridSpan w:val="2"/>
            <w:shd w:val="clear" w:color="auto" w:fill="E9E5FF"/>
          </w:tcPr>
          <w:p w14:paraId="23D4B90E" w14:textId="00B5B672" w:rsidR="00743D91" w:rsidRPr="00642232" w:rsidRDefault="00743D91">
            <w:pPr>
              <w:autoSpaceDE w:val="0"/>
              <w:autoSpaceDN w:val="0"/>
              <w:adjustRightInd w:val="0"/>
              <w:outlineLvl w:val="0"/>
              <w:rPr>
                <w:rFonts w:ascii="Aptos" w:hAnsi="Aptos"/>
                <w:b/>
                <w:bCs/>
                <w:color w:val="FFFFFF" w:themeColor="background1"/>
                <w:sz w:val="24"/>
                <w:lang w:val="en-US"/>
              </w:rPr>
            </w:pPr>
            <w:r w:rsidRPr="00743D91">
              <w:rPr>
                <w:rFonts w:ascii="Aptos" w:hAnsi="Aptos"/>
                <w:b/>
                <w:bCs/>
                <w:sz w:val="24"/>
                <w:lang w:val="en-US"/>
              </w:rPr>
              <w:t>Accounting Standards</w:t>
            </w:r>
          </w:p>
        </w:tc>
      </w:tr>
      <w:tr w:rsidR="00743D91" w:rsidRPr="004353D3" w14:paraId="45EA66AD" w14:textId="77777777" w:rsidTr="00D1458F">
        <w:trPr>
          <w:trHeight w:val="218"/>
          <w:jc w:val="center"/>
        </w:trPr>
        <w:tc>
          <w:tcPr>
            <w:tcW w:w="1625" w:type="dxa"/>
            <w:gridSpan w:val="2"/>
            <w:shd w:val="clear" w:color="auto" w:fill="E9E5FF"/>
          </w:tcPr>
          <w:p w14:paraId="5A1C63B0" w14:textId="6A6D7828" w:rsidR="00743D91" w:rsidRPr="002E094E" w:rsidRDefault="00743D91">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8.2.1</w:t>
            </w:r>
          </w:p>
          <w:p w14:paraId="0E29307B" w14:textId="77777777" w:rsidR="00743D91" w:rsidRDefault="00D003B6">
            <w:pPr>
              <w:autoSpaceDE w:val="0"/>
              <w:autoSpaceDN w:val="0"/>
              <w:adjustRightInd w:val="0"/>
              <w:outlineLvl w:val="0"/>
              <w:rPr>
                <w:rFonts w:ascii="Aptos" w:hAnsi="Aptos"/>
                <w:sz w:val="20"/>
                <w:szCs w:val="20"/>
                <w:lang w:val="en-US"/>
              </w:rPr>
            </w:pPr>
            <w:sdt>
              <w:sdtPr>
                <w:rPr>
                  <w:rFonts w:ascii="Aptos" w:hAnsi="Aptos"/>
                  <w:sz w:val="16"/>
                  <w:szCs w:val="16"/>
                  <w:lang w:val="en-US"/>
                </w:rPr>
                <w:id w:val="1051959684"/>
                <w14:checkbox>
                  <w14:checked w14:val="0"/>
                  <w14:checkedState w14:val="2612" w14:font="MS Gothic"/>
                  <w14:uncheckedState w14:val="2610" w14:font="MS Gothic"/>
                </w14:checkbox>
              </w:sdtPr>
              <w:sdtEndPr/>
              <w:sdtContent>
                <w:r w:rsidR="00743D91">
                  <w:rPr>
                    <w:rFonts w:ascii="MS Gothic" w:eastAsia="MS Gothic" w:hAnsi="MS Gothic" w:hint="eastAsia"/>
                    <w:sz w:val="16"/>
                    <w:szCs w:val="16"/>
                    <w:lang w:val="en-US"/>
                  </w:rPr>
                  <w:t>☐</w:t>
                </w:r>
              </w:sdtContent>
            </w:sdt>
            <w:r w:rsidR="00743D91">
              <w:rPr>
                <w:rFonts w:ascii="Aptos" w:hAnsi="Aptos"/>
                <w:sz w:val="20"/>
                <w:szCs w:val="20"/>
                <w:lang w:val="en-US"/>
              </w:rPr>
              <w:t xml:space="preserve"> </w:t>
            </w:r>
            <w:r w:rsidR="00743D91" w:rsidRPr="00B95AEB">
              <w:rPr>
                <w:rFonts w:ascii="Aptos" w:hAnsi="Aptos"/>
                <w:sz w:val="16"/>
                <w:szCs w:val="16"/>
                <w:lang w:val="en-US"/>
              </w:rPr>
              <w:t xml:space="preserve">Check if </w:t>
            </w:r>
            <w:r w:rsidR="00743D91">
              <w:rPr>
                <w:rFonts w:ascii="Aptos" w:hAnsi="Aptos"/>
                <w:sz w:val="16"/>
                <w:szCs w:val="16"/>
                <w:lang w:val="en-US"/>
              </w:rPr>
              <w:t>n/a</w:t>
            </w:r>
          </w:p>
        </w:tc>
        <w:tc>
          <w:tcPr>
            <w:tcW w:w="2339" w:type="dxa"/>
          </w:tcPr>
          <w:p w14:paraId="5D35947B" w14:textId="77777777" w:rsidR="00743D91" w:rsidRPr="00642232" w:rsidRDefault="00743D9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B8E1C8E" w14:textId="2680C905" w:rsidR="00743D91" w:rsidRPr="00642232" w:rsidRDefault="00C526BC" w:rsidP="00C526BC">
            <w:pPr>
              <w:autoSpaceDE w:val="0"/>
              <w:autoSpaceDN w:val="0"/>
              <w:adjustRightInd w:val="0"/>
              <w:outlineLvl w:val="0"/>
              <w:rPr>
                <w:rFonts w:asciiTheme="minorHAnsi" w:hAnsiTheme="minorHAnsi"/>
                <w:bCs/>
                <w:sz w:val="20"/>
                <w:szCs w:val="20"/>
                <w:lang w:val="en-US"/>
              </w:rPr>
            </w:pPr>
            <w:r w:rsidRPr="00C526BC">
              <w:rPr>
                <w:rFonts w:asciiTheme="minorHAnsi" w:hAnsiTheme="minorHAnsi"/>
                <w:bCs/>
                <w:sz w:val="20"/>
                <w:szCs w:val="20"/>
                <w:lang w:val="en-US"/>
              </w:rPr>
              <w:t>The financial information shall be prepared according to International Financial Reporting Standards as endorsed in the Union based on Regulation (EC) No 1606/2002.</w:t>
            </w:r>
          </w:p>
        </w:tc>
      </w:tr>
      <w:tr w:rsidR="001D298E" w:rsidRPr="004523C2" w14:paraId="4823C38E" w14:textId="77777777" w:rsidTr="00D1458F">
        <w:trPr>
          <w:trHeight w:val="218"/>
          <w:jc w:val="center"/>
        </w:trPr>
        <w:tc>
          <w:tcPr>
            <w:tcW w:w="1625" w:type="dxa"/>
            <w:gridSpan w:val="2"/>
            <w:shd w:val="clear" w:color="auto" w:fill="E9E5FF"/>
          </w:tcPr>
          <w:p w14:paraId="2F47DA08" w14:textId="2724465D" w:rsidR="001D298E" w:rsidRPr="002E094E" w:rsidRDefault="00D003B6" w:rsidP="001D298E">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414084041"/>
                <w14:checkbox>
                  <w14:checked w14:val="0"/>
                  <w14:checkedState w14:val="2612" w14:font="MS Gothic"/>
                  <w14:uncheckedState w14:val="2610" w14:font="MS Gothic"/>
                </w14:checkbox>
              </w:sdtPr>
              <w:sdtEndPr/>
              <w:sdtContent>
                <w:r w:rsidR="001D298E">
                  <w:rPr>
                    <w:rFonts w:ascii="MS Gothic" w:eastAsia="MS Gothic" w:hAnsi="MS Gothic" w:hint="eastAsia"/>
                    <w:sz w:val="16"/>
                    <w:szCs w:val="16"/>
                    <w:lang w:val="en-US"/>
                  </w:rPr>
                  <w:t>☐</w:t>
                </w:r>
              </w:sdtContent>
            </w:sdt>
            <w:r w:rsidR="001D298E">
              <w:rPr>
                <w:rFonts w:ascii="Aptos" w:hAnsi="Aptos"/>
                <w:sz w:val="20"/>
                <w:szCs w:val="20"/>
                <w:lang w:val="en-US"/>
              </w:rPr>
              <w:t xml:space="preserve"> </w:t>
            </w:r>
            <w:r w:rsidR="001D298E" w:rsidRPr="00B95AEB">
              <w:rPr>
                <w:rFonts w:ascii="Aptos" w:hAnsi="Aptos"/>
                <w:sz w:val="16"/>
                <w:szCs w:val="16"/>
                <w:lang w:val="en-US"/>
              </w:rPr>
              <w:t xml:space="preserve">Check if </w:t>
            </w:r>
            <w:r w:rsidR="001D298E">
              <w:rPr>
                <w:rFonts w:ascii="Aptos" w:hAnsi="Aptos"/>
                <w:sz w:val="16"/>
                <w:szCs w:val="16"/>
                <w:lang w:val="en-US"/>
              </w:rPr>
              <w:t>n/a</w:t>
            </w:r>
          </w:p>
        </w:tc>
        <w:tc>
          <w:tcPr>
            <w:tcW w:w="2339" w:type="dxa"/>
          </w:tcPr>
          <w:p w14:paraId="72843C32" w14:textId="52C283D7" w:rsidR="001D298E" w:rsidRPr="00716E8C" w:rsidRDefault="001D298E" w:rsidP="001D298E">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D683D49" w14:textId="77777777" w:rsidR="001D298E" w:rsidRPr="00C526BC" w:rsidRDefault="001D298E" w:rsidP="001D298E">
            <w:pPr>
              <w:autoSpaceDE w:val="0"/>
              <w:autoSpaceDN w:val="0"/>
              <w:adjustRightInd w:val="0"/>
              <w:outlineLvl w:val="0"/>
              <w:rPr>
                <w:rFonts w:asciiTheme="minorHAnsi" w:hAnsiTheme="minorHAnsi"/>
                <w:bCs/>
                <w:sz w:val="20"/>
                <w:szCs w:val="20"/>
                <w:lang w:val="en-US"/>
              </w:rPr>
            </w:pPr>
            <w:r w:rsidRPr="00C526BC">
              <w:rPr>
                <w:rFonts w:asciiTheme="minorHAnsi" w:hAnsiTheme="minorHAnsi"/>
                <w:bCs/>
                <w:sz w:val="20"/>
                <w:szCs w:val="20"/>
                <w:lang w:val="en-US"/>
              </w:rPr>
              <w:t>If Regulation (EC) No 1606/2002 is not applicable the financial information shall be prepared according to:</w:t>
            </w:r>
          </w:p>
          <w:p w14:paraId="4C0778C2" w14:textId="77777777" w:rsidR="005729DA" w:rsidRDefault="001D298E" w:rsidP="005729DA">
            <w:pPr>
              <w:pStyle w:val="ListParagraph"/>
              <w:numPr>
                <w:ilvl w:val="0"/>
                <w:numId w:val="7"/>
              </w:numPr>
              <w:autoSpaceDE w:val="0"/>
              <w:autoSpaceDN w:val="0"/>
              <w:adjustRightInd w:val="0"/>
              <w:outlineLvl w:val="0"/>
              <w:rPr>
                <w:bCs/>
                <w:sz w:val="20"/>
                <w:szCs w:val="20"/>
                <w:lang w:val="en-US"/>
              </w:rPr>
            </w:pPr>
            <w:r w:rsidRPr="005729DA">
              <w:rPr>
                <w:bCs/>
                <w:sz w:val="20"/>
                <w:szCs w:val="20"/>
                <w:lang w:val="en-US"/>
              </w:rPr>
              <w:t>a Member State’s national accounting standards for issuers from the EEA, as required by Directive 2013/34/ EU</w:t>
            </w:r>
            <w:r w:rsidR="005729DA">
              <w:rPr>
                <w:bCs/>
                <w:sz w:val="20"/>
                <w:szCs w:val="20"/>
                <w:lang w:val="en-US"/>
              </w:rPr>
              <w:t>;</w:t>
            </w:r>
          </w:p>
          <w:p w14:paraId="56063B74" w14:textId="46028913" w:rsidR="001D298E" w:rsidRPr="00C526BC" w:rsidRDefault="001D298E" w:rsidP="005729DA">
            <w:pPr>
              <w:pStyle w:val="ListParagraph"/>
              <w:numPr>
                <w:ilvl w:val="0"/>
                <w:numId w:val="7"/>
              </w:numPr>
              <w:autoSpaceDE w:val="0"/>
              <w:autoSpaceDN w:val="0"/>
              <w:adjustRightInd w:val="0"/>
              <w:outlineLvl w:val="0"/>
              <w:rPr>
                <w:bCs/>
                <w:sz w:val="20"/>
                <w:szCs w:val="20"/>
                <w:lang w:val="en-US"/>
              </w:rPr>
            </w:pPr>
            <w:r w:rsidRPr="00C526BC">
              <w:rPr>
                <w:bCs/>
                <w:sz w:val="20"/>
                <w:szCs w:val="20"/>
                <w:lang w:val="en-US"/>
              </w:rPr>
              <w:t>a third country’s national accounting standards equivalent to Regulation (EC) No 1606/2002 for third country issuers. If such third country’s national accounting standards are not equivalent to Regulation (EC) No 1606/2002 the financial statements shall be restated in accordance with that Regulation.</w:t>
            </w:r>
          </w:p>
        </w:tc>
      </w:tr>
      <w:tr w:rsidR="009A0C99" w:rsidRPr="00642232" w14:paraId="575EA486" w14:textId="77777777" w:rsidTr="00D1458F">
        <w:trPr>
          <w:trHeight w:val="218"/>
          <w:jc w:val="center"/>
        </w:trPr>
        <w:tc>
          <w:tcPr>
            <w:tcW w:w="1625" w:type="dxa"/>
            <w:gridSpan w:val="2"/>
            <w:shd w:val="clear" w:color="auto" w:fill="E9E5FF"/>
          </w:tcPr>
          <w:p w14:paraId="5D590C55" w14:textId="667236BA" w:rsidR="009A0C99" w:rsidRPr="002E094E" w:rsidRDefault="009A0C99" w:rsidP="009A0C99">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8.2.2</w:t>
            </w:r>
          </w:p>
          <w:p w14:paraId="088480DD" w14:textId="3C3AF69D" w:rsidR="009A0C99" w:rsidRDefault="00D003B6" w:rsidP="009A0C99">
            <w:pPr>
              <w:autoSpaceDE w:val="0"/>
              <w:autoSpaceDN w:val="0"/>
              <w:adjustRightInd w:val="0"/>
              <w:outlineLvl w:val="0"/>
              <w:rPr>
                <w:rFonts w:ascii="Aptos" w:hAnsi="Aptos"/>
                <w:sz w:val="16"/>
                <w:szCs w:val="16"/>
                <w:lang w:val="en-US"/>
              </w:rPr>
            </w:pPr>
            <w:sdt>
              <w:sdtPr>
                <w:rPr>
                  <w:rFonts w:ascii="Aptos" w:hAnsi="Aptos"/>
                  <w:sz w:val="16"/>
                  <w:szCs w:val="16"/>
                  <w:lang w:val="en-US"/>
                </w:rPr>
                <w:id w:val="-722519118"/>
                <w14:checkbox>
                  <w14:checked w14:val="0"/>
                  <w14:checkedState w14:val="2612" w14:font="MS Gothic"/>
                  <w14:uncheckedState w14:val="2610" w14:font="MS Gothic"/>
                </w14:checkbox>
              </w:sdtPr>
              <w:sdtEndPr/>
              <w:sdtContent>
                <w:r w:rsidR="009A0C99">
                  <w:rPr>
                    <w:rFonts w:ascii="MS Gothic" w:eastAsia="MS Gothic" w:hAnsi="MS Gothic" w:hint="eastAsia"/>
                    <w:sz w:val="16"/>
                    <w:szCs w:val="16"/>
                    <w:lang w:val="en-US"/>
                  </w:rPr>
                  <w:t>☐</w:t>
                </w:r>
              </w:sdtContent>
            </w:sdt>
            <w:r w:rsidR="009A0C99">
              <w:rPr>
                <w:rFonts w:ascii="Aptos" w:hAnsi="Aptos"/>
                <w:sz w:val="20"/>
                <w:szCs w:val="20"/>
                <w:lang w:val="en-US"/>
              </w:rPr>
              <w:t xml:space="preserve"> </w:t>
            </w:r>
            <w:r w:rsidR="009A0C99" w:rsidRPr="00B95AEB">
              <w:rPr>
                <w:rFonts w:ascii="Aptos" w:hAnsi="Aptos"/>
                <w:sz w:val="16"/>
                <w:szCs w:val="16"/>
                <w:lang w:val="en-US"/>
              </w:rPr>
              <w:t xml:space="preserve">Check if </w:t>
            </w:r>
            <w:r w:rsidR="009A0C99">
              <w:rPr>
                <w:rFonts w:ascii="Aptos" w:hAnsi="Aptos"/>
                <w:sz w:val="16"/>
                <w:szCs w:val="16"/>
                <w:lang w:val="en-US"/>
              </w:rPr>
              <w:t>n/a</w:t>
            </w:r>
          </w:p>
        </w:tc>
        <w:tc>
          <w:tcPr>
            <w:tcW w:w="2339" w:type="dxa"/>
          </w:tcPr>
          <w:p w14:paraId="5E505162" w14:textId="6A1C03BC" w:rsidR="009A0C99" w:rsidRPr="00716E8C" w:rsidRDefault="009A0C99" w:rsidP="009A0C9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9D30103" w14:textId="489F7AA4" w:rsidR="00334161" w:rsidRDefault="009A0C99" w:rsidP="009A0C99">
            <w:pPr>
              <w:autoSpaceDE w:val="0"/>
              <w:autoSpaceDN w:val="0"/>
              <w:adjustRightInd w:val="0"/>
              <w:outlineLvl w:val="0"/>
              <w:rPr>
                <w:rFonts w:asciiTheme="minorHAnsi" w:hAnsiTheme="minorHAnsi"/>
                <w:bCs/>
                <w:sz w:val="20"/>
                <w:szCs w:val="20"/>
                <w:lang w:val="en-US"/>
              </w:rPr>
            </w:pPr>
            <w:r w:rsidRPr="009A0C99">
              <w:rPr>
                <w:rFonts w:asciiTheme="minorHAnsi" w:hAnsiTheme="minorHAnsi"/>
                <w:bCs/>
                <w:sz w:val="20"/>
                <w:szCs w:val="20"/>
                <w:lang w:val="en-US"/>
              </w:rPr>
              <w:t>Where the audited financial information is prepared according to national</w:t>
            </w:r>
            <w:r>
              <w:rPr>
                <w:rFonts w:asciiTheme="minorHAnsi" w:hAnsiTheme="minorHAnsi"/>
                <w:bCs/>
                <w:sz w:val="20"/>
                <w:szCs w:val="20"/>
                <w:lang w:val="en-US"/>
              </w:rPr>
              <w:t xml:space="preserve"> </w:t>
            </w:r>
            <w:r w:rsidRPr="009A0C99">
              <w:rPr>
                <w:rFonts w:asciiTheme="minorHAnsi" w:hAnsiTheme="minorHAnsi"/>
                <w:bCs/>
                <w:sz w:val="20"/>
                <w:szCs w:val="20"/>
                <w:lang w:val="en-US"/>
              </w:rPr>
              <w:t>accounting standards, they shall include at least the following:</w:t>
            </w:r>
          </w:p>
          <w:p w14:paraId="4A4F1828" w14:textId="59D5FD23" w:rsidR="005729DA" w:rsidRPr="005729DA" w:rsidRDefault="009A0C99" w:rsidP="005729DA">
            <w:pPr>
              <w:pStyle w:val="ListParagraph"/>
              <w:numPr>
                <w:ilvl w:val="0"/>
                <w:numId w:val="8"/>
              </w:numPr>
              <w:autoSpaceDE w:val="0"/>
              <w:autoSpaceDN w:val="0"/>
              <w:adjustRightInd w:val="0"/>
              <w:outlineLvl w:val="0"/>
              <w:rPr>
                <w:bCs/>
                <w:sz w:val="20"/>
                <w:szCs w:val="20"/>
                <w:lang w:val="en-US"/>
              </w:rPr>
            </w:pPr>
            <w:r w:rsidRPr="005729DA">
              <w:rPr>
                <w:bCs/>
                <w:sz w:val="20"/>
                <w:szCs w:val="20"/>
                <w:lang w:val="en-US"/>
              </w:rPr>
              <w:t>the balance sheet;</w:t>
            </w:r>
          </w:p>
        </w:tc>
      </w:tr>
      <w:tr w:rsidR="00CC5878" w:rsidRPr="00642232" w14:paraId="41222C64" w14:textId="77777777" w:rsidTr="00D1458F">
        <w:trPr>
          <w:trHeight w:val="218"/>
          <w:jc w:val="center"/>
        </w:trPr>
        <w:tc>
          <w:tcPr>
            <w:tcW w:w="1625" w:type="dxa"/>
            <w:gridSpan w:val="2"/>
            <w:shd w:val="clear" w:color="auto" w:fill="E9E5FF"/>
          </w:tcPr>
          <w:p w14:paraId="7D2C0C3C" w14:textId="0B59567D" w:rsidR="00CC5878" w:rsidRPr="002E094E" w:rsidRDefault="00D003B6" w:rsidP="00CC5878">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33339224"/>
                <w14:checkbox>
                  <w14:checked w14:val="0"/>
                  <w14:checkedState w14:val="2612" w14:font="MS Gothic"/>
                  <w14:uncheckedState w14:val="2610" w14:font="MS Gothic"/>
                </w14:checkbox>
              </w:sdtPr>
              <w:sdtEndPr/>
              <w:sdtContent>
                <w:r w:rsidR="00CC5878">
                  <w:rPr>
                    <w:rFonts w:ascii="MS Gothic" w:eastAsia="MS Gothic" w:hAnsi="MS Gothic" w:hint="eastAsia"/>
                    <w:sz w:val="16"/>
                    <w:szCs w:val="16"/>
                    <w:lang w:val="en-US"/>
                  </w:rPr>
                  <w:t>☐</w:t>
                </w:r>
              </w:sdtContent>
            </w:sdt>
            <w:r w:rsidR="00CC5878">
              <w:rPr>
                <w:rFonts w:ascii="Aptos" w:hAnsi="Aptos"/>
                <w:sz w:val="20"/>
                <w:szCs w:val="20"/>
                <w:lang w:val="en-US"/>
              </w:rPr>
              <w:t xml:space="preserve"> </w:t>
            </w:r>
            <w:r w:rsidR="00CC5878" w:rsidRPr="00B95AEB">
              <w:rPr>
                <w:rFonts w:ascii="Aptos" w:hAnsi="Aptos"/>
                <w:sz w:val="16"/>
                <w:szCs w:val="16"/>
                <w:lang w:val="en-US"/>
              </w:rPr>
              <w:t xml:space="preserve">Check if </w:t>
            </w:r>
            <w:r w:rsidR="00CC5878">
              <w:rPr>
                <w:rFonts w:ascii="Aptos" w:hAnsi="Aptos"/>
                <w:sz w:val="16"/>
                <w:szCs w:val="16"/>
                <w:lang w:val="en-US"/>
              </w:rPr>
              <w:t>n/a</w:t>
            </w:r>
          </w:p>
        </w:tc>
        <w:tc>
          <w:tcPr>
            <w:tcW w:w="2339" w:type="dxa"/>
          </w:tcPr>
          <w:p w14:paraId="1DDE5D13" w14:textId="58DF3161" w:rsidR="00CC5878" w:rsidRPr="00716E8C" w:rsidRDefault="00CC5878" w:rsidP="00CC5878">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6A55E5E" w14:textId="3794EDA7" w:rsidR="005729DA" w:rsidRPr="005729DA" w:rsidRDefault="00CC5878" w:rsidP="005729DA">
            <w:pPr>
              <w:pStyle w:val="ListParagraph"/>
              <w:numPr>
                <w:ilvl w:val="0"/>
                <w:numId w:val="8"/>
              </w:numPr>
              <w:autoSpaceDE w:val="0"/>
              <w:autoSpaceDN w:val="0"/>
              <w:adjustRightInd w:val="0"/>
              <w:outlineLvl w:val="0"/>
              <w:rPr>
                <w:bCs/>
                <w:sz w:val="20"/>
                <w:szCs w:val="20"/>
                <w:lang w:val="en-US"/>
              </w:rPr>
            </w:pPr>
            <w:r w:rsidRPr="005729DA">
              <w:rPr>
                <w:bCs/>
                <w:sz w:val="20"/>
                <w:szCs w:val="20"/>
                <w:lang w:val="en-US"/>
              </w:rPr>
              <w:t>the income statement;</w:t>
            </w:r>
          </w:p>
        </w:tc>
      </w:tr>
      <w:tr w:rsidR="00CC5878" w:rsidRPr="004523C2" w14:paraId="14546841" w14:textId="77777777" w:rsidTr="00D1458F">
        <w:trPr>
          <w:trHeight w:val="218"/>
          <w:jc w:val="center"/>
        </w:trPr>
        <w:tc>
          <w:tcPr>
            <w:tcW w:w="1625" w:type="dxa"/>
            <w:gridSpan w:val="2"/>
            <w:shd w:val="clear" w:color="auto" w:fill="E9E5FF"/>
          </w:tcPr>
          <w:p w14:paraId="03B55B91" w14:textId="39926ED1" w:rsidR="00CC5878" w:rsidRPr="002E094E" w:rsidRDefault="00D003B6" w:rsidP="00CC5878">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83256534"/>
                <w14:checkbox>
                  <w14:checked w14:val="0"/>
                  <w14:checkedState w14:val="2612" w14:font="MS Gothic"/>
                  <w14:uncheckedState w14:val="2610" w14:font="MS Gothic"/>
                </w14:checkbox>
              </w:sdtPr>
              <w:sdtEndPr/>
              <w:sdtContent>
                <w:r w:rsidR="00CC5878">
                  <w:rPr>
                    <w:rFonts w:ascii="MS Gothic" w:eastAsia="MS Gothic" w:hAnsi="MS Gothic" w:hint="eastAsia"/>
                    <w:sz w:val="16"/>
                    <w:szCs w:val="16"/>
                    <w:lang w:val="en-US"/>
                  </w:rPr>
                  <w:t>☐</w:t>
                </w:r>
              </w:sdtContent>
            </w:sdt>
            <w:r w:rsidR="00CC5878">
              <w:rPr>
                <w:rFonts w:ascii="Aptos" w:hAnsi="Aptos"/>
                <w:sz w:val="20"/>
                <w:szCs w:val="20"/>
                <w:lang w:val="en-US"/>
              </w:rPr>
              <w:t xml:space="preserve"> </w:t>
            </w:r>
            <w:r w:rsidR="00CC5878" w:rsidRPr="00B95AEB">
              <w:rPr>
                <w:rFonts w:ascii="Aptos" w:hAnsi="Aptos"/>
                <w:sz w:val="16"/>
                <w:szCs w:val="16"/>
                <w:lang w:val="en-US"/>
              </w:rPr>
              <w:t xml:space="preserve">Check if </w:t>
            </w:r>
            <w:r w:rsidR="00CC5878">
              <w:rPr>
                <w:rFonts w:ascii="Aptos" w:hAnsi="Aptos"/>
                <w:sz w:val="16"/>
                <w:szCs w:val="16"/>
                <w:lang w:val="en-US"/>
              </w:rPr>
              <w:t>n/a</w:t>
            </w:r>
          </w:p>
        </w:tc>
        <w:tc>
          <w:tcPr>
            <w:tcW w:w="2339" w:type="dxa"/>
          </w:tcPr>
          <w:p w14:paraId="5F868A56" w14:textId="41B20A63" w:rsidR="00CC5878" w:rsidRPr="00716E8C" w:rsidRDefault="00CC5878" w:rsidP="00CC5878">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775FC14" w14:textId="3A833B2E" w:rsidR="005729DA" w:rsidRPr="005729DA" w:rsidRDefault="00CC5878" w:rsidP="005729DA">
            <w:pPr>
              <w:pStyle w:val="ListParagraph"/>
              <w:numPr>
                <w:ilvl w:val="0"/>
                <w:numId w:val="8"/>
              </w:numPr>
              <w:autoSpaceDE w:val="0"/>
              <w:autoSpaceDN w:val="0"/>
              <w:adjustRightInd w:val="0"/>
              <w:outlineLvl w:val="0"/>
              <w:rPr>
                <w:bCs/>
                <w:sz w:val="20"/>
                <w:szCs w:val="20"/>
                <w:lang w:val="en-US"/>
              </w:rPr>
            </w:pPr>
            <w:r w:rsidRPr="005729DA">
              <w:rPr>
                <w:bCs/>
                <w:sz w:val="20"/>
                <w:szCs w:val="20"/>
                <w:lang w:val="en-US"/>
              </w:rPr>
              <w:t>the accounting policies and explanatory notes.</w:t>
            </w:r>
          </w:p>
        </w:tc>
      </w:tr>
      <w:tr w:rsidR="00AC0FEE" w:rsidRPr="004523C2" w14:paraId="0B2693E7" w14:textId="77777777" w:rsidTr="00D1458F">
        <w:trPr>
          <w:trHeight w:val="218"/>
          <w:jc w:val="center"/>
        </w:trPr>
        <w:tc>
          <w:tcPr>
            <w:tcW w:w="1625" w:type="dxa"/>
            <w:gridSpan w:val="2"/>
            <w:shd w:val="clear" w:color="auto" w:fill="E9E5FF"/>
          </w:tcPr>
          <w:p w14:paraId="72CF872E" w14:textId="0AA01C33" w:rsidR="00AC0FEE" w:rsidRPr="002E094E" w:rsidRDefault="00AC0FEE" w:rsidP="00AC0FEE">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8.2.3</w:t>
            </w:r>
          </w:p>
          <w:p w14:paraId="7FE62A0B" w14:textId="1E81E487" w:rsidR="00AC0FEE" w:rsidRDefault="00D003B6" w:rsidP="00AC0FEE">
            <w:pPr>
              <w:autoSpaceDE w:val="0"/>
              <w:autoSpaceDN w:val="0"/>
              <w:adjustRightInd w:val="0"/>
              <w:outlineLvl w:val="0"/>
              <w:rPr>
                <w:rFonts w:ascii="Aptos" w:hAnsi="Aptos"/>
                <w:sz w:val="16"/>
                <w:szCs w:val="16"/>
                <w:lang w:val="en-US"/>
              </w:rPr>
            </w:pPr>
            <w:sdt>
              <w:sdtPr>
                <w:rPr>
                  <w:rFonts w:ascii="Aptos" w:hAnsi="Aptos"/>
                  <w:sz w:val="16"/>
                  <w:szCs w:val="16"/>
                  <w:lang w:val="en-US"/>
                </w:rPr>
                <w:id w:val="-320659910"/>
                <w14:checkbox>
                  <w14:checked w14:val="0"/>
                  <w14:checkedState w14:val="2612" w14:font="MS Gothic"/>
                  <w14:uncheckedState w14:val="2610" w14:font="MS Gothic"/>
                </w14:checkbox>
              </w:sdtPr>
              <w:sdtEndPr/>
              <w:sdtContent>
                <w:r w:rsidR="00AC0FEE">
                  <w:rPr>
                    <w:rFonts w:ascii="MS Gothic" w:eastAsia="MS Gothic" w:hAnsi="MS Gothic" w:hint="eastAsia"/>
                    <w:sz w:val="16"/>
                    <w:szCs w:val="16"/>
                    <w:lang w:val="en-US"/>
                  </w:rPr>
                  <w:t>☐</w:t>
                </w:r>
              </w:sdtContent>
            </w:sdt>
            <w:r w:rsidR="00AC0FEE">
              <w:rPr>
                <w:rFonts w:ascii="Aptos" w:hAnsi="Aptos"/>
                <w:sz w:val="20"/>
                <w:szCs w:val="20"/>
                <w:lang w:val="en-US"/>
              </w:rPr>
              <w:t xml:space="preserve"> </w:t>
            </w:r>
            <w:r w:rsidR="00AC0FEE" w:rsidRPr="00B95AEB">
              <w:rPr>
                <w:rFonts w:ascii="Aptos" w:hAnsi="Aptos"/>
                <w:sz w:val="16"/>
                <w:szCs w:val="16"/>
                <w:lang w:val="en-US"/>
              </w:rPr>
              <w:t xml:space="preserve">Check if </w:t>
            </w:r>
            <w:r w:rsidR="00AC0FEE">
              <w:rPr>
                <w:rFonts w:ascii="Aptos" w:hAnsi="Aptos"/>
                <w:sz w:val="16"/>
                <w:szCs w:val="16"/>
                <w:lang w:val="en-US"/>
              </w:rPr>
              <w:t>n/a</w:t>
            </w:r>
          </w:p>
        </w:tc>
        <w:tc>
          <w:tcPr>
            <w:tcW w:w="2339" w:type="dxa"/>
          </w:tcPr>
          <w:p w14:paraId="3BE7F71C" w14:textId="20FA8665" w:rsidR="00AC0FEE" w:rsidRPr="00716E8C" w:rsidRDefault="00AC0FEE" w:rsidP="00AC0FEE">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CFFC49D" w14:textId="0D6EB9CE" w:rsidR="00AC0FEE" w:rsidRPr="009A0C99" w:rsidRDefault="00C765FC" w:rsidP="00AC0FEE">
            <w:pPr>
              <w:autoSpaceDE w:val="0"/>
              <w:autoSpaceDN w:val="0"/>
              <w:adjustRightInd w:val="0"/>
              <w:outlineLvl w:val="0"/>
              <w:rPr>
                <w:rFonts w:asciiTheme="minorHAnsi" w:hAnsiTheme="minorHAnsi"/>
                <w:bCs/>
                <w:sz w:val="20"/>
                <w:szCs w:val="20"/>
                <w:lang w:val="en-US"/>
              </w:rPr>
            </w:pPr>
            <w:r w:rsidRPr="00C765FC">
              <w:rPr>
                <w:rFonts w:asciiTheme="minorHAnsi" w:hAnsiTheme="minorHAnsi"/>
                <w:bCs/>
                <w:sz w:val="20"/>
                <w:szCs w:val="20"/>
                <w:lang w:val="en-US"/>
              </w:rPr>
              <w:t>If the issuer prepares both stand-alone and consolidated financial statements, include or incorporate by reference at least the consolidated financial statements.</w:t>
            </w:r>
          </w:p>
        </w:tc>
      </w:tr>
      <w:tr w:rsidR="00C765FC" w:rsidRPr="00642232" w14:paraId="3F47BBFA" w14:textId="77777777" w:rsidTr="00D1458F">
        <w:trPr>
          <w:trHeight w:val="220"/>
          <w:jc w:val="center"/>
        </w:trPr>
        <w:tc>
          <w:tcPr>
            <w:tcW w:w="1625" w:type="dxa"/>
            <w:gridSpan w:val="2"/>
            <w:shd w:val="clear" w:color="auto" w:fill="E9E5FF"/>
          </w:tcPr>
          <w:p w14:paraId="75AC3B51" w14:textId="69A203E7" w:rsidR="00C765FC" w:rsidRPr="00E93BF8" w:rsidRDefault="00C765FC">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8.</w:t>
            </w:r>
            <w:r w:rsidR="00026EFD">
              <w:rPr>
                <w:rFonts w:ascii="Aptos" w:hAnsi="Aptos"/>
                <w:b/>
                <w:bCs/>
                <w:sz w:val="20"/>
                <w:szCs w:val="20"/>
              </w:rPr>
              <w:t>3</w:t>
            </w:r>
          </w:p>
        </w:tc>
        <w:tc>
          <w:tcPr>
            <w:tcW w:w="8860" w:type="dxa"/>
            <w:gridSpan w:val="2"/>
            <w:shd w:val="clear" w:color="auto" w:fill="E9E5FF"/>
          </w:tcPr>
          <w:p w14:paraId="6B6C92C7" w14:textId="6205A767" w:rsidR="00C765FC" w:rsidRPr="00642232" w:rsidRDefault="00026EFD">
            <w:pPr>
              <w:autoSpaceDE w:val="0"/>
              <w:autoSpaceDN w:val="0"/>
              <w:adjustRightInd w:val="0"/>
              <w:outlineLvl w:val="0"/>
              <w:rPr>
                <w:rFonts w:ascii="Aptos" w:hAnsi="Aptos"/>
                <w:b/>
                <w:bCs/>
                <w:color w:val="FFFFFF" w:themeColor="background1"/>
                <w:sz w:val="24"/>
                <w:lang w:val="en-US"/>
              </w:rPr>
            </w:pPr>
            <w:r w:rsidRPr="00026EFD">
              <w:rPr>
                <w:rFonts w:ascii="Aptos" w:hAnsi="Aptos"/>
                <w:b/>
                <w:bCs/>
                <w:sz w:val="24"/>
                <w:lang w:val="en-US"/>
              </w:rPr>
              <w:t>Auditing of financial information</w:t>
            </w:r>
          </w:p>
        </w:tc>
      </w:tr>
      <w:tr w:rsidR="00C765FC" w:rsidRPr="004523C2" w14:paraId="1F65C48E" w14:textId="77777777" w:rsidTr="00D1458F">
        <w:trPr>
          <w:trHeight w:val="218"/>
          <w:jc w:val="center"/>
        </w:trPr>
        <w:tc>
          <w:tcPr>
            <w:tcW w:w="1625" w:type="dxa"/>
            <w:gridSpan w:val="2"/>
            <w:shd w:val="clear" w:color="auto" w:fill="E9E5FF"/>
          </w:tcPr>
          <w:p w14:paraId="3E033E03" w14:textId="1C12E1F0" w:rsidR="00C765FC" w:rsidRPr="002E094E" w:rsidRDefault="00C765FC">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w:t>
            </w:r>
            <w:r w:rsidR="0052136D">
              <w:rPr>
                <w:rFonts w:ascii="Aptos" w:hAnsi="Aptos"/>
                <w:b/>
                <w:bCs/>
                <w:sz w:val="20"/>
                <w:szCs w:val="20"/>
                <w:lang w:val="en-GB"/>
              </w:rPr>
              <w:t>3.</w:t>
            </w:r>
            <w:r w:rsidR="009E72AC">
              <w:rPr>
                <w:rFonts w:ascii="Aptos" w:hAnsi="Aptos"/>
                <w:b/>
                <w:bCs/>
                <w:sz w:val="20"/>
                <w:szCs w:val="20"/>
                <w:lang w:val="en-GB"/>
              </w:rPr>
              <w:t>1</w:t>
            </w:r>
          </w:p>
          <w:p w14:paraId="1D6ECAEA" w14:textId="77777777" w:rsidR="00C765FC" w:rsidRDefault="00D003B6">
            <w:pPr>
              <w:autoSpaceDE w:val="0"/>
              <w:autoSpaceDN w:val="0"/>
              <w:adjustRightInd w:val="0"/>
              <w:outlineLvl w:val="0"/>
              <w:rPr>
                <w:rFonts w:ascii="Aptos" w:hAnsi="Aptos"/>
                <w:sz w:val="20"/>
                <w:szCs w:val="20"/>
                <w:lang w:val="en-US"/>
              </w:rPr>
            </w:pPr>
            <w:sdt>
              <w:sdtPr>
                <w:rPr>
                  <w:rFonts w:ascii="Aptos" w:hAnsi="Aptos"/>
                  <w:sz w:val="16"/>
                  <w:szCs w:val="16"/>
                  <w:lang w:val="en-US"/>
                </w:rPr>
                <w:id w:val="-939604677"/>
                <w14:checkbox>
                  <w14:checked w14:val="0"/>
                  <w14:checkedState w14:val="2612" w14:font="MS Gothic"/>
                  <w14:uncheckedState w14:val="2610" w14:font="MS Gothic"/>
                </w14:checkbox>
              </w:sdtPr>
              <w:sdtEndPr/>
              <w:sdtContent>
                <w:r w:rsidR="00C765FC">
                  <w:rPr>
                    <w:rFonts w:ascii="MS Gothic" w:eastAsia="MS Gothic" w:hAnsi="MS Gothic" w:hint="eastAsia"/>
                    <w:sz w:val="16"/>
                    <w:szCs w:val="16"/>
                    <w:lang w:val="en-US"/>
                  </w:rPr>
                  <w:t>☐</w:t>
                </w:r>
              </w:sdtContent>
            </w:sdt>
            <w:r w:rsidR="00C765FC">
              <w:rPr>
                <w:rFonts w:ascii="Aptos" w:hAnsi="Aptos"/>
                <w:sz w:val="20"/>
                <w:szCs w:val="20"/>
                <w:lang w:val="en-US"/>
              </w:rPr>
              <w:t xml:space="preserve"> </w:t>
            </w:r>
            <w:r w:rsidR="00C765FC" w:rsidRPr="00B95AEB">
              <w:rPr>
                <w:rFonts w:ascii="Aptos" w:hAnsi="Aptos"/>
                <w:sz w:val="16"/>
                <w:szCs w:val="16"/>
                <w:lang w:val="en-US"/>
              </w:rPr>
              <w:t xml:space="preserve">Check if </w:t>
            </w:r>
            <w:r w:rsidR="00C765FC">
              <w:rPr>
                <w:rFonts w:ascii="Aptos" w:hAnsi="Aptos"/>
                <w:sz w:val="16"/>
                <w:szCs w:val="16"/>
                <w:lang w:val="en-US"/>
              </w:rPr>
              <w:t>n/a</w:t>
            </w:r>
          </w:p>
        </w:tc>
        <w:tc>
          <w:tcPr>
            <w:tcW w:w="2339" w:type="dxa"/>
          </w:tcPr>
          <w:p w14:paraId="3E6B33F9" w14:textId="77777777" w:rsidR="00C765FC" w:rsidRPr="00642232" w:rsidRDefault="00C765F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1B59D71" w14:textId="463DF976" w:rsidR="00C765FC" w:rsidRPr="00642232" w:rsidRDefault="0052136D">
            <w:pPr>
              <w:autoSpaceDE w:val="0"/>
              <w:autoSpaceDN w:val="0"/>
              <w:adjustRightInd w:val="0"/>
              <w:outlineLvl w:val="0"/>
              <w:rPr>
                <w:rFonts w:asciiTheme="minorHAnsi" w:hAnsiTheme="minorHAnsi"/>
                <w:bCs/>
                <w:sz w:val="20"/>
                <w:szCs w:val="20"/>
                <w:lang w:val="en-US"/>
              </w:rPr>
            </w:pPr>
            <w:r w:rsidRPr="0052136D">
              <w:rPr>
                <w:rFonts w:asciiTheme="minorHAnsi" w:hAnsiTheme="minorHAnsi"/>
                <w:bCs/>
                <w:sz w:val="20"/>
                <w:szCs w:val="20"/>
                <w:lang w:val="en-US"/>
              </w:rPr>
              <w:t>The annual financial statements shall be independently audited. The audit report shall be prepared in accordance with Directive 2006/43/EC and Regulation (EU) No 537/2014.</w:t>
            </w:r>
          </w:p>
        </w:tc>
      </w:tr>
      <w:tr w:rsidR="009E72AC" w:rsidRPr="004523C2" w14:paraId="2C91A629" w14:textId="77777777" w:rsidTr="00D1458F">
        <w:trPr>
          <w:trHeight w:val="218"/>
          <w:jc w:val="center"/>
        </w:trPr>
        <w:tc>
          <w:tcPr>
            <w:tcW w:w="1625" w:type="dxa"/>
            <w:gridSpan w:val="2"/>
            <w:shd w:val="clear" w:color="auto" w:fill="E9E5FF"/>
          </w:tcPr>
          <w:p w14:paraId="058CFD6D" w14:textId="6C6337AA" w:rsidR="009E72AC" w:rsidRPr="002E094E" w:rsidRDefault="009E72AC" w:rsidP="009E72AC">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8.3.2</w:t>
            </w:r>
          </w:p>
          <w:p w14:paraId="1E324086" w14:textId="0CE2F4A0" w:rsidR="009E72AC" w:rsidRPr="002E094E" w:rsidRDefault="00D003B6" w:rsidP="009E72AC">
            <w:pPr>
              <w:autoSpaceDE w:val="0"/>
              <w:autoSpaceDN w:val="0"/>
              <w:adjustRightInd w:val="0"/>
              <w:outlineLvl w:val="0"/>
              <w:rPr>
                <w:rFonts w:ascii="Aptos" w:hAnsi="Aptos"/>
                <w:b/>
                <w:bCs/>
                <w:sz w:val="20"/>
                <w:szCs w:val="20"/>
                <w:lang w:val="en-GB"/>
              </w:rPr>
            </w:pPr>
            <w:sdt>
              <w:sdtPr>
                <w:rPr>
                  <w:rFonts w:ascii="Aptos" w:hAnsi="Aptos"/>
                  <w:sz w:val="16"/>
                  <w:szCs w:val="16"/>
                  <w:lang w:val="en-US"/>
                </w:rPr>
                <w:id w:val="249856597"/>
                <w14:checkbox>
                  <w14:checked w14:val="0"/>
                  <w14:checkedState w14:val="2612" w14:font="MS Gothic"/>
                  <w14:uncheckedState w14:val="2610" w14:font="MS Gothic"/>
                </w14:checkbox>
              </w:sdtPr>
              <w:sdtEndPr/>
              <w:sdtContent>
                <w:r w:rsidR="009E72AC">
                  <w:rPr>
                    <w:rFonts w:ascii="MS Gothic" w:eastAsia="MS Gothic" w:hAnsi="MS Gothic" w:hint="eastAsia"/>
                    <w:sz w:val="16"/>
                    <w:szCs w:val="16"/>
                    <w:lang w:val="en-US"/>
                  </w:rPr>
                  <w:t>☐</w:t>
                </w:r>
              </w:sdtContent>
            </w:sdt>
            <w:r w:rsidR="009E72AC">
              <w:rPr>
                <w:rFonts w:ascii="Aptos" w:hAnsi="Aptos"/>
                <w:sz w:val="20"/>
                <w:szCs w:val="20"/>
                <w:lang w:val="en-US"/>
              </w:rPr>
              <w:t xml:space="preserve"> </w:t>
            </w:r>
            <w:r w:rsidR="009E72AC" w:rsidRPr="00B95AEB">
              <w:rPr>
                <w:rFonts w:ascii="Aptos" w:hAnsi="Aptos"/>
                <w:sz w:val="16"/>
                <w:szCs w:val="16"/>
                <w:lang w:val="en-US"/>
              </w:rPr>
              <w:t xml:space="preserve">Check if </w:t>
            </w:r>
            <w:r w:rsidR="009E72AC">
              <w:rPr>
                <w:rFonts w:ascii="Aptos" w:hAnsi="Aptos"/>
                <w:sz w:val="16"/>
                <w:szCs w:val="16"/>
                <w:lang w:val="en-US"/>
              </w:rPr>
              <w:t>n/a</w:t>
            </w:r>
          </w:p>
        </w:tc>
        <w:tc>
          <w:tcPr>
            <w:tcW w:w="2339" w:type="dxa"/>
          </w:tcPr>
          <w:p w14:paraId="08E20C5B" w14:textId="3D8674F1" w:rsidR="009E72AC" w:rsidRPr="00716E8C" w:rsidRDefault="009E72AC" w:rsidP="009E72A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300B0F6" w14:textId="1019E54D" w:rsidR="009E72AC" w:rsidRPr="00397C09" w:rsidRDefault="009E72AC" w:rsidP="009E72AC">
            <w:pPr>
              <w:autoSpaceDE w:val="0"/>
              <w:autoSpaceDN w:val="0"/>
              <w:adjustRightInd w:val="0"/>
              <w:outlineLvl w:val="0"/>
              <w:rPr>
                <w:rFonts w:asciiTheme="minorHAnsi" w:hAnsiTheme="minorHAnsi"/>
                <w:bCs/>
                <w:sz w:val="20"/>
                <w:szCs w:val="20"/>
                <w:lang w:val="en-US"/>
              </w:rPr>
            </w:pPr>
            <w:r w:rsidRPr="009E72AC">
              <w:rPr>
                <w:rFonts w:asciiTheme="minorHAnsi" w:hAnsiTheme="minorHAnsi"/>
                <w:bCs/>
                <w:sz w:val="20"/>
                <w:szCs w:val="20"/>
                <w:lang w:val="en-US"/>
              </w:rPr>
              <w:t xml:space="preserve">Where Directive 2006/43/EC and Regulation (EU) No 537/2014 do not apply, the annual financial statements shall be audited or reported on as to whether or not, for the purposes of the EU Growth issuance prospectus, they give a true and fair view in accordance with auditing standards applicable in a Member State or an equivalent standard. </w:t>
            </w:r>
          </w:p>
        </w:tc>
      </w:tr>
      <w:tr w:rsidR="00105FBD" w:rsidRPr="004353D3" w14:paraId="1601F423" w14:textId="77777777" w:rsidTr="00D1458F">
        <w:trPr>
          <w:trHeight w:val="218"/>
          <w:jc w:val="center"/>
        </w:trPr>
        <w:tc>
          <w:tcPr>
            <w:tcW w:w="1625" w:type="dxa"/>
            <w:gridSpan w:val="2"/>
            <w:shd w:val="clear" w:color="auto" w:fill="E9E5FF"/>
          </w:tcPr>
          <w:p w14:paraId="38BD38E7" w14:textId="0CCFEA1B" w:rsidR="00105FBD" w:rsidRPr="00C765FC" w:rsidRDefault="00D003B6" w:rsidP="00105FB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07059676"/>
                <w14:checkbox>
                  <w14:checked w14:val="0"/>
                  <w14:checkedState w14:val="2612" w14:font="MS Gothic"/>
                  <w14:uncheckedState w14:val="2610" w14:font="MS Gothic"/>
                </w14:checkbox>
              </w:sdtPr>
              <w:sdtEndPr/>
              <w:sdtContent>
                <w:r w:rsidR="00105FBD">
                  <w:rPr>
                    <w:rFonts w:ascii="MS Gothic" w:eastAsia="MS Gothic" w:hAnsi="MS Gothic" w:hint="eastAsia"/>
                    <w:sz w:val="16"/>
                    <w:szCs w:val="16"/>
                    <w:lang w:val="en-US"/>
                  </w:rPr>
                  <w:t>☐</w:t>
                </w:r>
              </w:sdtContent>
            </w:sdt>
            <w:r w:rsidR="00105FBD">
              <w:rPr>
                <w:rFonts w:ascii="Aptos" w:hAnsi="Aptos"/>
                <w:sz w:val="20"/>
                <w:szCs w:val="20"/>
                <w:lang w:val="en-US"/>
              </w:rPr>
              <w:t xml:space="preserve"> </w:t>
            </w:r>
            <w:r w:rsidR="00105FBD" w:rsidRPr="00B95AEB">
              <w:rPr>
                <w:rFonts w:ascii="Aptos" w:hAnsi="Aptos"/>
                <w:sz w:val="16"/>
                <w:szCs w:val="16"/>
                <w:lang w:val="en-US"/>
              </w:rPr>
              <w:t xml:space="preserve">Check if </w:t>
            </w:r>
            <w:r w:rsidR="00105FBD">
              <w:rPr>
                <w:rFonts w:ascii="Aptos" w:hAnsi="Aptos"/>
                <w:sz w:val="16"/>
                <w:szCs w:val="16"/>
                <w:lang w:val="en-US"/>
              </w:rPr>
              <w:t>n/a</w:t>
            </w:r>
          </w:p>
        </w:tc>
        <w:tc>
          <w:tcPr>
            <w:tcW w:w="2339" w:type="dxa"/>
          </w:tcPr>
          <w:p w14:paraId="4E3CD6A6" w14:textId="2A1FC347" w:rsidR="00105FBD" w:rsidRPr="00716E8C" w:rsidRDefault="00105FBD" w:rsidP="00105FBD">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8F81783" w14:textId="77777777" w:rsidR="00105FBD" w:rsidRPr="009E72AC" w:rsidRDefault="00105FBD" w:rsidP="00105FBD">
            <w:pPr>
              <w:autoSpaceDE w:val="0"/>
              <w:autoSpaceDN w:val="0"/>
              <w:adjustRightInd w:val="0"/>
              <w:outlineLvl w:val="0"/>
              <w:rPr>
                <w:rFonts w:asciiTheme="minorHAnsi" w:hAnsiTheme="minorHAnsi"/>
                <w:bCs/>
                <w:sz w:val="20"/>
                <w:szCs w:val="20"/>
                <w:lang w:val="en-US"/>
              </w:rPr>
            </w:pPr>
            <w:r w:rsidRPr="009E72AC">
              <w:rPr>
                <w:rFonts w:asciiTheme="minorHAnsi" w:hAnsiTheme="minorHAnsi"/>
                <w:bCs/>
                <w:sz w:val="20"/>
                <w:szCs w:val="20"/>
                <w:lang w:val="en-US"/>
              </w:rPr>
              <w:t>Otherwise, the following information shall be included in the EU Growth issuance prospectus:</w:t>
            </w:r>
          </w:p>
          <w:p w14:paraId="58D1F0BF" w14:textId="77777777" w:rsidR="005729DA" w:rsidRDefault="00105FBD" w:rsidP="005729DA">
            <w:pPr>
              <w:pStyle w:val="ListParagraph"/>
              <w:numPr>
                <w:ilvl w:val="0"/>
                <w:numId w:val="9"/>
              </w:numPr>
              <w:autoSpaceDE w:val="0"/>
              <w:autoSpaceDN w:val="0"/>
              <w:adjustRightInd w:val="0"/>
              <w:outlineLvl w:val="0"/>
              <w:rPr>
                <w:bCs/>
                <w:sz w:val="20"/>
                <w:szCs w:val="20"/>
                <w:lang w:val="en-US"/>
              </w:rPr>
            </w:pPr>
            <w:r w:rsidRPr="005729DA">
              <w:rPr>
                <w:bCs/>
                <w:sz w:val="20"/>
                <w:szCs w:val="20"/>
                <w:lang w:val="en-US"/>
              </w:rPr>
              <w:t>a prominent statement disclosing which auditing standards have been applied</w:t>
            </w:r>
            <w:r w:rsidR="005729DA">
              <w:rPr>
                <w:bCs/>
                <w:sz w:val="20"/>
                <w:szCs w:val="20"/>
                <w:lang w:val="en-US"/>
              </w:rPr>
              <w:t>;</w:t>
            </w:r>
          </w:p>
          <w:p w14:paraId="0F038B41" w14:textId="19E5F55A" w:rsidR="00105FBD" w:rsidRPr="005729DA" w:rsidRDefault="00105FBD" w:rsidP="005729DA">
            <w:pPr>
              <w:pStyle w:val="ListParagraph"/>
              <w:numPr>
                <w:ilvl w:val="0"/>
                <w:numId w:val="9"/>
              </w:numPr>
              <w:autoSpaceDE w:val="0"/>
              <w:autoSpaceDN w:val="0"/>
              <w:adjustRightInd w:val="0"/>
              <w:outlineLvl w:val="0"/>
              <w:rPr>
                <w:bCs/>
                <w:sz w:val="20"/>
                <w:szCs w:val="20"/>
                <w:lang w:val="en-US"/>
              </w:rPr>
            </w:pPr>
            <w:r w:rsidRPr="005729DA">
              <w:rPr>
                <w:bCs/>
                <w:sz w:val="20"/>
                <w:szCs w:val="20"/>
                <w:lang w:val="en-US"/>
              </w:rPr>
              <w:t>an explanation of any significant departures from the International Standards on Auditing.</w:t>
            </w:r>
          </w:p>
        </w:tc>
      </w:tr>
      <w:tr w:rsidR="00105FBD" w:rsidRPr="004353D3" w14:paraId="434627F9" w14:textId="77777777" w:rsidTr="00D1458F">
        <w:trPr>
          <w:trHeight w:val="218"/>
          <w:jc w:val="center"/>
        </w:trPr>
        <w:tc>
          <w:tcPr>
            <w:tcW w:w="1625" w:type="dxa"/>
            <w:gridSpan w:val="2"/>
            <w:shd w:val="clear" w:color="auto" w:fill="E9E5FF"/>
          </w:tcPr>
          <w:p w14:paraId="05F36872" w14:textId="2A499242" w:rsidR="00105FBD" w:rsidRPr="002E094E" w:rsidRDefault="00105FBD" w:rsidP="00105FBD">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8.3.3</w:t>
            </w:r>
          </w:p>
          <w:p w14:paraId="22A889B5" w14:textId="65FAA412" w:rsidR="00105FBD" w:rsidRDefault="00D003B6" w:rsidP="00105FBD">
            <w:pPr>
              <w:autoSpaceDE w:val="0"/>
              <w:autoSpaceDN w:val="0"/>
              <w:adjustRightInd w:val="0"/>
              <w:outlineLvl w:val="0"/>
              <w:rPr>
                <w:rFonts w:ascii="Aptos" w:hAnsi="Aptos"/>
                <w:sz w:val="16"/>
                <w:szCs w:val="16"/>
                <w:lang w:val="en-US"/>
              </w:rPr>
            </w:pPr>
            <w:sdt>
              <w:sdtPr>
                <w:rPr>
                  <w:rFonts w:ascii="Aptos" w:hAnsi="Aptos"/>
                  <w:sz w:val="16"/>
                  <w:szCs w:val="16"/>
                  <w:lang w:val="en-US"/>
                </w:rPr>
                <w:id w:val="-1725444294"/>
                <w14:checkbox>
                  <w14:checked w14:val="0"/>
                  <w14:checkedState w14:val="2612" w14:font="MS Gothic"/>
                  <w14:uncheckedState w14:val="2610" w14:font="MS Gothic"/>
                </w14:checkbox>
              </w:sdtPr>
              <w:sdtEndPr/>
              <w:sdtContent>
                <w:r w:rsidR="00105FBD">
                  <w:rPr>
                    <w:rFonts w:ascii="MS Gothic" w:eastAsia="MS Gothic" w:hAnsi="MS Gothic" w:hint="eastAsia"/>
                    <w:sz w:val="16"/>
                    <w:szCs w:val="16"/>
                    <w:lang w:val="en-US"/>
                  </w:rPr>
                  <w:t>☐</w:t>
                </w:r>
              </w:sdtContent>
            </w:sdt>
            <w:r w:rsidR="00105FBD">
              <w:rPr>
                <w:rFonts w:ascii="Aptos" w:hAnsi="Aptos"/>
                <w:sz w:val="20"/>
                <w:szCs w:val="20"/>
                <w:lang w:val="en-US"/>
              </w:rPr>
              <w:t xml:space="preserve"> </w:t>
            </w:r>
            <w:r w:rsidR="00105FBD" w:rsidRPr="00B95AEB">
              <w:rPr>
                <w:rFonts w:ascii="Aptos" w:hAnsi="Aptos"/>
                <w:sz w:val="16"/>
                <w:szCs w:val="16"/>
                <w:lang w:val="en-US"/>
              </w:rPr>
              <w:t xml:space="preserve">Check if </w:t>
            </w:r>
            <w:r w:rsidR="00105FBD">
              <w:rPr>
                <w:rFonts w:ascii="Aptos" w:hAnsi="Aptos"/>
                <w:sz w:val="16"/>
                <w:szCs w:val="16"/>
                <w:lang w:val="en-US"/>
              </w:rPr>
              <w:t>n/a</w:t>
            </w:r>
          </w:p>
        </w:tc>
        <w:tc>
          <w:tcPr>
            <w:tcW w:w="2339" w:type="dxa"/>
          </w:tcPr>
          <w:p w14:paraId="36B7A618" w14:textId="7D8063F5" w:rsidR="00105FBD" w:rsidRPr="00716E8C" w:rsidRDefault="00105FBD" w:rsidP="00105FBD">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E6BA92E" w14:textId="0F458BDA" w:rsidR="00105FBD" w:rsidRPr="009E72AC" w:rsidRDefault="00F918FB" w:rsidP="00105FBD">
            <w:pPr>
              <w:autoSpaceDE w:val="0"/>
              <w:autoSpaceDN w:val="0"/>
              <w:adjustRightInd w:val="0"/>
              <w:outlineLvl w:val="0"/>
              <w:rPr>
                <w:rFonts w:asciiTheme="minorHAnsi" w:hAnsiTheme="minorHAnsi"/>
                <w:bCs/>
                <w:sz w:val="20"/>
                <w:szCs w:val="20"/>
                <w:lang w:val="en-US"/>
              </w:rPr>
            </w:pPr>
            <w:r w:rsidRPr="00F918FB">
              <w:rPr>
                <w:rFonts w:asciiTheme="minorHAnsi" w:hAnsiTheme="minorHAnsi"/>
                <w:bCs/>
                <w:sz w:val="20"/>
                <w:szCs w:val="20"/>
                <w:lang w:val="en-US"/>
              </w:rPr>
              <w:t>Where audit reports on the annual financial statements have been refused by the statutory auditors or where they contain qualifications, modifications of opinion, disclaimers or an emphasis of matter, the reason shall be given, and such qualifications, modifications, disclaimers or emphasis of matter shall be reproduced in full.</w:t>
            </w:r>
          </w:p>
        </w:tc>
      </w:tr>
      <w:tr w:rsidR="00F918FB" w:rsidRPr="004523C2" w14:paraId="7DC5644B" w14:textId="77777777" w:rsidTr="00D1458F">
        <w:trPr>
          <w:trHeight w:val="220"/>
          <w:jc w:val="center"/>
        </w:trPr>
        <w:tc>
          <w:tcPr>
            <w:tcW w:w="1625" w:type="dxa"/>
            <w:gridSpan w:val="2"/>
            <w:shd w:val="clear" w:color="auto" w:fill="E9E5FF"/>
          </w:tcPr>
          <w:p w14:paraId="3B65C1DA" w14:textId="31BEEFAA" w:rsidR="00F918FB" w:rsidRPr="00E93BF8" w:rsidRDefault="00F918FB">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8.</w:t>
            </w:r>
            <w:r w:rsidR="000D1B6C">
              <w:rPr>
                <w:rFonts w:ascii="Aptos" w:hAnsi="Aptos"/>
                <w:b/>
                <w:bCs/>
                <w:sz w:val="20"/>
                <w:szCs w:val="20"/>
              </w:rPr>
              <w:t>4</w:t>
            </w:r>
          </w:p>
        </w:tc>
        <w:tc>
          <w:tcPr>
            <w:tcW w:w="8860" w:type="dxa"/>
            <w:gridSpan w:val="2"/>
            <w:shd w:val="clear" w:color="auto" w:fill="E9E5FF"/>
          </w:tcPr>
          <w:p w14:paraId="49CAA269" w14:textId="467F2D19" w:rsidR="00F918FB" w:rsidRPr="00642232" w:rsidRDefault="000D1B6C">
            <w:pPr>
              <w:autoSpaceDE w:val="0"/>
              <w:autoSpaceDN w:val="0"/>
              <w:adjustRightInd w:val="0"/>
              <w:outlineLvl w:val="0"/>
              <w:rPr>
                <w:rFonts w:ascii="Aptos" w:hAnsi="Aptos"/>
                <w:b/>
                <w:bCs/>
                <w:color w:val="FFFFFF" w:themeColor="background1"/>
                <w:sz w:val="24"/>
                <w:lang w:val="en-US"/>
              </w:rPr>
            </w:pPr>
            <w:r w:rsidRPr="000D1B6C">
              <w:rPr>
                <w:rFonts w:ascii="Aptos" w:hAnsi="Aptos"/>
                <w:b/>
                <w:bCs/>
                <w:sz w:val="24"/>
                <w:lang w:val="en-US"/>
              </w:rPr>
              <w:t>Significant change in the issuer’s financial position</w:t>
            </w:r>
          </w:p>
        </w:tc>
      </w:tr>
      <w:tr w:rsidR="000D1B6C" w:rsidRPr="004523C2" w14:paraId="79961FC0" w14:textId="77777777" w:rsidTr="00D1458F">
        <w:trPr>
          <w:trHeight w:val="218"/>
          <w:jc w:val="center"/>
        </w:trPr>
        <w:tc>
          <w:tcPr>
            <w:tcW w:w="1625" w:type="dxa"/>
            <w:gridSpan w:val="2"/>
            <w:shd w:val="clear" w:color="auto" w:fill="E9E5FF"/>
          </w:tcPr>
          <w:p w14:paraId="7F9F19E9" w14:textId="599122B8" w:rsidR="000D1B6C" w:rsidRPr="002E094E" w:rsidRDefault="000D1B6C">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w:t>
            </w:r>
            <w:r w:rsidR="00FB61EF">
              <w:rPr>
                <w:rFonts w:ascii="Aptos" w:hAnsi="Aptos"/>
                <w:b/>
                <w:bCs/>
                <w:sz w:val="20"/>
                <w:szCs w:val="20"/>
                <w:lang w:val="en-GB"/>
              </w:rPr>
              <w:t>4</w:t>
            </w:r>
            <w:r>
              <w:rPr>
                <w:rFonts w:ascii="Aptos" w:hAnsi="Aptos"/>
                <w:b/>
                <w:bCs/>
                <w:sz w:val="20"/>
                <w:szCs w:val="20"/>
                <w:lang w:val="en-GB"/>
              </w:rPr>
              <w:t>.1</w:t>
            </w:r>
          </w:p>
          <w:p w14:paraId="15B1FB0E" w14:textId="77777777" w:rsidR="000D1B6C" w:rsidRDefault="00D003B6">
            <w:pPr>
              <w:autoSpaceDE w:val="0"/>
              <w:autoSpaceDN w:val="0"/>
              <w:adjustRightInd w:val="0"/>
              <w:outlineLvl w:val="0"/>
              <w:rPr>
                <w:rFonts w:ascii="Aptos" w:hAnsi="Aptos"/>
                <w:sz w:val="20"/>
                <w:szCs w:val="20"/>
                <w:lang w:val="en-US"/>
              </w:rPr>
            </w:pPr>
            <w:sdt>
              <w:sdtPr>
                <w:rPr>
                  <w:rFonts w:ascii="Aptos" w:hAnsi="Aptos"/>
                  <w:sz w:val="16"/>
                  <w:szCs w:val="16"/>
                  <w:lang w:val="en-US"/>
                </w:rPr>
                <w:id w:val="2119258803"/>
                <w14:checkbox>
                  <w14:checked w14:val="0"/>
                  <w14:checkedState w14:val="2612" w14:font="MS Gothic"/>
                  <w14:uncheckedState w14:val="2610" w14:font="MS Gothic"/>
                </w14:checkbox>
              </w:sdtPr>
              <w:sdtEndPr/>
              <w:sdtContent>
                <w:r w:rsidR="000D1B6C">
                  <w:rPr>
                    <w:rFonts w:ascii="MS Gothic" w:eastAsia="MS Gothic" w:hAnsi="MS Gothic" w:hint="eastAsia"/>
                    <w:sz w:val="16"/>
                    <w:szCs w:val="16"/>
                    <w:lang w:val="en-US"/>
                  </w:rPr>
                  <w:t>☐</w:t>
                </w:r>
              </w:sdtContent>
            </w:sdt>
            <w:r w:rsidR="000D1B6C">
              <w:rPr>
                <w:rFonts w:ascii="Aptos" w:hAnsi="Aptos"/>
                <w:sz w:val="20"/>
                <w:szCs w:val="20"/>
                <w:lang w:val="en-US"/>
              </w:rPr>
              <w:t xml:space="preserve"> </w:t>
            </w:r>
            <w:r w:rsidR="000D1B6C" w:rsidRPr="00B95AEB">
              <w:rPr>
                <w:rFonts w:ascii="Aptos" w:hAnsi="Aptos"/>
                <w:sz w:val="16"/>
                <w:szCs w:val="16"/>
                <w:lang w:val="en-US"/>
              </w:rPr>
              <w:t xml:space="preserve">Check if </w:t>
            </w:r>
            <w:r w:rsidR="000D1B6C">
              <w:rPr>
                <w:rFonts w:ascii="Aptos" w:hAnsi="Aptos"/>
                <w:sz w:val="16"/>
                <w:szCs w:val="16"/>
                <w:lang w:val="en-US"/>
              </w:rPr>
              <w:t>n/a</w:t>
            </w:r>
          </w:p>
        </w:tc>
        <w:tc>
          <w:tcPr>
            <w:tcW w:w="2339" w:type="dxa"/>
          </w:tcPr>
          <w:p w14:paraId="67F901DB" w14:textId="77777777" w:rsidR="000D1B6C" w:rsidRPr="00642232" w:rsidRDefault="000D1B6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56C90A1F" w14:textId="15D5D1D5" w:rsidR="000D1B6C" w:rsidRPr="00642232" w:rsidRDefault="00776F75">
            <w:pPr>
              <w:autoSpaceDE w:val="0"/>
              <w:autoSpaceDN w:val="0"/>
              <w:adjustRightInd w:val="0"/>
              <w:outlineLvl w:val="0"/>
              <w:rPr>
                <w:rFonts w:asciiTheme="minorHAnsi" w:hAnsiTheme="minorHAnsi"/>
                <w:bCs/>
                <w:sz w:val="20"/>
                <w:szCs w:val="20"/>
                <w:lang w:val="en-US"/>
              </w:rPr>
            </w:pPr>
            <w:r w:rsidRPr="00776F75">
              <w:rPr>
                <w:rFonts w:asciiTheme="minorHAnsi" w:hAnsiTheme="minorHAnsi"/>
                <w:bCs/>
                <w:sz w:val="20"/>
                <w:szCs w:val="20"/>
                <w:lang w:val="en-US"/>
              </w:rPr>
              <w:t>A description of any significant change in the financial position of the group which has occurred since the end of the last financial period for which either audited financial statements or interim financial information have been published shall also be included, or an appropriate negative statement shall be included.</w:t>
            </w:r>
          </w:p>
        </w:tc>
      </w:tr>
      <w:tr w:rsidR="00776F75" w:rsidRPr="00642232" w14:paraId="62D88349" w14:textId="77777777" w:rsidTr="00D1458F">
        <w:trPr>
          <w:trHeight w:val="220"/>
          <w:jc w:val="center"/>
        </w:trPr>
        <w:tc>
          <w:tcPr>
            <w:tcW w:w="1625" w:type="dxa"/>
            <w:gridSpan w:val="2"/>
            <w:shd w:val="clear" w:color="auto" w:fill="E9E5FF"/>
          </w:tcPr>
          <w:p w14:paraId="32EA4DB9" w14:textId="6D73E839" w:rsidR="00776F75" w:rsidRPr="00E93BF8" w:rsidRDefault="00776F75">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8.5</w:t>
            </w:r>
          </w:p>
        </w:tc>
        <w:tc>
          <w:tcPr>
            <w:tcW w:w="8860" w:type="dxa"/>
            <w:gridSpan w:val="2"/>
            <w:shd w:val="clear" w:color="auto" w:fill="E9E5FF"/>
          </w:tcPr>
          <w:p w14:paraId="61B47424" w14:textId="2BFE26AE" w:rsidR="00776F75" w:rsidRPr="00642232" w:rsidRDefault="00FF4335">
            <w:pPr>
              <w:autoSpaceDE w:val="0"/>
              <w:autoSpaceDN w:val="0"/>
              <w:adjustRightInd w:val="0"/>
              <w:outlineLvl w:val="0"/>
              <w:rPr>
                <w:rFonts w:ascii="Aptos" w:hAnsi="Aptos"/>
                <w:b/>
                <w:bCs/>
                <w:color w:val="FFFFFF" w:themeColor="background1"/>
                <w:sz w:val="24"/>
                <w:lang w:val="en-US"/>
              </w:rPr>
            </w:pPr>
            <w:r w:rsidRPr="00FF4335">
              <w:rPr>
                <w:rFonts w:ascii="Aptos" w:hAnsi="Aptos"/>
                <w:b/>
                <w:bCs/>
                <w:sz w:val="24"/>
                <w:lang w:val="en-US"/>
              </w:rPr>
              <w:t>Pro forma financial information</w:t>
            </w:r>
          </w:p>
        </w:tc>
      </w:tr>
      <w:tr w:rsidR="00776F75" w:rsidRPr="004523C2" w14:paraId="5B9F0438" w14:textId="77777777" w:rsidTr="00D1458F">
        <w:trPr>
          <w:trHeight w:val="218"/>
          <w:jc w:val="center"/>
        </w:trPr>
        <w:tc>
          <w:tcPr>
            <w:tcW w:w="1625" w:type="dxa"/>
            <w:gridSpan w:val="2"/>
            <w:shd w:val="clear" w:color="auto" w:fill="E9E5FF"/>
          </w:tcPr>
          <w:p w14:paraId="27316B2D" w14:textId="501E9FC7" w:rsidR="00776F75" w:rsidRPr="002E094E" w:rsidRDefault="00776F75">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w:t>
            </w:r>
            <w:r w:rsidR="00FF4335">
              <w:rPr>
                <w:rFonts w:ascii="Aptos" w:hAnsi="Aptos"/>
                <w:b/>
                <w:bCs/>
                <w:sz w:val="20"/>
                <w:szCs w:val="20"/>
                <w:lang w:val="en-GB"/>
              </w:rPr>
              <w:t>5</w:t>
            </w:r>
            <w:r>
              <w:rPr>
                <w:rFonts w:ascii="Aptos" w:hAnsi="Aptos"/>
                <w:b/>
                <w:bCs/>
                <w:sz w:val="20"/>
                <w:szCs w:val="20"/>
                <w:lang w:val="en-GB"/>
              </w:rPr>
              <w:t>.1</w:t>
            </w:r>
          </w:p>
          <w:p w14:paraId="2DE96727" w14:textId="77777777" w:rsidR="00776F75" w:rsidRDefault="00D003B6">
            <w:pPr>
              <w:autoSpaceDE w:val="0"/>
              <w:autoSpaceDN w:val="0"/>
              <w:adjustRightInd w:val="0"/>
              <w:outlineLvl w:val="0"/>
              <w:rPr>
                <w:rFonts w:ascii="Aptos" w:hAnsi="Aptos"/>
                <w:sz w:val="20"/>
                <w:szCs w:val="20"/>
                <w:lang w:val="en-US"/>
              </w:rPr>
            </w:pPr>
            <w:sdt>
              <w:sdtPr>
                <w:rPr>
                  <w:rFonts w:ascii="Aptos" w:hAnsi="Aptos"/>
                  <w:sz w:val="16"/>
                  <w:szCs w:val="16"/>
                  <w:lang w:val="en-US"/>
                </w:rPr>
                <w:id w:val="1688639080"/>
                <w14:checkbox>
                  <w14:checked w14:val="0"/>
                  <w14:checkedState w14:val="2612" w14:font="MS Gothic"/>
                  <w14:uncheckedState w14:val="2610" w14:font="MS Gothic"/>
                </w14:checkbox>
              </w:sdtPr>
              <w:sdtEndPr/>
              <w:sdtContent>
                <w:r w:rsidR="00776F75">
                  <w:rPr>
                    <w:rFonts w:ascii="MS Gothic" w:eastAsia="MS Gothic" w:hAnsi="MS Gothic" w:hint="eastAsia"/>
                    <w:sz w:val="16"/>
                    <w:szCs w:val="16"/>
                    <w:lang w:val="en-US"/>
                  </w:rPr>
                  <w:t>☐</w:t>
                </w:r>
              </w:sdtContent>
            </w:sdt>
            <w:r w:rsidR="00776F75">
              <w:rPr>
                <w:rFonts w:ascii="Aptos" w:hAnsi="Aptos"/>
                <w:sz w:val="20"/>
                <w:szCs w:val="20"/>
                <w:lang w:val="en-US"/>
              </w:rPr>
              <w:t xml:space="preserve"> </w:t>
            </w:r>
            <w:r w:rsidR="00776F75" w:rsidRPr="00B95AEB">
              <w:rPr>
                <w:rFonts w:ascii="Aptos" w:hAnsi="Aptos"/>
                <w:sz w:val="16"/>
                <w:szCs w:val="16"/>
                <w:lang w:val="en-US"/>
              </w:rPr>
              <w:t xml:space="preserve">Check if </w:t>
            </w:r>
            <w:r w:rsidR="00776F75">
              <w:rPr>
                <w:rFonts w:ascii="Aptos" w:hAnsi="Aptos"/>
                <w:sz w:val="16"/>
                <w:szCs w:val="16"/>
                <w:lang w:val="en-US"/>
              </w:rPr>
              <w:t>n/a</w:t>
            </w:r>
          </w:p>
        </w:tc>
        <w:tc>
          <w:tcPr>
            <w:tcW w:w="2339" w:type="dxa"/>
          </w:tcPr>
          <w:p w14:paraId="6E2719C8" w14:textId="77777777" w:rsidR="00776F75" w:rsidRPr="00642232" w:rsidRDefault="00776F75">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D150CF5" w14:textId="37B66022" w:rsidR="00776F75" w:rsidRPr="00642232" w:rsidRDefault="00FF4335" w:rsidP="00131242">
            <w:pPr>
              <w:autoSpaceDE w:val="0"/>
              <w:autoSpaceDN w:val="0"/>
              <w:adjustRightInd w:val="0"/>
              <w:outlineLvl w:val="0"/>
              <w:rPr>
                <w:rFonts w:asciiTheme="minorHAnsi" w:hAnsiTheme="minorHAnsi"/>
                <w:bCs/>
                <w:sz w:val="20"/>
                <w:szCs w:val="20"/>
                <w:lang w:val="en-US"/>
              </w:rPr>
            </w:pPr>
            <w:r w:rsidRPr="00FF4335">
              <w:rPr>
                <w:rFonts w:asciiTheme="minorHAnsi" w:hAnsiTheme="minorHAnsi"/>
                <w:bCs/>
                <w:sz w:val="20"/>
                <w:szCs w:val="20"/>
                <w:lang w:val="en-US"/>
              </w:rPr>
              <w:t xml:space="preserve">In the case of a significant gross change as referred to in Article 1(e) of </w:t>
            </w:r>
            <w:r w:rsidR="006261DF" w:rsidRPr="006261DF">
              <w:rPr>
                <w:rFonts w:asciiTheme="minorHAnsi" w:hAnsiTheme="minorHAnsi"/>
                <w:bCs/>
                <w:sz w:val="20"/>
                <w:szCs w:val="20"/>
                <w:lang w:val="en-US"/>
              </w:rPr>
              <w:t>Delegated Regulation (EU) 2019/980</w:t>
            </w:r>
            <w:r w:rsidRPr="00FF4335">
              <w:rPr>
                <w:rFonts w:asciiTheme="minorHAnsi" w:hAnsiTheme="minorHAnsi"/>
                <w:bCs/>
                <w:sz w:val="20"/>
                <w:szCs w:val="20"/>
                <w:lang w:val="en-US"/>
              </w:rPr>
              <w:t>, a description of how the transaction might have affected assets, liabilities and earnings of the issuer, had the transaction been undertaken at the commencement of the period being reported on or at the date reported.</w:t>
            </w:r>
          </w:p>
        </w:tc>
      </w:tr>
      <w:tr w:rsidR="00131242" w:rsidRPr="004523C2" w14:paraId="3D91429E" w14:textId="77777777" w:rsidTr="00D1458F">
        <w:trPr>
          <w:trHeight w:val="218"/>
          <w:jc w:val="center"/>
        </w:trPr>
        <w:tc>
          <w:tcPr>
            <w:tcW w:w="1625" w:type="dxa"/>
            <w:gridSpan w:val="2"/>
            <w:shd w:val="clear" w:color="auto" w:fill="E9E5FF"/>
          </w:tcPr>
          <w:p w14:paraId="5D8C2B75" w14:textId="1899AF9B" w:rsidR="00131242" w:rsidRPr="002E094E" w:rsidRDefault="00D003B6" w:rsidP="00131242">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23778670"/>
                <w14:checkbox>
                  <w14:checked w14:val="0"/>
                  <w14:checkedState w14:val="2612" w14:font="MS Gothic"/>
                  <w14:uncheckedState w14:val="2610" w14:font="MS Gothic"/>
                </w14:checkbox>
              </w:sdtPr>
              <w:sdtEndPr/>
              <w:sdtContent>
                <w:r w:rsidR="00131242">
                  <w:rPr>
                    <w:rFonts w:ascii="MS Gothic" w:eastAsia="MS Gothic" w:hAnsi="MS Gothic" w:hint="eastAsia"/>
                    <w:sz w:val="16"/>
                    <w:szCs w:val="16"/>
                    <w:lang w:val="en-US"/>
                  </w:rPr>
                  <w:t>☐</w:t>
                </w:r>
              </w:sdtContent>
            </w:sdt>
            <w:r w:rsidR="00131242">
              <w:rPr>
                <w:rFonts w:ascii="Aptos" w:hAnsi="Aptos"/>
                <w:sz w:val="20"/>
                <w:szCs w:val="20"/>
                <w:lang w:val="en-US"/>
              </w:rPr>
              <w:t xml:space="preserve"> </w:t>
            </w:r>
            <w:r w:rsidR="00131242" w:rsidRPr="00B95AEB">
              <w:rPr>
                <w:rFonts w:ascii="Aptos" w:hAnsi="Aptos"/>
                <w:sz w:val="16"/>
                <w:szCs w:val="16"/>
                <w:lang w:val="en-US"/>
              </w:rPr>
              <w:t xml:space="preserve">Check if </w:t>
            </w:r>
            <w:r w:rsidR="00131242">
              <w:rPr>
                <w:rFonts w:ascii="Aptos" w:hAnsi="Aptos"/>
                <w:sz w:val="16"/>
                <w:szCs w:val="16"/>
                <w:lang w:val="en-US"/>
              </w:rPr>
              <w:t>n/a</w:t>
            </w:r>
          </w:p>
        </w:tc>
        <w:tc>
          <w:tcPr>
            <w:tcW w:w="2339" w:type="dxa"/>
          </w:tcPr>
          <w:p w14:paraId="656C1366" w14:textId="1EBBDECA" w:rsidR="00131242" w:rsidRPr="00716E8C" w:rsidRDefault="00131242" w:rsidP="0013124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E311F78" w14:textId="0C502F79" w:rsidR="00131242" w:rsidRPr="00FF4335" w:rsidRDefault="00131242" w:rsidP="00131242">
            <w:pPr>
              <w:autoSpaceDE w:val="0"/>
              <w:autoSpaceDN w:val="0"/>
              <w:adjustRightInd w:val="0"/>
              <w:outlineLvl w:val="0"/>
              <w:rPr>
                <w:rFonts w:asciiTheme="minorHAnsi" w:hAnsiTheme="minorHAnsi"/>
                <w:bCs/>
                <w:sz w:val="20"/>
                <w:szCs w:val="20"/>
                <w:lang w:val="en-US"/>
              </w:rPr>
            </w:pPr>
            <w:r w:rsidRPr="00FF4335">
              <w:rPr>
                <w:rFonts w:asciiTheme="minorHAnsi" w:hAnsiTheme="minorHAnsi"/>
                <w:bCs/>
                <w:sz w:val="20"/>
                <w:szCs w:val="20"/>
                <w:lang w:val="en-US"/>
              </w:rPr>
              <w:t>This requirement will normally be satisfied by the inclusion of pro forma financial information. This pro forma financial information shall be presented as set out in Annex 20 and shall include the information</w:t>
            </w:r>
            <w:r>
              <w:rPr>
                <w:rFonts w:asciiTheme="minorHAnsi" w:hAnsiTheme="minorHAnsi"/>
                <w:bCs/>
                <w:sz w:val="20"/>
                <w:szCs w:val="20"/>
                <w:lang w:val="en-US"/>
              </w:rPr>
              <w:t xml:space="preserve"> </w:t>
            </w:r>
            <w:r w:rsidRPr="00FF4335">
              <w:rPr>
                <w:rFonts w:asciiTheme="minorHAnsi" w:hAnsiTheme="minorHAnsi"/>
                <w:bCs/>
                <w:sz w:val="20"/>
                <w:szCs w:val="20"/>
                <w:lang w:val="en-US"/>
              </w:rPr>
              <w:t>indicated therein.</w:t>
            </w:r>
          </w:p>
        </w:tc>
      </w:tr>
      <w:tr w:rsidR="00131242" w:rsidRPr="004523C2" w14:paraId="375BE379" w14:textId="77777777" w:rsidTr="00D1458F">
        <w:trPr>
          <w:trHeight w:val="218"/>
          <w:jc w:val="center"/>
        </w:trPr>
        <w:tc>
          <w:tcPr>
            <w:tcW w:w="1625" w:type="dxa"/>
            <w:gridSpan w:val="2"/>
            <w:shd w:val="clear" w:color="auto" w:fill="E9E5FF"/>
          </w:tcPr>
          <w:p w14:paraId="01B82E96" w14:textId="3C1D19CC" w:rsidR="00131242" w:rsidRPr="002E094E" w:rsidRDefault="00D003B6" w:rsidP="00131242">
            <w:pPr>
              <w:autoSpaceDE w:val="0"/>
              <w:autoSpaceDN w:val="0"/>
              <w:adjustRightInd w:val="0"/>
              <w:outlineLvl w:val="0"/>
              <w:rPr>
                <w:rFonts w:ascii="Aptos" w:hAnsi="Aptos"/>
                <w:b/>
                <w:bCs/>
                <w:sz w:val="20"/>
                <w:szCs w:val="20"/>
                <w:lang w:val="en-GB"/>
              </w:rPr>
            </w:pPr>
            <w:sdt>
              <w:sdtPr>
                <w:rPr>
                  <w:rFonts w:ascii="Aptos" w:hAnsi="Aptos"/>
                  <w:sz w:val="16"/>
                  <w:szCs w:val="16"/>
                  <w:lang w:val="en-US"/>
                </w:rPr>
                <w:id w:val="678623821"/>
                <w14:checkbox>
                  <w14:checked w14:val="0"/>
                  <w14:checkedState w14:val="2612" w14:font="MS Gothic"/>
                  <w14:uncheckedState w14:val="2610" w14:font="MS Gothic"/>
                </w14:checkbox>
              </w:sdtPr>
              <w:sdtEndPr/>
              <w:sdtContent>
                <w:r w:rsidR="00131242">
                  <w:rPr>
                    <w:rFonts w:ascii="MS Gothic" w:eastAsia="MS Gothic" w:hAnsi="MS Gothic" w:hint="eastAsia"/>
                    <w:sz w:val="16"/>
                    <w:szCs w:val="16"/>
                    <w:lang w:val="en-US"/>
                  </w:rPr>
                  <w:t>☐</w:t>
                </w:r>
              </w:sdtContent>
            </w:sdt>
            <w:r w:rsidR="00131242">
              <w:rPr>
                <w:rFonts w:ascii="Aptos" w:hAnsi="Aptos"/>
                <w:sz w:val="20"/>
                <w:szCs w:val="20"/>
                <w:lang w:val="en-US"/>
              </w:rPr>
              <w:t xml:space="preserve"> </w:t>
            </w:r>
            <w:r w:rsidR="00131242" w:rsidRPr="00B95AEB">
              <w:rPr>
                <w:rFonts w:ascii="Aptos" w:hAnsi="Aptos"/>
                <w:sz w:val="16"/>
                <w:szCs w:val="16"/>
                <w:lang w:val="en-US"/>
              </w:rPr>
              <w:t xml:space="preserve">Check if </w:t>
            </w:r>
            <w:r w:rsidR="00131242">
              <w:rPr>
                <w:rFonts w:ascii="Aptos" w:hAnsi="Aptos"/>
                <w:sz w:val="16"/>
                <w:szCs w:val="16"/>
                <w:lang w:val="en-US"/>
              </w:rPr>
              <w:t>n/a</w:t>
            </w:r>
          </w:p>
        </w:tc>
        <w:tc>
          <w:tcPr>
            <w:tcW w:w="2339" w:type="dxa"/>
          </w:tcPr>
          <w:p w14:paraId="11DFE82B" w14:textId="1DEFE966" w:rsidR="00131242" w:rsidRPr="00716E8C" w:rsidRDefault="00131242" w:rsidP="0013124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55DA6B86" w14:textId="28008214" w:rsidR="00131242" w:rsidRPr="00FF4335" w:rsidRDefault="00131242" w:rsidP="00131242">
            <w:pPr>
              <w:autoSpaceDE w:val="0"/>
              <w:autoSpaceDN w:val="0"/>
              <w:adjustRightInd w:val="0"/>
              <w:outlineLvl w:val="0"/>
              <w:rPr>
                <w:rFonts w:asciiTheme="minorHAnsi" w:hAnsiTheme="minorHAnsi"/>
                <w:bCs/>
                <w:sz w:val="20"/>
                <w:szCs w:val="20"/>
                <w:lang w:val="en-US"/>
              </w:rPr>
            </w:pPr>
            <w:r w:rsidRPr="00FF4335">
              <w:rPr>
                <w:rFonts w:asciiTheme="minorHAnsi" w:hAnsiTheme="minorHAnsi"/>
                <w:bCs/>
                <w:sz w:val="20"/>
                <w:szCs w:val="20"/>
                <w:lang w:val="en-US"/>
              </w:rPr>
              <w:t>Pro forma financial information shall be accompanied by a report prepared by independent accountants or auditors.</w:t>
            </w:r>
          </w:p>
        </w:tc>
      </w:tr>
      <w:tr w:rsidR="002327F0" w:rsidRPr="004523C2" w14:paraId="53112359" w14:textId="77777777" w:rsidTr="00D1458F">
        <w:trPr>
          <w:trHeight w:val="220"/>
          <w:jc w:val="center"/>
        </w:trPr>
        <w:tc>
          <w:tcPr>
            <w:tcW w:w="1625" w:type="dxa"/>
            <w:gridSpan w:val="2"/>
            <w:shd w:val="clear" w:color="auto" w:fill="7261A2"/>
          </w:tcPr>
          <w:p w14:paraId="79A5C7F9" w14:textId="1DD8E414" w:rsidR="002327F0" w:rsidRPr="0049195F" w:rsidRDefault="002327F0">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9</w:t>
            </w:r>
          </w:p>
        </w:tc>
        <w:tc>
          <w:tcPr>
            <w:tcW w:w="8860" w:type="dxa"/>
            <w:gridSpan w:val="2"/>
            <w:shd w:val="clear" w:color="auto" w:fill="7261A2"/>
          </w:tcPr>
          <w:p w14:paraId="67F592E4" w14:textId="3FD1BC2C" w:rsidR="002327F0" w:rsidRPr="00B418C4" w:rsidRDefault="002327F0" w:rsidP="002327F0">
            <w:pPr>
              <w:autoSpaceDE w:val="0"/>
              <w:autoSpaceDN w:val="0"/>
              <w:adjustRightInd w:val="0"/>
              <w:outlineLvl w:val="0"/>
              <w:rPr>
                <w:rFonts w:ascii="Aptos" w:hAnsi="Aptos"/>
                <w:b/>
                <w:bCs/>
                <w:sz w:val="24"/>
                <w:lang w:val="en-US"/>
              </w:rPr>
            </w:pPr>
            <w:r w:rsidRPr="002327F0">
              <w:rPr>
                <w:rFonts w:ascii="Aptos" w:hAnsi="Aptos"/>
                <w:b/>
                <w:bCs/>
                <w:color w:val="FFFFFF" w:themeColor="background1"/>
                <w:sz w:val="24"/>
                <w:lang w:val="en-US"/>
              </w:rPr>
              <w:t>MANAGEMENT REPORT INCLUDING, WHERE APPLICABLE, THE SUSTAINABILITY REPORTING</w:t>
            </w:r>
            <w:r>
              <w:rPr>
                <w:rFonts w:ascii="Aptos" w:hAnsi="Aptos"/>
                <w:b/>
                <w:bCs/>
                <w:color w:val="FFFFFF" w:themeColor="background1"/>
                <w:sz w:val="24"/>
                <w:lang w:val="en-US"/>
              </w:rPr>
              <w:t xml:space="preserve"> </w:t>
            </w:r>
            <w:r w:rsidRPr="002327F0">
              <w:rPr>
                <w:rFonts w:ascii="Aptos" w:hAnsi="Aptos"/>
                <w:b/>
                <w:bCs/>
                <w:color w:val="FFFFFF" w:themeColor="background1"/>
                <w:sz w:val="24"/>
                <w:lang w:val="en-US"/>
              </w:rPr>
              <w:t>(Issuers with market capitalisation above EUR 200 000 000 only)</w:t>
            </w:r>
          </w:p>
        </w:tc>
      </w:tr>
      <w:tr w:rsidR="002327F0" w:rsidRPr="004523C2" w14:paraId="260C565F" w14:textId="77777777" w:rsidTr="00D1458F">
        <w:trPr>
          <w:trHeight w:val="218"/>
          <w:jc w:val="center"/>
        </w:trPr>
        <w:tc>
          <w:tcPr>
            <w:tcW w:w="1625" w:type="dxa"/>
            <w:gridSpan w:val="2"/>
            <w:shd w:val="clear" w:color="auto" w:fill="E9E5FF"/>
          </w:tcPr>
          <w:p w14:paraId="26704726" w14:textId="31F1FA1F" w:rsidR="002327F0" w:rsidRPr="002E094E" w:rsidRDefault="002327F0">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333372">
              <w:rPr>
                <w:rFonts w:ascii="Aptos" w:hAnsi="Aptos"/>
                <w:b/>
                <w:bCs/>
                <w:sz w:val="20"/>
                <w:szCs w:val="20"/>
                <w:lang w:val="en-GB"/>
              </w:rPr>
              <w:t>9.1</w:t>
            </w:r>
          </w:p>
          <w:p w14:paraId="3C663F91" w14:textId="77777777" w:rsidR="002327F0" w:rsidRDefault="00D003B6">
            <w:pPr>
              <w:autoSpaceDE w:val="0"/>
              <w:autoSpaceDN w:val="0"/>
              <w:adjustRightInd w:val="0"/>
              <w:outlineLvl w:val="0"/>
              <w:rPr>
                <w:rFonts w:ascii="Aptos" w:hAnsi="Aptos"/>
                <w:sz w:val="20"/>
                <w:szCs w:val="20"/>
                <w:lang w:val="en-US"/>
              </w:rPr>
            </w:pPr>
            <w:sdt>
              <w:sdtPr>
                <w:rPr>
                  <w:rFonts w:ascii="Aptos" w:hAnsi="Aptos"/>
                  <w:sz w:val="16"/>
                  <w:szCs w:val="16"/>
                  <w:lang w:val="en-US"/>
                </w:rPr>
                <w:id w:val="1268200646"/>
                <w14:checkbox>
                  <w14:checked w14:val="0"/>
                  <w14:checkedState w14:val="2612" w14:font="MS Gothic"/>
                  <w14:uncheckedState w14:val="2610" w14:font="MS Gothic"/>
                </w14:checkbox>
              </w:sdtPr>
              <w:sdtEndPr/>
              <w:sdtContent>
                <w:r w:rsidR="002327F0">
                  <w:rPr>
                    <w:rFonts w:ascii="MS Gothic" w:eastAsia="MS Gothic" w:hAnsi="MS Gothic" w:hint="eastAsia"/>
                    <w:sz w:val="16"/>
                    <w:szCs w:val="16"/>
                    <w:lang w:val="en-US"/>
                  </w:rPr>
                  <w:t>☐</w:t>
                </w:r>
              </w:sdtContent>
            </w:sdt>
            <w:r w:rsidR="002327F0">
              <w:rPr>
                <w:rFonts w:ascii="Aptos" w:hAnsi="Aptos"/>
                <w:sz w:val="20"/>
                <w:szCs w:val="20"/>
                <w:lang w:val="en-US"/>
              </w:rPr>
              <w:t xml:space="preserve"> </w:t>
            </w:r>
            <w:r w:rsidR="002327F0" w:rsidRPr="00B95AEB">
              <w:rPr>
                <w:rFonts w:ascii="Aptos" w:hAnsi="Aptos"/>
                <w:sz w:val="16"/>
                <w:szCs w:val="16"/>
                <w:lang w:val="en-US"/>
              </w:rPr>
              <w:t xml:space="preserve">Check if </w:t>
            </w:r>
            <w:r w:rsidR="002327F0">
              <w:rPr>
                <w:rFonts w:ascii="Aptos" w:hAnsi="Aptos"/>
                <w:sz w:val="16"/>
                <w:szCs w:val="16"/>
                <w:lang w:val="en-US"/>
              </w:rPr>
              <w:t>n/a</w:t>
            </w:r>
          </w:p>
        </w:tc>
        <w:tc>
          <w:tcPr>
            <w:tcW w:w="2339" w:type="dxa"/>
          </w:tcPr>
          <w:p w14:paraId="39A17172" w14:textId="77777777" w:rsidR="002327F0" w:rsidRPr="00642232" w:rsidRDefault="002327F0">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7096668" w14:textId="77777777" w:rsidR="00333372" w:rsidRDefault="00333372" w:rsidP="00333372">
            <w:pPr>
              <w:autoSpaceDE w:val="0"/>
              <w:autoSpaceDN w:val="0"/>
              <w:adjustRightInd w:val="0"/>
              <w:outlineLvl w:val="0"/>
              <w:rPr>
                <w:rFonts w:asciiTheme="minorHAnsi" w:hAnsiTheme="minorHAnsi"/>
                <w:bCs/>
                <w:sz w:val="20"/>
                <w:szCs w:val="20"/>
                <w:lang w:val="en-US"/>
              </w:rPr>
            </w:pPr>
            <w:r w:rsidRPr="00333372">
              <w:rPr>
                <w:rFonts w:asciiTheme="minorHAnsi" w:hAnsiTheme="minorHAnsi"/>
                <w:bCs/>
                <w:sz w:val="20"/>
                <w:szCs w:val="20"/>
                <w:lang w:val="en-US"/>
              </w:rPr>
              <w:t>The management report as referred to in Chapters 5 and 6 of Directive 2013/34/EU for the periods covered by the historical financial information including, where applicable, the sustainability reporting, shall be alternatively incorporated by reference or the information contained therein shall be included in the EU Growth issuance prospectus.</w:t>
            </w:r>
          </w:p>
          <w:p w14:paraId="5B8ADED2" w14:textId="77777777" w:rsidR="00A54AA0" w:rsidRPr="00333372" w:rsidRDefault="00A54AA0" w:rsidP="00333372">
            <w:pPr>
              <w:autoSpaceDE w:val="0"/>
              <w:autoSpaceDN w:val="0"/>
              <w:adjustRightInd w:val="0"/>
              <w:outlineLvl w:val="0"/>
              <w:rPr>
                <w:rFonts w:asciiTheme="minorHAnsi" w:hAnsiTheme="minorHAnsi"/>
                <w:bCs/>
                <w:sz w:val="20"/>
                <w:szCs w:val="20"/>
                <w:lang w:val="en-US"/>
              </w:rPr>
            </w:pPr>
          </w:p>
          <w:p w14:paraId="0189FF1B" w14:textId="5EAA5C5A" w:rsidR="002327F0" w:rsidRPr="00642232" w:rsidRDefault="00333372" w:rsidP="00333372">
            <w:pPr>
              <w:autoSpaceDE w:val="0"/>
              <w:autoSpaceDN w:val="0"/>
              <w:adjustRightInd w:val="0"/>
              <w:outlineLvl w:val="0"/>
              <w:rPr>
                <w:rFonts w:asciiTheme="minorHAnsi" w:hAnsiTheme="minorHAnsi"/>
                <w:bCs/>
                <w:sz w:val="20"/>
                <w:szCs w:val="20"/>
                <w:lang w:val="en-US"/>
              </w:rPr>
            </w:pPr>
            <w:r w:rsidRPr="00333372">
              <w:rPr>
                <w:rFonts w:asciiTheme="minorHAnsi" w:hAnsiTheme="minorHAnsi"/>
                <w:bCs/>
                <w:sz w:val="20"/>
                <w:szCs w:val="20"/>
                <w:lang w:val="en-US"/>
              </w:rPr>
              <w:t>This requirement applies only to issuers with market capitalisation above EUR 200 000 000.</w:t>
            </w:r>
          </w:p>
        </w:tc>
      </w:tr>
      <w:tr w:rsidR="00182208" w:rsidRPr="00B418C4" w14:paraId="6C17CA06" w14:textId="77777777" w:rsidTr="00D1458F">
        <w:trPr>
          <w:trHeight w:val="220"/>
          <w:jc w:val="center"/>
        </w:trPr>
        <w:tc>
          <w:tcPr>
            <w:tcW w:w="1625" w:type="dxa"/>
            <w:gridSpan w:val="2"/>
            <w:shd w:val="clear" w:color="auto" w:fill="7261A2"/>
          </w:tcPr>
          <w:p w14:paraId="65483F62" w14:textId="1C5AFF84" w:rsidR="00182208" w:rsidRPr="0049195F" w:rsidRDefault="00182208">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10</w:t>
            </w:r>
          </w:p>
        </w:tc>
        <w:tc>
          <w:tcPr>
            <w:tcW w:w="8860" w:type="dxa"/>
            <w:gridSpan w:val="2"/>
            <w:shd w:val="clear" w:color="auto" w:fill="7261A2"/>
          </w:tcPr>
          <w:p w14:paraId="1603BEA3" w14:textId="77777777" w:rsidR="00182208" w:rsidRDefault="00182208">
            <w:pPr>
              <w:autoSpaceDE w:val="0"/>
              <w:autoSpaceDN w:val="0"/>
              <w:adjustRightInd w:val="0"/>
              <w:outlineLvl w:val="0"/>
              <w:rPr>
                <w:rFonts w:ascii="Aptos" w:hAnsi="Aptos"/>
                <w:b/>
                <w:bCs/>
                <w:color w:val="FFFFFF" w:themeColor="background1"/>
                <w:sz w:val="24"/>
                <w:lang w:val="en-US"/>
              </w:rPr>
            </w:pPr>
            <w:r w:rsidRPr="00182208">
              <w:rPr>
                <w:rFonts w:ascii="Aptos" w:hAnsi="Aptos"/>
                <w:b/>
                <w:bCs/>
                <w:color w:val="FFFFFF" w:themeColor="background1"/>
                <w:sz w:val="24"/>
                <w:lang w:val="en-US"/>
              </w:rPr>
              <w:t>DIVIDEND POLICY</w:t>
            </w:r>
          </w:p>
          <w:p w14:paraId="1FB489D1" w14:textId="0FF4F3AB" w:rsidR="00A54AA0" w:rsidRPr="00B418C4" w:rsidRDefault="00A54AA0">
            <w:pPr>
              <w:autoSpaceDE w:val="0"/>
              <w:autoSpaceDN w:val="0"/>
              <w:adjustRightInd w:val="0"/>
              <w:outlineLvl w:val="0"/>
              <w:rPr>
                <w:rFonts w:ascii="Aptos" w:hAnsi="Aptos"/>
                <w:b/>
                <w:bCs/>
                <w:sz w:val="24"/>
                <w:lang w:val="en-US"/>
              </w:rPr>
            </w:pPr>
          </w:p>
        </w:tc>
      </w:tr>
      <w:tr w:rsidR="00182208" w:rsidRPr="004523C2" w14:paraId="695592E6" w14:textId="77777777" w:rsidTr="00D1458F">
        <w:trPr>
          <w:trHeight w:val="218"/>
          <w:jc w:val="center"/>
        </w:trPr>
        <w:tc>
          <w:tcPr>
            <w:tcW w:w="1625" w:type="dxa"/>
            <w:gridSpan w:val="2"/>
            <w:shd w:val="clear" w:color="auto" w:fill="E9E5FF"/>
          </w:tcPr>
          <w:p w14:paraId="67AE43BC" w14:textId="6B06DF54" w:rsidR="00182208" w:rsidRPr="002E094E" w:rsidRDefault="00182208">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502390">
              <w:rPr>
                <w:rFonts w:ascii="Aptos" w:hAnsi="Aptos"/>
                <w:b/>
                <w:bCs/>
                <w:sz w:val="20"/>
                <w:szCs w:val="20"/>
                <w:lang w:val="en-GB"/>
              </w:rPr>
              <w:t>10</w:t>
            </w:r>
            <w:r>
              <w:rPr>
                <w:rFonts w:ascii="Aptos" w:hAnsi="Aptos"/>
                <w:b/>
                <w:bCs/>
                <w:sz w:val="20"/>
                <w:szCs w:val="20"/>
                <w:lang w:val="en-GB"/>
              </w:rPr>
              <w:t>.1</w:t>
            </w:r>
          </w:p>
          <w:p w14:paraId="2369715E" w14:textId="77777777" w:rsidR="00182208" w:rsidRDefault="00D003B6">
            <w:pPr>
              <w:autoSpaceDE w:val="0"/>
              <w:autoSpaceDN w:val="0"/>
              <w:adjustRightInd w:val="0"/>
              <w:outlineLvl w:val="0"/>
              <w:rPr>
                <w:rFonts w:ascii="Aptos" w:hAnsi="Aptos"/>
                <w:sz w:val="20"/>
                <w:szCs w:val="20"/>
                <w:lang w:val="en-US"/>
              </w:rPr>
            </w:pPr>
            <w:sdt>
              <w:sdtPr>
                <w:rPr>
                  <w:rFonts w:ascii="Aptos" w:hAnsi="Aptos"/>
                  <w:sz w:val="16"/>
                  <w:szCs w:val="16"/>
                  <w:lang w:val="en-US"/>
                </w:rPr>
                <w:id w:val="93294312"/>
                <w14:checkbox>
                  <w14:checked w14:val="0"/>
                  <w14:checkedState w14:val="2612" w14:font="MS Gothic"/>
                  <w14:uncheckedState w14:val="2610" w14:font="MS Gothic"/>
                </w14:checkbox>
              </w:sdtPr>
              <w:sdtEndPr/>
              <w:sdtContent>
                <w:r w:rsidR="00182208">
                  <w:rPr>
                    <w:rFonts w:ascii="MS Gothic" w:eastAsia="MS Gothic" w:hAnsi="MS Gothic" w:hint="eastAsia"/>
                    <w:sz w:val="16"/>
                    <w:szCs w:val="16"/>
                    <w:lang w:val="en-US"/>
                  </w:rPr>
                  <w:t>☐</w:t>
                </w:r>
              </w:sdtContent>
            </w:sdt>
            <w:r w:rsidR="00182208">
              <w:rPr>
                <w:rFonts w:ascii="Aptos" w:hAnsi="Aptos"/>
                <w:sz w:val="20"/>
                <w:szCs w:val="20"/>
                <w:lang w:val="en-US"/>
              </w:rPr>
              <w:t xml:space="preserve"> </w:t>
            </w:r>
            <w:r w:rsidR="00182208" w:rsidRPr="00B95AEB">
              <w:rPr>
                <w:rFonts w:ascii="Aptos" w:hAnsi="Aptos"/>
                <w:sz w:val="16"/>
                <w:szCs w:val="16"/>
                <w:lang w:val="en-US"/>
              </w:rPr>
              <w:t xml:space="preserve">Check if </w:t>
            </w:r>
            <w:r w:rsidR="00182208">
              <w:rPr>
                <w:rFonts w:ascii="Aptos" w:hAnsi="Aptos"/>
                <w:sz w:val="16"/>
                <w:szCs w:val="16"/>
                <w:lang w:val="en-US"/>
              </w:rPr>
              <w:t>n/a</w:t>
            </w:r>
          </w:p>
        </w:tc>
        <w:tc>
          <w:tcPr>
            <w:tcW w:w="2339" w:type="dxa"/>
          </w:tcPr>
          <w:p w14:paraId="1F2EF679" w14:textId="77777777" w:rsidR="00182208" w:rsidRPr="00642232" w:rsidRDefault="00182208">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A54FC08" w14:textId="34A63594" w:rsidR="00182208" w:rsidRPr="00642232" w:rsidRDefault="00502390" w:rsidP="00502390">
            <w:pPr>
              <w:autoSpaceDE w:val="0"/>
              <w:autoSpaceDN w:val="0"/>
              <w:adjustRightInd w:val="0"/>
              <w:outlineLvl w:val="0"/>
              <w:rPr>
                <w:rFonts w:asciiTheme="minorHAnsi" w:hAnsiTheme="minorHAnsi"/>
                <w:bCs/>
                <w:sz w:val="20"/>
                <w:szCs w:val="20"/>
                <w:lang w:val="en-US"/>
              </w:rPr>
            </w:pPr>
            <w:r w:rsidRPr="00502390">
              <w:rPr>
                <w:rFonts w:asciiTheme="minorHAnsi" w:hAnsiTheme="minorHAnsi"/>
                <w:bCs/>
                <w:sz w:val="20"/>
                <w:szCs w:val="20"/>
                <w:lang w:val="en-US"/>
              </w:rPr>
              <w:t>A description of the issuer’s policy on dividend distributions and any current restrictions thereon, as well as on share repurchases.</w:t>
            </w:r>
          </w:p>
        </w:tc>
      </w:tr>
      <w:tr w:rsidR="00A54AA0" w:rsidRPr="004523C2" w14:paraId="06714496" w14:textId="77777777" w:rsidTr="00D1458F">
        <w:trPr>
          <w:trHeight w:val="218"/>
          <w:jc w:val="center"/>
        </w:trPr>
        <w:tc>
          <w:tcPr>
            <w:tcW w:w="1625" w:type="dxa"/>
            <w:gridSpan w:val="2"/>
            <w:shd w:val="clear" w:color="auto" w:fill="E9E5FF"/>
          </w:tcPr>
          <w:p w14:paraId="328CB67B" w14:textId="2D519CFA" w:rsidR="00A54AA0" w:rsidRPr="002E094E" w:rsidRDefault="00D003B6">
            <w:pPr>
              <w:autoSpaceDE w:val="0"/>
              <w:autoSpaceDN w:val="0"/>
              <w:adjustRightInd w:val="0"/>
              <w:outlineLvl w:val="0"/>
              <w:rPr>
                <w:rFonts w:ascii="Aptos" w:hAnsi="Aptos"/>
                <w:b/>
                <w:bCs/>
                <w:sz w:val="20"/>
                <w:szCs w:val="20"/>
                <w:lang w:val="en-GB"/>
              </w:rPr>
            </w:pPr>
            <w:sdt>
              <w:sdtPr>
                <w:rPr>
                  <w:rFonts w:ascii="Aptos" w:hAnsi="Aptos"/>
                  <w:sz w:val="16"/>
                  <w:szCs w:val="16"/>
                  <w:lang w:val="en-US"/>
                </w:rPr>
                <w:id w:val="957675599"/>
                <w14:checkbox>
                  <w14:checked w14:val="0"/>
                  <w14:checkedState w14:val="2612" w14:font="MS Gothic"/>
                  <w14:uncheckedState w14:val="2610" w14:font="MS Gothic"/>
                </w14:checkbox>
              </w:sdtPr>
              <w:sdtEndPr/>
              <w:sdtContent>
                <w:r w:rsidR="00A54AA0">
                  <w:rPr>
                    <w:rFonts w:ascii="MS Gothic" w:eastAsia="MS Gothic" w:hAnsi="MS Gothic" w:hint="eastAsia"/>
                    <w:sz w:val="16"/>
                    <w:szCs w:val="16"/>
                    <w:lang w:val="en-US"/>
                  </w:rPr>
                  <w:t>☐</w:t>
                </w:r>
              </w:sdtContent>
            </w:sdt>
            <w:r w:rsidR="00A54AA0">
              <w:rPr>
                <w:rFonts w:ascii="Aptos" w:hAnsi="Aptos"/>
                <w:sz w:val="20"/>
                <w:szCs w:val="20"/>
                <w:lang w:val="en-US"/>
              </w:rPr>
              <w:t xml:space="preserve"> </w:t>
            </w:r>
            <w:r w:rsidR="00A54AA0" w:rsidRPr="00B95AEB">
              <w:rPr>
                <w:rFonts w:ascii="Aptos" w:hAnsi="Aptos"/>
                <w:sz w:val="16"/>
                <w:szCs w:val="16"/>
                <w:lang w:val="en-US"/>
              </w:rPr>
              <w:t xml:space="preserve">Check if </w:t>
            </w:r>
            <w:r w:rsidR="00A54AA0">
              <w:rPr>
                <w:rFonts w:ascii="Aptos" w:hAnsi="Aptos"/>
                <w:sz w:val="16"/>
                <w:szCs w:val="16"/>
                <w:lang w:val="en-US"/>
              </w:rPr>
              <w:t>n/a</w:t>
            </w:r>
          </w:p>
        </w:tc>
        <w:tc>
          <w:tcPr>
            <w:tcW w:w="2339" w:type="dxa"/>
          </w:tcPr>
          <w:p w14:paraId="5B415F54" w14:textId="63A4B98A" w:rsidR="00A54AA0" w:rsidRPr="00716E8C" w:rsidRDefault="00A54AA0">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5F300C4" w14:textId="5D3399EE" w:rsidR="00A54AA0" w:rsidRPr="00502390" w:rsidRDefault="00A54AA0" w:rsidP="00502390">
            <w:pPr>
              <w:autoSpaceDE w:val="0"/>
              <w:autoSpaceDN w:val="0"/>
              <w:adjustRightInd w:val="0"/>
              <w:outlineLvl w:val="0"/>
              <w:rPr>
                <w:rFonts w:asciiTheme="minorHAnsi" w:hAnsiTheme="minorHAnsi"/>
                <w:bCs/>
                <w:sz w:val="20"/>
                <w:szCs w:val="20"/>
                <w:lang w:val="en-US"/>
              </w:rPr>
            </w:pPr>
            <w:r w:rsidRPr="00502390">
              <w:rPr>
                <w:rFonts w:asciiTheme="minorHAnsi" w:hAnsiTheme="minorHAnsi"/>
                <w:bCs/>
                <w:sz w:val="20"/>
                <w:szCs w:val="20"/>
                <w:lang w:val="en-US"/>
              </w:rPr>
              <w:t>Where the issuer does not have an established dividend policy, an appropriate negative statement shall be included.</w:t>
            </w:r>
          </w:p>
        </w:tc>
      </w:tr>
      <w:tr w:rsidR="00D765FD" w:rsidRPr="004523C2" w14:paraId="7ACB3A52" w14:textId="77777777" w:rsidTr="00D1458F">
        <w:trPr>
          <w:trHeight w:val="220"/>
          <w:jc w:val="center"/>
        </w:trPr>
        <w:tc>
          <w:tcPr>
            <w:tcW w:w="1625" w:type="dxa"/>
            <w:gridSpan w:val="2"/>
            <w:shd w:val="clear" w:color="auto" w:fill="7261A2"/>
          </w:tcPr>
          <w:p w14:paraId="559015AE" w14:textId="0497E489" w:rsidR="00D765FD" w:rsidRPr="0049195F" w:rsidRDefault="00D765FD">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11</w:t>
            </w:r>
          </w:p>
        </w:tc>
        <w:tc>
          <w:tcPr>
            <w:tcW w:w="8860" w:type="dxa"/>
            <w:gridSpan w:val="2"/>
            <w:shd w:val="clear" w:color="auto" w:fill="7261A2"/>
          </w:tcPr>
          <w:p w14:paraId="4B408774" w14:textId="77777777" w:rsidR="00D765FD" w:rsidRDefault="00D765FD">
            <w:pPr>
              <w:autoSpaceDE w:val="0"/>
              <w:autoSpaceDN w:val="0"/>
              <w:adjustRightInd w:val="0"/>
              <w:outlineLvl w:val="0"/>
              <w:rPr>
                <w:rFonts w:ascii="Aptos" w:hAnsi="Aptos"/>
                <w:b/>
                <w:bCs/>
                <w:color w:val="FFFFFF" w:themeColor="background1"/>
                <w:sz w:val="24"/>
                <w:lang w:val="en-US"/>
              </w:rPr>
            </w:pPr>
            <w:r w:rsidRPr="00D765FD">
              <w:rPr>
                <w:rFonts w:ascii="Aptos" w:hAnsi="Aptos"/>
                <w:b/>
                <w:bCs/>
                <w:color w:val="FFFFFF" w:themeColor="background1"/>
                <w:sz w:val="24"/>
                <w:lang w:val="en-US"/>
              </w:rPr>
              <w:t>DETAILS OF THE OFFER OR ADMISSION TO TRADING</w:t>
            </w:r>
          </w:p>
          <w:p w14:paraId="139CA0A3" w14:textId="76DC90C1" w:rsidR="00A54AA0" w:rsidRPr="00B418C4" w:rsidRDefault="00A54AA0">
            <w:pPr>
              <w:autoSpaceDE w:val="0"/>
              <w:autoSpaceDN w:val="0"/>
              <w:adjustRightInd w:val="0"/>
              <w:outlineLvl w:val="0"/>
              <w:rPr>
                <w:rFonts w:ascii="Aptos" w:hAnsi="Aptos"/>
                <w:b/>
                <w:bCs/>
                <w:sz w:val="24"/>
                <w:lang w:val="en-US"/>
              </w:rPr>
            </w:pPr>
          </w:p>
        </w:tc>
      </w:tr>
      <w:tr w:rsidR="001844B1" w:rsidRPr="004523C2" w14:paraId="3FB488CC" w14:textId="77777777" w:rsidTr="00D1458F">
        <w:trPr>
          <w:trHeight w:val="220"/>
          <w:jc w:val="center"/>
        </w:trPr>
        <w:tc>
          <w:tcPr>
            <w:tcW w:w="1625" w:type="dxa"/>
            <w:gridSpan w:val="2"/>
            <w:shd w:val="clear" w:color="auto" w:fill="E9E5FF"/>
          </w:tcPr>
          <w:p w14:paraId="51B7C333" w14:textId="65D75B67" w:rsidR="001844B1" w:rsidRPr="00E93BF8" w:rsidRDefault="001844B1">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11</w:t>
            </w:r>
            <w:r w:rsidRPr="081E9C0F">
              <w:rPr>
                <w:rFonts w:ascii="Aptos" w:hAnsi="Aptos"/>
                <w:b/>
                <w:bCs/>
                <w:sz w:val="20"/>
                <w:szCs w:val="20"/>
              </w:rPr>
              <w:t>.</w:t>
            </w:r>
            <w:r>
              <w:rPr>
                <w:rFonts w:ascii="Aptos" w:hAnsi="Aptos"/>
                <w:b/>
                <w:bCs/>
                <w:sz w:val="20"/>
                <w:szCs w:val="20"/>
              </w:rPr>
              <w:t>1</w:t>
            </w:r>
          </w:p>
        </w:tc>
        <w:tc>
          <w:tcPr>
            <w:tcW w:w="8860" w:type="dxa"/>
            <w:gridSpan w:val="2"/>
            <w:shd w:val="clear" w:color="auto" w:fill="E9E5FF"/>
          </w:tcPr>
          <w:p w14:paraId="11C86002" w14:textId="10A491E7" w:rsidR="001844B1" w:rsidRPr="00642232" w:rsidRDefault="001844B1">
            <w:pPr>
              <w:autoSpaceDE w:val="0"/>
              <w:autoSpaceDN w:val="0"/>
              <w:adjustRightInd w:val="0"/>
              <w:outlineLvl w:val="0"/>
              <w:rPr>
                <w:rFonts w:ascii="Aptos" w:hAnsi="Aptos"/>
                <w:b/>
                <w:bCs/>
                <w:color w:val="FFFFFF" w:themeColor="background1"/>
                <w:sz w:val="24"/>
                <w:lang w:val="en-US"/>
              </w:rPr>
            </w:pPr>
            <w:r w:rsidRPr="006F1FD2">
              <w:rPr>
                <w:rFonts w:ascii="Aptos" w:hAnsi="Aptos"/>
                <w:b/>
                <w:bCs/>
                <w:sz w:val="24"/>
                <w:lang w:val="en-US"/>
              </w:rPr>
              <w:t>Terms and conditions of the offer</w:t>
            </w:r>
          </w:p>
        </w:tc>
      </w:tr>
      <w:tr w:rsidR="00944B0C" w:rsidRPr="004523C2" w14:paraId="01691B47" w14:textId="77777777" w:rsidTr="00D1458F">
        <w:trPr>
          <w:trHeight w:val="218"/>
          <w:jc w:val="center"/>
        </w:trPr>
        <w:tc>
          <w:tcPr>
            <w:tcW w:w="1625" w:type="dxa"/>
            <w:gridSpan w:val="2"/>
            <w:shd w:val="clear" w:color="auto" w:fill="E9E5FF"/>
          </w:tcPr>
          <w:p w14:paraId="6556B627" w14:textId="25FE4430" w:rsidR="00944B0C" w:rsidRPr="002E094E" w:rsidRDefault="00944B0C">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6F1FD2">
              <w:rPr>
                <w:rFonts w:ascii="Aptos" w:hAnsi="Aptos"/>
                <w:b/>
                <w:bCs/>
                <w:sz w:val="20"/>
                <w:szCs w:val="20"/>
                <w:lang w:val="en-GB"/>
              </w:rPr>
              <w:t>11</w:t>
            </w:r>
            <w:r w:rsidRPr="002E094E">
              <w:rPr>
                <w:rFonts w:ascii="Aptos" w:hAnsi="Aptos"/>
                <w:b/>
                <w:bCs/>
                <w:sz w:val="20"/>
                <w:szCs w:val="20"/>
                <w:lang w:val="en-GB"/>
              </w:rPr>
              <w:t>.</w:t>
            </w:r>
            <w:r w:rsidR="006F1FD2">
              <w:rPr>
                <w:rFonts w:ascii="Aptos" w:hAnsi="Aptos"/>
                <w:b/>
                <w:bCs/>
                <w:sz w:val="20"/>
                <w:szCs w:val="20"/>
                <w:lang w:val="en-GB"/>
              </w:rPr>
              <w:t>1</w:t>
            </w:r>
            <w:r>
              <w:rPr>
                <w:rFonts w:ascii="Aptos" w:hAnsi="Aptos"/>
                <w:b/>
                <w:bCs/>
                <w:sz w:val="20"/>
                <w:szCs w:val="20"/>
                <w:lang w:val="en-GB"/>
              </w:rPr>
              <w:t>.1</w:t>
            </w:r>
          </w:p>
          <w:p w14:paraId="4A96D33B" w14:textId="77777777" w:rsidR="00944B0C" w:rsidRDefault="00D003B6">
            <w:pPr>
              <w:autoSpaceDE w:val="0"/>
              <w:autoSpaceDN w:val="0"/>
              <w:adjustRightInd w:val="0"/>
              <w:outlineLvl w:val="0"/>
              <w:rPr>
                <w:rFonts w:ascii="Aptos" w:hAnsi="Aptos"/>
                <w:sz w:val="16"/>
                <w:szCs w:val="16"/>
                <w:lang w:val="en-US"/>
              </w:rPr>
            </w:pPr>
            <w:sdt>
              <w:sdtPr>
                <w:rPr>
                  <w:rFonts w:ascii="Aptos" w:hAnsi="Aptos"/>
                  <w:sz w:val="16"/>
                  <w:szCs w:val="16"/>
                  <w:lang w:val="en-US"/>
                </w:rPr>
                <w:id w:val="-1295283711"/>
                <w14:checkbox>
                  <w14:checked w14:val="0"/>
                  <w14:checkedState w14:val="2612" w14:font="MS Gothic"/>
                  <w14:uncheckedState w14:val="2610" w14:font="MS Gothic"/>
                </w14:checkbox>
              </w:sdtPr>
              <w:sdtEndPr/>
              <w:sdtContent>
                <w:r w:rsidR="00944B0C">
                  <w:rPr>
                    <w:rFonts w:ascii="MS Gothic" w:eastAsia="MS Gothic" w:hAnsi="MS Gothic" w:hint="eastAsia"/>
                    <w:sz w:val="16"/>
                    <w:szCs w:val="16"/>
                    <w:lang w:val="en-US"/>
                  </w:rPr>
                  <w:t>☐</w:t>
                </w:r>
              </w:sdtContent>
            </w:sdt>
            <w:r w:rsidR="00944B0C">
              <w:rPr>
                <w:rFonts w:ascii="Aptos" w:hAnsi="Aptos"/>
                <w:sz w:val="20"/>
                <w:szCs w:val="20"/>
                <w:lang w:val="en-US"/>
              </w:rPr>
              <w:t xml:space="preserve"> </w:t>
            </w:r>
            <w:r w:rsidR="00944B0C" w:rsidRPr="00B95AEB">
              <w:rPr>
                <w:rFonts w:ascii="Aptos" w:hAnsi="Aptos"/>
                <w:sz w:val="16"/>
                <w:szCs w:val="16"/>
                <w:lang w:val="en-US"/>
              </w:rPr>
              <w:t xml:space="preserve">Check if </w:t>
            </w:r>
            <w:r w:rsidR="00944B0C">
              <w:rPr>
                <w:rFonts w:ascii="Aptos" w:hAnsi="Aptos"/>
                <w:sz w:val="16"/>
                <w:szCs w:val="16"/>
                <w:lang w:val="en-US"/>
              </w:rPr>
              <w:t>n/a</w:t>
            </w:r>
          </w:p>
        </w:tc>
        <w:tc>
          <w:tcPr>
            <w:tcW w:w="2339" w:type="dxa"/>
          </w:tcPr>
          <w:p w14:paraId="173248D7" w14:textId="77777777" w:rsidR="00944B0C" w:rsidRPr="00716E8C" w:rsidRDefault="00944B0C">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521" w:type="dxa"/>
          </w:tcPr>
          <w:p w14:paraId="3518545C" w14:textId="22B99471" w:rsidR="00944B0C" w:rsidRPr="00950772" w:rsidRDefault="006F1FD2" w:rsidP="006F1FD2">
            <w:pPr>
              <w:autoSpaceDE w:val="0"/>
              <w:autoSpaceDN w:val="0"/>
              <w:adjustRightInd w:val="0"/>
              <w:outlineLvl w:val="0"/>
              <w:rPr>
                <w:rFonts w:asciiTheme="minorHAnsi" w:hAnsiTheme="minorHAnsi"/>
                <w:bCs/>
                <w:sz w:val="20"/>
                <w:szCs w:val="20"/>
                <w:lang w:val="en-US"/>
              </w:rPr>
            </w:pPr>
            <w:r w:rsidRPr="006F1FD2">
              <w:rPr>
                <w:rFonts w:asciiTheme="minorHAnsi" w:hAnsiTheme="minorHAnsi"/>
                <w:bCs/>
                <w:sz w:val="20"/>
                <w:szCs w:val="20"/>
                <w:lang w:val="en-US"/>
              </w:rPr>
              <w:t>Total amount of the issue/offer distinguishing the securities offered for sale and those offered for subscription,</w:t>
            </w:r>
          </w:p>
        </w:tc>
      </w:tr>
      <w:tr w:rsidR="00BD17CB" w:rsidRPr="004523C2" w14:paraId="7F486D12" w14:textId="77777777" w:rsidTr="00D1458F">
        <w:trPr>
          <w:trHeight w:val="218"/>
          <w:jc w:val="center"/>
        </w:trPr>
        <w:tc>
          <w:tcPr>
            <w:tcW w:w="1625" w:type="dxa"/>
            <w:gridSpan w:val="2"/>
            <w:shd w:val="clear" w:color="auto" w:fill="E9E5FF"/>
          </w:tcPr>
          <w:p w14:paraId="7021825C" w14:textId="6C24F010" w:rsidR="00BD17CB" w:rsidRPr="002E094E" w:rsidRDefault="00D003B6" w:rsidP="00BD17CB">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583255664"/>
                <w14:checkbox>
                  <w14:checked w14:val="0"/>
                  <w14:checkedState w14:val="2612" w14:font="MS Gothic"/>
                  <w14:uncheckedState w14:val="2610" w14:font="MS Gothic"/>
                </w14:checkbox>
              </w:sdtPr>
              <w:sdtEndPr/>
              <w:sdtContent>
                <w:r w:rsidR="00BD17CB" w:rsidRPr="00D75F02">
                  <w:rPr>
                    <w:rFonts w:ascii="MS Gothic" w:eastAsia="MS Gothic" w:hAnsi="MS Gothic" w:hint="eastAsia"/>
                    <w:sz w:val="16"/>
                    <w:szCs w:val="16"/>
                    <w:lang w:val="en-US"/>
                  </w:rPr>
                  <w:t>☐</w:t>
                </w:r>
              </w:sdtContent>
            </w:sdt>
            <w:r w:rsidR="00BD17CB" w:rsidRPr="00D75F02">
              <w:rPr>
                <w:rFonts w:ascii="Aptos" w:hAnsi="Aptos"/>
                <w:sz w:val="20"/>
                <w:szCs w:val="20"/>
                <w:lang w:val="en-US"/>
              </w:rPr>
              <w:t xml:space="preserve"> </w:t>
            </w:r>
            <w:r w:rsidR="00BD17CB" w:rsidRPr="00D75F02">
              <w:rPr>
                <w:rFonts w:ascii="Aptos" w:hAnsi="Aptos"/>
                <w:sz w:val="16"/>
                <w:szCs w:val="16"/>
                <w:lang w:val="en-US"/>
              </w:rPr>
              <w:t>Check if n/a</w:t>
            </w:r>
          </w:p>
        </w:tc>
        <w:tc>
          <w:tcPr>
            <w:tcW w:w="2339" w:type="dxa"/>
          </w:tcPr>
          <w:p w14:paraId="5092FFCD" w14:textId="75C59D1A" w:rsidR="00BD17CB" w:rsidRPr="0014755C" w:rsidRDefault="00BD17CB" w:rsidP="00BD17CB">
            <w:pPr>
              <w:autoSpaceDE w:val="0"/>
              <w:autoSpaceDN w:val="0"/>
              <w:adjustRightInd w:val="0"/>
              <w:outlineLvl w:val="0"/>
              <w:rPr>
                <w:rFonts w:ascii="Aptos" w:hAnsi="Aptos"/>
                <w:sz w:val="16"/>
                <w:szCs w:val="14"/>
                <w:lang w:val="en-US"/>
              </w:rPr>
            </w:pPr>
            <w:r w:rsidRPr="003D2ABC">
              <w:rPr>
                <w:rFonts w:ascii="Aptos" w:hAnsi="Aptos"/>
                <w:sz w:val="16"/>
                <w:szCs w:val="14"/>
                <w:lang w:val="en-US"/>
              </w:rPr>
              <w:t>[page and paragraph; if n/a please explain]</w:t>
            </w:r>
          </w:p>
        </w:tc>
        <w:tc>
          <w:tcPr>
            <w:tcW w:w="6521" w:type="dxa"/>
          </w:tcPr>
          <w:p w14:paraId="326C4965" w14:textId="44807A4F" w:rsidR="00BD17CB" w:rsidRPr="006F1FD2" w:rsidRDefault="00BD17CB" w:rsidP="00BD17CB">
            <w:pPr>
              <w:autoSpaceDE w:val="0"/>
              <w:autoSpaceDN w:val="0"/>
              <w:adjustRightInd w:val="0"/>
              <w:outlineLvl w:val="0"/>
              <w:rPr>
                <w:rFonts w:asciiTheme="minorHAnsi" w:hAnsiTheme="minorHAnsi"/>
                <w:bCs/>
                <w:sz w:val="20"/>
                <w:szCs w:val="20"/>
                <w:lang w:val="en-US"/>
              </w:rPr>
            </w:pPr>
            <w:r w:rsidRPr="006F1FD2">
              <w:rPr>
                <w:rFonts w:asciiTheme="minorHAnsi" w:hAnsiTheme="minorHAnsi"/>
                <w:bCs/>
                <w:sz w:val="20"/>
                <w:szCs w:val="20"/>
                <w:lang w:val="en-US"/>
              </w:rPr>
              <w:t>the conditions to which the offer is subject</w:t>
            </w:r>
            <w:r>
              <w:rPr>
                <w:rFonts w:asciiTheme="minorHAnsi" w:hAnsiTheme="minorHAnsi"/>
                <w:bCs/>
                <w:sz w:val="20"/>
                <w:szCs w:val="20"/>
                <w:lang w:val="en-US"/>
              </w:rPr>
              <w:t>,</w:t>
            </w:r>
          </w:p>
        </w:tc>
      </w:tr>
      <w:tr w:rsidR="00BD17CB" w:rsidRPr="004523C2" w14:paraId="7E975CED" w14:textId="77777777" w:rsidTr="00D1458F">
        <w:trPr>
          <w:trHeight w:val="218"/>
          <w:jc w:val="center"/>
        </w:trPr>
        <w:tc>
          <w:tcPr>
            <w:tcW w:w="1625" w:type="dxa"/>
            <w:gridSpan w:val="2"/>
            <w:shd w:val="clear" w:color="auto" w:fill="E9E5FF"/>
          </w:tcPr>
          <w:p w14:paraId="5A9D7B08" w14:textId="710419AE" w:rsidR="00BD17CB" w:rsidRPr="002E094E" w:rsidRDefault="00D003B6" w:rsidP="00BD17CB">
            <w:pPr>
              <w:autoSpaceDE w:val="0"/>
              <w:autoSpaceDN w:val="0"/>
              <w:adjustRightInd w:val="0"/>
              <w:outlineLvl w:val="0"/>
              <w:rPr>
                <w:rFonts w:ascii="Aptos" w:hAnsi="Aptos"/>
                <w:b/>
                <w:bCs/>
                <w:sz w:val="20"/>
                <w:szCs w:val="20"/>
                <w:lang w:val="en-GB"/>
              </w:rPr>
            </w:pPr>
            <w:sdt>
              <w:sdtPr>
                <w:rPr>
                  <w:rFonts w:ascii="Aptos" w:hAnsi="Aptos"/>
                  <w:sz w:val="16"/>
                  <w:szCs w:val="16"/>
                  <w:lang w:val="en-US"/>
                </w:rPr>
                <w:id w:val="877136010"/>
                <w14:checkbox>
                  <w14:checked w14:val="0"/>
                  <w14:checkedState w14:val="2612" w14:font="MS Gothic"/>
                  <w14:uncheckedState w14:val="2610" w14:font="MS Gothic"/>
                </w14:checkbox>
              </w:sdtPr>
              <w:sdtEndPr/>
              <w:sdtContent>
                <w:r w:rsidR="00BD17CB" w:rsidRPr="00D75F02">
                  <w:rPr>
                    <w:rFonts w:ascii="MS Gothic" w:eastAsia="MS Gothic" w:hAnsi="MS Gothic" w:hint="eastAsia"/>
                    <w:sz w:val="16"/>
                    <w:szCs w:val="16"/>
                    <w:lang w:val="en-US"/>
                  </w:rPr>
                  <w:t>☐</w:t>
                </w:r>
              </w:sdtContent>
            </w:sdt>
            <w:r w:rsidR="00BD17CB" w:rsidRPr="00D75F02">
              <w:rPr>
                <w:rFonts w:ascii="Aptos" w:hAnsi="Aptos"/>
                <w:sz w:val="20"/>
                <w:szCs w:val="20"/>
                <w:lang w:val="en-US"/>
              </w:rPr>
              <w:t xml:space="preserve"> </w:t>
            </w:r>
            <w:r w:rsidR="00BD17CB" w:rsidRPr="00D75F02">
              <w:rPr>
                <w:rFonts w:ascii="Aptos" w:hAnsi="Aptos"/>
                <w:sz w:val="16"/>
                <w:szCs w:val="16"/>
                <w:lang w:val="en-US"/>
              </w:rPr>
              <w:t>Check if n/a</w:t>
            </w:r>
          </w:p>
        </w:tc>
        <w:tc>
          <w:tcPr>
            <w:tcW w:w="2339" w:type="dxa"/>
          </w:tcPr>
          <w:p w14:paraId="6685B633" w14:textId="3928F16C" w:rsidR="00BD17CB" w:rsidRPr="0014755C" w:rsidRDefault="00BD17CB" w:rsidP="00BD17CB">
            <w:pPr>
              <w:autoSpaceDE w:val="0"/>
              <w:autoSpaceDN w:val="0"/>
              <w:adjustRightInd w:val="0"/>
              <w:outlineLvl w:val="0"/>
              <w:rPr>
                <w:rFonts w:ascii="Aptos" w:hAnsi="Aptos"/>
                <w:sz w:val="16"/>
                <w:szCs w:val="14"/>
                <w:lang w:val="en-US"/>
              </w:rPr>
            </w:pPr>
            <w:r w:rsidRPr="003D2ABC">
              <w:rPr>
                <w:rFonts w:ascii="Aptos" w:hAnsi="Aptos"/>
                <w:sz w:val="16"/>
                <w:szCs w:val="14"/>
                <w:lang w:val="en-US"/>
              </w:rPr>
              <w:t>[page and paragraph; if n/a please explain]</w:t>
            </w:r>
          </w:p>
        </w:tc>
        <w:tc>
          <w:tcPr>
            <w:tcW w:w="6521" w:type="dxa"/>
          </w:tcPr>
          <w:p w14:paraId="32ABA9A1" w14:textId="0FE0F893" w:rsidR="00BD17CB" w:rsidRPr="006F1FD2" w:rsidRDefault="00BD17CB" w:rsidP="00BD17CB">
            <w:pPr>
              <w:autoSpaceDE w:val="0"/>
              <w:autoSpaceDN w:val="0"/>
              <w:adjustRightInd w:val="0"/>
              <w:outlineLvl w:val="0"/>
              <w:rPr>
                <w:rFonts w:asciiTheme="minorHAnsi" w:hAnsiTheme="minorHAnsi"/>
                <w:bCs/>
                <w:sz w:val="20"/>
                <w:szCs w:val="20"/>
                <w:lang w:val="en-US"/>
              </w:rPr>
            </w:pPr>
            <w:r w:rsidRPr="006F1FD2">
              <w:rPr>
                <w:rFonts w:asciiTheme="minorHAnsi" w:hAnsiTheme="minorHAnsi"/>
                <w:bCs/>
                <w:sz w:val="20"/>
                <w:szCs w:val="20"/>
                <w:lang w:val="en-US"/>
              </w:rPr>
              <w:t>expected timetable</w:t>
            </w:r>
            <w:r>
              <w:rPr>
                <w:rFonts w:asciiTheme="minorHAnsi" w:hAnsiTheme="minorHAnsi"/>
                <w:bCs/>
                <w:sz w:val="20"/>
                <w:szCs w:val="20"/>
                <w:lang w:val="en-US"/>
              </w:rPr>
              <w:t>,</w:t>
            </w:r>
          </w:p>
        </w:tc>
      </w:tr>
      <w:tr w:rsidR="00BD17CB" w:rsidRPr="004523C2" w14:paraId="0866A802" w14:textId="77777777" w:rsidTr="00D1458F">
        <w:trPr>
          <w:trHeight w:val="218"/>
          <w:jc w:val="center"/>
        </w:trPr>
        <w:tc>
          <w:tcPr>
            <w:tcW w:w="1625" w:type="dxa"/>
            <w:gridSpan w:val="2"/>
            <w:shd w:val="clear" w:color="auto" w:fill="E9E5FF"/>
          </w:tcPr>
          <w:p w14:paraId="62BF9FA7" w14:textId="75C7D2CC" w:rsidR="00BD17CB" w:rsidRPr="002E094E" w:rsidRDefault="00D003B6" w:rsidP="00BD17CB">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967958939"/>
                <w14:checkbox>
                  <w14:checked w14:val="0"/>
                  <w14:checkedState w14:val="2612" w14:font="MS Gothic"/>
                  <w14:uncheckedState w14:val="2610" w14:font="MS Gothic"/>
                </w14:checkbox>
              </w:sdtPr>
              <w:sdtEndPr/>
              <w:sdtContent>
                <w:r w:rsidR="00BD17CB" w:rsidRPr="00D75F02">
                  <w:rPr>
                    <w:rFonts w:ascii="MS Gothic" w:eastAsia="MS Gothic" w:hAnsi="MS Gothic" w:hint="eastAsia"/>
                    <w:sz w:val="16"/>
                    <w:szCs w:val="16"/>
                    <w:lang w:val="en-US"/>
                  </w:rPr>
                  <w:t>☐</w:t>
                </w:r>
              </w:sdtContent>
            </w:sdt>
            <w:r w:rsidR="00BD17CB" w:rsidRPr="00D75F02">
              <w:rPr>
                <w:rFonts w:ascii="Aptos" w:hAnsi="Aptos"/>
                <w:sz w:val="20"/>
                <w:szCs w:val="20"/>
                <w:lang w:val="en-US"/>
              </w:rPr>
              <w:t xml:space="preserve"> </w:t>
            </w:r>
            <w:r w:rsidR="00BD17CB" w:rsidRPr="00D75F02">
              <w:rPr>
                <w:rFonts w:ascii="Aptos" w:hAnsi="Aptos"/>
                <w:sz w:val="16"/>
                <w:szCs w:val="16"/>
                <w:lang w:val="en-US"/>
              </w:rPr>
              <w:t>Check if n/a</w:t>
            </w:r>
          </w:p>
        </w:tc>
        <w:tc>
          <w:tcPr>
            <w:tcW w:w="2339" w:type="dxa"/>
          </w:tcPr>
          <w:p w14:paraId="6C5CA7A0" w14:textId="72C28330" w:rsidR="00BD17CB" w:rsidRPr="0014755C" w:rsidRDefault="00BD17CB" w:rsidP="00BD17CB">
            <w:pPr>
              <w:autoSpaceDE w:val="0"/>
              <w:autoSpaceDN w:val="0"/>
              <w:adjustRightInd w:val="0"/>
              <w:outlineLvl w:val="0"/>
              <w:rPr>
                <w:rFonts w:ascii="Aptos" w:hAnsi="Aptos"/>
                <w:sz w:val="16"/>
                <w:szCs w:val="14"/>
                <w:lang w:val="en-US"/>
              </w:rPr>
            </w:pPr>
            <w:r w:rsidRPr="003D2ABC">
              <w:rPr>
                <w:rFonts w:ascii="Aptos" w:hAnsi="Aptos"/>
                <w:sz w:val="16"/>
                <w:szCs w:val="14"/>
                <w:lang w:val="en-US"/>
              </w:rPr>
              <w:t>[page and paragraph; if n/a please explain]</w:t>
            </w:r>
          </w:p>
        </w:tc>
        <w:tc>
          <w:tcPr>
            <w:tcW w:w="6521" w:type="dxa"/>
          </w:tcPr>
          <w:p w14:paraId="39979CC9" w14:textId="44ACEB01" w:rsidR="00BD17CB" w:rsidRPr="006F1FD2" w:rsidRDefault="00BD17CB" w:rsidP="00BD17CB">
            <w:pPr>
              <w:autoSpaceDE w:val="0"/>
              <w:autoSpaceDN w:val="0"/>
              <w:adjustRightInd w:val="0"/>
              <w:outlineLvl w:val="0"/>
              <w:rPr>
                <w:rFonts w:asciiTheme="minorHAnsi" w:hAnsiTheme="minorHAnsi"/>
                <w:bCs/>
                <w:sz w:val="20"/>
                <w:szCs w:val="20"/>
                <w:lang w:val="en-US"/>
              </w:rPr>
            </w:pPr>
            <w:r w:rsidRPr="006F1FD2">
              <w:rPr>
                <w:rFonts w:asciiTheme="minorHAnsi" w:hAnsiTheme="minorHAnsi"/>
                <w:bCs/>
                <w:sz w:val="20"/>
                <w:szCs w:val="20"/>
                <w:lang w:val="en-US"/>
              </w:rPr>
              <w:t>action required to apply for the offer</w:t>
            </w:r>
            <w:r>
              <w:rPr>
                <w:rFonts w:asciiTheme="minorHAnsi" w:hAnsiTheme="minorHAnsi"/>
                <w:bCs/>
                <w:sz w:val="20"/>
                <w:szCs w:val="20"/>
                <w:lang w:val="en-US"/>
              </w:rPr>
              <w:t>,</w:t>
            </w:r>
          </w:p>
        </w:tc>
      </w:tr>
      <w:tr w:rsidR="00BD17CB" w:rsidRPr="004523C2" w14:paraId="5BF46B88" w14:textId="77777777" w:rsidTr="00D1458F">
        <w:trPr>
          <w:trHeight w:val="218"/>
          <w:jc w:val="center"/>
        </w:trPr>
        <w:tc>
          <w:tcPr>
            <w:tcW w:w="1625" w:type="dxa"/>
            <w:gridSpan w:val="2"/>
            <w:shd w:val="clear" w:color="auto" w:fill="E9E5FF"/>
          </w:tcPr>
          <w:p w14:paraId="06682C78" w14:textId="3C69C6BD" w:rsidR="00BD17CB" w:rsidRPr="002E094E" w:rsidRDefault="00D003B6" w:rsidP="00BD17CB">
            <w:pPr>
              <w:autoSpaceDE w:val="0"/>
              <w:autoSpaceDN w:val="0"/>
              <w:adjustRightInd w:val="0"/>
              <w:outlineLvl w:val="0"/>
              <w:rPr>
                <w:rFonts w:ascii="Aptos" w:hAnsi="Aptos"/>
                <w:b/>
                <w:bCs/>
                <w:sz w:val="20"/>
                <w:szCs w:val="20"/>
                <w:lang w:val="en-GB"/>
              </w:rPr>
            </w:pPr>
            <w:sdt>
              <w:sdtPr>
                <w:rPr>
                  <w:rFonts w:ascii="Aptos" w:hAnsi="Aptos"/>
                  <w:sz w:val="16"/>
                  <w:szCs w:val="16"/>
                  <w:lang w:val="en-US"/>
                </w:rPr>
                <w:id w:val="467483210"/>
                <w14:checkbox>
                  <w14:checked w14:val="0"/>
                  <w14:checkedState w14:val="2612" w14:font="MS Gothic"/>
                  <w14:uncheckedState w14:val="2610" w14:font="MS Gothic"/>
                </w14:checkbox>
              </w:sdtPr>
              <w:sdtEndPr/>
              <w:sdtContent>
                <w:r w:rsidR="00BD17CB" w:rsidRPr="00D75F02">
                  <w:rPr>
                    <w:rFonts w:ascii="MS Gothic" w:eastAsia="MS Gothic" w:hAnsi="MS Gothic" w:hint="eastAsia"/>
                    <w:sz w:val="16"/>
                    <w:szCs w:val="16"/>
                    <w:lang w:val="en-US"/>
                  </w:rPr>
                  <w:t>☐</w:t>
                </w:r>
              </w:sdtContent>
            </w:sdt>
            <w:r w:rsidR="00BD17CB" w:rsidRPr="00D75F02">
              <w:rPr>
                <w:rFonts w:ascii="Aptos" w:hAnsi="Aptos"/>
                <w:sz w:val="20"/>
                <w:szCs w:val="20"/>
                <w:lang w:val="en-US"/>
              </w:rPr>
              <w:t xml:space="preserve"> </w:t>
            </w:r>
            <w:r w:rsidR="00BD17CB" w:rsidRPr="00D75F02">
              <w:rPr>
                <w:rFonts w:ascii="Aptos" w:hAnsi="Aptos"/>
                <w:sz w:val="16"/>
                <w:szCs w:val="16"/>
                <w:lang w:val="en-US"/>
              </w:rPr>
              <w:t>Check if n/a</w:t>
            </w:r>
          </w:p>
        </w:tc>
        <w:tc>
          <w:tcPr>
            <w:tcW w:w="2339" w:type="dxa"/>
          </w:tcPr>
          <w:p w14:paraId="657EA06D" w14:textId="2B2FC92A" w:rsidR="00BD17CB" w:rsidRPr="0014755C" w:rsidRDefault="00BD17CB" w:rsidP="00BD17CB">
            <w:pPr>
              <w:autoSpaceDE w:val="0"/>
              <w:autoSpaceDN w:val="0"/>
              <w:adjustRightInd w:val="0"/>
              <w:outlineLvl w:val="0"/>
              <w:rPr>
                <w:rFonts w:ascii="Aptos" w:hAnsi="Aptos"/>
                <w:sz w:val="16"/>
                <w:szCs w:val="14"/>
                <w:lang w:val="en-US"/>
              </w:rPr>
            </w:pPr>
            <w:r w:rsidRPr="003D2ABC">
              <w:rPr>
                <w:rFonts w:ascii="Aptos" w:hAnsi="Aptos"/>
                <w:sz w:val="16"/>
                <w:szCs w:val="14"/>
                <w:lang w:val="en-US"/>
              </w:rPr>
              <w:t>[page and paragraph; if n/a please explain]</w:t>
            </w:r>
          </w:p>
        </w:tc>
        <w:tc>
          <w:tcPr>
            <w:tcW w:w="6521" w:type="dxa"/>
          </w:tcPr>
          <w:p w14:paraId="45DD7593" w14:textId="4ACE2629" w:rsidR="00BD17CB" w:rsidRPr="006F1FD2" w:rsidRDefault="00BD17CB" w:rsidP="00BD17CB">
            <w:pPr>
              <w:autoSpaceDE w:val="0"/>
              <w:autoSpaceDN w:val="0"/>
              <w:adjustRightInd w:val="0"/>
              <w:outlineLvl w:val="0"/>
              <w:rPr>
                <w:rFonts w:asciiTheme="minorHAnsi" w:hAnsiTheme="minorHAnsi"/>
                <w:bCs/>
                <w:sz w:val="20"/>
                <w:szCs w:val="20"/>
                <w:lang w:val="en-US"/>
              </w:rPr>
            </w:pPr>
            <w:r w:rsidRPr="006F1FD2">
              <w:rPr>
                <w:rFonts w:asciiTheme="minorHAnsi" w:hAnsiTheme="minorHAnsi"/>
                <w:bCs/>
                <w:sz w:val="20"/>
                <w:szCs w:val="20"/>
                <w:lang w:val="en-US"/>
              </w:rPr>
              <w:t>and the procedure for the exercise of any right of pre-emption.</w:t>
            </w:r>
          </w:p>
        </w:tc>
      </w:tr>
      <w:tr w:rsidR="006F1FD2" w:rsidRPr="00D064A2" w14:paraId="781F45D3" w14:textId="77777777" w:rsidTr="00D1458F">
        <w:trPr>
          <w:trHeight w:val="218"/>
          <w:jc w:val="center"/>
        </w:trPr>
        <w:tc>
          <w:tcPr>
            <w:tcW w:w="1625" w:type="dxa"/>
            <w:gridSpan w:val="2"/>
            <w:shd w:val="clear" w:color="auto" w:fill="E9E5FF"/>
          </w:tcPr>
          <w:p w14:paraId="4861126B" w14:textId="09BD9784" w:rsidR="006F1FD2" w:rsidRPr="002E094E" w:rsidRDefault="00D003B6">
            <w:pPr>
              <w:autoSpaceDE w:val="0"/>
              <w:autoSpaceDN w:val="0"/>
              <w:adjustRightInd w:val="0"/>
              <w:outlineLvl w:val="0"/>
              <w:rPr>
                <w:rFonts w:ascii="Aptos" w:hAnsi="Aptos"/>
                <w:b/>
                <w:bCs/>
                <w:sz w:val="20"/>
                <w:szCs w:val="20"/>
                <w:lang w:val="en-GB"/>
              </w:rPr>
            </w:pPr>
            <w:sdt>
              <w:sdtPr>
                <w:rPr>
                  <w:rFonts w:ascii="Aptos" w:hAnsi="Aptos"/>
                  <w:sz w:val="16"/>
                  <w:szCs w:val="16"/>
                  <w:lang w:val="en-US"/>
                </w:rPr>
                <w:id w:val="246164892"/>
                <w14:checkbox>
                  <w14:checked w14:val="0"/>
                  <w14:checkedState w14:val="2612" w14:font="MS Gothic"/>
                  <w14:uncheckedState w14:val="2610" w14:font="MS Gothic"/>
                </w14:checkbox>
              </w:sdtPr>
              <w:sdtEndPr/>
              <w:sdtContent>
                <w:r w:rsidR="006F1FD2">
                  <w:rPr>
                    <w:rFonts w:ascii="MS Gothic" w:eastAsia="MS Gothic" w:hAnsi="MS Gothic" w:hint="eastAsia"/>
                    <w:sz w:val="16"/>
                    <w:szCs w:val="16"/>
                    <w:lang w:val="en-US"/>
                  </w:rPr>
                  <w:t>☐</w:t>
                </w:r>
              </w:sdtContent>
            </w:sdt>
            <w:r w:rsidR="006F1FD2">
              <w:rPr>
                <w:rFonts w:ascii="Aptos" w:hAnsi="Aptos"/>
                <w:sz w:val="20"/>
                <w:szCs w:val="20"/>
                <w:lang w:val="en-US"/>
              </w:rPr>
              <w:t xml:space="preserve"> </w:t>
            </w:r>
            <w:r w:rsidR="006F1FD2" w:rsidRPr="00B95AEB">
              <w:rPr>
                <w:rFonts w:ascii="Aptos" w:hAnsi="Aptos"/>
                <w:sz w:val="16"/>
                <w:szCs w:val="16"/>
                <w:lang w:val="en-US"/>
              </w:rPr>
              <w:t xml:space="preserve">Check if </w:t>
            </w:r>
            <w:r w:rsidR="006F1FD2">
              <w:rPr>
                <w:rFonts w:ascii="Aptos" w:hAnsi="Aptos"/>
                <w:sz w:val="16"/>
                <w:szCs w:val="16"/>
                <w:lang w:val="en-US"/>
              </w:rPr>
              <w:t>n/a</w:t>
            </w:r>
          </w:p>
        </w:tc>
        <w:tc>
          <w:tcPr>
            <w:tcW w:w="2339" w:type="dxa"/>
          </w:tcPr>
          <w:p w14:paraId="4F0C5C3A" w14:textId="17C2615C" w:rsidR="006F1FD2" w:rsidRPr="0014755C" w:rsidRDefault="006F1FD2">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521" w:type="dxa"/>
          </w:tcPr>
          <w:p w14:paraId="283AF03E" w14:textId="62C69E8B" w:rsidR="006F1FD2" w:rsidRPr="006F1FD2" w:rsidRDefault="006F1FD2" w:rsidP="006F1FD2">
            <w:pPr>
              <w:autoSpaceDE w:val="0"/>
              <w:autoSpaceDN w:val="0"/>
              <w:adjustRightInd w:val="0"/>
              <w:outlineLvl w:val="0"/>
              <w:rPr>
                <w:rFonts w:asciiTheme="minorHAnsi" w:hAnsiTheme="minorHAnsi"/>
                <w:bCs/>
                <w:sz w:val="20"/>
                <w:szCs w:val="20"/>
                <w:lang w:val="en-US"/>
              </w:rPr>
            </w:pPr>
            <w:r w:rsidRPr="006F1FD2">
              <w:rPr>
                <w:rFonts w:asciiTheme="minorHAnsi" w:hAnsiTheme="minorHAnsi"/>
                <w:bCs/>
                <w:sz w:val="20"/>
                <w:szCs w:val="20"/>
                <w:lang w:val="en-US"/>
              </w:rPr>
              <w:t>If the amount is not fixed, an indication of the maximum amount of the securities to be offered (if available) and a description of the arrangements and the time period for announcing to the public the definitive amount of the offer.</w:t>
            </w:r>
          </w:p>
        </w:tc>
      </w:tr>
      <w:tr w:rsidR="00897574" w:rsidRPr="00CD68BB" w14:paraId="1FDF6F22" w14:textId="77777777" w:rsidTr="00D1458F">
        <w:trPr>
          <w:trHeight w:val="218"/>
          <w:jc w:val="center"/>
        </w:trPr>
        <w:tc>
          <w:tcPr>
            <w:tcW w:w="1625" w:type="dxa"/>
            <w:gridSpan w:val="2"/>
            <w:shd w:val="clear" w:color="auto" w:fill="E9E5FF"/>
          </w:tcPr>
          <w:p w14:paraId="5C5D85CB" w14:textId="27459A56" w:rsidR="00897574" w:rsidRPr="002E094E" w:rsidRDefault="00897574" w:rsidP="00897574">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11</w:t>
            </w:r>
            <w:r w:rsidRPr="002E094E">
              <w:rPr>
                <w:rFonts w:ascii="Aptos" w:hAnsi="Aptos"/>
                <w:b/>
                <w:bCs/>
                <w:sz w:val="20"/>
                <w:szCs w:val="20"/>
                <w:lang w:val="en-GB"/>
              </w:rPr>
              <w:t>.</w:t>
            </w:r>
            <w:r>
              <w:rPr>
                <w:rFonts w:ascii="Aptos" w:hAnsi="Aptos"/>
                <w:b/>
                <w:bCs/>
                <w:sz w:val="20"/>
                <w:szCs w:val="20"/>
                <w:lang w:val="en-GB"/>
              </w:rPr>
              <w:t>1.2</w:t>
            </w:r>
          </w:p>
          <w:p w14:paraId="3B0C8F42" w14:textId="0AE2B396" w:rsidR="00897574" w:rsidRDefault="00D003B6" w:rsidP="00897574">
            <w:pPr>
              <w:autoSpaceDE w:val="0"/>
              <w:autoSpaceDN w:val="0"/>
              <w:adjustRightInd w:val="0"/>
              <w:outlineLvl w:val="0"/>
              <w:rPr>
                <w:rFonts w:ascii="Aptos" w:hAnsi="Aptos"/>
                <w:sz w:val="16"/>
                <w:szCs w:val="16"/>
                <w:lang w:val="en-US"/>
              </w:rPr>
            </w:pPr>
            <w:sdt>
              <w:sdtPr>
                <w:rPr>
                  <w:rFonts w:ascii="Aptos" w:hAnsi="Aptos"/>
                  <w:sz w:val="16"/>
                  <w:szCs w:val="16"/>
                  <w:lang w:val="en-US"/>
                </w:rPr>
                <w:id w:val="-407762247"/>
                <w14:checkbox>
                  <w14:checked w14:val="0"/>
                  <w14:checkedState w14:val="2612" w14:font="MS Gothic"/>
                  <w14:uncheckedState w14:val="2610" w14:font="MS Gothic"/>
                </w14:checkbox>
              </w:sdtPr>
              <w:sdtEndPr/>
              <w:sdtContent>
                <w:r w:rsidR="00897574">
                  <w:rPr>
                    <w:rFonts w:ascii="MS Gothic" w:eastAsia="MS Gothic" w:hAnsi="MS Gothic" w:hint="eastAsia"/>
                    <w:sz w:val="16"/>
                    <w:szCs w:val="16"/>
                    <w:lang w:val="en-US"/>
                  </w:rPr>
                  <w:t>☐</w:t>
                </w:r>
              </w:sdtContent>
            </w:sdt>
            <w:r w:rsidR="00897574">
              <w:rPr>
                <w:rFonts w:ascii="Aptos" w:hAnsi="Aptos"/>
                <w:sz w:val="20"/>
                <w:szCs w:val="20"/>
                <w:lang w:val="en-US"/>
              </w:rPr>
              <w:t xml:space="preserve"> </w:t>
            </w:r>
            <w:r w:rsidR="00897574" w:rsidRPr="00B95AEB">
              <w:rPr>
                <w:rFonts w:ascii="Aptos" w:hAnsi="Aptos"/>
                <w:sz w:val="16"/>
                <w:szCs w:val="16"/>
                <w:lang w:val="en-US"/>
              </w:rPr>
              <w:t xml:space="preserve">Check if </w:t>
            </w:r>
            <w:r w:rsidR="00897574">
              <w:rPr>
                <w:rFonts w:ascii="Aptos" w:hAnsi="Aptos"/>
                <w:sz w:val="16"/>
                <w:szCs w:val="16"/>
                <w:lang w:val="en-US"/>
              </w:rPr>
              <w:t>n/a</w:t>
            </w:r>
          </w:p>
        </w:tc>
        <w:tc>
          <w:tcPr>
            <w:tcW w:w="2339" w:type="dxa"/>
          </w:tcPr>
          <w:p w14:paraId="6BE0B2C3" w14:textId="5E7C006E" w:rsidR="00897574" w:rsidRPr="0014755C" w:rsidRDefault="00897574"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5B6A6908" w14:textId="437A4114" w:rsidR="00EB4D2C" w:rsidRDefault="00897574" w:rsidP="00897574">
            <w:pPr>
              <w:autoSpaceDE w:val="0"/>
              <w:autoSpaceDN w:val="0"/>
              <w:adjustRightInd w:val="0"/>
              <w:outlineLvl w:val="0"/>
              <w:rPr>
                <w:rFonts w:asciiTheme="minorHAnsi" w:hAnsiTheme="minorHAnsi"/>
                <w:bCs/>
                <w:sz w:val="20"/>
                <w:szCs w:val="20"/>
                <w:lang w:val="en-US"/>
              </w:rPr>
            </w:pPr>
            <w:r w:rsidRPr="00897574">
              <w:rPr>
                <w:rFonts w:asciiTheme="minorHAnsi" w:hAnsiTheme="minorHAnsi"/>
                <w:bCs/>
                <w:sz w:val="20"/>
                <w:szCs w:val="20"/>
                <w:lang w:val="en-US"/>
              </w:rPr>
              <w:t>Provide information regarding:</w:t>
            </w:r>
          </w:p>
          <w:p w14:paraId="2636D03D" w14:textId="02877E46" w:rsidR="00BD17CB" w:rsidRPr="00BD17CB" w:rsidRDefault="00897574" w:rsidP="00BD17CB">
            <w:pPr>
              <w:pStyle w:val="ListParagraph"/>
              <w:numPr>
                <w:ilvl w:val="0"/>
                <w:numId w:val="10"/>
              </w:numPr>
              <w:autoSpaceDE w:val="0"/>
              <w:autoSpaceDN w:val="0"/>
              <w:adjustRightInd w:val="0"/>
              <w:outlineLvl w:val="0"/>
              <w:rPr>
                <w:bCs/>
                <w:sz w:val="20"/>
                <w:szCs w:val="20"/>
                <w:lang w:val="en-US"/>
              </w:rPr>
            </w:pPr>
            <w:r w:rsidRPr="00BD17CB">
              <w:rPr>
                <w:bCs/>
                <w:sz w:val="20"/>
                <w:szCs w:val="20"/>
                <w:lang w:val="en-US"/>
              </w:rPr>
              <w:t>where investors may subscribe for the securities or exercise their right of pre-emption, including the negotiability of subscription rights and the treatment of subscription rights not exercised;</w:t>
            </w:r>
          </w:p>
        </w:tc>
      </w:tr>
      <w:tr w:rsidR="00897574" w:rsidRPr="00CD68BB" w14:paraId="4051A1E5" w14:textId="77777777" w:rsidTr="00D1458F">
        <w:trPr>
          <w:trHeight w:val="218"/>
          <w:jc w:val="center"/>
        </w:trPr>
        <w:tc>
          <w:tcPr>
            <w:tcW w:w="1625" w:type="dxa"/>
            <w:gridSpan w:val="2"/>
            <w:shd w:val="clear" w:color="auto" w:fill="E9E5FF"/>
          </w:tcPr>
          <w:p w14:paraId="02F1DCE9" w14:textId="5ED3952E" w:rsidR="00897574" w:rsidRDefault="00D003B6" w:rsidP="00897574">
            <w:pPr>
              <w:autoSpaceDE w:val="0"/>
              <w:autoSpaceDN w:val="0"/>
              <w:adjustRightInd w:val="0"/>
              <w:outlineLvl w:val="0"/>
              <w:rPr>
                <w:rFonts w:ascii="Aptos" w:hAnsi="Aptos"/>
                <w:sz w:val="16"/>
                <w:szCs w:val="16"/>
                <w:lang w:val="en-US"/>
              </w:rPr>
            </w:pPr>
            <w:sdt>
              <w:sdtPr>
                <w:rPr>
                  <w:rFonts w:ascii="Aptos" w:hAnsi="Aptos"/>
                  <w:sz w:val="16"/>
                  <w:szCs w:val="16"/>
                  <w:lang w:val="en-US"/>
                </w:rPr>
                <w:id w:val="-1974510973"/>
                <w14:checkbox>
                  <w14:checked w14:val="0"/>
                  <w14:checkedState w14:val="2612" w14:font="MS Gothic"/>
                  <w14:uncheckedState w14:val="2610" w14:font="MS Gothic"/>
                </w14:checkbox>
              </w:sdtPr>
              <w:sdtEndPr/>
              <w:sdtContent>
                <w:r w:rsidR="00897574" w:rsidRPr="00D851EB">
                  <w:rPr>
                    <w:rFonts w:ascii="MS Gothic" w:eastAsia="MS Gothic" w:hAnsi="MS Gothic" w:hint="eastAsia"/>
                    <w:sz w:val="16"/>
                    <w:szCs w:val="16"/>
                    <w:lang w:val="en-US"/>
                  </w:rPr>
                  <w:t>☐</w:t>
                </w:r>
              </w:sdtContent>
            </w:sdt>
            <w:r w:rsidR="00897574" w:rsidRPr="00D851EB">
              <w:rPr>
                <w:rFonts w:ascii="Aptos" w:hAnsi="Aptos"/>
                <w:sz w:val="20"/>
                <w:szCs w:val="20"/>
                <w:lang w:val="en-US"/>
              </w:rPr>
              <w:t xml:space="preserve"> </w:t>
            </w:r>
            <w:r w:rsidR="00897574" w:rsidRPr="00D851EB">
              <w:rPr>
                <w:rFonts w:ascii="Aptos" w:hAnsi="Aptos"/>
                <w:sz w:val="16"/>
                <w:szCs w:val="16"/>
                <w:lang w:val="en-US"/>
              </w:rPr>
              <w:t>Check if n/a</w:t>
            </w:r>
          </w:p>
        </w:tc>
        <w:tc>
          <w:tcPr>
            <w:tcW w:w="2339" w:type="dxa"/>
          </w:tcPr>
          <w:p w14:paraId="13B498BC" w14:textId="562958B9" w:rsidR="00897574" w:rsidRPr="0014755C" w:rsidRDefault="00897574"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12541FB8" w14:textId="7C502359" w:rsidR="00BD17CB" w:rsidRPr="00BD17CB" w:rsidRDefault="00897574" w:rsidP="00BD17CB">
            <w:pPr>
              <w:pStyle w:val="ListParagraph"/>
              <w:numPr>
                <w:ilvl w:val="0"/>
                <w:numId w:val="10"/>
              </w:numPr>
              <w:autoSpaceDE w:val="0"/>
              <w:autoSpaceDN w:val="0"/>
              <w:adjustRightInd w:val="0"/>
              <w:outlineLvl w:val="0"/>
              <w:rPr>
                <w:bCs/>
                <w:sz w:val="20"/>
                <w:szCs w:val="20"/>
                <w:lang w:val="en-US"/>
              </w:rPr>
            </w:pPr>
            <w:r w:rsidRPr="00BD17CB">
              <w:rPr>
                <w:bCs/>
                <w:sz w:val="20"/>
                <w:szCs w:val="20"/>
                <w:lang w:val="en-US"/>
              </w:rPr>
              <w:t>the method and time limits for paying up the securities and for delivery of the securities;</w:t>
            </w:r>
          </w:p>
        </w:tc>
      </w:tr>
      <w:tr w:rsidR="00897574" w:rsidRPr="00CD68BB" w14:paraId="74F7624F" w14:textId="77777777" w:rsidTr="00D1458F">
        <w:trPr>
          <w:trHeight w:val="218"/>
          <w:jc w:val="center"/>
        </w:trPr>
        <w:tc>
          <w:tcPr>
            <w:tcW w:w="1625" w:type="dxa"/>
            <w:gridSpan w:val="2"/>
            <w:shd w:val="clear" w:color="auto" w:fill="E9E5FF"/>
          </w:tcPr>
          <w:p w14:paraId="620A9122" w14:textId="1C64A5A1" w:rsidR="00897574" w:rsidRDefault="00D003B6" w:rsidP="00897574">
            <w:pPr>
              <w:autoSpaceDE w:val="0"/>
              <w:autoSpaceDN w:val="0"/>
              <w:adjustRightInd w:val="0"/>
              <w:outlineLvl w:val="0"/>
              <w:rPr>
                <w:rFonts w:ascii="Aptos" w:hAnsi="Aptos"/>
                <w:sz w:val="16"/>
                <w:szCs w:val="16"/>
                <w:lang w:val="en-US"/>
              </w:rPr>
            </w:pPr>
            <w:sdt>
              <w:sdtPr>
                <w:rPr>
                  <w:rFonts w:ascii="Aptos" w:hAnsi="Aptos"/>
                  <w:sz w:val="16"/>
                  <w:szCs w:val="16"/>
                  <w:lang w:val="en-US"/>
                </w:rPr>
                <w:id w:val="1371114029"/>
                <w14:checkbox>
                  <w14:checked w14:val="0"/>
                  <w14:checkedState w14:val="2612" w14:font="MS Gothic"/>
                  <w14:uncheckedState w14:val="2610" w14:font="MS Gothic"/>
                </w14:checkbox>
              </w:sdtPr>
              <w:sdtEndPr/>
              <w:sdtContent>
                <w:r w:rsidR="00897574" w:rsidRPr="00D851EB">
                  <w:rPr>
                    <w:rFonts w:ascii="MS Gothic" w:eastAsia="MS Gothic" w:hAnsi="MS Gothic" w:hint="eastAsia"/>
                    <w:sz w:val="16"/>
                    <w:szCs w:val="16"/>
                    <w:lang w:val="en-US"/>
                  </w:rPr>
                  <w:t>☐</w:t>
                </w:r>
              </w:sdtContent>
            </w:sdt>
            <w:r w:rsidR="00897574" w:rsidRPr="00D851EB">
              <w:rPr>
                <w:rFonts w:ascii="Aptos" w:hAnsi="Aptos"/>
                <w:sz w:val="20"/>
                <w:szCs w:val="20"/>
                <w:lang w:val="en-US"/>
              </w:rPr>
              <w:t xml:space="preserve"> </w:t>
            </w:r>
            <w:r w:rsidR="00897574" w:rsidRPr="00D851EB">
              <w:rPr>
                <w:rFonts w:ascii="Aptos" w:hAnsi="Aptos"/>
                <w:sz w:val="16"/>
                <w:szCs w:val="16"/>
                <w:lang w:val="en-US"/>
              </w:rPr>
              <w:t>Check if n/a</w:t>
            </w:r>
          </w:p>
        </w:tc>
        <w:tc>
          <w:tcPr>
            <w:tcW w:w="2339" w:type="dxa"/>
          </w:tcPr>
          <w:p w14:paraId="4A6EB9F1" w14:textId="0B3D861B" w:rsidR="00897574" w:rsidRPr="0014755C" w:rsidRDefault="00897574"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14E01E4E" w14:textId="768016EA" w:rsidR="00BD17CB" w:rsidRPr="00BD17CB" w:rsidRDefault="00897574" w:rsidP="00BD17CB">
            <w:pPr>
              <w:pStyle w:val="ListParagraph"/>
              <w:numPr>
                <w:ilvl w:val="0"/>
                <w:numId w:val="10"/>
              </w:numPr>
              <w:autoSpaceDE w:val="0"/>
              <w:autoSpaceDN w:val="0"/>
              <w:adjustRightInd w:val="0"/>
              <w:outlineLvl w:val="0"/>
              <w:rPr>
                <w:bCs/>
                <w:sz w:val="20"/>
                <w:szCs w:val="20"/>
                <w:lang w:val="en-US"/>
              </w:rPr>
            </w:pPr>
            <w:r w:rsidRPr="00BD17CB">
              <w:rPr>
                <w:bCs/>
                <w:sz w:val="20"/>
                <w:szCs w:val="20"/>
                <w:lang w:val="en-US"/>
              </w:rPr>
              <w:t>the duration of the offer period, including any possible amendments thereto;</w:t>
            </w:r>
          </w:p>
        </w:tc>
      </w:tr>
      <w:tr w:rsidR="00897574" w:rsidRPr="00D064A2" w14:paraId="2F593850" w14:textId="77777777" w:rsidTr="00D1458F">
        <w:trPr>
          <w:trHeight w:val="218"/>
          <w:jc w:val="center"/>
        </w:trPr>
        <w:tc>
          <w:tcPr>
            <w:tcW w:w="1625" w:type="dxa"/>
            <w:gridSpan w:val="2"/>
            <w:shd w:val="clear" w:color="auto" w:fill="E9E5FF"/>
          </w:tcPr>
          <w:p w14:paraId="35520BF1" w14:textId="17625E06" w:rsidR="00897574" w:rsidRDefault="00D003B6" w:rsidP="00897574">
            <w:pPr>
              <w:autoSpaceDE w:val="0"/>
              <w:autoSpaceDN w:val="0"/>
              <w:adjustRightInd w:val="0"/>
              <w:outlineLvl w:val="0"/>
              <w:rPr>
                <w:rFonts w:ascii="Aptos" w:hAnsi="Aptos"/>
                <w:sz w:val="16"/>
                <w:szCs w:val="16"/>
                <w:lang w:val="en-US"/>
              </w:rPr>
            </w:pPr>
            <w:sdt>
              <w:sdtPr>
                <w:rPr>
                  <w:rFonts w:ascii="Aptos" w:hAnsi="Aptos"/>
                  <w:sz w:val="16"/>
                  <w:szCs w:val="16"/>
                  <w:lang w:val="en-US"/>
                </w:rPr>
                <w:id w:val="-1201386394"/>
                <w14:checkbox>
                  <w14:checked w14:val="0"/>
                  <w14:checkedState w14:val="2612" w14:font="MS Gothic"/>
                  <w14:uncheckedState w14:val="2610" w14:font="MS Gothic"/>
                </w14:checkbox>
              </w:sdtPr>
              <w:sdtEndPr/>
              <w:sdtContent>
                <w:r w:rsidR="00897574" w:rsidRPr="00D851EB">
                  <w:rPr>
                    <w:rFonts w:ascii="MS Gothic" w:eastAsia="MS Gothic" w:hAnsi="MS Gothic" w:hint="eastAsia"/>
                    <w:sz w:val="16"/>
                    <w:szCs w:val="16"/>
                    <w:lang w:val="en-US"/>
                  </w:rPr>
                  <w:t>☐</w:t>
                </w:r>
              </w:sdtContent>
            </w:sdt>
            <w:r w:rsidR="00897574" w:rsidRPr="00D851EB">
              <w:rPr>
                <w:rFonts w:ascii="Aptos" w:hAnsi="Aptos"/>
                <w:sz w:val="20"/>
                <w:szCs w:val="20"/>
                <w:lang w:val="en-US"/>
              </w:rPr>
              <w:t xml:space="preserve"> </w:t>
            </w:r>
            <w:r w:rsidR="00897574" w:rsidRPr="00D851EB">
              <w:rPr>
                <w:rFonts w:ascii="Aptos" w:hAnsi="Aptos"/>
                <w:sz w:val="16"/>
                <w:szCs w:val="16"/>
                <w:lang w:val="en-US"/>
              </w:rPr>
              <w:t>Check if n/a</w:t>
            </w:r>
          </w:p>
        </w:tc>
        <w:tc>
          <w:tcPr>
            <w:tcW w:w="2339" w:type="dxa"/>
          </w:tcPr>
          <w:p w14:paraId="27A0F305" w14:textId="524E6591" w:rsidR="00897574" w:rsidRPr="0014755C" w:rsidRDefault="00897574"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6497D1D1" w14:textId="268F11E7" w:rsidR="00BD17CB" w:rsidRPr="00BD17CB" w:rsidRDefault="00897574" w:rsidP="00BD17CB">
            <w:pPr>
              <w:pStyle w:val="ListParagraph"/>
              <w:numPr>
                <w:ilvl w:val="0"/>
                <w:numId w:val="10"/>
              </w:numPr>
              <w:autoSpaceDE w:val="0"/>
              <w:autoSpaceDN w:val="0"/>
              <w:adjustRightInd w:val="0"/>
              <w:outlineLvl w:val="0"/>
              <w:rPr>
                <w:bCs/>
                <w:sz w:val="20"/>
                <w:szCs w:val="20"/>
                <w:lang w:val="en-US"/>
              </w:rPr>
            </w:pPr>
            <w:r w:rsidRPr="00BD17CB">
              <w:rPr>
                <w:bCs/>
                <w:sz w:val="20"/>
                <w:szCs w:val="20"/>
                <w:lang w:val="en-US"/>
              </w:rPr>
              <w:t>an indication of the period during which an application may be withdrawn, provided that investors are allowed to withdraw their subscription; and</w:t>
            </w:r>
          </w:p>
        </w:tc>
      </w:tr>
      <w:tr w:rsidR="00897574" w:rsidRPr="00CD68BB" w14:paraId="7648CE21" w14:textId="77777777" w:rsidTr="00D1458F">
        <w:trPr>
          <w:trHeight w:val="218"/>
          <w:jc w:val="center"/>
        </w:trPr>
        <w:tc>
          <w:tcPr>
            <w:tcW w:w="1625" w:type="dxa"/>
            <w:gridSpan w:val="2"/>
            <w:shd w:val="clear" w:color="auto" w:fill="E9E5FF"/>
          </w:tcPr>
          <w:p w14:paraId="06463AEA" w14:textId="7B5273C2" w:rsidR="00897574" w:rsidRDefault="00D003B6" w:rsidP="00897574">
            <w:pPr>
              <w:autoSpaceDE w:val="0"/>
              <w:autoSpaceDN w:val="0"/>
              <w:adjustRightInd w:val="0"/>
              <w:outlineLvl w:val="0"/>
              <w:rPr>
                <w:rFonts w:ascii="Aptos" w:hAnsi="Aptos"/>
                <w:sz w:val="16"/>
                <w:szCs w:val="16"/>
                <w:lang w:val="en-US"/>
              </w:rPr>
            </w:pPr>
            <w:sdt>
              <w:sdtPr>
                <w:rPr>
                  <w:rFonts w:ascii="Aptos" w:hAnsi="Aptos"/>
                  <w:sz w:val="16"/>
                  <w:szCs w:val="16"/>
                  <w:lang w:val="en-US"/>
                </w:rPr>
                <w:id w:val="1736125204"/>
                <w14:checkbox>
                  <w14:checked w14:val="0"/>
                  <w14:checkedState w14:val="2612" w14:font="MS Gothic"/>
                  <w14:uncheckedState w14:val="2610" w14:font="MS Gothic"/>
                </w14:checkbox>
              </w:sdtPr>
              <w:sdtEndPr/>
              <w:sdtContent>
                <w:r w:rsidR="00897574" w:rsidRPr="00D851EB">
                  <w:rPr>
                    <w:rFonts w:ascii="MS Gothic" w:eastAsia="MS Gothic" w:hAnsi="MS Gothic" w:hint="eastAsia"/>
                    <w:sz w:val="16"/>
                    <w:szCs w:val="16"/>
                    <w:lang w:val="en-US"/>
                  </w:rPr>
                  <w:t>☐</w:t>
                </w:r>
              </w:sdtContent>
            </w:sdt>
            <w:r w:rsidR="00897574" w:rsidRPr="00D851EB">
              <w:rPr>
                <w:rFonts w:ascii="Aptos" w:hAnsi="Aptos"/>
                <w:sz w:val="20"/>
                <w:szCs w:val="20"/>
                <w:lang w:val="en-US"/>
              </w:rPr>
              <w:t xml:space="preserve"> </w:t>
            </w:r>
            <w:r w:rsidR="00897574" w:rsidRPr="00D851EB">
              <w:rPr>
                <w:rFonts w:ascii="Aptos" w:hAnsi="Aptos"/>
                <w:sz w:val="16"/>
                <w:szCs w:val="16"/>
                <w:lang w:val="en-US"/>
              </w:rPr>
              <w:t>Check if n/a</w:t>
            </w:r>
          </w:p>
        </w:tc>
        <w:tc>
          <w:tcPr>
            <w:tcW w:w="2339" w:type="dxa"/>
          </w:tcPr>
          <w:p w14:paraId="4F4EE9BD" w14:textId="249B4884" w:rsidR="00897574" w:rsidRPr="0014755C" w:rsidRDefault="00897574"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2169E37C" w14:textId="58512542" w:rsidR="00BD17CB" w:rsidRPr="00BD17CB" w:rsidRDefault="00897574" w:rsidP="00BD17CB">
            <w:pPr>
              <w:pStyle w:val="ListParagraph"/>
              <w:numPr>
                <w:ilvl w:val="0"/>
                <w:numId w:val="10"/>
              </w:numPr>
              <w:autoSpaceDE w:val="0"/>
              <w:autoSpaceDN w:val="0"/>
              <w:adjustRightInd w:val="0"/>
              <w:outlineLvl w:val="0"/>
              <w:rPr>
                <w:bCs/>
                <w:sz w:val="20"/>
                <w:szCs w:val="20"/>
                <w:lang w:val="en-US"/>
              </w:rPr>
            </w:pPr>
            <w:r w:rsidRPr="00BD17CB">
              <w:rPr>
                <w:bCs/>
                <w:sz w:val="20"/>
                <w:szCs w:val="20"/>
                <w:lang w:val="en-US"/>
              </w:rPr>
              <w:t>a description of the application process together with the issue date of new securities.</w:t>
            </w:r>
          </w:p>
        </w:tc>
      </w:tr>
      <w:tr w:rsidR="00B524B7" w:rsidRPr="00CD68BB" w14:paraId="172BF19A" w14:textId="77777777" w:rsidTr="00D1458F">
        <w:trPr>
          <w:trHeight w:val="220"/>
          <w:jc w:val="center"/>
        </w:trPr>
        <w:tc>
          <w:tcPr>
            <w:tcW w:w="1625" w:type="dxa"/>
            <w:gridSpan w:val="2"/>
            <w:shd w:val="clear" w:color="auto" w:fill="E9E5FF"/>
          </w:tcPr>
          <w:p w14:paraId="05D5AA05" w14:textId="3A4CAB4D" w:rsidR="00B524B7" w:rsidRPr="00E93BF8" w:rsidRDefault="00B524B7">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11</w:t>
            </w:r>
            <w:r w:rsidRPr="081E9C0F">
              <w:rPr>
                <w:rFonts w:ascii="Aptos" w:hAnsi="Aptos"/>
                <w:b/>
                <w:bCs/>
                <w:sz w:val="20"/>
                <w:szCs w:val="20"/>
              </w:rPr>
              <w:t>.</w:t>
            </w:r>
            <w:r>
              <w:rPr>
                <w:rFonts w:ascii="Aptos" w:hAnsi="Aptos"/>
                <w:b/>
                <w:bCs/>
                <w:sz w:val="20"/>
                <w:szCs w:val="20"/>
              </w:rPr>
              <w:t>2</w:t>
            </w:r>
          </w:p>
        </w:tc>
        <w:tc>
          <w:tcPr>
            <w:tcW w:w="8860" w:type="dxa"/>
            <w:gridSpan w:val="2"/>
            <w:shd w:val="clear" w:color="auto" w:fill="E9E5FF"/>
          </w:tcPr>
          <w:p w14:paraId="70E83451" w14:textId="19F063E2" w:rsidR="00B524B7" w:rsidRPr="00642232" w:rsidRDefault="00B524B7">
            <w:pPr>
              <w:autoSpaceDE w:val="0"/>
              <w:autoSpaceDN w:val="0"/>
              <w:adjustRightInd w:val="0"/>
              <w:outlineLvl w:val="0"/>
              <w:rPr>
                <w:rFonts w:ascii="Aptos" w:hAnsi="Aptos"/>
                <w:b/>
                <w:bCs/>
                <w:color w:val="FFFFFF" w:themeColor="background1"/>
                <w:sz w:val="24"/>
                <w:lang w:val="en-US"/>
              </w:rPr>
            </w:pPr>
            <w:r w:rsidRPr="00B524B7">
              <w:rPr>
                <w:rFonts w:ascii="Aptos" w:hAnsi="Aptos"/>
                <w:b/>
                <w:bCs/>
                <w:sz w:val="24"/>
                <w:lang w:val="en-US"/>
              </w:rPr>
              <w:t>Plan of distribution and allotment</w:t>
            </w:r>
          </w:p>
        </w:tc>
      </w:tr>
      <w:tr w:rsidR="00897574" w:rsidRPr="00CD68BB" w14:paraId="5F8D296D" w14:textId="77777777" w:rsidTr="00D1458F">
        <w:trPr>
          <w:trHeight w:val="218"/>
          <w:jc w:val="center"/>
        </w:trPr>
        <w:tc>
          <w:tcPr>
            <w:tcW w:w="1625" w:type="dxa"/>
            <w:gridSpan w:val="2"/>
            <w:shd w:val="clear" w:color="auto" w:fill="E9E5FF"/>
          </w:tcPr>
          <w:p w14:paraId="780AEC84" w14:textId="00EBFC24" w:rsidR="00C55D0C" w:rsidRPr="002E094E" w:rsidRDefault="00C55D0C" w:rsidP="00C55D0C">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11</w:t>
            </w:r>
            <w:r w:rsidRPr="002E094E">
              <w:rPr>
                <w:rFonts w:ascii="Aptos" w:hAnsi="Aptos"/>
                <w:b/>
                <w:bCs/>
                <w:sz w:val="20"/>
                <w:szCs w:val="20"/>
                <w:lang w:val="en-GB"/>
              </w:rPr>
              <w:t>.</w:t>
            </w:r>
            <w:r>
              <w:rPr>
                <w:rFonts w:ascii="Aptos" w:hAnsi="Aptos"/>
                <w:b/>
                <w:bCs/>
                <w:sz w:val="20"/>
                <w:szCs w:val="20"/>
                <w:lang w:val="en-GB"/>
              </w:rPr>
              <w:t>2.1</w:t>
            </w:r>
          </w:p>
          <w:p w14:paraId="4835EC06" w14:textId="0B2F2B0A" w:rsidR="00897574" w:rsidRDefault="00D003B6" w:rsidP="00897574">
            <w:pPr>
              <w:autoSpaceDE w:val="0"/>
              <w:autoSpaceDN w:val="0"/>
              <w:adjustRightInd w:val="0"/>
              <w:outlineLvl w:val="0"/>
              <w:rPr>
                <w:rFonts w:ascii="Aptos" w:hAnsi="Aptos"/>
                <w:sz w:val="16"/>
                <w:szCs w:val="16"/>
                <w:lang w:val="en-US"/>
              </w:rPr>
            </w:pPr>
            <w:sdt>
              <w:sdtPr>
                <w:rPr>
                  <w:rFonts w:ascii="Aptos" w:hAnsi="Aptos"/>
                  <w:sz w:val="16"/>
                  <w:szCs w:val="16"/>
                  <w:lang w:val="en-US"/>
                </w:rPr>
                <w:id w:val="1247769244"/>
                <w14:checkbox>
                  <w14:checked w14:val="0"/>
                  <w14:checkedState w14:val="2612" w14:font="MS Gothic"/>
                  <w14:uncheckedState w14:val="2610" w14:font="MS Gothic"/>
                </w14:checkbox>
              </w:sdtPr>
              <w:sdtEndPr/>
              <w:sdtContent>
                <w:r w:rsidR="00897574" w:rsidRPr="00D851EB">
                  <w:rPr>
                    <w:rFonts w:ascii="MS Gothic" w:eastAsia="MS Gothic" w:hAnsi="MS Gothic" w:hint="eastAsia"/>
                    <w:sz w:val="16"/>
                    <w:szCs w:val="16"/>
                    <w:lang w:val="en-US"/>
                  </w:rPr>
                  <w:t>☐</w:t>
                </w:r>
              </w:sdtContent>
            </w:sdt>
            <w:r w:rsidR="00897574" w:rsidRPr="00D851EB">
              <w:rPr>
                <w:rFonts w:ascii="Aptos" w:hAnsi="Aptos"/>
                <w:sz w:val="20"/>
                <w:szCs w:val="20"/>
                <w:lang w:val="en-US"/>
              </w:rPr>
              <w:t xml:space="preserve"> </w:t>
            </w:r>
            <w:r w:rsidR="00897574" w:rsidRPr="00D851EB">
              <w:rPr>
                <w:rFonts w:ascii="Aptos" w:hAnsi="Aptos"/>
                <w:sz w:val="16"/>
                <w:szCs w:val="16"/>
                <w:lang w:val="en-US"/>
              </w:rPr>
              <w:t>Check if n/a</w:t>
            </w:r>
          </w:p>
        </w:tc>
        <w:tc>
          <w:tcPr>
            <w:tcW w:w="2339" w:type="dxa"/>
          </w:tcPr>
          <w:p w14:paraId="57AC7F04" w14:textId="7439A573" w:rsidR="00897574" w:rsidRPr="0014755C" w:rsidRDefault="00897574"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0F919852" w14:textId="08E76F95" w:rsidR="00897574" w:rsidRPr="006F1FD2" w:rsidRDefault="00C55D0C" w:rsidP="00897574">
            <w:pPr>
              <w:autoSpaceDE w:val="0"/>
              <w:autoSpaceDN w:val="0"/>
              <w:adjustRightInd w:val="0"/>
              <w:outlineLvl w:val="0"/>
              <w:rPr>
                <w:rFonts w:asciiTheme="minorHAnsi" w:hAnsiTheme="minorHAnsi"/>
                <w:bCs/>
                <w:sz w:val="20"/>
                <w:szCs w:val="20"/>
                <w:lang w:val="en-US"/>
              </w:rPr>
            </w:pPr>
            <w:r w:rsidRPr="00C55D0C">
              <w:rPr>
                <w:rFonts w:asciiTheme="minorHAnsi" w:hAnsiTheme="minorHAnsi"/>
                <w:bCs/>
                <w:sz w:val="20"/>
                <w:szCs w:val="20"/>
                <w:lang w:val="en-US"/>
              </w:rPr>
              <w:t>Process for notifying applicants of the amount allotted and an indication whether dealing may begin before notification is made.</w:t>
            </w:r>
          </w:p>
        </w:tc>
      </w:tr>
      <w:tr w:rsidR="00897574" w:rsidRPr="00CD68BB" w14:paraId="08A6DB2E" w14:textId="77777777" w:rsidTr="00D1458F">
        <w:trPr>
          <w:trHeight w:val="218"/>
          <w:jc w:val="center"/>
        </w:trPr>
        <w:tc>
          <w:tcPr>
            <w:tcW w:w="1625" w:type="dxa"/>
            <w:gridSpan w:val="2"/>
            <w:shd w:val="clear" w:color="auto" w:fill="E9E5FF"/>
          </w:tcPr>
          <w:p w14:paraId="595A0DD2" w14:textId="4B199D9F" w:rsidR="00C55D0C" w:rsidRPr="002E094E" w:rsidRDefault="00C55D0C" w:rsidP="00C55D0C">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11</w:t>
            </w:r>
            <w:r w:rsidRPr="002E094E">
              <w:rPr>
                <w:rFonts w:ascii="Aptos" w:hAnsi="Aptos"/>
                <w:b/>
                <w:bCs/>
                <w:sz w:val="20"/>
                <w:szCs w:val="20"/>
                <w:lang w:val="en-GB"/>
              </w:rPr>
              <w:t>.</w:t>
            </w:r>
            <w:r>
              <w:rPr>
                <w:rFonts w:ascii="Aptos" w:hAnsi="Aptos"/>
                <w:b/>
                <w:bCs/>
                <w:sz w:val="20"/>
                <w:szCs w:val="20"/>
                <w:lang w:val="en-GB"/>
              </w:rPr>
              <w:t>2.2</w:t>
            </w:r>
          </w:p>
          <w:p w14:paraId="2CD56626" w14:textId="6ED10C06" w:rsidR="00897574" w:rsidRDefault="00D003B6" w:rsidP="00C55D0C">
            <w:pPr>
              <w:autoSpaceDE w:val="0"/>
              <w:autoSpaceDN w:val="0"/>
              <w:adjustRightInd w:val="0"/>
              <w:outlineLvl w:val="0"/>
              <w:rPr>
                <w:rFonts w:ascii="Aptos" w:hAnsi="Aptos"/>
                <w:sz w:val="16"/>
                <w:szCs w:val="16"/>
                <w:lang w:val="en-US"/>
              </w:rPr>
            </w:pPr>
            <w:sdt>
              <w:sdtPr>
                <w:rPr>
                  <w:rFonts w:ascii="Aptos" w:hAnsi="Aptos"/>
                  <w:sz w:val="16"/>
                  <w:szCs w:val="16"/>
                  <w:lang w:val="en-US"/>
                </w:rPr>
                <w:id w:val="-1191450017"/>
                <w14:checkbox>
                  <w14:checked w14:val="0"/>
                  <w14:checkedState w14:val="2612" w14:font="MS Gothic"/>
                  <w14:uncheckedState w14:val="2610" w14:font="MS Gothic"/>
                </w14:checkbox>
              </w:sdtPr>
              <w:sdtEndPr/>
              <w:sdtContent>
                <w:r w:rsidR="00C55D0C" w:rsidRPr="00D851EB">
                  <w:rPr>
                    <w:rFonts w:ascii="MS Gothic" w:eastAsia="MS Gothic" w:hAnsi="MS Gothic" w:hint="eastAsia"/>
                    <w:sz w:val="16"/>
                    <w:szCs w:val="16"/>
                    <w:lang w:val="en-US"/>
                  </w:rPr>
                  <w:t>☐</w:t>
                </w:r>
              </w:sdtContent>
            </w:sdt>
            <w:r w:rsidR="00C55D0C" w:rsidRPr="00D851EB">
              <w:rPr>
                <w:rFonts w:ascii="Aptos" w:hAnsi="Aptos"/>
                <w:sz w:val="20"/>
                <w:szCs w:val="20"/>
                <w:lang w:val="en-US"/>
              </w:rPr>
              <w:t xml:space="preserve"> </w:t>
            </w:r>
            <w:r w:rsidR="00C55D0C" w:rsidRPr="00D851EB">
              <w:rPr>
                <w:rFonts w:ascii="Aptos" w:hAnsi="Aptos"/>
                <w:sz w:val="16"/>
                <w:szCs w:val="16"/>
                <w:lang w:val="en-US"/>
              </w:rPr>
              <w:t>Check if n/a</w:t>
            </w:r>
          </w:p>
        </w:tc>
        <w:tc>
          <w:tcPr>
            <w:tcW w:w="2339" w:type="dxa"/>
          </w:tcPr>
          <w:p w14:paraId="11BC9D3E" w14:textId="628D2124" w:rsidR="00897574" w:rsidRPr="0014755C" w:rsidRDefault="00897574"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0BE91A69" w14:textId="6AE74F66" w:rsidR="00897574" w:rsidRPr="006F1FD2" w:rsidRDefault="00C55D0C" w:rsidP="00897574">
            <w:pPr>
              <w:autoSpaceDE w:val="0"/>
              <w:autoSpaceDN w:val="0"/>
              <w:adjustRightInd w:val="0"/>
              <w:outlineLvl w:val="0"/>
              <w:rPr>
                <w:rFonts w:asciiTheme="minorHAnsi" w:hAnsiTheme="minorHAnsi"/>
                <w:bCs/>
                <w:sz w:val="20"/>
                <w:szCs w:val="20"/>
                <w:lang w:val="en-US"/>
              </w:rPr>
            </w:pPr>
            <w:r w:rsidRPr="00C55D0C">
              <w:rPr>
                <w:rFonts w:asciiTheme="minorHAnsi" w:hAnsiTheme="minorHAnsi"/>
                <w:bCs/>
                <w:sz w:val="20"/>
                <w:szCs w:val="20"/>
                <w:lang w:val="en-US"/>
              </w:rPr>
              <w:t>To the extent known to the issuer, provide information on whether major shareholders or members of the issuer’s management, supervisory or administrative bodies intend to subscribe for the offer, or whether any person intends to subscribe for more than 5 % of the offer.</w:t>
            </w:r>
          </w:p>
        </w:tc>
      </w:tr>
      <w:tr w:rsidR="009D4931" w:rsidRPr="00642232" w14:paraId="28481D4E" w14:textId="77777777" w:rsidTr="00D1458F">
        <w:trPr>
          <w:trHeight w:val="220"/>
          <w:jc w:val="center"/>
        </w:trPr>
        <w:tc>
          <w:tcPr>
            <w:tcW w:w="1625" w:type="dxa"/>
            <w:gridSpan w:val="2"/>
            <w:shd w:val="clear" w:color="auto" w:fill="E9E5FF"/>
          </w:tcPr>
          <w:p w14:paraId="0DD536A8" w14:textId="13099601" w:rsidR="009D4931" w:rsidRPr="00E93BF8" w:rsidRDefault="009D4931">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11</w:t>
            </w:r>
            <w:r w:rsidRPr="081E9C0F">
              <w:rPr>
                <w:rFonts w:ascii="Aptos" w:hAnsi="Aptos"/>
                <w:b/>
                <w:bCs/>
                <w:sz w:val="20"/>
                <w:szCs w:val="20"/>
              </w:rPr>
              <w:t>.</w:t>
            </w:r>
            <w:r>
              <w:rPr>
                <w:rFonts w:ascii="Aptos" w:hAnsi="Aptos"/>
                <w:b/>
                <w:bCs/>
                <w:sz w:val="20"/>
                <w:szCs w:val="20"/>
              </w:rPr>
              <w:t>3</w:t>
            </w:r>
          </w:p>
        </w:tc>
        <w:tc>
          <w:tcPr>
            <w:tcW w:w="8860" w:type="dxa"/>
            <w:gridSpan w:val="2"/>
            <w:shd w:val="clear" w:color="auto" w:fill="E9E5FF"/>
          </w:tcPr>
          <w:p w14:paraId="479E8B05" w14:textId="6E414143" w:rsidR="009D4931" w:rsidRPr="00642232" w:rsidRDefault="009D4931">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Pricing</w:t>
            </w:r>
          </w:p>
        </w:tc>
      </w:tr>
      <w:tr w:rsidR="00897574" w:rsidRPr="00CD68BB" w14:paraId="376FE276" w14:textId="77777777" w:rsidTr="00D1458F">
        <w:trPr>
          <w:trHeight w:val="218"/>
          <w:jc w:val="center"/>
        </w:trPr>
        <w:tc>
          <w:tcPr>
            <w:tcW w:w="1625" w:type="dxa"/>
            <w:gridSpan w:val="2"/>
            <w:shd w:val="clear" w:color="auto" w:fill="E9E5FF"/>
          </w:tcPr>
          <w:p w14:paraId="0F8310D7" w14:textId="12A9BEA7" w:rsidR="009D4931" w:rsidRPr="002E094E" w:rsidRDefault="009D4931" w:rsidP="009D4931">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11</w:t>
            </w:r>
            <w:r w:rsidRPr="002E094E">
              <w:rPr>
                <w:rFonts w:ascii="Aptos" w:hAnsi="Aptos"/>
                <w:b/>
                <w:bCs/>
                <w:sz w:val="20"/>
                <w:szCs w:val="20"/>
                <w:lang w:val="en-GB"/>
              </w:rPr>
              <w:t>.</w:t>
            </w:r>
            <w:r>
              <w:rPr>
                <w:rFonts w:ascii="Aptos" w:hAnsi="Aptos"/>
                <w:b/>
                <w:bCs/>
                <w:sz w:val="20"/>
                <w:szCs w:val="20"/>
                <w:lang w:val="en-GB"/>
              </w:rPr>
              <w:t>3.1</w:t>
            </w:r>
          </w:p>
          <w:p w14:paraId="09A8F8F3" w14:textId="3229C5B3" w:rsidR="00897574" w:rsidRDefault="00D003B6" w:rsidP="009D4931">
            <w:pPr>
              <w:autoSpaceDE w:val="0"/>
              <w:autoSpaceDN w:val="0"/>
              <w:adjustRightInd w:val="0"/>
              <w:outlineLvl w:val="0"/>
              <w:rPr>
                <w:rFonts w:ascii="Aptos" w:hAnsi="Aptos"/>
                <w:sz w:val="16"/>
                <w:szCs w:val="16"/>
                <w:lang w:val="en-US"/>
              </w:rPr>
            </w:pPr>
            <w:sdt>
              <w:sdtPr>
                <w:rPr>
                  <w:rFonts w:ascii="Aptos" w:hAnsi="Aptos"/>
                  <w:sz w:val="16"/>
                  <w:szCs w:val="16"/>
                  <w:lang w:val="en-US"/>
                </w:rPr>
                <w:id w:val="-842394774"/>
                <w14:checkbox>
                  <w14:checked w14:val="0"/>
                  <w14:checkedState w14:val="2612" w14:font="MS Gothic"/>
                  <w14:uncheckedState w14:val="2610" w14:font="MS Gothic"/>
                </w14:checkbox>
              </w:sdtPr>
              <w:sdtEndPr/>
              <w:sdtContent>
                <w:r w:rsidR="009D4931" w:rsidRPr="00D851EB">
                  <w:rPr>
                    <w:rFonts w:ascii="MS Gothic" w:eastAsia="MS Gothic" w:hAnsi="MS Gothic" w:hint="eastAsia"/>
                    <w:sz w:val="16"/>
                    <w:szCs w:val="16"/>
                    <w:lang w:val="en-US"/>
                  </w:rPr>
                  <w:t>☐</w:t>
                </w:r>
              </w:sdtContent>
            </w:sdt>
            <w:r w:rsidR="009D4931" w:rsidRPr="00D851EB">
              <w:rPr>
                <w:rFonts w:ascii="Aptos" w:hAnsi="Aptos"/>
                <w:sz w:val="20"/>
                <w:szCs w:val="20"/>
                <w:lang w:val="en-US"/>
              </w:rPr>
              <w:t xml:space="preserve"> </w:t>
            </w:r>
            <w:r w:rsidR="009D4931" w:rsidRPr="00D851EB">
              <w:rPr>
                <w:rFonts w:ascii="Aptos" w:hAnsi="Aptos"/>
                <w:sz w:val="16"/>
                <w:szCs w:val="16"/>
                <w:lang w:val="en-US"/>
              </w:rPr>
              <w:t>Check if n/a</w:t>
            </w:r>
          </w:p>
        </w:tc>
        <w:tc>
          <w:tcPr>
            <w:tcW w:w="2339" w:type="dxa"/>
          </w:tcPr>
          <w:p w14:paraId="32633C93" w14:textId="5B3D3F5D" w:rsidR="00897574" w:rsidRPr="0014755C" w:rsidRDefault="00897574"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24179305" w14:textId="55FA39C2" w:rsidR="00897574" w:rsidRPr="006F1FD2" w:rsidRDefault="009D4931" w:rsidP="009D4931">
            <w:pPr>
              <w:autoSpaceDE w:val="0"/>
              <w:autoSpaceDN w:val="0"/>
              <w:adjustRightInd w:val="0"/>
              <w:outlineLvl w:val="0"/>
              <w:rPr>
                <w:rFonts w:asciiTheme="minorHAnsi" w:hAnsiTheme="minorHAnsi"/>
                <w:bCs/>
                <w:sz w:val="20"/>
                <w:szCs w:val="20"/>
                <w:lang w:val="en-US"/>
              </w:rPr>
            </w:pPr>
            <w:r w:rsidRPr="009D4931">
              <w:rPr>
                <w:rFonts w:asciiTheme="minorHAnsi" w:hAnsiTheme="minorHAnsi"/>
                <w:bCs/>
                <w:sz w:val="20"/>
                <w:szCs w:val="20"/>
                <w:lang w:val="en-US"/>
              </w:rPr>
              <w:t>An indication of the price at which the securities will be offered.</w:t>
            </w:r>
          </w:p>
        </w:tc>
      </w:tr>
      <w:tr w:rsidR="00BD17CB" w:rsidRPr="00CD68BB" w14:paraId="776EA8C6" w14:textId="77777777" w:rsidTr="00D1458F">
        <w:trPr>
          <w:trHeight w:val="218"/>
          <w:jc w:val="center"/>
        </w:trPr>
        <w:tc>
          <w:tcPr>
            <w:tcW w:w="1625" w:type="dxa"/>
            <w:gridSpan w:val="2"/>
            <w:shd w:val="clear" w:color="auto" w:fill="E9E5FF"/>
          </w:tcPr>
          <w:p w14:paraId="13D03FE6" w14:textId="151F0D22" w:rsidR="00BD17CB" w:rsidRPr="002E094E" w:rsidRDefault="00D003B6" w:rsidP="009D4931">
            <w:pPr>
              <w:autoSpaceDE w:val="0"/>
              <w:autoSpaceDN w:val="0"/>
              <w:adjustRightInd w:val="0"/>
              <w:outlineLvl w:val="0"/>
              <w:rPr>
                <w:rFonts w:ascii="Aptos" w:hAnsi="Aptos"/>
                <w:b/>
                <w:bCs/>
                <w:sz w:val="20"/>
                <w:szCs w:val="20"/>
                <w:lang w:val="en-GB"/>
              </w:rPr>
            </w:pPr>
            <w:sdt>
              <w:sdtPr>
                <w:rPr>
                  <w:rFonts w:ascii="Aptos" w:hAnsi="Aptos"/>
                  <w:sz w:val="16"/>
                  <w:szCs w:val="16"/>
                  <w:lang w:val="en-US"/>
                </w:rPr>
                <w:id w:val="-440225086"/>
                <w14:checkbox>
                  <w14:checked w14:val="0"/>
                  <w14:checkedState w14:val="2612" w14:font="MS Gothic"/>
                  <w14:uncheckedState w14:val="2610" w14:font="MS Gothic"/>
                </w14:checkbox>
              </w:sdtPr>
              <w:sdtEndPr/>
              <w:sdtContent>
                <w:r w:rsidR="00BD17CB" w:rsidRPr="00D851EB">
                  <w:rPr>
                    <w:rFonts w:ascii="MS Gothic" w:eastAsia="MS Gothic" w:hAnsi="MS Gothic" w:hint="eastAsia"/>
                    <w:sz w:val="16"/>
                    <w:szCs w:val="16"/>
                    <w:lang w:val="en-US"/>
                  </w:rPr>
                  <w:t>☐</w:t>
                </w:r>
              </w:sdtContent>
            </w:sdt>
            <w:r w:rsidR="00BD17CB" w:rsidRPr="00D851EB">
              <w:rPr>
                <w:rFonts w:ascii="Aptos" w:hAnsi="Aptos"/>
                <w:sz w:val="20"/>
                <w:szCs w:val="20"/>
                <w:lang w:val="en-US"/>
              </w:rPr>
              <w:t xml:space="preserve"> </w:t>
            </w:r>
            <w:r w:rsidR="00BD17CB" w:rsidRPr="00D851EB">
              <w:rPr>
                <w:rFonts w:ascii="Aptos" w:hAnsi="Aptos"/>
                <w:sz w:val="16"/>
                <w:szCs w:val="16"/>
                <w:lang w:val="en-US"/>
              </w:rPr>
              <w:t>Check if n/a</w:t>
            </w:r>
          </w:p>
        </w:tc>
        <w:tc>
          <w:tcPr>
            <w:tcW w:w="2339" w:type="dxa"/>
          </w:tcPr>
          <w:p w14:paraId="37302855" w14:textId="23D843A4" w:rsidR="00BD17CB" w:rsidRPr="00C867D3" w:rsidRDefault="00BD17CB"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4D880D2F" w14:textId="6B4DB8ED" w:rsidR="00BD17CB" w:rsidRPr="009D4931" w:rsidRDefault="00BD17CB" w:rsidP="009D4931">
            <w:pPr>
              <w:autoSpaceDE w:val="0"/>
              <w:autoSpaceDN w:val="0"/>
              <w:adjustRightInd w:val="0"/>
              <w:outlineLvl w:val="0"/>
              <w:rPr>
                <w:rFonts w:asciiTheme="minorHAnsi" w:hAnsiTheme="minorHAnsi"/>
                <w:bCs/>
                <w:sz w:val="20"/>
                <w:szCs w:val="20"/>
                <w:lang w:val="en-US"/>
              </w:rPr>
            </w:pPr>
            <w:r w:rsidRPr="009D4931">
              <w:rPr>
                <w:rFonts w:asciiTheme="minorHAnsi" w:hAnsiTheme="minorHAnsi"/>
                <w:bCs/>
                <w:sz w:val="20"/>
                <w:szCs w:val="20"/>
                <w:lang w:val="en-US"/>
              </w:rPr>
              <w:t>If the price is not known, an indication of the maximum price or a description of the method for determining the price, pursuant to Article 17 of Regulation (EU) 2017/1129 and the process for its disclosure.</w:t>
            </w:r>
          </w:p>
        </w:tc>
      </w:tr>
      <w:tr w:rsidR="001976E7" w:rsidRPr="00642232" w14:paraId="5D8D19E3" w14:textId="77777777" w:rsidTr="00D1458F">
        <w:trPr>
          <w:trHeight w:val="220"/>
          <w:jc w:val="center"/>
        </w:trPr>
        <w:tc>
          <w:tcPr>
            <w:tcW w:w="1625" w:type="dxa"/>
            <w:gridSpan w:val="2"/>
            <w:shd w:val="clear" w:color="auto" w:fill="E9E5FF"/>
          </w:tcPr>
          <w:p w14:paraId="7ECE9F65" w14:textId="1FD469BE" w:rsidR="001976E7" w:rsidRPr="00E93BF8" w:rsidRDefault="001976E7">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11</w:t>
            </w:r>
            <w:r w:rsidRPr="081E9C0F">
              <w:rPr>
                <w:rFonts w:ascii="Aptos" w:hAnsi="Aptos"/>
                <w:b/>
                <w:bCs/>
                <w:sz w:val="20"/>
                <w:szCs w:val="20"/>
              </w:rPr>
              <w:t>.</w:t>
            </w:r>
            <w:r>
              <w:rPr>
                <w:rFonts w:ascii="Aptos" w:hAnsi="Aptos"/>
                <w:b/>
                <w:bCs/>
                <w:sz w:val="20"/>
                <w:szCs w:val="20"/>
              </w:rPr>
              <w:t>4</w:t>
            </w:r>
          </w:p>
        </w:tc>
        <w:tc>
          <w:tcPr>
            <w:tcW w:w="8860" w:type="dxa"/>
            <w:gridSpan w:val="2"/>
            <w:shd w:val="clear" w:color="auto" w:fill="E9E5FF"/>
          </w:tcPr>
          <w:p w14:paraId="57C5E272" w14:textId="70D6C96D" w:rsidR="001976E7" w:rsidRPr="00642232" w:rsidRDefault="001976E7">
            <w:pPr>
              <w:autoSpaceDE w:val="0"/>
              <w:autoSpaceDN w:val="0"/>
              <w:adjustRightInd w:val="0"/>
              <w:outlineLvl w:val="0"/>
              <w:rPr>
                <w:rFonts w:ascii="Aptos" w:hAnsi="Aptos"/>
                <w:b/>
                <w:bCs/>
                <w:color w:val="FFFFFF" w:themeColor="background1"/>
                <w:sz w:val="24"/>
                <w:lang w:val="en-US"/>
              </w:rPr>
            </w:pPr>
            <w:r w:rsidRPr="001976E7">
              <w:rPr>
                <w:rFonts w:ascii="Aptos" w:hAnsi="Aptos"/>
                <w:b/>
                <w:bCs/>
                <w:sz w:val="24"/>
                <w:lang w:val="en-US"/>
              </w:rPr>
              <w:t>Placing and underwriting</w:t>
            </w:r>
          </w:p>
        </w:tc>
      </w:tr>
      <w:tr w:rsidR="00897574" w:rsidRPr="00CD68BB" w14:paraId="2F7F0D0F" w14:textId="77777777" w:rsidTr="00D1458F">
        <w:trPr>
          <w:trHeight w:val="218"/>
          <w:jc w:val="center"/>
        </w:trPr>
        <w:tc>
          <w:tcPr>
            <w:tcW w:w="1625" w:type="dxa"/>
            <w:gridSpan w:val="2"/>
            <w:shd w:val="clear" w:color="auto" w:fill="E9E5FF"/>
          </w:tcPr>
          <w:p w14:paraId="4FE2F7FA" w14:textId="019F3F69" w:rsidR="001976E7" w:rsidRPr="002E094E" w:rsidRDefault="001976E7" w:rsidP="001976E7">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11</w:t>
            </w:r>
            <w:r w:rsidRPr="002E094E">
              <w:rPr>
                <w:rFonts w:ascii="Aptos" w:hAnsi="Aptos"/>
                <w:b/>
                <w:bCs/>
                <w:sz w:val="20"/>
                <w:szCs w:val="20"/>
                <w:lang w:val="en-GB"/>
              </w:rPr>
              <w:t>.</w:t>
            </w:r>
            <w:r>
              <w:rPr>
                <w:rFonts w:ascii="Aptos" w:hAnsi="Aptos"/>
                <w:b/>
                <w:bCs/>
                <w:sz w:val="20"/>
                <w:szCs w:val="20"/>
                <w:lang w:val="en-GB"/>
              </w:rPr>
              <w:t>4.1</w:t>
            </w:r>
          </w:p>
          <w:p w14:paraId="438277FD" w14:textId="515004EA" w:rsidR="00897574" w:rsidRDefault="00D003B6" w:rsidP="001976E7">
            <w:pPr>
              <w:autoSpaceDE w:val="0"/>
              <w:autoSpaceDN w:val="0"/>
              <w:adjustRightInd w:val="0"/>
              <w:outlineLvl w:val="0"/>
              <w:rPr>
                <w:rFonts w:ascii="Aptos" w:hAnsi="Aptos"/>
                <w:sz w:val="16"/>
                <w:szCs w:val="16"/>
                <w:lang w:val="en-US"/>
              </w:rPr>
            </w:pPr>
            <w:sdt>
              <w:sdtPr>
                <w:rPr>
                  <w:rFonts w:ascii="Aptos" w:hAnsi="Aptos"/>
                  <w:sz w:val="16"/>
                  <w:szCs w:val="16"/>
                  <w:lang w:val="en-US"/>
                </w:rPr>
                <w:id w:val="-2031176291"/>
                <w14:checkbox>
                  <w14:checked w14:val="0"/>
                  <w14:checkedState w14:val="2612" w14:font="MS Gothic"/>
                  <w14:uncheckedState w14:val="2610" w14:font="MS Gothic"/>
                </w14:checkbox>
              </w:sdtPr>
              <w:sdtEndPr/>
              <w:sdtContent>
                <w:r w:rsidR="001976E7" w:rsidRPr="00D851EB">
                  <w:rPr>
                    <w:rFonts w:ascii="MS Gothic" w:eastAsia="MS Gothic" w:hAnsi="MS Gothic" w:hint="eastAsia"/>
                    <w:sz w:val="16"/>
                    <w:szCs w:val="16"/>
                    <w:lang w:val="en-US"/>
                  </w:rPr>
                  <w:t>☐</w:t>
                </w:r>
              </w:sdtContent>
            </w:sdt>
            <w:r w:rsidR="001976E7" w:rsidRPr="00D851EB">
              <w:rPr>
                <w:rFonts w:ascii="Aptos" w:hAnsi="Aptos"/>
                <w:sz w:val="20"/>
                <w:szCs w:val="20"/>
                <w:lang w:val="en-US"/>
              </w:rPr>
              <w:t xml:space="preserve"> </w:t>
            </w:r>
            <w:r w:rsidR="001976E7" w:rsidRPr="00D851EB">
              <w:rPr>
                <w:rFonts w:ascii="Aptos" w:hAnsi="Aptos"/>
                <w:sz w:val="16"/>
                <w:szCs w:val="16"/>
                <w:lang w:val="en-US"/>
              </w:rPr>
              <w:t>Check if n/a</w:t>
            </w:r>
          </w:p>
        </w:tc>
        <w:tc>
          <w:tcPr>
            <w:tcW w:w="2339" w:type="dxa"/>
          </w:tcPr>
          <w:p w14:paraId="7F41FB13" w14:textId="57B4B218" w:rsidR="00897574" w:rsidRPr="0014755C" w:rsidRDefault="00897574"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214A03C3" w14:textId="0724C6A6" w:rsidR="00897574" w:rsidRPr="006F1FD2" w:rsidRDefault="001976E7" w:rsidP="001976E7">
            <w:pPr>
              <w:autoSpaceDE w:val="0"/>
              <w:autoSpaceDN w:val="0"/>
              <w:adjustRightInd w:val="0"/>
              <w:outlineLvl w:val="0"/>
              <w:rPr>
                <w:rFonts w:asciiTheme="minorHAnsi" w:hAnsiTheme="minorHAnsi"/>
                <w:bCs/>
                <w:sz w:val="20"/>
                <w:szCs w:val="20"/>
                <w:lang w:val="en-US"/>
              </w:rPr>
            </w:pPr>
            <w:r w:rsidRPr="001976E7">
              <w:rPr>
                <w:rFonts w:asciiTheme="minorHAnsi" w:hAnsiTheme="minorHAnsi"/>
                <w:bCs/>
                <w:sz w:val="20"/>
                <w:szCs w:val="20"/>
                <w:lang w:val="en-US"/>
              </w:rPr>
              <w:t>Present any firm commitments to subscribe for more than 5 % of the offer and all material features of the underwriting and placement agreements.</w:t>
            </w:r>
          </w:p>
        </w:tc>
      </w:tr>
      <w:tr w:rsidR="00BD17CB" w:rsidRPr="00CD68BB" w14:paraId="06EEA373" w14:textId="77777777" w:rsidTr="00D1458F">
        <w:trPr>
          <w:trHeight w:val="218"/>
          <w:jc w:val="center"/>
        </w:trPr>
        <w:tc>
          <w:tcPr>
            <w:tcW w:w="1625" w:type="dxa"/>
            <w:gridSpan w:val="2"/>
            <w:shd w:val="clear" w:color="auto" w:fill="E9E5FF"/>
          </w:tcPr>
          <w:p w14:paraId="28BE6AC4" w14:textId="4CF09F80" w:rsidR="00BD17CB" w:rsidRPr="002E094E" w:rsidRDefault="00D003B6" w:rsidP="001976E7">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053813603"/>
                <w14:checkbox>
                  <w14:checked w14:val="0"/>
                  <w14:checkedState w14:val="2612" w14:font="MS Gothic"/>
                  <w14:uncheckedState w14:val="2610" w14:font="MS Gothic"/>
                </w14:checkbox>
              </w:sdtPr>
              <w:sdtEndPr/>
              <w:sdtContent>
                <w:r w:rsidR="00BD17CB" w:rsidRPr="00D851EB">
                  <w:rPr>
                    <w:rFonts w:ascii="MS Gothic" w:eastAsia="MS Gothic" w:hAnsi="MS Gothic" w:hint="eastAsia"/>
                    <w:sz w:val="16"/>
                    <w:szCs w:val="16"/>
                    <w:lang w:val="en-US"/>
                  </w:rPr>
                  <w:t>☐</w:t>
                </w:r>
              </w:sdtContent>
            </w:sdt>
            <w:r w:rsidR="00BD17CB" w:rsidRPr="00D851EB">
              <w:rPr>
                <w:rFonts w:ascii="Aptos" w:hAnsi="Aptos"/>
                <w:sz w:val="20"/>
                <w:szCs w:val="20"/>
                <w:lang w:val="en-US"/>
              </w:rPr>
              <w:t xml:space="preserve"> </w:t>
            </w:r>
            <w:r w:rsidR="00BD17CB" w:rsidRPr="00D851EB">
              <w:rPr>
                <w:rFonts w:ascii="Aptos" w:hAnsi="Aptos"/>
                <w:sz w:val="16"/>
                <w:szCs w:val="16"/>
                <w:lang w:val="en-US"/>
              </w:rPr>
              <w:t>Check if n/a</w:t>
            </w:r>
          </w:p>
        </w:tc>
        <w:tc>
          <w:tcPr>
            <w:tcW w:w="2339" w:type="dxa"/>
          </w:tcPr>
          <w:p w14:paraId="2C12B859" w14:textId="1CEF3281" w:rsidR="00BD17CB" w:rsidRPr="00C867D3" w:rsidRDefault="00BD17CB"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6536EB52" w14:textId="0C013385" w:rsidR="00BD17CB" w:rsidRPr="001976E7" w:rsidRDefault="00BD17CB" w:rsidP="001976E7">
            <w:pPr>
              <w:autoSpaceDE w:val="0"/>
              <w:autoSpaceDN w:val="0"/>
              <w:adjustRightInd w:val="0"/>
              <w:outlineLvl w:val="0"/>
              <w:rPr>
                <w:rFonts w:asciiTheme="minorHAnsi" w:hAnsiTheme="minorHAnsi"/>
                <w:bCs/>
                <w:sz w:val="20"/>
                <w:szCs w:val="20"/>
                <w:lang w:val="en-US"/>
              </w:rPr>
            </w:pPr>
            <w:r w:rsidRPr="001976E7">
              <w:rPr>
                <w:rFonts w:asciiTheme="minorHAnsi" w:hAnsiTheme="minorHAnsi"/>
                <w:bCs/>
                <w:sz w:val="20"/>
                <w:szCs w:val="20"/>
                <w:lang w:val="en-US"/>
              </w:rPr>
              <w:t>Include the name and address of the entities agreeing to underwrite or place the issue on a firm commitment basis or under “best efforts” arrangements.</w:t>
            </w:r>
          </w:p>
        </w:tc>
      </w:tr>
      <w:tr w:rsidR="00897574" w:rsidRPr="006B6A94" w14:paraId="60A80326" w14:textId="77777777" w:rsidTr="00D1458F">
        <w:trPr>
          <w:trHeight w:val="218"/>
          <w:jc w:val="center"/>
        </w:trPr>
        <w:tc>
          <w:tcPr>
            <w:tcW w:w="1625" w:type="dxa"/>
            <w:gridSpan w:val="2"/>
            <w:shd w:val="clear" w:color="auto" w:fill="E9E5FF"/>
          </w:tcPr>
          <w:p w14:paraId="00DE7AA4" w14:textId="1AC8533B" w:rsidR="00897574" w:rsidRDefault="00D003B6" w:rsidP="00897574">
            <w:pPr>
              <w:autoSpaceDE w:val="0"/>
              <w:autoSpaceDN w:val="0"/>
              <w:adjustRightInd w:val="0"/>
              <w:outlineLvl w:val="0"/>
              <w:rPr>
                <w:rFonts w:ascii="Aptos" w:hAnsi="Aptos"/>
                <w:sz w:val="16"/>
                <w:szCs w:val="16"/>
                <w:lang w:val="en-US"/>
              </w:rPr>
            </w:pPr>
            <w:sdt>
              <w:sdtPr>
                <w:rPr>
                  <w:rFonts w:ascii="Aptos" w:hAnsi="Aptos"/>
                  <w:sz w:val="16"/>
                  <w:szCs w:val="16"/>
                  <w:lang w:val="en-US"/>
                </w:rPr>
                <w:id w:val="475106117"/>
                <w14:checkbox>
                  <w14:checked w14:val="0"/>
                  <w14:checkedState w14:val="2612" w14:font="MS Gothic"/>
                  <w14:uncheckedState w14:val="2610" w14:font="MS Gothic"/>
                </w14:checkbox>
              </w:sdtPr>
              <w:sdtEndPr/>
              <w:sdtContent>
                <w:r w:rsidR="00897574" w:rsidRPr="00D851EB">
                  <w:rPr>
                    <w:rFonts w:ascii="MS Gothic" w:eastAsia="MS Gothic" w:hAnsi="MS Gothic" w:hint="eastAsia"/>
                    <w:sz w:val="16"/>
                    <w:szCs w:val="16"/>
                    <w:lang w:val="en-US"/>
                  </w:rPr>
                  <w:t>☐</w:t>
                </w:r>
              </w:sdtContent>
            </w:sdt>
            <w:r w:rsidR="00897574" w:rsidRPr="00D851EB">
              <w:rPr>
                <w:rFonts w:ascii="Aptos" w:hAnsi="Aptos"/>
                <w:sz w:val="20"/>
                <w:szCs w:val="20"/>
                <w:lang w:val="en-US"/>
              </w:rPr>
              <w:t xml:space="preserve"> </w:t>
            </w:r>
            <w:r w:rsidR="00897574" w:rsidRPr="00D851EB">
              <w:rPr>
                <w:rFonts w:ascii="Aptos" w:hAnsi="Aptos"/>
                <w:sz w:val="16"/>
                <w:szCs w:val="16"/>
                <w:lang w:val="en-US"/>
              </w:rPr>
              <w:t>Check if n/a</w:t>
            </w:r>
          </w:p>
        </w:tc>
        <w:tc>
          <w:tcPr>
            <w:tcW w:w="2339" w:type="dxa"/>
          </w:tcPr>
          <w:p w14:paraId="7213930F" w14:textId="4A211E5B" w:rsidR="00897574" w:rsidRPr="0014755C" w:rsidRDefault="00897574"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73FD8A1A" w14:textId="2682014E" w:rsidR="00897574" w:rsidRPr="006F1FD2" w:rsidRDefault="00D45923" w:rsidP="00897574">
            <w:pPr>
              <w:autoSpaceDE w:val="0"/>
              <w:autoSpaceDN w:val="0"/>
              <w:adjustRightInd w:val="0"/>
              <w:outlineLvl w:val="0"/>
              <w:rPr>
                <w:rFonts w:asciiTheme="minorHAnsi" w:hAnsiTheme="minorHAnsi"/>
                <w:bCs/>
                <w:sz w:val="20"/>
                <w:szCs w:val="20"/>
                <w:lang w:val="en-US"/>
              </w:rPr>
            </w:pPr>
            <w:r w:rsidRPr="001976E7">
              <w:rPr>
                <w:rFonts w:asciiTheme="minorHAnsi" w:hAnsiTheme="minorHAnsi"/>
                <w:bCs/>
                <w:sz w:val="20"/>
                <w:szCs w:val="20"/>
                <w:lang w:val="en-US"/>
              </w:rPr>
              <w:t>Indication of the material features of the agreements, including the quotas, as well as the name and address of coordinators of the offer. Where not all of the issue is underwritten, a statement of the portion not covered.</w:t>
            </w:r>
          </w:p>
        </w:tc>
      </w:tr>
      <w:tr w:rsidR="00897574" w:rsidRPr="00CD68BB" w14:paraId="26DE8717" w14:textId="77777777" w:rsidTr="00D1458F">
        <w:trPr>
          <w:trHeight w:val="218"/>
          <w:jc w:val="center"/>
        </w:trPr>
        <w:tc>
          <w:tcPr>
            <w:tcW w:w="1625" w:type="dxa"/>
            <w:gridSpan w:val="2"/>
            <w:shd w:val="clear" w:color="auto" w:fill="E9E5FF"/>
          </w:tcPr>
          <w:p w14:paraId="2D1EA0AC" w14:textId="1FA85364" w:rsidR="00897574" w:rsidRDefault="00D003B6" w:rsidP="00897574">
            <w:pPr>
              <w:autoSpaceDE w:val="0"/>
              <w:autoSpaceDN w:val="0"/>
              <w:adjustRightInd w:val="0"/>
              <w:outlineLvl w:val="0"/>
              <w:rPr>
                <w:rFonts w:ascii="Aptos" w:hAnsi="Aptos"/>
                <w:sz w:val="16"/>
                <w:szCs w:val="16"/>
                <w:lang w:val="en-US"/>
              </w:rPr>
            </w:pPr>
            <w:sdt>
              <w:sdtPr>
                <w:rPr>
                  <w:rFonts w:ascii="Aptos" w:hAnsi="Aptos"/>
                  <w:sz w:val="16"/>
                  <w:szCs w:val="16"/>
                  <w:lang w:val="en-US"/>
                </w:rPr>
                <w:id w:val="1510332519"/>
                <w14:checkbox>
                  <w14:checked w14:val="0"/>
                  <w14:checkedState w14:val="2612" w14:font="MS Gothic"/>
                  <w14:uncheckedState w14:val="2610" w14:font="MS Gothic"/>
                </w14:checkbox>
              </w:sdtPr>
              <w:sdtEndPr/>
              <w:sdtContent>
                <w:r w:rsidR="00D45923" w:rsidRPr="00D851EB">
                  <w:rPr>
                    <w:rFonts w:ascii="MS Gothic" w:eastAsia="MS Gothic" w:hAnsi="MS Gothic" w:hint="eastAsia"/>
                    <w:sz w:val="16"/>
                    <w:szCs w:val="16"/>
                    <w:lang w:val="en-US"/>
                  </w:rPr>
                  <w:t>☐</w:t>
                </w:r>
              </w:sdtContent>
            </w:sdt>
            <w:r w:rsidR="00D45923" w:rsidRPr="00D851EB">
              <w:rPr>
                <w:rFonts w:ascii="Aptos" w:hAnsi="Aptos"/>
                <w:sz w:val="20"/>
                <w:szCs w:val="20"/>
                <w:lang w:val="en-US"/>
              </w:rPr>
              <w:t xml:space="preserve"> </w:t>
            </w:r>
            <w:r w:rsidR="00D45923" w:rsidRPr="00D851EB">
              <w:rPr>
                <w:rFonts w:ascii="Aptos" w:hAnsi="Aptos"/>
                <w:sz w:val="16"/>
                <w:szCs w:val="16"/>
                <w:lang w:val="en-US"/>
              </w:rPr>
              <w:t>Check if n/a</w:t>
            </w:r>
          </w:p>
        </w:tc>
        <w:tc>
          <w:tcPr>
            <w:tcW w:w="2339" w:type="dxa"/>
          </w:tcPr>
          <w:p w14:paraId="0B06BD8E" w14:textId="73966884" w:rsidR="00897574" w:rsidRPr="0014755C" w:rsidRDefault="00897574"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1CA2A69D" w14:textId="2B13B9C3" w:rsidR="00897574" w:rsidRPr="006F1FD2" w:rsidRDefault="00D45923" w:rsidP="00897574">
            <w:pPr>
              <w:autoSpaceDE w:val="0"/>
              <w:autoSpaceDN w:val="0"/>
              <w:adjustRightInd w:val="0"/>
              <w:outlineLvl w:val="0"/>
              <w:rPr>
                <w:rFonts w:asciiTheme="minorHAnsi" w:hAnsiTheme="minorHAnsi"/>
                <w:bCs/>
                <w:sz w:val="20"/>
                <w:szCs w:val="20"/>
                <w:lang w:val="en-US"/>
              </w:rPr>
            </w:pPr>
            <w:r w:rsidRPr="001976E7">
              <w:rPr>
                <w:rFonts w:asciiTheme="minorHAnsi" w:hAnsiTheme="minorHAnsi"/>
                <w:bCs/>
                <w:sz w:val="20"/>
                <w:szCs w:val="20"/>
                <w:lang w:val="en-US"/>
              </w:rPr>
              <w:t>Indication of the overall amount of the underwriting commission and of the placing commission.</w:t>
            </w:r>
          </w:p>
        </w:tc>
      </w:tr>
      <w:tr w:rsidR="00D45923" w:rsidRPr="00CD68BB" w14:paraId="791B71E8" w14:textId="77777777" w:rsidTr="00D1458F">
        <w:trPr>
          <w:trHeight w:val="218"/>
          <w:jc w:val="center"/>
        </w:trPr>
        <w:tc>
          <w:tcPr>
            <w:tcW w:w="1625" w:type="dxa"/>
            <w:gridSpan w:val="2"/>
            <w:shd w:val="clear" w:color="auto" w:fill="E9E5FF"/>
          </w:tcPr>
          <w:p w14:paraId="0A70DD4B" w14:textId="20EEF1D1" w:rsidR="00827903" w:rsidRPr="002E094E" w:rsidRDefault="00827903" w:rsidP="0082790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11</w:t>
            </w:r>
            <w:r w:rsidRPr="002E094E">
              <w:rPr>
                <w:rFonts w:ascii="Aptos" w:hAnsi="Aptos"/>
                <w:b/>
                <w:bCs/>
                <w:sz w:val="20"/>
                <w:szCs w:val="20"/>
                <w:lang w:val="en-GB"/>
              </w:rPr>
              <w:t>.</w:t>
            </w:r>
            <w:r>
              <w:rPr>
                <w:rFonts w:ascii="Aptos" w:hAnsi="Aptos"/>
                <w:b/>
                <w:bCs/>
                <w:sz w:val="20"/>
                <w:szCs w:val="20"/>
                <w:lang w:val="en-GB"/>
              </w:rPr>
              <w:t>4.2</w:t>
            </w:r>
          </w:p>
          <w:p w14:paraId="72621D6D" w14:textId="26E635D4" w:rsidR="00D45923" w:rsidRPr="00D851EB" w:rsidRDefault="00D003B6" w:rsidP="00827903">
            <w:pPr>
              <w:autoSpaceDE w:val="0"/>
              <w:autoSpaceDN w:val="0"/>
              <w:adjustRightInd w:val="0"/>
              <w:outlineLvl w:val="0"/>
              <w:rPr>
                <w:rFonts w:ascii="Aptos" w:hAnsi="Aptos"/>
                <w:sz w:val="16"/>
                <w:szCs w:val="16"/>
                <w:lang w:val="en-US"/>
              </w:rPr>
            </w:pPr>
            <w:sdt>
              <w:sdtPr>
                <w:rPr>
                  <w:rFonts w:ascii="Aptos" w:hAnsi="Aptos"/>
                  <w:sz w:val="16"/>
                  <w:szCs w:val="16"/>
                  <w:lang w:val="en-US"/>
                </w:rPr>
                <w:id w:val="-197400607"/>
                <w14:checkbox>
                  <w14:checked w14:val="0"/>
                  <w14:checkedState w14:val="2612" w14:font="MS Gothic"/>
                  <w14:uncheckedState w14:val="2610" w14:font="MS Gothic"/>
                </w14:checkbox>
              </w:sdtPr>
              <w:sdtEndPr/>
              <w:sdtContent>
                <w:r w:rsidR="00827903" w:rsidRPr="00D851EB">
                  <w:rPr>
                    <w:rFonts w:ascii="MS Gothic" w:eastAsia="MS Gothic" w:hAnsi="MS Gothic" w:hint="eastAsia"/>
                    <w:sz w:val="16"/>
                    <w:szCs w:val="16"/>
                    <w:lang w:val="en-US"/>
                  </w:rPr>
                  <w:t>☐</w:t>
                </w:r>
              </w:sdtContent>
            </w:sdt>
            <w:r w:rsidR="00827903" w:rsidRPr="00D851EB">
              <w:rPr>
                <w:rFonts w:ascii="Aptos" w:hAnsi="Aptos"/>
                <w:sz w:val="20"/>
                <w:szCs w:val="20"/>
                <w:lang w:val="en-US"/>
              </w:rPr>
              <w:t xml:space="preserve"> </w:t>
            </w:r>
            <w:r w:rsidR="00827903" w:rsidRPr="00D851EB">
              <w:rPr>
                <w:rFonts w:ascii="Aptos" w:hAnsi="Aptos"/>
                <w:sz w:val="16"/>
                <w:szCs w:val="16"/>
                <w:lang w:val="en-US"/>
              </w:rPr>
              <w:t>Check if n/a</w:t>
            </w:r>
          </w:p>
        </w:tc>
        <w:tc>
          <w:tcPr>
            <w:tcW w:w="2339" w:type="dxa"/>
          </w:tcPr>
          <w:p w14:paraId="390FE22C" w14:textId="58ED35CD" w:rsidR="00D45923" w:rsidRPr="00C867D3" w:rsidRDefault="00827903" w:rsidP="00897574">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31648A53" w14:textId="1C8230E8" w:rsidR="00D45923" w:rsidRPr="001976E7" w:rsidRDefault="00827903" w:rsidP="00897574">
            <w:pPr>
              <w:autoSpaceDE w:val="0"/>
              <w:autoSpaceDN w:val="0"/>
              <w:adjustRightInd w:val="0"/>
              <w:outlineLvl w:val="0"/>
              <w:rPr>
                <w:rFonts w:asciiTheme="minorHAnsi" w:hAnsiTheme="minorHAnsi"/>
                <w:bCs/>
                <w:sz w:val="20"/>
                <w:szCs w:val="20"/>
                <w:lang w:val="en-US"/>
              </w:rPr>
            </w:pPr>
            <w:r w:rsidRPr="00827903">
              <w:rPr>
                <w:rFonts w:asciiTheme="minorHAnsi" w:hAnsiTheme="minorHAnsi"/>
                <w:bCs/>
                <w:sz w:val="20"/>
                <w:szCs w:val="20"/>
                <w:lang w:val="en-US"/>
              </w:rPr>
              <w:t>Name and address of paying agents and depository agents in each country.</w:t>
            </w:r>
          </w:p>
        </w:tc>
      </w:tr>
      <w:tr w:rsidR="00FB283B" w:rsidRPr="00642232" w14:paraId="7ABCFD3B" w14:textId="77777777" w:rsidTr="00D1458F">
        <w:trPr>
          <w:trHeight w:val="220"/>
          <w:jc w:val="center"/>
        </w:trPr>
        <w:tc>
          <w:tcPr>
            <w:tcW w:w="1625" w:type="dxa"/>
            <w:gridSpan w:val="2"/>
            <w:shd w:val="clear" w:color="auto" w:fill="E9E5FF"/>
          </w:tcPr>
          <w:p w14:paraId="51AD646A" w14:textId="56BCEF4F" w:rsidR="00FB283B" w:rsidRPr="00E93BF8" w:rsidRDefault="00FB283B">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11</w:t>
            </w:r>
            <w:r w:rsidRPr="081E9C0F">
              <w:rPr>
                <w:rFonts w:ascii="Aptos" w:hAnsi="Aptos"/>
                <w:b/>
                <w:bCs/>
                <w:sz w:val="20"/>
                <w:szCs w:val="20"/>
              </w:rPr>
              <w:t>.</w:t>
            </w:r>
            <w:r>
              <w:rPr>
                <w:rFonts w:ascii="Aptos" w:hAnsi="Aptos"/>
                <w:b/>
                <w:bCs/>
                <w:sz w:val="20"/>
                <w:szCs w:val="20"/>
              </w:rPr>
              <w:t>5</w:t>
            </w:r>
          </w:p>
        </w:tc>
        <w:tc>
          <w:tcPr>
            <w:tcW w:w="8860" w:type="dxa"/>
            <w:gridSpan w:val="2"/>
            <w:shd w:val="clear" w:color="auto" w:fill="E9E5FF"/>
          </w:tcPr>
          <w:p w14:paraId="03F21FDC" w14:textId="1401AE13" w:rsidR="00FB283B" w:rsidRPr="00642232" w:rsidRDefault="00597301">
            <w:pPr>
              <w:autoSpaceDE w:val="0"/>
              <w:autoSpaceDN w:val="0"/>
              <w:adjustRightInd w:val="0"/>
              <w:outlineLvl w:val="0"/>
              <w:rPr>
                <w:rFonts w:ascii="Aptos" w:hAnsi="Aptos"/>
                <w:b/>
                <w:bCs/>
                <w:color w:val="FFFFFF" w:themeColor="background1"/>
                <w:sz w:val="24"/>
                <w:lang w:val="en-US"/>
              </w:rPr>
            </w:pPr>
            <w:r w:rsidRPr="00597301">
              <w:rPr>
                <w:rFonts w:ascii="Aptos" w:hAnsi="Aptos"/>
                <w:b/>
                <w:bCs/>
                <w:sz w:val="24"/>
                <w:lang w:val="en-US"/>
              </w:rPr>
              <w:t>Admission to trading</w:t>
            </w:r>
          </w:p>
        </w:tc>
      </w:tr>
      <w:tr w:rsidR="00597301" w:rsidRPr="00CD68BB" w14:paraId="5EC00B12" w14:textId="77777777" w:rsidTr="00D1458F">
        <w:trPr>
          <w:trHeight w:val="218"/>
          <w:jc w:val="center"/>
        </w:trPr>
        <w:tc>
          <w:tcPr>
            <w:tcW w:w="1625" w:type="dxa"/>
            <w:gridSpan w:val="2"/>
            <w:shd w:val="clear" w:color="auto" w:fill="E9E5FF"/>
          </w:tcPr>
          <w:p w14:paraId="76E34C15" w14:textId="12024165" w:rsidR="00597301" w:rsidRPr="002E094E" w:rsidRDefault="00597301" w:rsidP="00597301">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11</w:t>
            </w:r>
            <w:r w:rsidRPr="002E094E">
              <w:rPr>
                <w:rFonts w:ascii="Aptos" w:hAnsi="Aptos"/>
                <w:b/>
                <w:bCs/>
                <w:sz w:val="20"/>
                <w:szCs w:val="20"/>
                <w:lang w:val="en-GB"/>
              </w:rPr>
              <w:t>.</w:t>
            </w:r>
            <w:r>
              <w:rPr>
                <w:rFonts w:ascii="Aptos" w:hAnsi="Aptos"/>
                <w:b/>
                <w:bCs/>
                <w:sz w:val="20"/>
                <w:szCs w:val="20"/>
                <w:lang w:val="en-GB"/>
              </w:rPr>
              <w:t>5.1</w:t>
            </w:r>
          </w:p>
          <w:p w14:paraId="50D38B1B" w14:textId="08EAB313" w:rsidR="00597301" w:rsidRPr="00D851EB" w:rsidRDefault="00D003B6" w:rsidP="00597301">
            <w:pPr>
              <w:autoSpaceDE w:val="0"/>
              <w:autoSpaceDN w:val="0"/>
              <w:adjustRightInd w:val="0"/>
              <w:outlineLvl w:val="0"/>
              <w:rPr>
                <w:rFonts w:ascii="Aptos" w:hAnsi="Aptos"/>
                <w:sz w:val="16"/>
                <w:szCs w:val="16"/>
                <w:lang w:val="en-US"/>
              </w:rPr>
            </w:pPr>
            <w:sdt>
              <w:sdtPr>
                <w:rPr>
                  <w:rFonts w:ascii="Aptos" w:hAnsi="Aptos"/>
                  <w:sz w:val="16"/>
                  <w:szCs w:val="16"/>
                  <w:lang w:val="en-US"/>
                </w:rPr>
                <w:id w:val="986286495"/>
                <w14:checkbox>
                  <w14:checked w14:val="0"/>
                  <w14:checkedState w14:val="2612" w14:font="MS Gothic"/>
                  <w14:uncheckedState w14:val="2610" w14:font="MS Gothic"/>
                </w14:checkbox>
              </w:sdtPr>
              <w:sdtEndPr/>
              <w:sdtContent>
                <w:r w:rsidR="00597301" w:rsidRPr="00D851EB">
                  <w:rPr>
                    <w:rFonts w:ascii="MS Gothic" w:eastAsia="MS Gothic" w:hAnsi="MS Gothic" w:hint="eastAsia"/>
                    <w:sz w:val="16"/>
                    <w:szCs w:val="16"/>
                    <w:lang w:val="en-US"/>
                  </w:rPr>
                  <w:t>☐</w:t>
                </w:r>
              </w:sdtContent>
            </w:sdt>
            <w:r w:rsidR="00597301" w:rsidRPr="00D851EB">
              <w:rPr>
                <w:rFonts w:ascii="Aptos" w:hAnsi="Aptos"/>
                <w:sz w:val="20"/>
                <w:szCs w:val="20"/>
                <w:lang w:val="en-US"/>
              </w:rPr>
              <w:t xml:space="preserve"> </w:t>
            </w:r>
            <w:r w:rsidR="00597301" w:rsidRPr="00D851EB">
              <w:rPr>
                <w:rFonts w:ascii="Aptos" w:hAnsi="Aptos"/>
                <w:sz w:val="16"/>
                <w:szCs w:val="16"/>
                <w:lang w:val="en-US"/>
              </w:rPr>
              <w:t>Check if n/a</w:t>
            </w:r>
          </w:p>
        </w:tc>
        <w:tc>
          <w:tcPr>
            <w:tcW w:w="2339" w:type="dxa"/>
          </w:tcPr>
          <w:p w14:paraId="5E8C6CF7" w14:textId="6AF998D6" w:rsidR="00597301" w:rsidRPr="00C867D3" w:rsidRDefault="00597301" w:rsidP="00597301">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4C3D179F" w14:textId="0961EA29" w:rsidR="00597301" w:rsidRPr="001976E7" w:rsidRDefault="00597301" w:rsidP="00597301">
            <w:pPr>
              <w:autoSpaceDE w:val="0"/>
              <w:autoSpaceDN w:val="0"/>
              <w:adjustRightInd w:val="0"/>
              <w:outlineLvl w:val="0"/>
              <w:rPr>
                <w:rFonts w:asciiTheme="minorHAnsi" w:hAnsiTheme="minorHAnsi"/>
                <w:bCs/>
                <w:sz w:val="20"/>
                <w:szCs w:val="20"/>
                <w:lang w:val="en-US"/>
              </w:rPr>
            </w:pPr>
            <w:r w:rsidRPr="00597301">
              <w:rPr>
                <w:rFonts w:asciiTheme="minorHAnsi" w:hAnsiTheme="minorHAnsi"/>
                <w:bCs/>
                <w:sz w:val="20"/>
                <w:szCs w:val="20"/>
                <w:lang w:val="en-US"/>
              </w:rPr>
              <w:t>An indication as to whether the securities offered are or will be the object of an application for admission to trading on an SME growth Market or an MTF, with a view to their distribution in an SME Growth Market or an MTF with an indication of the markets in question. This circumstance shall be set out, without creating the impression that the admission to trading will necessarily be approved.</w:t>
            </w:r>
          </w:p>
        </w:tc>
      </w:tr>
      <w:tr w:rsidR="00597301" w:rsidRPr="00CD68BB" w14:paraId="5A8683E9" w14:textId="77777777" w:rsidTr="00D1458F">
        <w:trPr>
          <w:trHeight w:val="218"/>
          <w:jc w:val="center"/>
        </w:trPr>
        <w:tc>
          <w:tcPr>
            <w:tcW w:w="1625" w:type="dxa"/>
            <w:gridSpan w:val="2"/>
            <w:shd w:val="clear" w:color="auto" w:fill="E9E5FF"/>
          </w:tcPr>
          <w:p w14:paraId="7FBC218A" w14:textId="02BFD215" w:rsidR="00597301" w:rsidRPr="002E094E" w:rsidRDefault="00D003B6" w:rsidP="00597301">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809818746"/>
                <w14:checkbox>
                  <w14:checked w14:val="0"/>
                  <w14:checkedState w14:val="2612" w14:font="MS Gothic"/>
                  <w14:uncheckedState w14:val="2610" w14:font="MS Gothic"/>
                </w14:checkbox>
              </w:sdtPr>
              <w:sdtEndPr/>
              <w:sdtContent>
                <w:r w:rsidR="00597301" w:rsidRPr="00D851EB">
                  <w:rPr>
                    <w:rFonts w:ascii="MS Gothic" w:eastAsia="MS Gothic" w:hAnsi="MS Gothic" w:hint="eastAsia"/>
                    <w:sz w:val="16"/>
                    <w:szCs w:val="16"/>
                    <w:lang w:val="en-US"/>
                  </w:rPr>
                  <w:t>☐</w:t>
                </w:r>
              </w:sdtContent>
            </w:sdt>
            <w:r w:rsidR="00597301" w:rsidRPr="00D851EB">
              <w:rPr>
                <w:rFonts w:ascii="Aptos" w:hAnsi="Aptos"/>
                <w:sz w:val="20"/>
                <w:szCs w:val="20"/>
                <w:lang w:val="en-US"/>
              </w:rPr>
              <w:t xml:space="preserve"> </w:t>
            </w:r>
            <w:r w:rsidR="00597301" w:rsidRPr="00D851EB">
              <w:rPr>
                <w:rFonts w:ascii="Aptos" w:hAnsi="Aptos"/>
                <w:sz w:val="16"/>
                <w:szCs w:val="16"/>
                <w:lang w:val="en-US"/>
              </w:rPr>
              <w:t>Check if n/a</w:t>
            </w:r>
          </w:p>
        </w:tc>
        <w:tc>
          <w:tcPr>
            <w:tcW w:w="2339" w:type="dxa"/>
          </w:tcPr>
          <w:p w14:paraId="6F5FBA05" w14:textId="278C6B49" w:rsidR="00597301" w:rsidRPr="008D3310" w:rsidRDefault="00597301" w:rsidP="00597301">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521" w:type="dxa"/>
          </w:tcPr>
          <w:p w14:paraId="46703AA4" w14:textId="27F2F0E9" w:rsidR="00597301" w:rsidRPr="00597301" w:rsidRDefault="00597301" w:rsidP="00597301">
            <w:pPr>
              <w:autoSpaceDE w:val="0"/>
              <w:autoSpaceDN w:val="0"/>
              <w:adjustRightInd w:val="0"/>
              <w:outlineLvl w:val="0"/>
              <w:rPr>
                <w:rFonts w:asciiTheme="minorHAnsi" w:hAnsiTheme="minorHAnsi"/>
                <w:bCs/>
                <w:sz w:val="20"/>
                <w:szCs w:val="20"/>
                <w:lang w:val="en-US"/>
              </w:rPr>
            </w:pPr>
            <w:r w:rsidRPr="00597301">
              <w:rPr>
                <w:rFonts w:asciiTheme="minorHAnsi" w:hAnsiTheme="minorHAnsi"/>
                <w:bCs/>
                <w:sz w:val="20"/>
                <w:szCs w:val="20"/>
                <w:lang w:val="en-US"/>
              </w:rPr>
              <w:t>If known, the earliest dates on which the securities will be admitted to trading.</w:t>
            </w:r>
          </w:p>
        </w:tc>
      </w:tr>
      <w:tr w:rsidR="00597301" w:rsidRPr="00CD68BB" w14:paraId="3B3DECAC" w14:textId="77777777" w:rsidTr="00D1458F">
        <w:trPr>
          <w:trHeight w:val="218"/>
          <w:jc w:val="center"/>
        </w:trPr>
        <w:tc>
          <w:tcPr>
            <w:tcW w:w="1625" w:type="dxa"/>
            <w:gridSpan w:val="2"/>
            <w:shd w:val="clear" w:color="auto" w:fill="E9E5FF"/>
          </w:tcPr>
          <w:p w14:paraId="2F60055E" w14:textId="519614F1" w:rsidR="00597301" w:rsidRPr="002E094E" w:rsidRDefault="00597301" w:rsidP="00597301">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11</w:t>
            </w:r>
            <w:r w:rsidRPr="002E094E">
              <w:rPr>
                <w:rFonts w:ascii="Aptos" w:hAnsi="Aptos"/>
                <w:b/>
                <w:bCs/>
                <w:sz w:val="20"/>
                <w:szCs w:val="20"/>
                <w:lang w:val="en-GB"/>
              </w:rPr>
              <w:t>.</w:t>
            </w:r>
            <w:r>
              <w:rPr>
                <w:rFonts w:ascii="Aptos" w:hAnsi="Aptos"/>
                <w:b/>
                <w:bCs/>
                <w:sz w:val="20"/>
                <w:szCs w:val="20"/>
                <w:lang w:val="en-GB"/>
              </w:rPr>
              <w:t>5.2</w:t>
            </w:r>
          </w:p>
          <w:p w14:paraId="40E9784E" w14:textId="11BAAD6F" w:rsidR="00597301" w:rsidRPr="00D851EB" w:rsidRDefault="00D003B6" w:rsidP="00597301">
            <w:pPr>
              <w:autoSpaceDE w:val="0"/>
              <w:autoSpaceDN w:val="0"/>
              <w:adjustRightInd w:val="0"/>
              <w:outlineLvl w:val="0"/>
              <w:rPr>
                <w:rFonts w:ascii="Aptos" w:hAnsi="Aptos"/>
                <w:sz w:val="16"/>
                <w:szCs w:val="16"/>
                <w:lang w:val="en-US"/>
              </w:rPr>
            </w:pPr>
            <w:sdt>
              <w:sdtPr>
                <w:rPr>
                  <w:rFonts w:ascii="Aptos" w:hAnsi="Aptos"/>
                  <w:sz w:val="16"/>
                  <w:szCs w:val="16"/>
                  <w:lang w:val="en-US"/>
                </w:rPr>
                <w:id w:val="-148452393"/>
                <w14:checkbox>
                  <w14:checked w14:val="0"/>
                  <w14:checkedState w14:val="2612" w14:font="MS Gothic"/>
                  <w14:uncheckedState w14:val="2610" w14:font="MS Gothic"/>
                </w14:checkbox>
              </w:sdtPr>
              <w:sdtEndPr/>
              <w:sdtContent>
                <w:r w:rsidR="00597301" w:rsidRPr="00D851EB">
                  <w:rPr>
                    <w:rFonts w:ascii="MS Gothic" w:eastAsia="MS Gothic" w:hAnsi="MS Gothic" w:hint="eastAsia"/>
                    <w:sz w:val="16"/>
                    <w:szCs w:val="16"/>
                    <w:lang w:val="en-US"/>
                  </w:rPr>
                  <w:t>☐</w:t>
                </w:r>
              </w:sdtContent>
            </w:sdt>
            <w:r w:rsidR="00597301" w:rsidRPr="00D851EB">
              <w:rPr>
                <w:rFonts w:ascii="Aptos" w:hAnsi="Aptos"/>
                <w:sz w:val="20"/>
                <w:szCs w:val="20"/>
                <w:lang w:val="en-US"/>
              </w:rPr>
              <w:t xml:space="preserve"> </w:t>
            </w:r>
            <w:r w:rsidR="00597301" w:rsidRPr="00D851EB">
              <w:rPr>
                <w:rFonts w:ascii="Aptos" w:hAnsi="Aptos"/>
                <w:sz w:val="16"/>
                <w:szCs w:val="16"/>
                <w:lang w:val="en-US"/>
              </w:rPr>
              <w:t>Check if n/a</w:t>
            </w:r>
          </w:p>
        </w:tc>
        <w:tc>
          <w:tcPr>
            <w:tcW w:w="2339" w:type="dxa"/>
          </w:tcPr>
          <w:p w14:paraId="57B91E6D" w14:textId="04694108" w:rsidR="00597301" w:rsidRPr="00C867D3" w:rsidRDefault="00597301" w:rsidP="00597301">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73D1307C" w14:textId="269F2221" w:rsidR="00597301" w:rsidRPr="001976E7" w:rsidRDefault="00597301" w:rsidP="00597301">
            <w:pPr>
              <w:autoSpaceDE w:val="0"/>
              <w:autoSpaceDN w:val="0"/>
              <w:adjustRightInd w:val="0"/>
              <w:outlineLvl w:val="0"/>
              <w:rPr>
                <w:rFonts w:asciiTheme="minorHAnsi" w:hAnsiTheme="minorHAnsi"/>
                <w:bCs/>
                <w:sz w:val="20"/>
                <w:szCs w:val="20"/>
                <w:lang w:val="en-US"/>
              </w:rPr>
            </w:pPr>
            <w:r w:rsidRPr="00597301">
              <w:rPr>
                <w:rFonts w:asciiTheme="minorHAnsi" w:hAnsiTheme="minorHAnsi"/>
                <w:bCs/>
                <w:sz w:val="20"/>
                <w:szCs w:val="20"/>
                <w:lang w:val="en-US"/>
              </w:rPr>
              <w:t>Where applicable, details of any entities which have a firm commitment to act as intermediaries in secondary trading, providing liquidity through bid and offer rates and description of the main terms of their commitment.</w:t>
            </w:r>
          </w:p>
        </w:tc>
      </w:tr>
      <w:tr w:rsidR="00597301" w:rsidRPr="00CD68BB" w14:paraId="25E8D41D" w14:textId="77777777" w:rsidTr="00D1458F">
        <w:trPr>
          <w:trHeight w:val="218"/>
          <w:jc w:val="center"/>
        </w:trPr>
        <w:tc>
          <w:tcPr>
            <w:tcW w:w="1625" w:type="dxa"/>
            <w:gridSpan w:val="2"/>
            <w:shd w:val="clear" w:color="auto" w:fill="E9E5FF"/>
          </w:tcPr>
          <w:p w14:paraId="6C54C83A" w14:textId="6EA4BDEF" w:rsidR="00597301" w:rsidRPr="002E094E" w:rsidRDefault="00597301" w:rsidP="00597301">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11</w:t>
            </w:r>
            <w:r w:rsidRPr="002E094E">
              <w:rPr>
                <w:rFonts w:ascii="Aptos" w:hAnsi="Aptos"/>
                <w:b/>
                <w:bCs/>
                <w:sz w:val="20"/>
                <w:szCs w:val="20"/>
                <w:lang w:val="en-GB"/>
              </w:rPr>
              <w:t>.</w:t>
            </w:r>
            <w:r>
              <w:rPr>
                <w:rFonts w:ascii="Aptos" w:hAnsi="Aptos"/>
                <w:b/>
                <w:bCs/>
                <w:sz w:val="20"/>
                <w:szCs w:val="20"/>
                <w:lang w:val="en-GB"/>
              </w:rPr>
              <w:t>5.3</w:t>
            </w:r>
          </w:p>
          <w:p w14:paraId="612CA5E6" w14:textId="0B92524F" w:rsidR="00597301" w:rsidRPr="00D851EB" w:rsidRDefault="00D003B6" w:rsidP="00597301">
            <w:pPr>
              <w:autoSpaceDE w:val="0"/>
              <w:autoSpaceDN w:val="0"/>
              <w:adjustRightInd w:val="0"/>
              <w:outlineLvl w:val="0"/>
              <w:rPr>
                <w:rFonts w:ascii="Aptos" w:hAnsi="Aptos"/>
                <w:sz w:val="16"/>
                <w:szCs w:val="16"/>
                <w:lang w:val="en-US"/>
              </w:rPr>
            </w:pPr>
            <w:sdt>
              <w:sdtPr>
                <w:rPr>
                  <w:rFonts w:ascii="Aptos" w:hAnsi="Aptos"/>
                  <w:sz w:val="16"/>
                  <w:szCs w:val="16"/>
                  <w:lang w:val="en-US"/>
                </w:rPr>
                <w:id w:val="190582349"/>
                <w14:checkbox>
                  <w14:checked w14:val="0"/>
                  <w14:checkedState w14:val="2612" w14:font="MS Gothic"/>
                  <w14:uncheckedState w14:val="2610" w14:font="MS Gothic"/>
                </w14:checkbox>
              </w:sdtPr>
              <w:sdtEndPr/>
              <w:sdtContent>
                <w:r w:rsidR="00597301" w:rsidRPr="00D851EB">
                  <w:rPr>
                    <w:rFonts w:ascii="MS Gothic" w:eastAsia="MS Gothic" w:hAnsi="MS Gothic" w:hint="eastAsia"/>
                    <w:sz w:val="16"/>
                    <w:szCs w:val="16"/>
                    <w:lang w:val="en-US"/>
                  </w:rPr>
                  <w:t>☐</w:t>
                </w:r>
              </w:sdtContent>
            </w:sdt>
            <w:r w:rsidR="00597301" w:rsidRPr="00D851EB">
              <w:rPr>
                <w:rFonts w:ascii="Aptos" w:hAnsi="Aptos"/>
                <w:sz w:val="20"/>
                <w:szCs w:val="20"/>
                <w:lang w:val="en-US"/>
              </w:rPr>
              <w:t xml:space="preserve"> </w:t>
            </w:r>
            <w:r w:rsidR="00597301" w:rsidRPr="00D851EB">
              <w:rPr>
                <w:rFonts w:ascii="Aptos" w:hAnsi="Aptos"/>
                <w:sz w:val="16"/>
                <w:szCs w:val="16"/>
                <w:lang w:val="en-US"/>
              </w:rPr>
              <w:t>Check if n/a</w:t>
            </w:r>
          </w:p>
        </w:tc>
        <w:tc>
          <w:tcPr>
            <w:tcW w:w="2339" w:type="dxa"/>
          </w:tcPr>
          <w:p w14:paraId="08E5447F" w14:textId="54F089FA" w:rsidR="00597301" w:rsidRPr="00C867D3" w:rsidRDefault="00597301" w:rsidP="00597301">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5E816ABE" w14:textId="5BBB0FF1" w:rsidR="00597301" w:rsidRPr="001976E7" w:rsidRDefault="00597301" w:rsidP="00597301">
            <w:pPr>
              <w:autoSpaceDE w:val="0"/>
              <w:autoSpaceDN w:val="0"/>
              <w:adjustRightInd w:val="0"/>
              <w:outlineLvl w:val="0"/>
              <w:rPr>
                <w:rFonts w:asciiTheme="minorHAnsi" w:hAnsiTheme="minorHAnsi"/>
                <w:bCs/>
                <w:sz w:val="20"/>
                <w:szCs w:val="20"/>
                <w:lang w:val="en-US"/>
              </w:rPr>
            </w:pPr>
            <w:r w:rsidRPr="00597301">
              <w:rPr>
                <w:rFonts w:asciiTheme="minorHAnsi" w:hAnsiTheme="minorHAnsi"/>
                <w:bCs/>
                <w:sz w:val="20"/>
                <w:szCs w:val="20"/>
                <w:lang w:val="en-US"/>
              </w:rPr>
              <w:t>Name and address of paying agents and depository agents in each country.</w:t>
            </w:r>
          </w:p>
        </w:tc>
      </w:tr>
      <w:tr w:rsidR="007904F9" w:rsidRPr="004523C2" w14:paraId="2B687192" w14:textId="77777777" w:rsidTr="00D1458F">
        <w:trPr>
          <w:trHeight w:val="220"/>
          <w:jc w:val="center"/>
        </w:trPr>
        <w:tc>
          <w:tcPr>
            <w:tcW w:w="1625" w:type="dxa"/>
            <w:gridSpan w:val="2"/>
            <w:shd w:val="clear" w:color="auto" w:fill="7261A2"/>
          </w:tcPr>
          <w:p w14:paraId="0D87AE90" w14:textId="1D969742" w:rsidR="007904F9" w:rsidRPr="0049195F" w:rsidRDefault="007904F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12</w:t>
            </w:r>
          </w:p>
        </w:tc>
        <w:tc>
          <w:tcPr>
            <w:tcW w:w="8860" w:type="dxa"/>
            <w:gridSpan w:val="2"/>
            <w:shd w:val="clear" w:color="auto" w:fill="7261A2"/>
          </w:tcPr>
          <w:p w14:paraId="77DE1507" w14:textId="77777777" w:rsidR="007904F9" w:rsidRDefault="007904F9">
            <w:pPr>
              <w:autoSpaceDE w:val="0"/>
              <w:autoSpaceDN w:val="0"/>
              <w:adjustRightInd w:val="0"/>
              <w:outlineLvl w:val="0"/>
              <w:rPr>
                <w:rFonts w:ascii="Aptos" w:hAnsi="Aptos"/>
                <w:b/>
                <w:bCs/>
                <w:color w:val="FFFFFF" w:themeColor="background1"/>
                <w:sz w:val="24"/>
                <w:lang w:val="en-US"/>
              </w:rPr>
            </w:pPr>
            <w:r w:rsidRPr="007904F9">
              <w:rPr>
                <w:rFonts w:ascii="Aptos" w:hAnsi="Aptos"/>
                <w:b/>
                <w:bCs/>
                <w:color w:val="FFFFFF" w:themeColor="background1"/>
                <w:sz w:val="24"/>
                <w:lang w:val="en-US"/>
              </w:rPr>
              <w:t>ESSENTIAL INFORMATION ON THE SECURITIES</w:t>
            </w:r>
          </w:p>
          <w:p w14:paraId="2940862F" w14:textId="3BEE800E" w:rsidR="004E7096" w:rsidRPr="00B418C4" w:rsidRDefault="004E7096">
            <w:pPr>
              <w:autoSpaceDE w:val="0"/>
              <w:autoSpaceDN w:val="0"/>
              <w:adjustRightInd w:val="0"/>
              <w:outlineLvl w:val="0"/>
              <w:rPr>
                <w:rFonts w:ascii="Aptos" w:hAnsi="Aptos"/>
                <w:b/>
                <w:bCs/>
                <w:sz w:val="24"/>
                <w:lang w:val="en-US"/>
              </w:rPr>
            </w:pPr>
          </w:p>
        </w:tc>
      </w:tr>
      <w:tr w:rsidR="00C96DA4" w:rsidRPr="004523C2" w14:paraId="36CA94C6" w14:textId="77777777" w:rsidTr="00D1458F">
        <w:trPr>
          <w:trHeight w:val="220"/>
          <w:jc w:val="center"/>
        </w:trPr>
        <w:tc>
          <w:tcPr>
            <w:tcW w:w="1625" w:type="dxa"/>
            <w:gridSpan w:val="2"/>
            <w:shd w:val="clear" w:color="auto" w:fill="E9E5FF"/>
          </w:tcPr>
          <w:p w14:paraId="2FFB8539" w14:textId="2C4739D5" w:rsidR="00C96DA4" w:rsidRPr="00E93BF8" w:rsidRDefault="00C96DA4">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3D3ADD">
              <w:rPr>
                <w:rFonts w:ascii="Aptos" w:hAnsi="Aptos"/>
                <w:b/>
                <w:bCs/>
                <w:sz w:val="20"/>
                <w:szCs w:val="20"/>
              </w:rPr>
              <w:t>12.1</w:t>
            </w:r>
          </w:p>
        </w:tc>
        <w:tc>
          <w:tcPr>
            <w:tcW w:w="8860" w:type="dxa"/>
            <w:gridSpan w:val="2"/>
            <w:shd w:val="clear" w:color="auto" w:fill="E9E5FF"/>
          </w:tcPr>
          <w:p w14:paraId="5F32B159" w14:textId="2D27B899" w:rsidR="00C96DA4" w:rsidRPr="00642232" w:rsidRDefault="003D3ADD">
            <w:pPr>
              <w:autoSpaceDE w:val="0"/>
              <w:autoSpaceDN w:val="0"/>
              <w:adjustRightInd w:val="0"/>
              <w:outlineLvl w:val="0"/>
              <w:rPr>
                <w:rFonts w:ascii="Aptos" w:hAnsi="Aptos"/>
                <w:b/>
                <w:bCs/>
                <w:color w:val="FFFFFF" w:themeColor="background1"/>
                <w:sz w:val="24"/>
                <w:lang w:val="en-US"/>
              </w:rPr>
            </w:pPr>
            <w:r w:rsidRPr="003D3ADD">
              <w:rPr>
                <w:rFonts w:ascii="Aptos" w:hAnsi="Aptos"/>
                <w:b/>
                <w:bCs/>
                <w:sz w:val="24"/>
                <w:lang w:val="en-US"/>
              </w:rPr>
              <w:t>Terms and condition of the securities</w:t>
            </w:r>
          </w:p>
        </w:tc>
      </w:tr>
      <w:tr w:rsidR="00FB283B" w:rsidRPr="004523C2" w14:paraId="2873B74B" w14:textId="77777777" w:rsidTr="00D1458F">
        <w:trPr>
          <w:trHeight w:val="218"/>
          <w:jc w:val="center"/>
        </w:trPr>
        <w:tc>
          <w:tcPr>
            <w:tcW w:w="1625" w:type="dxa"/>
            <w:gridSpan w:val="2"/>
            <w:shd w:val="clear" w:color="auto" w:fill="E9E5FF"/>
          </w:tcPr>
          <w:p w14:paraId="73569575" w14:textId="760D4CC5" w:rsidR="00B9575B" w:rsidRPr="002E094E" w:rsidRDefault="00B9575B" w:rsidP="00B9575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12</w:t>
            </w:r>
            <w:r w:rsidRPr="002E094E">
              <w:rPr>
                <w:rFonts w:ascii="Aptos" w:hAnsi="Aptos"/>
                <w:b/>
                <w:bCs/>
                <w:sz w:val="20"/>
                <w:szCs w:val="20"/>
                <w:lang w:val="en-GB"/>
              </w:rPr>
              <w:t>.</w:t>
            </w:r>
            <w:r>
              <w:rPr>
                <w:rFonts w:ascii="Aptos" w:hAnsi="Aptos"/>
                <w:b/>
                <w:bCs/>
                <w:sz w:val="20"/>
                <w:szCs w:val="20"/>
                <w:lang w:val="en-GB"/>
              </w:rPr>
              <w:t>1.1</w:t>
            </w:r>
          </w:p>
          <w:p w14:paraId="06CF0839" w14:textId="5BB099AC" w:rsidR="00FB283B" w:rsidRPr="00D851EB" w:rsidRDefault="00D003B6" w:rsidP="00B9575B">
            <w:pPr>
              <w:autoSpaceDE w:val="0"/>
              <w:autoSpaceDN w:val="0"/>
              <w:adjustRightInd w:val="0"/>
              <w:outlineLvl w:val="0"/>
              <w:rPr>
                <w:rFonts w:ascii="Aptos" w:hAnsi="Aptos"/>
                <w:sz w:val="16"/>
                <w:szCs w:val="16"/>
                <w:lang w:val="en-US"/>
              </w:rPr>
            </w:pPr>
            <w:sdt>
              <w:sdtPr>
                <w:rPr>
                  <w:rFonts w:ascii="Aptos" w:hAnsi="Aptos"/>
                  <w:sz w:val="16"/>
                  <w:szCs w:val="16"/>
                  <w:lang w:val="en-US"/>
                </w:rPr>
                <w:id w:val="1498765863"/>
                <w14:checkbox>
                  <w14:checked w14:val="0"/>
                  <w14:checkedState w14:val="2612" w14:font="MS Gothic"/>
                  <w14:uncheckedState w14:val="2610" w14:font="MS Gothic"/>
                </w14:checkbox>
              </w:sdtPr>
              <w:sdtEndPr/>
              <w:sdtContent>
                <w:r w:rsidR="00B9575B" w:rsidRPr="00D851EB">
                  <w:rPr>
                    <w:rFonts w:ascii="MS Gothic" w:eastAsia="MS Gothic" w:hAnsi="MS Gothic" w:hint="eastAsia"/>
                    <w:sz w:val="16"/>
                    <w:szCs w:val="16"/>
                    <w:lang w:val="en-US"/>
                  </w:rPr>
                  <w:t>☐</w:t>
                </w:r>
              </w:sdtContent>
            </w:sdt>
            <w:r w:rsidR="00B9575B" w:rsidRPr="00D851EB">
              <w:rPr>
                <w:rFonts w:ascii="Aptos" w:hAnsi="Aptos"/>
                <w:sz w:val="20"/>
                <w:szCs w:val="20"/>
                <w:lang w:val="en-US"/>
              </w:rPr>
              <w:t xml:space="preserve"> </w:t>
            </w:r>
            <w:r w:rsidR="00B9575B" w:rsidRPr="00D851EB">
              <w:rPr>
                <w:rFonts w:ascii="Aptos" w:hAnsi="Aptos"/>
                <w:sz w:val="16"/>
                <w:szCs w:val="16"/>
                <w:lang w:val="en-US"/>
              </w:rPr>
              <w:t>Check if n/a</w:t>
            </w:r>
          </w:p>
        </w:tc>
        <w:tc>
          <w:tcPr>
            <w:tcW w:w="2339" w:type="dxa"/>
          </w:tcPr>
          <w:p w14:paraId="4F7B2475" w14:textId="564E820F" w:rsidR="00FB283B" w:rsidRPr="00C867D3" w:rsidRDefault="00B9575B" w:rsidP="00897574">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42328DB9" w14:textId="22CDD102" w:rsidR="00FB283B" w:rsidRPr="001976E7" w:rsidRDefault="00C415AC" w:rsidP="00897574">
            <w:pPr>
              <w:autoSpaceDE w:val="0"/>
              <w:autoSpaceDN w:val="0"/>
              <w:adjustRightInd w:val="0"/>
              <w:outlineLvl w:val="0"/>
              <w:rPr>
                <w:rFonts w:asciiTheme="minorHAnsi" w:hAnsiTheme="minorHAnsi"/>
                <w:bCs/>
                <w:sz w:val="20"/>
                <w:szCs w:val="20"/>
                <w:lang w:val="en-US"/>
              </w:rPr>
            </w:pPr>
            <w:r w:rsidRPr="00C415AC">
              <w:rPr>
                <w:rFonts w:asciiTheme="minorHAnsi" w:hAnsiTheme="minorHAnsi"/>
                <w:bCs/>
                <w:sz w:val="20"/>
                <w:szCs w:val="20"/>
                <w:lang w:val="en-US"/>
              </w:rPr>
              <w:t>A description of the type and class of the securities being offered to the public, including the international security identification number (‘ISIN’).</w:t>
            </w:r>
          </w:p>
        </w:tc>
      </w:tr>
      <w:tr w:rsidR="00B9575B" w:rsidRPr="00CD68BB" w14:paraId="4F238343" w14:textId="77777777" w:rsidTr="00D1458F">
        <w:trPr>
          <w:trHeight w:val="218"/>
          <w:jc w:val="center"/>
        </w:trPr>
        <w:tc>
          <w:tcPr>
            <w:tcW w:w="1625" w:type="dxa"/>
            <w:gridSpan w:val="2"/>
            <w:shd w:val="clear" w:color="auto" w:fill="E9E5FF"/>
          </w:tcPr>
          <w:p w14:paraId="5770F04F" w14:textId="6FDF1EF0" w:rsidR="00B9575B" w:rsidRPr="002E094E" w:rsidRDefault="00B9575B" w:rsidP="00B9575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12</w:t>
            </w:r>
            <w:r w:rsidRPr="002E094E">
              <w:rPr>
                <w:rFonts w:ascii="Aptos" w:hAnsi="Aptos"/>
                <w:b/>
                <w:bCs/>
                <w:sz w:val="20"/>
                <w:szCs w:val="20"/>
                <w:lang w:val="en-GB"/>
              </w:rPr>
              <w:t>.</w:t>
            </w:r>
            <w:r>
              <w:rPr>
                <w:rFonts w:ascii="Aptos" w:hAnsi="Aptos"/>
                <w:b/>
                <w:bCs/>
                <w:sz w:val="20"/>
                <w:szCs w:val="20"/>
                <w:lang w:val="en-GB"/>
              </w:rPr>
              <w:t>1.2</w:t>
            </w:r>
          </w:p>
          <w:p w14:paraId="48C6BB12" w14:textId="22BFF944" w:rsidR="00B9575B" w:rsidRPr="00D851EB" w:rsidRDefault="00D003B6" w:rsidP="00B9575B">
            <w:pPr>
              <w:autoSpaceDE w:val="0"/>
              <w:autoSpaceDN w:val="0"/>
              <w:adjustRightInd w:val="0"/>
              <w:outlineLvl w:val="0"/>
              <w:rPr>
                <w:rFonts w:ascii="Aptos" w:hAnsi="Aptos"/>
                <w:sz w:val="16"/>
                <w:szCs w:val="16"/>
                <w:lang w:val="en-US"/>
              </w:rPr>
            </w:pPr>
            <w:sdt>
              <w:sdtPr>
                <w:rPr>
                  <w:rFonts w:ascii="Aptos" w:hAnsi="Aptos"/>
                  <w:sz w:val="16"/>
                  <w:szCs w:val="16"/>
                  <w:lang w:val="en-US"/>
                </w:rPr>
                <w:id w:val="-1215966840"/>
                <w14:checkbox>
                  <w14:checked w14:val="0"/>
                  <w14:checkedState w14:val="2612" w14:font="MS Gothic"/>
                  <w14:uncheckedState w14:val="2610" w14:font="MS Gothic"/>
                </w14:checkbox>
              </w:sdtPr>
              <w:sdtEndPr/>
              <w:sdtContent>
                <w:r w:rsidR="00B9575B" w:rsidRPr="00D851EB">
                  <w:rPr>
                    <w:rFonts w:ascii="MS Gothic" w:eastAsia="MS Gothic" w:hAnsi="MS Gothic" w:hint="eastAsia"/>
                    <w:sz w:val="16"/>
                    <w:szCs w:val="16"/>
                    <w:lang w:val="en-US"/>
                  </w:rPr>
                  <w:t>☐</w:t>
                </w:r>
              </w:sdtContent>
            </w:sdt>
            <w:r w:rsidR="00B9575B" w:rsidRPr="00D851EB">
              <w:rPr>
                <w:rFonts w:ascii="Aptos" w:hAnsi="Aptos"/>
                <w:sz w:val="20"/>
                <w:szCs w:val="20"/>
                <w:lang w:val="en-US"/>
              </w:rPr>
              <w:t xml:space="preserve"> </w:t>
            </w:r>
            <w:r w:rsidR="00B9575B" w:rsidRPr="00D851EB">
              <w:rPr>
                <w:rFonts w:ascii="Aptos" w:hAnsi="Aptos"/>
                <w:sz w:val="16"/>
                <w:szCs w:val="16"/>
                <w:lang w:val="en-US"/>
              </w:rPr>
              <w:t>Check if n/a</w:t>
            </w:r>
          </w:p>
        </w:tc>
        <w:tc>
          <w:tcPr>
            <w:tcW w:w="2339" w:type="dxa"/>
          </w:tcPr>
          <w:p w14:paraId="0B036D85" w14:textId="3575D136" w:rsidR="00B9575B" w:rsidRPr="00C867D3" w:rsidRDefault="00B9575B" w:rsidP="00B9575B">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1D8D41D6" w14:textId="26054F79" w:rsidR="00B9575B" w:rsidRPr="001976E7" w:rsidRDefault="00C415AC" w:rsidP="00B9575B">
            <w:pPr>
              <w:autoSpaceDE w:val="0"/>
              <w:autoSpaceDN w:val="0"/>
              <w:adjustRightInd w:val="0"/>
              <w:outlineLvl w:val="0"/>
              <w:rPr>
                <w:rFonts w:asciiTheme="minorHAnsi" w:hAnsiTheme="minorHAnsi"/>
                <w:bCs/>
                <w:sz w:val="20"/>
                <w:szCs w:val="20"/>
                <w:lang w:val="en-US"/>
              </w:rPr>
            </w:pPr>
            <w:r w:rsidRPr="00C415AC">
              <w:rPr>
                <w:rFonts w:asciiTheme="minorHAnsi" w:hAnsiTheme="minorHAnsi"/>
                <w:bCs/>
                <w:sz w:val="20"/>
                <w:szCs w:val="20"/>
                <w:lang w:val="en-US"/>
              </w:rPr>
              <w:t>Legislation under which the securities have been created.</w:t>
            </w:r>
          </w:p>
        </w:tc>
      </w:tr>
      <w:tr w:rsidR="00B9575B" w:rsidRPr="00CD68BB" w14:paraId="11BC5DAF" w14:textId="77777777" w:rsidTr="00D1458F">
        <w:trPr>
          <w:trHeight w:val="218"/>
          <w:jc w:val="center"/>
        </w:trPr>
        <w:tc>
          <w:tcPr>
            <w:tcW w:w="1625" w:type="dxa"/>
            <w:gridSpan w:val="2"/>
            <w:shd w:val="clear" w:color="auto" w:fill="E9E5FF"/>
          </w:tcPr>
          <w:p w14:paraId="3F71C8B1" w14:textId="2EF2F8F6" w:rsidR="00B9575B" w:rsidRPr="002E094E" w:rsidRDefault="00B9575B" w:rsidP="00B9575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12</w:t>
            </w:r>
            <w:r w:rsidRPr="002E094E">
              <w:rPr>
                <w:rFonts w:ascii="Aptos" w:hAnsi="Aptos"/>
                <w:b/>
                <w:bCs/>
                <w:sz w:val="20"/>
                <w:szCs w:val="20"/>
                <w:lang w:val="en-GB"/>
              </w:rPr>
              <w:t>.</w:t>
            </w:r>
            <w:r>
              <w:rPr>
                <w:rFonts w:ascii="Aptos" w:hAnsi="Aptos"/>
                <w:b/>
                <w:bCs/>
                <w:sz w:val="20"/>
                <w:szCs w:val="20"/>
                <w:lang w:val="en-GB"/>
              </w:rPr>
              <w:t>1.3</w:t>
            </w:r>
          </w:p>
          <w:p w14:paraId="26690424" w14:textId="0B2D176E" w:rsidR="00B9575B" w:rsidRPr="00D851EB" w:rsidRDefault="00D003B6" w:rsidP="00B9575B">
            <w:pPr>
              <w:autoSpaceDE w:val="0"/>
              <w:autoSpaceDN w:val="0"/>
              <w:adjustRightInd w:val="0"/>
              <w:outlineLvl w:val="0"/>
              <w:rPr>
                <w:rFonts w:ascii="Aptos" w:hAnsi="Aptos"/>
                <w:sz w:val="16"/>
                <w:szCs w:val="16"/>
                <w:lang w:val="en-US"/>
              </w:rPr>
            </w:pPr>
            <w:sdt>
              <w:sdtPr>
                <w:rPr>
                  <w:rFonts w:ascii="Aptos" w:hAnsi="Aptos"/>
                  <w:sz w:val="16"/>
                  <w:szCs w:val="16"/>
                  <w:lang w:val="en-US"/>
                </w:rPr>
                <w:id w:val="131062531"/>
                <w14:checkbox>
                  <w14:checked w14:val="0"/>
                  <w14:checkedState w14:val="2612" w14:font="MS Gothic"/>
                  <w14:uncheckedState w14:val="2610" w14:font="MS Gothic"/>
                </w14:checkbox>
              </w:sdtPr>
              <w:sdtEndPr/>
              <w:sdtContent>
                <w:r w:rsidR="00B9575B" w:rsidRPr="00D851EB">
                  <w:rPr>
                    <w:rFonts w:ascii="MS Gothic" w:eastAsia="MS Gothic" w:hAnsi="MS Gothic" w:hint="eastAsia"/>
                    <w:sz w:val="16"/>
                    <w:szCs w:val="16"/>
                    <w:lang w:val="en-US"/>
                  </w:rPr>
                  <w:t>☐</w:t>
                </w:r>
              </w:sdtContent>
            </w:sdt>
            <w:r w:rsidR="00B9575B" w:rsidRPr="00D851EB">
              <w:rPr>
                <w:rFonts w:ascii="Aptos" w:hAnsi="Aptos"/>
                <w:sz w:val="20"/>
                <w:szCs w:val="20"/>
                <w:lang w:val="en-US"/>
              </w:rPr>
              <w:t xml:space="preserve"> </w:t>
            </w:r>
            <w:r w:rsidR="00B9575B" w:rsidRPr="00D851EB">
              <w:rPr>
                <w:rFonts w:ascii="Aptos" w:hAnsi="Aptos"/>
                <w:sz w:val="16"/>
                <w:szCs w:val="16"/>
                <w:lang w:val="en-US"/>
              </w:rPr>
              <w:t>Check if n/a</w:t>
            </w:r>
          </w:p>
        </w:tc>
        <w:tc>
          <w:tcPr>
            <w:tcW w:w="2339" w:type="dxa"/>
          </w:tcPr>
          <w:p w14:paraId="25D0AC8D" w14:textId="5BE8845E" w:rsidR="00B9575B" w:rsidRPr="00C867D3" w:rsidRDefault="00B9575B" w:rsidP="00B9575B">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51785E09" w14:textId="058CF9DF" w:rsidR="00B9575B" w:rsidRPr="001976E7" w:rsidRDefault="00C415AC" w:rsidP="00B9575B">
            <w:pPr>
              <w:autoSpaceDE w:val="0"/>
              <w:autoSpaceDN w:val="0"/>
              <w:adjustRightInd w:val="0"/>
              <w:outlineLvl w:val="0"/>
              <w:rPr>
                <w:rFonts w:asciiTheme="minorHAnsi" w:hAnsiTheme="minorHAnsi"/>
                <w:bCs/>
                <w:sz w:val="20"/>
                <w:szCs w:val="20"/>
                <w:lang w:val="en-US"/>
              </w:rPr>
            </w:pPr>
            <w:r w:rsidRPr="00C415AC">
              <w:rPr>
                <w:rFonts w:asciiTheme="minorHAnsi" w:hAnsiTheme="minorHAnsi"/>
                <w:bCs/>
                <w:sz w:val="20"/>
                <w:szCs w:val="20"/>
                <w:lang w:val="en-US"/>
              </w:rPr>
              <w:t>Currency of the securities issue.</w:t>
            </w:r>
          </w:p>
        </w:tc>
      </w:tr>
      <w:tr w:rsidR="00B9575B" w:rsidRPr="00CD68BB" w14:paraId="14937324" w14:textId="77777777" w:rsidTr="00D1458F">
        <w:trPr>
          <w:trHeight w:val="218"/>
          <w:jc w:val="center"/>
        </w:trPr>
        <w:tc>
          <w:tcPr>
            <w:tcW w:w="1625" w:type="dxa"/>
            <w:gridSpan w:val="2"/>
            <w:shd w:val="clear" w:color="auto" w:fill="E9E5FF"/>
          </w:tcPr>
          <w:p w14:paraId="15EEBD53" w14:textId="1F3A0352" w:rsidR="00B9575B" w:rsidRPr="002E094E" w:rsidRDefault="00B9575B" w:rsidP="00B9575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12</w:t>
            </w:r>
            <w:r w:rsidRPr="002E094E">
              <w:rPr>
                <w:rFonts w:ascii="Aptos" w:hAnsi="Aptos"/>
                <w:b/>
                <w:bCs/>
                <w:sz w:val="20"/>
                <w:szCs w:val="20"/>
                <w:lang w:val="en-GB"/>
              </w:rPr>
              <w:t>.</w:t>
            </w:r>
            <w:r>
              <w:rPr>
                <w:rFonts w:ascii="Aptos" w:hAnsi="Aptos"/>
                <w:b/>
                <w:bCs/>
                <w:sz w:val="20"/>
                <w:szCs w:val="20"/>
                <w:lang w:val="en-GB"/>
              </w:rPr>
              <w:t>1.4</w:t>
            </w:r>
          </w:p>
          <w:p w14:paraId="0F45E94F" w14:textId="02E1D6E6" w:rsidR="00B9575B" w:rsidRPr="00D851EB" w:rsidRDefault="00D003B6" w:rsidP="00B9575B">
            <w:pPr>
              <w:autoSpaceDE w:val="0"/>
              <w:autoSpaceDN w:val="0"/>
              <w:adjustRightInd w:val="0"/>
              <w:outlineLvl w:val="0"/>
              <w:rPr>
                <w:rFonts w:ascii="Aptos" w:hAnsi="Aptos"/>
                <w:sz w:val="16"/>
                <w:szCs w:val="16"/>
                <w:lang w:val="en-US"/>
              </w:rPr>
            </w:pPr>
            <w:sdt>
              <w:sdtPr>
                <w:rPr>
                  <w:rFonts w:ascii="Aptos" w:hAnsi="Aptos"/>
                  <w:sz w:val="16"/>
                  <w:szCs w:val="16"/>
                  <w:lang w:val="en-US"/>
                </w:rPr>
                <w:id w:val="-1739166736"/>
                <w14:checkbox>
                  <w14:checked w14:val="0"/>
                  <w14:checkedState w14:val="2612" w14:font="MS Gothic"/>
                  <w14:uncheckedState w14:val="2610" w14:font="MS Gothic"/>
                </w14:checkbox>
              </w:sdtPr>
              <w:sdtEndPr/>
              <w:sdtContent>
                <w:r w:rsidR="00B9575B" w:rsidRPr="00D851EB">
                  <w:rPr>
                    <w:rFonts w:ascii="MS Gothic" w:eastAsia="MS Gothic" w:hAnsi="MS Gothic" w:hint="eastAsia"/>
                    <w:sz w:val="16"/>
                    <w:szCs w:val="16"/>
                    <w:lang w:val="en-US"/>
                  </w:rPr>
                  <w:t>☐</w:t>
                </w:r>
              </w:sdtContent>
            </w:sdt>
            <w:r w:rsidR="00B9575B" w:rsidRPr="00D851EB">
              <w:rPr>
                <w:rFonts w:ascii="Aptos" w:hAnsi="Aptos"/>
                <w:sz w:val="20"/>
                <w:szCs w:val="20"/>
                <w:lang w:val="en-US"/>
              </w:rPr>
              <w:t xml:space="preserve"> </w:t>
            </w:r>
            <w:r w:rsidR="00B9575B" w:rsidRPr="00D851EB">
              <w:rPr>
                <w:rFonts w:ascii="Aptos" w:hAnsi="Aptos"/>
                <w:sz w:val="16"/>
                <w:szCs w:val="16"/>
                <w:lang w:val="en-US"/>
              </w:rPr>
              <w:t>Check if n/a</w:t>
            </w:r>
          </w:p>
        </w:tc>
        <w:tc>
          <w:tcPr>
            <w:tcW w:w="2339" w:type="dxa"/>
          </w:tcPr>
          <w:p w14:paraId="081427B0" w14:textId="2CFDDC72" w:rsidR="00B9575B" w:rsidRPr="00C867D3" w:rsidRDefault="00B9575B" w:rsidP="00B9575B">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08432FF5" w14:textId="632D1F8A" w:rsidR="00B9575B" w:rsidRPr="00D1458F" w:rsidRDefault="002B3C8C" w:rsidP="00D1458F">
            <w:pPr>
              <w:autoSpaceDE w:val="0"/>
              <w:autoSpaceDN w:val="0"/>
              <w:adjustRightInd w:val="0"/>
              <w:outlineLvl w:val="0"/>
              <w:rPr>
                <w:rFonts w:asciiTheme="minorHAnsi" w:hAnsiTheme="minorHAnsi"/>
                <w:bCs/>
                <w:sz w:val="20"/>
                <w:szCs w:val="20"/>
                <w:lang w:val="en-US"/>
              </w:rPr>
            </w:pPr>
            <w:r w:rsidRPr="002B3C8C">
              <w:rPr>
                <w:rFonts w:asciiTheme="minorHAnsi" w:hAnsiTheme="minorHAnsi"/>
                <w:bCs/>
                <w:sz w:val="20"/>
                <w:szCs w:val="20"/>
                <w:lang w:val="en-US"/>
              </w:rPr>
              <w:t>A description of the rights attached to the securities, including any limitations of those rights, and the procedure for the exercise of those rights:</w:t>
            </w:r>
          </w:p>
        </w:tc>
      </w:tr>
      <w:tr w:rsidR="008F60C8" w:rsidRPr="004800E4" w14:paraId="1E2F2325" w14:textId="77777777" w:rsidTr="00D1458F">
        <w:trPr>
          <w:trHeight w:val="218"/>
          <w:jc w:val="center"/>
        </w:trPr>
        <w:tc>
          <w:tcPr>
            <w:tcW w:w="1619" w:type="dxa"/>
            <w:shd w:val="clear" w:color="auto" w:fill="E9E5FF"/>
          </w:tcPr>
          <w:p w14:paraId="397A5412" w14:textId="77777777" w:rsidR="008F60C8" w:rsidRPr="00F57B06" w:rsidRDefault="00D003B6">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53966252"/>
                <w14:checkbox>
                  <w14:checked w14:val="0"/>
                  <w14:checkedState w14:val="2612" w14:font="MS Gothic"/>
                  <w14:uncheckedState w14:val="2610" w14:font="MS Gothic"/>
                </w14:checkbox>
              </w:sdtPr>
              <w:sdtEndPr/>
              <w:sdtContent>
                <w:r w:rsidR="008F60C8">
                  <w:rPr>
                    <w:rFonts w:ascii="MS Gothic" w:eastAsia="MS Gothic" w:hAnsi="MS Gothic" w:hint="eastAsia"/>
                    <w:sz w:val="16"/>
                    <w:szCs w:val="16"/>
                    <w:lang w:val="en-US"/>
                  </w:rPr>
                  <w:t>☐</w:t>
                </w:r>
              </w:sdtContent>
            </w:sdt>
            <w:r w:rsidR="008F60C8">
              <w:rPr>
                <w:rFonts w:ascii="Aptos" w:hAnsi="Aptos"/>
                <w:sz w:val="20"/>
                <w:szCs w:val="20"/>
                <w:lang w:val="en-US"/>
              </w:rPr>
              <w:t xml:space="preserve"> </w:t>
            </w:r>
            <w:r w:rsidR="008F60C8" w:rsidRPr="00B95AEB">
              <w:rPr>
                <w:rFonts w:ascii="Aptos" w:hAnsi="Aptos"/>
                <w:sz w:val="16"/>
                <w:szCs w:val="16"/>
                <w:lang w:val="en-US"/>
              </w:rPr>
              <w:t xml:space="preserve">Check if </w:t>
            </w:r>
            <w:r w:rsidR="008F60C8">
              <w:rPr>
                <w:rFonts w:ascii="Aptos" w:hAnsi="Aptos"/>
                <w:sz w:val="16"/>
                <w:szCs w:val="16"/>
                <w:lang w:val="en-US"/>
              </w:rPr>
              <w:t>n/a</w:t>
            </w:r>
          </w:p>
        </w:tc>
        <w:tc>
          <w:tcPr>
            <w:tcW w:w="2345" w:type="dxa"/>
            <w:gridSpan w:val="2"/>
          </w:tcPr>
          <w:p w14:paraId="24F80B82" w14:textId="77777777" w:rsidR="008F60C8" w:rsidRPr="00716E8C" w:rsidRDefault="008F60C8">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5ADE5351" w14:textId="77777777" w:rsidR="008F60C8" w:rsidRPr="004800E4" w:rsidRDefault="008F60C8" w:rsidP="008F60C8">
            <w:pPr>
              <w:pStyle w:val="ListParagraph"/>
              <w:numPr>
                <w:ilvl w:val="0"/>
                <w:numId w:val="13"/>
              </w:numPr>
              <w:tabs>
                <w:tab w:val="left" w:pos="1064"/>
              </w:tabs>
              <w:autoSpaceDE w:val="0"/>
              <w:autoSpaceDN w:val="0"/>
              <w:adjustRightInd w:val="0"/>
              <w:spacing w:after="0" w:line="240" w:lineRule="auto"/>
              <w:outlineLvl w:val="0"/>
              <w:rPr>
                <w:bCs/>
                <w:sz w:val="20"/>
                <w:szCs w:val="20"/>
              </w:rPr>
            </w:pPr>
            <w:r w:rsidRPr="004800E4">
              <w:rPr>
                <w:bCs/>
                <w:sz w:val="20"/>
                <w:szCs w:val="20"/>
              </w:rPr>
              <w:t>dividend rights:</w:t>
            </w:r>
            <w:r w:rsidRPr="004800E4">
              <w:rPr>
                <w:bCs/>
                <w:sz w:val="20"/>
                <w:szCs w:val="20"/>
              </w:rPr>
              <w:tab/>
            </w:r>
          </w:p>
        </w:tc>
      </w:tr>
      <w:tr w:rsidR="008F60C8" w:rsidRPr="00CD68BB" w14:paraId="637BA7AD" w14:textId="77777777" w:rsidTr="00D1458F">
        <w:trPr>
          <w:trHeight w:val="218"/>
          <w:jc w:val="center"/>
        </w:trPr>
        <w:tc>
          <w:tcPr>
            <w:tcW w:w="1619" w:type="dxa"/>
            <w:shd w:val="clear" w:color="auto" w:fill="E9E5FF"/>
          </w:tcPr>
          <w:p w14:paraId="1163F851" w14:textId="77777777" w:rsidR="008F60C8" w:rsidRPr="00F57B06" w:rsidRDefault="00D003B6">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40272452"/>
                <w14:checkbox>
                  <w14:checked w14:val="0"/>
                  <w14:checkedState w14:val="2612" w14:font="MS Gothic"/>
                  <w14:uncheckedState w14:val="2610" w14:font="MS Gothic"/>
                </w14:checkbox>
              </w:sdtPr>
              <w:sdtEndPr/>
              <w:sdtContent>
                <w:r w:rsidR="008F60C8">
                  <w:rPr>
                    <w:rFonts w:ascii="MS Gothic" w:eastAsia="MS Gothic" w:hAnsi="MS Gothic" w:hint="eastAsia"/>
                    <w:sz w:val="16"/>
                    <w:szCs w:val="16"/>
                    <w:lang w:val="en-US"/>
                  </w:rPr>
                  <w:t>☐</w:t>
                </w:r>
              </w:sdtContent>
            </w:sdt>
            <w:r w:rsidR="008F60C8">
              <w:rPr>
                <w:rFonts w:ascii="Aptos" w:hAnsi="Aptos"/>
                <w:sz w:val="20"/>
                <w:szCs w:val="20"/>
                <w:lang w:val="en-US"/>
              </w:rPr>
              <w:t xml:space="preserve"> </w:t>
            </w:r>
            <w:r w:rsidR="008F60C8" w:rsidRPr="00B95AEB">
              <w:rPr>
                <w:rFonts w:ascii="Aptos" w:hAnsi="Aptos"/>
                <w:sz w:val="16"/>
                <w:szCs w:val="16"/>
                <w:lang w:val="en-US"/>
              </w:rPr>
              <w:t xml:space="preserve">Check if </w:t>
            </w:r>
            <w:r w:rsidR="008F60C8">
              <w:rPr>
                <w:rFonts w:ascii="Aptos" w:hAnsi="Aptos"/>
                <w:sz w:val="16"/>
                <w:szCs w:val="16"/>
                <w:lang w:val="en-US"/>
              </w:rPr>
              <w:t>n/a</w:t>
            </w:r>
          </w:p>
        </w:tc>
        <w:tc>
          <w:tcPr>
            <w:tcW w:w="2345" w:type="dxa"/>
            <w:gridSpan w:val="2"/>
          </w:tcPr>
          <w:p w14:paraId="433A05E8" w14:textId="77777777" w:rsidR="008F60C8" w:rsidRPr="00716E8C" w:rsidRDefault="008F60C8">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24015DE4" w14:textId="77777777" w:rsidR="008F60C8" w:rsidRPr="004800E4" w:rsidRDefault="008F60C8">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 </w:t>
            </w:r>
            <w:r w:rsidRPr="004800E4">
              <w:rPr>
                <w:rFonts w:asciiTheme="minorHAnsi" w:hAnsiTheme="minorHAnsi"/>
                <w:bCs/>
                <w:sz w:val="20"/>
                <w:szCs w:val="20"/>
                <w:lang w:val="en-GB"/>
              </w:rPr>
              <w:t>fixed date(s) on which the entitlement arises;</w:t>
            </w:r>
          </w:p>
        </w:tc>
      </w:tr>
      <w:tr w:rsidR="008F60C8" w:rsidRPr="00CD68BB" w14:paraId="1A7C7C3A" w14:textId="77777777" w:rsidTr="00D1458F">
        <w:trPr>
          <w:trHeight w:val="218"/>
          <w:jc w:val="center"/>
        </w:trPr>
        <w:tc>
          <w:tcPr>
            <w:tcW w:w="1619" w:type="dxa"/>
            <w:shd w:val="clear" w:color="auto" w:fill="E9E5FF"/>
          </w:tcPr>
          <w:p w14:paraId="19DC8C5D" w14:textId="77777777" w:rsidR="008F60C8" w:rsidRPr="004800E4" w:rsidRDefault="00D003B6">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517965788"/>
                <w14:checkbox>
                  <w14:checked w14:val="0"/>
                  <w14:checkedState w14:val="2612" w14:font="MS Gothic"/>
                  <w14:uncheckedState w14:val="2610" w14:font="MS Gothic"/>
                </w14:checkbox>
              </w:sdtPr>
              <w:sdtEndPr/>
              <w:sdtContent>
                <w:r w:rsidR="008F60C8">
                  <w:rPr>
                    <w:rFonts w:ascii="MS Gothic" w:eastAsia="MS Gothic" w:hAnsi="MS Gothic" w:hint="eastAsia"/>
                    <w:sz w:val="16"/>
                    <w:szCs w:val="16"/>
                    <w:lang w:val="en-US"/>
                  </w:rPr>
                  <w:t>☐</w:t>
                </w:r>
              </w:sdtContent>
            </w:sdt>
            <w:r w:rsidR="008F60C8">
              <w:rPr>
                <w:rFonts w:ascii="Aptos" w:hAnsi="Aptos"/>
                <w:sz w:val="20"/>
                <w:szCs w:val="20"/>
                <w:lang w:val="en-US"/>
              </w:rPr>
              <w:t xml:space="preserve"> </w:t>
            </w:r>
            <w:r w:rsidR="008F60C8" w:rsidRPr="00B95AEB">
              <w:rPr>
                <w:rFonts w:ascii="Aptos" w:hAnsi="Aptos"/>
                <w:sz w:val="16"/>
                <w:szCs w:val="16"/>
                <w:lang w:val="en-US"/>
              </w:rPr>
              <w:t xml:space="preserve">Check if </w:t>
            </w:r>
            <w:r w:rsidR="008F60C8">
              <w:rPr>
                <w:rFonts w:ascii="Aptos" w:hAnsi="Aptos"/>
                <w:sz w:val="16"/>
                <w:szCs w:val="16"/>
                <w:lang w:val="en-US"/>
              </w:rPr>
              <w:t>n/a</w:t>
            </w:r>
          </w:p>
        </w:tc>
        <w:tc>
          <w:tcPr>
            <w:tcW w:w="2345" w:type="dxa"/>
            <w:gridSpan w:val="2"/>
          </w:tcPr>
          <w:p w14:paraId="3D019092" w14:textId="77777777" w:rsidR="008F60C8" w:rsidRPr="00716E8C" w:rsidRDefault="008F60C8">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00140124" w14:textId="77777777" w:rsidR="008F60C8" w:rsidRPr="004800E4" w:rsidRDefault="008F60C8">
            <w:pPr>
              <w:autoSpaceDE w:val="0"/>
              <w:autoSpaceDN w:val="0"/>
              <w:adjustRightInd w:val="0"/>
              <w:ind w:left="720"/>
              <w:outlineLvl w:val="0"/>
              <w:rPr>
                <w:rFonts w:asciiTheme="minorHAnsi" w:hAnsiTheme="minorHAnsi"/>
                <w:bCs/>
                <w:sz w:val="20"/>
                <w:szCs w:val="20"/>
                <w:lang w:val="en-US"/>
              </w:rPr>
            </w:pPr>
            <w:r>
              <w:rPr>
                <w:rFonts w:asciiTheme="minorHAnsi" w:hAnsiTheme="minorHAnsi"/>
                <w:bCs/>
                <w:sz w:val="20"/>
                <w:szCs w:val="20"/>
                <w:lang w:val="en-US"/>
              </w:rPr>
              <w:t xml:space="preserve">(ii) </w:t>
            </w:r>
            <w:r w:rsidRPr="004800E4">
              <w:rPr>
                <w:rFonts w:asciiTheme="minorHAnsi" w:hAnsiTheme="minorHAnsi"/>
                <w:bCs/>
                <w:sz w:val="20"/>
                <w:szCs w:val="20"/>
                <w:lang w:val="en-US"/>
              </w:rPr>
              <w:t>time limit after which entitlement to dividend lapses and an indication of the person in whose favour the lapse operates;</w:t>
            </w:r>
          </w:p>
        </w:tc>
      </w:tr>
      <w:tr w:rsidR="008F60C8" w:rsidRPr="00CD68BB" w14:paraId="6B877412" w14:textId="77777777" w:rsidTr="00D1458F">
        <w:trPr>
          <w:trHeight w:val="218"/>
          <w:jc w:val="center"/>
        </w:trPr>
        <w:tc>
          <w:tcPr>
            <w:tcW w:w="1619" w:type="dxa"/>
            <w:shd w:val="clear" w:color="auto" w:fill="E9E5FF"/>
          </w:tcPr>
          <w:p w14:paraId="34B66EC0" w14:textId="77777777" w:rsidR="008F60C8" w:rsidRPr="00F57B06" w:rsidRDefault="00D003B6">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02495565"/>
                <w14:checkbox>
                  <w14:checked w14:val="0"/>
                  <w14:checkedState w14:val="2612" w14:font="MS Gothic"/>
                  <w14:uncheckedState w14:val="2610" w14:font="MS Gothic"/>
                </w14:checkbox>
              </w:sdtPr>
              <w:sdtEndPr/>
              <w:sdtContent>
                <w:r w:rsidR="008F60C8">
                  <w:rPr>
                    <w:rFonts w:ascii="MS Gothic" w:eastAsia="MS Gothic" w:hAnsi="MS Gothic" w:hint="eastAsia"/>
                    <w:sz w:val="16"/>
                    <w:szCs w:val="16"/>
                    <w:lang w:val="en-US"/>
                  </w:rPr>
                  <w:t>☐</w:t>
                </w:r>
              </w:sdtContent>
            </w:sdt>
            <w:r w:rsidR="008F60C8">
              <w:rPr>
                <w:rFonts w:ascii="Aptos" w:hAnsi="Aptos"/>
                <w:sz w:val="20"/>
                <w:szCs w:val="20"/>
                <w:lang w:val="en-US"/>
              </w:rPr>
              <w:t xml:space="preserve"> </w:t>
            </w:r>
            <w:r w:rsidR="008F60C8" w:rsidRPr="00B95AEB">
              <w:rPr>
                <w:rFonts w:ascii="Aptos" w:hAnsi="Aptos"/>
                <w:sz w:val="16"/>
                <w:szCs w:val="16"/>
                <w:lang w:val="en-US"/>
              </w:rPr>
              <w:t xml:space="preserve">Check if </w:t>
            </w:r>
            <w:r w:rsidR="008F60C8">
              <w:rPr>
                <w:rFonts w:ascii="Aptos" w:hAnsi="Aptos"/>
                <w:sz w:val="16"/>
                <w:szCs w:val="16"/>
                <w:lang w:val="en-US"/>
              </w:rPr>
              <w:t>n/a</w:t>
            </w:r>
          </w:p>
        </w:tc>
        <w:tc>
          <w:tcPr>
            <w:tcW w:w="2345" w:type="dxa"/>
            <w:gridSpan w:val="2"/>
          </w:tcPr>
          <w:p w14:paraId="55C38D4A" w14:textId="77777777" w:rsidR="008F60C8" w:rsidRPr="00716E8C" w:rsidRDefault="008F60C8">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4A1039D5" w14:textId="77777777" w:rsidR="008F60C8" w:rsidRPr="004800E4" w:rsidRDefault="008F60C8">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(iii) </w:t>
            </w:r>
            <w:r w:rsidRPr="004800E4">
              <w:rPr>
                <w:rFonts w:asciiTheme="minorHAnsi" w:hAnsiTheme="minorHAnsi"/>
                <w:bCs/>
                <w:sz w:val="20"/>
                <w:szCs w:val="20"/>
                <w:lang w:val="en-GB"/>
              </w:rPr>
              <w:t>dividend restrictions and procedures for non-resident holders;</w:t>
            </w:r>
          </w:p>
        </w:tc>
      </w:tr>
      <w:tr w:rsidR="008F60C8" w:rsidRPr="00CD68BB" w14:paraId="6F96A228" w14:textId="77777777" w:rsidTr="00D1458F">
        <w:trPr>
          <w:trHeight w:val="218"/>
          <w:jc w:val="center"/>
        </w:trPr>
        <w:tc>
          <w:tcPr>
            <w:tcW w:w="1619" w:type="dxa"/>
            <w:shd w:val="clear" w:color="auto" w:fill="E9E5FF"/>
          </w:tcPr>
          <w:p w14:paraId="467CD29F" w14:textId="77777777" w:rsidR="008F60C8" w:rsidRPr="00F57B06" w:rsidRDefault="00D003B6">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04509921"/>
                <w14:checkbox>
                  <w14:checked w14:val="0"/>
                  <w14:checkedState w14:val="2612" w14:font="MS Gothic"/>
                  <w14:uncheckedState w14:val="2610" w14:font="MS Gothic"/>
                </w14:checkbox>
              </w:sdtPr>
              <w:sdtEndPr/>
              <w:sdtContent>
                <w:r w:rsidR="008F60C8">
                  <w:rPr>
                    <w:rFonts w:ascii="MS Gothic" w:eastAsia="MS Gothic" w:hAnsi="MS Gothic" w:hint="eastAsia"/>
                    <w:sz w:val="16"/>
                    <w:szCs w:val="16"/>
                    <w:lang w:val="en-US"/>
                  </w:rPr>
                  <w:t>☐</w:t>
                </w:r>
              </w:sdtContent>
            </w:sdt>
            <w:r w:rsidR="008F60C8">
              <w:rPr>
                <w:rFonts w:ascii="Aptos" w:hAnsi="Aptos"/>
                <w:sz w:val="20"/>
                <w:szCs w:val="20"/>
                <w:lang w:val="en-US"/>
              </w:rPr>
              <w:t xml:space="preserve"> </w:t>
            </w:r>
            <w:r w:rsidR="008F60C8" w:rsidRPr="00B95AEB">
              <w:rPr>
                <w:rFonts w:ascii="Aptos" w:hAnsi="Aptos"/>
                <w:sz w:val="16"/>
                <w:szCs w:val="16"/>
                <w:lang w:val="en-US"/>
              </w:rPr>
              <w:t xml:space="preserve">Check if </w:t>
            </w:r>
            <w:r w:rsidR="008F60C8">
              <w:rPr>
                <w:rFonts w:ascii="Aptos" w:hAnsi="Aptos"/>
                <w:sz w:val="16"/>
                <w:szCs w:val="16"/>
                <w:lang w:val="en-US"/>
              </w:rPr>
              <w:t>n/a</w:t>
            </w:r>
          </w:p>
        </w:tc>
        <w:tc>
          <w:tcPr>
            <w:tcW w:w="2345" w:type="dxa"/>
            <w:gridSpan w:val="2"/>
          </w:tcPr>
          <w:p w14:paraId="3DA8EFCF" w14:textId="77777777" w:rsidR="008F60C8" w:rsidRPr="00716E8C" w:rsidRDefault="008F60C8">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1504AE12" w14:textId="77777777" w:rsidR="008F60C8" w:rsidRPr="004800E4" w:rsidRDefault="008F60C8">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(iv) </w:t>
            </w:r>
            <w:r w:rsidRPr="004800E4">
              <w:rPr>
                <w:rFonts w:asciiTheme="minorHAnsi" w:hAnsiTheme="minorHAnsi"/>
                <w:bCs/>
                <w:sz w:val="20"/>
                <w:szCs w:val="20"/>
                <w:lang w:val="en-GB"/>
              </w:rPr>
              <w:t>rate of dividend or method of its calculation, periodicity and cumulative or non-cumulative nature of payments;</w:t>
            </w:r>
          </w:p>
        </w:tc>
      </w:tr>
      <w:tr w:rsidR="00817DC6" w:rsidRPr="006D07F6" w14:paraId="67122B62" w14:textId="77777777" w:rsidTr="00D1458F">
        <w:trPr>
          <w:trHeight w:val="218"/>
          <w:jc w:val="center"/>
        </w:trPr>
        <w:tc>
          <w:tcPr>
            <w:tcW w:w="1625" w:type="dxa"/>
            <w:gridSpan w:val="2"/>
            <w:shd w:val="clear" w:color="auto" w:fill="E9E5FF"/>
          </w:tcPr>
          <w:p w14:paraId="7A0634FC" w14:textId="6363B15B" w:rsidR="00817DC6" w:rsidRPr="002E094E" w:rsidRDefault="00D003B6" w:rsidP="00817DC6">
            <w:pPr>
              <w:autoSpaceDE w:val="0"/>
              <w:autoSpaceDN w:val="0"/>
              <w:adjustRightInd w:val="0"/>
              <w:outlineLvl w:val="0"/>
              <w:rPr>
                <w:rFonts w:ascii="Aptos" w:hAnsi="Aptos"/>
                <w:b/>
                <w:bCs/>
                <w:sz w:val="20"/>
                <w:szCs w:val="20"/>
                <w:lang w:val="en-GB"/>
              </w:rPr>
            </w:pPr>
            <w:sdt>
              <w:sdtPr>
                <w:rPr>
                  <w:rFonts w:ascii="Aptos" w:hAnsi="Aptos"/>
                  <w:sz w:val="16"/>
                  <w:szCs w:val="16"/>
                  <w:lang w:val="en-US"/>
                </w:rPr>
                <w:id w:val="598376824"/>
                <w14:checkbox>
                  <w14:checked w14:val="0"/>
                  <w14:checkedState w14:val="2612" w14:font="MS Gothic"/>
                  <w14:uncheckedState w14:val="2610" w14:font="MS Gothic"/>
                </w14:checkbox>
              </w:sdtPr>
              <w:sdtEndPr/>
              <w:sdtContent>
                <w:r w:rsidR="00817DC6" w:rsidRPr="00856098">
                  <w:rPr>
                    <w:rFonts w:ascii="MS Gothic" w:eastAsia="MS Gothic" w:hAnsi="MS Gothic" w:hint="eastAsia"/>
                    <w:sz w:val="16"/>
                    <w:szCs w:val="16"/>
                    <w:lang w:val="en-US"/>
                  </w:rPr>
                  <w:t>☐</w:t>
                </w:r>
              </w:sdtContent>
            </w:sdt>
            <w:r w:rsidR="00817DC6" w:rsidRPr="00856098">
              <w:rPr>
                <w:rFonts w:ascii="Aptos" w:hAnsi="Aptos"/>
                <w:sz w:val="20"/>
                <w:szCs w:val="20"/>
                <w:lang w:val="en-US"/>
              </w:rPr>
              <w:t xml:space="preserve"> </w:t>
            </w:r>
            <w:r w:rsidR="00817DC6" w:rsidRPr="00856098">
              <w:rPr>
                <w:rFonts w:ascii="Aptos" w:hAnsi="Aptos"/>
                <w:sz w:val="16"/>
                <w:szCs w:val="16"/>
                <w:lang w:val="en-US"/>
              </w:rPr>
              <w:t>Check if n/a</w:t>
            </w:r>
          </w:p>
        </w:tc>
        <w:tc>
          <w:tcPr>
            <w:tcW w:w="2339" w:type="dxa"/>
          </w:tcPr>
          <w:p w14:paraId="5B2B9DA2" w14:textId="403131C1" w:rsidR="00817DC6" w:rsidRPr="008D3310" w:rsidRDefault="00817DC6" w:rsidP="00817DC6">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334B33E2" w14:textId="121A0E15" w:rsidR="00D1458F" w:rsidRPr="00D1458F" w:rsidRDefault="00817DC6" w:rsidP="00D1458F">
            <w:pPr>
              <w:pStyle w:val="ListParagraph"/>
              <w:numPr>
                <w:ilvl w:val="0"/>
                <w:numId w:val="13"/>
              </w:numPr>
              <w:autoSpaceDE w:val="0"/>
              <w:autoSpaceDN w:val="0"/>
              <w:adjustRightInd w:val="0"/>
              <w:outlineLvl w:val="0"/>
              <w:rPr>
                <w:bCs/>
                <w:sz w:val="20"/>
                <w:szCs w:val="20"/>
                <w:lang w:val="en-US"/>
              </w:rPr>
            </w:pPr>
            <w:r w:rsidRPr="00D1458F">
              <w:rPr>
                <w:bCs/>
                <w:sz w:val="20"/>
                <w:szCs w:val="20"/>
                <w:lang w:val="en-US"/>
              </w:rPr>
              <w:t>voting rights;</w:t>
            </w:r>
          </w:p>
        </w:tc>
      </w:tr>
      <w:tr w:rsidR="00817DC6" w:rsidRPr="00CD68BB" w14:paraId="7FB7E028" w14:textId="77777777" w:rsidTr="00D1458F">
        <w:trPr>
          <w:trHeight w:val="218"/>
          <w:jc w:val="center"/>
        </w:trPr>
        <w:tc>
          <w:tcPr>
            <w:tcW w:w="1625" w:type="dxa"/>
            <w:gridSpan w:val="2"/>
            <w:shd w:val="clear" w:color="auto" w:fill="E9E5FF"/>
          </w:tcPr>
          <w:p w14:paraId="3FB7B0D3" w14:textId="677C3B57" w:rsidR="00817DC6" w:rsidRPr="002E094E" w:rsidRDefault="00D003B6" w:rsidP="00817DC6">
            <w:pPr>
              <w:autoSpaceDE w:val="0"/>
              <w:autoSpaceDN w:val="0"/>
              <w:adjustRightInd w:val="0"/>
              <w:outlineLvl w:val="0"/>
              <w:rPr>
                <w:rFonts w:ascii="Aptos" w:hAnsi="Aptos"/>
                <w:b/>
                <w:bCs/>
                <w:sz w:val="20"/>
                <w:szCs w:val="20"/>
                <w:lang w:val="en-GB"/>
              </w:rPr>
            </w:pPr>
            <w:sdt>
              <w:sdtPr>
                <w:rPr>
                  <w:rFonts w:ascii="Aptos" w:hAnsi="Aptos"/>
                  <w:sz w:val="16"/>
                  <w:szCs w:val="16"/>
                  <w:lang w:val="en-US"/>
                </w:rPr>
                <w:id w:val="-285041252"/>
                <w14:checkbox>
                  <w14:checked w14:val="0"/>
                  <w14:checkedState w14:val="2612" w14:font="MS Gothic"/>
                  <w14:uncheckedState w14:val="2610" w14:font="MS Gothic"/>
                </w14:checkbox>
              </w:sdtPr>
              <w:sdtEndPr/>
              <w:sdtContent>
                <w:r w:rsidR="00817DC6" w:rsidRPr="00856098">
                  <w:rPr>
                    <w:rFonts w:ascii="MS Gothic" w:eastAsia="MS Gothic" w:hAnsi="MS Gothic" w:hint="eastAsia"/>
                    <w:sz w:val="16"/>
                    <w:szCs w:val="16"/>
                    <w:lang w:val="en-US"/>
                  </w:rPr>
                  <w:t>☐</w:t>
                </w:r>
              </w:sdtContent>
            </w:sdt>
            <w:r w:rsidR="00817DC6" w:rsidRPr="00856098">
              <w:rPr>
                <w:rFonts w:ascii="Aptos" w:hAnsi="Aptos"/>
                <w:sz w:val="20"/>
                <w:szCs w:val="20"/>
                <w:lang w:val="en-US"/>
              </w:rPr>
              <w:t xml:space="preserve"> </w:t>
            </w:r>
            <w:r w:rsidR="00817DC6" w:rsidRPr="00856098">
              <w:rPr>
                <w:rFonts w:ascii="Aptos" w:hAnsi="Aptos"/>
                <w:sz w:val="16"/>
                <w:szCs w:val="16"/>
                <w:lang w:val="en-US"/>
              </w:rPr>
              <w:t>Check if n/a</w:t>
            </w:r>
          </w:p>
        </w:tc>
        <w:tc>
          <w:tcPr>
            <w:tcW w:w="2339" w:type="dxa"/>
          </w:tcPr>
          <w:p w14:paraId="05076007" w14:textId="3A4E9F8A" w:rsidR="00817DC6" w:rsidRPr="008D3310" w:rsidRDefault="00817DC6" w:rsidP="00817DC6">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06FBAA10" w14:textId="7617C518" w:rsidR="00D1458F" w:rsidRPr="00D1458F" w:rsidRDefault="00817DC6" w:rsidP="00D1458F">
            <w:pPr>
              <w:pStyle w:val="ListParagraph"/>
              <w:numPr>
                <w:ilvl w:val="0"/>
                <w:numId w:val="13"/>
              </w:numPr>
              <w:autoSpaceDE w:val="0"/>
              <w:autoSpaceDN w:val="0"/>
              <w:adjustRightInd w:val="0"/>
              <w:outlineLvl w:val="0"/>
              <w:rPr>
                <w:bCs/>
                <w:sz w:val="20"/>
                <w:szCs w:val="20"/>
                <w:lang w:val="en-US"/>
              </w:rPr>
            </w:pPr>
            <w:r w:rsidRPr="00D1458F">
              <w:rPr>
                <w:bCs/>
                <w:sz w:val="20"/>
                <w:szCs w:val="20"/>
                <w:lang w:val="en-US"/>
              </w:rPr>
              <w:t>pre-emption rights in offers for subscription of securities of the same class;</w:t>
            </w:r>
          </w:p>
        </w:tc>
      </w:tr>
      <w:tr w:rsidR="00817DC6" w:rsidRPr="00CD68BB" w14:paraId="7034E800" w14:textId="77777777" w:rsidTr="00D1458F">
        <w:trPr>
          <w:trHeight w:val="218"/>
          <w:jc w:val="center"/>
        </w:trPr>
        <w:tc>
          <w:tcPr>
            <w:tcW w:w="1625" w:type="dxa"/>
            <w:gridSpan w:val="2"/>
            <w:shd w:val="clear" w:color="auto" w:fill="E9E5FF"/>
          </w:tcPr>
          <w:p w14:paraId="46ECB677" w14:textId="2480C733" w:rsidR="00817DC6" w:rsidRPr="002E094E" w:rsidRDefault="00D003B6" w:rsidP="00817DC6">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207606367"/>
                <w14:checkbox>
                  <w14:checked w14:val="0"/>
                  <w14:checkedState w14:val="2612" w14:font="MS Gothic"/>
                  <w14:uncheckedState w14:val="2610" w14:font="MS Gothic"/>
                </w14:checkbox>
              </w:sdtPr>
              <w:sdtEndPr/>
              <w:sdtContent>
                <w:r w:rsidR="00817DC6" w:rsidRPr="00856098">
                  <w:rPr>
                    <w:rFonts w:ascii="MS Gothic" w:eastAsia="MS Gothic" w:hAnsi="MS Gothic" w:hint="eastAsia"/>
                    <w:sz w:val="16"/>
                    <w:szCs w:val="16"/>
                    <w:lang w:val="en-US"/>
                  </w:rPr>
                  <w:t>☐</w:t>
                </w:r>
              </w:sdtContent>
            </w:sdt>
            <w:r w:rsidR="00817DC6" w:rsidRPr="00856098">
              <w:rPr>
                <w:rFonts w:ascii="Aptos" w:hAnsi="Aptos"/>
                <w:sz w:val="20"/>
                <w:szCs w:val="20"/>
                <w:lang w:val="en-US"/>
              </w:rPr>
              <w:t xml:space="preserve"> </w:t>
            </w:r>
            <w:r w:rsidR="00817DC6" w:rsidRPr="00856098">
              <w:rPr>
                <w:rFonts w:ascii="Aptos" w:hAnsi="Aptos"/>
                <w:sz w:val="16"/>
                <w:szCs w:val="16"/>
                <w:lang w:val="en-US"/>
              </w:rPr>
              <w:t>Check if n/a</w:t>
            </w:r>
          </w:p>
        </w:tc>
        <w:tc>
          <w:tcPr>
            <w:tcW w:w="2339" w:type="dxa"/>
          </w:tcPr>
          <w:p w14:paraId="0220C37C" w14:textId="754B5695" w:rsidR="00817DC6" w:rsidRPr="008D3310" w:rsidRDefault="00817DC6" w:rsidP="00817DC6">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3DF80DC4" w14:textId="2E3D5190" w:rsidR="00D1458F" w:rsidRPr="00D1458F" w:rsidRDefault="00817DC6" w:rsidP="00D1458F">
            <w:pPr>
              <w:pStyle w:val="ListParagraph"/>
              <w:numPr>
                <w:ilvl w:val="0"/>
                <w:numId w:val="13"/>
              </w:numPr>
              <w:autoSpaceDE w:val="0"/>
              <w:autoSpaceDN w:val="0"/>
              <w:adjustRightInd w:val="0"/>
              <w:outlineLvl w:val="0"/>
              <w:rPr>
                <w:bCs/>
                <w:sz w:val="20"/>
                <w:szCs w:val="20"/>
                <w:lang w:val="en-US"/>
              </w:rPr>
            </w:pPr>
            <w:r w:rsidRPr="00D1458F">
              <w:rPr>
                <w:bCs/>
                <w:sz w:val="20"/>
                <w:szCs w:val="20"/>
                <w:lang w:val="en-US"/>
              </w:rPr>
              <w:t>right to share in the issuer’s profits;</w:t>
            </w:r>
          </w:p>
        </w:tc>
      </w:tr>
      <w:tr w:rsidR="00817DC6" w:rsidRPr="00CD68BB" w14:paraId="3FE9BF0E" w14:textId="77777777" w:rsidTr="00D1458F">
        <w:trPr>
          <w:trHeight w:val="218"/>
          <w:jc w:val="center"/>
        </w:trPr>
        <w:tc>
          <w:tcPr>
            <w:tcW w:w="1625" w:type="dxa"/>
            <w:gridSpan w:val="2"/>
            <w:shd w:val="clear" w:color="auto" w:fill="E9E5FF"/>
          </w:tcPr>
          <w:p w14:paraId="79FB547A" w14:textId="1BD3B0C4" w:rsidR="00817DC6" w:rsidRPr="002E094E" w:rsidRDefault="00D003B6" w:rsidP="00817DC6">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54378160"/>
                <w14:checkbox>
                  <w14:checked w14:val="0"/>
                  <w14:checkedState w14:val="2612" w14:font="MS Gothic"/>
                  <w14:uncheckedState w14:val="2610" w14:font="MS Gothic"/>
                </w14:checkbox>
              </w:sdtPr>
              <w:sdtEndPr/>
              <w:sdtContent>
                <w:r w:rsidR="00817DC6" w:rsidRPr="00856098">
                  <w:rPr>
                    <w:rFonts w:ascii="MS Gothic" w:eastAsia="MS Gothic" w:hAnsi="MS Gothic" w:hint="eastAsia"/>
                    <w:sz w:val="16"/>
                    <w:szCs w:val="16"/>
                    <w:lang w:val="en-US"/>
                  </w:rPr>
                  <w:t>☐</w:t>
                </w:r>
              </w:sdtContent>
            </w:sdt>
            <w:r w:rsidR="00817DC6" w:rsidRPr="00856098">
              <w:rPr>
                <w:rFonts w:ascii="Aptos" w:hAnsi="Aptos"/>
                <w:sz w:val="20"/>
                <w:szCs w:val="20"/>
                <w:lang w:val="en-US"/>
              </w:rPr>
              <w:t xml:space="preserve"> </w:t>
            </w:r>
            <w:r w:rsidR="00817DC6" w:rsidRPr="00856098">
              <w:rPr>
                <w:rFonts w:ascii="Aptos" w:hAnsi="Aptos"/>
                <w:sz w:val="16"/>
                <w:szCs w:val="16"/>
                <w:lang w:val="en-US"/>
              </w:rPr>
              <w:t>Check if n/a</w:t>
            </w:r>
          </w:p>
        </w:tc>
        <w:tc>
          <w:tcPr>
            <w:tcW w:w="2339" w:type="dxa"/>
          </w:tcPr>
          <w:p w14:paraId="39E4D55D" w14:textId="66459015" w:rsidR="00817DC6" w:rsidRPr="008D3310" w:rsidRDefault="00817DC6" w:rsidP="00817DC6">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1ADA332B" w14:textId="3F0B8888" w:rsidR="00D1458F" w:rsidRPr="00D1458F" w:rsidRDefault="00817DC6" w:rsidP="00D1458F">
            <w:pPr>
              <w:pStyle w:val="ListParagraph"/>
              <w:numPr>
                <w:ilvl w:val="0"/>
                <w:numId w:val="13"/>
              </w:numPr>
              <w:autoSpaceDE w:val="0"/>
              <w:autoSpaceDN w:val="0"/>
              <w:adjustRightInd w:val="0"/>
              <w:outlineLvl w:val="0"/>
              <w:rPr>
                <w:bCs/>
                <w:sz w:val="20"/>
                <w:szCs w:val="20"/>
                <w:lang w:val="en-US"/>
              </w:rPr>
            </w:pPr>
            <w:r w:rsidRPr="00D1458F">
              <w:rPr>
                <w:bCs/>
                <w:sz w:val="20"/>
                <w:szCs w:val="20"/>
                <w:lang w:val="en-US"/>
              </w:rPr>
              <w:t>right to share in any surplus in the event of liquidation;</w:t>
            </w:r>
          </w:p>
        </w:tc>
      </w:tr>
      <w:tr w:rsidR="00817DC6" w:rsidRPr="006D07F6" w14:paraId="6AFA7B06" w14:textId="77777777" w:rsidTr="00D1458F">
        <w:trPr>
          <w:trHeight w:val="218"/>
          <w:jc w:val="center"/>
        </w:trPr>
        <w:tc>
          <w:tcPr>
            <w:tcW w:w="1625" w:type="dxa"/>
            <w:gridSpan w:val="2"/>
            <w:shd w:val="clear" w:color="auto" w:fill="E9E5FF"/>
          </w:tcPr>
          <w:p w14:paraId="608186BB" w14:textId="11EFE6CB" w:rsidR="00817DC6" w:rsidRPr="002E094E" w:rsidRDefault="00D003B6" w:rsidP="00817DC6">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180783992"/>
                <w14:checkbox>
                  <w14:checked w14:val="0"/>
                  <w14:checkedState w14:val="2612" w14:font="MS Gothic"/>
                  <w14:uncheckedState w14:val="2610" w14:font="MS Gothic"/>
                </w14:checkbox>
              </w:sdtPr>
              <w:sdtEndPr/>
              <w:sdtContent>
                <w:r w:rsidR="00817DC6" w:rsidRPr="00856098">
                  <w:rPr>
                    <w:rFonts w:ascii="MS Gothic" w:eastAsia="MS Gothic" w:hAnsi="MS Gothic" w:hint="eastAsia"/>
                    <w:sz w:val="16"/>
                    <w:szCs w:val="16"/>
                    <w:lang w:val="en-US"/>
                  </w:rPr>
                  <w:t>☐</w:t>
                </w:r>
              </w:sdtContent>
            </w:sdt>
            <w:r w:rsidR="00817DC6" w:rsidRPr="00856098">
              <w:rPr>
                <w:rFonts w:ascii="Aptos" w:hAnsi="Aptos"/>
                <w:sz w:val="20"/>
                <w:szCs w:val="20"/>
                <w:lang w:val="en-US"/>
              </w:rPr>
              <w:t xml:space="preserve"> </w:t>
            </w:r>
            <w:r w:rsidR="00817DC6" w:rsidRPr="00856098">
              <w:rPr>
                <w:rFonts w:ascii="Aptos" w:hAnsi="Aptos"/>
                <w:sz w:val="16"/>
                <w:szCs w:val="16"/>
                <w:lang w:val="en-US"/>
              </w:rPr>
              <w:t>Check if n/a</w:t>
            </w:r>
          </w:p>
        </w:tc>
        <w:tc>
          <w:tcPr>
            <w:tcW w:w="2339" w:type="dxa"/>
          </w:tcPr>
          <w:p w14:paraId="641A9377" w14:textId="15B55C82" w:rsidR="00817DC6" w:rsidRPr="008D3310" w:rsidRDefault="00817DC6" w:rsidP="00817DC6">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6A982CC5" w14:textId="03DBA589" w:rsidR="00D1458F" w:rsidRPr="00D1458F" w:rsidRDefault="00817DC6" w:rsidP="00D1458F">
            <w:pPr>
              <w:pStyle w:val="ListParagraph"/>
              <w:numPr>
                <w:ilvl w:val="0"/>
                <w:numId w:val="13"/>
              </w:numPr>
              <w:autoSpaceDE w:val="0"/>
              <w:autoSpaceDN w:val="0"/>
              <w:adjustRightInd w:val="0"/>
              <w:outlineLvl w:val="0"/>
              <w:rPr>
                <w:bCs/>
                <w:sz w:val="20"/>
                <w:szCs w:val="20"/>
                <w:lang w:val="en-US"/>
              </w:rPr>
            </w:pPr>
            <w:r w:rsidRPr="00D1458F">
              <w:rPr>
                <w:bCs/>
                <w:sz w:val="20"/>
                <w:szCs w:val="20"/>
                <w:lang w:val="en-US"/>
              </w:rPr>
              <w:t>redemption provisions;</w:t>
            </w:r>
          </w:p>
        </w:tc>
      </w:tr>
      <w:tr w:rsidR="00817DC6" w:rsidRPr="006D07F6" w14:paraId="4E1AE4F5" w14:textId="77777777" w:rsidTr="00D1458F">
        <w:trPr>
          <w:trHeight w:val="218"/>
          <w:jc w:val="center"/>
        </w:trPr>
        <w:tc>
          <w:tcPr>
            <w:tcW w:w="1625" w:type="dxa"/>
            <w:gridSpan w:val="2"/>
            <w:shd w:val="clear" w:color="auto" w:fill="E9E5FF"/>
          </w:tcPr>
          <w:p w14:paraId="0EE95D67" w14:textId="19247512" w:rsidR="00817DC6" w:rsidRPr="002E094E" w:rsidRDefault="00D003B6" w:rsidP="00817DC6">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995070047"/>
                <w14:checkbox>
                  <w14:checked w14:val="0"/>
                  <w14:checkedState w14:val="2612" w14:font="MS Gothic"/>
                  <w14:uncheckedState w14:val="2610" w14:font="MS Gothic"/>
                </w14:checkbox>
              </w:sdtPr>
              <w:sdtEndPr/>
              <w:sdtContent>
                <w:r w:rsidR="00817DC6" w:rsidRPr="00856098">
                  <w:rPr>
                    <w:rFonts w:ascii="MS Gothic" w:eastAsia="MS Gothic" w:hAnsi="MS Gothic" w:hint="eastAsia"/>
                    <w:sz w:val="16"/>
                    <w:szCs w:val="16"/>
                    <w:lang w:val="en-US"/>
                  </w:rPr>
                  <w:t>☐</w:t>
                </w:r>
              </w:sdtContent>
            </w:sdt>
            <w:r w:rsidR="00817DC6" w:rsidRPr="00856098">
              <w:rPr>
                <w:rFonts w:ascii="Aptos" w:hAnsi="Aptos"/>
                <w:sz w:val="20"/>
                <w:szCs w:val="20"/>
                <w:lang w:val="en-US"/>
              </w:rPr>
              <w:t xml:space="preserve"> </w:t>
            </w:r>
            <w:r w:rsidR="00817DC6" w:rsidRPr="00856098">
              <w:rPr>
                <w:rFonts w:ascii="Aptos" w:hAnsi="Aptos"/>
                <w:sz w:val="16"/>
                <w:szCs w:val="16"/>
                <w:lang w:val="en-US"/>
              </w:rPr>
              <w:t>Check if n/a</w:t>
            </w:r>
          </w:p>
        </w:tc>
        <w:tc>
          <w:tcPr>
            <w:tcW w:w="2339" w:type="dxa"/>
          </w:tcPr>
          <w:p w14:paraId="29B0EE71" w14:textId="69AAA9C3" w:rsidR="00817DC6" w:rsidRPr="008D3310" w:rsidRDefault="00817DC6" w:rsidP="00817DC6">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03B83D78" w14:textId="0A3A4043" w:rsidR="00D1458F" w:rsidRPr="00D1458F" w:rsidRDefault="00817DC6" w:rsidP="00D1458F">
            <w:pPr>
              <w:pStyle w:val="ListParagraph"/>
              <w:numPr>
                <w:ilvl w:val="0"/>
                <w:numId w:val="13"/>
              </w:numPr>
              <w:autoSpaceDE w:val="0"/>
              <w:autoSpaceDN w:val="0"/>
              <w:adjustRightInd w:val="0"/>
              <w:outlineLvl w:val="0"/>
              <w:rPr>
                <w:bCs/>
                <w:sz w:val="20"/>
                <w:szCs w:val="20"/>
                <w:lang w:val="en-US"/>
              </w:rPr>
            </w:pPr>
            <w:r w:rsidRPr="00D1458F">
              <w:rPr>
                <w:bCs/>
                <w:sz w:val="20"/>
                <w:szCs w:val="20"/>
                <w:lang w:val="en-US"/>
              </w:rPr>
              <w:t>conversion provisions.</w:t>
            </w:r>
          </w:p>
        </w:tc>
      </w:tr>
      <w:tr w:rsidR="00B9575B" w:rsidRPr="00FB4A62" w14:paraId="1FA5AFA6" w14:textId="77777777" w:rsidTr="00D1458F">
        <w:trPr>
          <w:trHeight w:val="218"/>
          <w:jc w:val="center"/>
        </w:trPr>
        <w:tc>
          <w:tcPr>
            <w:tcW w:w="1625" w:type="dxa"/>
            <w:gridSpan w:val="2"/>
            <w:shd w:val="clear" w:color="auto" w:fill="E9E5FF"/>
          </w:tcPr>
          <w:p w14:paraId="6026DEFD" w14:textId="4278B877" w:rsidR="00B9575B" w:rsidRPr="002E094E" w:rsidRDefault="00B9575B" w:rsidP="00B9575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12</w:t>
            </w:r>
            <w:r w:rsidRPr="002E094E">
              <w:rPr>
                <w:rFonts w:ascii="Aptos" w:hAnsi="Aptos"/>
                <w:b/>
                <w:bCs/>
                <w:sz w:val="20"/>
                <w:szCs w:val="20"/>
                <w:lang w:val="en-GB"/>
              </w:rPr>
              <w:t>.</w:t>
            </w:r>
            <w:r>
              <w:rPr>
                <w:rFonts w:ascii="Aptos" w:hAnsi="Aptos"/>
                <w:b/>
                <w:bCs/>
                <w:sz w:val="20"/>
                <w:szCs w:val="20"/>
                <w:lang w:val="en-GB"/>
              </w:rPr>
              <w:t>1.5</w:t>
            </w:r>
          </w:p>
          <w:p w14:paraId="34E43E19" w14:textId="4E456CAC" w:rsidR="00B9575B" w:rsidRPr="00D851EB" w:rsidRDefault="00D003B6" w:rsidP="00B9575B">
            <w:pPr>
              <w:autoSpaceDE w:val="0"/>
              <w:autoSpaceDN w:val="0"/>
              <w:adjustRightInd w:val="0"/>
              <w:outlineLvl w:val="0"/>
              <w:rPr>
                <w:rFonts w:ascii="Aptos" w:hAnsi="Aptos"/>
                <w:sz w:val="16"/>
                <w:szCs w:val="16"/>
                <w:lang w:val="en-US"/>
              </w:rPr>
            </w:pPr>
            <w:sdt>
              <w:sdtPr>
                <w:rPr>
                  <w:rFonts w:ascii="Aptos" w:hAnsi="Aptos"/>
                  <w:sz w:val="16"/>
                  <w:szCs w:val="16"/>
                  <w:lang w:val="en-US"/>
                </w:rPr>
                <w:id w:val="1140689403"/>
                <w14:checkbox>
                  <w14:checked w14:val="0"/>
                  <w14:checkedState w14:val="2612" w14:font="MS Gothic"/>
                  <w14:uncheckedState w14:val="2610" w14:font="MS Gothic"/>
                </w14:checkbox>
              </w:sdtPr>
              <w:sdtEndPr/>
              <w:sdtContent>
                <w:r w:rsidR="00B9575B" w:rsidRPr="00D851EB">
                  <w:rPr>
                    <w:rFonts w:ascii="MS Gothic" w:eastAsia="MS Gothic" w:hAnsi="MS Gothic" w:hint="eastAsia"/>
                    <w:sz w:val="16"/>
                    <w:szCs w:val="16"/>
                    <w:lang w:val="en-US"/>
                  </w:rPr>
                  <w:t>☐</w:t>
                </w:r>
              </w:sdtContent>
            </w:sdt>
            <w:r w:rsidR="00B9575B" w:rsidRPr="00D851EB">
              <w:rPr>
                <w:rFonts w:ascii="Aptos" w:hAnsi="Aptos"/>
                <w:sz w:val="20"/>
                <w:szCs w:val="20"/>
                <w:lang w:val="en-US"/>
              </w:rPr>
              <w:t xml:space="preserve"> </w:t>
            </w:r>
            <w:r w:rsidR="00B9575B" w:rsidRPr="00D851EB">
              <w:rPr>
                <w:rFonts w:ascii="Aptos" w:hAnsi="Aptos"/>
                <w:sz w:val="16"/>
                <w:szCs w:val="16"/>
                <w:lang w:val="en-US"/>
              </w:rPr>
              <w:t>Check if n/a</w:t>
            </w:r>
          </w:p>
        </w:tc>
        <w:tc>
          <w:tcPr>
            <w:tcW w:w="2339" w:type="dxa"/>
          </w:tcPr>
          <w:p w14:paraId="332F0D77" w14:textId="5866D761" w:rsidR="00B9575B" w:rsidRPr="00C867D3" w:rsidRDefault="00B9575B" w:rsidP="00B9575B">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2F24538A" w14:textId="6559B6DE" w:rsidR="00B9575B" w:rsidRPr="001976E7" w:rsidRDefault="00C415AC" w:rsidP="00B9575B">
            <w:pPr>
              <w:autoSpaceDE w:val="0"/>
              <w:autoSpaceDN w:val="0"/>
              <w:adjustRightInd w:val="0"/>
              <w:outlineLvl w:val="0"/>
              <w:rPr>
                <w:rFonts w:asciiTheme="minorHAnsi" w:hAnsiTheme="minorHAnsi"/>
                <w:bCs/>
                <w:sz w:val="20"/>
                <w:szCs w:val="20"/>
                <w:lang w:val="en-US"/>
              </w:rPr>
            </w:pPr>
            <w:r w:rsidRPr="00C415AC">
              <w:rPr>
                <w:rFonts w:asciiTheme="minorHAnsi" w:hAnsiTheme="minorHAnsi"/>
                <w:bCs/>
                <w:sz w:val="20"/>
                <w:szCs w:val="20"/>
                <w:lang w:val="en-US"/>
              </w:rPr>
              <w:t>A description of any restrictions on the transferability of the securities.</w:t>
            </w:r>
          </w:p>
        </w:tc>
      </w:tr>
      <w:tr w:rsidR="00B9575B" w:rsidRPr="00FB4A62" w14:paraId="5A898724" w14:textId="77777777" w:rsidTr="00D1458F">
        <w:trPr>
          <w:trHeight w:val="218"/>
          <w:jc w:val="center"/>
        </w:trPr>
        <w:tc>
          <w:tcPr>
            <w:tcW w:w="1625" w:type="dxa"/>
            <w:gridSpan w:val="2"/>
            <w:shd w:val="clear" w:color="auto" w:fill="E9E5FF"/>
          </w:tcPr>
          <w:p w14:paraId="0F0CB3EB" w14:textId="1AF7F8EA" w:rsidR="00B9575B" w:rsidRPr="002E094E" w:rsidRDefault="00B9575B" w:rsidP="00B9575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12</w:t>
            </w:r>
            <w:r w:rsidRPr="002E094E">
              <w:rPr>
                <w:rFonts w:ascii="Aptos" w:hAnsi="Aptos"/>
                <w:b/>
                <w:bCs/>
                <w:sz w:val="20"/>
                <w:szCs w:val="20"/>
                <w:lang w:val="en-GB"/>
              </w:rPr>
              <w:t>.</w:t>
            </w:r>
            <w:r>
              <w:rPr>
                <w:rFonts w:ascii="Aptos" w:hAnsi="Aptos"/>
                <w:b/>
                <w:bCs/>
                <w:sz w:val="20"/>
                <w:szCs w:val="20"/>
                <w:lang w:val="en-GB"/>
              </w:rPr>
              <w:t>1.6</w:t>
            </w:r>
          </w:p>
          <w:p w14:paraId="7DBACC28" w14:textId="755EECF9" w:rsidR="00B9575B" w:rsidRPr="00D851EB" w:rsidRDefault="00D003B6" w:rsidP="00B9575B">
            <w:pPr>
              <w:autoSpaceDE w:val="0"/>
              <w:autoSpaceDN w:val="0"/>
              <w:adjustRightInd w:val="0"/>
              <w:outlineLvl w:val="0"/>
              <w:rPr>
                <w:rFonts w:ascii="Aptos" w:hAnsi="Aptos"/>
                <w:sz w:val="16"/>
                <w:szCs w:val="16"/>
                <w:lang w:val="en-US"/>
              </w:rPr>
            </w:pPr>
            <w:sdt>
              <w:sdtPr>
                <w:rPr>
                  <w:rFonts w:ascii="Aptos" w:hAnsi="Aptos"/>
                  <w:sz w:val="16"/>
                  <w:szCs w:val="16"/>
                  <w:lang w:val="en-US"/>
                </w:rPr>
                <w:id w:val="-121535476"/>
                <w14:checkbox>
                  <w14:checked w14:val="0"/>
                  <w14:checkedState w14:val="2612" w14:font="MS Gothic"/>
                  <w14:uncheckedState w14:val="2610" w14:font="MS Gothic"/>
                </w14:checkbox>
              </w:sdtPr>
              <w:sdtEndPr/>
              <w:sdtContent>
                <w:r w:rsidR="00B9575B" w:rsidRPr="00D851EB">
                  <w:rPr>
                    <w:rFonts w:ascii="MS Gothic" w:eastAsia="MS Gothic" w:hAnsi="MS Gothic" w:hint="eastAsia"/>
                    <w:sz w:val="16"/>
                    <w:szCs w:val="16"/>
                    <w:lang w:val="en-US"/>
                  </w:rPr>
                  <w:t>☐</w:t>
                </w:r>
              </w:sdtContent>
            </w:sdt>
            <w:r w:rsidR="00B9575B" w:rsidRPr="00D851EB">
              <w:rPr>
                <w:rFonts w:ascii="Aptos" w:hAnsi="Aptos"/>
                <w:sz w:val="20"/>
                <w:szCs w:val="20"/>
                <w:lang w:val="en-US"/>
              </w:rPr>
              <w:t xml:space="preserve"> </w:t>
            </w:r>
            <w:r w:rsidR="00B9575B" w:rsidRPr="00D851EB">
              <w:rPr>
                <w:rFonts w:ascii="Aptos" w:hAnsi="Aptos"/>
                <w:sz w:val="16"/>
                <w:szCs w:val="16"/>
                <w:lang w:val="en-US"/>
              </w:rPr>
              <w:t>Check if n/a</w:t>
            </w:r>
          </w:p>
        </w:tc>
        <w:tc>
          <w:tcPr>
            <w:tcW w:w="2339" w:type="dxa"/>
          </w:tcPr>
          <w:p w14:paraId="02370DC6" w14:textId="55B60BE9" w:rsidR="00B9575B" w:rsidRPr="00C867D3" w:rsidRDefault="00B9575B" w:rsidP="00B9575B">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1518267F" w14:textId="77C00814" w:rsidR="00B9575B" w:rsidRPr="001976E7" w:rsidRDefault="00C415AC" w:rsidP="00B9575B">
            <w:pPr>
              <w:autoSpaceDE w:val="0"/>
              <w:autoSpaceDN w:val="0"/>
              <w:adjustRightInd w:val="0"/>
              <w:outlineLvl w:val="0"/>
              <w:rPr>
                <w:rFonts w:asciiTheme="minorHAnsi" w:hAnsiTheme="minorHAnsi"/>
                <w:bCs/>
                <w:sz w:val="20"/>
                <w:szCs w:val="20"/>
                <w:lang w:val="en-US"/>
              </w:rPr>
            </w:pPr>
            <w:r w:rsidRPr="00C415AC">
              <w:rPr>
                <w:rFonts w:asciiTheme="minorHAnsi" w:hAnsiTheme="minorHAnsi"/>
                <w:bCs/>
                <w:sz w:val="20"/>
                <w:szCs w:val="20"/>
                <w:lang w:val="en-US"/>
              </w:rPr>
              <w:t>Where applicable, the information referred to in Article 5(3) of Directive (EU) 2024/2810 of the European Parliament and of the Council.</w:t>
            </w:r>
          </w:p>
        </w:tc>
      </w:tr>
      <w:tr w:rsidR="00B9575B" w:rsidRPr="00FB4A62" w14:paraId="52B86D7D" w14:textId="77777777" w:rsidTr="00D1458F">
        <w:trPr>
          <w:trHeight w:val="218"/>
          <w:jc w:val="center"/>
        </w:trPr>
        <w:tc>
          <w:tcPr>
            <w:tcW w:w="1625" w:type="dxa"/>
            <w:gridSpan w:val="2"/>
            <w:shd w:val="clear" w:color="auto" w:fill="E9E5FF"/>
          </w:tcPr>
          <w:p w14:paraId="6535CAC3" w14:textId="599D6FBE" w:rsidR="00B9575B" w:rsidRPr="002E094E" w:rsidRDefault="00B9575B" w:rsidP="00B9575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12</w:t>
            </w:r>
            <w:r w:rsidRPr="002E094E">
              <w:rPr>
                <w:rFonts w:ascii="Aptos" w:hAnsi="Aptos"/>
                <w:b/>
                <w:bCs/>
                <w:sz w:val="20"/>
                <w:szCs w:val="20"/>
                <w:lang w:val="en-GB"/>
              </w:rPr>
              <w:t>.</w:t>
            </w:r>
            <w:r>
              <w:rPr>
                <w:rFonts w:ascii="Aptos" w:hAnsi="Aptos"/>
                <w:b/>
                <w:bCs/>
                <w:sz w:val="20"/>
                <w:szCs w:val="20"/>
                <w:lang w:val="en-GB"/>
              </w:rPr>
              <w:t>1.7</w:t>
            </w:r>
          </w:p>
          <w:p w14:paraId="0828008D" w14:textId="5BB08A42" w:rsidR="00B9575B" w:rsidRPr="00D851EB" w:rsidRDefault="00D003B6" w:rsidP="00B9575B">
            <w:pPr>
              <w:autoSpaceDE w:val="0"/>
              <w:autoSpaceDN w:val="0"/>
              <w:adjustRightInd w:val="0"/>
              <w:outlineLvl w:val="0"/>
              <w:rPr>
                <w:rFonts w:ascii="Aptos" w:hAnsi="Aptos"/>
                <w:sz w:val="16"/>
                <w:szCs w:val="16"/>
                <w:lang w:val="en-US"/>
              </w:rPr>
            </w:pPr>
            <w:sdt>
              <w:sdtPr>
                <w:rPr>
                  <w:rFonts w:ascii="Aptos" w:hAnsi="Aptos"/>
                  <w:sz w:val="16"/>
                  <w:szCs w:val="16"/>
                  <w:lang w:val="en-US"/>
                </w:rPr>
                <w:id w:val="-2014907667"/>
                <w14:checkbox>
                  <w14:checked w14:val="0"/>
                  <w14:checkedState w14:val="2612" w14:font="MS Gothic"/>
                  <w14:uncheckedState w14:val="2610" w14:font="MS Gothic"/>
                </w14:checkbox>
              </w:sdtPr>
              <w:sdtEndPr/>
              <w:sdtContent>
                <w:r w:rsidR="00B9575B" w:rsidRPr="00D851EB">
                  <w:rPr>
                    <w:rFonts w:ascii="MS Gothic" w:eastAsia="MS Gothic" w:hAnsi="MS Gothic" w:hint="eastAsia"/>
                    <w:sz w:val="16"/>
                    <w:szCs w:val="16"/>
                    <w:lang w:val="en-US"/>
                  </w:rPr>
                  <w:t>☐</w:t>
                </w:r>
              </w:sdtContent>
            </w:sdt>
            <w:r w:rsidR="00B9575B" w:rsidRPr="00D851EB">
              <w:rPr>
                <w:rFonts w:ascii="Aptos" w:hAnsi="Aptos"/>
                <w:sz w:val="20"/>
                <w:szCs w:val="20"/>
                <w:lang w:val="en-US"/>
              </w:rPr>
              <w:t xml:space="preserve"> </w:t>
            </w:r>
            <w:r w:rsidR="00B9575B" w:rsidRPr="00D851EB">
              <w:rPr>
                <w:rFonts w:ascii="Aptos" w:hAnsi="Aptos"/>
                <w:sz w:val="16"/>
                <w:szCs w:val="16"/>
                <w:lang w:val="en-US"/>
              </w:rPr>
              <w:t>Check if n/a</w:t>
            </w:r>
          </w:p>
        </w:tc>
        <w:tc>
          <w:tcPr>
            <w:tcW w:w="2339" w:type="dxa"/>
          </w:tcPr>
          <w:p w14:paraId="01A9C4E5" w14:textId="1EB4E3A4" w:rsidR="00B9575B" w:rsidRPr="00C867D3" w:rsidRDefault="00B9575B" w:rsidP="00B9575B">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68F323FC" w14:textId="0E7F9FD5" w:rsidR="00B9575B" w:rsidRPr="001976E7" w:rsidRDefault="00E064CB" w:rsidP="00B9575B">
            <w:pPr>
              <w:autoSpaceDE w:val="0"/>
              <w:autoSpaceDN w:val="0"/>
              <w:adjustRightInd w:val="0"/>
              <w:outlineLvl w:val="0"/>
              <w:rPr>
                <w:rFonts w:asciiTheme="minorHAnsi" w:hAnsiTheme="minorHAnsi"/>
                <w:bCs/>
                <w:sz w:val="20"/>
                <w:szCs w:val="20"/>
                <w:lang w:val="en-US"/>
              </w:rPr>
            </w:pPr>
            <w:r w:rsidRPr="00E064CB">
              <w:rPr>
                <w:rFonts w:asciiTheme="minorHAnsi" w:hAnsiTheme="minorHAnsi"/>
                <w:bCs/>
                <w:sz w:val="20"/>
                <w:szCs w:val="20"/>
                <w:lang w:val="en-US"/>
              </w:rPr>
              <w:t>A warning that the tax legislation of the investor’s Member State and of the issuer’s country of incorporation may have an impact on the income received from the securities.</w:t>
            </w:r>
          </w:p>
        </w:tc>
      </w:tr>
      <w:tr w:rsidR="00B9575B" w:rsidRPr="00FB4A62" w14:paraId="7DF4A68A" w14:textId="77777777" w:rsidTr="00D1458F">
        <w:trPr>
          <w:trHeight w:val="218"/>
          <w:jc w:val="center"/>
        </w:trPr>
        <w:tc>
          <w:tcPr>
            <w:tcW w:w="1625" w:type="dxa"/>
            <w:gridSpan w:val="2"/>
            <w:shd w:val="clear" w:color="auto" w:fill="E9E5FF"/>
          </w:tcPr>
          <w:p w14:paraId="2C07DD06" w14:textId="06E59EB0" w:rsidR="00B9575B" w:rsidRPr="002E094E" w:rsidRDefault="00B9575B" w:rsidP="00B9575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12</w:t>
            </w:r>
            <w:r w:rsidRPr="002E094E">
              <w:rPr>
                <w:rFonts w:ascii="Aptos" w:hAnsi="Aptos"/>
                <w:b/>
                <w:bCs/>
                <w:sz w:val="20"/>
                <w:szCs w:val="20"/>
                <w:lang w:val="en-GB"/>
              </w:rPr>
              <w:t>.</w:t>
            </w:r>
            <w:r>
              <w:rPr>
                <w:rFonts w:ascii="Aptos" w:hAnsi="Aptos"/>
                <w:b/>
                <w:bCs/>
                <w:sz w:val="20"/>
                <w:szCs w:val="20"/>
                <w:lang w:val="en-GB"/>
              </w:rPr>
              <w:t>1.8</w:t>
            </w:r>
          </w:p>
          <w:p w14:paraId="5C6AC804" w14:textId="44B70725" w:rsidR="00B9575B" w:rsidRPr="00D851EB" w:rsidRDefault="00D003B6" w:rsidP="00B9575B">
            <w:pPr>
              <w:autoSpaceDE w:val="0"/>
              <w:autoSpaceDN w:val="0"/>
              <w:adjustRightInd w:val="0"/>
              <w:outlineLvl w:val="0"/>
              <w:rPr>
                <w:rFonts w:ascii="Aptos" w:hAnsi="Aptos"/>
                <w:sz w:val="16"/>
                <w:szCs w:val="16"/>
                <w:lang w:val="en-US"/>
              </w:rPr>
            </w:pPr>
            <w:sdt>
              <w:sdtPr>
                <w:rPr>
                  <w:rFonts w:ascii="Aptos" w:hAnsi="Aptos"/>
                  <w:sz w:val="16"/>
                  <w:szCs w:val="16"/>
                  <w:lang w:val="en-US"/>
                </w:rPr>
                <w:id w:val="958073367"/>
                <w14:checkbox>
                  <w14:checked w14:val="0"/>
                  <w14:checkedState w14:val="2612" w14:font="MS Gothic"/>
                  <w14:uncheckedState w14:val="2610" w14:font="MS Gothic"/>
                </w14:checkbox>
              </w:sdtPr>
              <w:sdtEndPr/>
              <w:sdtContent>
                <w:r w:rsidR="00B9575B" w:rsidRPr="00D851EB">
                  <w:rPr>
                    <w:rFonts w:ascii="MS Gothic" w:eastAsia="MS Gothic" w:hAnsi="MS Gothic" w:hint="eastAsia"/>
                    <w:sz w:val="16"/>
                    <w:szCs w:val="16"/>
                    <w:lang w:val="en-US"/>
                  </w:rPr>
                  <w:t>☐</w:t>
                </w:r>
              </w:sdtContent>
            </w:sdt>
            <w:r w:rsidR="00B9575B" w:rsidRPr="00D851EB">
              <w:rPr>
                <w:rFonts w:ascii="Aptos" w:hAnsi="Aptos"/>
                <w:sz w:val="20"/>
                <w:szCs w:val="20"/>
                <w:lang w:val="en-US"/>
              </w:rPr>
              <w:t xml:space="preserve"> </w:t>
            </w:r>
            <w:r w:rsidR="00B9575B" w:rsidRPr="00D851EB">
              <w:rPr>
                <w:rFonts w:ascii="Aptos" w:hAnsi="Aptos"/>
                <w:sz w:val="16"/>
                <w:szCs w:val="16"/>
                <w:lang w:val="en-US"/>
              </w:rPr>
              <w:t>Check if n/a</w:t>
            </w:r>
          </w:p>
        </w:tc>
        <w:tc>
          <w:tcPr>
            <w:tcW w:w="2339" w:type="dxa"/>
          </w:tcPr>
          <w:p w14:paraId="0788203E" w14:textId="3C99F9B9" w:rsidR="00B9575B" w:rsidRPr="00C867D3" w:rsidRDefault="00B9575B" w:rsidP="00B9575B">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0C499563" w14:textId="25C099C3" w:rsidR="00B9575B" w:rsidRPr="001976E7" w:rsidRDefault="00E064CB" w:rsidP="00B9575B">
            <w:pPr>
              <w:autoSpaceDE w:val="0"/>
              <w:autoSpaceDN w:val="0"/>
              <w:adjustRightInd w:val="0"/>
              <w:outlineLvl w:val="0"/>
              <w:rPr>
                <w:rFonts w:asciiTheme="minorHAnsi" w:hAnsiTheme="minorHAnsi"/>
                <w:bCs/>
                <w:sz w:val="20"/>
                <w:szCs w:val="20"/>
                <w:lang w:val="en-US"/>
              </w:rPr>
            </w:pPr>
            <w:r w:rsidRPr="00E064CB">
              <w:rPr>
                <w:rFonts w:asciiTheme="minorHAnsi" w:hAnsiTheme="minorHAnsi"/>
                <w:bCs/>
                <w:sz w:val="20"/>
                <w:szCs w:val="20"/>
                <w:lang w:val="en-US"/>
              </w:rPr>
              <w:t>Where applicable, information on the underlying securities and, where applicable, on the issuer of the underlying securities in accordance with Section 3 of Chapter II of this Regulation.</w:t>
            </w:r>
          </w:p>
        </w:tc>
      </w:tr>
      <w:tr w:rsidR="00B9575B" w:rsidRPr="00FB4A62" w14:paraId="3BA1F9CE" w14:textId="77777777" w:rsidTr="00D1458F">
        <w:trPr>
          <w:trHeight w:val="218"/>
          <w:jc w:val="center"/>
        </w:trPr>
        <w:tc>
          <w:tcPr>
            <w:tcW w:w="1625" w:type="dxa"/>
            <w:gridSpan w:val="2"/>
            <w:shd w:val="clear" w:color="auto" w:fill="E9E5FF"/>
          </w:tcPr>
          <w:p w14:paraId="76AB3C2E" w14:textId="4923A016" w:rsidR="00B9575B" w:rsidRPr="002E094E" w:rsidRDefault="00B9575B" w:rsidP="00B9575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12</w:t>
            </w:r>
            <w:r w:rsidRPr="002E094E">
              <w:rPr>
                <w:rFonts w:ascii="Aptos" w:hAnsi="Aptos"/>
                <w:b/>
                <w:bCs/>
                <w:sz w:val="20"/>
                <w:szCs w:val="20"/>
                <w:lang w:val="en-GB"/>
              </w:rPr>
              <w:t>.</w:t>
            </w:r>
            <w:r>
              <w:rPr>
                <w:rFonts w:ascii="Aptos" w:hAnsi="Aptos"/>
                <w:b/>
                <w:bCs/>
                <w:sz w:val="20"/>
                <w:szCs w:val="20"/>
                <w:lang w:val="en-GB"/>
              </w:rPr>
              <w:t>1.9</w:t>
            </w:r>
          </w:p>
          <w:p w14:paraId="4F2891A2" w14:textId="2230B03E" w:rsidR="00B9575B" w:rsidRPr="00D851EB" w:rsidRDefault="00D003B6" w:rsidP="00B9575B">
            <w:pPr>
              <w:autoSpaceDE w:val="0"/>
              <w:autoSpaceDN w:val="0"/>
              <w:adjustRightInd w:val="0"/>
              <w:outlineLvl w:val="0"/>
              <w:rPr>
                <w:rFonts w:ascii="Aptos" w:hAnsi="Aptos"/>
                <w:sz w:val="16"/>
                <w:szCs w:val="16"/>
                <w:lang w:val="en-US"/>
              </w:rPr>
            </w:pPr>
            <w:sdt>
              <w:sdtPr>
                <w:rPr>
                  <w:rFonts w:ascii="Aptos" w:hAnsi="Aptos"/>
                  <w:sz w:val="16"/>
                  <w:szCs w:val="16"/>
                  <w:lang w:val="en-US"/>
                </w:rPr>
                <w:id w:val="-126703071"/>
                <w14:checkbox>
                  <w14:checked w14:val="0"/>
                  <w14:checkedState w14:val="2612" w14:font="MS Gothic"/>
                  <w14:uncheckedState w14:val="2610" w14:font="MS Gothic"/>
                </w14:checkbox>
              </w:sdtPr>
              <w:sdtEndPr/>
              <w:sdtContent>
                <w:r w:rsidR="00B9575B" w:rsidRPr="00D851EB">
                  <w:rPr>
                    <w:rFonts w:ascii="MS Gothic" w:eastAsia="MS Gothic" w:hAnsi="MS Gothic" w:hint="eastAsia"/>
                    <w:sz w:val="16"/>
                    <w:szCs w:val="16"/>
                    <w:lang w:val="en-US"/>
                  </w:rPr>
                  <w:t>☐</w:t>
                </w:r>
              </w:sdtContent>
            </w:sdt>
            <w:r w:rsidR="00B9575B" w:rsidRPr="00D851EB">
              <w:rPr>
                <w:rFonts w:ascii="Aptos" w:hAnsi="Aptos"/>
                <w:sz w:val="20"/>
                <w:szCs w:val="20"/>
                <w:lang w:val="en-US"/>
              </w:rPr>
              <w:t xml:space="preserve"> </w:t>
            </w:r>
            <w:r w:rsidR="00B9575B" w:rsidRPr="00D851EB">
              <w:rPr>
                <w:rFonts w:ascii="Aptos" w:hAnsi="Aptos"/>
                <w:sz w:val="16"/>
                <w:szCs w:val="16"/>
                <w:lang w:val="en-US"/>
              </w:rPr>
              <w:t>Check if n/a</w:t>
            </w:r>
          </w:p>
        </w:tc>
        <w:tc>
          <w:tcPr>
            <w:tcW w:w="2339" w:type="dxa"/>
          </w:tcPr>
          <w:p w14:paraId="6267DA0D" w14:textId="13138221" w:rsidR="00B9575B" w:rsidRPr="00C867D3" w:rsidRDefault="00B9575B" w:rsidP="00B9575B">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45251BA2" w14:textId="5A8CAEE6" w:rsidR="00B9575B" w:rsidRPr="001976E7" w:rsidRDefault="00E064CB" w:rsidP="00B9575B">
            <w:pPr>
              <w:autoSpaceDE w:val="0"/>
              <w:autoSpaceDN w:val="0"/>
              <w:adjustRightInd w:val="0"/>
              <w:outlineLvl w:val="0"/>
              <w:rPr>
                <w:rFonts w:asciiTheme="minorHAnsi" w:hAnsiTheme="minorHAnsi"/>
                <w:bCs/>
                <w:sz w:val="20"/>
                <w:szCs w:val="20"/>
                <w:lang w:val="en-US"/>
              </w:rPr>
            </w:pPr>
            <w:r w:rsidRPr="00E064CB">
              <w:rPr>
                <w:rFonts w:asciiTheme="minorHAnsi" w:hAnsiTheme="minorHAnsi"/>
                <w:bCs/>
                <w:sz w:val="20"/>
                <w:szCs w:val="20"/>
                <w:lang w:val="en-US"/>
              </w:rPr>
              <w:t>Where applicable, for depository receipts issued over shares, information in accordance with Section 1 of Annex 5 and section 1 of Annex 13 to this Regulation.</w:t>
            </w:r>
          </w:p>
        </w:tc>
      </w:tr>
      <w:tr w:rsidR="00B9575B" w:rsidRPr="004523C2" w14:paraId="315E925D" w14:textId="77777777" w:rsidTr="00D1458F">
        <w:trPr>
          <w:trHeight w:val="218"/>
          <w:jc w:val="center"/>
        </w:trPr>
        <w:tc>
          <w:tcPr>
            <w:tcW w:w="1625" w:type="dxa"/>
            <w:gridSpan w:val="2"/>
            <w:shd w:val="clear" w:color="auto" w:fill="E9E5FF"/>
          </w:tcPr>
          <w:p w14:paraId="30F63399" w14:textId="76C14860" w:rsidR="00B9575B" w:rsidRPr="002E094E" w:rsidRDefault="00B9575B" w:rsidP="00B9575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12</w:t>
            </w:r>
            <w:r w:rsidRPr="002E094E">
              <w:rPr>
                <w:rFonts w:ascii="Aptos" w:hAnsi="Aptos"/>
                <w:b/>
                <w:bCs/>
                <w:sz w:val="20"/>
                <w:szCs w:val="20"/>
                <w:lang w:val="en-GB"/>
              </w:rPr>
              <w:t>.</w:t>
            </w:r>
            <w:r>
              <w:rPr>
                <w:rFonts w:ascii="Aptos" w:hAnsi="Aptos"/>
                <w:b/>
                <w:bCs/>
                <w:sz w:val="20"/>
                <w:szCs w:val="20"/>
                <w:lang w:val="en-GB"/>
              </w:rPr>
              <w:t>1.10</w:t>
            </w:r>
          </w:p>
          <w:p w14:paraId="63A6F595" w14:textId="7026328C" w:rsidR="00B9575B" w:rsidRPr="00D851EB" w:rsidRDefault="00D003B6" w:rsidP="00B9575B">
            <w:pPr>
              <w:autoSpaceDE w:val="0"/>
              <w:autoSpaceDN w:val="0"/>
              <w:adjustRightInd w:val="0"/>
              <w:outlineLvl w:val="0"/>
              <w:rPr>
                <w:rFonts w:ascii="Aptos" w:hAnsi="Aptos"/>
                <w:sz w:val="16"/>
                <w:szCs w:val="16"/>
                <w:lang w:val="en-US"/>
              </w:rPr>
            </w:pPr>
            <w:sdt>
              <w:sdtPr>
                <w:rPr>
                  <w:rFonts w:ascii="Aptos" w:hAnsi="Aptos"/>
                  <w:sz w:val="16"/>
                  <w:szCs w:val="16"/>
                  <w:lang w:val="en-US"/>
                </w:rPr>
                <w:id w:val="-588783072"/>
                <w14:checkbox>
                  <w14:checked w14:val="0"/>
                  <w14:checkedState w14:val="2612" w14:font="MS Gothic"/>
                  <w14:uncheckedState w14:val="2610" w14:font="MS Gothic"/>
                </w14:checkbox>
              </w:sdtPr>
              <w:sdtEndPr/>
              <w:sdtContent>
                <w:r w:rsidR="00B9575B" w:rsidRPr="00D851EB">
                  <w:rPr>
                    <w:rFonts w:ascii="MS Gothic" w:eastAsia="MS Gothic" w:hAnsi="MS Gothic" w:hint="eastAsia"/>
                    <w:sz w:val="16"/>
                    <w:szCs w:val="16"/>
                    <w:lang w:val="en-US"/>
                  </w:rPr>
                  <w:t>☐</w:t>
                </w:r>
              </w:sdtContent>
            </w:sdt>
            <w:r w:rsidR="00B9575B" w:rsidRPr="00D851EB">
              <w:rPr>
                <w:rFonts w:ascii="Aptos" w:hAnsi="Aptos"/>
                <w:sz w:val="20"/>
                <w:szCs w:val="20"/>
                <w:lang w:val="en-US"/>
              </w:rPr>
              <w:t xml:space="preserve"> </w:t>
            </w:r>
            <w:r w:rsidR="00B9575B" w:rsidRPr="00D851EB">
              <w:rPr>
                <w:rFonts w:ascii="Aptos" w:hAnsi="Aptos"/>
                <w:sz w:val="16"/>
                <w:szCs w:val="16"/>
                <w:lang w:val="en-US"/>
              </w:rPr>
              <w:t>Check if n/a</w:t>
            </w:r>
          </w:p>
        </w:tc>
        <w:tc>
          <w:tcPr>
            <w:tcW w:w="2339" w:type="dxa"/>
          </w:tcPr>
          <w:p w14:paraId="17283809" w14:textId="046E0705" w:rsidR="00B9575B" w:rsidRPr="00C867D3" w:rsidRDefault="00B9575B" w:rsidP="00B9575B">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7CFA821D" w14:textId="1EF5CAAA" w:rsidR="00B9575B" w:rsidRPr="001976E7" w:rsidRDefault="00E064CB" w:rsidP="00B9575B">
            <w:pPr>
              <w:autoSpaceDE w:val="0"/>
              <w:autoSpaceDN w:val="0"/>
              <w:adjustRightInd w:val="0"/>
              <w:outlineLvl w:val="0"/>
              <w:rPr>
                <w:rFonts w:asciiTheme="minorHAnsi" w:hAnsiTheme="minorHAnsi"/>
                <w:bCs/>
                <w:sz w:val="20"/>
                <w:szCs w:val="20"/>
                <w:lang w:val="en-US"/>
              </w:rPr>
            </w:pPr>
            <w:r w:rsidRPr="00E064CB">
              <w:rPr>
                <w:rFonts w:asciiTheme="minorHAnsi" w:hAnsiTheme="minorHAnsi"/>
                <w:bCs/>
                <w:sz w:val="20"/>
                <w:szCs w:val="20"/>
                <w:lang w:val="en-US"/>
              </w:rPr>
              <w:t>If different from the issuer, the identity and contact details of the offeror of the securities, including the legal entity identifier (‘LEI’) where the offeror has legal personality.</w:t>
            </w:r>
          </w:p>
        </w:tc>
      </w:tr>
      <w:tr w:rsidR="00B9575B" w:rsidRPr="00FB4A62" w14:paraId="13F24DE6" w14:textId="77777777" w:rsidTr="00D1458F">
        <w:trPr>
          <w:trHeight w:val="218"/>
          <w:jc w:val="center"/>
        </w:trPr>
        <w:tc>
          <w:tcPr>
            <w:tcW w:w="1625" w:type="dxa"/>
            <w:gridSpan w:val="2"/>
            <w:shd w:val="clear" w:color="auto" w:fill="E9E5FF"/>
          </w:tcPr>
          <w:p w14:paraId="01AF91AA" w14:textId="348C1D5A" w:rsidR="00B9575B" w:rsidRPr="002E094E" w:rsidRDefault="00B9575B" w:rsidP="00B9575B">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12</w:t>
            </w:r>
            <w:r w:rsidRPr="002E094E">
              <w:rPr>
                <w:rFonts w:ascii="Aptos" w:hAnsi="Aptos"/>
                <w:b/>
                <w:bCs/>
                <w:sz w:val="20"/>
                <w:szCs w:val="20"/>
                <w:lang w:val="en-GB"/>
              </w:rPr>
              <w:t>.</w:t>
            </w:r>
            <w:r>
              <w:rPr>
                <w:rFonts w:ascii="Aptos" w:hAnsi="Aptos"/>
                <w:b/>
                <w:bCs/>
                <w:sz w:val="20"/>
                <w:szCs w:val="20"/>
                <w:lang w:val="en-GB"/>
              </w:rPr>
              <w:t>1.11</w:t>
            </w:r>
          </w:p>
          <w:p w14:paraId="24B8688C" w14:textId="4773C5B4" w:rsidR="00B9575B" w:rsidRPr="00D851EB" w:rsidRDefault="00D003B6" w:rsidP="00B9575B">
            <w:pPr>
              <w:autoSpaceDE w:val="0"/>
              <w:autoSpaceDN w:val="0"/>
              <w:adjustRightInd w:val="0"/>
              <w:outlineLvl w:val="0"/>
              <w:rPr>
                <w:rFonts w:ascii="Aptos" w:hAnsi="Aptos"/>
                <w:sz w:val="16"/>
                <w:szCs w:val="16"/>
                <w:lang w:val="en-US"/>
              </w:rPr>
            </w:pPr>
            <w:sdt>
              <w:sdtPr>
                <w:rPr>
                  <w:rFonts w:ascii="Aptos" w:hAnsi="Aptos"/>
                  <w:sz w:val="16"/>
                  <w:szCs w:val="16"/>
                  <w:lang w:val="en-US"/>
                </w:rPr>
                <w:id w:val="880129435"/>
                <w14:checkbox>
                  <w14:checked w14:val="0"/>
                  <w14:checkedState w14:val="2612" w14:font="MS Gothic"/>
                  <w14:uncheckedState w14:val="2610" w14:font="MS Gothic"/>
                </w14:checkbox>
              </w:sdtPr>
              <w:sdtEndPr/>
              <w:sdtContent>
                <w:r w:rsidR="00B9575B" w:rsidRPr="00D851EB">
                  <w:rPr>
                    <w:rFonts w:ascii="MS Gothic" w:eastAsia="MS Gothic" w:hAnsi="MS Gothic" w:hint="eastAsia"/>
                    <w:sz w:val="16"/>
                    <w:szCs w:val="16"/>
                    <w:lang w:val="en-US"/>
                  </w:rPr>
                  <w:t>☐</w:t>
                </w:r>
              </w:sdtContent>
            </w:sdt>
            <w:r w:rsidR="00B9575B" w:rsidRPr="00D851EB">
              <w:rPr>
                <w:rFonts w:ascii="Aptos" w:hAnsi="Aptos"/>
                <w:sz w:val="20"/>
                <w:szCs w:val="20"/>
                <w:lang w:val="en-US"/>
              </w:rPr>
              <w:t xml:space="preserve"> </w:t>
            </w:r>
            <w:r w:rsidR="00B9575B" w:rsidRPr="00D851EB">
              <w:rPr>
                <w:rFonts w:ascii="Aptos" w:hAnsi="Aptos"/>
                <w:sz w:val="16"/>
                <w:szCs w:val="16"/>
                <w:lang w:val="en-US"/>
              </w:rPr>
              <w:t>Check if n/a</w:t>
            </w:r>
          </w:p>
        </w:tc>
        <w:tc>
          <w:tcPr>
            <w:tcW w:w="2339" w:type="dxa"/>
          </w:tcPr>
          <w:p w14:paraId="518F94D5" w14:textId="6927FF82" w:rsidR="00B9575B" w:rsidRPr="00C867D3" w:rsidRDefault="00B9575B" w:rsidP="00B9575B">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0C4D7E48" w14:textId="0CDC44BB" w:rsidR="00B9575B" w:rsidRPr="00E064CB" w:rsidRDefault="00E064CB" w:rsidP="00B9575B">
            <w:pPr>
              <w:autoSpaceDE w:val="0"/>
              <w:autoSpaceDN w:val="0"/>
              <w:adjustRightInd w:val="0"/>
              <w:outlineLvl w:val="0"/>
              <w:rPr>
                <w:rFonts w:asciiTheme="minorHAnsi" w:hAnsiTheme="minorHAnsi"/>
                <w:bCs/>
                <w:sz w:val="20"/>
                <w:szCs w:val="20"/>
                <w:lang w:val="en-GB"/>
              </w:rPr>
            </w:pPr>
            <w:r w:rsidRPr="00E064CB">
              <w:rPr>
                <w:rFonts w:asciiTheme="minorHAnsi" w:hAnsiTheme="minorHAnsi"/>
                <w:bCs/>
                <w:sz w:val="20"/>
                <w:szCs w:val="20"/>
                <w:lang w:val="en-GB"/>
              </w:rPr>
              <w:t>Where applicable, the potential impact on the investment in the event of resolution under Directive 2014/59/EU.</w:t>
            </w:r>
          </w:p>
        </w:tc>
      </w:tr>
      <w:tr w:rsidR="00817DC6" w:rsidRPr="00FB4A62" w14:paraId="7B7CAA5C" w14:textId="77777777" w:rsidTr="00D1458F">
        <w:trPr>
          <w:trHeight w:val="220"/>
          <w:jc w:val="center"/>
        </w:trPr>
        <w:tc>
          <w:tcPr>
            <w:tcW w:w="1625" w:type="dxa"/>
            <w:gridSpan w:val="2"/>
            <w:shd w:val="clear" w:color="auto" w:fill="7261A2"/>
          </w:tcPr>
          <w:p w14:paraId="60D68100" w14:textId="566FAB40" w:rsidR="00817DC6" w:rsidRPr="0049195F" w:rsidRDefault="00817DC6">
            <w:pPr>
              <w:autoSpaceDE w:val="0"/>
              <w:autoSpaceDN w:val="0"/>
              <w:adjustRightInd w:val="0"/>
              <w:outlineLvl w:val="0"/>
              <w:rPr>
                <w:rFonts w:ascii="Aptos" w:hAnsi="Aptos"/>
                <w:b/>
                <w:bCs/>
                <w:color w:val="FFFFFF" w:themeColor="background1"/>
                <w:sz w:val="24"/>
                <w:lang w:val="en-US"/>
              </w:rPr>
            </w:pPr>
            <w:r w:rsidRPr="00817DC6">
              <w:rPr>
                <w:rFonts w:ascii="Aptos" w:hAnsi="Aptos"/>
                <w:b/>
                <w:bCs/>
                <w:color w:val="FFFFFF" w:themeColor="background1"/>
                <w:sz w:val="24"/>
                <w:lang w:val="en-US"/>
              </w:rPr>
              <w:t>SECTION 12A</w:t>
            </w:r>
          </w:p>
        </w:tc>
        <w:tc>
          <w:tcPr>
            <w:tcW w:w="8860" w:type="dxa"/>
            <w:gridSpan w:val="2"/>
            <w:shd w:val="clear" w:color="auto" w:fill="7261A2"/>
          </w:tcPr>
          <w:p w14:paraId="201FB558" w14:textId="63EB4475" w:rsidR="00817DC6" w:rsidRPr="00B418C4" w:rsidRDefault="00387CC8">
            <w:pPr>
              <w:autoSpaceDE w:val="0"/>
              <w:autoSpaceDN w:val="0"/>
              <w:adjustRightInd w:val="0"/>
              <w:outlineLvl w:val="0"/>
              <w:rPr>
                <w:rFonts w:ascii="Aptos" w:hAnsi="Aptos"/>
                <w:b/>
                <w:bCs/>
                <w:sz w:val="24"/>
                <w:lang w:val="en-US"/>
              </w:rPr>
            </w:pPr>
            <w:r w:rsidRPr="00387CC8">
              <w:rPr>
                <w:rFonts w:ascii="Aptos" w:hAnsi="Aptos"/>
                <w:b/>
                <w:bCs/>
                <w:color w:val="FFFFFF" w:themeColor="background1"/>
                <w:sz w:val="24"/>
                <w:lang w:val="en-US"/>
              </w:rPr>
              <w:t>UNITS OF CLOSED-END COLLECTIVE INVESTMENT UNDERTAKINGS (Where applicable)</w:t>
            </w:r>
          </w:p>
        </w:tc>
      </w:tr>
      <w:tr w:rsidR="006C34BA" w:rsidRPr="00FB4A62" w14:paraId="141BFF57" w14:textId="77777777" w:rsidTr="00D1458F">
        <w:trPr>
          <w:trHeight w:val="218"/>
          <w:jc w:val="center"/>
        </w:trPr>
        <w:tc>
          <w:tcPr>
            <w:tcW w:w="1625" w:type="dxa"/>
            <w:gridSpan w:val="2"/>
            <w:shd w:val="clear" w:color="auto" w:fill="E9E5FF"/>
          </w:tcPr>
          <w:p w14:paraId="0C944DB1" w14:textId="3F0F4556" w:rsidR="006C34BA" w:rsidRPr="002E094E" w:rsidRDefault="006C34BA" w:rsidP="006C34B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12a</w:t>
            </w:r>
            <w:r w:rsidRPr="002E094E">
              <w:rPr>
                <w:rFonts w:ascii="Aptos" w:hAnsi="Aptos"/>
                <w:b/>
                <w:bCs/>
                <w:sz w:val="20"/>
                <w:szCs w:val="20"/>
                <w:lang w:val="en-GB"/>
              </w:rPr>
              <w:t>.</w:t>
            </w:r>
            <w:r>
              <w:rPr>
                <w:rFonts w:ascii="Aptos" w:hAnsi="Aptos"/>
                <w:b/>
                <w:bCs/>
                <w:sz w:val="20"/>
                <w:szCs w:val="20"/>
                <w:lang w:val="en-GB"/>
              </w:rPr>
              <w:t>1</w:t>
            </w:r>
          </w:p>
          <w:p w14:paraId="7621A743" w14:textId="3075273D" w:rsidR="006C34BA" w:rsidRPr="00D851EB" w:rsidRDefault="00D003B6" w:rsidP="006C34BA">
            <w:pPr>
              <w:autoSpaceDE w:val="0"/>
              <w:autoSpaceDN w:val="0"/>
              <w:adjustRightInd w:val="0"/>
              <w:outlineLvl w:val="0"/>
              <w:rPr>
                <w:rFonts w:ascii="Aptos" w:hAnsi="Aptos"/>
                <w:sz w:val="16"/>
                <w:szCs w:val="16"/>
                <w:lang w:val="en-US"/>
              </w:rPr>
            </w:pPr>
            <w:sdt>
              <w:sdtPr>
                <w:rPr>
                  <w:rFonts w:ascii="Aptos" w:hAnsi="Aptos"/>
                  <w:sz w:val="16"/>
                  <w:szCs w:val="16"/>
                  <w:lang w:val="en-US"/>
                </w:rPr>
                <w:id w:val="130689019"/>
                <w14:checkbox>
                  <w14:checked w14:val="0"/>
                  <w14:checkedState w14:val="2612" w14:font="MS Gothic"/>
                  <w14:uncheckedState w14:val="2610" w14:font="MS Gothic"/>
                </w14:checkbox>
              </w:sdtPr>
              <w:sdtEndPr/>
              <w:sdtContent>
                <w:r w:rsidR="006C34BA" w:rsidRPr="00D851EB">
                  <w:rPr>
                    <w:rFonts w:ascii="MS Gothic" w:eastAsia="MS Gothic" w:hAnsi="MS Gothic" w:hint="eastAsia"/>
                    <w:sz w:val="16"/>
                    <w:szCs w:val="16"/>
                    <w:lang w:val="en-US"/>
                  </w:rPr>
                  <w:t>☐</w:t>
                </w:r>
              </w:sdtContent>
            </w:sdt>
            <w:r w:rsidR="006C34BA" w:rsidRPr="00D851EB">
              <w:rPr>
                <w:rFonts w:ascii="Aptos" w:hAnsi="Aptos"/>
                <w:sz w:val="20"/>
                <w:szCs w:val="20"/>
                <w:lang w:val="en-US"/>
              </w:rPr>
              <w:t xml:space="preserve"> </w:t>
            </w:r>
            <w:r w:rsidR="006C34BA" w:rsidRPr="00D851EB">
              <w:rPr>
                <w:rFonts w:ascii="Aptos" w:hAnsi="Aptos"/>
                <w:sz w:val="16"/>
                <w:szCs w:val="16"/>
                <w:lang w:val="en-US"/>
              </w:rPr>
              <w:t>Check if n/a</w:t>
            </w:r>
          </w:p>
        </w:tc>
        <w:tc>
          <w:tcPr>
            <w:tcW w:w="2339" w:type="dxa"/>
          </w:tcPr>
          <w:p w14:paraId="041AB087" w14:textId="663BDA47" w:rsidR="006C34BA" w:rsidRPr="00C867D3" w:rsidRDefault="006C34BA" w:rsidP="006C34BA">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0EF2CFD6" w14:textId="01543832" w:rsidR="006C34BA" w:rsidRPr="001976E7" w:rsidRDefault="006C34BA" w:rsidP="006C34BA">
            <w:pPr>
              <w:autoSpaceDE w:val="0"/>
              <w:autoSpaceDN w:val="0"/>
              <w:adjustRightInd w:val="0"/>
              <w:outlineLvl w:val="0"/>
              <w:rPr>
                <w:rFonts w:asciiTheme="minorHAnsi" w:hAnsiTheme="minorHAnsi"/>
                <w:bCs/>
                <w:sz w:val="20"/>
                <w:szCs w:val="20"/>
                <w:lang w:val="en-US"/>
              </w:rPr>
            </w:pPr>
            <w:r w:rsidRPr="006C34BA">
              <w:rPr>
                <w:rFonts w:asciiTheme="minorHAnsi" w:hAnsiTheme="minorHAnsi"/>
                <w:bCs/>
                <w:sz w:val="20"/>
                <w:szCs w:val="20"/>
                <w:lang w:val="en-US"/>
              </w:rPr>
              <w:t>Where applicable, for units of closed-end collective investment undertakings, information in accordance with Annex 4.</w:t>
            </w:r>
          </w:p>
        </w:tc>
      </w:tr>
      <w:tr w:rsidR="006C34BA" w:rsidRPr="00FB4A62" w14:paraId="069B21CB" w14:textId="77777777" w:rsidTr="00D1458F">
        <w:trPr>
          <w:trHeight w:val="220"/>
          <w:jc w:val="center"/>
        </w:trPr>
        <w:tc>
          <w:tcPr>
            <w:tcW w:w="1625" w:type="dxa"/>
            <w:gridSpan w:val="2"/>
            <w:shd w:val="clear" w:color="auto" w:fill="7261A2"/>
          </w:tcPr>
          <w:p w14:paraId="78A090DE" w14:textId="597C358D" w:rsidR="006C34BA" w:rsidRPr="0049195F" w:rsidRDefault="006C34BA" w:rsidP="006C34B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13</w:t>
            </w:r>
          </w:p>
        </w:tc>
        <w:tc>
          <w:tcPr>
            <w:tcW w:w="8860" w:type="dxa"/>
            <w:gridSpan w:val="2"/>
            <w:shd w:val="clear" w:color="auto" w:fill="7261A2"/>
          </w:tcPr>
          <w:p w14:paraId="1193CE12" w14:textId="77777777" w:rsidR="006C34BA" w:rsidRDefault="006C34BA" w:rsidP="006C34BA">
            <w:pPr>
              <w:autoSpaceDE w:val="0"/>
              <w:autoSpaceDN w:val="0"/>
              <w:adjustRightInd w:val="0"/>
              <w:outlineLvl w:val="0"/>
              <w:rPr>
                <w:rFonts w:ascii="Aptos" w:hAnsi="Aptos"/>
                <w:b/>
                <w:bCs/>
                <w:color w:val="FFFFFF" w:themeColor="background1"/>
                <w:sz w:val="24"/>
                <w:lang w:val="en-US"/>
              </w:rPr>
            </w:pPr>
            <w:r w:rsidRPr="00387CC8">
              <w:rPr>
                <w:rFonts w:ascii="Aptos" w:hAnsi="Aptos"/>
                <w:b/>
                <w:bCs/>
                <w:color w:val="FFFFFF" w:themeColor="background1"/>
                <w:sz w:val="24"/>
                <w:lang w:val="en-US"/>
              </w:rPr>
              <w:t>REASONS FOR THE OFFER AND USE OF PROCEEDS</w:t>
            </w:r>
          </w:p>
          <w:p w14:paraId="42E281D2" w14:textId="5006B692" w:rsidR="00D1458F" w:rsidRPr="00B418C4" w:rsidRDefault="00D1458F" w:rsidP="006C34BA">
            <w:pPr>
              <w:autoSpaceDE w:val="0"/>
              <w:autoSpaceDN w:val="0"/>
              <w:adjustRightInd w:val="0"/>
              <w:outlineLvl w:val="0"/>
              <w:rPr>
                <w:rFonts w:ascii="Aptos" w:hAnsi="Aptos"/>
                <w:b/>
                <w:bCs/>
                <w:sz w:val="24"/>
                <w:lang w:val="en-US"/>
              </w:rPr>
            </w:pPr>
          </w:p>
        </w:tc>
      </w:tr>
      <w:tr w:rsidR="006C34BA" w:rsidRPr="00FB4A62" w14:paraId="4202D045" w14:textId="77777777" w:rsidTr="00D1458F">
        <w:trPr>
          <w:trHeight w:val="218"/>
          <w:jc w:val="center"/>
        </w:trPr>
        <w:tc>
          <w:tcPr>
            <w:tcW w:w="1625" w:type="dxa"/>
            <w:gridSpan w:val="2"/>
            <w:shd w:val="clear" w:color="auto" w:fill="E9E5FF"/>
          </w:tcPr>
          <w:p w14:paraId="125C6881" w14:textId="58FA8661" w:rsidR="00505FF0" w:rsidRPr="002E094E" w:rsidRDefault="00505FF0" w:rsidP="00505FF0">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13</w:t>
            </w:r>
            <w:r w:rsidRPr="002E094E">
              <w:rPr>
                <w:rFonts w:ascii="Aptos" w:hAnsi="Aptos"/>
                <w:b/>
                <w:bCs/>
                <w:sz w:val="20"/>
                <w:szCs w:val="20"/>
                <w:lang w:val="en-GB"/>
              </w:rPr>
              <w:t>.</w:t>
            </w:r>
            <w:r>
              <w:rPr>
                <w:rFonts w:ascii="Aptos" w:hAnsi="Aptos"/>
                <w:b/>
                <w:bCs/>
                <w:sz w:val="20"/>
                <w:szCs w:val="20"/>
                <w:lang w:val="en-GB"/>
              </w:rPr>
              <w:t>1</w:t>
            </w:r>
          </w:p>
          <w:p w14:paraId="5123BD56" w14:textId="7E21CF96" w:rsidR="006C34BA" w:rsidRPr="00D851EB" w:rsidRDefault="00D003B6" w:rsidP="00505FF0">
            <w:pPr>
              <w:autoSpaceDE w:val="0"/>
              <w:autoSpaceDN w:val="0"/>
              <w:adjustRightInd w:val="0"/>
              <w:outlineLvl w:val="0"/>
              <w:rPr>
                <w:rFonts w:ascii="Aptos" w:hAnsi="Aptos"/>
                <w:sz w:val="16"/>
                <w:szCs w:val="16"/>
                <w:lang w:val="en-US"/>
              </w:rPr>
            </w:pPr>
            <w:sdt>
              <w:sdtPr>
                <w:rPr>
                  <w:rFonts w:ascii="Aptos" w:hAnsi="Aptos"/>
                  <w:sz w:val="16"/>
                  <w:szCs w:val="16"/>
                  <w:lang w:val="en-US"/>
                </w:rPr>
                <w:id w:val="-1297987560"/>
                <w14:checkbox>
                  <w14:checked w14:val="0"/>
                  <w14:checkedState w14:val="2612" w14:font="MS Gothic"/>
                  <w14:uncheckedState w14:val="2610" w14:font="MS Gothic"/>
                </w14:checkbox>
              </w:sdtPr>
              <w:sdtEndPr/>
              <w:sdtContent>
                <w:r w:rsidR="00505FF0" w:rsidRPr="00D851EB">
                  <w:rPr>
                    <w:rFonts w:ascii="MS Gothic" w:eastAsia="MS Gothic" w:hAnsi="MS Gothic" w:hint="eastAsia"/>
                    <w:sz w:val="16"/>
                    <w:szCs w:val="16"/>
                    <w:lang w:val="en-US"/>
                  </w:rPr>
                  <w:t>☐</w:t>
                </w:r>
              </w:sdtContent>
            </w:sdt>
            <w:r w:rsidR="00505FF0" w:rsidRPr="00D851EB">
              <w:rPr>
                <w:rFonts w:ascii="Aptos" w:hAnsi="Aptos"/>
                <w:sz w:val="20"/>
                <w:szCs w:val="20"/>
                <w:lang w:val="en-US"/>
              </w:rPr>
              <w:t xml:space="preserve"> </w:t>
            </w:r>
            <w:r w:rsidR="00505FF0" w:rsidRPr="00D851EB">
              <w:rPr>
                <w:rFonts w:ascii="Aptos" w:hAnsi="Aptos"/>
                <w:sz w:val="16"/>
                <w:szCs w:val="16"/>
                <w:lang w:val="en-US"/>
              </w:rPr>
              <w:t>Check if n/a</w:t>
            </w:r>
          </w:p>
        </w:tc>
        <w:tc>
          <w:tcPr>
            <w:tcW w:w="2339" w:type="dxa"/>
          </w:tcPr>
          <w:p w14:paraId="63236BA0" w14:textId="4D1C4FCE" w:rsidR="006C34BA" w:rsidRPr="00C867D3" w:rsidRDefault="006C34BA" w:rsidP="006C34BA">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60E4BBBB" w14:textId="36D87DF9" w:rsidR="006C34BA" w:rsidRPr="001976E7" w:rsidRDefault="003B5DDC" w:rsidP="006C34BA">
            <w:pPr>
              <w:autoSpaceDE w:val="0"/>
              <w:autoSpaceDN w:val="0"/>
              <w:adjustRightInd w:val="0"/>
              <w:outlineLvl w:val="0"/>
              <w:rPr>
                <w:rFonts w:asciiTheme="minorHAnsi" w:hAnsiTheme="minorHAnsi"/>
                <w:bCs/>
                <w:sz w:val="20"/>
                <w:szCs w:val="20"/>
                <w:lang w:val="en-US"/>
              </w:rPr>
            </w:pPr>
            <w:r w:rsidRPr="003B5DDC">
              <w:rPr>
                <w:rFonts w:asciiTheme="minorHAnsi" w:hAnsiTheme="minorHAnsi"/>
                <w:bCs/>
                <w:sz w:val="20"/>
                <w:szCs w:val="20"/>
                <w:lang w:val="en-US"/>
              </w:rPr>
              <w:t>Provide information on the reasons for the offer to the public and, where applicable, the estimated net amount of the proceeds broken into each principal intended use and presented in order of priority of such uses.</w:t>
            </w:r>
          </w:p>
        </w:tc>
      </w:tr>
      <w:tr w:rsidR="006C34BA" w:rsidRPr="00FB4A62" w14:paraId="163E6050" w14:textId="77777777" w:rsidTr="00D1458F">
        <w:trPr>
          <w:trHeight w:val="218"/>
          <w:jc w:val="center"/>
        </w:trPr>
        <w:tc>
          <w:tcPr>
            <w:tcW w:w="1625" w:type="dxa"/>
            <w:gridSpan w:val="2"/>
            <w:shd w:val="clear" w:color="auto" w:fill="E9E5FF"/>
          </w:tcPr>
          <w:p w14:paraId="62542358" w14:textId="1AA35D53" w:rsidR="00505FF0" w:rsidRPr="002E094E" w:rsidRDefault="00505FF0" w:rsidP="00505FF0">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13</w:t>
            </w:r>
            <w:r w:rsidRPr="002E094E">
              <w:rPr>
                <w:rFonts w:ascii="Aptos" w:hAnsi="Aptos"/>
                <w:b/>
                <w:bCs/>
                <w:sz w:val="20"/>
                <w:szCs w:val="20"/>
                <w:lang w:val="en-GB"/>
              </w:rPr>
              <w:t>.</w:t>
            </w:r>
            <w:r>
              <w:rPr>
                <w:rFonts w:ascii="Aptos" w:hAnsi="Aptos"/>
                <w:b/>
                <w:bCs/>
                <w:sz w:val="20"/>
                <w:szCs w:val="20"/>
                <w:lang w:val="en-GB"/>
              </w:rPr>
              <w:t>2</w:t>
            </w:r>
          </w:p>
          <w:p w14:paraId="5A11E856" w14:textId="50DCDCE8" w:rsidR="006C34BA" w:rsidRPr="00D851EB" w:rsidRDefault="00D003B6" w:rsidP="00505FF0">
            <w:pPr>
              <w:autoSpaceDE w:val="0"/>
              <w:autoSpaceDN w:val="0"/>
              <w:adjustRightInd w:val="0"/>
              <w:outlineLvl w:val="0"/>
              <w:rPr>
                <w:rFonts w:ascii="Aptos" w:hAnsi="Aptos"/>
                <w:sz w:val="16"/>
                <w:szCs w:val="16"/>
                <w:lang w:val="en-US"/>
              </w:rPr>
            </w:pPr>
            <w:sdt>
              <w:sdtPr>
                <w:rPr>
                  <w:rFonts w:ascii="Aptos" w:hAnsi="Aptos"/>
                  <w:sz w:val="16"/>
                  <w:szCs w:val="16"/>
                  <w:lang w:val="en-US"/>
                </w:rPr>
                <w:id w:val="-464890700"/>
                <w14:checkbox>
                  <w14:checked w14:val="0"/>
                  <w14:checkedState w14:val="2612" w14:font="MS Gothic"/>
                  <w14:uncheckedState w14:val="2610" w14:font="MS Gothic"/>
                </w14:checkbox>
              </w:sdtPr>
              <w:sdtEndPr/>
              <w:sdtContent>
                <w:r w:rsidR="00505FF0" w:rsidRPr="00D851EB">
                  <w:rPr>
                    <w:rFonts w:ascii="MS Gothic" w:eastAsia="MS Gothic" w:hAnsi="MS Gothic" w:hint="eastAsia"/>
                    <w:sz w:val="16"/>
                    <w:szCs w:val="16"/>
                    <w:lang w:val="en-US"/>
                  </w:rPr>
                  <w:t>☐</w:t>
                </w:r>
              </w:sdtContent>
            </w:sdt>
            <w:r w:rsidR="00505FF0" w:rsidRPr="00D851EB">
              <w:rPr>
                <w:rFonts w:ascii="Aptos" w:hAnsi="Aptos"/>
                <w:sz w:val="20"/>
                <w:szCs w:val="20"/>
                <w:lang w:val="en-US"/>
              </w:rPr>
              <w:t xml:space="preserve"> </w:t>
            </w:r>
            <w:r w:rsidR="00505FF0" w:rsidRPr="00D851EB">
              <w:rPr>
                <w:rFonts w:ascii="Aptos" w:hAnsi="Aptos"/>
                <w:sz w:val="16"/>
                <w:szCs w:val="16"/>
                <w:lang w:val="en-US"/>
              </w:rPr>
              <w:t>Check if n/a</w:t>
            </w:r>
          </w:p>
        </w:tc>
        <w:tc>
          <w:tcPr>
            <w:tcW w:w="2339" w:type="dxa"/>
          </w:tcPr>
          <w:p w14:paraId="7C0B1BC8" w14:textId="522E7E1B" w:rsidR="006C34BA" w:rsidRPr="00C867D3" w:rsidRDefault="006C34BA" w:rsidP="006C34BA">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5135C11D" w14:textId="571CC293" w:rsidR="006C34BA" w:rsidRPr="001976E7" w:rsidRDefault="003B5DDC" w:rsidP="006C34BA">
            <w:pPr>
              <w:autoSpaceDE w:val="0"/>
              <w:autoSpaceDN w:val="0"/>
              <w:adjustRightInd w:val="0"/>
              <w:outlineLvl w:val="0"/>
              <w:rPr>
                <w:rFonts w:asciiTheme="minorHAnsi" w:hAnsiTheme="minorHAnsi"/>
                <w:bCs/>
                <w:sz w:val="20"/>
                <w:szCs w:val="20"/>
                <w:lang w:val="en-US"/>
              </w:rPr>
            </w:pPr>
            <w:r w:rsidRPr="003B5DDC">
              <w:rPr>
                <w:rFonts w:asciiTheme="minorHAnsi" w:hAnsiTheme="minorHAnsi"/>
                <w:bCs/>
                <w:sz w:val="20"/>
                <w:szCs w:val="20"/>
                <w:lang w:val="en-US"/>
              </w:rPr>
              <w:t xml:space="preserve">Where the issuer is aware that the anticipated proceeds will not be sufficient to fund all proposed uses, state the amount and sources of other funds needed. </w:t>
            </w:r>
          </w:p>
        </w:tc>
      </w:tr>
      <w:tr w:rsidR="003B5DDC" w:rsidRPr="004523C2" w14:paraId="05796B49" w14:textId="77777777" w:rsidTr="00D1458F">
        <w:trPr>
          <w:trHeight w:val="218"/>
          <w:jc w:val="center"/>
        </w:trPr>
        <w:tc>
          <w:tcPr>
            <w:tcW w:w="1625" w:type="dxa"/>
            <w:gridSpan w:val="2"/>
            <w:shd w:val="clear" w:color="auto" w:fill="E9E5FF"/>
          </w:tcPr>
          <w:p w14:paraId="76C35919" w14:textId="5FFE6AC3" w:rsidR="003B5DDC" w:rsidRPr="002E094E" w:rsidRDefault="00D003B6" w:rsidP="003B5DDC">
            <w:pPr>
              <w:autoSpaceDE w:val="0"/>
              <w:autoSpaceDN w:val="0"/>
              <w:adjustRightInd w:val="0"/>
              <w:outlineLvl w:val="0"/>
              <w:rPr>
                <w:rFonts w:ascii="Aptos" w:hAnsi="Aptos"/>
                <w:b/>
                <w:bCs/>
                <w:sz w:val="20"/>
                <w:szCs w:val="20"/>
                <w:lang w:val="en-GB"/>
              </w:rPr>
            </w:pPr>
            <w:sdt>
              <w:sdtPr>
                <w:rPr>
                  <w:rFonts w:ascii="Aptos" w:hAnsi="Aptos"/>
                  <w:sz w:val="16"/>
                  <w:szCs w:val="16"/>
                  <w:lang w:val="en-US"/>
                </w:rPr>
                <w:id w:val="986208980"/>
                <w14:checkbox>
                  <w14:checked w14:val="0"/>
                  <w14:checkedState w14:val="2612" w14:font="MS Gothic"/>
                  <w14:uncheckedState w14:val="2610" w14:font="MS Gothic"/>
                </w14:checkbox>
              </w:sdtPr>
              <w:sdtEndPr/>
              <w:sdtContent>
                <w:r w:rsidR="003B5DDC" w:rsidRPr="00D851EB">
                  <w:rPr>
                    <w:rFonts w:ascii="MS Gothic" w:eastAsia="MS Gothic" w:hAnsi="MS Gothic" w:hint="eastAsia"/>
                    <w:sz w:val="16"/>
                    <w:szCs w:val="16"/>
                    <w:lang w:val="en-US"/>
                  </w:rPr>
                  <w:t>☐</w:t>
                </w:r>
              </w:sdtContent>
            </w:sdt>
            <w:r w:rsidR="003B5DDC" w:rsidRPr="00D851EB">
              <w:rPr>
                <w:rFonts w:ascii="Aptos" w:hAnsi="Aptos"/>
                <w:sz w:val="20"/>
                <w:szCs w:val="20"/>
                <w:lang w:val="en-US"/>
              </w:rPr>
              <w:t xml:space="preserve"> </w:t>
            </w:r>
            <w:r w:rsidR="003B5DDC" w:rsidRPr="00D851EB">
              <w:rPr>
                <w:rFonts w:ascii="Aptos" w:hAnsi="Aptos"/>
                <w:sz w:val="16"/>
                <w:szCs w:val="16"/>
                <w:lang w:val="en-US"/>
              </w:rPr>
              <w:t>Check if n/a</w:t>
            </w:r>
          </w:p>
        </w:tc>
        <w:tc>
          <w:tcPr>
            <w:tcW w:w="2339" w:type="dxa"/>
          </w:tcPr>
          <w:p w14:paraId="3F3E1423" w14:textId="198C5A28" w:rsidR="003B5DDC" w:rsidRPr="008D3310" w:rsidRDefault="003B5DDC" w:rsidP="003B5DDC">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4B974686" w14:textId="13358D7F" w:rsidR="003B5DDC" w:rsidRPr="003B5DDC" w:rsidRDefault="003B5DDC" w:rsidP="003B5DDC">
            <w:pPr>
              <w:autoSpaceDE w:val="0"/>
              <w:autoSpaceDN w:val="0"/>
              <w:adjustRightInd w:val="0"/>
              <w:outlineLvl w:val="0"/>
              <w:rPr>
                <w:rFonts w:asciiTheme="minorHAnsi" w:hAnsiTheme="minorHAnsi"/>
                <w:bCs/>
                <w:sz w:val="20"/>
                <w:szCs w:val="20"/>
                <w:lang w:val="en-US"/>
              </w:rPr>
            </w:pPr>
            <w:r w:rsidRPr="003B5DDC">
              <w:rPr>
                <w:rFonts w:asciiTheme="minorHAnsi" w:hAnsiTheme="minorHAnsi"/>
                <w:bCs/>
                <w:sz w:val="20"/>
                <w:szCs w:val="20"/>
                <w:lang w:val="en-US"/>
              </w:rPr>
              <w:t>Details shall also be given with regard to the use of the proceeds, in particular where proceeds are being used to acquire assets, other than in the ordinary course of business, to finance announced acquisitions of other business, or to discharge, reduce or retire indebtedness.</w:t>
            </w:r>
          </w:p>
        </w:tc>
      </w:tr>
      <w:tr w:rsidR="003B5DDC" w:rsidRPr="00FB4A62" w14:paraId="4FC72495" w14:textId="77777777" w:rsidTr="00D1458F">
        <w:trPr>
          <w:trHeight w:val="218"/>
          <w:jc w:val="center"/>
        </w:trPr>
        <w:tc>
          <w:tcPr>
            <w:tcW w:w="1625" w:type="dxa"/>
            <w:gridSpan w:val="2"/>
            <w:shd w:val="clear" w:color="auto" w:fill="E9E5FF"/>
          </w:tcPr>
          <w:p w14:paraId="548533AE" w14:textId="7BD78671" w:rsidR="003B5DDC" w:rsidRPr="002E094E" w:rsidRDefault="003B5DDC" w:rsidP="003B5DDC">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13</w:t>
            </w:r>
            <w:r w:rsidRPr="002E094E">
              <w:rPr>
                <w:rFonts w:ascii="Aptos" w:hAnsi="Aptos"/>
                <w:b/>
                <w:bCs/>
                <w:sz w:val="20"/>
                <w:szCs w:val="20"/>
                <w:lang w:val="en-GB"/>
              </w:rPr>
              <w:t>.</w:t>
            </w:r>
            <w:r>
              <w:rPr>
                <w:rFonts w:ascii="Aptos" w:hAnsi="Aptos"/>
                <w:b/>
                <w:bCs/>
                <w:sz w:val="20"/>
                <w:szCs w:val="20"/>
                <w:lang w:val="en-GB"/>
              </w:rPr>
              <w:t>3</w:t>
            </w:r>
          </w:p>
          <w:p w14:paraId="05B5213E" w14:textId="151C7C12" w:rsidR="003B5DDC" w:rsidRPr="00D851EB" w:rsidRDefault="00D003B6" w:rsidP="003B5DDC">
            <w:pPr>
              <w:autoSpaceDE w:val="0"/>
              <w:autoSpaceDN w:val="0"/>
              <w:adjustRightInd w:val="0"/>
              <w:outlineLvl w:val="0"/>
              <w:rPr>
                <w:rFonts w:ascii="Aptos" w:hAnsi="Aptos"/>
                <w:sz w:val="16"/>
                <w:szCs w:val="16"/>
                <w:lang w:val="en-US"/>
              </w:rPr>
            </w:pPr>
            <w:sdt>
              <w:sdtPr>
                <w:rPr>
                  <w:rFonts w:ascii="Aptos" w:hAnsi="Aptos"/>
                  <w:sz w:val="16"/>
                  <w:szCs w:val="16"/>
                  <w:lang w:val="en-US"/>
                </w:rPr>
                <w:id w:val="-2010744787"/>
                <w14:checkbox>
                  <w14:checked w14:val="0"/>
                  <w14:checkedState w14:val="2612" w14:font="MS Gothic"/>
                  <w14:uncheckedState w14:val="2610" w14:font="MS Gothic"/>
                </w14:checkbox>
              </w:sdtPr>
              <w:sdtEndPr/>
              <w:sdtContent>
                <w:r w:rsidR="003B5DDC" w:rsidRPr="00D851EB">
                  <w:rPr>
                    <w:rFonts w:ascii="MS Gothic" w:eastAsia="MS Gothic" w:hAnsi="MS Gothic" w:hint="eastAsia"/>
                    <w:sz w:val="16"/>
                    <w:szCs w:val="16"/>
                    <w:lang w:val="en-US"/>
                  </w:rPr>
                  <w:t>☐</w:t>
                </w:r>
              </w:sdtContent>
            </w:sdt>
            <w:r w:rsidR="003B5DDC" w:rsidRPr="00D851EB">
              <w:rPr>
                <w:rFonts w:ascii="Aptos" w:hAnsi="Aptos"/>
                <w:sz w:val="20"/>
                <w:szCs w:val="20"/>
                <w:lang w:val="en-US"/>
              </w:rPr>
              <w:t xml:space="preserve"> </w:t>
            </w:r>
            <w:r w:rsidR="003B5DDC" w:rsidRPr="00D851EB">
              <w:rPr>
                <w:rFonts w:ascii="Aptos" w:hAnsi="Aptos"/>
                <w:sz w:val="16"/>
                <w:szCs w:val="16"/>
                <w:lang w:val="en-US"/>
              </w:rPr>
              <w:t>Check if n/a</w:t>
            </w:r>
          </w:p>
        </w:tc>
        <w:tc>
          <w:tcPr>
            <w:tcW w:w="2339" w:type="dxa"/>
          </w:tcPr>
          <w:p w14:paraId="10C8EA12" w14:textId="5CA8BDB4" w:rsidR="003B5DDC" w:rsidRPr="00C867D3" w:rsidRDefault="003B5DDC" w:rsidP="003B5DDC">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06C85DE7" w14:textId="40722BD1" w:rsidR="003B5DDC" w:rsidRPr="001976E7" w:rsidRDefault="003B5DDC" w:rsidP="003B5DDC">
            <w:pPr>
              <w:autoSpaceDE w:val="0"/>
              <w:autoSpaceDN w:val="0"/>
              <w:adjustRightInd w:val="0"/>
              <w:outlineLvl w:val="0"/>
              <w:rPr>
                <w:rFonts w:asciiTheme="minorHAnsi" w:hAnsiTheme="minorHAnsi"/>
                <w:bCs/>
                <w:sz w:val="20"/>
                <w:szCs w:val="20"/>
                <w:lang w:val="en-US"/>
              </w:rPr>
            </w:pPr>
            <w:r w:rsidRPr="003B5DDC">
              <w:rPr>
                <w:rFonts w:asciiTheme="minorHAnsi" w:hAnsiTheme="minorHAnsi"/>
                <w:bCs/>
                <w:sz w:val="20"/>
                <w:szCs w:val="20"/>
                <w:lang w:val="en-US"/>
              </w:rPr>
              <w:t>Provide an explanation of how the proceeds from the offer align with the business strategy and strategic objectives.</w:t>
            </w:r>
          </w:p>
        </w:tc>
      </w:tr>
      <w:tr w:rsidR="003B5DDC" w:rsidRPr="00FB4A62" w14:paraId="56D89F42" w14:textId="77777777" w:rsidTr="00D1458F">
        <w:trPr>
          <w:trHeight w:val="220"/>
          <w:jc w:val="center"/>
        </w:trPr>
        <w:tc>
          <w:tcPr>
            <w:tcW w:w="1625" w:type="dxa"/>
            <w:gridSpan w:val="2"/>
            <w:shd w:val="clear" w:color="auto" w:fill="7261A2"/>
          </w:tcPr>
          <w:p w14:paraId="628B0B91" w14:textId="34AE8305" w:rsidR="003B5DDC" w:rsidRPr="0049195F" w:rsidRDefault="003B5DDC" w:rsidP="003B5DD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14</w:t>
            </w:r>
          </w:p>
        </w:tc>
        <w:tc>
          <w:tcPr>
            <w:tcW w:w="8860" w:type="dxa"/>
            <w:gridSpan w:val="2"/>
            <w:shd w:val="clear" w:color="auto" w:fill="7261A2"/>
          </w:tcPr>
          <w:p w14:paraId="45BED40D" w14:textId="77777777" w:rsidR="003B5DDC" w:rsidRDefault="003B5DDC" w:rsidP="003B5DDC">
            <w:pPr>
              <w:autoSpaceDE w:val="0"/>
              <w:autoSpaceDN w:val="0"/>
              <w:adjustRightInd w:val="0"/>
              <w:outlineLvl w:val="0"/>
              <w:rPr>
                <w:rFonts w:ascii="Aptos" w:hAnsi="Aptos"/>
                <w:b/>
                <w:bCs/>
                <w:color w:val="FFFFFF" w:themeColor="background1"/>
                <w:sz w:val="24"/>
                <w:lang w:val="en-US"/>
              </w:rPr>
            </w:pPr>
            <w:r w:rsidRPr="007904F9">
              <w:rPr>
                <w:rFonts w:ascii="Aptos" w:hAnsi="Aptos"/>
                <w:b/>
                <w:bCs/>
                <w:color w:val="FFFFFF" w:themeColor="background1"/>
                <w:sz w:val="24"/>
                <w:lang w:val="en-US"/>
              </w:rPr>
              <w:t>ESSENTIAL INFORMATION ON THE SECURITIES</w:t>
            </w:r>
            <w:r w:rsidRPr="00387CC8">
              <w:rPr>
                <w:rFonts w:ascii="Aptos" w:hAnsi="Aptos"/>
                <w:b/>
                <w:bCs/>
                <w:color w:val="FFFFFF" w:themeColor="background1"/>
                <w:sz w:val="24"/>
                <w:lang w:val="en-US"/>
              </w:rPr>
              <w:t>WORKING CAPITAL STATEMENT</w:t>
            </w:r>
          </w:p>
          <w:p w14:paraId="0B47A6DA" w14:textId="43153FEB" w:rsidR="00610AA3" w:rsidRPr="00B418C4" w:rsidRDefault="00610AA3" w:rsidP="003B5DDC">
            <w:pPr>
              <w:autoSpaceDE w:val="0"/>
              <w:autoSpaceDN w:val="0"/>
              <w:adjustRightInd w:val="0"/>
              <w:outlineLvl w:val="0"/>
              <w:rPr>
                <w:rFonts w:ascii="Aptos" w:hAnsi="Aptos"/>
                <w:b/>
                <w:bCs/>
                <w:sz w:val="24"/>
                <w:lang w:val="en-US"/>
              </w:rPr>
            </w:pPr>
          </w:p>
        </w:tc>
      </w:tr>
      <w:tr w:rsidR="003B5DDC" w:rsidRPr="00FB4A62" w14:paraId="3EAEB0C1" w14:textId="77777777" w:rsidTr="00D1458F">
        <w:trPr>
          <w:trHeight w:val="218"/>
          <w:jc w:val="center"/>
        </w:trPr>
        <w:tc>
          <w:tcPr>
            <w:tcW w:w="1625" w:type="dxa"/>
            <w:gridSpan w:val="2"/>
            <w:shd w:val="clear" w:color="auto" w:fill="E9E5FF"/>
          </w:tcPr>
          <w:p w14:paraId="23F32E8F" w14:textId="655899BE" w:rsidR="00BA15DA" w:rsidRPr="002E094E" w:rsidRDefault="00BA15DA" w:rsidP="00BA15D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14</w:t>
            </w:r>
            <w:r w:rsidRPr="002E094E">
              <w:rPr>
                <w:rFonts w:ascii="Aptos" w:hAnsi="Aptos"/>
                <w:b/>
                <w:bCs/>
                <w:sz w:val="20"/>
                <w:szCs w:val="20"/>
                <w:lang w:val="en-GB"/>
              </w:rPr>
              <w:t>.</w:t>
            </w:r>
            <w:r>
              <w:rPr>
                <w:rFonts w:ascii="Aptos" w:hAnsi="Aptos"/>
                <w:b/>
                <w:bCs/>
                <w:sz w:val="20"/>
                <w:szCs w:val="20"/>
                <w:lang w:val="en-GB"/>
              </w:rPr>
              <w:t>1</w:t>
            </w:r>
          </w:p>
          <w:p w14:paraId="690EFBCA" w14:textId="434DFA91" w:rsidR="003B5DDC" w:rsidRPr="00D851EB" w:rsidRDefault="00D003B6" w:rsidP="00BA15DA">
            <w:pPr>
              <w:autoSpaceDE w:val="0"/>
              <w:autoSpaceDN w:val="0"/>
              <w:adjustRightInd w:val="0"/>
              <w:outlineLvl w:val="0"/>
              <w:rPr>
                <w:rFonts w:ascii="Aptos" w:hAnsi="Aptos"/>
                <w:sz w:val="16"/>
                <w:szCs w:val="16"/>
                <w:lang w:val="en-US"/>
              </w:rPr>
            </w:pPr>
            <w:sdt>
              <w:sdtPr>
                <w:rPr>
                  <w:rFonts w:ascii="Aptos" w:hAnsi="Aptos"/>
                  <w:sz w:val="16"/>
                  <w:szCs w:val="16"/>
                  <w:lang w:val="en-US"/>
                </w:rPr>
                <w:id w:val="-1816783821"/>
                <w14:checkbox>
                  <w14:checked w14:val="0"/>
                  <w14:checkedState w14:val="2612" w14:font="MS Gothic"/>
                  <w14:uncheckedState w14:val="2610" w14:font="MS Gothic"/>
                </w14:checkbox>
              </w:sdtPr>
              <w:sdtEndPr/>
              <w:sdtContent>
                <w:r w:rsidR="00BA15DA" w:rsidRPr="00D851EB">
                  <w:rPr>
                    <w:rFonts w:ascii="MS Gothic" w:eastAsia="MS Gothic" w:hAnsi="MS Gothic" w:hint="eastAsia"/>
                    <w:sz w:val="16"/>
                    <w:szCs w:val="16"/>
                    <w:lang w:val="en-US"/>
                  </w:rPr>
                  <w:t>☐</w:t>
                </w:r>
              </w:sdtContent>
            </w:sdt>
            <w:r w:rsidR="00BA15DA" w:rsidRPr="00D851EB">
              <w:rPr>
                <w:rFonts w:ascii="Aptos" w:hAnsi="Aptos"/>
                <w:sz w:val="20"/>
                <w:szCs w:val="20"/>
                <w:lang w:val="en-US"/>
              </w:rPr>
              <w:t xml:space="preserve"> </w:t>
            </w:r>
            <w:r w:rsidR="00BA15DA" w:rsidRPr="00D851EB">
              <w:rPr>
                <w:rFonts w:ascii="Aptos" w:hAnsi="Aptos"/>
                <w:sz w:val="16"/>
                <w:szCs w:val="16"/>
                <w:lang w:val="en-US"/>
              </w:rPr>
              <w:t>Check if n/a</w:t>
            </w:r>
          </w:p>
        </w:tc>
        <w:tc>
          <w:tcPr>
            <w:tcW w:w="2339" w:type="dxa"/>
          </w:tcPr>
          <w:p w14:paraId="7EDE5509" w14:textId="3A5CF567" w:rsidR="003B5DDC" w:rsidRPr="00C867D3" w:rsidRDefault="003B5DDC" w:rsidP="003B5DDC">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3271469D" w14:textId="7BEE3EE2" w:rsidR="003B5DDC" w:rsidRPr="001976E7" w:rsidRDefault="00BA15DA" w:rsidP="003B5DDC">
            <w:pPr>
              <w:autoSpaceDE w:val="0"/>
              <w:autoSpaceDN w:val="0"/>
              <w:adjustRightInd w:val="0"/>
              <w:outlineLvl w:val="0"/>
              <w:rPr>
                <w:rFonts w:asciiTheme="minorHAnsi" w:hAnsiTheme="minorHAnsi"/>
                <w:bCs/>
                <w:sz w:val="20"/>
                <w:szCs w:val="20"/>
                <w:lang w:val="en-US"/>
              </w:rPr>
            </w:pPr>
            <w:r w:rsidRPr="00BA15DA">
              <w:rPr>
                <w:rFonts w:asciiTheme="minorHAnsi" w:hAnsiTheme="minorHAnsi"/>
                <w:bCs/>
                <w:sz w:val="20"/>
                <w:szCs w:val="20"/>
                <w:lang w:val="en-US"/>
              </w:rPr>
              <w:t>Statement by the issuer that, in its opinion, the working capital is sufficient for the issuer’s present requirements or, if not, how the issuer proposes to provide the additional working capital needed.</w:t>
            </w:r>
          </w:p>
        </w:tc>
      </w:tr>
      <w:tr w:rsidR="003B5DDC" w:rsidRPr="00B418C4" w14:paraId="62B6E6AA" w14:textId="77777777" w:rsidTr="00D1458F">
        <w:trPr>
          <w:trHeight w:val="220"/>
          <w:jc w:val="center"/>
        </w:trPr>
        <w:tc>
          <w:tcPr>
            <w:tcW w:w="1625" w:type="dxa"/>
            <w:gridSpan w:val="2"/>
            <w:shd w:val="clear" w:color="auto" w:fill="7261A2"/>
          </w:tcPr>
          <w:p w14:paraId="4F628B4E" w14:textId="20F19CBE" w:rsidR="003B5DDC" w:rsidRPr="0049195F" w:rsidRDefault="003B5DDC" w:rsidP="003B5DD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15</w:t>
            </w:r>
          </w:p>
        </w:tc>
        <w:tc>
          <w:tcPr>
            <w:tcW w:w="8860" w:type="dxa"/>
            <w:gridSpan w:val="2"/>
            <w:shd w:val="clear" w:color="auto" w:fill="7261A2"/>
          </w:tcPr>
          <w:p w14:paraId="741A2ADC" w14:textId="77777777" w:rsidR="003B5DDC" w:rsidRDefault="003B5DDC" w:rsidP="003B5DDC">
            <w:pPr>
              <w:autoSpaceDE w:val="0"/>
              <w:autoSpaceDN w:val="0"/>
              <w:adjustRightInd w:val="0"/>
              <w:outlineLvl w:val="0"/>
              <w:rPr>
                <w:rFonts w:ascii="Aptos" w:hAnsi="Aptos"/>
                <w:b/>
                <w:bCs/>
                <w:color w:val="FFFFFF" w:themeColor="background1"/>
                <w:sz w:val="24"/>
                <w:lang w:val="en-US"/>
              </w:rPr>
            </w:pPr>
            <w:r w:rsidRPr="00387CC8">
              <w:rPr>
                <w:rFonts w:ascii="Aptos" w:hAnsi="Aptos"/>
                <w:b/>
                <w:bCs/>
                <w:color w:val="FFFFFF" w:themeColor="background1"/>
                <w:sz w:val="24"/>
                <w:lang w:val="en-US"/>
              </w:rPr>
              <w:t>CONFLICTS OF INTEREST</w:t>
            </w:r>
          </w:p>
          <w:p w14:paraId="1287117F" w14:textId="303EAF73" w:rsidR="00610AA3" w:rsidRPr="00B418C4" w:rsidRDefault="00610AA3" w:rsidP="003B5DDC">
            <w:pPr>
              <w:autoSpaceDE w:val="0"/>
              <w:autoSpaceDN w:val="0"/>
              <w:adjustRightInd w:val="0"/>
              <w:outlineLvl w:val="0"/>
              <w:rPr>
                <w:rFonts w:ascii="Aptos" w:hAnsi="Aptos"/>
                <w:b/>
                <w:bCs/>
                <w:sz w:val="24"/>
                <w:lang w:val="en-US"/>
              </w:rPr>
            </w:pPr>
          </w:p>
        </w:tc>
      </w:tr>
      <w:tr w:rsidR="003B5DDC" w:rsidRPr="00FB4A62" w14:paraId="1762114A" w14:textId="77777777" w:rsidTr="00D1458F">
        <w:trPr>
          <w:trHeight w:val="218"/>
          <w:jc w:val="center"/>
        </w:trPr>
        <w:tc>
          <w:tcPr>
            <w:tcW w:w="1625" w:type="dxa"/>
            <w:gridSpan w:val="2"/>
            <w:shd w:val="clear" w:color="auto" w:fill="E9E5FF"/>
          </w:tcPr>
          <w:p w14:paraId="7FD72D6C" w14:textId="25567258" w:rsidR="00BA15DA" w:rsidRPr="002E094E" w:rsidRDefault="00BA15DA" w:rsidP="00BA15D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15</w:t>
            </w:r>
            <w:r w:rsidRPr="002E094E">
              <w:rPr>
                <w:rFonts w:ascii="Aptos" w:hAnsi="Aptos"/>
                <w:b/>
                <w:bCs/>
                <w:sz w:val="20"/>
                <w:szCs w:val="20"/>
                <w:lang w:val="en-GB"/>
              </w:rPr>
              <w:t>.</w:t>
            </w:r>
            <w:r>
              <w:rPr>
                <w:rFonts w:ascii="Aptos" w:hAnsi="Aptos"/>
                <w:b/>
                <w:bCs/>
                <w:sz w:val="20"/>
                <w:szCs w:val="20"/>
                <w:lang w:val="en-GB"/>
              </w:rPr>
              <w:t>1</w:t>
            </w:r>
          </w:p>
          <w:p w14:paraId="7B2D3441" w14:textId="7CF676E6" w:rsidR="003B5DDC" w:rsidRPr="00D851EB" w:rsidRDefault="00D003B6" w:rsidP="00BA15DA">
            <w:pPr>
              <w:autoSpaceDE w:val="0"/>
              <w:autoSpaceDN w:val="0"/>
              <w:adjustRightInd w:val="0"/>
              <w:outlineLvl w:val="0"/>
              <w:rPr>
                <w:rFonts w:ascii="Aptos" w:hAnsi="Aptos"/>
                <w:sz w:val="16"/>
                <w:szCs w:val="16"/>
                <w:lang w:val="en-US"/>
              </w:rPr>
            </w:pPr>
            <w:sdt>
              <w:sdtPr>
                <w:rPr>
                  <w:rFonts w:ascii="Aptos" w:hAnsi="Aptos"/>
                  <w:sz w:val="16"/>
                  <w:szCs w:val="16"/>
                  <w:lang w:val="en-US"/>
                </w:rPr>
                <w:id w:val="1404181067"/>
                <w14:checkbox>
                  <w14:checked w14:val="0"/>
                  <w14:checkedState w14:val="2612" w14:font="MS Gothic"/>
                  <w14:uncheckedState w14:val="2610" w14:font="MS Gothic"/>
                </w14:checkbox>
              </w:sdtPr>
              <w:sdtEndPr/>
              <w:sdtContent>
                <w:r w:rsidR="00BA15DA" w:rsidRPr="00D851EB">
                  <w:rPr>
                    <w:rFonts w:ascii="MS Gothic" w:eastAsia="MS Gothic" w:hAnsi="MS Gothic" w:hint="eastAsia"/>
                    <w:sz w:val="16"/>
                    <w:szCs w:val="16"/>
                    <w:lang w:val="en-US"/>
                  </w:rPr>
                  <w:t>☐</w:t>
                </w:r>
              </w:sdtContent>
            </w:sdt>
            <w:r w:rsidR="00BA15DA" w:rsidRPr="00D851EB">
              <w:rPr>
                <w:rFonts w:ascii="Aptos" w:hAnsi="Aptos"/>
                <w:sz w:val="20"/>
                <w:szCs w:val="20"/>
                <w:lang w:val="en-US"/>
              </w:rPr>
              <w:t xml:space="preserve"> </w:t>
            </w:r>
            <w:r w:rsidR="00BA15DA" w:rsidRPr="00D851EB">
              <w:rPr>
                <w:rFonts w:ascii="Aptos" w:hAnsi="Aptos"/>
                <w:sz w:val="16"/>
                <w:szCs w:val="16"/>
                <w:lang w:val="en-US"/>
              </w:rPr>
              <w:t>Check if n/a</w:t>
            </w:r>
          </w:p>
        </w:tc>
        <w:tc>
          <w:tcPr>
            <w:tcW w:w="2339" w:type="dxa"/>
          </w:tcPr>
          <w:p w14:paraId="103AAB1C" w14:textId="54C83BE2" w:rsidR="003B5DDC" w:rsidRPr="00C867D3" w:rsidRDefault="003B5DDC" w:rsidP="003B5DDC">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35C310A3" w14:textId="758D7972" w:rsidR="003B5DDC" w:rsidRPr="001976E7" w:rsidRDefault="00BA15DA" w:rsidP="003B5DDC">
            <w:pPr>
              <w:autoSpaceDE w:val="0"/>
              <w:autoSpaceDN w:val="0"/>
              <w:adjustRightInd w:val="0"/>
              <w:outlineLvl w:val="0"/>
              <w:rPr>
                <w:rFonts w:asciiTheme="minorHAnsi" w:hAnsiTheme="minorHAnsi"/>
                <w:bCs/>
                <w:sz w:val="20"/>
                <w:szCs w:val="20"/>
                <w:lang w:val="en-US"/>
              </w:rPr>
            </w:pPr>
            <w:r w:rsidRPr="00BA15DA">
              <w:rPr>
                <w:rFonts w:asciiTheme="minorHAnsi" w:hAnsiTheme="minorHAnsi"/>
                <w:bCs/>
                <w:sz w:val="20"/>
                <w:szCs w:val="20"/>
                <w:lang w:val="en-US"/>
              </w:rPr>
              <w:t>Provide information about any interests related to the issuance, including material conflicts of interest pertaining to the issue/offer, and details of the persons involved and the nature of the interests.</w:t>
            </w:r>
          </w:p>
        </w:tc>
      </w:tr>
      <w:tr w:rsidR="003B5DDC" w:rsidRPr="00FB4A62" w14:paraId="061950D7" w14:textId="77777777" w:rsidTr="00D1458F">
        <w:trPr>
          <w:trHeight w:val="220"/>
          <w:jc w:val="center"/>
        </w:trPr>
        <w:tc>
          <w:tcPr>
            <w:tcW w:w="1625" w:type="dxa"/>
            <w:gridSpan w:val="2"/>
            <w:shd w:val="clear" w:color="auto" w:fill="7261A2"/>
          </w:tcPr>
          <w:p w14:paraId="454D86CB" w14:textId="4C2FC13A" w:rsidR="003B5DDC" w:rsidRPr="0049195F" w:rsidRDefault="003B5DDC" w:rsidP="003B5DD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16</w:t>
            </w:r>
          </w:p>
        </w:tc>
        <w:tc>
          <w:tcPr>
            <w:tcW w:w="8860" w:type="dxa"/>
            <w:gridSpan w:val="2"/>
            <w:shd w:val="clear" w:color="auto" w:fill="7261A2"/>
          </w:tcPr>
          <w:p w14:paraId="1BB1BFEE" w14:textId="77777777" w:rsidR="003B5DDC" w:rsidRDefault="003B5DDC" w:rsidP="003B5DDC">
            <w:pPr>
              <w:autoSpaceDE w:val="0"/>
              <w:autoSpaceDN w:val="0"/>
              <w:adjustRightInd w:val="0"/>
              <w:outlineLvl w:val="0"/>
              <w:rPr>
                <w:rFonts w:ascii="Aptos" w:hAnsi="Aptos"/>
                <w:b/>
                <w:bCs/>
                <w:color w:val="FFFFFF" w:themeColor="background1"/>
                <w:sz w:val="24"/>
                <w:lang w:val="en-US"/>
              </w:rPr>
            </w:pPr>
            <w:r w:rsidRPr="009B0AC2">
              <w:rPr>
                <w:rFonts w:ascii="Aptos" w:hAnsi="Aptos"/>
                <w:b/>
                <w:bCs/>
                <w:color w:val="FFFFFF" w:themeColor="background1"/>
                <w:sz w:val="24"/>
                <w:lang w:val="en-US"/>
              </w:rPr>
              <w:t>DILUTION AND SHAREHOLDING AFTER THE ISSUANCE</w:t>
            </w:r>
          </w:p>
          <w:p w14:paraId="4A38F4EF" w14:textId="359E995E" w:rsidR="00610AA3" w:rsidRPr="00B418C4" w:rsidRDefault="00610AA3" w:rsidP="003B5DDC">
            <w:pPr>
              <w:autoSpaceDE w:val="0"/>
              <w:autoSpaceDN w:val="0"/>
              <w:adjustRightInd w:val="0"/>
              <w:outlineLvl w:val="0"/>
              <w:rPr>
                <w:rFonts w:ascii="Aptos" w:hAnsi="Aptos"/>
                <w:b/>
                <w:bCs/>
                <w:sz w:val="24"/>
                <w:lang w:val="en-US"/>
              </w:rPr>
            </w:pPr>
          </w:p>
        </w:tc>
      </w:tr>
      <w:tr w:rsidR="003B5DDC" w:rsidRPr="00FB4A62" w14:paraId="228C2269" w14:textId="77777777" w:rsidTr="00D1458F">
        <w:trPr>
          <w:trHeight w:val="218"/>
          <w:jc w:val="center"/>
        </w:trPr>
        <w:tc>
          <w:tcPr>
            <w:tcW w:w="1625" w:type="dxa"/>
            <w:gridSpan w:val="2"/>
            <w:shd w:val="clear" w:color="auto" w:fill="E9E5FF"/>
          </w:tcPr>
          <w:p w14:paraId="442FC24A" w14:textId="17E9D838" w:rsidR="00BA15DA" w:rsidRPr="002E094E" w:rsidRDefault="00BA15DA" w:rsidP="00BA15D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16</w:t>
            </w:r>
            <w:r w:rsidRPr="002E094E">
              <w:rPr>
                <w:rFonts w:ascii="Aptos" w:hAnsi="Aptos"/>
                <w:b/>
                <w:bCs/>
                <w:sz w:val="20"/>
                <w:szCs w:val="20"/>
                <w:lang w:val="en-GB"/>
              </w:rPr>
              <w:t>.</w:t>
            </w:r>
            <w:r>
              <w:rPr>
                <w:rFonts w:ascii="Aptos" w:hAnsi="Aptos"/>
                <w:b/>
                <w:bCs/>
                <w:sz w:val="20"/>
                <w:szCs w:val="20"/>
                <w:lang w:val="en-GB"/>
              </w:rPr>
              <w:t>1</w:t>
            </w:r>
          </w:p>
          <w:p w14:paraId="599DAB56" w14:textId="773D6061" w:rsidR="003B5DDC" w:rsidRPr="00D851EB" w:rsidRDefault="00D003B6" w:rsidP="00BA15DA">
            <w:pPr>
              <w:autoSpaceDE w:val="0"/>
              <w:autoSpaceDN w:val="0"/>
              <w:adjustRightInd w:val="0"/>
              <w:outlineLvl w:val="0"/>
              <w:rPr>
                <w:rFonts w:ascii="Aptos" w:hAnsi="Aptos"/>
                <w:sz w:val="16"/>
                <w:szCs w:val="16"/>
                <w:lang w:val="en-US"/>
              </w:rPr>
            </w:pPr>
            <w:sdt>
              <w:sdtPr>
                <w:rPr>
                  <w:rFonts w:ascii="Aptos" w:hAnsi="Aptos"/>
                  <w:sz w:val="16"/>
                  <w:szCs w:val="16"/>
                  <w:lang w:val="en-US"/>
                </w:rPr>
                <w:id w:val="783151224"/>
                <w14:checkbox>
                  <w14:checked w14:val="0"/>
                  <w14:checkedState w14:val="2612" w14:font="MS Gothic"/>
                  <w14:uncheckedState w14:val="2610" w14:font="MS Gothic"/>
                </w14:checkbox>
              </w:sdtPr>
              <w:sdtEndPr/>
              <w:sdtContent>
                <w:r w:rsidR="00BA15DA" w:rsidRPr="00D851EB">
                  <w:rPr>
                    <w:rFonts w:ascii="MS Gothic" w:eastAsia="MS Gothic" w:hAnsi="MS Gothic" w:hint="eastAsia"/>
                    <w:sz w:val="16"/>
                    <w:szCs w:val="16"/>
                    <w:lang w:val="en-US"/>
                  </w:rPr>
                  <w:t>☐</w:t>
                </w:r>
              </w:sdtContent>
            </w:sdt>
            <w:r w:rsidR="00BA15DA" w:rsidRPr="00D851EB">
              <w:rPr>
                <w:rFonts w:ascii="Aptos" w:hAnsi="Aptos"/>
                <w:sz w:val="20"/>
                <w:szCs w:val="20"/>
                <w:lang w:val="en-US"/>
              </w:rPr>
              <w:t xml:space="preserve"> </w:t>
            </w:r>
            <w:r w:rsidR="00BA15DA" w:rsidRPr="00D851EB">
              <w:rPr>
                <w:rFonts w:ascii="Aptos" w:hAnsi="Aptos"/>
                <w:sz w:val="16"/>
                <w:szCs w:val="16"/>
                <w:lang w:val="en-US"/>
              </w:rPr>
              <w:t>Check if n/a</w:t>
            </w:r>
          </w:p>
        </w:tc>
        <w:tc>
          <w:tcPr>
            <w:tcW w:w="2339" w:type="dxa"/>
          </w:tcPr>
          <w:p w14:paraId="10C2FA35" w14:textId="18B9648D" w:rsidR="003B5DDC" w:rsidRPr="00C867D3" w:rsidRDefault="003B5DDC" w:rsidP="003B5DDC">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23056F50" w14:textId="7B324271" w:rsidR="003B5DDC" w:rsidRPr="001976E7" w:rsidRDefault="00BA15DA" w:rsidP="003B5DDC">
            <w:pPr>
              <w:autoSpaceDE w:val="0"/>
              <w:autoSpaceDN w:val="0"/>
              <w:adjustRightInd w:val="0"/>
              <w:outlineLvl w:val="0"/>
              <w:rPr>
                <w:rFonts w:asciiTheme="minorHAnsi" w:hAnsiTheme="minorHAnsi"/>
                <w:bCs/>
                <w:sz w:val="20"/>
                <w:szCs w:val="20"/>
                <w:lang w:val="en-US"/>
              </w:rPr>
            </w:pPr>
            <w:r w:rsidRPr="00BA15DA">
              <w:rPr>
                <w:rFonts w:asciiTheme="minorHAnsi" w:hAnsiTheme="minorHAnsi"/>
                <w:bCs/>
                <w:sz w:val="20"/>
                <w:szCs w:val="20"/>
                <w:lang w:val="en-US"/>
              </w:rPr>
              <w:t>Present a comparison of participation in share capital and voting rights for existing shareholders before and after the capital increase resulting from the public offer, with the assumption that existing shareholders do not subscribe for the new securities and, separately, with the assumption that existing shareholders do take up their entitlement.</w:t>
            </w:r>
          </w:p>
        </w:tc>
      </w:tr>
      <w:tr w:rsidR="003B5DDC" w:rsidRPr="00B418C4" w14:paraId="02FE831A" w14:textId="77777777" w:rsidTr="00D1458F">
        <w:trPr>
          <w:trHeight w:val="220"/>
          <w:jc w:val="center"/>
        </w:trPr>
        <w:tc>
          <w:tcPr>
            <w:tcW w:w="1625" w:type="dxa"/>
            <w:gridSpan w:val="2"/>
            <w:shd w:val="clear" w:color="auto" w:fill="7261A2"/>
          </w:tcPr>
          <w:p w14:paraId="341BE619" w14:textId="62AF954A" w:rsidR="003B5DDC" w:rsidRPr="0049195F" w:rsidRDefault="003B5DDC" w:rsidP="003B5DD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17</w:t>
            </w:r>
          </w:p>
        </w:tc>
        <w:tc>
          <w:tcPr>
            <w:tcW w:w="8860" w:type="dxa"/>
            <w:gridSpan w:val="2"/>
            <w:shd w:val="clear" w:color="auto" w:fill="7261A2"/>
          </w:tcPr>
          <w:p w14:paraId="22ACAE2A" w14:textId="77777777" w:rsidR="003B5DDC" w:rsidRDefault="003B5DDC" w:rsidP="003B5DDC">
            <w:pPr>
              <w:autoSpaceDE w:val="0"/>
              <w:autoSpaceDN w:val="0"/>
              <w:adjustRightInd w:val="0"/>
              <w:outlineLvl w:val="0"/>
              <w:rPr>
                <w:rFonts w:ascii="Aptos" w:hAnsi="Aptos"/>
                <w:b/>
                <w:bCs/>
                <w:color w:val="FFFFFF" w:themeColor="background1"/>
                <w:sz w:val="24"/>
                <w:lang w:val="en-US"/>
              </w:rPr>
            </w:pPr>
            <w:r w:rsidRPr="009B0AC2">
              <w:rPr>
                <w:rFonts w:ascii="Aptos" w:hAnsi="Aptos"/>
                <w:b/>
                <w:bCs/>
                <w:color w:val="FFFFFF" w:themeColor="background1"/>
                <w:sz w:val="24"/>
                <w:lang w:val="en-US"/>
              </w:rPr>
              <w:t>DOCUMENTS AVAILABLE</w:t>
            </w:r>
          </w:p>
          <w:p w14:paraId="2D5723A0" w14:textId="0BC5862B" w:rsidR="00610AA3" w:rsidRPr="00B418C4" w:rsidRDefault="00610AA3" w:rsidP="003B5DDC">
            <w:pPr>
              <w:autoSpaceDE w:val="0"/>
              <w:autoSpaceDN w:val="0"/>
              <w:adjustRightInd w:val="0"/>
              <w:outlineLvl w:val="0"/>
              <w:rPr>
                <w:rFonts w:ascii="Aptos" w:hAnsi="Aptos"/>
                <w:b/>
                <w:bCs/>
                <w:sz w:val="24"/>
                <w:lang w:val="en-US"/>
              </w:rPr>
            </w:pPr>
          </w:p>
        </w:tc>
      </w:tr>
      <w:tr w:rsidR="003B5DDC" w:rsidRPr="00FB4A62" w14:paraId="581F1E05" w14:textId="77777777" w:rsidTr="00D1458F">
        <w:trPr>
          <w:trHeight w:val="218"/>
          <w:jc w:val="center"/>
        </w:trPr>
        <w:tc>
          <w:tcPr>
            <w:tcW w:w="1625" w:type="dxa"/>
            <w:gridSpan w:val="2"/>
            <w:shd w:val="clear" w:color="auto" w:fill="E9E5FF"/>
          </w:tcPr>
          <w:p w14:paraId="3E2947C8" w14:textId="0585011D" w:rsidR="005D5F63" w:rsidRPr="002E094E" w:rsidRDefault="005D5F63" w:rsidP="005D5F6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17</w:t>
            </w:r>
            <w:r w:rsidRPr="002E094E">
              <w:rPr>
                <w:rFonts w:ascii="Aptos" w:hAnsi="Aptos"/>
                <w:b/>
                <w:bCs/>
                <w:sz w:val="20"/>
                <w:szCs w:val="20"/>
                <w:lang w:val="en-GB"/>
              </w:rPr>
              <w:t>.</w:t>
            </w:r>
            <w:r>
              <w:rPr>
                <w:rFonts w:ascii="Aptos" w:hAnsi="Aptos"/>
                <w:b/>
                <w:bCs/>
                <w:sz w:val="20"/>
                <w:szCs w:val="20"/>
                <w:lang w:val="en-GB"/>
              </w:rPr>
              <w:t>1</w:t>
            </w:r>
          </w:p>
          <w:p w14:paraId="569293DE" w14:textId="50B3AA3B" w:rsidR="003B5DDC" w:rsidRPr="00D851EB" w:rsidRDefault="00D003B6" w:rsidP="005D5F63">
            <w:pPr>
              <w:autoSpaceDE w:val="0"/>
              <w:autoSpaceDN w:val="0"/>
              <w:adjustRightInd w:val="0"/>
              <w:outlineLvl w:val="0"/>
              <w:rPr>
                <w:rFonts w:ascii="Aptos" w:hAnsi="Aptos"/>
                <w:sz w:val="16"/>
                <w:szCs w:val="16"/>
                <w:lang w:val="en-US"/>
              </w:rPr>
            </w:pPr>
            <w:sdt>
              <w:sdtPr>
                <w:rPr>
                  <w:rFonts w:ascii="Aptos" w:hAnsi="Aptos"/>
                  <w:sz w:val="16"/>
                  <w:szCs w:val="16"/>
                  <w:lang w:val="en-US"/>
                </w:rPr>
                <w:id w:val="1821996873"/>
                <w14:checkbox>
                  <w14:checked w14:val="0"/>
                  <w14:checkedState w14:val="2612" w14:font="MS Gothic"/>
                  <w14:uncheckedState w14:val="2610" w14:font="MS Gothic"/>
                </w14:checkbox>
              </w:sdtPr>
              <w:sdtEndPr/>
              <w:sdtContent>
                <w:r w:rsidR="005D5F63" w:rsidRPr="00D851EB">
                  <w:rPr>
                    <w:rFonts w:ascii="MS Gothic" w:eastAsia="MS Gothic" w:hAnsi="MS Gothic" w:hint="eastAsia"/>
                    <w:sz w:val="16"/>
                    <w:szCs w:val="16"/>
                    <w:lang w:val="en-US"/>
                  </w:rPr>
                  <w:t>☐</w:t>
                </w:r>
              </w:sdtContent>
            </w:sdt>
            <w:r w:rsidR="005D5F63" w:rsidRPr="00D851EB">
              <w:rPr>
                <w:rFonts w:ascii="Aptos" w:hAnsi="Aptos"/>
                <w:sz w:val="20"/>
                <w:szCs w:val="20"/>
                <w:lang w:val="en-US"/>
              </w:rPr>
              <w:t xml:space="preserve"> </w:t>
            </w:r>
            <w:r w:rsidR="005D5F63" w:rsidRPr="00D851EB">
              <w:rPr>
                <w:rFonts w:ascii="Aptos" w:hAnsi="Aptos"/>
                <w:sz w:val="16"/>
                <w:szCs w:val="16"/>
                <w:lang w:val="en-US"/>
              </w:rPr>
              <w:t>Check if n/a</w:t>
            </w:r>
          </w:p>
        </w:tc>
        <w:tc>
          <w:tcPr>
            <w:tcW w:w="2339" w:type="dxa"/>
          </w:tcPr>
          <w:p w14:paraId="503F8A48" w14:textId="1D48130D" w:rsidR="003B5DDC" w:rsidRPr="00C867D3" w:rsidRDefault="003B5DDC" w:rsidP="003B5DDC">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7E9CFBAC" w14:textId="77777777" w:rsidR="005D5F63" w:rsidRPr="005D5F63" w:rsidRDefault="005D5F63" w:rsidP="005D5F63">
            <w:pPr>
              <w:autoSpaceDE w:val="0"/>
              <w:autoSpaceDN w:val="0"/>
              <w:adjustRightInd w:val="0"/>
              <w:outlineLvl w:val="0"/>
              <w:rPr>
                <w:rFonts w:asciiTheme="minorHAnsi" w:hAnsiTheme="minorHAnsi"/>
                <w:bCs/>
                <w:sz w:val="20"/>
                <w:szCs w:val="20"/>
                <w:lang w:val="en-US"/>
              </w:rPr>
            </w:pPr>
            <w:r w:rsidRPr="005D5F63">
              <w:rPr>
                <w:rFonts w:asciiTheme="minorHAnsi" w:hAnsiTheme="minorHAnsi"/>
                <w:bCs/>
                <w:sz w:val="20"/>
                <w:szCs w:val="20"/>
                <w:lang w:val="en-US"/>
              </w:rPr>
              <w:t>A statement that for the term of the EU Growth issuance prospectus the following documents, where applicable, can be inspected:</w:t>
            </w:r>
          </w:p>
          <w:p w14:paraId="30A8D5CE" w14:textId="498B6B2D" w:rsidR="003B5DDC" w:rsidRPr="000603D8" w:rsidRDefault="005D5F63" w:rsidP="005D5F63">
            <w:pPr>
              <w:pStyle w:val="ListParagraph"/>
              <w:numPr>
                <w:ilvl w:val="0"/>
                <w:numId w:val="14"/>
              </w:numPr>
              <w:autoSpaceDE w:val="0"/>
              <w:autoSpaceDN w:val="0"/>
              <w:adjustRightInd w:val="0"/>
              <w:outlineLvl w:val="0"/>
              <w:rPr>
                <w:bCs/>
                <w:sz w:val="20"/>
                <w:szCs w:val="20"/>
                <w:lang w:val="en-US"/>
              </w:rPr>
            </w:pPr>
            <w:r w:rsidRPr="000603D8">
              <w:rPr>
                <w:bCs/>
                <w:sz w:val="20"/>
                <w:szCs w:val="20"/>
                <w:lang w:val="en-US"/>
              </w:rPr>
              <w:t>the up-to-date memorandum and articles of association of the issuer;</w:t>
            </w:r>
          </w:p>
        </w:tc>
      </w:tr>
      <w:tr w:rsidR="000603D8" w:rsidRPr="00FB4A62" w14:paraId="45904512" w14:textId="77777777" w:rsidTr="00D1458F">
        <w:trPr>
          <w:trHeight w:val="218"/>
          <w:jc w:val="center"/>
        </w:trPr>
        <w:tc>
          <w:tcPr>
            <w:tcW w:w="1625" w:type="dxa"/>
            <w:gridSpan w:val="2"/>
            <w:shd w:val="clear" w:color="auto" w:fill="E9E5FF"/>
          </w:tcPr>
          <w:p w14:paraId="5C6F4DED" w14:textId="77777777" w:rsidR="000603D8" w:rsidRPr="002E094E" w:rsidRDefault="000603D8" w:rsidP="005D5F63">
            <w:pPr>
              <w:autoSpaceDE w:val="0"/>
              <w:autoSpaceDN w:val="0"/>
              <w:adjustRightInd w:val="0"/>
              <w:outlineLvl w:val="0"/>
              <w:rPr>
                <w:rFonts w:ascii="Aptos" w:hAnsi="Aptos"/>
                <w:b/>
                <w:bCs/>
                <w:sz w:val="20"/>
                <w:szCs w:val="20"/>
                <w:lang w:val="en-GB"/>
              </w:rPr>
            </w:pPr>
          </w:p>
        </w:tc>
        <w:tc>
          <w:tcPr>
            <w:tcW w:w="2339" w:type="dxa"/>
          </w:tcPr>
          <w:p w14:paraId="350D68EC" w14:textId="77777777" w:rsidR="000603D8" w:rsidRPr="008D3310" w:rsidRDefault="000603D8" w:rsidP="003B5DDC">
            <w:pPr>
              <w:autoSpaceDE w:val="0"/>
              <w:autoSpaceDN w:val="0"/>
              <w:adjustRightInd w:val="0"/>
              <w:outlineLvl w:val="0"/>
              <w:rPr>
                <w:rFonts w:ascii="Aptos" w:hAnsi="Aptos"/>
                <w:sz w:val="16"/>
                <w:szCs w:val="14"/>
                <w:lang w:val="en-US"/>
              </w:rPr>
            </w:pPr>
          </w:p>
        </w:tc>
        <w:tc>
          <w:tcPr>
            <w:tcW w:w="6521" w:type="dxa"/>
          </w:tcPr>
          <w:p w14:paraId="5E7EE7D2" w14:textId="4D4A0FD3" w:rsidR="000603D8" w:rsidRPr="000603D8" w:rsidRDefault="000603D8" w:rsidP="000603D8">
            <w:pPr>
              <w:pStyle w:val="ListParagraph"/>
              <w:numPr>
                <w:ilvl w:val="0"/>
                <w:numId w:val="14"/>
              </w:numPr>
              <w:autoSpaceDE w:val="0"/>
              <w:autoSpaceDN w:val="0"/>
              <w:adjustRightInd w:val="0"/>
              <w:outlineLvl w:val="0"/>
              <w:rPr>
                <w:bCs/>
                <w:sz w:val="20"/>
                <w:szCs w:val="20"/>
                <w:lang w:val="en-US"/>
              </w:rPr>
            </w:pPr>
            <w:r w:rsidRPr="000603D8">
              <w:rPr>
                <w:bCs/>
                <w:sz w:val="20"/>
                <w:szCs w:val="20"/>
                <w:lang w:val="en-US"/>
              </w:rPr>
              <w:t>all reports, letters, and other documents, valuations and statements prepared by an expert at the issuer’s request any part of which is included or referred to in the EU Growth issuance prospectus.</w:t>
            </w:r>
          </w:p>
        </w:tc>
      </w:tr>
      <w:tr w:rsidR="005D5F63" w:rsidRPr="00FB4A62" w14:paraId="237463AB" w14:textId="77777777" w:rsidTr="00D1458F">
        <w:trPr>
          <w:trHeight w:val="218"/>
          <w:jc w:val="center"/>
        </w:trPr>
        <w:tc>
          <w:tcPr>
            <w:tcW w:w="1625" w:type="dxa"/>
            <w:gridSpan w:val="2"/>
            <w:shd w:val="clear" w:color="auto" w:fill="E9E5FF"/>
          </w:tcPr>
          <w:p w14:paraId="01C18021" w14:textId="19469ED5" w:rsidR="005D5F63" w:rsidRPr="002E094E" w:rsidRDefault="005D5F63" w:rsidP="005D5F6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17</w:t>
            </w:r>
            <w:r w:rsidRPr="002E094E">
              <w:rPr>
                <w:rFonts w:ascii="Aptos" w:hAnsi="Aptos"/>
                <w:b/>
                <w:bCs/>
                <w:sz w:val="20"/>
                <w:szCs w:val="20"/>
                <w:lang w:val="en-GB"/>
              </w:rPr>
              <w:t>.</w:t>
            </w:r>
            <w:r>
              <w:rPr>
                <w:rFonts w:ascii="Aptos" w:hAnsi="Aptos"/>
                <w:b/>
                <w:bCs/>
                <w:sz w:val="20"/>
                <w:szCs w:val="20"/>
                <w:lang w:val="en-GB"/>
              </w:rPr>
              <w:t>2</w:t>
            </w:r>
          </w:p>
          <w:p w14:paraId="2ADAADCB" w14:textId="775D363F" w:rsidR="005D5F63" w:rsidRPr="002E094E" w:rsidRDefault="00D003B6" w:rsidP="005D5F6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2042586546"/>
                <w14:checkbox>
                  <w14:checked w14:val="0"/>
                  <w14:checkedState w14:val="2612" w14:font="MS Gothic"/>
                  <w14:uncheckedState w14:val="2610" w14:font="MS Gothic"/>
                </w14:checkbox>
              </w:sdtPr>
              <w:sdtEndPr/>
              <w:sdtContent>
                <w:r w:rsidR="005D5F63" w:rsidRPr="00D851EB">
                  <w:rPr>
                    <w:rFonts w:ascii="MS Gothic" w:eastAsia="MS Gothic" w:hAnsi="MS Gothic" w:hint="eastAsia"/>
                    <w:sz w:val="16"/>
                    <w:szCs w:val="16"/>
                    <w:lang w:val="en-US"/>
                  </w:rPr>
                  <w:t>☐</w:t>
                </w:r>
              </w:sdtContent>
            </w:sdt>
            <w:r w:rsidR="005D5F63" w:rsidRPr="00D851EB">
              <w:rPr>
                <w:rFonts w:ascii="Aptos" w:hAnsi="Aptos"/>
                <w:sz w:val="20"/>
                <w:szCs w:val="20"/>
                <w:lang w:val="en-US"/>
              </w:rPr>
              <w:t xml:space="preserve"> </w:t>
            </w:r>
            <w:r w:rsidR="005D5F63" w:rsidRPr="00D851EB">
              <w:rPr>
                <w:rFonts w:ascii="Aptos" w:hAnsi="Aptos"/>
                <w:sz w:val="16"/>
                <w:szCs w:val="16"/>
                <w:lang w:val="en-US"/>
              </w:rPr>
              <w:t>Check if n/a</w:t>
            </w:r>
          </w:p>
        </w:tc>
        <w:tc>
          <w:tcPr>
            <w:tcW w:w="2339" w:type="dxa"/>
          </w:tcPr>
          <w:p w14:paraId="224A07F5" w14:textId="62529456" w:rsidR="005D5F63" w:rsidRPr="008D3310" w:rsidRDefault="00466674" w:rsidP="003B5DDC">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521" w:type="dxa"/>
          </w:tcPr>
          <w:p w14:paraId="0D201939" w14:textId="5DED6CF2" w:rsidR="005D5F63" w:rsidRPr="005D5F63" w:rsidRDefault="00466674" w:rsidP="005D5F63">
            <w:pPr>
              <w:autoSpaceDE w:val="0"/>
              <w:autoSpaceDN w:val="0"/>
              <w:adjustRightInd w:val="0"/>
              <w:outlineLvl w:val="0"/>
              <w:rPr>
                <w:rFonts w:asciiTheme="minorHAnsi" w:hAnsiTheme="minorHAnsi"/>
                <w:bCs/>
                <w:sz w:val="20"/>
                <w:szCs w:val="20"/>
                <w:lang w:val="en-US"/>
              </w:rPr>
            </w:pPr>
            <w:r w:rsidRPr="00466674">
              <w:rPr>
                <w:rFonts w:asciiTheme="minorHAnsi" w:hAnsiTheme="minorHAnsi"/>
                <w:bCs/>
                <w:sz w:val="20"/>
                <w:szCs w:val="20"/>
                <w:lang w:val="en-US"/>
              </w:rPr>
              <w:t>An indication of the website on which the documents may be inspected.</w:t>
            </w:r>
          </w:p>
        </w:tc>
      </w:tr>
    </w:tbl>
    <w:p w14:paraId="54A6784A" w14:textId="017660D8" w:rsidR="00151469" w:rsidRPr="00FB4A62" w:rsidRDefault="00151469" w:rsidP="00633959">
      <w:pPr>
        <w:rPr>
          <w:lang w:val="en-GB"/>
        </w:rPr>
      </w:pPr>
    </w:p>
    <w:sectPr w:rsidR="00151469" w:rsidRPr="00FB4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inion">
    <w:altName w:val="Goudy Old Style"/>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7B18"/>
    <w:multiLevelType w:val="hybridMultilevel"/>
    <w:tmpl w:val="C70E1828"/>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CC6BA4"/>
    <w:multiLevelType w:val="hybridMultilevel"/>
    <w:tmpl w:val="07FA4354"/>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206F9"/>
    <w:multiLevelType w:val="hybridMultilevel"/>
    <w:tmpl w:val="5B0C709C"/>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034B0"/>
    <w:multiLevelType w:val="hybridMultilevel"/>
    <w:tmpl w:val="F118CA2C"/>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20CF9"/>
    <w:multiLevelType w:val="hybridMultilevel"/>
    <w:tmpl w:val="A08A7392"/>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A37C64"/>
    <w:multiLevelType w:val="hybridMultilevel"/>
    <w:tmpl w:val="037E4642"/>
    <w:lvl w:ilvl="0" w:tplc="55C010C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C57CB6"/>
    <w:multiLevelType w:val="hybridMultilevel"/>
    <w:tmpl w:val="0B229BCC"/>
    <w:lvl w:ilvl="0" w:tplc="55C010C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2F6599"/>
    <w:multiLevelType w:val="hybridMultilevel"/>
    <w:tmpl w:val="9FBEB8D4"/>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17C28"/>
    <w:multiLevelType w:val="hybridMultilevel"/>
    <w:tmpl w:val="84006E16"/>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C53A8A"/>
    <w:multiLevelType w:val="hybridMultilevel"/>
    <w:tmpl w:val="357ADACE"/>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407A17"/>
    <w:multiLevelType w:val="hybridMultilevel"/>
    <w:tmpl w:val="A692A52C"/>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947C23"/>
    <w:multiLevelType w:val="hybridMultilevel"/>
    <w:tmpl w:val="7CD8E4FC"/>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FA3A15"/>
    <w:multiLevelType w:val="hybridMultilevel"/>
    <w:tmpl w:val="FFFFFFFF"/>
    <w:lvl w:ilvl="0" w:tplc="A8D8F15E">
      <w:start w:val="1"/>
      <w:numFmt w:val="bullet"/>
      <w:lvlText w:val=""/>
      <w:lvlJc w:val="left"/>
      <w:pPr>
        <w:ind w:left="720" w:hanging="360"/>
      </w:pPr>
      <w:rPr>
        <w:rFonts w:ascii="Symbol" w:hAnsi="Symbol" w:hint="default"/>
      </w:rPr>
    </w:lvl>
    <w:lvl w:ilvl="1" w:tplc="691EFA78">
      <w:start w:val="1"/>
      <w:numFmt w:val="bullet"/>
      <w:lvlText w:val="o"/>
      <w:lvlJc w:val="left"/>
      <w:pPr>
        <w:ind w:left="1440" w:hanging="360"/>
      </w:pPr>
      <w:rPr>
        <w:rFonts w:ascii="Courier New" w:hAnsi="Courier New" w:hint="default"/>
      </w:rPr>
    </w:lvl>
    <w:lvl w:ilvl="2" w:tplc="67C096D6">
      <w:start w:val="1"/>
      <w:numFmt w:val="bullet"/>
      <w:lvlText w:val=""/>
      <w:lvlJc w:val="left"/>
      <w:pPr>
        <w:ind w:left="2160" w:hanging="360"/>
      </w:pPr>
      <w:rPr>
        <w:rFonts w:ascii="Wingdings" w:hAnsi="Wingdings" w:hint="default"/>
      </w:rPr>
    </w:lvl>
    <w:lvl w:ilvl="3" w:tplc="060E8540">
      <w:start w:val="1"/>
      <w:numFmt w:val="bullet"/>
      <w:lvlText w:val=""/>
      <w:lvlJc w:val="left"/>
      <w:pPr>
        <w:ind w:left="2880" w:hanging="360"/>
      </w:pPr>
      <w:rPr>
        <w:rFonts w:ascii="Symbol" w:hAnsi="Symbol" w:hint="default"/>
      </w:rPr>
    </w:lvl>
    <w:lvl w:ilvl="4" w:tplc="72CEDDBE">
      <w:start w:val="1"/>
      <w:numFmt w:val="bullet"/>
      <w:lvlText w:val="o"/>
      <w:lvlJc w:val="left"/>
      <w:pPr>
        <w:ind w:left="3600" w:hanging="360"/>
      </w:pPr>
      <w:rPr>
        <w:rFonts w:ascii="Courier New" w:hAnsi="Courier New" w:hint="default"/>
      </w:rPr>
    </w:lvl>
    <w:lvl w:ilvl="5" w:tplc="3FE6EA6A">
      <w:start w:val="1"/>
      <w:numFmt w:val="bullet"/>
      <w:lvlText w:val=""/>
      <w:lvlJc w:val="left"/>
      <w:pPr>
        <w:ind w:left="4320" w:hanging="360"/>
      </w:pPr>
      <w:rPr>
        <w:rFonts w:ascii="Wingdings" w:hAnsi="Wingdings" w:hint="default"/>
      </w:rPr>
    </w:lvl>
    <w:lvl w:ilvl="6" w:tplc="70EA1A7E">
      <w:start w:val="1"/>
      <w:numFmt w:val="bullet"/>
      <w:lvlText w:val=""/>
      <w:lvlJc w:val="left"/>
      <w:pPr>
        <w:ind w:left="5040" w:hanging="360"/>
      </w:pPr>
      <w:rPr>
        <w:rFonts w:ascii="Symbol" w:hAnsi="Symbol" w:hint="default"/>
      </w:rPr>
    </w:lvl>
    <w:lvl w:ilvl="7" w:tplc="9334AABE">
      <w:start w:val="1"/>
      <w:numFmt w:val="bullet"/>
      <w:lvlText w:val="o"/>
      <w:lvlJc w:val="left"/>
      <w:pPr>
        <w:ind w:left="5760" w:hanging="360"/>
      </w:pPr>
      <w:rPr>
        <w:rFonts w:ascii="Courier New" w:hAnsi="Courier New" w:hint="default"/>
      </w:rPr>
    </w:lvl>
    <w:lvl w:ilvl="8" w:tplc="DC5A1574">
      <w:start w:val="1"/>
      <w:numFmt w:val="bullet"/>
      <w:lvlText w:val=""/>
      <w:lvlJc w:val="left"/>
      <w:pPr>
        <w:ind w:left="6480" w:hanging="360"/>
      </w:pPr>
      <w:rPr>
        <w:rFonts w:ascii="Wingdings" w:hAnsi="Wingdings" w:hint="default"/>
      </w:rPr>
    </w:lvl>
  </w:abstractNum>
  <w:abstractNum w:abstractNumId="13" w15:restartNumberingAfterBreak="0">
    <w:nsid w:val="72A60D8C"/>
    <w:multiLevelType w:val="hybridMultilevel"/>
    <w:tmpl w:val="9AB6C4D4"/>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380765">
    <w:abstractNumId w:val="12"/>
  </w:num>
  <w:num w:numId="2" w16cid:durableId="347146443">
    <w:abstractNumId w:val="5"/>
  </w:num>
  <w:num w:numId="3" w16cid:durableId="416247712">
    <w:abstractNumId w:val="9"/>
  </w:num>
  <w:num w:numId="4" w16cid:durableId="1938369066">
    <w:abstractNumId w:val="10"/>
  </w:num>
  <w:num w:numId="5" w16cid:durableId="705788804">
    <w:abstractNumId w:val="4"/>
  </w:num>
  <w:num w:numId="6" w16cid:durableId="2001693911">
    <w:abstractNumId w:val="7"/>
  </w:num>
  <w:num w:numId="7" w16cid:durableId="1215966036">
    <w:abstractNumId w:val="0"/>
  </w:num>
  <w:num w:numId="8" w16cid:durableId="2037272620">
    <w:abstractNumId w:val="3"/>
  </w:num>
  <w:num w:numId="9" w16cid:durableId="598947187">
    <w:abstractNumId w:val="2"/>
  </w:num>
  <w:num w:numId="10" w16cid:durableId="1922565334">
    <w:abstractNumId w:val="11"/>
  </w:num>
  <w:num w:numId="11" w16cid:durableId="122892404">
    <w:abstractNumId w:val="1"/>
  </w:num>
  <w:num w:numId="12" w16cid:durableId="79448575">
    <w:abstractNumId w:val="6"/>
  </w:num>
  <w:num w:numId="13" w16cid:durableId="1090273512">
    <w:abstractNumId w:val="8"/>
  </w:num>
  <w:num w:numId="14" w16cid:durableId="15391955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15D3C"/>
    <w:rsid w:val="00026EFD"/>
    <w:rsid w:val="000603D8"/>
    <w:rsid w:val="00065316"/>
    <w:rsid w:val="00093EC8"/>
    <w:rsid w:val="000C71EB"/>
    <w:rsid w:val="000D1B6C"/>
    <w:rsid w:val="000F38E4"/>
    <w:rsid w:val="00105FBD"/>
    <w:rsid w:val="0012702D"/>
    <w:rsid w:val="00131242"/>
    <w:rsid w:val="001363A3"/>
    <w:rsid w:val="0014083A"/>
    <w:rsid w:val="00151469"/>
    <w:rsid w:val="001607B3"/>
    <w:rsid w:val="00161B6E"/>
    <w:rsid w:val="0018053D"/>
    <w:rsid w:val="00180BD8"/>
    <w:rsid w:val="00182208"/>
    <w:rsid w:val="001844B1"/>
    <w:rsid w:val="00187117"/>
    <w:rsid w:val="001871F5"/>
    <w:rsid w:val="00190775"/>
    <w:rsid w:val="00197018"/>
    <w:rsid w:val="001976E7"/>
    <w:rsid w:val="001A15ED"/>
    <w:rsid w:val="001A4F04"/>
    <w:rsid w:val="001B1D46"/>
    <w:rsid w:val="001C2179"/>
    <w:rsid w:val="001D298E"/>
    <w:rsid w:val="001E21F4"/>
    <w:rsid w:val="001E2B9F"/>
    <w:rsid w:val="002327F0"/>
    <w:rsid w:val="0023793E"/>
    <w:rsid w:val="00252BF6"/>
    <w:rsid w:val="002544B9"/>
    <w:rsid w:val="002575EB"/>
    <w:rsid w:val="00267084"/>
    <w:rsid w:val="00267E4A"/>
    <w:rsid w:val="002B3C8C"/>
    <w:rsid w:val="002E094E"/>
    <w:rsid w:val="002E720F"/>
    <w:rsid w:val="00315695"/>
    <w:rsid w:val="00333372"/>
    <w:rsid w:val="00334161"/>
    <w:rsid w:val="00334D8A"/>
    <w:rsid w:val="00334E2A"/>
    <w:rsid w:val="003723D2"/>
    <w:rsid w:val="00387CC8"/>
    <w:rsid w:val="00391409"/>
    <w:rsid w:val="003973BB"/>
    <w:rsid w:val="00397C09"/>
    <w:rsid w:val="003B5DDC"/>
    <w:rsid w:val="003C1D8D"/>
    <w:rsid w:val="003D3ADD"/>
    <w:rsid w:val="003D3CB4"/>
    <w:rsid w:val="003F765D"/>
    <w:rsid w:val="00406538"/>
    <w:rsid w:val="004076F5"/>
    <w:rsid w:val="00407AC4"/>
    <w:rsid w:val="00410DF6"/>
    <w:rsid w:val="00421FFA"/>
    <w:rsid w:val="00434B96"/>
    <w:rsid w:val="004353D3"/>
    <w:rsid w:val="004523C2"/>
    <w:rsid w:val="00460811"/>
    <w:rsid w:val="00466674"/>
    <w:rsid w:val="0047433C"/>
    <w:rsid w:val="00480E0E"/>
    <w:rsid w:val="004A6D67"/>
    <w:rsid w:val="004B5165"/>
    <w:rsid w:val="004C336C"/>
    <w:rsid w:val="004C757B"/>
    <w:rsid w:val="004E14DA"/>
    <w:rsid w:val="004E7096"/>
    <w:rsid w:val="004F7546"/>
    <w:rsid w:val="00502390"/>
    <w:rsid w:val="00505FF0"/>
    <w:rsid w:val="0052136D"/>
    <w:rsid w:val="005729DA"/>
    <w:rsid w:val="005743E6"/>
    <w:rsid w:val="00576DBE"/>
    <w:rsid w:val="00593157"/>
    <w:rsid w:val="00597301"/>
    <w:rsid w:val="005A07A6"/>
    <w:rsid w:val="005C1097"/>
    <w:rsid w:val="005D5F63"/>
    <w:rsid w:val="005E3B2C"/>
    <w:rsid w:val="005E44D0"/>
    <w:rsid w:val="00610AA3"/>
    <w:rsid w:val="00613E31"/>
    <w:rsid w:val="006261DF"/>
    <w:rsid w:val="00633959"/>
    <w:rsid w:val="00642033"/>
    <w:rsid w:val="00672CAF"/>
    <w:rsid w:val="00695693"/>
    <w:rsid w:val="00695CFA"/>
    <w:rsid w:val="006B52AF"/>
    <w:rsid w:val="006B6A94"/>
    <w:rsid w:val="006C34BA"/>
    <w:rsid w:val="006D07F6"/>
    <w:rsid w:val="006F1FD2"/>
    <w:rsid w:val="007107A4"/>
    <w:rsid w:val="00713977"/>
    <w:rsid w:val="007265A4"/>
    <w:rsid w:val="00730D12"/>
    <w:rsid w:val="00743D91"/>
    <w:rsid w:val="00752FD2"/>
    <w:rsid w:val="00770CB7"/>
    <w:rsid w:val="00776F75"/>
    <w:rsid w:val="007904F9"/>
    <w:rsid w:val="007A3C12"/>
    <w:rsid w:val="007C7DBF"/>
    <w:rsid w:val="007E40BD"/>
    <w:rsid w:val="00817DC6"/>
    <w:rsid w:val="00827903"/>
    <w:rsid w:val="00830974"/>
    <w:rsid w:val="00856C55"/>
    <w:rsid w:val="008664A9"/>
    <w:rsid w:val="00881EEE"/>
    <w:rsid w:val="00894DD5"/>
    <w:rsid w:val="00897574"/>
    <w:rsid w:val="008C3B50"/>
    <w:rsid w:val="008F60C8"/>
    <w:rsid w:val="00902C1E"/>
    <w:rsid w:val="0091726C"/>
    <w:rsid w:val="00937044"/>
    <w:rsid w:val="00937DCD"/>
    <w:rsid w:val="00944B0C"/>
    <w:rsid w:val="0094770B"/>
    <w:rsid w:val="009634D6"/>
    <w:rsid w:val="00977DE1"/>
    <w:rsid w:val="009A0C99"/>
    <w:rsid w:val="009B0AC2"/>
    <w:rsid w:val="009B2309"/>
    <w:rsid w:val="009D3F44"/>
    <w:rsid w:val="009D4931"/>
    <w:rsid w:val="009D59A9"/>
    <w:rsid w:val="009D6ED5"/>
    <w:rsid w:val="009E72AC"/>
    <w:rsid w:val="00A12E7A"/>
    <w:rsid w:val="00A13971"/>
    <w:rsid w:val="00A15A53"/>
    <w:rsid w:val="00A54AA0"/>
    <w:rsid w:val="00A77DF1"/>
    <w:rsid w:val="00A960E5"/>
    <w:rsid w:val="00A97FE9"/>
    <w:rsid w:val="00AC0FEE"/>
    <w:rsid w:val="00AC6791"/>
    <w:rsid w:val="00B15FEC"/>
    <w:rsid w:val="00B27F95"/>
    <w:rsid w:val="00B301DD"/>
    <w:rsid w:val="00B524B7"/>
    <w:rsid w:val="00B63C04"/>
    <w:rsid w:val="00B721BC"/>
    <w:rsid w:val="00B8119A"/>
    <w:rsid w:val="00B9575B"/>
    <w:rsid w:val="00B96C8A"/>
    <w:rsid w:val="00BA15DA"/>
    <w:rsid w:val="00BB1285"/>
    <w:rsid w:val="00BC36D9"/>
    <w:rsid w:val="00BD0E0D"/>
    <w:rsid w:val="00BD17CB"/>
    <w:rsid w:val="00BE16D8"/>
    <w:rsid w:val="00BE513B"/>
    <w:rsid w:val="00BF4978"/>
    <w:rsid w:val="00C07EF6"/>
    <w:rsid w:val="00C415AC"/>
    <w:rsid w:val="00C42524"/>
    <w:rsid w:val="00C4373F"/>
    <w:rsid w:val="00C526BC"/>
    <w:rsid w:val="00C55D0C"/>
    <w:rsid w:val="00C57871"/>
    <w:rsid w:val="00C765FC"/>
    <w:rsid w:val="00C96DA4"/>
    <w:rsid w:val="00CA195F"/>
    <w:rsid w:val="00CC5878"/>
    <w:rsid w:val="00CD68BB"/>
    <w:rsid w:val="00CE52C1"/>
    <w:rsid w:val="00D0238F"/>
    <w:rsid w:val="00D064A2"/>
    <w:rsid w:val="00D1458F"/>
    <w:rsid w:val="00D23F68"/>
    <w:rsid w:val="00D4278B"/>
    <w:rsid w:val="00D444F7"/>
    <w:rsid w:val="00D45923"/>
    <w:rsid w:val="00D50A58"/>
    <w:rsid w:val="00D765FD"/>
    <w:rsid w:val="00DB1B18"/>
    <w:rsid w:val="00DF6BE7"/>
    <w:rsid w:val="00E064CB"/>
    <w:rsid w:val="00E103C5"/>
    <w:rsid w:val="00E150E0"/>
    <w:rsid w:val="00E209AA"/>
    <w:rsid w:val="00E21845"/>
    <w:rsid w:val="00E24945"/>
    <w:rsid w:val="00E24BF0"/>
    <w:rsid w:val="00E25B50"/>
    <w:rsid w:val="00E3385C"/>
    <w:rsid w:val="00E3475B"/>
    <w:rsid w:val="00E73EBE"/>
    <w:rsid w:val="00E854C1"/>
    <w:rsid w:val="00EB0AE9"/>
    <w:rsid w:val="00EB4D2C"/>
    <w:rsid w:val="00EB6E07"/>
    <w:rsid w:val="00F01001"/>
    <w:rsid w:val="00F45EE2"/>
    <w:rsid w:val="00F6252E"/>
    <w:rsid w:val="00F641FB"/>
    <w:rsid w:val="00F918FB"/>
    <w:rsid w:val="00FB283B"/>
    <w:rsid w:val="00FB4A62"/>
    <w:rsid w:val="00FB61EF"/>
    <w:rsid w:val="00FF4335"/>
    <w:rsid w:val="081E9C0F"/>
    <w:rsid w:val="2FA62DDE"/>
    <w:rsid w:val="30C72DAF"/>
    <w:rsid w:val="31CA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5E77202B-0D19-4FF1-BDB5-8283CFCB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50"/>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styleId="FollowedHyperlink">
    <w:name w:val="FollowedHyperlink"/>
    <w:basedOn w:val="DefaultParagraphFont"/>
    <w:uiPriority w:val="99"/>
    <w:semiHidden/>
    <w:unhideWhenUsed/>
    <w:rsid w:val="0023793E"/>
    <w:rPr>
      <w:color w:val="96607D" w:themeColor="followedHyperlink"/>
      <w:u w:val="single"/>
    </w:rPr>
  </w:style>
  <w:style w:type="character" w:customStyle="1" w:styleId="normaltextrun">
    <w:name w:val="normaltextrun"/>
    <w:basedOn w:val="DefaultParagraphFont"/>
    <w:rsid w:val="008F60C8"/>
  </w:style>
  <w:style w:type="character" w:customStyle="1" w:styleId="tabchar">
    <w:name w:val="tabchar"/>
    <w:basedOn w:val="DefaultParagraphFont"/>
    <w:rsid w:val="008F60C8"/>
  </w:style>
  <w:style w:type="character" w:customStyle="1" w:styleId="eop">
    <w:name w:val="eop"/>
    <w:basedOn w:val="DefaultParagraphFont"/>
    <w:rsid w:val="008F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lex.europa.eu/legal-content/EN/TXT/?uri=CELEX%3A02019R0980-202009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853CB6" w:rsidRDefault="00FD11CB">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inion">
    <w:altName w:val="Goudy Old Style"/>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231CA"/>
    <w:rsid w:val="00066B44"/>
    <w:rsid w:val="002544B9"/>
    <w:rsid w:val="00515DCC"/>
    <w:rsid w:val="00853CB6"/>
    <w:rsid w:val="00886516"/>
    <w:rsid w:val="009B2309"/>
    <w:rsid w:val="00A15A53"/>
    <w:rsid w:val="00A34FB5"/>
    <w:rsid w:val="00BE16D8"/>
    <w:rsid w:val="00C714BA"/>
    <w:rsid w:val="00E103C5"/>
    <w:rsid w:val="00E24BF0"/>
    <w:rsid w:val="00E43DB7"/>
    <w:rsid w:val="00FD1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80EE8-14F8-4574-AF9B-F299BF7860FE}">
  <ds:schemaRefs>
    <ds:schemaRef ds:uri="http://schemas.microsoft.com/sharepoint/v3/contenttype/forms"/>
  </ds:schemaRefs>
</ds:datastoreItem>
</file>

<file path=docMetadata/LabelInfo.xml><?xml version="1.0" encoding="utf-8"?>
<clbl:labelList xmlns:clbl="http://schemas.microsoft.com/office/2020/mipLabelMetadata">
  <clbl:label id="{dfc78220-035d-4aaf-921a-cfe0218ff6bf}" enabled="1" method="Privileged" siteId="{9093514c-e1bd-4353-8fec-a9f77172d2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4032</Words>
  <Characters>22985</Characters>
  <Application>Microsoft Office Word</Application>
  <DocSecurity>4</DocSecurity>
  <Lines>191</Lines>
  <Paragraphs>53</Paragraphs>
  <ScaleCrop>false</ScaleCrop>
  <Company/>
  <LinksUpToDate>false</LinksUpToDate>
  <CharactersWithSpaces>26964</CharactersWithSpaces>
  <SharedDoc>false</SharedDoc>
  <HLinks>
    <vt:vector size="6" baseType="variant">
      <vt:variant>
        <vt:i4>6488164</vt:i4>
      </vt:variant>
      <vt:variant>
        <vt:i4>0</vt:i4>
      </vt:variant>
      <vt:variant>
        <vt:i4>0</vt:i4>
      </vt:variant>
      <vt:variant>
        <vt:i4>5</vt:i4>
      </vt:variant>
      <vt:variant>
        <vt:lpwstr>https://eur-lex.europa.eu/legal-content/EN/TXT/?uri=CELEX%3A02019R0980-20200917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153</cp:revision>
  <dcterms:created xsi:type="dcterms:W3CDTF">2026-05-28T21:05:00Z</dcterms:created>
  <dcterms:modified xsi:type="dcterms:W3CDTF">2026-06-03T13:47:00Z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