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C6D5" w14:textId="77777777" w:rsidR="006064CF" w:rsidRDefault="00E209AA" w:rsidP="006064CF">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576814C4">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373351">
        <w:rPr>
          <w:rFonts w:asciiTheme="minorHAnsi" w:hAnsiTheme="minorHAnsi"/>
          <w:bCs/>
          <w:color w:val="361F63"/>
          <w:sz w:val="32"/>
          <w:szCs w:val="32"/>
          <w:lang w:val="en-GB"/>
        </w:rPr>
        <w:t>3</w:t>
      </w:r>
      <w:r w:rsidR="007F5081">
        <w:rPr>
          <w:rFonts w:asciiTheme="minorHAnsi" w:hAnsiTheme="minorHAnsi"/>
          <w:bCs/>
          <w:color w:val="361F63"/>
          <w:sz w:val="32"/>
          <w:szCs w:val="32"/>
          <w:lang w:val="en-GB"/>
        </w:rPr>
        <w:t>3</w:t>
      </w:r>
    </w:p>
    <w:p w14:paraId="3B4E6A22" w14:textId="39A854BE" w:rsidR="005E3B2C" w:rsidRPr="006064CF" w:rsidRDefault="00A13960" w:rsidP="006064CF">
      <w:pPr>
        <w:autoSpaceDE w:val="0"/>
        <w:autoSpaceDN w:val="0"/>
        <w:adjustRightInd w:val="0"/>
        <w:spacing w:line="276" w:lineRule="auto"/>
        <w:ind w:left="-567" w:right="-517"/>
        <w:outlineLvl w:val="0"/>
        <w:rPr>
          <w:rFonts w:asciiTheme="minorHAnsi" w:hAnsiTheme="minorHAnsi"/>
          <w:bCs/>
          <w:color w:val="361F63"/>
          <w:sz w:val="32"/>
          <w:szCs w:val="32"/>
          <w:lang w:val="en-GB"/>
        </w:rPr>
      </w:pPr>
      <w:r w:rsidRPr="00A13960">
        <w:rPr>
          <w:rFonts w:asciiTheme="minorHAnsi" w:hAnsiTheme="minorHAnsi"/>
          <w:bCs/>
          <w:color w:val="361F63"/>
          <w:sz w:val="24"/>
          <w:lang w:val="en-US"/>
        </w:rPr>
        <w:t xml:space="preserve">EU FOLLOW-ON </w:t>
      </w:r>
      <w:r w:rsidR="007F5081">
        <w:rPr>
          <w:rFonts w:asciiTheme="minorHAnsi" w:hAnsiTheme="minorHAnsi"/>
          <w:bCs/>
          <w:color w:val="361F63"/>
          <w:sz w:val="24"/>
          <w:lang w:val="en-US"/>
        </w:rPr>
        <w:t>SECURITIES NOTE</w:t>
      </w:r>
      <w:r w:rsidRPr="00A13960">
        <w:rPr>
          <w:rFonts w:asciiTheme="minorHAnsi" w:hAnsiTheme="minorHAnsi"/>
          <w:bCs/>
          <w:color w:val="361F63"/>
          <w:sz w:val="24"/>
          <w:lang w:val="en-US"/>
        </w:rPr>
        <w:t xml:space="preserve"> FOR NON-EQUITY SECURITIES</w:t>
      </w: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6064CF"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6064CF"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055AD0B3" w14:textId="77777777" w:rsidR="00B87762" w:rsidRDefault="00B87762">
            <w:pPr>
              <w:autoSpaceDE w:val="0"/>
              <w:autoSpaceDN w:val="0"/>
              <w:adjustRightInd w:val="0"/>
              <w:outlineLvl w:val="0"/>
              <w:rPr>
                <w:rFonts w:ascii="Aptos" w:hAnsi="Aptos"/>
                <w:sz w:val="22"/>
                <w:lang w:val="en-GB"/>
              </w:rPr>
            </w:pPr>
          </w:p>
          <w:p w14:paraId="112C2491" w14:textId="77777777" w:rsidR="00151469" w:rsidRDefault="00B87762" w:rsidP="00B87762">
            <w:pPr>
              <w:autoSpaceDE w:val="0"/>
              <w:autoSpaceDN w:val="0"/>
              <w:adjustRightInd w:val="0"/>
              <w:outlineLvl w:val="0"/>
              <w:rPr>
                <w:rFonts w:ascii="Aptos" w:hAnsi="Aptos"/>
                <w:sz w:val="22"/>
                <w:lang w:val="en-GB"/>
              </w:rPr>
            </w:pPr>
            <w:r w:rsidRPr="00B87762">
              <w:rPr>
                <w:rFonts w:ascii="Aptos" w:hAnsi="Aptos"/>
                <w:sz w:val="22"/>
                <w:lang w:val="en-GB"/>
              </w:rPr>
              <w:t>References to “this regulation” in the text below should be read as referring to </w:t>
            </w:r>
            <w:hyperlink r:id="rId9" w:tgtFrame="_blank" w:history="1">
              <w:r w:rsidRPr="00B87762">
                <w:rPr>
                  <w:rStyle w:val="Hyperlink"/>
                  <w:rFonts w:ascii="Aptos" w:hAnsi="Aptos"/>
                  <w:sz w:val="22"/>
                  <w:lang w:val="en-GB"/>
                </w:rPr>
                <w:t>Commission Delegated Regulation (EU) 2019/980</w:t>
              </w:r>
            </w:hyperlink>
            <w:r w:rsidRPr="00B87762">
              <w:rPr>
                <w:rFonts w:ascii="Aptos" w:hAnsi="Aptos"/>
                <w:sz w:val="22"/>
                <w:lang w:val="en-GB"/>
              </w:rPr>
              <w:t>.</w:t>
            </w:r>
          </w:p>
          <w:p w14:paraId="1145F92A" w14:textId="5D0D5F55" w:rsidR="00B87762" w:rsidRPr="009F1558" w:rsidRDefault="00B87762" w:rsidP="00B87762">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6064CF" w14:paraId="579B3B52" w14:textId="77777777" w:rsidTr="081E9C0F">
        <w:trPr>
          <w:jc w:val="center"/>
        </w:trPr>
        <w:tc>
          <w:tcPr>
            <w:tcW w:w="10485" w:type="dxa"/>
            <w:gridSpan w:val="3"/>
            <w:shd w:val="clear" w:color="auto" w:fill="3E1B68"/>
          </w:tcPr>
          <w:p w14:paraId="3FE8DF01" w14:textId="74E9F40F"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C756A1">
              <w:rPr>
                <w:rFonts w:ascii="Aptos" w:hAnsi="Aptos"/>
                <w:b/>
                <w:bCs/>
                <w:sz w:val="24"/>
                <w:lang w:val="en-US"/>
              </w:rPr>
              <w:t>3</w:t>
            </w:r>
            <w:r w:rsidR="00F609F4">
              <w:rPr>
                <w:rFonts w:ascii="Aptos" w:hAnsi="Aptos"/>
                <w:b/>
                <w:bCs/>
                <w:sz w:val="24"/>
                <w:lang w:val="en-US"/>
              </w:rPr>
              <w:t>3</w:t>
            </w:r>
          </w:p>
          <w:p w14:paraId="63BFFEB4" w14:textId="19D6766E" w:rsidR="00151469" w:rsidRPr="00CA6929" w:rsidRDefault="00A13960">
            <w:pPr>
              <w:autoSpaceDE w:val="0"/>
              <w:autoSpaceDN w:val="0"/>
              <w:adjustRightInd w:val="0"/>
              <w:outlineLvl w:val="0"/>
              <w:rPr>
                <w:rFonts w:ascii="Aptos" w:hAnsi="Aptos"/>
                <w:sz w:val="20"/>
                <w:szCs w:val="20"/>
                <w:lang w:val="en-US"/>
              </w:rPr>
            </w:pPr>
            <w:r w:rsidRPr="00CA6929">
              <w:rPr>
                <w:rFonts w:ascii="Aptos" w:hAnsi="Aptos"/>
                <w:sz w:val="20"/>
                <w:szCs w:val="20"/>
                <w:lang w:val="en-US"/>
              </w:rPr>
              <w:t xml:space="preserve">EU FOLLOW-ON </w:t>
            </w:r>
            <w:r w:rsidR="00F609F4">
              <w:rPr>
                <w:rFonts w:ascii="Aptos" w:hAnsi="Aptos"/>
                <w:sz w:val="20"/>
                <w:szCs w:val="20"/>
                <w:lang w:val="en-US"/>
              </w:rPr>
              <w:t>SECURITIES NOTE</w:t>
            </w:r>
            <w:r w:rsidRPr="00CA6929">
              <w:rPr>
                <w:rFonts w:ascii="Aptos" w:hAnsi="Aptos"/>
                <w:sz w:val="20"/>
                <w:szCs w:val="20"/>
                <w:lang w:val="en-US"/>
              </w:rPr>
              <w:t xml:space="preserve"> FOR NON-EQUITY SECURITIES</w:t>
            </w:r>
          </w:p>
        </w:tc>
      </w:tr>
      <w:tr w:rsidR="00151469" w:rsidRPr="00B418C4" w14:paraId="0FDBA0E5" w14:textId="77777777" w:rsidTr="081E9C0F">
        <w:trPr>
          <w:trHeight w:val="220"/>
          <w:jc w:val="center"/>
        </w:trPr>
        <w:tc>
          <w:tcPr>
            <w:tcW w:w="1619" w:type="dxa"/>
            <w:shd w:val="clear" w:color="auto" w:fill="7261A2"/>
          </w:tcPr>
          <w:p w14:paraId="523EFA5E" w14:textId="1C9DB297" w:rsidR="00151469" w:rsidRPr="0049195F"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97398C">
              <w:rPr>
                <w:rFonts w:ascii="Aptos" w:hAnsi="Aptos"/>
                <w:b/>
                <w:bCs/>
                <w:color w:val="FFFFFF" w:themeColor="background1"/>
                <w:sz w:val="24"/>
                <w:lang w:val="en-US"/>
              </w:rPr>
              <w:t>1</w:t>
            </w:r>
          </w:p>
        </w:tc>
        <w:tc>
          <w:tcPr>
            <w:tcW w:w="8866" w:type="dxa"/>
            <w:gridSpan w:val="2"/>
            <w:shd w:val="clear" w:color="auto" w:fill="7261A2"/>
          </w:tcPr>
          <w:p w14:paraId="5517BA32" w14:textId="6D315539" w:rsidR="00151469" w:rsidRDefault="00C756A1">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14:paraId="0A4EE609" w14:textId="77777777" w:rsidR="00151469" w:rsidRPr="00B418C4" w:rsidRDefault="00151469">
            <w:pPr>
              <w:autoSpaceDE w:val="0"/>
              <w:autoSpaceDN w:val="0"/>
              <w:adjustRightInd w:val="0"/>
              <w:outlineLvl w:val="0"/>
              <w:rPr>
                <w:rFonts w:ascii="Aptos" w:hAnsi="Aptos"/>
                <w:b/>
                <w:bCs/>
                <w:sz w:val="24"/>
                <w:lang w:val="en-US"/>
              </w:rPr>
            </w:pPr>
          </w:p>
        </w:tc>
      </w:tr>
      <w:tr w:rsidR="00151469" w:rsidRPr="006064CF" w14:paraId="77275B56" w14:textId="77777777" w:rsidTr="081E9C0F">
        <w:trPr>
          <w:trHeight w:val="218"/>
          <w:jc w:val="center"/>
        </w:trPr>
        <w:tc>
          <w:tcPr>
            <w:tcW w:w="1619" w:type="dxa"/>
            <w:shd w:val="clear" w:color="auto" w:fill="E9E5FF"/>
          </w:tcPr>
          <w:p w14:paraId="7A7DBB80" w14:textId="6AD50FB1" w:rsidR="003215A7" w:rsidRDefault="003215A7">
            <w:pPr>
              <w:autoSpaceDE w:val="0"/>
              <w:autoSpaceDN w:val="0"/>
              <w:adjustRightInd w:val="0"/>
              <w:outlineLvl w:val="0"/>
              <w:rPr>
                <w:rFonts w:ascii="Aptos" w:hAnsi="Aptos"/>
                <w:b/>
                <w:bCs/>
                <w:sz w:val="20"/>
                <w:szCs w:val="20"/>
                <w:lang w:val="en-US"/>
              </w:rPr>
            </w:pPr>
            <w:r w:rsidRPr="003215A7">
              <w:rPr>
                <w:rFonts w:ascii="Aptos" w:hAnsi="Aptos"/>
                <w:b/>
                <w:bCs/>
                <w:sz w:val="20"/>
                <w:szCs w:val="20"/>
                <w:lang w:val="en-US"/>
              </w:rPr>
              <w:t xml:space="preserve">Item </w:t>
            </w:r>
            <w:r w:rsidR="0097398C">
              <w:rPr>
                <w:rFonts w:ascii="Aptos" w:hAnsi="Aptos"/>
                <w:b/>
                <w:bCs/>
                <w:sz w:val="20"/>
                <w:szCs w:val="20"/>
                <w:lang w:val="en-US"/>
              </w:rPr>
              <w:t>1</w:t>
            </w:r>
            <w:r w:rsidRPr="003215A7">
              <w:rPr>
                <w:rFonts w:ascii="Aptos" w:hAnsi="Aptos"/>
                <w:b/>
                <w:bCs/>
                <w:sz w:val="20"/>
                <w:szCs w:val="20"/>
                <w:lang w:val="en-US"/>
              </w:rPr>
              <w:t>.1</w:t>
            </w:r>
          </w:p>
          <w:p w14:paraId="2CC859D6" w14:textId="20CD74A0" w:rsidR="00151469" w:rsidRDefault="00000000">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Content>
                <w:r w:rsidR="003215A7">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tc>
        <w:tc>
          <w:tcPr>
            <w:tcW w:w="2345" w:type="dxa"/>
          </w:tcPr>
          <w:p w14:paraId="1D2B33EC" w14:textId="77777777" w:rsidR="00151469" w:rsidRPr="00642232" w:rsidRDefault="0015146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256E691" w14:textId="77777777" w:rsidR="001C7496" w:rsidRPr="001C7496" w:rsidRDefault="001C7496">
            <w:pPr>
              <w:autoSpaceDE w:val="0"/>
              <w:autoSpaceDN w:val="0"/>
              <w:adjustRightInd w:val="0"/>
              <w:outlineLvl w:val="0"/>
              <w:rPr>
                <w:rFonts w:asciiTheme="minorHAnsi" w:hAnsiTheme="minorHAnsi"/>
                <w:bCs/>
                <w:sz w:val="20"/>
                <w:szCs w:val="20"/>
                <w:lang w:val="en-US"/>
              </w:rPr>
            </w:pPr>
            <w:r w:rsidRPr="001C7496">
              <w:rPr>
                <w:rFonts w:asciiTheme="minorHAnsi" w:hAnsiTheme="minorHAnsi"/>
                <w:bCs/>
                <w:sz w:val="20"/>
                <w:szCs w:val="20"/>
                <w:lang w:val="en-US"/>
              </w:rPr>
              <w:t xml:space="preserve">A description of the material risks, in a limited number of categories, that are specific to the securities being offered to the public and/or admitted to trading on a regulated market, in a section headed “Risk Factors”. </w:t>
            </w:r>
          </w:p>
          <w:p w14:paraId="7FD39D94" w14:textId="77777777" w:rsidR="001C7496" w:rsidRPr="001C7496" w:rsidRDefault="001C7496">
            <w:pPr>
              <w:autoSpaceDE w:val="0"/>
              <w:autoSpaceDN w:val="0"/>
              <w:adjustRightInd w:val="0"/>
              <w:outlineLvl w:val="0"/>
              <w:rPr>
                <w:rFonts w:asciiTheme="minorHAnsi" w:hAnsiTheme="minorHAnsi"/>
                <w:bCs/>
                <w:sz w:val="20"/>
                <w:szCs w:val="20"/>
                <w:lang w:val="en-US"/>
              </w:rPr>
            </w:pPr>
          </w:p>
          <w:p w14:paraId="293640F0" w14:textId="77777777" w:rsidR="00151469" w:rsidRDefault="001C7496">
            <w:pPr>
              <w:autoSpaceDE w:val="0"/>
              <w:autoSpaceDN w:val="0"/>
              <w:adjustRightInd w:val="0"/>
              <w:outlineLvl w:val="0"/>
              <w:rPr>
                <w:rFonts w:asciiTheme="minorHAnsi" w:hAnsiTheme="minorHAnsi"/>
                <w:bCs/>
                <w:sz w:val="20"/>
                <w:szCs w:val="20"/>
                <w:lang w:val="en-US"/>
              </w:rPr>
            </w:pPr>
            <w:r w:rsidRPr="001C7496">
              <w:rPr>
                <w:rFonts w:asciiTheme="minorHAnsi" w:hAnsiTheme="minorHAnsi"/>
                <w:bCs/>
                <w:sz w:val="20"/>
                <w:szCs w:val="20"/>
                <w:lang w:val="en-US"/>
              </w:rPr>
              <w:t>The risks shall be corroborated by the content of the EU Follow-on securities note.</w:t>
            </w:r>
          </w:p>
          <w:p w14:paraId="5F35BE6D" w14:textId="77777777" w:rsidR="00737A5B" w:rsidRDefault="00737A5B">
            <w:pPr>
              <w:autoSpaceDE w:val="0"/>
              <w:autoSpaceDN w:val="0"/>
              <w:adjustRightInd w:val="0"/>
              <w:outlineLvl w:val="0"/>
              <w:rPr>
                <w:rFonts w:asciiTheme="minorHAnsi" w:hAnsiTheme="minorHAnsi"/>
                <w:bCs/>
                <w:sz w:val="20"/>
                <w:szCs w:val="20"/>
                <w:lang w:val="en-US"/>
              </w:rPr>
            </w:pPr>
          </w:p>
          <w:p w14:paraId="1D739BA9" w14:textId="2BD749AB" w:rsidR="00737A5B" w:rsidRPr="0010026D" w:rsidRDefault="00737A5B">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671211" w:rsidRPr="006064CF" w14:paraId="620E7991" w14:textId="77777777" w:rsidTr="00791E9F">
        <w:trPr>
          <w:trHeight w:val="220"/>
          <w:jc w:val="center"/>
        </w:trPr>
        <w:tc>
          <w:tcPr>
            <w:tcW w:w="1619" w:type="dxa"/>
            <w:shd w:val="clear" w:color="auto" w:fill="7261A2"/>
          </w:tcPr>
          <w:p w14:paraId="5162518B" w14:textId="10DB5A50" w:rsidR="00671211" w:rsidRPr="0049195F" w:rsidRDefault="00671211"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301296">
              <w:rPr>
                <w:rFonts w:ascii="Aptos" w:hAnsi="Aptos"/>
                <w:b/>
                <w:bCs/>
                <w:color w:val="FFFFFF" w:themeColor="background1"/>
                <w:sz w:val="24"/>
                <w:lang w:val="en-US"/>
              </w:rPr>
              <w:t>2</w:t>
            </w:r>
          </w:p>
        </w:tc>
        <w:tc>
          <w:tcPr>
            <w:tcW w:w="8866" w:type="dxa"/>
            <w:gridSpan w:val="2"/>
            <w:shd w:val="clear" w:color="auto" w:fill="7261A2"/>
          </w:tcPr>
          <w:p w14:paraId="43DF2154" w14:textId="59ED1CBA" w:rsidR="00671211" w:rsidRPr="00671211" w:rsidRDefault="00671211" w:rsidP="00791E9F">
            <w:pPr>
              <w:autoSpaceDE w:val="0"/>
              <w:autoSpaceDN w:val="0"/>
              <w:adjustRightInd w:val="0"/>
              <w:outlineLvl w:val="0"/>
              <w:rPr>
                <w:rFonts w:ascii="Aptos" w:hAnsi="Aptos"/>
                <w:b/>
                <w:bCs/>
                <w:sz w:val="24"/>
                <w:lang w:val="en-US"/>
              </w:rPr>
            </w:pPr>
            <w:r w:rsidRPr="00671211">
              <w:rPr>
                <w:rFonts w:ascii="Aptos" w:hAnsi="Aptos"/>
                <w:b/>
                <w:bCs/>
                <w:color w:val="FFFFFF" w:themeColor="background1"/>
                <w:sz w:val="24"/>
                <w:lang w:val="en-US"/>
              </w:rPr>
              <w:t>RESPONSIBILITY STATEMENT AND STATEMENT ON THE COMPETENT AUTHORITY</w:t>
            </w:r>
          </w:p>
        </w:tc>
      </w:tr>
      <w:tr w:rsidR="00671211" w:rsidRPr="00642232" w14:paraId="057C876F" w14:textId="77777777" w:rsidTr="00791E9F">
        <w:trPr>
          <w:trHeight w:val="220"/>
          <w:jc w:val="center"/>
        </w:trPr>
        <w:tc>
          <w:tcPr>
            <w:tcW w:w="1619" w:type="dxa"/>
            <w:shd w:val="clear" w:color="auto" w:fill="E9E5FF"/>
          </w:tcPr>
          <w:p w14:paraId="605A98A6" w14:textId="5E947514" w:rsidR="00671211" w:rsidRPr="004800E4" w:rsidRDefault="00671211"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AF1235">
              <w:rPr>
                <w:rFonts w:ascii="Aptos" w:hAnsi="Aptos"/>
                <w:b/>
                <w:bCs/>
                <w:sz w:val="20"/>
                <w:szCs w:val="20"/>
                <w:lang w:val="en-US"/>
              </w:rPr>
              <w:t>2</w:t>
            </w:r>
            <w:r w:rsidRPr="00F57B06">
              <w:rPr>
                <w:rFonts w:ascii="Aptos" w:hAnsi="Aptos"/>
                <w:b/>
                <w:bCs/>
                <w:sz w:val="20"/>
                <w:szCs w:val="20"/>
                <w:lang w:val="en-US"/>
              </w:rPr>
              <w:t>.1</w:t>
            </w:r>
          </w:p>
        </w:tc>
        <w:tc>
          <w:tcPr>
            <w:tcW w:w="8866" w:type="dxa"/>
            <w:gridSpan w:val="2"/>
            <w:shd w:val="clear" w:color="auto" w:fill="E9E5FF"/>
          </w:tcPr>
          <w:p w14:paraId="0E9F0481" w14:textId="633AEA74" w:rsidR="00671211" w:rsidRPr="00642232" w:rsidRDefault="00671211"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Resp</w:t>
            </w:r>
            <w:proofErr w:type="spellStart"/>
            <w:r w:rsidRPr="00671211">
              <w:rPr>
                <w:rFonts w:ascii="Aptos" w:hAnsi="Aptos"/>
                <w:b/>
                <w:bCs/>
                <w:sz w:val="24"/>
              </w:rPr>
              <w:t>onsibility</w:t>
            </w:r>
            <w:proofErr w:type="spellEnd"/>
            <w:r w:rsidRPr="00671211">
              <w:rPr>
                <w:rFonts w:ascii="Aptos" w:hAnsi="Aptos"/>
                <w:b/>
                <w:bCs/>
                <w:sz w:val="24"/>
              </w:rPr>
              <w:t xml:space="preserve"> statement</w:t>
            </w:r>
          </w:p>
        </w:tc>
      </w:tr>
      <w:tr w:rsidR="00671211" w:rsidRPr="006064CF" w14:paraId="522BA3B3" w14:textId="77777777" w:rsidTr="00791E9F">
        <w:trPr>
          <w:trHeight w:val="218"/>
          <w:jc w:val="center"/>
        </w:trPr>
        <w:tc>
          <w:tcPr>
            <w:tcW w:w="1619" w:type="dxa"/>
            <w:shd w:val="clear" w:color="auto" w:fill="E9E5FF"/>
          </w:tcPr>
          <w:p w14:paraId="15645424" w14:textId="37E4EA13" w:rsidR="00671211" w:rsidRPr="00F57B06" w:rsidRDefault="00671211"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D30A9">
              <w:rPr>
                <w:rFonts w:ascii="Aptos" w:hAnsi="Aptos"/>
                <w:b/>
                <w:bCs/>
                <w:sz w:val="20"/>
                <w:szCs w:val="20"/>
                <w:lang w:val="en-US"/>
              </w:rPr>
              <w:t>2</w:t>
            </w:r>
            <w:r w:rsidRPr="00F57B06">
              <w:rPr>
                <w:rFonts w:ascii="Aptos" w:hAnsi="Aptos"/>
                <w:b/>
                <w:bCs/>
                <w:sz w:val="20"/>
                <w:szCs w:val="20"/>
                <w:lang w:val="en-US"/>
              </w:rPr>
              <w:t>.1</w:t>
            </w:r>
            <w:r>
              <w:rPr>
                <w:rFonts w:ascii="Aptos" w:hAnsi="Aptos"/>
                <w:b/>
                <w:bCs/>
                <w:sz w:val="20"/>
                <w:szCs w:val="20"/>
                <w:lang w:val="en-US"/>
              </w:rPr>
              <w:t>.1</w:t>
            </w:r>
          </w:p>
          <w:p w14:paraId="44FCA000" w14:textId="77777777" w:rsidR="00671211"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Content>
                <w:r w:rsidR="00671211">
                  <w:rPr>
                    <w:rFonts w:ascii="MS Gothic" w:eastAsia="MS Gothic" w:hAnsi="MS Gothic" w:hint="eastAsia"/>
                    <w:sz w:val="16"/>
                    <w:szCs w:val="16"/>
                    <w:lang w:val="en-US"/>
                  </w:rPr>
                  <w:t>☐</w:t>
                </w:r>
              </w:sdtContent>
            </w:sdt>
            <w:r w:rsidR="00671211">
              <w:rPr>
                <w:rFonts w:ascii="Aptos" w:hAnsi="Aptos"/>
                <w:sz w:val="20"/>
                <w:szCs w:val="20"/>
                <w:lang w:val="en-US"/>
              </w:rPr>
              <w:t xml:space="preserve"> </w:t>
            </w:r>
            <w:r w:rsidR="00671211" w:rsidRPr="00B95AEB">
              <w:rPr>
                <w:rFonts w:ascii="Aptos" w:hAnsi="Aptos"/>
                <w:sz w:val="16"/>
                <w:szCs w:val="16"/>
                <w:lang w:val="en-US"/>
              </w:rPr>
              <w:t xml:space="preserve">Check if </w:t>
            </w:r>
            <w:r w:rsidR="00671211">
              <w:rPr>
                <w:rFonts w:ascii="Aptos" w:hAnsi="Aptos"/>
                <w:sz w:val="16"/>
                <w:szCs w:val="16"/>
                <w:lang w:val="en-US"/>
              </w:rPr>
              <w:t>n/a</w:t>
            </w:r>
          </w:p>
        </w:tc>
        <w:tc>
          <w:tcPr>
            <w:tcW w:w="2345" w:type="dxa"/>
          </w:tcPr>
          <w:p w14:paraId="2A92FF4F" w14:textId="77777777" w:rsidR="00671211" w:rsidRPr="00642232" w:rsidRDefault="00671211"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91E56D0" w14:textId="77777777" w:rsidR="00671211" w:rsidRDefault="009D30A9" w:rsidP="00591731">
            <w:pPr>
              <w:autoSpaceDE w:val="0"/>
              <w:autoSpaceDN w:val="0"/>
              <w:adjustRightInd w:val="0"/>
              <w:outlineLvl w:val="0"/>
              <w:rPr>
                <w:rFonts w:asciiTheme="minorHAnsi" w:hAnsiTheme="minorHAnsi"/>
                <w:bCs/>
                <w:sz w:val="20"/>
                <w:szCs w:val="20"/>
                <w:lang w:val="en-US"/>
              </w:rPr>
            </w:pPr>
            <w:r w:rsidRPr="009D30A9">
              <w:rPr>
                <w:rFonts w:asciiTheme="minorHAnsi" w:hAnsiTheme="minorHAnsi"/>
                <w:bCs/>
                <w:sz w:val="20"/>
                <w:szCs w:val="20"/>
                <w:lang w:val="en-US"/>
              </w:rPr>
              <w:t>Identify the persons responsible for the information set out in the EU Follow-on securities note and include a statement by those responsible for the EU Follow-on securities note that, to the best of their knowledge, the information contained in the EU Follow-on securities note is in accordance with the facts and that the EU Follow-on securities note makes no omission likely to affect its import.</w:t>
            </w:r>
          </w:p>
          <w:p w14:paraId="18CA1A10" w14:textId="77777777" w:rsidR="00737A5B" w:rsidRDefault="00737A5B" w:rsidP="00591731">
            <w:pPr>
              <w:autoSpaceDE w:val="0"/>
              <w:autoSpaceDN w:val="0"/>
              <w:adjustRightInd w:val="0"/>
              <w:outlineLvl w:val="0"/>
              <w:rPr>
                <w:rFonts w:asciiTheme="minorHAnsi" w:hAnsiTheme="minorHAnsi"/>
                <w:bCs/>
                <w:sz w:val="20"/>
                <w:szCs w:val="20"/>
                <w:lang w:val="en-US"/>
              </w:rPr>
            </w:pPr>
          </w:p>
          <w:p w14:paraId="64595556" w14:textId="5BF54114" w:rsidR="00737A5B" w:rsidRPr="009D30A9" w:rsidRDefault="00737A5B" w:rsidP="00591731">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671211" w:rsidRPr="006064CF" w14:paraId="78C9E984" w14:textId="77777777" w:rsidTr="00791E9F">
        <w:trPr>
          <w:trHeight w:val="218"/>
          <w:jc w:val="center"/>
        </w:trPr>
        <w:tc>
          <w:tcPr>
            <w:tcW w:w="1619" w:type="dxa"/>
            <w:shd w:val="clear" w:color="auto" w:fill="E9E5FF"/>
          </w:tcPr>
          <w:p w14:paraId="6F33F399" w14:textId="77777777" w:rsidR="00671211"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Content>
                <w:r w:rsidR="00671211">
                  <w:rPr>
                    <w:rFonts w:ascii="MS Gothic" w:eastAsia="MS Gothic" w:hAnsi="MS Gothic" w:hint="eastAsia"/>
                    <w:sz w:val="16"/>
                    <w:szCs w:val="16"/>
                    <w:lang w:val="en-US"/>
                  </w:rPr>
                  <w:t>☐</w:t>
                </w:r>
              </w:sdtContent>
            </w:sdt>
            <w:r w:rsidR="00671211">
              <w:rPr>
                <w:rFonts w:ascii="Aptos" w:hAnsi="Aptos"/>
                <w:sz w:val="20"/>
                <w:szCs w:val="20"/>
                <w:lang w:val="en-US"/>
              </w:rPr>
              <w:t xml:space="preserve"> </w:t>
            </w:r>
            <w:r w:rsidR="00671211" w:rsidRPr="00B95AEB">
              <w:rPr>
                <w:rFonts w:ascii="Aptos" w:hAnsi="Aptos"/>
                <w:sz w:val="16"/>
                <w:szCs w:val="16"/>
                <w:lang w:val="en-US"/>
              </w:rPr>
              <w:t xml:space="preserve">Check if </w:t>
            </w:r>
            <w:r w:rsidR="00671211">
              <w:rPr>
                <w:rFonts w:ascii="Aptos" w:hAnsi="Aptos"/>
                <w:sz w:val="16"/>
                <w:szCs w:val="16"/>
                <w:lang w:val="en-US"/>
              </w:rPr>
              <w:t>n/a</w:t>
            </w:r>
          </w:p>
        </w:tc>
        <w:tc>
          <w:tcPr>
            <w:tcW w:w="2345" w:type="dxa"/>
          </w:tcPr>
          <w:p w14:paraId="3715322A" w14:textId="77777777" w:rsidR="00671211" w:rsidRPr="00642232" w:rsidRDefault="00671211"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049DA9F" w14:textId="77777777" w:rsidR="00671211" w:rsidRDefault="00073561" w:rsidP="00791E9F">
            <w:pPr>
              <w:autoSpaceDE w:val="0"/>
              <w:autoSpaceDN w:val="0"/>
              <w:adjustRightInd w:val="0"/>
              <w:outlineLvl w:val="0"/>
              <w:rPr>
                <w:rFonts w:asciiTheme="minorHAnsi" w:hAnsiTheme="minorHAnsi"/>
                <w:bCs/>
                <w:sz w:val="20"/>
                <w:szCs w:val="20"/>
                <w:lang w:val="en-US"/>
              </w:rPr>
            </w:pPr>
            <w:r w:rsidRPr="00073561">
              <w:rPr>
                <w:rFonts w:asciiTheme="minorHAnsi" w:hAnsiTheme="minorHAnsi"/>
                <w:bCs/>
                <w:sz w:val="20"/>
                <w:szCs w:val="20"/>
                <w:lang w:val="en-US"/>
              </w:rPr>
              <w:t>In the case of natural persons, indicate the name and function of the person;</w:t>
            </w:r>
          </w:p>
          <w:p w14:paraId="107D1853" w14:textId="77777777" w:rsidR="00737A5B" w:rsidRDefault="00737A5B" w:rsidP="00791E9F">
            <w:pPr>
              <w:autoSpaceDE w:val="0"/>
              <w:autoSpaceDN w:val="0"/>
              <w:adjustRightInd w:val="0"/>
              <w:outlineLvl w:val="0"/>
              <w:rPr>
                <w:rFonts w:asciiTheme="minorHAnsi" w:hAnsiTheme="minorHAnsi"/>
                <w:bCs/>
                <w:sz w:val="20"/>
                <w:szCs w:val="20"/>
                <w:lang w:val="en-US"/>
              </w:rPr>
            </w:pPr>
          </w:p>
          <w:p w14:paraId="43323938" w14:textId="2A1AED03" w:rsidR="00737A5B" w:rsidRPr="00073561" w:rsidRDefault="00737A5B"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671211" w:rsidRPr="006064CF" w14:paraId="7AA8843A" w14:textId="77777777" w:rsidTr="00791E9F">
        <w:trPr>
          <w:trHeight w:val="218"/>
          <w:jc w:val="center"/>
        </w:trPr>
        <w:tc>
          <w:tcPr>
            <w:tcW w:w="1619" w:type="dxa"/>
            <w:shd w:val="clear" w:color="auto" w:fill="E9E5FF"/>
          </w:tcPr>
          <w:p w14:paraId="7510546D" w14:textId="77777777" w:rsidR="00671211"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Content>
                <w:r w:rsidR="00671211">
                  <w:rPr>
                    <w:rFonts w:ascii="MS Gothic" w:eastAsia="MS Gothic" w:hAnsi="MS Gothic" w:hint="eastAsia"/>
                    <w:sz w:val="16"/>
                    <w:szCs w:val="16"/>
                    <w:lang w:val="en-US"/>
                  </w:rPr>
                  <w:t>☐</w:t>
                </w:r>
              </w:sdtContent>
            </w:sdt>
            <w:r w:rsidR="00671211">
              <w:rPr>
                <w:rFonts w:ascii="Aptos" w:hAnsi="Aptos"/>
                <w:sz w:val="20"/>
                <w:szCs w:val="20"/>
                <w:lang w:val="en-US"/>
              </w:rPr>
              <w:t xml:space="preserve"> </w:t>
            </w:r>
            <w:r w:rsidR="00671211" w:rsidRPr="00B95AEB">
              <w:rPr>
                <w:rFonts w:ascii="Aptos" w:hAnsi="Aptos"/>
                <w:sz w:val="16"/>
                <w:szCs w:val="16"/>
                <w:lang w:val="en-US"/>
              </w:rPr>
              <w:t xml:space="preserve">Check if </w:t>
            </w:r>
            <w:r w:rsidR="00671211">
              <w:rPr>
                <w:rFonts w:ascii="Aptos" w:hAnsi="Aptos"/>
                <w:sz w:val="16"/>
                <w:szCs w:val="16"/>
                <w:lang w:val="en-US"/>
              </w:rPr>
              <w:t>n/a</w:t>
            </w:r>
          </w:p>
        </w:tc>
        <w:tc>
          <w:tcPr>
            <w:tcW w:w="2345" w:type="dxa"/>
          </w:tcPr>
          <w:p w14:paraId="0E83D3F5" w14:textId="77777777" w:rsidR="00671211" w:rsidRPr="00642232" w:rsidRDefault="00671211"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E722024" w14:textId="77777777" w:rsidR="00671211" w:rsidRDefault="00073561" w:rsidP="00791E9F">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073561">
              <w:rPr>
                <w:rFonts w:asciiTheme="minorHAnsi" w:hAnsiTheme="minorHAnsi"/>
                <w:bCs/>
                <w:sz w:val="20"/>
                <w:szCs w:val="20"/>
                <w:lang w:val="en-US"/>
              </w:rPr>
              <w:t>n the case of legal persons indicate the name and registered office.</w:t>
            </w:r>
          </w:p>
          <w:p w14:paraId="5F2E6FD1" w14:textId="77777777" w:rsidR="00737A5B" w:rsidRDefault="00737A5B" w:rsidP="00791E9F">
            <w:pPr>
              <w:autoSpaceDE w:val="0"/>
              <w:autoSpaceDN w:val="0"/>
              <w:adjustRightInd w:val="0"/>
              <w:outlineLvl w:val="0"/>
              <w:rPr>
                <w:rFonts w:asciiTheme="minorHAnsi" w:hAnsiTheme="minorHAnsi"/>
                <w:bCs/>
                <w:sz w:val="20"/>
                <w:szCs w:val="20"/>
                <w:lang w:val="en-US"/>
              </w:rPr>
            </w:pPr>
          </w:p>
          <w:p w14:paraId="7267294E" w14:textId="1384970B" w:rsidR="00737A5B" w:rsidRPr="00073561" w:rsidRDefault="00737A5B"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671211" w:rsidRPr="006064CF" w14:paraId="3F633669" w14:textId="77777777" w:rsidTr="00791E9F">
        <w:trPr>
          <w:trHeight w:val="218"/>
          <w:jc w:val="center"/>
        </w:trPr>
        <w:tc>
          <w:tcPr>
            <w:tcW w:w="1619" w:type="dxa"/>
            <w:shd w:val="clear" w:color="auto" w:fill="E9E5FF"/>
          </w:tcPr>
          <w:p w14:paraId="2DE59EAE" w14:textId="4ECF1FAD" w:rsidR="00671211" w:rsidRPr="00F57B06" w:rsidRDefault="00671211"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8F1DA3">
              <w:rPr>
                <w:rFonts w:ascii="Aptos" w:hAnsi="Aptos"/>
                <w:b/>
                <w:bCs/>
                <w:sz w:val="20"/>
                <w:szCs w:val="20"/>
                <w:lang w:val="en-US"/>
              </w:rPr>
              <w:t>2</w:t>
            </w:r>
            <w:r>
              <w:rPr>
                <w:rFonts w:ascii="Aptos" w:hAnsi="Aptos"/>
                <w:b/>
                <w:bCs/>
                <w:sz w:val="20"/>
                <w:szCs w:val="20"/>
                <w:lang w:val="en-US"/>
              </w:rPr>
              <w:t>.1.2</w:t>
            </w:r>
          </w:p>
          <w:p w14:paraId="5D054B8E" w14:textId="77777777" w:rsidR="00671211"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Content>
                <w:r w:rsidR="00671211">
                  <w:rPr>
                    <w:rFonts w:ascii="MS Gothic" w:eastAsia="MS Gothic" w:hAnsi="MS Gothic" w:hint="eastAsia"/>
                    <w:sz w:val="16"/>
                    <w:szCs w:val="16"/>
                    <w:lang w:val="en-US"/>
                  </w:rPr>
                  <w:t>☐</w:t>
                </w:r>
              </w:sdtContent>
            </w:sdt>
            <w:r w:rsidR="00671211">
              <w:rPr>
                <w:rFonts w:ascii="Aptos" w:hAnsi="Aptos"/>
                <w:sz w:val="20"/>
                <w:szCs w:val="20"/>
                <w:lang w:val="en-US"/>
              </w:rPr>
              <w:t xml:space="preserve"> </w:t>
            </w:r>
            <w:r w:rsidR="00671211" w:rsidRPr="00B95AEB">
              <w:rPr>
                <w:rFonts w:ascii="Aptos" w:hAnsi="Aptos"/>
                <w:sz w:val="16"/>
                <w:szCs w:val="16"/>
                <w:lang w:val="en-US"/>
              </w:rPr>
              <w:t xml:space="preserve">Check if </w:t>
            </w:r>
            <w:r w:rsidR="00671211">
              <w:rPr>
                <w:rFonts w:ascii="Aptos" w:hAnsi="Aptos"/>
                <w:sz w:val="16"/>
                <w:szCs w:val="16"/>
                <w:lang w:val="en-US"/>
              </w:rPr>
              <w:t>n/a</w:t>
            </w:r>
          </w:p>
        </w:tc>
        <w:tc>
          <w:tcPr>
            <w:tcW w:w="2345" w:type="dxa"/>
          </w:tcPr>
          <w:p w14:paraId="2F307854" w14:textId="77777777" w:rsidR="00671211" w:rsidRPr="00642232" w:rsidRDefault="00671211"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7184FE03" w14:textId="77777777" w:rsidR="00671211" w:rsidRPr="00642232" w:rsidRDefault="00671211" w:rsidP="00791E9F">
            <w:pPr>
              <w:autoSpaceDE w:val="0"/>
              <w:autoSpaceDN w:val="0"/>
              <w:adjustRightInd w:val="0"/>
              <w:outlineLvl w:val="0"/>
              <w:rPr>
                <w:rFonts w:ascii="Aptos" w:hAnsi="Aptos"/>
                <w:sz w:val="16"/>
                <w:szCs w:val="14"/>
                <w:lang w:val="en-US"/>
              </w:rPr>
            </w:pPr>
          </w:p>
        </w:tc>
        <w:tc>
          <w:tcPr>
            <w:tcW w:w="6521" w:type="dxa"/>
          </w:tcPr>
          <w:p w14:paraId="64093966" w14:textId="2A849124" w:rsidR="00DB15F3" w:rsidRDefault="00DB15F3" w:rsidP="00591731">
            <w:pPr>
              <w:ind w:right="183"/>
              <w:rPr>
                <w:rFonts w:asciiTheme="minorHAnsi" w:hAnsiTheme="minorHAnsi"/>
                <w:bCs/>
                <w:sz w:val="20"/>
                <w:szCs w:val="20"/>
                <w:lang w:val="en-US"/>
              </w:rPr>
            </w:pPr>
            <w:r w:rsidRPr="00DB15F3">
              <w:rPr>
                <w:rFonts w:asciiTheme="minorHAnsi" w:hAnsiTheme="minorHAnsi"/>
                <w:bCs/>
                <w:sz w:val="20"/>
                <w:szCs w:val="20"/>
                <w:lang w:val="en-US"/>
              </w:rPr>
              <w:t xml:space="preserve">Where a statement or report attributed to a person as an expert, is included in the EU Follow-on </w:t>
            </w:r>
            <w:r w:rsidR="008039B4">
              <w:rPr>
                <w:rFonts w:asciiTheme="minorHAnsi" w:hAnsiTheme="minorHAnsi"/>
                <w:bCs/>
                <w:sz w:val="20"/>
                <w:szCs w:val="20"/>
                <w:lang w:val="en-US"/>
              </w:rPr>
              <w:t>securities note</w:t>
            </w:r>
            <w:r w:rsidRPr="00DB15F3">
              <w:rPr>
                <w:rFonts w:asciiTheme="minorHAnsi" w:hAnsiTheme="minorHAnsi"/>
                <w:bCs/>
                <w:sz w:val="20"/>
                <w:szCs w:val="20"/>
                <w:lang w:val="en-US"/>
              </w:rPr>
              <w:t>, provide the following details for that person:</w:t>
            </w:r>
          </w:p>
          <w:p w14:paraId="1B97544D" w14:textId="77777777" w:rsidR="00737A5B" w:rsidRDefault="00DB15F3" w:rsidP="00591731">
            <w:pPr>
              <w:pStyle w:val="ListParagraph"/>
              <w:numPr>
                <w:ilvl w:val="0"/>
                <w:numId w:val="8"/>
              </w:numPr>
              <w:ind w:right="183"/>
              <w:rPr>
                <w:bCs/>
                <w:sz w:val="20"/>
                <w:szCs w:val="20"/>
                <w:lang w:val="en-US"/>
              </w:rPr>
            </w:pPr>
            <w:r w:rsidRPr="00737A5B">
              <w:rPr>
                <w:bCs/>
                <w:sz w:val="20"/>
                <w:szCs w:val="20"/>
                <w:lang w:val="en-US"/>
              </w:rPr>
              <w:t xml:space="preserve">name; </w:t>
            </w:r>
          </w:p>
          <w:p w14:paraId="505C514B" w14:textId="77777777" w:rsidR="00737A5B" w:rsidRDefault="00DB15F3" w:rsidP="00591731">
            <w:pPr>
              <w:pStyle w:val="ListParagraph"/>
              <w:numPr>
                <w:ilvl w:val="0"/>
                <w:numId w:val="8"/>
              </w:numPr>
              <w:ind w:right="183"/>
              <w:rPr>
                <w:bCs/>
                <w:sz w:val="20"/>
                <w:szCs w:val="20"/>
                <w:lang w:val="en-US"/>
              </w:rPr>
            </w:pPr>
            <w:r w:rsidRPr="00737A5B">
              <w:rPr>
                <w:bCs/>
                <w:sz w:val="20"/>
                <w:szCs w:val="20"/>
                <w:lang w:val="en-US"/>
              </w:rPr>
              <w:lastRenderedPageBreak/>
              <w:t xml:space="preserve">business address; </w:t>
            </w:r>
          </w:p>
          <w:p w14:paraId="7B2D3266" w14:textId="77777777" w:rsidR="00737A5B" w:rsidRDefault="00DB15F3" w:rsidP="00591731">
            <w:pPr>
              <w:pStyle w:val="ListParagraph"/>
              <w:numPr>
                <w:ilvl w:val="0"/>
                <w:numId w:val="8"/>
              </w:numPr>
              <w:ind w:right="183"/>
              <w:rPr>
                <w:bCs/>
                <w:sz w:val="20"/>
                <w:szCs w:val="20"/>
                <w:lang w:val="en-US"/>
              </w:rPr>
            </w:pPr>
            <w:r w:rsidRPr="00737A5B">
              <w:rPr>
                <w:bCs/>
                <w:sz w:val="20"/>
                <w:szCs w:val="20"/>
                <w:lang w:val="en-US"/>
              </w:rPr>
              <w:t xml:space="preserve">qualifications; and </w:t>
            </w:r>
          </w:p>
          <w:p w14:paraId="0B068C61" w14:textId="77777777" w:rsidR="00671211" w:rsidRDefault="00DB15F3" w:rsidP="00591731">
            <w:pPr>
              <w:pStyle w:val="ListParagraph"/>
              <w:numPr>
                <w:ilvl w:val="0"/>
                <w:numId w:val="8"/>
              </w:numPr>
              <w:ind w:right="183"/>
              <w:rPr>
                <w:bCs/>
                <w:sz w:val="20"/>
                <w:szCs w:val="20"/>
                <w:lang w:val="en-US"/>
              </w:rPr>
            </w:pPr>
            <w:r w:rsidRPr="00737A5B">
              <w:rPr>
                <w:bCs/>
                <w:sz w:val="20"/>
                <w:szCs w:val="20"/>
                <w:lang w:val="en-US"/>
              </w:rPr>
              <w:t>material interest (if any) in the issuer.</w:t>
            </w:r>
          </w:p>
          <w:p w14:paraId="1611AE95" w14:textId="057BB9F0" w:rsidR="00737A5B" w:rsidRPr="00737A5B" w:rsidRDefault="00737A5B" w:rsidP="00737A5B">
            <w:pPr>
              <w:ind w:right="183"/>
              <w:rPr>
                <w:bCs/>
                <w:sz w:val="20"/>
                <w:szCs w:val="20"/>
                <w:lang w:val="en-US"/>
              </w:rPr>
            </w:pPr>
            <w:r>
              <w:rPr>
                <w:rStyle w:val="normaltextrun"/>
                <w:rFonts w:ascii="Aptos" w:hAnsi="Aptos"/>
                <w:color w:val="FF0000"/>
                <w:sz w:val="16"/>
                <w:szCs w:val="16"/>
                <w:shd w:val="clear" w:color="auto" w:fill="FFFFFF"/>
                <w:lang w:val="en-US"/>
              </w:rPr>
              <w:t>Cat. A</w:t>
            </w:r>
          </w:p>
        </w:tc>
      </w:tr>
      <w:tr w:rsidR="004622BC" w:rsidRPr="00E82580" w14:paraId="4DDC08ED" w14:textId="77777777" w:rsidTr="00791E9F">
        <w:trPr>
          <w:trHeight w:val="218"/>
          <w:jc w:val="center"/>
        </w:trPr>
        <w:tc>
          <w:tcPr>
            <w:tcW w:w="1619" w:type="dxa"/>
            <w:shd w:val="clear" w:color="auto" w:fill="E9E5FF"/>
          </w:tcPr>
          <w:p w14:paraId="309BFAF5" w14:textId="77777777" w:rsidR="004622BC"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046281512"/>
                <w14:checkbox>
                  <w14:checked w14:val="0"/>
                  <w14:checkedState w14:val="2612" w14:font="MS Gothic"/>
                  <w14:uncheckedState w14:val="2610" w14:font="MS Gothic"/>
                </w14:checkbox>
              </w:sdtPr>
              <w:sdtContent>
                <w:r w:rsidR="004622BC">
                  <w:rPr>
                    <w:rFonts w:ascii="MS Gothic" w:eastAsia="MS Gothic" w:hAnsi="MS Gothic" w:hint="eastAsia"/>
                    <w:sz w:val="16"/>
                    <w:szCs w:val="16"/>
                    <w:lang w:val="en-US"/>
                  </w:rPr>
                  <w:t>☐</w:t>
                </w:r>
              </w:sdtContent>
            </w:sdt>
            <w:r w:rsidR="004622BC">
              <w:rPr>
                <w:rFonts w:ascii="Aptos" w:hAnsi="Aptos"/>
                <w:sz w:val="20"/>
                <w:szCs w:val="20"/>
                <w:lang w:val="en-US"/>
              </w:rPr>
              <w:t xml:space="preserve"> </w:t>
            </w:r>
            <w:r w:rsidR="004622BC" w:rsidRPr="00B95AEB">
              <w:rPr>
                <w:rFonts w:ascii="Aptos" w:hAnsi="Aptos"/>
                <w:sz w:val="16"/>
                <w:szCs w:val="16"/>
                <w:lang w:val="en-US"/>
              </w:rPr>
              <w:t xml:space="preserve">Check if </w:t>
            </w:r>
            <w:r w:rsidR="004622BC">
              <w:rPr>
                <w:rFonts w:ascii="Aptos" w:hAnsi="Aptos"/>
                <w:sz w:val="16"/>
                <w:szCs w:val="16"/>
                <w:lang w:val="en-US"/>
              </w:rPr>
              <w:t>n/a</w:t>
            </w:r>
          </w:p>
        </w:tc>
        <w:tc>
          <w:tcPr>
            <w:tcW w:w="2345" w:type="dxa"/>
          </w:tcPr>
          <w:p w14:paraId="6AF75235" w14:textId="77777777" w:rsidR="004622BC" w:rsidRPr="00642232" w:rsidRDefault="004622B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8996BAC" w14:textId="77777777" w:rsidR="004622BC" w:rsidRPr="00591731" w:rsidRDefault="004622BC" w:rsidP="004622BC">
            <w:pPr>
              <w:ind w:right="183"/>
              <w:rPr>
                <w:rFonts w:asciiTheme="minorHAnsi" w:hAnsiTheme="minorHAnsi"/>
                <w:bCs/>
                <w:sz w:val="20"/>
                <w:szCs w:val="20"/>
                <w:lang w:val="en-US"/>
              </w:rPr>
            </w:pPr>
            <w:r w:rsidRPr="00591731">
              <w:rPr>
                <w:rFonts w:asciiTheme="minorHAnsi" w:hAnsiTheme="minorHAnsi"/>
                <w:bCs/>
                <w:sz w:val="20"/>
                <w:szCs w:val="20"/>
                <w:lang w:val="en-US"/>
              </w:rPr>
              <w:t xml:space="preserve">Where information has been sourced from a third party, </w:t>
            </w:r>
          </w:p>
          <w:p w14:paraId="40C471FD" w14:textId="77777777" w:rsidR="004622BC" w:rsidRPr="00591731" w:rsidRDefault="004622BC" w:rsidP="004622BC">
            <w:pPr>
              <w:ind w:right="183"/>
              <w:rPr>
                <w:rFonts w:asciiTheme="minorHAnsi" w:hAnsiTheme="minorHAnsi"/>
                <w:bCs/>
                <w:sz w:val="20"/>
                <w:szCs w:val="20"/>
                <w:lang w:val="en-US"/>
              </w:rPr>
            </w:pPr>
            <w:r w:rsidRPr="00591731">
              <w:rPr>
                <w:rFonts w:asciiTheme="minorHAnsi" w:hAnsiTheme="minorHAnsi"/>
                <w:bCs/>
                <w:sz w:val="20"/>
                <w:szCs w:val="20"/>
                <w:lang w:val="en-US"/>
              </w:rPr>
              <w:t xml:space="preserve">identify the source(s) of the information in accordance with </w:t>
            </w:r>
          </w:p>
          <w:p w14:paraId="5254982D" w14:textId="77777777" w:rsidR="004622BC" w:rsidRDefault="004622BC" w:rsidP="004622BC">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points (a) to (d).</w:t>
            </w:r>
          </w:p>
          <w:p w14:paraId="5DE38AE3" w14:textId="77777777" w:rsidR="00737A5B" w:rsidRDefault="00737A5B" w:rsidP="004622BC">
            <w:pPr>
              <w:autoSpaceDE w:val="0"/>
              <w:autoSpaceDN w:val="0"/>
              <w:adjustRightInd w:val="0"/>
              <w:outlineLvl w:val="0"/>
              <w:rPr>
                <w:rFonts w:asciiTheme="minorHAnsi" w:hAnsiTheme="minorHAnsi"/>
                <w:bCs/>
                <w:sz w:val="20"/>
                <w:szCs w:val="20"/>
                <w:lang w:val="en-US"/>
              </w:rPr>
            </w:pPr>
          </w:p>
          <w:p w14:paraId="2D19B25B" w14:textId="7D54168E" w:rsidR="00737A5B" w:rsidRPr="00E82580" w:rsidRDefault="00737A5B" w:rsidP="004622B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671211" w:rsidRPr="006064CF" w14:paraId="662733EF" w14:textId="77777777" w:rsidTr="00791E9F">
        <w:trPr>
          <w:trHeight w:val="220"/>
          <w:jc w:val="center"/>
        </w:trPr>
        <w:tc>
          <w:tcPr>
            <w:tcW w:w="1619" w:type="dxa"/>
            <w:shd w:val="clear" w:color="auto" w:fill="E9E5FF"/>
          </w:tcPr>
          <w:p w14:paraId="017AD17D" w14:textId="1627680C" w:rsidR="00671211" w:rsidRPr="004800E4" w:rsidRDefault="00671211"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8039B4">
              <w:rPr>
                <w:rFonts w:ascii="Aptos" w:hAnsi="Aptos"/>
                <w:b/>
                <w:bCs/>
                <w:sz w:val="20"/>
                <w:szCs w:val="20"/>
                <w:lang w:val="en-US"/>
              </w:rPr>
              <w:t>2</w:t>
            </w:r>
            <w:r>
              <w:rPr>
                <w:rFonts w:ascii="Aptos" w:hAnsi="Aptos"/>
                <w:b/>
                <w:bCs/>
                <w:sz w:val="20"/>
                <w:szCs w:val="20"/>
                <w:lang w:val="en-US"/>
              </w:rPr>
              <w:t>.2</w:t>
            </w:r>
          </w:p>
        </w:tc>
        <w:tc>
          <w:tcPr>
            <w:tcW w:w="8866" w:type="dxa"/>
            <w:gridSpan w:val="2"/>
            <w:shd w:val="clear" w:color="auto" w:fill="E9E5FF"/>
          </w:tcPr>
          <w:p w14:paraId="5FC365DA" w14:textId="3C5DA3E9" w:rsidR="00671211" w:rsidRPr="00671211" w:rsidRDefault="00671211" w:rsidP="00791E9F">
            <w:pPr>
              <w:autoSpaceDE w:val="0"/>
              <w:autoSpaceDN w:val="0"/>
              <w:adjustRightInd w:val="0"/>
              <w:outlineLvl w:val="0"/>
              <w:rPr>
                <w:rFonts w:ascii="Aptos" w:hAnsi="Aptos"/>
                <w:b/>
                <w:bCs/>
                <w:color w:val="FFFFFF" w:themeColor="background1"/>
                <w:sz w:val="24"/>
                <w:lang w:val="en-US"/>
              </w:rPr>
            </w:pPr>
            <w:r w:rsidRPr="00671211">
              <w:rPr>
                <w:rFonts w:ascii="Aptos" w:hAnsi="Aptos"/>
                <w:b/>
                <w:bCs/>
                <w:sz w:val="24"/>
                <w:lang w:val="en-US"/>
              </w:rPr>
              <w:t>Statement on the competent authority</w:t>
            </w:r>
          </w:p>
        </w:tc>
      </w:tr>
      <w:tr w:rsidR="00CE451C" w:rsidRPr="00737A5B" w14:paraId="29B96BD0" w14:textId="77777777" w:rsidTr="00791E9F">
        <w:trPr>
          <w:trHeight w:val="218"/>
          <w:jc w:val="center"/>
        </w:trPr>
        <w:tc>
          <w:tcPr>
            <w:tcW w:w="1619" w:type="dxa"/>
            <w:shd w:val="clear" w:color="auto" w:fill="E9E5FF"/>
          </w:tcPr>
          <w:p w14:paraId="52FB229B" w14:textId="1251A5F2" w:rsidR="00CE451C" w:rsidRPr="00F57B06" w:rsidRDefault="00CE451C" w:rsidP="00CE451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7A7EAE">
              <w:rPr>
                <w:rFonts w:ascii="Aptos" w:hAnsi="Aptos"/>
                <w:b/>
                <w:bCs/>
                <w:sz w:val="20"/>
                <w:szCs w:val="20"/>
                <w:lang w:val="en-US"/>
              </w:rPr>
              <w:t>2</w:t>
            </w:r>
            <w:r w:rsidRPr="00F57B06">
              <w:rPr>
                <w:rFonts w:ascii="Aptos" w:hAnsi="Aptos"/>
                <w:b/>
                <w:bCs/>
                <w:sz w:val="20"/>
                <w:szCs w:val="20"/>
                <w:lang w:val="en-US"/>
              </w:rPr>
              <w:t>.</w:t>
            </w:r>
            <w:r>
              <w:rPr>
                <w:rFonts w:ascii="Aptos" w:hAnsi="Aptos"/>
                <w:b/>
                <w:bCs/>
                <w:sz w:val="20"/>
                <w:szCs w:val="20"/>
                <w:lang w:val="en-US"/>
              </w:rPr>
              <w:t>2.1</w:t>
            </w:r>
          </w:p>
          <w:p w14:paraId="09005808" w14:textId="26325817" w:rsidR="00CE451C" w:rsidRPr="00B95AEB" w:rsidRDefault="00000000" w:rsidP="00CE451C">
            <w:pPr>
              <w:autoSpaceDE w:val="0"/>
              <w:autoSpaceDN w:val="0"/>
              <w:adjustRightInd w:val="0"/>
              <w:outlineLvl w:val="0"/>
              <w:rPr>
                <w:rFonts w:ascii="Aptos" w:hAnsi="Aptos"/>
                <w:sz w:val="20"/>
                <w:szCs w:val="20"/>
                <w:lang w:val="en-GB"/>
              </w:rPr>
            </w:pPr>
            <w:sdt>
              <w:sdtPr>
                <w:rPr>
                  <w:rFonts w:ascii="Aptos" w:hAnsi="Aptos"/>
                  <w:sz w:val="16"/>
                  <w:szCs w:val="16"/>
                  <w:lang w:val="en-US"/>
                </w:rPr>
                <w:id w:val="-620378538"/>
                <w14:checkbox>
                  <w14:checked w14:val="0"/>
                  <w14:checkedState w14:val="2612" w14:font="MS Gothic"/>
                  <w14:uncheckedState w14:val="2610" w14:font="MS Gothic"/>
                </w14:checkbox>
              </w:sdtPr>
              <w:sdtContent>
                <w:r w:rsidR="00CE451C">
                  <w:rPr>
                    <w:rFonts w:ascii="MS Gothic" w:eastAsia="MS Gothic" w:hAnsi="MS Gothic" w:hint="eastAsia"/>
                    <w:sz w:val="16"/>
                    <w:szCs w:val="16"/>
                    <w:lang w:val="en-US"/>
                  </w:rPr>
                  <w:t>☐</w:t>
                </w:r>
              </w:sdtContent>
            </w:sdt>
            <w:r w:rsidR="00CE451C">
              <w:rPr>
                <w:rFonts w:ascii="Aptos" w:hAnsi="Aptos"/>
                <w:sz w:val="20"/>
                <w:szCs w:val="20"/>
                <w:lang w:val="en-US"/>
              </w:rPr>
              <w:t xml:space="preserve"> </w:t>
            </w:r>
            <w:r w:rsidR="00CE451C" w:rsidRPr="00B95AEB">
              <w:rPr>
                <w:rFonts w:ascii="Aptos" w:hAnsi="Aptos"/>
                <w:sz w:val="16"/>
                <w:szCs w:val="16"/>
                <w:lang w:val="en-US"/>
              </w:rPr>
              <w:t xml:space="preserve">Check if </w:t>
            </w:r>
            <w:r w:rsidR="00CE451C">
              <w:rPr>
                <w:rFonts w:ascii="Aptos" w:hAnsi="Aptos"/>
                <w:sz w:val="16"/>
                <w:szCs w:val="16"/>
                <w:lang w:val="en-US"/>
              </w:rPr>
              <w:t>n/a</w:t>
            </w:r>
          </w:p>
        </w:tc>
        <w:tc>
          <w:tcPr>
            <w:tcW w:w="2345" w:type="dxa"/>
          </w:tcPr>
          <w:p w14:paraId="2A5FB401" w14:textId="77777777" w:rsidR="00CE451C" w:rsidRPr="00642232" w:rsidRDefault="00CE451C" w:rsidP="00CE451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D3DD636" w14:textId="746A3AD3" w:rsidR="00CE451C" w:rsidRPr="00642232" w:rsidRDefault="00CE451C" w:rsidP="00CE451C">
            <w:pPr>
              <w:autoSpaceDE w:val="0"/>
              <w:autoSpaceDN w:val="0"/>
              <w:adjustRightInd w:val="0"/>
              <w:outlineLvl w:val="0"/>
              <w:rPr>
                <w:rFonts w:ascii="Aptos" w:hAnsi="Aptos"/>
                <w:sz w:val="16"/>
                <w:szCs w:val="14"/>
                <w:lang w:val="en-US"/>
              </w:rPr>
            </w:pPr>
          </w:p>
        </w:tc>
        <w:tc>
          <w:tcPr>
            <w:tcW w:w="6521" w:type="dxa"/>
          </w:tcPr>
          <w:p w14:paraId="373EB139" w14:textId="77777777" w:rsidR="00CE451C" w:rsidRDefault="00CE451C" w:rsidP="00CE451C">
            <w:pPr>
              <w:autoSpaceDE w:val="0"/>
              <w:autoSpaceDN w:val="0"/>
              <w:adjustRightInd w:val="0"/>
              <w:outlineLvl w:val="0"/>
              <w:rPr>
                <w:rFonts w:asciiTheme="minorHAnsi" w:hAnsiTheme="minorHAnsi"/>
                <w:bCs/>
                <w:sz w:val="20"/>
                <w:szCs w:val="20"/>
              </w:rPr>
            </w:pPr>
            <w:r w:rsidRPr="00CE451C">
              <w:rPr>
                <w:rFonts w:asciiTheme="minorHAnsi" w:hAnsiTheme="minorHAnsi"/>
                <w:bCs/>
                <w:sz w:val="20"/>
                <w:szCs w:val="20"/>
              </w:rPr>
              <w:t xml:space="preserve">The statement </w:t>
            </w:r>
            <w:proofErr w:type="spellStart"/>
            <w:r w:rsidRPr="00CE451C">
              <w:rPr>
                <w:rFonts w:asciiTheme="minorHAnsi" w:hAnsiTheme="minorHAnsi"/>
                <w:bCs/>
                <w:sz w:val="20"/>
                <w:szCs w:val="20"/>
              </w:rPr>
              <w:t>shall</w:t>
            </w:r>
            <w:proofErr w:type="spellEnd"/>
            <w:r w:rsidRPr="00CE451C">
              <w:rPr>
                <w:rFonts w:asciiTheme="minorHAnsi" w:hAnsiTheme="minorHAnsi"/>
                <w:bCs/>
                <w:sz w:val="20"/>
                <w:szCs w:val="20"/>
              </w:rPr>
              <w:t>:</w:t>
            </w:r>
          </w:p>
          <w:p w14:paraId="52CE05C3" w14:textId="77777777" w:rsidR="00737A5B" w:rsidRDefault="00737A5B" w:rsidP="00CE451C">
            <w:pPr>
              <w:autoSpaceDE w:val="0"/>
              <w:autoSpaceDN w:val="0"/>
              <w:adjustRightInd w:val="0"/>
              <w:outlineLvl w:val="0"/>
              <w:rPr>
                <w:rFonts w:asciiTheme="minorHAnsi" w:hAnsiTheme="minorHAnsi"/>
                <w:bCs/>
                <w:sz w:val="20"/>
                <w:szCs w:val="20"/>
              </w:rPr>
            </w:pPr>
          </w:p>
          <w:p w14:paraId="7CCB57F9" w14:textId="77777777" w:rsidR="00737A5B" w:rsidRDefault="00737A5B" w:rsidP="00737A5B">
            <w:pPr>
              <w:pStyle w:val="ListParagraph"/>
              <w:numPr>
                <w:ilvl w:val="0"/>
                <w:numId w:val="9"/>
              </w:numPr>
              <w:autoSpaceDE w:val="0"/>
              <w:autoSpaceDN w:val="0"/>
              <w:adjustRightInd w:val="0"/>
              <w:outlineLvl w:val="0"/>
              <w:rPr>
                <w:bCs/>
                <w:sz w:val="20"/>
                <w:szCs w:val="20"/>
                <w:lang w:val="en-US"/>
              </w:rPr>
            </w:pPr>
            <w:r w:rsidRPr="00D030D2">
              <w:rPr>
                <w:bCs/>
                <w:sz w:val="20"/>
                <w:szCs w:val="20"/>
                <w:lang w:val="en-US"/>
              </w:rPr>
              <w:t xml:space="preserve">indicate the competent authority that has approved, in accordance with this Regulation, the EU Follow-on </w:t>
            </w:r>
            <w:r>
              <w:rPr>
                <w:bCs/>
                <w:sz w:val="20"/>
                <w:szCs w:val="20"/>
                <w:lang w:val="en-US"/>
              </w:rPr>
              <w:t>securities note</w:t>
            </w:r>
            <w:r w:rsidRPr="00D030D2">
              <w:rPr>
                <w:bCs/>
                <w:sz w:val="20"/>
                <w:szCs w:val="20"/>
                <w:lang w:val="en-US"/>
              </w:rPr>
              <w:t>;</w:t>
            </w:r>
          </w:p>
          <w:p w14:paraId="366AC9A9" w14:textId="77777777" w:rsidR="00737A5B" w:rsidRDefault="00737A5B" w:rsidP="00737A5B">
            <w:pPr>
              <w:pStyle w:val="ListParagraph"/>
              <w:numPr>
                <w:ilvl w:val="0"/>
                <w:numId w:val="9"/>
              </w:numPr>
              <w:autoSpaceDE w:val="0"/>
              <w:autoSpaceDN w:val="0"/>
              <w:adjustRightInd w:val="0"/>
              <w:outlineLvl w:val="0"/>
              <w:rPr>
                <w:bCs/>
                <w:sz w:val="20"/>
                <w:szCs w:val="20"/>
                <w:lang w:val="en-US"/>
              </w:rPr>
            </w:pPr>
            <w:r w:rsidRPr="00D030D2">
              <w:rPr>
                <w:bCs/>
                <w:sz w:val="20"/>
                <w:szCs w:val="20"/>
                <w:lang w:val="en-US"/>
              </w:rPr>
              <w:t xml:space="preserve">specify that such approval does not constitute an endorsement of the issuer to which the EU Follow-on </w:t>
            </w:r>
            <w:r>
              <w:rPr>
                <w:bCs/>
                <w:sz w:val="20"/>
                <w:szCs w:val="20"/>
                <w:lang w:val="en-US"/>
              </w:rPr>
              <w:t>securities note</w:t>
            </w:r>
            <w:r w:rsidRPr="00D030D2">
              <w:rPr>
                <w:bCs/>
                <w:sz w:val="20"/>
                <w:szCs w:val="20"/>
                <w:lang w:val="en-US"/>
              </w:rPr>
              <w:t xml:space="preserve"> relates;</w:t>
            </w:r>
          </w:p>
          <w:p w14:paraId="6240C2FD" w14:textId="77777777" w:rsidR="00737A5B" w:rsidRDefault="00737A5B" w:rsidP="00737A5B">
            <w:pPr>
              <w:pStyle w:val="ListParagraph"/>
              <w:numPr>
                <w:ilvl w:val="0"/>
                <w:numId w:val="9"/>
              </w:numPr>
              <w:autoSpaceDE w:val="0"/>
              <w:autoSpaceDN w:val="0"/>
              <w:adjustRightInd w:val="0"/>
              <w:outlineLvl w:val="0"/>
              <w:rPr>
                <w:bCs/>
                <w:sz w:val="20"/>
                <w:szCs w:val="20"/>
                <w:lang w:val="en-US"/>
              </w:rPr>
            </w:pPr>
            <w:r w:rsidRPr="00CE451C">
              <w:rPr>
                <w:bCs/>
                <w:sz w:val="20"/>
                <w:szCs w:val="20"/>
                <w:lang w:val="en-US"/>
              </w:rPr>
              <w:t xml:space="preserve">specify that the competent authority has only approved the EU </w:t>
            </w:r>
            <w:r w:rsidRPr="00B26089">
              <w:rPr>
                <w:bCs/>
                <w:sz w:val="20"/>
                <w:szCs w:val="20"/>
                <w:lang w:val="en-US"/>
              </w:rPr>
              <w:t xml:space="preserve">Follow-on </w:t>
            </w:r>
            <w:r>
              <w:rPr>
                <w:bCs/>
                <w:sz w:val="20"/>
                <w:szCs w:val="20"/>
                <w:lang w:val="en-US"/>
              </w:rPr>
              <w:t>securities note</w:t>
            </w:r>
            <w:r w:rsidRPr="00B26089">
              <w:rPr>
                <w:bCs/>
                <w:sz w:val="20"/>
                <w:szCs w:val="20"/>
                <w:lang w:val="en-US"/>
              </w:rPr>
              <w:t xml:space="preserve"> as meeting the standards of completeness, comprehensibility and consistency required by this Regulation; and</w:t>
            </w:r>
          </w:p>
          <w:p w14:paraId="5EE27D51" w14:textId="77777777" w:rsidR="00737A5B" w:rsidRDefault="00737A5B" w:rsidP="00737A5B">
            <w:pPr>
              <w:pStyle w:val="ListParagraph"/>
              <w:numPr>
                <w:ilvl w:val="0"/>
                <w:numId w:val="9"/>
              </w:numPr>
              <w:autoSpaceDE w:val="0"/>
              <w:autoSpaceDN w:val="0"/>
              <w:adjustRightInd w:val="0"/>
              <w:outlineLvl w:val="0"/>
              <w:rPr>
                <w:bCs/>
                <w:sz w:val="20"/>
                <w:szCs w:val="20"/>
                <w:lang w:val="en-US"/>
              </w:rPr>
            </w:pPr>
            <w:r w:rsidRPr="00B26089">
              <w:rPr>
                <w:bCs/>
                <w:sz w:val="20"/>
                <w:szCs w:val="20"/>
                <w:lang w:val="en-US"/>
              </w:rPr>
              <w:t xml:space="preserve">specify that the EU Follow-on </w:t>
            </w:r>
            <w:r>
              <w:rPr>
                <w:bCs/>
                <w:sz w:val="20"/>
                <w:szCs w:val="20"/>
                <w:lang w:val="en-US"/>
              </w:rPr>
              <w:t>securities note</w:t>
            </w:r>
            <w:r w:rsidRPr="00B26089">
              <w:rPr>
                <w:bCs/>
                <w:sz w:val="20"/>
                <w:szCs w:val="20"/>
                <w:lang w:val="en-US"/>
              </w:rPr>
              <w:t xml:space="preserve"> has been drawn up in accordance with Article 14a of Regulation (EU) 2017/1129.</w:t>
            </w:r>
          </w:p>
          <w:p w14:paraId="784FD55E" w14:textId="00A43D2A" w:rsidR="00737A5B" w:rsidRPr="00737A5B" w:rsidRDefault="00737A5B" w:rsidP="00737A5B">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A</w:t>
            </w:r>
          </w:p>
        </w:tc>
      </w:tr>
      <w:tr w:rsidR="00C84152" w:rsidRPr="006064CF" w14:paraId="740C7E3A" w14:textId="77777777" w:rsidTr="00791E9F">
        <w:trPr>
          <w:trHeight w:val="220"/>
          <w:jc w:val="center"/>
        </w:trPr>
        <w:tc>
          <w:tcPr>
            <w:tcW w:w="1619" w:type="dxa"/>
            <w:shd w:val="clear" w:color="auto" w:fill="7261A2"/>
          </w:tcPr>
          <w:p w14:paraId="58E791CF" w14:textId="77F4B9E0" w:rsidR="00C84152" w:rsidRPr="0049195F" w:rsidRDefault="00C84152"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Pr>
          <w:p w14:paraId="75857DDB" w14:textId="77777777" w:rsidR="00C84152" w:rsidRDefault="00C84152" w:rsidP="00791E9F">
            <w:pPr>
              <w:autoSpaceDE w:val="0"/>
              <w:autoSpaceDN w:val="0"/>
              <w:adjustRightInd w:val="0"/>
              <w:outlineLvl w:val="0"/>
              <w:rPr>
                <w:rFonts w:ascii="Aptos" w:hAnsi="Aptos"/>
                <w:b/>
                <w:bCs/>
                <w:color w:val="FFFFFF" w:themeColor="background1"/>
                <w:sz w:val="24"/>
                <w:lang w:val="en-US"/>
              </w:rPr>
            </w:pPr>
            <w:r w:rsidRPr="00BF571F">
              <w:rPr>
                <w:rFonts w:ascii="Aptos" w:hAnsi="Aptos"/>
                <w:b/>
                <w:bCs/>
                <w:color w:val="FFFFFF" w:themeColor="background1"/>
                <w:sz w:val="24"/>
                <w:lang w:val="en-US"/>
              </w:rPr>
              <w:t>DETAILS OF THE OFFER OR ADMISSION TO TRADING</w:t>
            </w:r>
          </w:p>
          <w:p w14:paraId="46D1A750" w14:textId="77777777" w:rsidR="0041691A" w:rsidRPr="00BF571F" w:rsidRDefault="0041691A" w:rsidP="00791E9F">
            <w:pPr>
              <w:autoSpaceDE w:val="0"/>
              <w:autoSpaceDN w:val="0"/>
              <w:adjustRightInd w:val="0"/>
              <w:outlineLvl w:val="0"/>
              <w:rPr>
                <w:rFonts w:ascii="Aptos" w:hAnsi="Aptos"/>
                <w:b/>
                <w:bCs/>
                <w:sz w:val="24"/>
                <w:lang w:val="en-US"/>
              </w:rPr>
            </w:pPr>
          </w:p>
        </w:tc>
      </w:tr>
      <w:tr w:rsidR="00C84152" w:rsidRPr="006064CF" w14:paraId="23B4C30D" w14:textId="77777777" w:rsidTr="00791E9F">
        <w:trPr>
          <w:trHeight w:val="220"/>
          <w:jc w:val="center"/>
        </w:trPr>
        <w:tc>
          <w:tcPr>
            <w:tcW w:w="1619" w:type="dxa"/>
            <w:shd w:val="clear" w:color="auto" w:fill="E9E5FF"/>
          </w:tcPr>
          <w:p w14:paraId="1E5372EE" w14:textId="452BC616" w:rsidR="00C84152" w:rsidRPr="004800E4" w:rsidRDefault="00C8415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p>
        </w:tc>
        <w:tc>
          <w:tcPr>
            <w:tcW w:w="8866" w:type="dxa"/>
            <w:gridSpan w:val="2"/>
            <w:shd w:val="clear" w:color="auto" w:fill="E9E5FF"/>
          </w:tcPr>
          <w:p w14:paraId="026CD1AE" w14:textId="77777777" w:rsidR="00C84152" w:rsidRPr="004622BC" w:rsidRDefault="00C84152"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w:t>
            </w:r>
            <w:r w:rsidRPr="00BF571F">
              <w:rPr>
                <w:rFonts w:ascii="Aptos" w:hAnsi="Aptos"/>
                <w:b/>
                <w:bCs/>
                <w:sz w:val="24"/>
                <w:lang w:val="en-US"/>
              </w:rPr>
              <w:t xml:space="preserve">erms and conditions of the offer </w:t>
            </w:r>
            <w:r w:rsidRPr="004622BC">
              <w:rPr>
                <w:rFonts w:ascii="Aptos" w:hAnsi="Aptos"/>
                <w:b/>
                <w:bCs/>
                <w:sz w:val="24"/>
                <w:lang w:val="en-US"/>
              </w:rPr>
              <w:t>(Retail-specific)</w:t>
            </w:r>
          </w:p>
        </w:tc>
      </w:tr>
      <w:tr w:rsidR="00C84152" w:rsidRPr="006064CF" w14:paraId="0165F05C" w14:textId="77777777" w:rsidTr="00791E9F">
        <w:trPr>
          <w:trHeight w:val="218"/>
          <w:jc w:val="center"/>
        </w:trPr>
        <w:tc>
          <w:tcPr>
            <w:tcW w:w="1619" w:type="dxa"/>
            <w:shd w:val="clear" w:color="auto" w:fill="E9E5FF"/>
          </w:tcPr>
          <w:p w14:paraId="68AB7E19" w14:textId="7291C4CE" w:rsidR="00C84152" w:rsidRPr="00F57B06" w:rsidRDefault="00C8415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14036">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 xml:space="preserve">.1 </w:t>
            </w:r>
            <w:r w:rsidRPr="00C84152">
              <w:rPr>
                <w:rFonts w:ascii="Aptos" w:hAnsi="Aptos"/>
                <w:b/>
                <w:bCs/>
                <w:sz w:val="20"/>
                <w:szCs w:val="20"/>
                <w:lang w:val="en-US"/>
              </w:rPr>
              <w:t>(Retail specific)</w:t>
            </w:r>
          </w:p>
          <w:p w14:paraId="161174A7" w14:textId="77777777" w:rsidR="00C84152"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35939771"/>
                <w14:checkbox>
                  <w14:checked w14:val="0"/>
                  <w14:checkedState w14:val="2612" w14:font="MS Gothic"/>
                  <w14:uncheckedState w14:val="2610" w14:font="MS Gothic"/>
                </w14:checkbox>
              </w:sdtPr>
              <w:sdtContent>
                <w:r w:rsidR="00C84152">
                  <w:rPr>
                    <w:rFonts w:ascii="MS Gothic" w:eastAsia="MS Gothic" w:hAnsi="MS Gothic" w:hint="eastAsia"/>
                    <w:sz w:val="16"/>
                    <w:szCs w:val="16"/>
                    <w:lang w:val="en-US"/>
                  </w:rPr>
                  <w:t>☐</w:t>
                </w:r>
              </w:sdtContent>
            </w:sdt>
            <w:r w:rsidR="00C84152">
              <w:rPr>
                <w:rFonts w:ascii="Aptos" w:hAnsi="Aptos"/>
                <w:sz w:val="20"/>
                <w:szCs w:val="20"/>
                <w:lang w:val="en-US"/>
              </w:rPr>
              <w:t xml:space="preserve"> </w:t>
            </w:r>
            <w:r w:rsidR="00C84152" w:rsidRPr="00B95AEB">
              <w:rPr>
                <w:rFonts w:ascii="Aptos" w:hAnsi="Aptos"/>
                <w:sz w:val="16"/>
                <w:szCs w:val="16"/>
                <w:lang w:val="en-US"/>
              </w:rPr>
              <w:t xml:space="preserve">Check if </w:t>
            </w:r>
            <w:r w:rsidR="00C84152">
              <w:rPr>
                <w:rFonts w:ascii="Aptos" w:hAnsi="Aptos"/>
                <w:sz w:val="16"/>
                <w:szCs w:val="16"/>
                <w:lang w:val="en-US"/>
              </w:rPr>
              <w:t>n/a</w:t>
            </w:r>
          </w:p>
        </w:tc>
        <w:tc>
          <w:tcPr>
            <w:tcW w:w="2345" w:type="dxa"/>
          </w:tcPr>
          <w:p w14:paraId="36B4EFE7" w14:textId="77777777" w:rsidR="00C84152" w:rsidRPr="00642232" w:rsidRDefault="00C8415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83B1544" w14:textId="77777777" w:rsidR="00C84152" w:rsidRDefault="0016140F" w:rsidP="00791E9F">
            <w:pPr>
              <w:autoSpaceDE w:val="0"/>
              <w:autoSpaceDN w:val="0"/>
              <w:adjustRightInd w:val="0"/>
              <w:outlineLvl w:val="0"/>
              <w:rPr>
                <w:rFonts w:asciiTheme="minorHAnsi" w:hAnsiTheme="minorHAnsi"/>
                <w:bCs/>
                <w:sz w:val="20"/>
                <w:szCs w:val="20"/>
                <w:lang w:val="en-US"/>
              </w:rPr>
            </w:pPr>
            <w:r w:rsidRPr="0016140F">
              <w:rPr>
                <w:rFonts w:asciiTheme="minorHAnsi" w:hAnsiTheme="minorHAnsi"/>
                <w:bCs/>
                <w:sz w:val="20"/>
                <w:szCs w:val="20"/>
                <w:lang w:val="en-US"/>
              </w:rPr>
              <w:t xml:space="preserve">The conditions to which the offer is subject, expected timetable, action required to apply for the offer, and the procedure for the exercise of any right of pre-emption. </w:t>
            </w:r>
          </w:p>
          <w:p w14:paraId="3CB2F2BF"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1767BA62" w14:textId="38176D91" w:rsidR="00A673A4" w:rsidRPr="00CE451C"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41691A" w:rsidRPr="006064CF" w14:paraId="7D22D104" w14:textId="77777777" w:rsidTr="00791E9F">
        <w:trPr>
          <w:trHeight w:val="218"/>
          <w:jc w:val="center"/>
        </w:trPr>
        <w:tc>
          <w:tcPr>
            <w:tcW w:w="1619" w:type="dxa"/>
            <w:shd w:val="clear" w:color="auto" w:fill="E9E5FF"/>
          </w:tcPr>
          <w:p w14:paraId="14F21639" w14:textId="77777777" w:rsidR="0041691A" w:rsidRPr="00F57B06" w:rsidRDefault="0041691A" w:rsidP="00791E9F">
            <w:pPr>
              <w:autoSpaceDE w:val="0"/>
              <w:autoSpaceDN w:val="0"/>
              <w:adjustRightInd w:val="0"/>
              <w:outlineLvl w:val="0"/>
              <w:rPr>
                <w:rFonts w:ascii="Aptos" w:hAnsi="Aptos"/>
                <w:b/>
                <w:bCs/>
                <w:sz w:val="20"/>
                <w:szCs w:val="20"/>
                <w:lang w:val="en-US"/>
              </w:rPr>
            </w:pPr>
          </w:p>
        </w:tc>
        <w:tc>
          <w:tcPr>
            <w:tcW w:w="2345" w:type="dxa"/>
          </w:tcPr>
          <w:p w14:paraId="264B4B18" w14:textId="77777777" w:rsidR="0041691A" w:rsidRPr="00642232" w:rsidRDefault="0041691A" w:rsidP="00791E9F">
            <w:pPr>
              <w:rPr>
                <w:rFonts w:ascii="Aptos" w:hAnsi="Aptos"/>
                <w:sz w:val="16"/>
                <w:szCs w:val="14"/>
                <w:lang w:val="en-US"/>
              </w:rPr>
            </w:pPr>
          </w:p>
        </w:tc>
        <w:tc>
          <w:tcPr>
            <w:tcW w:w="6521" w:type="dxa"/>
          </w:tcPr>
          <w:p w14:paraId="2189339B" w14:textId="77777777" w:rsidR="0041691A" w:rsidRDefault="0041691A" w:rsidP="00791E9F">
            <w:pPr>
              <w:autoSpaceDE w:val="0"/>
              <w:autoSpaceDN w:val="0"/>
              <w:adjustRightInd w:val="0"/>
              <w:outlineLvl w:val="0"/>
              <w:rPr>
                <w:rFonts w:asciiTheme="minorHAnsi" w:hAnsiTheme="minorHAnsi"/>
                <w:bCs/>
                <w:sz w:val="20"/>
                <w:szCs w:val="20"/>
                <w:lang w:val="en-US"/>
              </w:rPr>
            </w:pPr>
            <w:r w:rsidRPr="0016140F">
              <w:rPr>
                <w:rFonts w:asciiTheme="minorHAnsi" w:hAnsiTheme="minorHAnsi"/>
                <w:bCs/>
                <w:sz w:val="20"/>
                <w:szCs w:val="20"/>
                <w:lang w:val="en-US"/>
              </w:rPr>
              <w:t>The total amount of the securities offered to the public. If the amount is not fixed, an indication of the maximum amount of the securities to be offered (if available) and a description of the arrangements and the time period for announcing to the public the definitive amount of the offer.</w:t>
            </w:r>
          </w:p>
          <w:p w14:paraId="7A9A9F9C"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318CAF03" w14:textId="18EA0FDF" w:rsidR="00A673A4" w:rsidRPr="0016140F"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84152" w:rsidRPr="006064CF" w14:paraId="29339D59" w14:textId="77777777" w:rsidTr="00791E9F">
        <w:trPr>
          <w:trHeight w:val="218"/>
          <w:jc w:val="center"/>
        </w:trPr>
        <w:tc>
          <w:tcPr>
            <w:tcW w:w="1619" w:type="dxa"/>
            <w:shd w:val="clear" w:color="auto" w:fill="E9E5FF"/>
          </w:tcPr>
          <w:p w14:paraId="3EC2BA16" w14:textId="239DFE2A" w:rsidR="00C84152" w:rsidRPr="00F57B06" w:rsidRDefault="00C8415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FE753A">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 xml:space="preserve">.2 </w:t>
            </w:r>
            <w:r w:rsidRPr="00C84152">
              <w:rPr>
                <w:rFonts w:ascii="Aptos" w:hAnsi="Aptos"/>
                <w:b/>
                <w:bCs/>
                <w:sz w:val="20"/>
                <w:szCs w:val="20"/>
                <w:lang w:val="en-US"/>
              </w:rPr>
              <w:t>(Retail specific)</w:t>
            </w:r>
          </w:p>
          <w:p w14:paraId="4F69AE77" w14:textId="77777777" w:rsidR="00C84152"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79882398"/>
                <w14:checkbox>
                  <w14:checked w14:val="0"/>
                  <w14:checkedState w14:val="2612" w14:font="MS Gothic"/>
                  <w14:uncheckedState w14:val="2610" w14:font="MS Gothic"/>
                </w14:checkbox>
              </w:sdtPr>
              <w:sdtContent>
                <w:r w:rsidR="00C84152">
                  <w:rPr>
                    <w:rFonts w:ascii="MS Gothic" w:eastAsia="MS Gothic" w:hAnsi="MS Gothic" w:hint="eastAsia"/>
                    <w:sz w:val="16"/>
                    <w:szCs w:val="16"/>
                    <w:lang w:val="en-US"/>
                  </w:rPr>
                  <w:t>☐</w:t>
                </w:r>
              </w:sdtContent>
            </w:sdt>
            <w:r w:rsidR="00C84152">
              <w:rPr>
                <w:rFonts w:ascii="Aptos" w:hAnsi="Aptos"/>
                <w:sz w:val="20"/>
                <w:szCs w:val="20"/>
                <w:lang w:val="en-US"/>
              </w:rPr>
              <w:t xml:space="preserve"> </w:t>
            </w:r>
            <w:r w:rsidR="00C84152" w:rsidRPr="00B95AEB">
              <w:rPr>
                <w:rFonts w:ascii="Aptos" w:hAnsi="Aptos"/>
                <w:sz w:val="16"/>
                <w:szCs w:val="16"/>
                <w:lang w:val="en-US"/>
              </w:rPr>
              <w:t xml:space="preserve">Check if </w:t>
            </w:r>
            <w:r w:rsidR="00C84152">
              <w:rPr>
                <w:rFonts w:ascii="Aptos" w:hAnsi="Aptos"/>
                <w:sz w:val="16"/>
                <w:szCs w:val="16"/>
                <w:lang w:val="en-US"/>
              </w:rPr>
              <w:t>n/a</w:t>
            </w:r>
          </w:p>
        </w:tc>
        <w:tc>
          <w:tcPr>
            <w:tcW w:w="2345" w:type="dxa"/>
          </w:tcPr>
          <w:p w14:paraId="2456F3AF" w14:textId="77777777" w:rsidR="00C84152" w:rsidRPr="00642232" w:rsidRDefault="00C8415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6CF3BFE" w14:textId="77777777" w:rsidR="00C84152" w:rsidRPr="000C26EB" w:rsidRDefault="00C84152" w:rsidP="00791E9F">
            <w:pPr>
              <w:autoSpaceDE w:val="0"/>
              <w:autoSpaceDN w:val="0"/>
              <w:adjustRightInd w:val="0"/>
              <w:outlineLvl w:val="0"/>
              <w:rPr>
                <w:rFonts w:asciiTheme="minorHAnsi" w:hAnsiTheme="minorHAnsi"/>
                <w:bCs/>
                <w:sz w:val="20"/>
                <w:szCs w:val="20"/>
                <w:lang w:val="en-US"/>
              </w:rPr>
            </w:pPr>
            <w:r w:rsidRPr="000C26EB">
              <w:rPr>
                <w:rFonts w:asciiTheme="minorHAnsi" w:hAnsiTheme="minorHAnsi"/>
                <w:bCs/>
                <w:sz w:val="20"/>
                <w:szCs w:val="20"/>
                <w:lang w:val="en-US"/>
              </w:rPr>
              <w:t xml:space="preserve">Provide information regarding: </w:t>
            </w:r>
          </w:p>
          <w:p w14:paraId="473D5AB0" w14:textId="77777777" w:rsidR="00C84152" w:rsidRDefault="00C84152" w:rsidP="00791E9F">
            <w:pPr>
              <w:autoSpaceDE w:val="0"/>
              <w:autoSpaceDN w:val="0"/>
              <w:adjustRightInd w:val="0"/>
              <w:outlineLvl w:val="0"/>
              <w:rPr>
                <w:rFonts w:asciiTheme="minorHAnsi" w:hAnsiTheme="minorHAnsi"/>
                <w:bCs/>
                <w:sz w:val="20"/>
                <w:szCs w:val="20"/>
                <w:lang w:val="en-US"/>
              </w:rPr>
            </w:pPr>
          </w:p>
          <w:p w14:paraId="77409361" w14:textId="77777777" w:rsidR="00C84152" w:rsidRDefault="00C84152" w:rsidP="00A673A4">
            <w:pPr>
              <w:pStyle w:val="ListParagraph"/>
              <w:numPr>
                <w:ilvl w:val="0"/>
                <w:numId w:val="10"/>
              </w:numPr>
              <w:autoSpaceDE w:val="0"/>
              <w:autoSpaceDN w:val="0"/>
              <w:adjustRightInd w:val="0"/>
              <w:outlineLvl w:val="0"/>
              <w:rPr>
                <w:bCs/>
                <w:sz w:val="20"/>
                <w:szCs w:val="20"/>
                <w:lang w:val="en-US"/>
              </w:rPr>
            </w:pPr>
            <w:r w:rsidRPr="00A673A4">
              <w:rPr>
                <w:bCs/>
                <w:sz w:val="20"/>
                <w:szCs w:val="20"/>
                <w:lang w:val="en-US"/>
              </w:rPr>
              <w:t>where investors may subscribe for the securities, including the negotiability of subscription rights and the treatment of subscription rights not exercised;</w:t>
            </w:r>
          </w:p>
          <w:p w14:paraId="17CCDC7E" w14:textId="5560D5F5" w:rsidR="00A673A4" w:rsidRPr="00A673A4" w:rsidRDefault="00A673A4" w:rsidP="00A673A4">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84152" w:rsidRPr="006064CF" w14:paraId="79FD0F65" w14:textId="77777777" w:rsidTr="00791E9F">
        <w:trPr>
          <w:trHeight w:val="218"/>
          <w:jc w:val="center"/>
        </w:trPr>
        <w:tc>
          <w:tcPr>
            <w:tcW w:w="1619" w:type="dxa"/>
            <w:shd w:val="clear" w:color="auto" w:fill="E9E5FF"/>
          </w:tcPr>
          <w:p w14:paraId="3C28356D" w14:textId="77777777" w:rsidR="00C84152"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586067504"/>
                <w14:checkbox>
                  <w14:checked w14:val="0"/>
                  <w14:checkedState w14:val="2612" w14:font="MS Gothic"/>
                  <w14:uncheckedState w14:val="2610" w14:font="MS Gothic"/>
                </w14:checkbox>
              </w:sdtPr>
              <w:sdtContent>
                <w:r w:rsidR="00C84152">
                  <w:rPr>
                    <w:rFonts w:ascii="MS Gothic" w:eastAsia="MS Gothic" w:hAnsi="MS Gothic" w:hint="eastAsia"/>
                    <w:sz w:val="16"/>
                    <w:szCs w:val="16"/>
                    <w:lang w:val="en-US"/>
                  </w:rPr>
                  <w:t>☐</w:t>
                </w:r>
              </w:sdtContent>
            </w:sdt>
            <w:r w:rsidR="00C84152">
              <w:rPr>
                <w:rFonts w:ascii="Aptos" w:hAnsi="Aptos"/>
                <w:sz w:val="20"/>
                <w:szCs w:val="20"/>
                <w:lang w:val="en-US"/>
              </w:rPr>
              <w:t xml:space="preserve"> </w:t>
            </w:r>
            <w:r w:rsidR="00C84152" w:rsidRPr="00B95AEB">
              <w:rPr>
                <w:rFonts w:ascii="Aptos" w:hAnsi="Aptos"/>
                <w:sz w:val="16"/>
                <w:szCs w:val="16"/>
                <w:lang w:val="en-US"/>
              </w:rPr>
              <w:t xml:space="preserve">Check if </w:t>
            </w:r>
            <w:r w:rsidR="00C84152">
              <w:rPr>
                <w:rFonts w:ascii="Aptos" w:hAnsi="Aptos"/>
                <w:sz w:val="16"/>
                <w:szCs w:val="16"/>
                <w:lang w:val="en-US"/>
              </w:rPr>
              <w:t>n/a</w:t>
            </w:r>
          </w:p>
        </w:tc>
        <w:tc>
          <w:tcPr>
            <w:tcW w:w="2345" w:type="dxa"/>
          </w:tcPr>
          <w:p w14:paraId="6D96651F" w14:textId="77777777" w:rsidR="00C84152" w:rsidRPr="00642232" w:rsidRDefault="00C8415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5A21FD6" w14:textId="77777777" w:rsidR="00C84152" w:rsidRDefault="00C84152" w:rsidP="00A673A4">
            <w:pPr>
              <w:pStyle w:val="ListParagraph"/>
              <w:numPr>
                <w:ilvl w:val="0"/>
                <w:numId w:val="10"/>
              </w:numPr>
              <w:autoSpaceDE w:val="0"/>
              <w:autoSpaceDN w:val="0"/>
              <w:adjustRightInd w:val="0"/>
              <w:outlineLvl w:val="0"/>
              <w:rPr>
                <w:bCs/>
                <w:sz w:val="20"/>
                <w:szCs w:val="20"/>
                <w:lang w:val="en-US"/>
              </w:rPr>
            </w:pPr>
            <w:r w:rsidRPr="00A673A4">
              <w:rPr>
                <w:bCs/>
                <w:sz w:val="20"/>
                <w:szCs w:val="20"/>
                <w:lang w:val="en-US"/>
              </w:rPr>
              <w:t>the method and time limits for paying up the securities and for delivery of the securities;</w:t>
            </w:r>
          </w:p>
          <w:p w14:paraId="3DB23DE3" w14:textId="6B3CCDCC" w:rsidR="00A673A4" w:rsidRPr="00A673A4" w:rsidRDefault="00A673A4" w:rsidP="00A673A4">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84152" w:rsidRPr="006064CF" w14:paraId="0F0236F6" w14:textId="77777777" w:rsidTr="00791E9F">
        <w:trPr>
          <w:trHeight w:val="218"/>
          <w:jc w:val="center"/>
        </w:trPr>
        <w:tc>
          <w:tcPr>
            <w:tcW w:w="1619" w:type="dxa"/>
            <w:shd w:val="clear" w:color="auto" w:fill="E9E5FF"/>
          </w:tcPr>
          <w:p w14:paraId="7C447F0A" w14:textId="77777777" w:rsidR="00C84152"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850071078"/>
                <w14:checkbox>
                  <w14:checked w14:val="0"/>
                  <w14:checkedState w14:val="2612" w14:font="MS Gothic"/>
                  <w14:uncheckedState w14:val="2610" w14:font="MS Gothic"/>
                </w14:checkbox>
              </w:sdtPr>
              <w:sdtContent>
                <w:r w:rsidR="00C84152">
                  <w:rPr>
                    <w:rFonts w:ascii="MS Gothic" w:eastAsia="MS Gothic" w:hAnsi="MS Gothic" w:hint="eastAsia"/>
                    <w:sz w:val="16"/>
                    <w:szCs w:val="16"/>
                    <w:lang w:val="en-US"/>
                  </w:rPr>
                  <w:t>☐</w:t>
                </w:r>
              </w:sdtContent>
            </w:sdt>
            <w:r w:rsidR="00C84152">
              <w:rPr>
                <w:rFonts w:ascii="Aptos" w:hAnsi="Aptos"/>
                <w:sz w:val="20"/>
                <w:szCs w:val="20"/>
                <w:lang w:val="en-US"/>
              </w:rPr>
              <w:t xml:space="preserve"> </w:t>
            </w:r>
            <w:r w:rsidR="00C84152" w:rsidRPr="00B95AEB">
              <w:rPr>
                <w:rFonts w:ascii="Aptos" w:hAnsi="Aptos"/>
                <w:sz w:val="16"/>
                <w:szCs w:val="16"/>
                <w:lang w:val="en-US"/>
              </w:rPr>
              <w:t xml:space="preserve">Check if </w:t>
            </w:r>
            <w:r w:rsidR="00C84152">
              <w:rPr>
                <w:rFonts w:ascii="Aptos" w:hAnsi="Aptos"/>
                <w:sz w:val="16"/>
                <w:szCs w:val="16"/>
                <w:lang w:val="en-US"/>
              </w:rPr>
              <w:t>n/a</w:t>
            </w:r>
          </w:p>
        </w:tc>
        <w:tc>
          <w:tcPr>
            <w:tcW w:w="2345" w:type="dxa"/>
          </w:tcPr>
          <w:p w14:paraId="6ACA8B75" w14:textId="77777777" w:rsidR="00C84152" w:rsidRPr="00642232" w:rsidRDefault="00C8415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847D09B" w14:textId="77777777" w:rsidR="00C84152" w:rsidRDefault="00A673A4" w:rsidP="00A673A4">
            <w:pPr>
              <w:pStyle w:val="ListParagraph"/>
              <w:numPr>
                <w:ilvl w:val="0"/>
                <w:numId w:val="10"/>
              </w:numPr>
              <w:autoSpaceDE w:val="0"/>
              <w:autoSpaceDN w:val="0"/>
              <w:adjustRightInd w:val="0"/>
              <w:outlineLvl w:val="0"/>
              <w:rPr>
                <w:bCs/>
                <w:sz w:val="20"/>
                <w:szCs w:val="20"/>
                <w:lang w:val="en-US"/>
              </w:rPr>
            </w:pPr>
            <w:r>
              <w:rPr>
                <w:bCs/>
                <w:sz w:val="20"/>
                <w:szCs w:val="20"/>
                <w:lang w:val="en-US"/>
              </w:rPr>
              <w:t>t</w:t>
            </w:r>
            <w:r w:rsidR="00C84152" w:rsidRPr="00A673A4">
              <w:rPr>
                <w:bCs/>
                <w:sz w:val="20"/>
                <w:szCs w:val="20"/>
                <w:lang w:val="en-US"/>
              </w:rPr>
              <w:t>he duration of the offer period, including any possible amendments thereto;</w:t>
            </w:r>
          </w:p>
          <w:p w14:paraId="7754E5D6" w14:textId="5BA19326" w:rsidR="00A673A4" w:rsidRPr="00A673A4" w:rsidRDefault="00A673A4" w:rsidP="00A673A4">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84152" w:rsidRPr="006064CF" w14:paraId="3022096F" w14:textId="77777777" w:rsidTr="00791E9F">
        <w:trPr>
          <w:trHeight w:val="218"/>
          <w:jc w:val="center"/>
        </w:trPr>
        <w:tc>
          <w:tcPr>
            <w:tcW w:w="1619" w:type="dxa"/>
            <w:shd w:val="clear" w:color="auto" w:fill="E9E5FF"/>
          </w:tcPr>
          <w:p w14:paraId="6303245A" w14:textId="77777777" w:rsidR="00C84152"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660579000"/>
                <w14:checkbox>
                  <w14:checked w14:val="0"/>
                  <w14:checkedState w14:val="2612" w14:font="MS Gothic"/>
                  <w14:uncheckedState w14:val="2610" w14:font="MS Gothic"/>
                </w14:checkbox>
              </w:sdtPr>
              <w:sdtContent>
                <w:r w:rsidR="00C84152">
                  <w:rPr>
                    <w:rFonts w:ascii="MS Gothic" w:eastAsia="MS Gothic" w:hAnsi="MS Gothic" w:hint="eastAsia"/>
                    <w:sz w:val="16"/>
                    <w:szCs w:val="16"/>
                    <w:lang w:val="en-US"/>
                  </w:rPr>
                  <w:t>☐</w:t>
                </w:r>
              </w:sdtContent>
            </w:sdt>
            <w:r w:rsidR="00C84152">
              <w:rPr>
                <w:rFonts w:ascii="Aptos" w:hAnsi="Aptos"/>
                <w:sz w:val="20"/>
                <w:szCs w:val="20"/>
                <w:lang w:val="en-US"/>
              </w:rPr>
              <w:t xml:space="preserve"> </w:t>
            </w:r>
            <w:r w:rsidR="00C84152" w:rsidRPr="00B95AEB">
              <w:rPr>
                <w:rFonts w:ascii="Aptos" w:hAnsi="Aptos"/>
                <w:sz w:val="16"/>
                <w:szCs w:val="16"/>
                <w:lang w:val="en-US"/>
              </w:rPr>
              <w:t xml:space="preserve">Check if </w:t>
            </w:r>
            <w:r w:rsidR="00C84152">
              <w:rPr>
                <w:rFonts w:ascii="Aptos" w:hAnsi="Aptos"/>
                <w:sz w:val="16"/>
                <w:szCs w:val="16"/>
                <w:lang w:val="en-US"/>
              </w:rPr>
              <w:t>n/a</w:t>
            </w:r>
          </w:p>
        </w:tc>
        <w:tc>
          <w:tcPr>
            <w:tcW w:w="2345" w:type="dxa"/>
          </w:tcPr>
          <w:p w14:paraId="0A967840" w14:textId="77777777" w:rsidR="00C84152" w:rsidRPr="00642232" w:rsidRDefault="00C8415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73719FA" w14:textId="77777777" w:rsidR="00C84152" w:rsidRDefault="00C84152" w:rsidP="00A673A4">
            <w:pPr>
              <w:pStyle w:val="ListParagraph"/>
              <w:numPr>
                <w:ilvl w:val="0"/>
                <w:numId w:val="10"/>
              </w:numPr>
              <w:autoSpaceDE w:val="0"/>
              <w:autoSpaceDN w:val="0"/>
              <w:adjustRightInd w:val="0"/>
              <w:outlineLvl w:val="0"/>
              <w:rPr>
                <w:bCs/>
                <w:sz w:val="20"/>
                <w:szCs w:val="20"/>
                <w:lang w:val="en-US"/>
              </w:rPr>
            </w:pPr>
            <w:r w:rsidRPr="00A673A4">
              <w:rPr>
                <w:bCs/>
                <w:sz w:val="20"/>
                <w:szCs w:val="20"/>
                <w:lang w:val="en-US"/>
              </w:rPr>
              <w:t>an indication of the period during which an application may be withdrawn, provided that investors are allowed to withdraw their subscription; and</w:t>
            </w:r>
          </w:p>
          <w:p w14:paraId="498FE3C6" w14:textId="01D362EE" w:rsidR="00A673A4" w:rsidRPr="00A673A4" w:rsidRDefault="00A673A4" w:rsidP="00A673A4">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84152" w:rsidRPr="006064CF" w14:paraId="6C151BF6" w14:textId="77777777" w:rsidTr="00791E9F">
        <w:trPr>
          <w:trHeight w:val="218"/>
          <w:jc w:val="center"/>
        </w:trPr>
        <w:tc>
          <w:tcPr>
            <w:tcW w:w="1619" w:type="dxa"/>
            <w:shd w:val="clear" w:color="auto" w:fill="E9E5FF"/>
          </w:tcPr>
          <w:p w14:paraId="24D0AD62" w14:textId="77777777" w:rsidR="00C84152"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550905802"/>
                <w14:checkbox>
                  <w14:checked w14:val="0"/>
                  <w14:checkedState w14:val="2612" w14:font="MS Gothic"/>
                  <w14:uncheckedState w14:val="2610" w14:font="MS Gothic"/>
                </w14:checkbox>
              </w:sdtPr>
              <w:sdtContent>
                <w:r w:rsidR="00C84152">
                  <w:rPr>
                    <w:rFonts w:ascii="MS Gothic" w:eastAsia="MS Gothic" w:hAnsi="MS Gothic" w:hint="eastAsia"/>
                    <w:sz w:val="16"/>
                    <w:szCs w:val="16"/>
                    <w:lang w:val="en-US"/>
                  </w:rPr>
                  <w:t>☐</w:t>
                </w:r>
              </w:sdtContent>
            </w:sdt>
            <w:r w:rsidR="00C84152">
              <w:rPr>
                <w:rFonts w:ascii="Aptos" w:hAnsi="Aptos"/>
                <w:sz w:val="20"/>
                <w:szCs w:val="20"/>
                <w:lang w:val="en-US"/>
              </w:rPr>
              <w:t xml:space="preserve"> </w:t>
            </w:r>
            <w:r w:rsidR="00C84152" w:rsidRPr="00B95AEB">
              <w:rPr>
                <w:rFonts w:ascii="Aptos" w:hAnsi="Aptos"/>
                <w:sz w:val="16"/>
                <w:szCs w:val="16"/>
                <w:lang w:val="en-US"/>
              </w:rPr>
              <w:t xml:space="preserve">Check if </w:t>
            </w:r>
            <w:r w:rsidR="00C84152">
              <w:rPr>
                <w:rFonts w:ascii="Aptos" w:hAnsi="Aptos"/>
                <w:sz w:val="16"/>
                <w:szCs w:val="16"/>
                <w:lang w:val="en-US"/>
              </w:rPr>
              <w:t>n/a</w:t>
            </w:r>
          </w:p>
        </w:tc>
        <w:tc>
          <w:tcPr>
            <w:tcW w:w="2345" w:type="dxa"/>
          </w:tcPr>
          <w:p w14:paraId="74985C12" w14:textId="77777777" w:rsidR="00C84152" w:rsidRPr="00642232" w:rsidRDefault="00C8415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426FCF4" w14:textId="77777777" w:rsidR="00C84152" w:rsidRDefault="00C84152" w:rsidP="00A673A4">
            <w:pPr>
              <w:pStyle w:val="ListParagraph"/>
              <w:numPr>
                <w:ilvl w:val="0"/>
                <w:numId w:val="10"/>
              </w:numPr>
              <w:autoSpaceDE w:val="0"/>
              <w:autoSpaceDN w:val="0"/>
              <w:adjustRightInd w:val="0"/>
              <w:outlineLvl w:val="0"/>
              <w:rPr>
                <w:bCs/>
                <w:sz w:val="20"/>
                <w:szCs w:val="20"/>
                <w:lang w:val="en-US"/>
              </w:rPr>
            </w:pPr>
            <w:r w:rsidRPr="00A673A4">
              <w:rPr>
                <w:bCs/>
                <w:sz w:val="20"/>
                <w:szCs w:val="20"/>
                <w:lang w:val="en-US"/>
              </w:rPr>
              <w:t>a description of the application process together with the issue date of new securities.</w:t>
            </w:r>
          </w:p>
          <w:p w14:paraId="141105B8" w14:textId="6F5AA0D8" w:rsidR="00A673A4" w:rsidRPr="00A673A4" w:rsidRDefault="00A673A4" w:rsidP="00A673A4">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E451C" w:rsidRPr="006064CF" w14:paraId="4E5AA805" w14:textId="77777777" w:rsidTr="00791E9F">
        <w:trPr>
          <w:trHeight w:val="220"/>
          <w:jc w:val="center"/>
        </w:trPr>
        <w:tc>
          <w:tcPr>
            <w:tcW w:w="1619" w:type="dxa"/>
            <w:shd w:val="clear" w:color="auto" w:fill="E9E5FF"/>
          </w:tcPr>
          <w:p w14:paraId="75723327" w14:textId="1B360B45" w:rsidR="00CE451C" w:rsidRPr="004800E4" w:rsidRDefault="00CE451C"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FE753A">
              <w:rPr>
                <w:rFonts w:ascii="Aptos" w:hAnsi="Aptos"/>
                <w:b/>
                <w:bCs/>
                <w:sz w:val="20"/>
                <w:szCs w:val="20"/>
                <w:lang w:val="en-US"/>
              </w:rPr>
              <w:t>3</w:t>
            </w:r>
            <w:r w:rsidRPr="00F57B06">
              <w:rPr>
                <w:rFonts w:ascii="Aptos" w:hAnsi="Aptos"/>
                <w:b/>
                <w:bCs/>
                <w:sz w:val="20"/>
                <w:szCs w:val="20"/>
                <w:lang w:val="en-US"/>
              </w:rPr>
              <w:t>.</w:t>
            </w:r>
            <w:r w:rsidR="00FE753A">
              <w:rPr>
                <w:rFonts w:ascii="Aptos" w:hAnsi="Aptos"/>
                <w:b/>
                <w:bCs/>
                <w:sz w:val="20"/>
                <w:szCs w:val="20"/>
                <w:lang w:val="en-US"/>
              </w:rPr>
              <w:t>2</w:t>
            </w:r>
          </w:p>
        </w:tc>
        <w:tc>
          <w:tcPr>
            <w:tcW w:w="8866" w:type="dxa"/>
            <w:gridSpan w:val="2"/>
            <w:shd w:val="clear" w:color="auto" w:fill="E9E5FF"/>
          </w:tcPr>
          <w:p w14:paraId="3921522F" w14:textId="34743A18" w:rsidR="00CE451C" w:rsidRPr="008B1C91" w:rsidRDefault="008B1C91" w:rsidP="00791E9F">
            <w:pPr>
              <w:autoSpaceDE w:val="0"/>
              <w:autoSpaceDN w:val="0"/>
              <w:adjustRightInd w:val="0"/>
              <w:outlineLvl w:val="0"/>
              <w:rPr>
                <w:rFonts w:ascii="Aptos" w:hAnsi="Aptos"/>
                <w:b/>
                <w:bCs/>
                <w:color w:val="FFFFFF" w:themeColor="background1"/>
                <w:sz w:val="24"/>
                <w:lang w:val="en-US"/>
              </w:rPr>
            </w:pPr>
            <w:r w:rsidRPr="008B1C91">
              <w:rPr>
                <w:rFonts w:ascii="Aptos" w:hAnsi="Aptos"/>
                <w:b/>
                <w:bCs/>
                <w:sz w:val="24"/>
                <w:lang w:val="en-US"/>
              </w:rPr>
              <w:t>Plan of distribution and allotment (Retail-specific)</w:t>
            </w:r>
          </w:p>
        </w:tc>
      </w:tr>
      <w:tr w:rsidR="00CE451C" w:rsidRPr="006064CF" w14:paraId="480FB03F" w14:textId="77777777" w:rsidTr="00791E9F">
        <w:trPr>
          <w:trHeight w:val="218"/>
          <w:jc w:val="center"/>
        </w:trPr>
        <w:tc>
          <w:tcPr>
            <w:tcW w:w="1619" w:type="dxa"/>
            <w:shd w:val="clear" w:color="auto" w:fill="E9E5FF"/>
          </w:tcPr>
          <w:p w14:paraId="06ECA495" w14:textId="5E8E3D6F" w:rsidR="00CE451C" w:rsidRPr="00F57B06" w:rsidRDefault="00CE451C"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8B1C91">
              <w:rPr>
                <w:rFonts w:ascii="Aptos" w:hAnsi="Aptos"/>
                <w:b/>
                <w:bCs/>
                <w:sz w:val="20"/>
                <w:szCs w:val="20"/>
                <w:lang w:val="en-US"/>
              </w:rPr>
              <w:t>3</w:t>
            </w:r>
            <w:r w:rsidRPr="00F57B06">
              <w:rPr>
                <w:rFonts w:ascii="Aptos" w:hAnsi="Aptos"/>
                <w:b/>
                <w:bCs/>
                <w:sz w:val="20"/>
                <w:szCs w:val="20"/>
                <w:lang w:val="en-US"/>
              </w:rPr>
              <w:t>.</w:t>
            </w:r>
            <w:r w:rsidR="008B1C91">
              <w:rPr>
                <w:rFonts w:ascii="Aptos" w:hAnsi="Aptos"/>
                <w:b/>
                <w:bCs/>
                <w:sz w:val="20"/>
                <w:szCs w:val="20"/>
                <w:lang w:val="en-US"/>
              </w:rPr>
              <w:t>2</w:t>
            </w:r>
            <w:r>
              <w:rPr>
                <w:rFonts w:ascii="Aptos" w:hAnsi="Aptos"/>
                <w:b/>
                <w:bCs/>
                <w:sz w:val="20"/>
                <w:szCs w:val="20"/>
                <w:lang w:val="en-US"/>
              </w:rPr>
              <w:t>.1</w:t>
            </w:r>
            <w:r w:rsidR="004622BC">
              <w:rPr>
                <w:rFonts w:ascii="Aptos" w:hAnsi="Aptos"/>
                <w:b/>
                <w:bCs/>
                <w:sz w:val="20"/>
                <w:szCs w:val="20"/>
                <w:lang w:val="en-US"/>
              </w:rPr>
              <w:t xml:space="preserve"> </w:t>
            </w:r>
            <w:r w:rsidR="004622BC" w:rsidRPr="00373351">
              <w:rPr>
                <w:rFonts w:ascii="Aptos" w:hAnsi="Aptos"/>
                <w:b/>
                <w:bCs/>
                <w:sz w:val="20"/>
                <w:szCs w:val="20"/>
                <w:lang w:val="en-US"/>
              </w:rPr>
              <w:t>(Retail specific)</w:t>
            </w:r>
          </w:p>
          <w:p w14:paraId="3F7296A9" w14:textId="77777777" w:rsidR="00CE451C"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518576131"/>
                <w14:checkbox>
                  <w14:checked w14:val="0"/>
                  <w14:checkedState w14:val="2612" w14:font="MS Gothic"/>
                  <w14:uncheckedState w14:val="2610" w14:font="MS Gothic"/>
                </w14:checkbox>
              </w:sdtPr>
              <w:sdtContent>
                <w:r w:rsidR="00CE451C">
                  <w:rPr>
                    <w:rFonts w:ascii="MS Gothic" w:eastAsia="MS Gothic" w:hAnsi="MS Gothic" w:hint="eastAsia"/>
                    <w:sz w:val="16"/>
                    <w:szCs w:val="16"/>
                    <w:lang w:val="en-US"/>
                  </w:rPr>
                  <w:t>☐</w:t>
                </w:r>
              </w:sdtContent>
            </w:sdt>
            <w:r w:rsidR="00CE451C">
              <w:rPr>
                <w:rFonts w:ascii="Aptos" w:hAnsi="Aptos"/>
                <w:sz w:val="20"/>
                <w:szCs w:val="20"/>
                <w:lang w:val="en-US"/>
              </w:rPr>
              <w:t xml:space="preserve"> </w:t>
            </w:r>
            <w:r w:rsidR="00CE451C" w:rsidRPr="00B95AEB">
              <w:rPr>
                <w:rFonts w:ascii="Aptos" w:hAnsi="Aptos"/>
                <w:sz w:val="16"/>
                <w:szCs w:val="16"/>
                <w:lang w:val="en-US"/>
              </w:rPr>
              <w:t xml:space="preserve">Check if </w:t>
            </w:r>
            <w:r w:rsidR="00CE451C">
              <w:rPr>
                <w:rFonts w:ascii="Aptos" w:hAnsi="Aptos"/>
                <w:sz w:val="16"/>
                <w:szCs w:val="16"/>
                <w:lang w:val="en-US"/>
              </w:rPr>
              <w:t>n/a</w:t>
            </w:r>
          </w:p>
        </w:tc>
        <w:tc>
          <w:tcPr>
            <w:tcW w:w="2345" w:type="dxa"/>
          </w:tcPr>
          <w:p w14:paraId="2A0AA385" w14:textId="77777777" w:rsidR="00CE451C" w:rsidRPr="00642232" w:rsidRDefault="00CE451C"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972E2E1" w14:textId="77777777" w:rsidR="00CE451C" w:rsidRDefault="00DC62CE" w:rsidP="00791E9F">
            <w:pPr>
              <w:autoSpaceDE w:val="0"/>
              <w:autoSpaceDN w:val="0"/>
              <w:adjustRightInd w:val="0"/>
              <w:outlineLvl w:val="0"/>
              <w:rPr>
                <w:rFonts w:asciiTheme="minorHAnsi" w:hAnsiTheme="minorHAnsi"/>
                <w:bCs/>
                <w:sz w:val="20"/>
                <w:szCs w:val="20"/>
                <w:lang w:val="en-US"/>
              </w:rPr>
            </w:pPr>
            <w:r w:rsidRPr="00DC62CE">
              <w:rPr>
                <w:rFonts w:asciiTheme="minorHAnsi" w:hAnsiTheme="minorHAnsi"/>
                <w:bCs/>
                <w:sz w:val="20"/>
                <w:szCs w:val="20"/>
                <w:lang w:val="en-US"/>
              </w:rPr>
              <w:t>Process for notifying applicants of the amount allotted and an indication whether dealing may begin before notification is made.</w:t>
            </w:r>
          </w:p>
          <w:p w14:paraId="4AA1CC7A"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752FDBC9" w14:textId="3C2E4700" w:rsidR="00A673A4" w:rsidRPr="00DC62CE"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E451C" w:rsidRPr="00671211" w14:paraId="62FEF0EB" w14:textId="77777777" w:rsidTr="00791E9F">
        <w:trPr>
          <w:trHeight w:val="220"/>
          <w:jc w:val="center"/>
        </w:trPr>
        <w:tc>
          <w:tcPr>
            <w:tcW w:w="1619" w:type="dxa"/>
            <w:shd w:val="clear" w:color="auto" w:fill="E9E5FF"/>
          </w:tcPr>
          <w:p w14:paraId="780BFE6B" w14:textId="33FA6279" w:rsidR="00CE451C" w:rsidRPr="004800E4" w:rsidRDefault="00CE451C"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C62CE">
              <w:rPr>
                <w:rFonts w:ascii="Aptos" w:hAnsi="Aptos"/>
                <w:b/>
                <w:bCs/>
                <w:sz w:val="20"/>
                <w:szCs w:val="20"/>
                <w:lang w:val="en-US"/>
              </w:rPr>
              <w:t>3.3</w:t>
            </w:r>
          </w:p>
        </w:tc>
        <w:tc>
          <w:tcPr>
            <w:tcW w:w="8866" w:type="dxa"/>
            <w:gridSpan w:val="2"/>
            <w:shd w:val="clear" w:color="auto" w:fill="E9E5FF"/>
          </w:tcPr>
          <w:p w14:paraId="7F2C567D" w14:textId="5C5D2709" w:rsidR="00CE451C" w:rsidRPr="00671211" w:rsidRDefault="00DC62CE" w:rsidP="00791E9F">
            <w:pPr>
              <w:autoSpaceDE w:val="0"/>
              <w:autoSpaceDN w:val="0"/>
              <w:adjustRightInd w:val="0"/>
              <w:outlineLvl w:val="0"/>
              <w:rPr>
                <w:rFonts w:ascii="Aptos" w:hAnsi="Aptos"/>
                <w:b/>
                <w:bCs/>
                <w:color w:val="FFFFFF" w:themeColor="background1"/>
                <w:sz w:val="24"/>
                <w:lang w:val="en-US"/>
              </w:rPr>
            </w:pPr>
            <w:r w:rsidRPr="00DC62CE">
              <w:rPr>
                <w:rFonts w:ascii="Aptos" w:hAnsi="Aptos"/>
                <w:b/>
                <w:bCs/>
                <w:sz w:val="24"/>
              </w:rPr>
              <w:t>Pricing (Retail-</w:t>
            </w:r>
            <w:proofErr w:type="spellStart"/>
            <w:r w:rsidRPr="00DC62CE">
              <w:rPr>
                <w:rFonts w:ascii="Aptos" w:hAnsi="Aptos"/>
                <w:b/>
                <w:bCs/>
                <w:sz w:val="24"/>
              </w:rPr>
              <w:t>specific</w:t>
            </w:r>
            <w:proofErr w:type="spellEnd"/>
            <w:r w:rsidRPr="00DC62CE">
              <w:rPr>
                <w:rFonts w:ascii="Aptos" w:hAnsi="Aptos"/>
                <w:b/>
                <w:bCs/>
                <w:sz w:val="24"/>
              </w:rPr>
              <w:t>)</w:t>
            </w:r>
          </w:p>
        </w:tc>
      </w:tr>
      <w:tr w:rsidR="00CE451C" w:rsidRPr="006064CF" w14:paraId="4F1937F4" w14:textId="77777777" w:rsidTr="00791E9F">
        <w:trPr>
          <w:trHeight w:val="218"/>
          <w:jc w:val="center"/>
        </w:trPr>
        <w:tc>
          <w:tcPr>
            <w:tcW w:w="1619" w:type="dxa"/>
            <w:shd w:val="clear" w:color="auto" w:fill="E9E5FF"/>
          </w:tcPr>
          <w:p w14:paraId="696D5CC8" w14:textId="445413CE" w:rsidR="00CE451C" w:rsidRPr="00F57B06" w:rsidRDefault="00CE451C"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C62CE">
              <w:rPr>
                <w:rFonts w:ascii="Aptos" w:hAnsi="Aptos"/>
                <w:b/>
                <w:bCs/>
                <w:sz w:val="20"/>
                <w:szCs w:val="20"/>
                <w:lang w:val="en-US"/>
              </w:rPr>
              <w:t>3.3.1</w:t>
            </w:r>
            <w:r w:rsidR="00DD2ABF">
              <w:rPr>
                <w:rFonts w:ascii="Aptos" w:hAnsi="Aptos"/>
                <w:b/>
                <w:bCs/>
                <w:sz w:val="20"/>
                <w:szCs w:val="20"/>
                <w:lang w:val="en-US"/>
              </w:rPr>
              <w:t xml:space="preserve"> </w:t>
            </w:r>
            <w:r w:rsidR="00DD2ABF" w:rsidRPr="006064CF">
              <w:rPr>
                <w:rFonts w:ascii="Aptos" w:hAnsi="Aptos"/>
                <w:b/>
                <w:bCs/>
                <w:sz w:val="20"/>
                <w:szCs w:val="20"/>
                <w:lang w:val="en-GB"/>
              </w:rPr>
              <w:t>(Retail specific)</w:t>
            </w:r>
          </w:p>
          <w:p w14:paraId="238D56B3" w14:textId="77777777" w:rsidR="00CE451C" w:rsidRPr="00B95AEB" w:rsidRDefault="00000000" w:rsidP="00791E9F">
            <w:pPr>
              <w:autoSpaceDE w:val="0"/>
              <w:autoSpaceDN w:val="0"/>
              <w:adjustRightInd w:val="0"/>
              <w:outlineLvl w:val="0"/>
              <w:rPr>
                <w:rFonts w:ascii="Aptos" w:hAnsi="Aptos"/>
                <w:sz w:val="20"/>
                <w:szCs w:val="20"/>
                <w:lang w:val="en-GB"/>
              </w:rPr>
            </w:pPr>
            <w:sdt>
              <w:sdtPr>
                <w:rPr>
                  <w:rFonts w:ascii="Aptos" w:hAnsi="Aptos"/>
                  <w:sz w:val="16"/>
                  <w:szCs w:val="16"/>
                  <w:lang w:val="en-US"/>
                </w:rPr>
                <w:id w:val="857931737"/>
                <w14:checkbox>
                  <w14:checked w14:val="0"/>
                  <w14:checkedState w14:val="2612" w14:font="MS Gothic"/>
                  <w14:uncheckedState w14:val="2610" w14:font="MS Gothic"/>
                </w14:checkbox>
              </w:sdtPr>
              <w:sdtContent>
                <w:r w:rsidR="00CE451C">
                  <w:rPr>
                    <w:rFonts w:ascii="MS Gothic" w:eastAsia="MS Gothic" w:hAnsi="MS Gothic" w:hint="eastAsia"/>
                    <w:sz w:val="16"/>
                    <w:szCs w:val="16"/>
                    <w:lang w:val="en-US"/>
                  </w:rPr>
                  <w:t>☐</w:t>
                </w:r>
              </w:sdtContent>
            </w:sdt>
            <w:r w:rsidR="00CE451C">
              <w:rPr>
                <w:rFonts w:ascii="Aptos" w:hAnsi="Aptos"/>
                <w:sz w:val="20"/>
                <w:szCs w:val="20"/>
                <w:lang w:val="en-US"/>
              </w:rPr>
              <w:t xml:space="preserve"> </w:t>
            </w:r>
            <w:r w:rsidR="00CE451C" w:rsidRPr="00B95AEB">
              <w:rPr>
                <w:rFonts w:ascii="Aptos" w:hAnsi="Aptos"/>
                <w:sz w:val="16"/>
                <w:szCs w:val="16"/>
                <w:lang w:val="en-US"/>
              </w:rPr>
              <w:t xml:space="preserve">Check if </w:t>
            </w:r>
            <w:r w:rsidR="00CE451C">
              <w:rPr>
                <w:rFonts w:ascii="Aptos" w:hAnsi="Aptos"/>
                <w:sz w:val="16"/>
                <w:szCs w:val="16"/>
                <w:lang w:val="en-US"/>
              </w:rPr>
              <w:t>n/a</w:t>
            </w:r>
          </w:p>
        </w:tc>
        <w:tc>
          <w:tcPr>
            <w:tcW w:w="2345" w:type="dxa"/>
          </w:tcPr>
          <w:p w14:paraId="0043D60A" w14:textId="77777777" w:rsidR="00CE451C" w:rsidRPr="00642232" w:rsidRDefault="00CE451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576FC46" w14:textId="77777777" w:rsidR="00CE451C" w:rsidRPr="00642232" w:rsidRDefault="00CE451C" w:rsidP="00791E9F">
            <w:pPr>
              <w:autoSpaceDE w:val="0"/>
              <w:autoSpaceDN w:val="0"/>
              <w:adjustRightInd w:val="0"/>
              <w:outlineLvl w:val="0"/>
              <w:rPr>
                <w:rFonts w:ascii="Aptos" w:hAnsi="Aptos"/>
                <w:sz w:val="16"/>
                <w:szCs w:val="14"/>
                <w:lang w:val="en-US"/>
              </w:rPr>
            </w:pPr>
          </w:p>
        </w:tc>
        <w:tc>
          <w:tcPr>
            <w:tcW w:w="6521" w:type="dxa"/>
          </w:tcPr>
          <w:p w14:paraId="7644D0E5" w14:textId="77777777" w:rsidR="00CE451C" w:rsidRDefault="00DD2ABF" w:rsidP="00791E9F">
            <w:pPr>
              <w:autoSpaceDE w:val="0"/>
              <w:autoSpaceDN w:val="0"/>
              <w:adjustRightInd w:val="0"/>
              <w:outlineLvl w:val="0"/>
              <w:rPr>
                <w:rFonts w:asciiTheme="minorHAnsi" w:hAnsiTheme="minorHAnsi"/>
                <w:bCs/>
                <w:sz w:val="20"/>
                <w:szCs w:val="20"/>
                <w:lang w:val="en-US"/>
              </w:rPr>
            </w:pPr>
            <w:r w:rsidRPr="00DD2ABF">
              <w:rPr>
                <w:rFonts w:asciiTheme="minorHAnsi" w:hAnsiTheme="minorHAnsi"/>
                <w:bCs/>
                <w:sz w:val="20"/>
                <w:szCs w:val="20"/>
                <w:lang w:val="en-US"/>
              </w:rPr>
              <w:t>An indication of the expected price at which the securities will be offered.</w:t>
            </w:r>
          </w:p>
          <w:p w14:paraId="5AD2B279"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55D72689"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00B8DD94" w14:textId="6015A6EB" w:rsidR="00A673A4" w:rsidRPr="00DD2ABF"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E451C" w:rsidRPr="006064CF" w14:paraId="40875B4E" w14:textId="77777777" w:rsidTr="00791E9F">
        <w:trPr>
          <w:trHeight w:val="218"/>
          <w:jc w:val="center"/>
        </w:trPr>
        <w:tc>
          <w:tcPr>
            <w:tcW w:w="1619" w:type="dxa"/>
            <w:shd w:val="clear" w:color="auto" w:fill="E9E5FF"/>
          </w:tcPr>
          <w:p w14:paraId="70B61FAB" w14:textId="0DAE5FA9" w:rsidR="004622BC" w:rsidRPr="00F57B06" w:rsidRDefault="004622BC" w:rsidP="004622B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D2ABF">
              <w:rPr>
                <w:rFonts w:ascii="Aptos" w:hAnsi="Aptos"/>
                <w:b/>
                <w:bCs/>
                <w:sz w:val="20"/>
                <w:szCs w:val="20"/>
                <w:lang w:val="en-US"/>
              </w:rPr>
              <w:t>3</w:t>
            </w:r>
            <w:r w:rsidRPr="00F57B06">
              <w:rPr>
                <w:rFonts w:ascii="Aptos" w:hAnsi="Aptos"/>
                <w:b/>
                <w:bCs/>
                <w:sz w:val="20"/>
                <w:szCs w:val="20"/>
                <w:lang w:val="en-US"/>
              </w:rPr>
              <w:t>.</w:t>
            </w:r>
            <w:r w:rsidR="00DD2ABF">
              <w:rPr>
                <w:rFonts w:ascii="Aptos" w:hAnsi="Aptos"/>
                <w:b/>
                <w:bCs/>
                <w:sz w:val="20"/>
                <w:szCs w:val="20"/>
                <w:lang w:val="en-US"/>
              </w:rPr>
              <w:t>3</w:t>
            </w:r>
            <w:r>
              <w:rPr>
                <w:rFonts w:ascii="Aptos" w:hAnsi="Aptos"/>
                <w:b/>
                <w:bCs/>
                <w:sz w:val="20"/>
                <w:szCs w:val="20"/>
                <w:lang w:val="en-US"/>
              </w:rPr>
              <w:t>.2</w:t>
            </w:r>
            <w:r w:rsidR="00DD2ABF">
              <w:rPr>
                <w:rFonts w:ascii="Aptos" w:hAnsi="Aptos"/>
                <w:b/>
                <w:bCs/>
                <w:sz w:val="20"/>
                <w:szCs w:val="20"/>
                <w:lang w:val="en-US"/>
              </w:rPr>
              <w:t xml:space="preserve"> </w:t>
            </w:r>
            <w:r w:rsidR="00DD2ABF" w:rsidRPr="006064CF">
              <w:rPr>
                <w:rFonts w:ascii="Aptos" w:hAnsi="Aptos"/>
                <w:b/>
                <w:bCs/>
                <w:sz w:val="20"/>
                <w:szCs w:val="20"/>
                <w:lang w:val="en-GB"/>
              </w:rPr>
              <w:t>(Retail specific)</w:t>
            </w:r>
          </w:p>
          <w:p w14:paraId="15846688" w14:textId="15E9D5FD" w:rsidR="00CE451C" w:rsidRDefault="00000000" w:rsidP="004622BC">
            <w:pPr>
              <w:autoSpaceDE w:val="0"/>
              <w:autoSpaceDN w:val="0"/>
              <w:adjustRightInd w:val="0"/>
              <w:outlineLvl w:val="0"/>
              <w:rPr>
                <w:rFonts w:ascii="Aptos" w:hAnsi="Aptos"/>
                <w:sz w:val="16"/>
                <w:szCs w:val="16"/>
                <w:lang w:val="en-US"/>
              </w:rPr>
            </w:pPr>
            <w:sdt>
              <w:sdtPr>
                <w:rPr>
                  <w:rFonts w:ascii="Aptos" w:hAnsi="Aptos"/>
                  <w:sz w:val="16"/>
                  <w:szCs w:val="16"/>
                  <w:lang w:val="en-US"/>
                </w:rPr>
                <w:id w:val="-1230382070"/>
                <w14:checkbox>
                  <w14:checked w14:val="0"/>
                  <w14:checkedState w14:val="2612" w14:font="MS Gothic"/>
                  <w14:uncheckedState w14:val="2610" w14:font="MS Gothic"/>
                </w14:checkbox>
              </w:sdtPr>
              <w:sdtContent>
                <w:r w:rsidR="004622BC">
                  <w:rPr>
                    <w:rFonts w:ascii="MS Gothic" w:eastAsia="MS Gothic" w:hAnsi="MS Gothic" w:hint="eastAsia"/>
                    <w:sz w:val="16"/>
                    <w:szCs w:val="16"/>
                    <w:lang w:val="en-US"/>
                  </w:rPr>
                  <w:t>☐</w:t>
                </w:r>
              </w:sdtContent>
            </w:sdt>
            <w:r w:rsidR="004622BC">
              <w:rPr>
                <w:rFonts w:ascii="Aptos" w:hAnsi="Aptos"/>
                <w:sz w:val="20"/>
                <w:szCs w:val="20"/>
                <w:lang w:val="en-US"/>
              </w:rPr>
              <w:t xml:space="preserve"> </w:t>
            </w:r>
            <w:r w:rsidR="004622BC" w:rsidRPr="00B95AEB">
              <w:rPr>
                <w:rFonts w:ascii="Aptos" w:hAnsi="Aptos"/>
                <w:sz w:val="16"/>
                <w:szCs w:val="16"/>
                <w:lang w:val="en-US"/>
              </w:rPr>
              <w:t xml:space="preserve">Check if </w:t>
            </w:r>
            <w:r w:rsidR="004622BC">
              <w:rPr>
                <w:rFonts w:ascii="Aptos" w:hAnsi="Aptos"/>
                <w:sz w:val="16"/>
                <w:szCs w:val="16"/>
                <w:lang w:val="en-US"/>
              </w:rPr>
              <w:t>n/a</w:t>
            </w:r>
          </w:p>
        </w:tc>
        <w:tc>
          <w:tcPr>
            <w:tcW w:w="2345" w:type="dxa"/>
          </w:tcPr>
          <w:p w14:paraId="135E3B03" w14:textId="77777777" w:rsidR="00CE451C" w:rsidRPr="00642232" w:rsidRDefault="00CE451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210AA022" w14:textId="77777777" w:rsidR="00CE451C" w:rsidRPr="00642232" w:rsidRDefault="00CE451C" w:rsidP="00791E9F">
            <w:pPr>
              <w:autoSpaceDE w:val="0"/>
              <w:autoSpaceDN w:val="0"/>
              <w:adjustRightInd w:val="0"/>
              <w:outlineLvl w:val="0"/>
              <w:rPr>
                <w:rFonts w:ascii="Aptos" w:hAnsi="Aptos"/>
                <w:sz w:val="16"/>
                <w:szCs w:val="14"/>
                <w:lang w:val="en-US"/>
              </w:rPr>
            </w:pPr>
          </w:p>
        </w:tc>
        <w:tc>
          <w:tcPr>
            <w:tcW w:w="6521" w:type="dxa"/>
          </w:tcPr>
          <w:p w14:paraId="0123EB2B" w14:textId="77777777" w:rsidR="00CE451C" w:rsidRDefault="000711B5" w:rsidP="004622BC">
            <w:pPr>
              <w:autoSpaceDE w:val="0"/>
              <w:autoSpaceDN w:val="0"/>
              <w:adjustRightInd w:val="0"/>
              <w:outlineLvl w:val="0"/>
              <w:rPr>
                <w:rFonts w:asciiTheme="minorHAnsi" w:hAnsiTheme="minorHAnsi"/>
                <w:bCs/>
                <w:sz w:val="20"/>
                <w:szCs w:val="20"/>
                <w:lang w:val="en-US"/>
              </w:rPr>
            </w:pPr>
            <w:r w:rsidRPr="000711B5">
              <w:rPr>
                <w:rFonts w:asciiTheme="minorHAnsi" w:hAnsiTheme="minorHAnsi"/>
                <w:bCs/>
                <w:sz w:val="20"/>
                <w:szCs w:val="20"/>
                <w:lang w:val="en-US"/>
              </w:rPr>
              <w:t xml:space="preserve">If the price is not known, a description of the method for determining the price, pursuant to Article 17 of Regulation (EU) 2017/1129 and the process for its disclosure. </w:t>
            </w:r>
          </w:p>
          <w:p w14:paraId="1A8B9A92" w14:textId="77777777" w:rsidR="00A673A4" w:rsidRDefault="00A673A4" w:rsidP="004622BC">
            <w:pPr>
              <w:autoSpaceDE w:val="0"/>
              <w:autoSpaceDN w:val="0"/>
              <w:adjustRightInd w:val="0"/>
              <w:outlineLvl w:val="0"/>
              <w:rPr>
                <w:rFonts w:asciiTheme="minorHAnsi" w:hAnsiTheme="minorHAnsi"/>
                <w:bCs/>
                <w:sz w:val="20"/>
                <w:szCs w:val="20"/>
                <w:lang w:val="en-US"/>
              </w:rPr>
            </w:pPr>
          </w:p>
          <w:p w14:paraId="2FADFB1D" w14:textId="5A017D47" w:rsidR="00A673A4" w:rsidRPr="00150165" w:rsidRDefault="00A673A4" w:rsidP="004622BC">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BF571F" w:rsidRPr="006064CF" w14:paraId="2D764B4D" w14:textId="77777777" w:rsidTr="00791E9F">
        <w:trPr>
          <w:trHeight w:val="220"/>
          <w:jc w:val="center"/>
        </w:trPr>
        <w:tc>
          <w:tcPr>
            <w:tcW w:w="1619" w:type="dxa"/>
            <w:shd w:val="clear" w:color="auto" w:fill="E9E5FF"/>
          </w:tcPr>
          <w:p w14:paraId="5066A53B" w14:textId="6ED9451D" w:rsidR="00BF571F" w:rsidRPr="004800E4" w:rsidRDefault="00BF571F"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711B5">
              <w:rPr>
                <w:rFonts w:ascii="Aptos" w:hAnsi="Aptos"/>
                <w:b/>
                <w:bCs/>
                <w:sz w:val="20"/>
                <w:szCs w:val="20"/>
                <w:lang w:val="en-US"/>
              </w:rPr>
              <w:t>3</w:t>
            </w:r>
            <w:r>
              <w:rPr>
                <w:rFonts w:ascii="Aptos" w:hAnsi="Aptos"/>
                <w:b/>
                <w:bCs/>
                <w:sz w:val="20"/>
                <w:szCs w:val="20"/>
                <w:lang w:val="en-US"/>
              </w:rPr>
              <w:t>.</w:t>
            </w:r>
            <w:r w:rsidR="000711B5">
              <w:rPr>
                <w:rFonts w:ascii="Aptos" w:hAnsi="Aptos"/>
                <w:b/>
                <w:bCs/>
                <w:sz w:val="20"/>
                <w:szCs w:val="20"/>
                <w:lang w:val="en-US"/>
              </w:rPr>
              <w:t>4</w:t>
            </w:r>
          </w:p>
        </w:tc>
        <w:tc>
          <w:tcPr>
            <w:tcW w:w="8866" w:type="dxa"/>
            <w:gridSpan w:val="2"/>
            <w:shd w:val="clear" w:color="auto" w:fill="E9E5FF"/>
          </w:tcPr>
          <w:p w14:paraId="0CDDA101" w14:textId="33965DEC" w:rsidR="00BF571F" w:rsidRPr="00D079E2" w:rsidRDefault="00D079E2" w:rsidP="00791E9F">
            <w:pPr>
              <w:autoSpaceDE w:val="0"/>
              <w:autoSpaceDN w:val="0"/>
              <w:adjustRightInd w:val="0"/>
              <w:outlineLvl w:val="0"/>
              <w:rPr>
                <w:rFonts w:ascii="Aptos" w:hAnsi="Aptos"/>
                <w:b/>
                <w:bCs/>
                <w:color w:val="FFFFFF" w:themeColor="background1"/>
                <w:sz w:val="24"/>
                <w:lang w:val="en-US"/>
              </w:rPr>
            </w:pPr>
            <w:r w:rsidRPr="00D079E2">
              <w:rPr>
                <w:rFonts w:ascii="Aptos" w:hAnsi="Aptos"/>
                <w:b/>
                <w:bCs/>
                <w:sz w:val="24"/>
                <w:lang w:val="en-US"/>
              </w:rPr>
              <w:t>Placing and underwriting (Retail-specific)</w:t>
            </w:r>
          </w:p>
        </w:tc>
      </w:tr>
      <w:tr w:rsidR="00BF571F" w:rsidRPr="006064CF" w14:paraId="2A279B75" w14:textId="77777777" w:rsidTr="00791E9F">
        <w:trPr>
          <w:trHeight w:val="218"/>
          <w:jc w:val="center"/>
        </w:trPr>
        <w:tc>
          <w:tcPr>
            <w:tcW w:w="1619" w:type="dxa"/>
            <w:shd w:val="clear" w:color="auto" w:fill="E9E5FF"/>
          </w:tcPr>
          <w:p w14:paraId="2E339BB2" w14:textId="36ECBC72" w:rsidR="00BF571F" w:rsidRPr="00F57B06" w:rsidRDefault="00BF571F"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079E2">
              <w:rPr>
                <w:rFonts w:ascii="Aptos" w:hAnsi="Aptos"/>
                <w:b/>
                <w:bCs/>
                <w:sz w:val="20"/>
                <w:szCs w:val="20"/>
                <w:lang w:val="en-US"/>
              </w:rPr>
              <w:t>3</w:t>
            </w:r>
            <w:r w:rsidRPr="00F57B06">
              <w:rPr>
                <w:rFonts w:ascii="Aptos" w:hAnsi="Aptos"/>
                <w:b/>
                <w:bCs/>
                <w:sz w:val="20"/>
                <w:szCs w:val="20"/>
                <w:lang w:val="en-US"/>
              </w:rPr>
              <w:t>.</w:t>
            </w:r>
            <w:r w:rsidR="00D079E2">
              <w:rPr>
                <w:rFonts w:ascii="Aptos" w:hAnsi="Aptos"/>
                <w:b/>
                <w:bCs/>
                <w:sz w:val="20"/>
                <w:szCs w:val="20"/>
                <w:lang w:val="en-US"/>
              </w:rPr>
              <w:t>4</w:t>
            </w:r>
            <w:r>
              <w:rPr>
                <w:rFonts w:ascii="Aptos" w:hAnsi="Aptos"/>
                <w:b/>
                <w:bCs/>
                <w:sz w:val="20"/>
                <w:szCs w:val="20"/>
                <w:lang w:val="en-US"/>
              </w:rPr>
              <w:t>.1</w:t>
            </w:r>
            <w:r w:rsidR="00D079E2">
              <w:rPr>
                <w:rFonts w:ascii="Aptos" w:hAnsi="Aptos"/>
                <w:b/>
                <w:bCs/>
                <w:sz w:val="20"/>
                <w:szCs w:val="20"/>
                <w:lang w:val="en-US"/>
              </w:rPr>
              <w:t xml:space="preserve"> </w:t>
            </w:r>
            <w:r w:rsidR="00D079E2" w:rsidRPr="006064CF">
              <w:rPr>
                <w:rFonts w:ascii="Aptos" w:hAnsi="Aptos"/>
                <w:b/>
                <w:bCs/>
                <w:sz w:val="20"/>
                <w:szCs w:val="20"/>
                <w:lang w:val="en-GB"/>
              </w:rPr>
              <w:t>(Retail specific)</w:t>
            </w:r>
          </w:p>
          <w:p w14:paraId="0CE8C386" w14:textId="77777777" w:rsidR="00BF571F" w:rsidRPr="00B95AEB" w:rsidRDefault="00000000" w:rsidP="00791E9F">
            <w:pPr>
              <w:autoSpaceDE w:val="0"/>
              <w:autoSpaceDN w:val="0"/>
              <w:adjustRightInd w:val="0"/>
              <w:outlineLvl w:val="0"/>
              <w:rPr>
                <w:rFonts w:ascii="Aptos" w:hAnsi="Aptos"/>
                <w:sz w:val="20"/>
                <w:szCs w:val="20"/>
                <w:lang w:val="en-GB"/>
              </w:rPr>
            </w:pPr>
            <w:sdt>
              <w:sdtPr>
                <w:rPr>
                  <w:rFonts w:ascii="Aptos" w:hAnsi="Aptos"/>
                  <w:sz w:val="16"/>
                  <w:szCs w:val="16"/>
                  <w:lang w:val="en-US"/>
                </w:rPr>
                <w:id w:val="-221066506"/>
                <w14:checkbox>
                  <w14:checked w14:val="0"/>
                  <w14:checkedState w14:val="2612" w14:font="MS Gothic"/>
                  <w14:uncheckedState w14:val="2610" w14:font="MS Gothic"/>
                </w14:checkbox>
              </w:sdtPr>
              <w:sdtContent>
                <w:r w:rsidR="00BF571F">
                  <w:rPr>
                    <w:rFonts w:ascii="MS Gothic" w:eastAsia="MS Gothic" w:hAnsi="MS Gothic" w:hint="eastAsia"/>
                    <w:sz w:val="16"/>
                    <w:szCs w:val="16"/>
                    <w:lang w:val="en-US"/>
                  </w:rPr>
                  <w:t>☐</w:t>
                </w:r>
              </w:sdtContent>
            </w:sdt>
            <w:r w:rsidR="00BF571F">
              <w:rPr>
                <w:rFonts w:ascii="Aptos" w:hAnsi="Aptos"/>
                <w:sz w:val="20"/>
                <w:szCs w:val="20"/>
                <w:lang w:val="en-US"/>
              </w:rPr>
              <w:t xml:space="preserve"> </w:t>
            </w:r>
            <w:r w:rsidR="00BF571F" w:rsidRPr="00B95AEB">
              <w:rPr>
                <w:rFonts w:ascii="Aptos" w:hAnsi="Aptos"/>
                <w:sz w:val="16"/>
                <w:szCs w:val="16"/>
                <w:lang w:val="en-US"/>
              </w:rPr>
              <w:t xml:space="preserve">Check if </w:t>
            </w:r>
            <w:r w:rsidR="00BF571F">
              <w:rPr>
                <w:rFonts w:ascii="Aptos" w:hAnsi="Aptos"/>
                <w:sz w:val="16"/>
                <w:szCs w:val="16"/>
                <w:lang w:val="en-US"/>
              </w:rPr>
              <w:t>n/a</w:t>
            </w:r>
          </w:p>
        </w:tc>
        <w:tc>
          <w:tcPr>
            <w:tcW w:w="2345" w:type="dxa"/>
          </w:tcPr>
          <w:p w14:paraId="58A1A692" w14:textId="77777777" w:rsidR="00BF571F" w:rsidRPr="00642232" w:rsidRDefault="00BF571F"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C802666" w14:textId="77777777" w:rsidR="00BF571F" w:rsidRPr="00642232" w:rsidRDefault="00BF571F" w:rsidP="00791E9F">
            <w:pPr>
              <w:autoSpaceDE w:val="0"/>
              <w:autoSpaceDN w:val="0"/>
              <w:adjustRightInd w:val="0"/>
              <w:outlineLvl w:val="0"/>
              <w:rPr>
                <w:rFonts w:ascii="Aptos" w:hAnsi="Aptos"/>
                <w:sz w:val="16"/>
                <w:szCs w:val="14"/>
                <w:lang w:val="en-US"/>
              </w:rPr>
            </w:pPr>
          </w:p>
        </w:tc>
        <w:tc>
          <w:tcPr>
            <w:tcW w:w="6521" w:type="dxa"/>
          </w:tcPr>
          <w:p w14:paraId="481318A2" w14:textId="77777777" w:rsidR="00BF571F" w:rsidRDefault="00D079E2" w:rsidP="00791E9F">
            <w:pPr>
              <w:autoSpaceDE w:val="0"/>
              <w:autoSpaceDN w:val="0"/>
              <w:adjustRightInd w:val="0"/>
              <w:outlineLvl w:val="0"/>
              <w:rPr>
                <w:rFonts w:asciiTheme="minorHAnsi" w:hAnsiTheme="minorHAnsi"/>
                <w:bCs/>
                <w:sz w:val="20"/>
                <w:szCs w:val="20"/>
                <w:lang w:val="en-US"/>
              </w:rPr>
            </w:pPr>
            <w:r w:rsidRPr="00D079E2">
              <w:rPr>
                <w:rFonts w:asciiTheme="minorHAnsi" w:hAnsiTheme="minorHAnsi"/>
                <w:bCs/>
                <w:sz w:val="20"/>
                <w:szCs w:val="20"/>
                <w:lang w:val="en-US"/>
              </w:rPr>
              <w:t>Name and address of the entities agreeing to underwrite the issue on a firm commitment basis, and name and address of the entities agreeing to place the issue without a firm commitment or under “best efforts” arrangements.</w:t>
            </w:r>
          </w:p>
          <w:p w14:paraId="66EDA803"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6B4DFE74" w14:textId="02888A80" w:rsidR="00A25253" w:rsidRPr="00A25253"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673A4" w:rsidRPr="006064CF" w14:paraId="2BA3050B" w14:textId="77777777" w:rsidTr="00791E9F">
        <w:trPr>
          <w:trHeight w:val="218"/>
          <w:jc w:val="center"/>
        </w:trPr>
        <w:tc>
          <w:tcPr>
            <w:tcW w:w="1619" w:type="dxa"/>
            <w:shd w:val="clear" w:color="auto" w:fill="E9E5FF"/>
          </w:tcPr>
          <w:p w14:paraId="01CB3779" w14:textId="3207E7B4" w:rsidR="00A673A4" w:rsidRPr="00F57B06" w:rsidRDefault="00A673A4" w:rsidP="00791E9F">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8659091"/>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988ADDD" w14:textId="77777777" w:rsidR="00A673A4" w:rsidRPr="00642232" w:rsidRDefault="00A673A4" w:rsidP="00A673A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C1BC784" w14:textId="77777777" w:rsidR="00A673A4" w:rsidRPr="00642232" w:rsidRDefault="00A673A4" w:rsidP="00791E9F">
            <w:pPr>
              <w:autoSpaceDE w:val="0"/>
              <w:autoSpaceDN w:val="0"/>
              <w:adjustRightInd w:val="0"/>
              <w:outlineLvl w:val="0"/>
              <w:rPr>
                <w:rFonts w:ascii="Aptos" w:hAnsi="Aptos"/>
                <w:sz w:val="16"/>
                <w:szCs w:val="14"/>
                <w:lang w:val="en-US"/>
              </w:rPr>
            </w:pPr>
          </w:p>
        </w:tc>
        <w:tc>
          <w:tcPr>
            <w:tcW w:w="6521" w:type="dxa"/>
          </w:tcPr>
          <w:p w14:paraId="4E9E555A" w14:textId="77777777" w:rsidR="00A673A4" w:rsidRDefault="00A673A4" w:rsidP="00791E9F">
            <w:pPr>
              <w:autoSpaceDE w:val="0"/>
              <w:autoSpaceDN w:val="0"/>
              <w:adjustRightInd w:val="0"/>
              <w:outlineLvl w:val="0"/>
              <w:rPr>
                <w:rFonts w:asciiTheme="minorHAnsi" w:hAnsiTheme="minorHAnsi"/>
                <w:bCs/>
                <w:sz w:val="20"/>
                <w:szCs w:val="20"/>
                <w:lang w:val="en-US"/>
              </w:rPr>
            </w:pPr>
            <w:r w:rsidRPr="00A25253">
              <w:rPr>
                <w:rFonts w:asciiTheme="minorHAnsi" w:hAnsiTheme="minorHAnsi"/>
                <w:bCs/>
                <w:sz w:val="20"/>
                <w:szCs w:val="20"/>
                <w:lang w:val="en-US"/>
              </w:rPr>
              <w:t>Where not all of the issue is underwritten, a statement of the portion not covered.</w:t>
            </w:r>
          </w:p>
          <w:p w14:paraId="67180DF9"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00C1F364" w14:textId="270534C5" w:rsidR="00A673A4" w:rsidRPr="00D079E2"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25253" w:rsidRPr="006064CF" w14:paraId="146D8051" w14:textId="77777777" w:rsidTr="00791E9F">
        <w:trPr>
          <w:trHeight w:val="218"/>
          <w:jc w:val="center"/>
        </w:trPr>
        <w:tc>
          <w:tcPr>
            <w:tcW w:w="1619" w:type="dxa"/>
            <w:shd w:val="clear" w:color="auto" w:fill="E9E5FF"/>
          </w:tcPr>
          <w:p w14:paraId="03BCA5DF" w14:textId="0F5F946F" w:rsidR="00A25253" w:rsidRPr="00F57B06" w:rsidRDefault="00A25253"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 xml:space="preserve">4.2 </w:t>
            </w:r>
            <w:r w:rsidRPr="00A25253">
              <w:rPr>
                <w:rFonts w:ascii="Aptos" w:hAnsi="Aptos"/>
                <w:b/>
                <w:bCs/>
                <w:sz w:val="20"/>
                <w:szCs w:val="20"/>
                <w:lang w:val="en-US"/>
              </w:rPr>
              <w:t>(Retail specific)</w:t>
            </w:r>
          </w:p>
          <w:p w14:paraId="77340691" w14:textId="77777777" w:rsidR="00A25253" w:rsidRPr="00B95AEB" w:rsidRDefault="00000000" w:rsidP="00791E9F">
            <w:pPr>
              <w:autoSpaceDE w:val="0"/>
              <w:autoSpaceDN w:val="0"/>
              <w:adjustRightInd w:val="0"/>
              <w:outlineLvl w:val="0"/>
              <w:rPr>
                <w:rFonts w:ascii="Aptos" w:hAnsi="Aptos"/>
                <w:sz w:val="20"/>
                <w:szCs w:val="20"/>
                <w:lang w:val="en-GB"/>
              </w:rPr>
            </w:pPr>
            <w:sdt>
              <w:sdtPr>
                <w:rPr>
                  <w:rFonts w:ascii="Aptos" w:hAnsi="Aptos"/>
                  <w:sz w:val="16"/>
                  <w:szCs w:val="16"/>
                  <w:lang w:val="en-US"/>
                </w:rPr>
                <w:id w:val="655578567"/>
                <w14:checkbox>
                  <w14:checked w14:val="0"/>
                  <w14:checkedState w14:val="2612" w14:font="MS Gothic"/>
                  <w14:uncheckedState w14:val="2610" w14:font="MS Gothic"/>
                </w14:checkbox>
              </w:sdtPr>
              <w:sdtContent>
                <w:r w:rsidR="00A25253">
                  <w:rPr>
                    <w:rFonts w:ascii="MS Gothic" w:eastAsia="MS Gothic" w:hAnsi="MS Gothic" w:hint="eastAsia"/>
                    <w:sz w:val="16"/>
                    <w:szCs w:val="16"/>
                    <w:lang w:val="en-US"/>
                  </w:rPr>
                  <w:t>☐</w:t>
                </w:r>
              </w:sdtContent>
            </w:sdt>
            <w:r w:rsidR="00A25253">
              <w:rPr>
                <w:rFonts w:ascii="Aptos" w:hAnsi="Aptos"/>
                <w:sz w:val="20"/>
                <w:szCs w:val="20"/>
                <w:lang w:val="en-US"/>
              </w:rPr>
              <w:t xml:space="preserve"> </w:t>
            </w:r>
            <w:r w:rsidR="00A25253" w:rsidRPr="00B95AEB">
              <w:rPr>
                <w:rFonts w:ascii="Aptos" w:hAnsi="Aptos"/>
                <w:sz w:val="16"/>
                <w:szCs w:val="16"/>
                <w:lang w:val="en-US"/>
              </w:rPr>
              <w:t xml:space="preserve">Check if </w:t>
            </w:r>
            <w:r w:rsidR="00A25253">
              <w:rPr>
                <w:rFonts w:ascii="Aptos" w:hAnsi="Aptos"/>
                <w:sz w:val="16"/>
                <w:szCs w:val="16"/>
                <w:lang w:val="en-US"/>
              </w:rPr>
              <w:t>n/a</w:t>
            </w:r>
          </w:p>
        </w:tc>
        <w:tc>
          <w:tcPr>
            <w:tcW w:w="2345" w:type="dxa"/>
          </w:tcPr>
          <w:p w14:paraId="21ECEF79" w14:textId="77777777" w:rsidR="00A25253" w:rsidRPr="00642232" w:rsidRDefault="00A25253"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9ABC61B" w14:textId="77777777" w:rsidR="00A25253" w:rsidRPr="00642232" w:rsidRDefault="00A25253" w:rsidP="00791E9F">
            <w:pPr>
              <w:autoSpaceDE w:val="0"/>
              <w:autoSpaceDN w:val="0"/>
              <w:adjustRightInd w:val="0"/>
              <w:outlineLvl w:val="0"/>
              <w:rPr>
                <w:rFonts w:ascii="Aptos" w:hAnsi="Aptos"/>
                <w:sz w:val="16"/>
                <w:szCs w:val="14"/>
                <w:lang w:val="en-US"/>
              </w:rPr>
            </w:pPr>
          </w:p>
        </w:tc>
        <w:tc>
          <w:tcPr>
            <w:tcW w:w="6521" w:type="dxa"/>
          </w:tcPr>
          <w:p w14:paraId="2160489C" w14:textId="77777777" w:rsidR="00A25253" w:rsidRDefault="00CF3230" w:rsidP="00791E9F">
            <w:pPr>
              <w:autoSpaceDE w:val="0"/>
              <w:autoSpaceDN w:val="0"/>
              <w:adjustRightInd w:val="0"/>
              <w:outlineLvl w:val="0"/>
              <w:rPr>
                <w:rFonts w:asciiTheme="minorHAnsi" w:hAnsiTheme="minorHAnsi"/>
                <w:bCs/>
                <w:sz w:val="20"/>
                <w:szCs w:val="20"/>
                <w:lang w:val="en-US"/>
              </w:rPr>
            </w:pPr>
            <w:r w:rsidRPr="00CF3230">
              <w:rPr>
                <w:rFonts w:asciiTheme="minorHAnsi" w:hAnsiTheme="minorHAnsi"/>
                <w:bCs/>
                <w:sz w:val="20"/>
                <w:szCs w:val="20"/>
                <w:lang w:val="en-US"/>
              </w:rPr>
              <w:t>Indication of the overall amount of the underwriting commission and of the placing commission.</w:t>
            </w:r>
          </w:p>
          <w:p w14:paraId="53BE1149"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13A74E24" w14:textId="1A7145CC" w:rsidR="00A673A4" w:rsidRPr="00CF3230"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F3230" w:rsidRPr="00671211" w14:paraId="64ADA725" w14:textId="77777777" w:rsidTr="00791E9F">
        <w:trPr>
          <w:trHeight w:val="220"/>
          <w:jc w:val="center"/>
        </w:trPr>
        <w:tc>
          <w:tcPr>
            <w:tcW w:w="1619" w:type="dxa"/>
            <w:shd w:val="clear" w:color="auto" w:fill="E9E5FF"/>
          </w:tcPr>
          <w:p w14:paraId="53813AA9" w14:textId="63123524" w:rsidR="00CF3230" w:rsidRPr="004800E4" w:rsidRDefault="00CF3230"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3.5</w:t>
            </w:r>
          </w:p>
        </w:tc>
        <w:tc>
          <w:tcPr>
            <w:tcW w:w="8866" w:type="dxa"/>
            <w:gridSpan w:val="2"/>
            <w:shd w:val="clear" w:color="auto" w:fill="E9E5FF"/>
          </w:tcPr>
          <w:p w14:paraId="1FB45856" w14:textId="325C84D0" w:rsidR="00CF3230" w:rsidRPr="00671211" w:rsidRDefault="0007765D" w:rsidP="00791E9F">
            <w:pPr>
              <w:autoSpaceDE w:val="0"/>
              <w:autoSpaceDN w:val="0"/>
              <w:adjustRightInd w:val="0"/>
              <w:outlineLvl w:val="0"/>
              <w:rPr>
                <w:rFonts w:ascii="Aptos" w:hAnsi="Aptos"/>
                <w:b/>
                <w:bCs/>
                <w:color w:val="FFFFFF" w:themeColor="background1"/>
                <w:sz w:val="24"/>
                <w:lang w:val="en-US"/>
              </w:rPr>
            </w:pPr>
            <w:proofErr w:type="spellStart"/>
            <w:r w:rsidRPr="0007765D">
              <w:rPr>
                <w:rFonts w:ascii="Aptos" w:hAnsi="Aptos"/>
                <w:b/>
                <w:bCs/>
                <w:sz w:val="24"/>
              </w:rPr>
              <w:t>Admission</w:t>
            </w:r>
            <w:proofErr w:type="spellEnd"/>
            <w:r w:rsidRPr="0007765D">
              <w:rPr>
                <w:rFonts w:ascii="Aptos" w:hAnsi="Aptos"/>
                <w:b/>
                <w:bCs/>
                <w:sz w:val="24"/>
              </w:rPr>
              <w:t xml:space="preserve"> </w:t>
            </w:r>
            <w:proofErr w:type="spellStart"/>
            <w:r w:rsidRPr="0007765D">
              <w:rPr>
                <w:rFonts w:ascii="Aptos" w:hAnsi="Aptos"/>
                <w:b/>
                <w:bCs/>
                <w:sz w:val="24"/>
              </w:rPr>
              <w:t>to</w:t>
            </w:r>
            <w:proofErr w:type="spellEnd"/>
            <w:r w:rsidRPr="0007765D">
              <w:rPr>
                <w:rFonts w:ascii="Aptos" w:hAnsi="Aptos"/>
                <w:b/>
                <w:bCs/>
                <w:sz w:val="24"/>
              </w:rPr>
              <w:t xml:space="preserve"> </w:t>
            </w:r>
            <w:proofErr w:type="spellStart"/>
            <w:r w:rsidRPr="0007765D">
              <w:rPr>
                <w:rFonts w:ascii="Aptos" w:hAnsi="Aptos"/>
                <w:b/>
                <w:bCs/>
                <w:sz w:val="24"/>
              </w:rPr>
              <w:t>trading</w:t>
            </w:r>
            <w:proofErr w:type="spellEnd"/>
          </w:p>
        </w:tc>
      </w:tr>
      <w:tr w:rsidR="00CF3230" w:rsidRPr="006064CF" w14:paraId="0A0C7AC6" w14:textId="77777777" w:rsidTr="00791E9F">
        <w:trPr>
          <w:trHeight w:val="218"/>
          <w:jc w:val="center"/>
        </w:trPr>
        <w:tc>
          <w:tcPr>
            <w:tcW w:w="1619" w:type="dxa"/>
            <w:shd w:val="clear" w:color="auto" w:fill="E9E5FF"/>
          </w:tcPr>
          <w:p w14:paraId="74F2105A" w14:textId="061DDF79" w:rsidR="00CF3230" w:rsidRPr="00F57B06" w:rsidRDefault="00CF3230"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0007765D">
              <w:rPr>
                <w:rFonts w:ascii="Aptos" w:hAnsi="Aptos"/>
                <w:b/>
                <w:bCs/>
                <w:sz w:val="20"/>
                <w:szCs w:val="20"/>
                <w:lang w:val="en-US"/>
              </w:rPr>
              <w:t>5</w:t>
            </w:r>
            <w:r>
              <w:rPr>
                <w:rFonts w:ascii="Aptos" w:hAnsi="Aptos"/>
                <w:b/>
                <w:bCs/>
                <w:sz w:val="20"/>
                <w:szCs w:val="20"/>
                <w:lang w:val="en-US"/>
              </w:rPr>
              <w:t>.1</w:t>
            </w:r>
          </w:p>
          <w:p w14:paraId="056A4BB4" w14:textId="77777777" w:rsidR="00CF3230" w:rsidRPr="00B95AEB" w:rsidRDefault="00000000" w:rsidP="00791E9F">
            <w:pPr>
              <w:autoSpaceDE w:val="0"/>
              <w:autoSpaceDN w:val="0"/>
              <w:adjustRightInd w:val="0"/>
              <w:outlineLvl w:val="0"/>
              <w:rPr>
                <w:rFonts w:ascii="Aptos" w:hAnsi="Aptos"/>
                <w:sz w:val="20"/>
                <w:szCs w:val="20"/>
                <w:lang w:val="en-GB"/>
              </w:rPr>
            </w:pPr>
            <w:sdt>
              <w:sdtPr>
                <w:rPr>
                  <w:rFonts w:ascii="Aptos" w:hAnsi="Aptos"/>
                  <w:sz w:val="16"/>
                  <w:szCs w:val="16"/>
                  <w:lang w:val="en-US"/>
                </w:rPr>
                <w:id w:val="1112944557"/>
                <w14:checkbox>
                  <w14:checked w14:val="0"/>
                  <w14:checkedState w14:val="2612" w14:font="MS Gothic"/>
                  <w14:uncheckedState w14:val="2610" w14:font="MS Gothic"/>
                </w14:checkbox>
              </w:sdtPr>
              <w:sdtContent>
                <w:r w:rsidR="00CF3230">
                  <w:rPr>
                    <w:rFonts w:ascii="MS Gothic" w:eastAsia="MS Gothic" w:hAnsi="MS Gothic" w:hint="eastAsia"/>
                    <w:sz w:val="16"/>
                    <w:szCs w:val="16"/>
                    <w:lang w:val="en-US"/>
                  </w:rPr>
                  <w:t>☐</w:t>
                </w:r>
              </w:sdtContent>
            </w:sdt>
            <w:r w:rsidR="00CF3230">
              <w:rPr>
                <w:rFonts w:ascii="Aptos" w:hAnsi="Aptos"/>
                <w:sz w:val="20"/>
                <w:szCs w:val="20"/>
                <w:lang w:val="en-US"/>
              </w:rPr>
              <w:t xml:space="preserve"> </w:t>
            </w:r>
            <w:r w:rsidR="00CF3230" w:rsidRPr="00B95AEB">
              <w:rPr>
                <w:rFonts w:ascii="Aptos" w:hAnsi="Aptos"/>
                <w:sz w:val="16"/>
                <w:szCs w:val="16"/>
                <w:lang w:val="en-US"/>
              </w:rPr>
              <w:t xml:space="preserve">Check if </w:t>
            </w:r>
            <w:r w:rsidR="00CF3230">
              <w:rPr>
                <w:rFonts w:ascii="Aptos" w:hAnsi="Aptos"/>
                <w:sz w:val="16"/>
                <w:szCs w:val="16"/>
                <w:lang w:val="en-US"/>
              </w:rPr>
              <w:t>n/a</w:t>
            </w:r>
          </w:p>
        </w:tc>
        <w:tc>
          <w:tcPr>
            <w:tcW w:w="2345" w:type="dxa"/>
          </w:tcPr>
          <w:p w14:paraId="59E6E75F" w14:textId="77777777" w:rsidR="00CF3230" w:rsidRPr="00642232" w:rsidRDefault="00CF3230"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0A46FD15" w14:textId="77777777" w:rsidR="00CF3230" w:rsidRPr="00642232" w:rsidRDefault="00CF3230" w:rsidP="00791E9F">
            <w:pPr>
              <w:autoSpaceDE w:val="0"/>
              <w:autoSpaceDN w:val="0"/>
              <w:adjustRightInd w:val="0"/>
              <w:outlineLvl w:val="0"/>
              <w:rPr>
                <w:rFonts w:ascii="Aptos" w:hAnsi="Aptos"/>
                <w:sz w:val="16"/>
                <w:szCs w:val="14"/>
                <w:lang w:val="en-US"/>
              </w:rPr>
            </w:pPr>
          </w:p>
        </w:tc>
        <w:tc>
          <w:tcPr>
            <w:tcW w:w="6521" w:type="dxa"/>
          </w:tcPr>
          <w:p w14:paraId="5791B719" w14:textId="77777777" w:rsidR="00CF3230" w:rsidRDefault="0007765D" w:rsidP="00791E9F">
            <w:pPr>
              <w:autoSpaceDE w:val="0"/>
              <w:autoSpaceDN w:val="0"/>
              <w:adjustRightInd w:val="0"/>
              <w:outlineLvl w:val="0"/>
              <w:rPr>
                <w:rFonts w:asciiTheme="minorHAnsi" w:hAnsiTheme="minorHAnsi"/>
                <w:bCs/>
                <w:sz w:val="20"/>
                <w:szCs w:val="20"/>
                <w:lang w:val="en-US"/>
              </w:rPr>
            </w:pPr>
            <w:r w:rsidRPr="000B7263">
              <w:rPr>
                <w:rFonts w:asciiTheme="minorHAnsi" w:hAnsiTheme="minorHAnsi"/>
                <w:bCs/>
                <w:sz w:val="20"/>
                <w:szCs w:val="20"/>
                <w:lang w:val="en-US"/>
              </w:rPr>
              <w:t>Total amount of securities being admitted to trading.</w:t>
            </w:r>
          </w:p>
          <w:p w14:paraId="44FA9A07"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6067D2BD" w14:textId="5CF3D83B" w:rsidR="00A673A4" w:rsidRPr="00DD2ABF"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F3230" w:rsidRPr="006064CF" w14:paraId="3F71638D" w14:textId="77777777" w:rsidTr="00791E9F">
        <w:trPr>
          <w:trHeight w:val="218"/>
          <w:jc w:val="center"/>
        </w:trPr>
        <w:tc>
          <w:tcPr>
            <w:tcW w:w="1619" w:type="dxa"/>
            <w:shd w:val="clear" w:color="auto" w:fill="E9E5FF"/>
          </w:tcPr>
          <w:p w14:paraId="1BCEB6CE" w14:textId="79392F40" w:rsidR="00CF3230" w:rsidRPr="00F57B06" w:rsidRDefault="00CF3230"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sidR="000B7263">
              <w:rPr>
                <w:rFonts w:ascii="Aptos" w:hAnsi="Aptos"/>
                <w:b/>
                <w:bCs/>
                <w:sz w:val="20"/>
                <w:szCs w:val="20"/>
                <w:lang w:val="en-US"/>
              </w:rPr>
              <w:t>5</w:t>
            </w:r>
            <w:r>
              <w:rPr>
                <w:rFonts w:ascii="Aptos" w:hAnsi="Aptos"/>
                <w:b/>
                <w:bCs/>
                <w:sz w:val="20"/>
                <w:szCs w:val="20"/>
                <w:lang w:val="en-US"/>
              </w:rPr>
              <w:t>.2</w:t>
            </w:r>
          </w:p>
          <w:p w14:paraId="6447AB24" w14:textId="77777777" w:rsidR="00CF3230" w:rsidRDefault="00000000"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1435784331"/>
                <w14:checkbox>
                  <w14:checked w14:val="0"/>
                  <w14:checkedState w14:val="2612" w14:font="MS Gothic"/>
                  <w14:uncheckedState w14:val="2610" w14:font="MS Gothic"/>
                </w14:checkbox>
              </w:sdtPr>
              <w:sdtContent>
                <w:r w:rsidR="00CF3230">
                  <w:rPr>
                    <w:rFonts w:ascii="MS Gothic" w:eastAsia="MS Gothic" w:hAnsi="MS Gothic" w:hint="eastAsia"/>
                    <w:sz w:val="16"/>
                    <w:szCs w:val="16"/>
                    <w:lang w:val="en-US"/>
                  </w:rPr>
                  <w:t>☐</w:t>
                </w:r>
              </w:sdtContent>
            </w:sdt>
            <w:r w:rsidR="00CF3230">
              <w:rPr>
                <w:rFonts w:ascii="Aptos" w:hAnsi="Aptos"/>
                <w:sz w:val="20"/>
                <w:szCs w:val="20"/>
                <w:lang w:val="en-US"/>
              </w:rPr>
              <w:t xml:space="preserve"> </w:t>
            </w:r>
            <w:r w:rsidR="00CF3230" w:rsidRPr="00B95AEB">
              <w:rPr>
                <w:rFonts w:ascii="Aptos" w:hAnsi="Aptos"/>
                <w:sz w:val="16"/>
                <w:szCs w:val="16"/>
                <w:lang w:val="en-US"/>
              </w:rPr>
              <w:t xml:space="preserve">Check if </w:t>
            </w:r>
            <w:r w:rsidR="00CF3230">
              <w:rPr>
                <w:rFonts w:ascii="Aptos" w:hAnsi="Aptos"/>
                <w:sz w:val="16"/>
                <w:szCs w:val="16"/>
                <w:lang w:val="en-US"/>
              </w:rPr>
              <w:t>n/a</w:t>
            </w:r>
          </w:p>
        </w:tc>
        <w:tc>
          <w:tcPr>
            <w:tcW w:w="2345" w:type="dxa"/>
          </w:tcPr>
          <w:p w14:paraId="2C7D67A9" w14:textId="77777777" w:rsidR="00CF3230" w:rsidRPr="00642232" w:rsidRDefault="00CF3230"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1FE813B" w14:textId="77777777" w:rsidR="00CF3230" w:rsidRPr="00642232" w:rsidRDefault="00CF3230" w:rsidP="00791E9F">
            <w:pPr>
              <w:autoSpaceDE w:val="0"/>
              <w:autoSpaceDN w:val="0"/>
              <w:adjustRightInd w:val="0"/>
              <w:outlineLvl w:val="0"/>
              <w:rPr>
                <w:rFonts w:ascii="Aptos" w:hAnsi="Aptos"/>
                <w:sz w:val="16"/>
                <w:szCs w:val="14"/>
                <w:lang w:val="en-US"/>
              </w:rPr>
            </w:pPr>
          </w:p>
        </w:tc>
        <w:tc>
          <w:tcPr>
            <w:tcW w:w="6521" w:type="dxa"/>
          </w:tcPr>
          <w:p w14:paraId="6A0B7562" w14:textId="77777777" w:rsidR="00CF3230" w:rsidRDefault="000B7263" w:rsidP="00791E9F">
            <w:pPr>
              <w:autoSpaceDE w:val="0"/>
              <w:autoSpaceDN w:val="0"/>
              <w:adjustRightInd w:val="0"/>
              <w:outlineLvl w:val="0"/>
              <w:rPr>
                <w:rFonts w:asciiTheme="minorHAnsi" w:hAnsiTheme="minorHAnsi"/>
                <w:bCs/>
                <w:sz w:val="20"/>
                <w:szCs w:val="20"/>
                <w:lang w:val="en-US"/>
              </w:rPr>
            </w:pPr>
            <w:r w:rsidRPr="000B7263">
              <w:rPr>
                <w:rFonts w:asciiTheme="minorHAnsi" w:hAnsiTheme="minorHAnsi"/>
                <w:bCs/>
                <w:sz w:val="20"/>
                <w:szCs w:val="20"/>
                <w:lang w:val="en-US"/>
              </w:rPr>
              <w:t>Where applicable, indicate the regulated market, the SME growth market or the MTF where the securities are to be admitted to trading and, if known, the earliest dates on which the securities will be admitted to trading.</w:t>
            </w:r>
          </w:p>
          <w:p w14:paraId="0FB46D21" w14:textId="77777777" w:rsidR="00A673A4" w:rsidRDefault="00A673A4" w:rsidP="00791E9F">
            <w:pPr>
              <w:autoSpaceDE w:val="0"/>
              <w:autoSpaceDN w:val="0"/>
              <w:adjustRightInd w:val="0"/>
              <w:outlineLvl w:val="0"/>
              <w:rPr>
                <w:rFonts w:asciiTheme="minorHAnsi" w:hAnsiTheme="minorHAnsi"/>
                <w:bCs/>
                <w:sz w:val="20"/>
                <w:szCs w:val="20"/>
                <w:lang w:val="en-US"/>
              </w:rPr>
            </w:pPr>
          </w:p>
          <w:p w14:paraId="7BB08F2B" w14:textId="17CB4057" w:rsidR="00A673A4" w:rsidRPr="00150165" w:rsidRDefault="00A673A4"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0B7263" w:rsidRPr="006064CF" w14:paraId="0AB15994" w14:textId="77777777" w:rsidTr="00791E9F">
        <w:trPr>
          <w:trHeight w:val="218"/>
          <w:jc w:val="center"/>
        </w:trPr>
        <w:tc>
          <w:tcPr>
            <w:tcW w:w="1619" w:type="dxa"/>
            <w:shd w:val="clear" w:color="auto" w:fill="E9E5FF"/>
          </w:tcPr>
          <w:p w14:paraId="3886193C" w14:textId="5DCE4932" w:rsidR="000B7263" w:rsidRPr="00F57B06" w:rsidRDefault="000B7263"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3.5.3</w:t>
            </w:r>
          </w:p>
          <w:p w14:paraId="0B82E752" w14:textId="77777777" w:rsidR="000B7263" w:rsidRPr="00B95AEB" w:rsidRDefault="00000000" w:rsidP="00791E9F">
            <w:pPr>
              <w:autoSpaceDE w:val="0"/>
              <w:autoSpaceDN w:val="0"/>
              <w:adjustRightInd w:val="0"/>
              <w:outlineLvl w:val="0"/>
              <w:rPr>
                <w:rFonts w:ascii="Aptos" w:hAnsi="Aptos"/>
                <w:sz w:val="20"/>
                <w:szCs w:val="20"/>
                <w:lang w:val="en-GB"/>
              </w:rPr>
            </w:pPr>
            <w:sdt>
              <w:sdtPr>
                <w:rPr>
                  <w:rFonts w:ascii="Aptos" w:hAnsi="Aptos"/>
                  <w:sz w:val="16"/>
                  <w:szCs w:val="16"/>
                  <w:lang w:val="en-US"/>
                </w:rPr>
                <w:id w:val="-330293371"/>
                <w14:checkbox>
                  <w14:checked w14:val="0"/>
                  <w14:checkedState w14:val="2612" w14:font="MS Gothic"/>
                  <w14:uncheckedState w14:val="2610" w14:font="MS Gothic"/>
                </w14:checkbox>
              </w:sdtPr>
              <w:sdtContent>
                <w:r w:rsidR="000B7263">
                  <w:rPr>
                    <w:rFonts w:ascii="MS Gothic" w:eastAsia="MS Gothic" w:hAnsi="MS Gothic" w:hint="eastAsia"/>
                    <w:sz w:val="16"/>
                    <w:szCs w:val="16"/>
                    <w:lang w:val="en-US"/>
                  </w:rPr>
                  <w:t>☐</w:t>
                </w:r>
              </w:sdtContent>
            </w:sdt>
            <w:r w:rsidR="000B7263">
              <w:rPr>
                <w:rFonts w:ascii="Aptos" w:hAnsi="Aptos"/>
                <w:sz w:val="20"/>
                <w:szCs w:val="20"/>
                <w:lang w:val="en-US"/>
              </w:rPr>
              <w:t xml:space="preserve"> </w:t>
            </w:r>
            <w:r w:rsidR="000B7263" w:rsidRPr="00B95AEB">
              <w:rPr>
                <w:rFonts w:ascii="Aptos" w:hAnsi="Aptos"/>
                <w:sz w:val="16"/>
                <w:szCs w:val="16"/>
                <w:lang w:val="en-US"/>
              </w:rPr>
              <w:t xml:space="preserve">Check if </w:t>
            </w:r>
            <w:r w:rsidR="000B7263">
              <w:rPr>
                <w:rFonts w:ascii="Aptos" w:hAnsi="Aptos"/>
                <w:sz w:val="16"/>
                <w:szCs w:val="16"/>
                <w:lang w:val="en-US"/>
              </w:rPr>
              <w:t>n/a</w:t>
            </w:r>
          </w:p>
        </w:tc>
        <w:tc>
          <w:tcPr>
            <w:tcW w:w="2345" w:type="dxa"/>
          </w:tcPr>
          <w:p w14:paraId="37F0E412" w14:textId="77777777" w:rsidR="000B7263" w:rsidRPr="00642232" w:rsidRDefault="000B7263"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2F6A519E" w14:textId="77777777" w:rsidR="000B7263" w:rsidRPr="00642232" w:rsidRDefault="000B7263" w:rsidP="00791E9F">
            <w:pPr>
              <w:autoSpaceDE w:val="0"/>
              <w:autoSpaceDN w:val="0"/>
              <w:adjustRightInd w:val="0"/>
              <w:outlineLvl w:val="0"/>
              <w:rPr>
                <w:rFonts w:ascii="Aptos" w:hAnsi="Aptos"/>
                <w:sz w:val="16"/>
                <w:szCs w:val="14"/>
                <w:lang w:val="en-US"/>
              </w:rPr>
            </w:pPr>
          </w:p>
        </w:tc>
        <w:tc>
          <w:tcPr>
            <w:tcW w:w="6521" w:type="dxa"/>
          </w:tcPr>
          <w:p w14:paraId="75FC5449" w14:textId="77777777" w:rsidR="000B7263" w:rsidRDefault="00F02949" w:rsidP="00791E9F">
            <w:pPr>
              <w:autoSpaceDE w:val="0"/>
              <w:autoSpaceDN w:val="0"/>
              <w:adjustRightInd w:val="0"/>
              <w:outlineLvl w:val="0"/>
              <w:rPr>
                <w:rFonts w:asciiTheme="minorHAnsi" w:hAnsiTheme="minorHAnsi"/>
                <w:bCs/>
                <w:sz w:val="20"/>
                <w:szCs w:val="20"/>
                <w:lang w:val="en-US"/>
              </w:rPr>
            </w:pPr>
            <w:r w:rsidRPr="00F02949">
              <w:rPr>
                <w:rFonts w:asciiTheme="minorHAnsi" w:hAnsiTheme="minorHAnsi"/>
                <w:bCs/>
                <w:sz w:val="20"/>
                <w:szCs w:val="20"/>
                <w:lang w:val="en-US"/>
              </w:rPr>
              <w:t>Name and address of paying agents and depository agents in each country.</w:t>
            </w:r>
          </w:p>
          <w:p w14:paraId="188B9B2B" w14:textId="77777777" w:rsidR="00EE3CBB" w:rsidRDefault="00EE3CBB" w:rsidP="00791E9F">
            <w:pPr>
              <w:autoSpaceDE w:val="0"/>
              <w:autoSpaceDN w:val="0"/>
              <w:adjustRightInd w:val="0"/>
              <w:outlineLvl w:val="0"/>
              <w:rPr>
                <w:rFonts w:asciiTheme="minorHAnsi" w:hAnsiTheme="minorHAnsi"/>
                <w:bCs/>
                <w:sz w:val="20"/>
                <w:szCs w:val="20"/>
                <w:lang w:val="en-US"/>
              </w:rPr>
            </w:pPr>
          </w:p>
          <w:p w14:paraId="1CC9F464" w14:textId="3ECC7B97" w:rsidR="00EE3CBB" w:rsidRPr="00F02949" w:rsidRDefault="00EE3CBB"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F04A39" w:rsidRPr="006064CF" w14:paraId="40B02586" w14:textId="77777777" w:rsidTr="00791E9F">
        <w:trPr>
          <w:trHeight w:val="220"/>
          <w:jc w:val="center"/>
        </w:trPr>
        <w:tc>
          <w:tcPr>
            <w:tcW w:w="1619" w:type="dxa"/>
            <w:shd w:val="clear" w:color="auto" w:fill="7261A2"/>
          </w:tcPr>
          <w:p w14:paraId="7219FAE3" w14:textId="04F7EB2A" w:rsidR="00F04A39" w:rsidRPr="0049195F" w:rsidRDefault="00F04A39"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Pr>
          <w:p w14:paraId="69BADCA9" w14:textId="77777777" w:rsidR="00F04A39" w:rsidRPr="007246F5" w:rsidRDefault="00F04A39" w:rsidP="00791E9F">
            <w:pPr>
              <w:autoSpaceDE w:val="0"/>
              <w:autoSpaceDN w:val="0"/>
              <w:adjustRightInd w:val="0"/>
              <w:outlineLvl w:val="0"/>
              <w:rPr>
                <w:rFonts w:ascii="Aptos" w:hAnsi="Aptos"/>
                <w:b/>
                <w:bCs/>
                <w:sz w:val="24"/>
                <w:lang w:val="en-US"/>
              </w:rPr>
            </w:pPr>
            <w:r w:rsidRPr="007246F5">
              <w:rPr>
                <w:rFonts w:ascii="Aptos" w:hAnsi="Aptos"/>
                <w:b/>
                <w:bCs/>
                <w:color w:val="FFFFFF" w:themeColor="background1"/>
                <w:sz w:val="24"/>
                <w:lang w:val="en-US"/>
              </w:rPr>
              <w:t>ESSENTIAL INFORMATION ON THE SECURITIES</w:t>
            </w:r>
          </w:p>
        </w:tc>
      </w:tr>
      <w:tr w:rsidR="00F04A39" w:rsidRPr="006064CF" w14:paraId="66ABFB06" w14:textId="77777777" w:rsidTr="00791E9F">
        <w:trPr>
          <w:trHeight w:val="220"/>
          <w:jc w:val="center"/>
        </w:trPr>
        <w:tc>
          <w:tcPr>
            <w:tcW w:w="1619" w:type="dxa"/>
            <w:shd w:val="clear" w:color="auto" w:fill="E9E5FF"/>
          </w:tcPr>
          <w:p w14:paraId="409C4F42" w14:textId="0690AAFB" w:rsidR="00F04A39" w:rsidRPr="004800E4"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p>
        </w:tc>
        <w:tc>
          <w:tcPr>
            <w:tcW w:w="8866" w:type="dxa"/>
            <w:gridSpan w:val="2"/>
            <w:shd w:val="clear" w:color="auto" w:fill="E9E5FF"/>
          </w:tcPr>
          <w:p w14:paraId="47997F0D" w14:textId="77777777" w:rsidR="00F04A39" w:rsidRPr="007246F5" w:rsidRDefault="00F04A39" w:rsidP="00791E9F">
            <w:pPr>
              <w:autoSpaceDE w:val="0"/>
              <w:autoSpaceDN w:val="0"/>
              <w:adjustRightInd w:val="0"/>
              <w:outlineLvl w:val="0"/>
              <w:rPr>
                <w:rFonts w:ascii="Aptos" w:hAnsi="Aptos"/>
                <w:b/>
                <w:bCs/>
                <w:color w:val="FFFFFF" w:themeColor="background1"/>
                <w:sz w:val="24"/>
                <w:lang w:val="en-US"/>
              </w:rPr>
            </w:pPr>
            <w:r w:rsidRPr="007246F5">
              <w:rPr>
                <w:rFonts w:ascii="Aptos" w:hAnsi="Aptos"/>
                <w:b/>
                <w:bCs/>
                <w:sz w:val="24"/>
                <w:lang w:val="en-US"/>
              </w:rPr>
              <w:t>Terms and conditions of the securities</w:t>
            </w:r>
          </w:p>
        </w:tc>
      </w:tr>
      <w:tr w:rsidR="00F04A39" w:rsidRPr="006064CF" w14:paraId="34014DC9" w14:textId="77777777" w:rsidTr="00791E9F">
        <w:trPr>
          <w:trHeight w:val="218"/>
          <w:jc w:val="center"/>
        </w:trPr>
        <w:tc>
          <w:tcPr>
            <w:tcW w:w="1619" w:type="dxa"/>
            <w:shd w:val="clear" w:color="auto" w:fill="E9E5FF"/>
          </w:tcPr>
          <w:p w14:paraId="6ECA0532" w14:textId="413939FD"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.1</w:t>
            </w:r>
          </w:p>
          <w:p w14:paraId="57363E35"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455761057"/>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56FD5896" w14:textId="77777777" w:rsidR="00F04A39" w:rsidRPr="00642232" w:rsidRDefault="00F04A39"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7744BD0" w14:textId="77777777" w:rsidR="00F04A39" w:rsidRDefault="00F04A39" w:rsidP="00791E9F">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A description of the type and class of the securities.</w:t>
            </w:r>
          </w:p>
          <w:p w14:paraId="6DE7B0B1" w14:textId="77777777" w:rsidR="00555CD0" w:rsidRDefault="00555CD0" w:rsidP="00791E9F">
            <w:pPr>
              <w:autoSpaceDE w:val="0"/>
              <w:autoSpaceDN w:val="0"/>
              <w:adjustRightInd w:val="0"/>
              <w:outlineLvl w:val="0"/>
              <w:rPr>
                <w:rFonts w:asciiTheme="minorHAnsi" w:hAnsiTheme="minorHAnsi"/>
                <w:bCs/>
                <w:sz w:val="20"/>
                <w:szCs w:val="20"/>
                <w:lang w:val="en-US"/>
              </w:rPr>
            </w:pPr>
          </w:p>
          <w:p w14:paraId="503C4A75" w14:textId="6C725D06" w:rsidR="00555CD0" w:rsidRPr="007246F5" w:rsidRDefault="00555CD0"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lastRenderedPageBreak/>
              <w:t>Cat. B</w:t>
            </w:r>
          </w:p>
        </w:tc>
      </w:tr>
      <w:tr w:rsidR="00F04A39" w:rsidRPr="006064CF" w14:paraId="5EDDC8C2" w14:textId="77777777" w:rsidTr="00791E9F">
        <w:trPr>
          <w:trHeight w:val="218"/>
          <w:jc w:val="center"/>
        </w:trPr>
        <w:tc>
          <w:tcPr>
            <w:tcW w:w="1619" w:type="dxa"/>
            <w:shd w:val="clear" w:color="auto" w:fill="E9E5FF"/>
          </w:tcPr>
          <w:p w14:paraId="3111E559" w14:textId="7E9291D2"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.2</w:t>
            </w:r>
          </w:p>
          <w:p w14:paraId="16984C32" w14:textId="56B4417D" w:rsidR="00F04A39"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969786072"/>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6BAFCADD" w14:textId="77777777" w:rsidR="00F04A39" w:rsidRPr="00642232" w:rsidRDefault="00F04A39"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0CB0AB9" w14:textId="77777777" w:rsidR="00F04A39" w:rsidRDefault="00F04A39" w:rsidP="00791E9F">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The international security identification number (ISIN).</w:t>
            </w:r>
          </w:p>
          <w:p w14:paraId="509C931A" w14:textId="77777777" w:rsidR="008A7C0F" w:rsidRDefault="008A7C0F" w:rsidP="00791E9F">
            <w:pPr>
              <w:autoSpaceDE w:val="0"/>
              <w:autoSpaceDN w:val="0"/>
              <w:adjustRightInd w:val="0"/>
              <w:outlineLvl w:val="0"/>
              <w:rPr>
                <w:rStyle w:val="normaltextrun"/>
                <w:rFonts w:ascii="Aptos" w:hAnsi="Aptos"/>
                <w:color w:val="FF0000"/>
                <w:sz w:val="16"/>
                <w:szCs w:val="16"/>
                <w:shd w:val="clear" w:color="auto" w:fill="FFFFFF"/>
                <w:lang w:val="en-US"/>
              </w:rPr>
            </w:pPr>
          </w:p>
          <w:p w14:paraId="52068309" w14:textId="21C4325A" w:rsidR="008A7C0F" w:rsidRPr="007246F5" w:rsidRDefault="008A7C0F"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F04A39" w:rsidRPr="006064CF" w14:paraId="633A5680" w14:textId="77777777" w:rsidTr="00791E9F">
        <w:trPr>
          <w:trHeight w:val="218"/>
          <w:jc w:val="center"/>
        </w:trPr>
        <w:tc>
          <w:tcPr>
            <w:tcW w:w="1619" w:type="dxa"/>
            <w:shd w:val="clear" w:color="auto" w:fill="E9E5FF"/>
          </w:tcPr>
          <w:p w14:paraId="7D6BA82B" w14:textId="4D87A388"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.3</w:t>
            </w:r>
          </w:p>
          <w:p w14:paraId="261F76D4"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315457195"/>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201E6A93"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A84C539" w14:textId="77777777" w:rsidR="00F04A39" w:rsidRDefault="00F04A39" w:rsidP="00791E9F">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Legislation under which the securities have been created.</w:t>
            </w:r>
          </w:p>
          <w:p w14:paraId="0066596F" w14:textId="77777777" w:rsidR="002163C5" w:rsidRDefault="002163C5" w:rsidP="00791E9F">
            <w:pPr>
              <w:autoSpaceDE w:val="0"/>
              <w:autoSpaceDN w:val="0"/>
              <w:adjustRightInd w:val="0"/>
              <w:outlineLvl w:val="0"/>
              <w:rPr>
                <w:rFonts w:asciiTheme="minorHAnsi" w:hAnsiTheme="minorHAnsi"/>
                <w:bCs/>
                <w:sz w:val="20"/>
                <w:szCs w:val="20"/>
                <w:lang w:val="en-US"/>
              </w:rPr>
            </w:pPr>
          </w:p>
          <w:p w14:paraId="49EB4EC9" w14:textId="7181A5DA" w:rsidR="002163C5" w:rsidRPr="007246F5" w:rsidRDefault="002163C5"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F04A39" w:rsidRPr="006064CF" w14:paraId="0F2AEB5C" w14:textId="77777777" w:rsidTr="00791E9F">
        <w:trPr>
          <w:trHeight w:val="218"/>
          <w:jc w:val="center"/>
        </w:trPr>
        <w:tc>
          <w:tcPr>
            <w:tcW w:w="1619" w:type="dxa"/>
            <w:shd w:val="clear" w:color="auto" w:fill="E9E5FF"/>
          </w:tcPr>
          <w:p w14:paraId="50155267" w14:textId="05EE7EFC"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4.1.4</w:t>
            </w:r>
          </w:p>
          <w:p w14:paraId="5D071474"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462699612"/>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73A89A94"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263F03F2"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7374CA17" w14:textId="77777777" w:rsidR="00F04A39" w:rsidRDefault="00F04A39" w:rsidP="00791E9F">
            <w:pPr>
              <w:ind w:right="183"/>
              <w:rPr>
                <w:rFonts w:asciiTheme="minorHAnsi" w:hAnsiTheme="minorHAnsi"/>
                <w:bCs/>
                <w:sz w:val="20"/>
                <w:szCs w:val="20"/>
                <w:lang w:val="en-US"/>
              </w:rPr>
            </w:pPr>
            <w:r w:rsidRPr="002176F8">
              <w:rPr>
                <w:rFonts w:asciiTheme="minorHAnsi" w:hAnsiTheme="minorHAnsi"/>
                <w:bCs/>
                <w:sz w:val="20"/>
                <w:szCs w:val="20"/>
                <w:lang w:val="en-US"/>
              </w:rPr>
              <w:t>Currency of the security issue.</w:t>
            </w:r>
          </w:p>
          <w:p w14:paraId="73446D14" w14:textId="77777777" w:rsidR="008A7C0F" w:rsidRDefault="008A7C0F" w:rsidP="00791E9F">
            <w:pPr>
              <w:ind w:right="183"/>
              <w:rPr>
                <w:rFonts w:asciiTheme="minorHAnsi" w:hAnsiTheme="minorHAnsi"/>
                <w:bCs/>
                <w:sz w:val="20"/>
                <w:szCs w:val="20"/>
                <w:lang w:val="en-US"/>
              </w:rPr>
            </w:pPr>
          </w:p>
          <w:p w14:paraId="5A872F35" w14:textId="23198703" w:rsidR="008A7C0F" w:rsidRPr="002176F8" w:rsidRDefault="008A7C0F"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F04A39" w:rsidRPr="006064CF" w14:paraId="5AB64772" w14:textId="77777777" w:rsidTr="00791E9F">
        <w:trPr>
          <w:trHeight w:val="218"/>
          <w:jc w:val="center"/>
        </w:trPr>
        <w:tc>
          <w:tcPr>
            <w:tcW w:w="1619" w:type="dxa"/>
            <w:shd w:val="clear" w:color="auto" w:fill="E9E5FF"/>
          </w:tcPr>
          <w:p w14:paraId="7C93D97F" w14:textId="35A7941F"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4.1.5</w:t>
            </w:r>
          </w:p>
          <w:p w14:paraId="4F0BDC5D"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73087823"/>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1511C61D"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5B1E107" w14:textId="77777777" w:rsidR="00F04A39" w:rsidRDefault="00F04A39" w:rsidP="00791E9F">
            <w:pPr>
              <w:autoSpaceDE w:val="0"/>
              <w:autoSpaceDN w:val="0"/>
              <w:adjustRightInd w:val="0"/>
              <w:outlineLvl w:val="0"/>
              <w:rPr>
                <w:rFonts w:asciiTheme="minorHAnsi" w:hAnsiTheme="minorHAnsi"/>
                <w:bCs/>
                <w:sz w:val="20"/>
                <w:szCs w:val="20"/>
                <w:lang w:val="en-US"/>
              </w:rPr>
            </w:pPr>
            <w:r w:rsidRPr="002176F8">
              <w:rPr>
                <w:rFonts w:asciiTheme="minorHAnsi" w:hAnsiTheme="minorHAnsi"/>
                <w:bCs/>
                <w:sz w:val="20"/>
                <w:szCs w:val="20"/>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p w14:paraId="0AC7D021" w14:textId="77777777" w:rsidR="002163C5" w:rsidRDefault="002163C5" w:rsidP="00791E9F">
            <w:pPr>
              <w:autoSpaceDE w:val="0"/>
              <w:autoSpaceDN w:val="0"/>
              <w:adjustRightInd w:val="0"/>
              <w:outlineLvl w:val="0"/>
              <w:rPr>
                <w:rFonts w:asciiTheme="minorHAnsi" w:hAnsiTheme="minorHAnsi"/>
                <w:bCs/>
                <w:sz w:val="20"/>
                <w:szCs w:val="20"/>
                <w:lang w:val="en-US"/>
              </w:rPr>
            </w:pPr>
          </w:p>
          <w:p w14:paraId="65E9F058" w14:textId="2E883E02" w:rsidR="002163C5" w:rsidRPr="002176F8" w:rsidRDefault="002163C5"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F04A39" w:rsidRPr="006064CF" w14:paraId="13E27993" w14:textId="77777777" w:rsidTr="00791E9F">
        <w:trPr>
          <w:trHeight w:val="218"/>
          <w:jc w:val="center"/>
        </w:trPr>
        <w:tc>
          <w:tcPr>
            <w:tcW w:w="1619" w:type="dxa"/>
            <w:shd w:val="clear" w:color="auto" w:fill="E9E5FF"/>
          </w:tcPr>
          <w:p w14:paraId="1DDFB456" w14:textId="4E146E81"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4.1.6</w:t>
            </w:r>
          </w:p>
          <w:p w14:paraId="2A160B81"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969513217"/>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2AC4198C"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014E6DA"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527C6F76" w14:textId="77777777" w:rsidR="00F04A39" w:rsidRDefault="00F04A39" w:rsidP="00791E9F">
            <w:pPr>
              <w:ind w:right="183"/>
              <w:rPr>
                <w:rFonts w:asciiTheme="minorHAnsi" w:hAnsiTheme="minorHAnsi"/>
                <w:bCs/>
                <w:sz w:val="20"/>
                <w:szCs w:val="20"/>
                <w:lang w:val="en-US"/>
              </w:rPr>
            </w:pPr>
            <w:r w:rsidRPr="002176F8">
              <w:rPr>
                <w:rFonts w:asciiTheme="minorHAnsi" w:hAnsiTheme="minorHAnsi"/>
                <w:bCs/>
                <w:sz w:val="20"/>
                <w:szCs w:val="20"/>
                <w:lang w:val="en-US"/>
              </w:rPr>
              <w:t>A description of the rights attached to the securities, including any limitations of those rights, and the procedure for the exercise of those rights.</w:t>
            </w:r>
          </w:p>
          <w:p w14:paraId="73B0454C" w14:textId="77777777" w:rsidR="002163C5" w:rsidRDefault="002163C5" w:rsidP="00791E9F">
            <w:pPr>
              <w:ind w:right="183"/>
              <w:rPr>
                <w:rFonts w:asciiTheme="minorHAnsi" w:hAnsiTheme="minorHAnsi"/>
                <w:bCs/>
                <w:sz w:val="20"/>
                <w:szCs w:val="20"/>
                <w:lang w:val="en-US"/>
              </w:rPr>
            </w:pPr>
          </w:p>
          <w:p w14:paraId="7CE90E9C" w14:textId="091B3ACB" w:rsidR="002163C5" w:rsidRPr="002176F8" w:rsidRDefault="002163C5"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04A39" w:rsidRPr="006064CF" w14:paraId="7DD08CFD" w14:textId="77777777" w:rsidTr="00791E9F">
        <w:trPr>
          <w:trHeight w:val="218"/>
          <w:jc w:val="center"/>
        </w:trPr>
        <w:tc>
          <w:tcPr>
            <w:tcW w:w="1619" w:type="dxa"/>
            <w:shd w:val="clear" w:color="auto" w:fill="E9E5FF"/>
          </w:tcPr>
          <w:p w14:paraId="725EBC77" w14:textId="33B8CA5F"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4.1.7</w:t>
            </w:r>
          </w:p>
          <w:p w14:paraId="377106AF" w14:textId="3748BF10"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61422062"/>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Che</w:t>
            </w:r>
            <w:r w:rsidR="00F04A39">
              <w:rPr>
                <w:rFonts w:ascii="Aptos" w:hAnsi="Aptos"/>
                <w:sz w:val="16"/>
                <w:szCs w:val="16"/>
                <w:lang w:val="en-US"/>
              </w:rPr>
              <w:t>c</w:t>
            </w:r>
            <w:r w:rsidR="00F04A39" w:rsidRPr="00B95AEB">
              <w:rPr>
                <w:rFonts w:ascii="Aptos" w:hAnsi="Aptos"/>
                <w:sz w:val="16"/>
                <w:szCs w:val="16"/>
                <w:lang w:val="en-US"/>
              </w:rPr>
              <w:t xml:space="preserve">k if </w:t>
            </w:r>
            <w:r w:rsidR="00F04A39">
              <w:rPr>
                <w:rFonts w:ascii="Aptos" w:hAnsi="Aptos"/>
                <w:sz w:val="16"/>
                <w:szCs w:val="16"/>
                <w:lang w:val="en-US"/>
              </w:rPr>
              <w:t>n/a</w:t>
            </w:r>
          </w:p>
        </w:tc>
        <w:tc>
          <w:tcPr>
            <w:tcW w:w="2345" w:type="dxa"/>
          </w:tcPr>
          <w:p w14:paraId="061A3F52"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7FBD4CD"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5C47CC56" w14:textId="77777777" w:rsidR="00F04A39" w:rsidRDefault="00F04A39" w:rsidP="002163C5">
            <w:pPr>
              <w:pStyle w:val="ListParagraph"/>
              <w:numPr>
                <w:ilvl w:val="0"/>
                <w:numId w:val="11"/>
              </w:numPr>
              <w:ind w:right="183"/>
              <w:rPr>
                <w:bCs/>
                <w:sz w:val="20"/>
                <w:szCs w:val="20"/>
                <w:lang w:val="en-US"/>
              </w:rPr>
            </w:pPr>
            <w:r w:rsidRPr="002163C5">
              <w:rPr>
                <w:bCs/>
                <w:sz w:val="20"/>
                <w:szCs w:val="20"/>
                <w:lang w:val="en-US"/>
              </w:rPr>
              <w:t>The nominal interest rate;</w:t>
            </w:r>
          </w:p>
          <w:p w14:paraId="531F9629" w14:textId="23F94C8C" w:rsidR="002163C5" w:rsidRPr="002163C5" w:rsidRDefault="002163C5" w:rsidP="002163C5">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6064CF" w14:paraId="58BC85F3" w14:textId="77777777" w:rsidTr="00791E9F">
        <w:trPr>
          <w:trHeight w:val="218"/>
          <w:jc w:val="center"/>
        </w:trPr>
        <w:tc>
          <w:tcPr>
            <w:tcW w:w="1619" w:type="dxa"/>
            <w:shd w:val="clear" w:color="auto" w:fill="E9E5FF"/>
          </w:tcPr>
          <w:p w14:paraId="44BDCDE8"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740913615"/>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40910AD5"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7596725"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7AFA76AE" w14:textId="77777777" w:rsidR="00F04A39" w:rsidRDefault="00F04A39" w:rsidP="002163C5">
            <w:pPr>
              <w:pStyle w:val="ListParagraph"/>
              <w:numPr>
                <w:ilvl w:val="0"/>
                <w:numId w:val="11"/>
              </w:numPr>
              <w:ind w:right="183"/>
              <w:rPr>
                <w:bCs/>
                <w:sz w:val="20"/>
                <w:szCs w:val="20"/>
                <w:lang w:val="en-US"/>
              </w:rPr>
            </w:pPr>
            <w:r w:rsidRPr="002163C5">
              <w:rPr>
                <w:bCs/>
                <w:sz w:val="20"/>
                <w:szCs w:val="20"/>
                <w:lang w:val="en-US"/>
              </w:rPr>
              <w:t>the provisions relating to interest payable;</w:t>
            </w:r>
          </w:p>
          <w:p w14:paraId="5BD6C125" w14:textId="3DC9FB3C" w:rsidR="002163C5" w:rsidRPr="002163C5" w:rsidRDefault="002163C5" w:rsidP="002163C5">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04A39" w:rsidRPr="006064CF" w14:paraId="24104014" w14:textId="77777777" w:rsidTr="00791E9F">
        <w:trPr>
          <w:trHeight w:val="218"/>
          <w:jc w:val="center"/>
        </w:trPr>
        <w:tc>
          <w:tcPr>
            <w:tcW w:w="1619" w:type="dxa"/>
            <w:shd w:val="clear" w:color="auto" w:fill="E9E5FF"/>
          </w:tcPr>
          <w:p w14:paraId="536BAF7E"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812989645"/>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6538440C"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A9760F1"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13D2B032" w14:textId="77777777" w:rsidR="00F04A39" w:rsidRDefault="00F04A39" w:rsidP="002163C5">
            <w:pPr>
              <w:pStyle w:val="ListParagraph"/>
              <w:numPr>
                <w:ilvl w:val="0"/>
                <w:numId w:val="11"/>
              </w:numPr>
              <w:ind w:right="183"/>
              <w:rPr>
                <w:bCs/>
                <w:sz w:val="20"/>
                <w:szCs w:val="20"/>
                <w:lang w:val="en-US"/>
              </w:rPr>
            </w:pPr>
            <w:r w:rsidRPr="002163C5">
              <w:rPr>
                <w:bCs/>
                <w:sz w:val="20"/>
                <w:szCs w:val="20"/>
                <w:lang w:val="en-US"/>
              </w:rPr>
              <w:t>the date from which interest becomes payable;</w:t>
            </w:r>
          </w:p>
          <w:p w14:paraId="5C6EDC8F" w14:textId="0AA159AE" w:rsidR="002163C5" w:rsidRPr="002163C5" w:rsidRDefault="002163C5" w:rsidP="002163C5">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sidR="006E2E61">
              <w:rPr>
                <w:rStyle w:val="normaltextrun"/>
                <w:rFonts w:ascii="Aptos" w:hAnsi="Aptos"/>
                <w:color w:val="FF0000"/>
                <w:sz w:val="16"/>
                <w:szCs w:val="16"/>
                <w:shd w:val="clear" w:color="auto" w:fill="FFFFFF"/>
                <w:lang w:val="en-US"/>
              </w:rPr>
              <w:t>C</w:t>
            </w:r>
          </w:p>
        </w:tc>
      </w:tr>
      <w:tr w:rsidR="00F04A39" w:rsidRPr="006064CF" w14:paraId="05331BBF" w14:textId="77777777" w:rsidTr="00791E9F">
        <w:trPr>
          <w:trHeight w:val="218"/>
          <w:jc w:val="center"/>
        </w:trPr>
        <w:tc>
          <w:tcPr>
            <w:tcW w:w="1619" w:type="dxa"/>
            <w:shd w:val="clear" w:color="auto" w:fill="E9E5FF"/>
          </w:tcPr>
          <w:p w14:paraId="1E7708D9"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957063737"/>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579B2E8B"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77556FCC"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18B73898" w14:textId="77777777" w:rsidR="00F04A39" w:rsidRDefault="00F04A39" w:rsidP="002163C5">
            <w:pPr>
              <w:pStyle w:val="ListParagraph"/>
              <w:numPr>
                <w:ilvl w:val="0"/>
                <w:numId w:val="11"/>
              </w:numPr>
              <w:ind w:right="183"/>
              <w:rPr>
                <w:bCs/>
                <w:sz w:val="20"/>
                <w:szCs w:val="20"/>
                <w:lang w:val="en-US"/>
              </w:rPr>
            </w:pPr>
            <w:r w:rsidRPr="002163C5">
              <w:rPr>
                <w:bCs/>
                <w:sz w:val="20"/>
                <w:szCs w:val="20"/>
                <w:lang w:val="en-US"/>
              </w:rPr>
              <w:t>the due dates for interest;</w:t>
            </w:r>
          </w:p>
          <w:p w14:paraId="23AED521" w14:textId="7F356F3C" w:rsidR="006E2E61" w:rsidRPr="006E2E61" w:rsidRDefault="006E2E61" w:rsidP="006E2E61">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6064CF" w14:paraId="13AC8E9B" w14:textId="77777777" w:rsidTr="00791E9F">
        <w:trPr>
          <w:trHeight w:val="218"/>
          <w:jc w:val="center"/>
        </w:trPr>
        <w:tc>
          <w:tcPr>
            <w:tcW w:w="1619" w:type="dxa"/>
            <w:shd w:val="clear" w:color="auto" w:fill="E9E5FF"/>
          </w:tcPr>
          <w:p w14:paraId="14BC302D"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125427812"/>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1290F442"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5DF74D82"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57EBFFDF" w14:textId="77777777" w:rsidR="00F04A39" w:rsidRDefault="00F04A39" w:rsidP="002163C5">
            <w:pPr>
              <w:pStyle w:val="ListParagraph"/>
              <w:numPr>
                <w:ilvl w:val="0"/>
                <w:numId w:val="11"/>
              </w:numPr>
              <w:ind w:right="183"/>
              <w:rPr>
                <w:bCs/>
                <w:sz w:val="20"/>
                <w:szCs w:val="20"/>
                <w:lang w:val="en-US"/>
              </w:rPr>
            </w:pPr>
            <w:r w:rsidRPr="002163C5">
              <w:rPr>
                <w:bCs/>
                <w:sz w:val="20"/>
                <w:szCs w:val="20"/>
                <w:lang w:val="en-US"/>
              </w:rPr>
              <w:t>the time limit on the validity of claims to interest and repayment of principal.</w:t>
            </w:r>
          </w:p>
          <w:p w14:paraId="736563A4" w14:textId="0B455348" w:rsidR="005F52B6" w:rsidRPr="005F52B6" w:rsidRDefault="005F52B6" w:rsidP="005F52B6">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04A39" w:rsidRPr="006064CF" w14:paraId="5845E38A" w14:textId="77777777" w:rsidTr="00791E9F">
        <w:trPr>
          <w:trHeight w:val="218"/>
          <w:jc w:val="center"/>
        </w:trPr>
        <w:tc>
          <w:tcPr>
            <w:tcW w:w="1619" w:type="dxa"/>
            <w:shd w:val="clear" w:color="auto" w:fill="E9E5FF"/>
          </w:tcPr>
          <w:p w14:paraId="5DE785E1"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866657331"/>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16080413"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C90FFA1"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71AB9C33" w14:textId="77777777" w:rsidR="00F04A39" w:rsidRDefault="00F04A39" w:rsidP="00791E9F">
            <w:pPr>
              <w:ind w:right="183"/>
              <w:rPr>
                <w:rFonts w:asciiTheme="minorHAnsi" w:hAnsiTheme="minorHAnsi"/>
                <w:bCs/>
                <w:sz w:val="20"/>
                <w:szCs w:val="20"/>
                <w:lang w:val="en-US"/>
              </w:rPr>
            </w:pPr>
            <w:r w:rsidRPr="002176F8">
              <w:rPr>
                <w:rFonts w:asciiTheme="minorHAnsi" w:hAnsiTheme="minorHAnsi"/>
                <w:bCs/>
                <w:sz w:val="20"/>
                <w:szCs w:val="20"/>
                <w:lang w:val="en-US"/>
              </w:rPr>
              <w:t>Where the rate is not fixed:</w:t>
            </w:r>
          </w:p>
          <w:p w14:paraId="62725DB9" w14:textId="77777777" w:rsidR="00F04A39" w:rsidRDefault="00F04A39" w:rsidP="002163C5">
            <w:pPr>
              <w:pStyle w:val="ListParagraph"/>
              <w:numPr>
                <w:ilvl w:val="0"/>
                <w:numId w:val="12"/>
              </w:numPr>
              <w:ind w:right="183"/>
              <w:rPr>
                <w:bCs/>
                <w:sz w:val="20"/>
                <w:szCs w:val="20"/>
                <w:lang w:val="en-US"/>
              </w:rPr>
            </w:pPr>
            <w:r w:rsidRPr="002163C5">
              <w:rPr>
                <w:bCs/>
                <w:sz w:val="20"/>
                <w:szCs w:val="20"/>
                <w:lang w:val="en-US"/>
              </w:rPr>
              <w:t>a statement setting out the type of underlying;</w:t>
            </w:r>
          </w:p>
          <w:p w14:paraId="5F945320" w14:textId="59DBD21E" w:rsidR="005F52B6" w:rsidRPr="005F52B6" w:rsidRDefault="005F52B6" w:rsidP="005F52B6">
            <w:pPr>
              <w:ind w:right="183"/>
              <w:rPr>
                <w:bCs/>
                <w:sz w:val="20"/>
                <w:szCs w:val="20"/>
                <w:lang w:val="en-US"/>
              </w:rPr>
            </w:pPr>
            <w:r>
              <w:rPr>
                <w:rStyle w:val="normaltextrun"/>
                <w:rFonts w:ascii="Aptos" w:hAnsi="Aptos"/>
                <w:color w:val="FF0000"/>
                <w:sz w:val="16"/>
                <w:szCs w:val="16"/>
                <w:shd w:val="clear" w:color="auto" w:fill="FFFFFF"/>
                <w:lang w:val="en-US"/>
              </w:rPr>
              <w:t>Cat. A</w:t>
            </w:r>
          </w:p>
        </w:tc>
      </w:tr>
      <w:tr w:rsidR="00F04A39" w:rsidRPr="006064CF" w14:paraId="230C225C" w14:textId="77777777" w:rsidTr="00791E9F">
        <w:trPr>
          <w:trHeight w:val="218"/>
          <w:jc w:val="center"/>
        </w:trPr>
        <w:tc>
          <w:tcPr>
            <w:tcW w:w="1619" w:type="dxa"/>
            <w:shd w:val="clear" w:color="auto" w:fill="E9E5FF"/>
          </w:tcPr>
          <w:p w14:paraId="0C371B13"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99424908"/>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391657A2"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292CB061"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212D0091" w14:textId="77777777" w:rsidR="00F04A39" w:rsidRDefault="00F04A39" w:rsidP="002163C5">
            <w:pPr>
              <w:pStyle w:val="ListParagraph"/>
              <w:numPr>
                <w:ilvl w:val="0"/>
                <w:numId w:val="12"/>
              </w:numPr>
              <w:ind w:right="183"/>
              <w:rPr>
                <w:bCs/>
                <w:sz w:val="20"/>
                <w:szCs w:val="20"/>
                <w:lang w:val="en-US"/>
              </w:rPr>
            </w:pPr>
            <w:r w:rsidRPr="002163C5">
              <w:rPr>
                <w:bCs/>
                <w:sz w:val="20"/>
                <w:szCs w:val="20"/>
                <w:lang w:val="en-US"/>
              </w:rPr>
              <w:t>a description of the underlying on which the rate is based;</w:t>
            </w:r>
          </w:p>
          <w:p w14:paraId="32773A81" w14:textId="3A080B1B" w:rsidR="005F52B6" w:rsidRPr="005F52B6" w:rsidRDefault="005F52B6" w:rsidP="005F52B6">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6064CF" w14:paraId="73C83289" w14:textId="77777777" w:rsidTr="00791E9F">
        <w:trPr>
          <w:trHeight w:val="218"/>
          <w:jc w:val="center"/>
        </w:trPr>
        <w:tc>
          <w:tcPr>
            <w:tcW w:w="1619" w:type="dxa"/>
            <w:shd w:val="clear" w:color="auto" w:fill="E9E5FF"/>
          </w:tcPr>
          <w:p w14:paraId="238EDF71"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144649642"/>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3B1EB87C"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24983CFF"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2635574F" w14:textId="77777777" w:rsidR="00F04A39" w:rsidRDefault="00F04A39" w:rsidP="002163C5">
            <w:pPr>
              <w:pStyle w:val="ListParagraph"/>
              <w:numPr>
                <w:ilvl w:val="0"/>
                <w:numId w:val="12"/>
              </w:numPr>
              <w:ind w:right="183"/>
              <w:rPr>
                <w:bCs/>
                <w:sz w:val="20"/>
                <w:szCs w:val="20"/>
                <w:lang w:val="en-US"/>
              </w:rPr>
            </w:pPr>
            <w:r w:rsidRPr="002163C5">
              <w:rPr>
                <w:bCs/>
                <w:sz w:val="20"/>
                <w:szCs w:val="20"/>
                <w:lang w:val="en-US"/>
              </w:rPr>
              <w:t>a description of the method used to relate the rate with the underlying;</w:t>
            </w:r>
          </w:p>
          <w:p w14:paraId="7F68D534" w14:textId="63267FB0" w:rsidR="005F52B6" w:rsidRPr="005F52B6" w:rsidRDefault="005F52B6" w:rsidP="005F52B6">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04A39" w:rsidRPr="006064CF" w14:paraId="7AA608D2" w14:textId="77777777" w:rsidTr="00791E9F">
        <w:trPr>
          <w:trHeight w:val="218"/>
          <w:jc w:val="center"/>
        </w:trPr>
        <w:tc>
          <w:tcPr>
            <w:tcW w:w="1619" w:type="dxa"/>
            <w:shd w:val="clear" w:color="auto" w:fill="E9E5FF"/>
          </w:tcPr>
          <w:p w14:paraId="62479B57"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842432923"/>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701F5642"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7D3D1344"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336C8163" w14:textId="77777777" w:rsidR="005F52B6" w:rsidRDefault="00F04A39" w:rsidP="005F52B6">
            <w:pPr>
              <w:pStyle w:val="ListParagraph"/>
              <w:numPr>
                <w:ilvl w:val="0"/>
                <w:numId w:val="12"/>
              </w:numPr>
              <w:ind w:right="183"/>
              <w:rPr>
                <w:bCs/>
                <w:sz w:val="20"/>
                <w:szCs w:val="20"/>
                <w:lang w:val="en-US"/>
              </w:rPr>
            </w:pPr>
            <w:r w:rsidRPr="002163C5">
              <w:rPr>
                <w:bCs/>
                <w:sz w:val="20"/>
                <w:szCs w:val="20"/>
                <w:lang w:val="en-US"/>
              </w:rPr>
              <w:t>any adjustment rules with relation to events concerning the underlying;</w:t>
            </w:r>
          </w:p>
          <w:p w14:paraId="2B190A1F" w14:textId="1261F245" w:rsidR="005F52B6" w:rsidRPr="005F52B6" w:rsidRDefault="005F52B6" w:rsidP="005F52B6">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sidR="00D743E6">
              <w:rPr>
                <w:rStyle w:val="normaltextrun"/>
                <w:rFonts w:ascii="Aptos" w:hAnsi="Aptos"/>
                <w:color w:val="FF0000"/>
                <w:sz w:val="16"/>
                <w:szCs w:val="16"/>
                <w:shd w:val="clear" w:color="auto" w:fill="FFFFFF"/>
                <w:lang w:val="en-US"/>
              </w:rPr>
              <w:t>C</w:t>
            </w:r>
          </w:p>
        </w:tc>
      </w:tr>
      <w:tr w:rsidR="00F04A39" w:rsidRPr="006064CF" w14:paraId="68556488" w14:textId="77777777" w:rsidTr="00791E9F">
        <w:trPr>
          <w:trHeight w:val="218"/>
          <w:jc w:val="center"/>
        </w:trPr>
        <w:tc>
          <w:tcPr>
            <w:tcW w:w="1619" w:type="dxa"/>
            <w:shd w:val="clear" w:color="auto" w:fill="E9E5FF"/>
          </w:tcPr>
          <w:p w14:paraId="4EAD5E05"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032219713"/>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6BFCB7DC"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59266F27"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29065BC2" w14:textId="77777777" w:rsidR="00F04A39" w:rsidRDefault="00F04A39" w:rsidP="002163C5">
            <w:pPr>
              <w:pStyle w:val="ListParagraph"/>
              <w:numPr>
                <w:ilvl w:val="0"/>
                <w:numId w:val="12"/>
              </w:numPr>
              <w:ind w:right="183"/>
              <w:rPr>
                <w:bCs/>
                <w:sz w:val="20"/>
                <w:szCs w:val="20"/>
                <w:lang w:val="en-US"/>
              </w:rPr>
            </w:pPr>
            <w:r w:rsidRPr="002163C5">
              <w:rPr>
                <w:bCs/>
                <w:sz w:val="20"/>
                <w:szCs w:val="20"/>
                <w:lang w:val="en-US"/>
              </w:rPr>
              <w:t>the name of the calculation agent;</w:t>
            </w:r>
          </w:p>
          <w:p w14:paraId="32830B4D" w14:textId="677C5E0D" w:rsidR="00D743E6" w:rsidRPr="00D743E6" w:rsidRDefault="00D743E6" w:rsidP="00D743E6">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6064CF" w14:paraId="238C124A" w14:textId="77777777" w:rsidTr="00791E9F">
        <w:trPr>
          <w:trHeight w:val="218"/>
          <w:jc w:val="center"/>
        </w:trPr>
        <w:tc>
          <w:tcPr>
            <w:tcW w:w="1619" w:type="dxa"/>
            <w:shd w:val="clear" w:color="auto" w:fill="E9E5FF"/>
          </w:tcPr>
          <w:p w14:paraId="2EFEB443"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119413855"/>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7C5635AB"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255DE54"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593A68ED" w14:textId="77777777" w:rsidR="00F04A39" w:rsidRDefault="00F04A39" w:rsidP="002163C5">
            <w:pPr>
              <w:pStyle w:val="ListParagraph"/>
              <w:numPr>
                <w:ilvl w:val="0"/>
                <w:numId w:val="12"/>
              </w:numPr>
              <w:ind w:right="183"/>
              <w:rPr>
                <w:bCs/>
                <w:sz w:val="20"/>
                <w:szCs w:val="20"/>
                <w:lang w:val="en-US"/>
              </w:rPr>
            </w:pPr>
            <w:r w:rsidRPr="002163C5">
              <w:rPr>
                <w:bCs/>
                <w:sz w:val="20"/>
                <w:szCs w:val="20"/>
                <w:lang w:val="en-US"/>
              </w:rPr>
              <w:t>if the security has a derivative component in the interest payment, an explanation to help investors understand how the value of their investment is affected by the value of the underlying instrument(s) (Retail-specific).</w:t>
            </w:r>
          </w:p>
          <w:p w14:paraId="033F0414" w14:textId="18CF68CF" w:rsidR="00D743E6" w:rsidRPr="00D743E6" w:rsidRDefault="00D743E6" w:rsidP="00D743E6">
            <w:pPr>
              <w:ind w:right="183"/>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F04A39" w:rsidRPr="002176F8" w14:paraId="3E748CEA" w14:textId="77777777" w:rsidTr="00791E9F">
        <w:trPr>
          <w:trHeight w:val="218"/>
          <w:jc w:val="center"/>
        </w:trPr>
        <w:tc>
          <w:tcPr>
            <w:tcW w:w="1619" w:type="dxa"/>
            <w:shd w:val="clear" w:color="auto" w:fill="E9E5FF"/>
          </w:tcPr>
          <w:p w14:paraId="4FA65C01" w14:textId="4D4AFEF5"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4.1.8</w:t>
            </w:r>
          </w:p>
          <w:p w14:paraId="3C2468E8"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68838627"/>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5BD95E40"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D01B283"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2DEA3121" w14:textId="77777777" w:rsidR="00F04A39" w:rsidRDefault="00F04A39" w:rsidP="00791E9F">
            <w:pPr>
              <w:ind w:right="183"/>
              <w:rPr>
                <w:rFonts w:asciiTheme="minorHAnsi" w:hAnsiTheme="minorHAnsi"/>
                <w:bCs/>
                <w:sz w:val="20"/>
                <w:szCs w:val="20"/>
              </w:rPr>
            </w:pPr>
            <w:proofErr w:type="spellStart"/>
            <w:r w:rsidRPr="00F237D8">
              <w:rPr>
                <w:rFonts w:asciiTheme="minorHAnsi" w:hAnsiTheme="minorHAnsi"/>
                <w:bCs/>
                <w:sz w:val="20"/>
                <w:szCs w:val="20"/>
              </w:rPr>
              <w:t>Maturity</w:t>
            </w:r>
            <w:proofErr w:type="spellEnd"/>
            <w:r w:rsidRPr="00F237D8">
              <w:rPr>
                <w:rFonts w:asciiTheme="minorHAnsi" w:hAnsiTheme="minorHAnsi"/>
                <w:bCs/>
                <w:sz w:val="20"/>
                <w:szCs w:val="20"/>
              </w:rPr>
              <w:t xml:space="preserve"> date.</w:t>
            </w:r>
          </w:p>
          <w:p w14:paraId="12B3DE27" w14:textId="77777777" w:rsidR="00D743E6" w:rsidRDefault="00D743E6" w:rsidP="00791E9F">
            <w:pPr>
              <w:ind w:right="183"/>
              <w:rPr>
                <w:rFonts w:asciiTheme="minorHAnsi" w:hAnsiTheme="minorHAnsi"/>
                <w:bCs/>
                <w:sz w:val="20"/>
                <w:szCs w:val="20"/>
              </w:rPr>
            </w:pPr>
          </w:p>
          <w:p w14:paraId="052A2FB3" w14:textId="2F026F50" w:rsidR="00D743E6" w:rsidRPr="002176F8" w:rsidRDefault="00D743E6"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2176F8" w14:paraId="4855BBE5" w14:textId="77777777" w:rsidTr="00791E9F">
        <w:trPr>
          <w:trHeight w:val="218"/>
          <w:jc w:val="center"/>
        </w:trPr>
        <w:tc>
          <w:tcPr>
            <w:tcW w:w="1619" w:type="dxa"/>
            <w:shd w:val="clear" w:color="auto" w:fill="E9E5FF"/>
          </w:tcPr>
          <w:p w14:paraId="184ED144" w14:textId="6740AAC7"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4.1.9</w:t>
            </w:r>
          </w:p>
          <w:p w14:paraId="22BED288"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019998129"/>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0D9F610F"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65B3206"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26ECAA94" w14:textId="77777777" w:rsidR="00F04A39" w:rsidRDefault="00F04A39" w:rsidP="00791E9F">
            <w:pPr>
              <w:ind w:right="183"/>
              <w:rPr>
                <w:rFonts w:asciiTheme="minorHAnsi" w:hAnsiTheme="minorHAnsi"/>
                <w:bCs/>
                <w:sz w:val="20"/>
                <w:szCs w:val="20"/>
              </w:rPr>
            </w:pPr>
            <w:r w:rsidRPr="00F237D8">
              <w:rPr>
                <w:rFonts w:asciiTheme="minorHAnsi" w:hAnsiTheme="minorHAnsi"/>
                <w:bCs/>
                <w:sz w:val="20"/>
                <w:szCs w:val="20"/>
              </w:rPr>
              <w:t xml:space="preserve">An </w:t>
            </w:r>
            <w:proofErr w:type="spellStart"/>
            <w:r w:rsidRPr="00F237D8">
              <w:rPr>
                <w:rFonts w:asciiTheme="minorHAnsi" w:hAnsiTheme="minorHAnsi"/>
                <w:bCs/>
                <w:sz w:val="20"/>
                <w:szCs w:val="20"/>
              </w:rPr>
              <w:t>indication</w:t>
            </w:r>
            <w:proofErr w:type="spellEnd"/>
            <w:r w:rsidRPr="00F237D8">
              <w:rPr>
                <w:rFonts w:asciiTheme="minorHAnsi" w:hAnsiTheme="minorHAnsi"/>
                <w:bCs/>
                <w:sz w:val="20"/>
                <w:szCs w:val="20"/>
              </w:rPr>
              <w:t xml:space="preserve"> of </w:t>
            </w:r>
            <w:proofErr w:type="spellStart"/>
            <w:r w:rsidRPr="00F237D8">
              <w:rPr>
                <w:rFonts w:asciiTheme="minorHAnsi" w:hAnsiTheme="minorHAnsi"/>
                <w:bCs/>
                <w:sz w:val="20"/>
                <w:szCs w:val="20"/>
              </w:rPr>
              <w:t>yield</w:t>
            </w:r>
            <w:proofErr w:type="spellEnd"/>
            <w:r w:rsidRPr="00F237D8">
              <w:rPr>
                <w:rFonts w:asciiTheme="minorHAnsi" w:hAnsiTheme="minorHAnsi"/>
                <w:bCs/>
                <w:sz w:val="20"/>
                <w:szCs w:val="20"/>
              </w:rPr>
              <w:t>.</w:t>
            </w:r>
          </w:p>
          <w:p w14:paraId="44EB42A4" w14:textId="77777777" w:rsidR="00D743E6" w:rsidRDefault="00D743E6" w:rsidP="00791E9F">
            <w:pPr>
              <w:ind w:right="183"/>
              <w:rPr>
                <w:rFonts w:asciiTheme="minorHAnsi" w:hAnsiTheme="minorHAnsi"/>
                <w:bCs/>
                <w:sz w:val="20"/>
                <w:szCs w:val="20"/>
              </w:rPr>
            </w:pPr>
          </w:p>
          <w:p w14:paraId="639AE526" w14:textId="0B9E536D" w:rsidR="00D743E6" w:rsidRPr="002176F8" w:rsidRDefault="00D743E6"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6064CF" w14:paraId="146202D1" w14:textId="77777777" w:rsidTr="00791E9F">
        <w:trPr>
          <w:trHeight w:val="218"/>
          <w:jc w:val="center"/>
        </w:trPr>
        <w:tc>
          <w:tcPr>
            <w:tcW w:w="1619" w:type="dxa"/>
            <w:shd w:val="clear" w:color="auto" w:fill="E9E5FF"/>
          </w:tcPr>
          <w:p w14:paraId="1C1618E9" w14:textId="75815316"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4.1.10</w:t>
            </w:r>
          </w:p>
          <w:p w14:paraId="16C65885"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15053845"/>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523EB0CB"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A114AB7"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3293C591" w14:textId="77777777" w:rsidR="00F04A39" w:rsidRDefault="00F04A39" w:rsidP="00791E9F">
            <w:pPr>
              <w:ind w:right="183"/>
              <w:rPr>
                <w:rFonts w:asciiTheme="minorHAnsi" w:hAnsiTheme="minorHAnsi"/>
                <w:bCs/>
                <w:sz w:val="20"/>
                <w:szCs w:val="20"/>
                <w:lang w:val="en-US"/>
              </w:rPr>
            </w:pPr>
            <w:r w:rsidRPr="00507164">
              <w:rPr>
                <w:rFonts w:asciiTheme="minorHAnsi" w:hAnsiTheme="minorHAnsi"/>
                <w:bCs/>
                <w:sz w:val="20"/>
                <w:szCs w:val="20"/>
                <w:lang w:val="en-US"/>
              </w:rPr>
              <w:t>A description of any restrictions on the transferability of the securities.</w:t>
            </w:r>
          </w:p>
          <w:p w14:paraId="62CE62BC" w14:textId="77777777" w:rsidR="00D743E6" w:rsidRDefault="00D743E6" w:rsidP="00791E9F">
            <w:pPr>
              <w:ind w:right="183"/>
              <w:rPr>
                <w:rFonts w:asciiTheme="minorHAnsi" w:hAnsiTheme="minorHAnsi"/>
                <w:bCs/>
                <w:sz w:val="20"/>
                <w:szCs w:val="20"/>
                <w:lang w:val="en-US"/>
              </w:rPr>
            </w:pPr>
          </w:p>
          <w:p w14:paraId="146C28B2" w14:textId="550DA52C" w:rsidR="00D743E6" w:rsidRPr="00507164" w:rsidRDefault="00D743E6"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A</w:t>
            </w:r>
          </w:p>
        </w:tc>
      </w:tr>
      <w:tr w:rsidR="00F04A39" w:rsidRPr="00737A5B" w14:paraId="298F2AC0" w14:textId="77777777" w:rsidTr="00791E9F">
        <w:trPr>
          <w:trHeight w:val="218"/>
          <w:jc w:val="center"/>
        </w:trPr>
        <w:tc>
          <w:tcPr>
            <w:tcW w:w="1619" w:type="dxa"/>
            <w:shd w:val="clear" w:color="auto" w:fill="E9E5FF"/>
          </w:tcPr>
          <w:p w14:paraId="0F12D0B7" w14:textId="0683469F"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4.1.11 </w:t>
            </w:r>
            <w:r w:rsidRPr="00F04A39">
              <w:rPr>
                <w:rFonts w:ascii="Aptos" w:hAnsi="Aptos"/>
                <w:b/>
                <w:bCs/>
                <w:sz w:val="20"/>
                <w:szCs w:val="20"/>
                <w:lang w:val="en-US"/>
              </w:rPr>
              <w:t>(Retail specific)</w:t>
            </w:r>
          </w:p>
          <w:p w14:paraId="5FDDA637"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54248730"/>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553E6C7D"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56D4CF73"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4AE5DAAD" w14:textId="77777777" w:rsidR="00F04A39" w:rsidRDefault="00F04A39" w:rsidP="00791E9F">
            <w:pPr>
              <w:ind w:right="183"/>
              <w:rPr>
                <w:rFonts w:asciiTheme="minorHAnsi" w:hAnsiTheme="minorHAnsi"/>
                <w:bCs/>
                <w:sz w:val="20"/>
                <w:szCs w:val="20"/>
                <w:lang w:val="en-US"/>
              </w:rPr>
            </w:pPr>
            <w:r w:rsidRPr="00507164">
              <w:rPr>
                <w:rFonts w:asciiTheme="minorHAnsi" w:hAnsiTheme="minorHAnsi"/>
                <w:bCs/>
                <w:sz w:val="20"/>
                <w:szCs w:val="20"/>
                <w:lang w:val="en-US"/>
              </w:rPr>
              <w:t>A warning that the tax legislation of the investor’s Member State and of the issuer’s country of incorporation may have an impact on the income received from the securities.</w:t>
            </w:r>
          </w:p>
          <w:p w14:paraId="5FFCEA41" w14:textId="77777777" w:rsidR="00D743E6" w:rsidRDefault="00D743E6" w:rsidP="00791E9F">
            <w:pPr>
              <w:ind w:right="183"/>
              <w:rPr>
                <w:rFonts w:asciiTheme="minorHAnsi" w:hAnsiTheme="minorHAnsi"/>
                <w:bCs/>
                <w:sz w:val="20"/>
                <w:szCs w:val="20"/>
                <w:lang w:val="en-US"/>
              </w:rPr>
            </w:pPr>
          </w:p>
          <w:p w14:paraId="3D275907" w14:textId="4CECDA06" w:rsidR="00D743E6" w:rsidRPr="00507164" w:rsidRDefault="00D743E6"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F04A39" w:rsidRPr="00737A5B" w14:paraId="544722BA" w14:textId="77777777" w:rsidTr="00791E9F">
        <w:trPr>
          <w:trHeight w:val="218"/>
          <w:jc w:val="center"/>
        </w:trPr>
        <w:tc>
          <w:tcPr>
            <w:tcW w:w="1619" w:type="dxa"/>
            <w:shd w:val="clear" w:color="auto" w:fill="E9E5FF"/>
          </w:tcPr>
          <w:p w14:paraId="7467CCFB" w14:textId="230E4EE4"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4.1.12</w:t>
            </w:r>
          </w:p>
          <w:p w14:paraId="4D2FB317"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28466193"/>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39F66793"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3CF053A9"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6AC64B64" w14:textId="77777777" w:rsidR="00F04A39" w:rsidRPr="00507164" w:rsidRDefault="00F04A39" w:rsidP="00791E9F">
            <w:pPr>
              <w:ind w:right="183"/>
              <w:rPr>
                <w:rFonts w:asciiTheme="minorHAnsi" w:hAnsiTheme="minorHAnsi"/>
                <w:bCs/>
                <w:sz w:val="20"/>
                <w:szCs w:val="20"/>
                <w:lang w:val="en-US"/>
              </w:rPr>
            </w:pPr>
            <w:r w:rsidRPr="00507164">
              <w:rPr>
                <w:rFonts w:asciiTheme="minorHAnsi" w:hAnsiTheme="minorHAnsi"/>
                <w:bCs/>
                <w:sz w:val="20"/>
                <w:szCs w:val="20"/>
                <w:lang w:val="en-US"/>
              </w:rPr>
              <w:t>Where applicable, information on the underlying securities and, where applicable, on the issuer of the underlying securities in accordance with Section 3 of Chapter II of this Regulation.</w:t>
            </w:r>
          </w:p>
        </w:tc>
      </w:tr>
      <w:tr w:rsidR="00F04A39" w:rsidRPr="006064CF" w14:paraId="70F9E579" w14:textId="77777777" w:rsidTr="00791E9F">
        <w:trPr>
          <w:trHeight w:val="218"/>
          <w:jc w:val="center"/>
        </w:trPr>
        <w:tc>
          <w:tcPr>
            <w:tcW w:w="1619" w:type="dxa"/>
            <w:shd w:val="clear" w:color="auto" w:fill="E9E5FF"/>
          </w:tcPr>
          <w:p w14:paraId="480C2CE3" w14:textId="37B66814" w:rsidR="00F04A39" w:rsidRPr="00F57B06" w:rsidRDefault="00F04A39"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4.1.13</w:t>
            </w:r>
          </w:p>
          <w:p w14:paraId="1622C8D9" w14:textId="77777777" w:rsidR="00F04A39"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049564657"/>
                <w14:checkbox>
                  <w14:checked w14:val="0"/>
                  <w14:checkedState w14:val="2612" w14:font="MS Gothic"/>
                  <w14:uncheckedState w14:val="2610" w14:font="MS Gothic"/>
                </w14:checkbox>
              </w:sdtPr>
              <w:sdtContent>
                <w:r w:rsidR="00F04A39">
                  <w:rPr>
                    <w:rFonts w:ascii="MS Gothic" w:eastAsia="MS Gothic" w:hAnsi="MS Gothic" w:hint="eastAsia"/>
                    <w:sz w:val="16"/>
                    <w:szCs w:val="16"/>
                    <w:lang w:val="en-US"/>
                  </w:rPr>
                  <w:t>☐</w:t>
                </w:r>
              </w:sdtContent>
            </w:sdt>
            <w:r w:rsidR="00F04A39">
              <w:rPr>
                <w:rFonts w:ascii="Aptos" w:hAnsi="Aptos"/>
                <w:sz w:val="20"/>
                <w:szCs w:val="20"/>
                <w:lang w:val="en-US"/>
              </w:rPr>
              <w:t xml:space="preserve"> </w:t>
            </w:r>
            <w:r w:rsidR="00F04A39" w:rsidRPr="00B95AEB">
              <w:rPr>
                <w:rFonts w:ascii="Aptos" w:hAnsi="Aptos"/>
                <w:sz w:val="16"/>
                <w:szCs w:val="16"/>
                <w:lang w:val="en-US"/>
              </w:rPr>
              <w:t xml:space="preserve">Check if </w:t>
            </w:r>
            <w:r w:rsidR="00F04A39">
              <w:rPr>
                <w:rFonts w:ascii="Aptos" w:hAnsi="Aptos"/>
                <w:sz w:val="16"/>
                <w:szCs w:val="16"/>
                <w:lang w:val="en-US"/>
              </w:rPr>
              <w:t>n/a</w:t>
            </w:r>
          </w:p>
        </w:tc>
        <w:tc>
          <w:tcPr>
            <w:tcW w:w="2345" w:type="dxa"/>
          </w:tcPr>
          <w:p w14:paraId="4F7FF224" w14:textId="77777777" w:rsidR="00F04A39" w:rsidRPr="00642232" w:rsidRDefault="00F04A3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7A792997" w14:textId="77777777" w:rsidR="00F04A39" w:rsidRPr="00642232" w:rsidRDefault="00F04A39" w:rsidP="00791E9F">
            <w:pPr>
              <w:autoSpaceDE w:val="0"/>
              <w:autoSpaceDN w:val="0"/>
              <w:adjustRightInd w:val="0"/>
              <w:outlineLvl w:val="0"/>
              <w:rPr>
                <w:rFonts w:ascii="Aptos" w:hAnsi="Aptos"/>
                <w:sz w:val="16"/>
                <w:szCs w:val="14"/>
                <w:lang w:val="en-US"/>
              </w:rPr>
            </w:pPr>
          </w:p>
        </w:tc>
        <w:tc>
          <w:tcPr>
            <w:tcW w:w="6521" w:type="dxa"/>
          </w:tcPr>
          <w:p w14:paraId="16040D8E" w14:textId="77777777" w:rsidR="00F04A39" w:rsidRDefault="00F04A39" w:rsidP="00791E9F">
            <w:pPr>
              <w:ind w:right="183"/>
              <w:rPr>
                <w:rFonts w:asciiTheme="minorHAnsi" w:hAnsiTheme="minorHAnsi"/>
                <w:bCs/>
                <w:sz w:val="20"/>
                <w:szCs w:val="20"/>
                <w:lang w:val="en-US"/>
              </w:rPr>
            </w:pPr>
            <w:r w:rsidRPr="00507164">
              <w:rPr>
                <w:rFonts w:asciiTheme="minorHAnsi" w:hAnsiTheme="minorHAnsi"/>
                <w:bCs/>
                <w:sz w:val="20"/>
                <w:szCs w:val="20"/>
                <w:lang w:val="en-US"/>
              </w:rPr>
              <w:t>If different from the issuer, the identity and contact details of the offeror of the securities and/or the person asking for admission to trading, including the legal entity identifier (‘LEI’) where the offeror has legal personality.</w:t>
            </w:r>
          </w:p>
          <w:p w14:paraId="7AEF414D" w14:textId="77777777" w:rsidR="00D743E6" w:rsidRDefault="00D743E6" w:rsidP="00791E9F">
            <w:pPr>
              <w:ind w:right="183"/>
              <w:rPr>
                <w:rFonts w:asciiTheme="minorHAnsi" w:hAnsiTheme="minorHAnsi"/>
                <w:bCs/>
                <w:sz w:val="20"/>
                <w:szCs w:val="20"/>
                <w:lang w:val="en-US"/>
              </w:rPr>
            </w:pPr>
          </w:p>
          <w:p w14:paraId="153D6FE2" w14:textId="130330FD" w:rsidR="00D743E6" w:rsidRPr="00507164" w:rsidRDefault="00D743E6" w:rsidP="00791E9F">
            <w:pPr>
              <w:ind w:right="183"/>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EF2683" w:rsidRPr="00737A5B" w14:paraId="65F219E2" w14:textId="77777777" w:rsidTr="00791E9F">
        <w:trPr>
          <w:trHeight w:val="220"/>
          <w:jc w:val="center"/>
        </w:trPr>
        <w:tc>
          <w:tcPr>
            <w:tcW w:w="1619" w:type="dxa"/>
            <w:shd w:val="clear" w:color="auto" w:fill="7261A2"/>
          </w:tcPr>
          <w:p w14:paraId="78A8A1A4" w14:textId="38FCB9DE" w:rsidR="00EF2683" w:rsidRPr="0049195F" w:rsidRDefault="00EF2683"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Pr>
          <w:p w14:paraId="784E1114" w14:textId="77777777" w:rsidR="00EF2683" w:rsidRPr="00507164" w:rsidRDefault="00EF2683" w:rsidP="00791E9F">
            <w:pPr>
              <w:autoSpaceDE w:val="0"/>
              <w:autoSpaceDN w:val="0"/>
              <w:adjustRightInd w:val="0"/>
              <w:outlineLvl w:val="0"/>
              <w:rPr>
                <w:rFonts w:ascii="Aptos" w:hAnsi="Aptos"/>
                <w:b/>
                <w:bCs/>
                <w:sz w:val="24"/>
                <w:lang w:val="en-US"/>
              </w:rPr>
            </w:pPr>
            <w:r w:rsidRPr="00507164">
              <w:rPr>
                <w:rFonts w:ascii="Aptos" w:hAnsi="Aptos"/>
                <w:b/>
                <w:bCs/>
                <w:color w:val="FFFFFF" w:themeColor="background1"/>
                <w:sz w:val="24"/>
                <w:lang w:val="en-US"/>
              </w:rPr>
              <w:t>REASONS FOR THE OFFER / EXPENSES OF THE ADMISSION TO TRADING, USE OF PROCEEDS AND, WHERE APPLICABLE, ESG RELATED INFORMATION</w:t>
            </w:r>
          </w:p>
        </w:tc>
      </w:tr>
      <w:tr w:rsidR="00EF2683" w:rsidRPr="00737A5B" w14:paraId="2C5746AC" w14:textId="77777777" w:rsidTr="00791E9F">
        <w:trPr>
          <w:trHeight w:val="218"/>
          <w:jc w:val="center"/>
        </w:trPr>
        <w:tc>
          <w:tcPr>
            <w:tcW w:w="1619" w:type="dxa"/>
            <w:shd w:val="clear" w:color="auto" w:fill="E9E5FF"/>
          </w:tcPr>
          <w:p w14:paraId="13D7E96B" w14:textId="299F3EE4" w:rsidR="00EF2683" w:rsidRPr="00F57B06" w:rsidRDefault="00EF2683"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5.1 </w:t>
            </w:r>
            <w:r w:rsidRPr="00EF2683">
              <w:rPr>
                <w:rFonts w:ascii="Aptos" w:hAnsi="Aptos"/>
                <w:b/>
                <w:bCs/>
                <w:sz w:val="20"/>
                <w:szCs w:val="20"/>
                <w:lang w:val="en-US"/>
              </w:rPr>
              <w:t>(Retail specific)</w:t>
            </w:r>
          </w:p>
          <w:p w14:paraId="5D225A14" w14:textId="77777777" w:rsidR="00EF2683" w:rsidRPr="00E82580" w:rsidRDefault="00000000"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70254126"/>
                <w14:checkbox>
                  <w14:checked w14:val="0"/>
                  <w14:checkedState w14:val="2612" w14:font="MS Gothic"/>
                  <w14:uncheckedState w14:val="2610" w14:font="MS Gothic"/>
                </w14:checkbox>
              </w:sdtPr>
              <w:sdtContent>
                <w:r w:rsidR="00EF2683">
                  <w:rPr>
                    <w:rFonts w:ascii="MS Gothic" w:eastAsia="MS Gothic" w:hAnsi="MS Gothic" w:hint="eastAsia"/>
                    <w:sz w:val="16"/>
                    <w:szCs w:val="16"/>
                    <w:lang w:val="en-US"/>
                  </w:rPr>
                  <w:t>☐</w:t>
                </w:r>
              </w:sdtContent>
            </w:sdt>
            <w:r w:rsidR="00EF2683">
              <w:rPr>
                <w:rFonts w:ascii="Aptos" w:hAnsi="Aptos"/>
                <w:sz w:val="20"/>
                <w:szCs w:val="20"/>
                <w:lang w:val="en-US"/>
              </w:rPr>
              <w:t xml:space="preserve"> </w:t>
            </w:r>
            <w:r w:rsidR="00EF2683" w:rsidRPr="00B95AEB">
              <w:rPr>
                <w:rFonts w:ascii="Aptos" w:hAnsi="Aptos"/>
                <w:sz w:val="16"/>
                <w:szCs w:val="16"/>
                <w:lang w:val="en-US"/>
              </w:rPr>
              <w:t xml:space="preserve">Check if </w:t>
            </w:r>
            <w:r w:rsidR="00EF2683">
              <w:rPr>
                <w:rFonts w:ascii="Aptos" w:hAnsi="Aptos"/>
                <w:sz w:val="16"/>
                <w:szCs w:val="16"/>
                <w:lang w:val="en-US"/>
              </w:rPr>
              <w:t>n/a</w:t>
            </w:r>
          </w:p>
        </w:tc>
        <w:tc>
          <w:tcPr>
            <w:tcW w:w="2345" w:type="dxa"/>
          </w:tcPr>
          <w:p w14:paraId="09E6918D" w14:textId="77777777" w:rsidR="00EF2683" w:rsidRPr="00642232" w:rsidRDefault="00EF2683"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C8F7768" w14:textId="77777777" w:rsidR="00EF2683" w:rsidRDefault="00EF2683" w:rsidP="00791E9F">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 xml:space="preserve">Provide information on the reasons for the offer to the public and/or for the admission to trading and, where applicable, the estimated net amount of the proceeds broken into each principal intended use and presented in order of priority of such uses. </w:t>
            </w:r>
          </w:p>
          <w:p w14:paraId="1B63969C" w14:textId="77777777" w:rsidR="00D743E6" w:rsidRDefault="00D743E6" w:rsidP="00791E9F">
            <w:pPr>
              <w:autoSpaceDE w:val="0"/>
              <w:autoSpaceDN w:val="0"/>
              <w:adjustRightInd w:val="0"/>
              <w:outlineLvl w:val="0"/>
              <w:rPr>
                <w:rFonts w:asciiTheme="minorHAnsi" w:hAnsiTheme="minorHAnsi"/>
                <w:bCs/>
                <w:sz w:val="20"/>
                <w:szCs w:val="20"/>
                <w:lang w:val="en-US"/>
              </w:rPr>
            </w:pPr>
          </w:p>
          <w:p w14:paraId="6D6A915B" w14:textId="739CF82F" w:rsidR="00EF2683" w:rsidRPr="00507164" w:rsidRDefault="00D743E6" w:rsidP="00791E9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D743E6" w:rsidRPr="00737A5B" w14:paraId="5C0B6824" w14:textId="77777777" w:rsidTr="00791E9F">
        <w:trPr>
          <w:trHeight w:val="218"/>
          <w:jc w:val="center"/>
        </w:trPr>
        <w:tc>
          <w:tcPr>
            <w:tcW w:w="1619" w:type="dxa"/>
            <w:shd w:val="clear" w:color="auto" w:fill="E9E5FF"/>
          </w:tcPr>
          <w:p w14:paraId="3590C764" w14:textId="457F586C" w:rsidR="00D743E6" w:rsidRPr="00F57B06" w:rsidRDefault="00D743E6" w:rsidP="00D743E6">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9913924"/>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0E3E1110" w14:textId="416FF1F0" w:rsidR="00D743E6" w:rsidRPr="00642232" w:rsidRDefault="00D743E6" w:rsidP="00D743E6">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4C5235B" w14:textId="77777777" w:rsidR="00D743E6" w:rsidRDefault="00D743E6" w:rsidP="00D743E6">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Where the issuer is aware that the anticipated proceeds will not be sufficient to fund all proposed uses, it shall state the</w:t>
            </w:r>
            <w:r>
              <w:rPr>
                <w:rFonts w:asciiTheme="minorHAnsi" w:hAnsiTheme="minorHAnsi"/>
                <w:bCs/>
                <w:sz w:val="20"/>
                <w:szCs w:val="20"/>
                <w:lang w:val="en-US"/>
              </w:rPr>
              <w:t xml:space="preserve"> </w:t>
            </w:r>
            <w:r w:rsidRPr="00507164">
              <w:rPr>
                <w:rFonts w:asciiTheme="minorHAnsi" w:hAnsiTheme="minorHAnsi"/>
                <w:bCs/>
                <w:sz w:val="20"/>
                <w:szCs w:val="20"/>
                <w:lang w:val="en-US"/>
              </w:rPr>
              <w:t>amount and sources of other funds needed.</w:t>
            </w:r>
          </w:p>
          <w:p w14:paraId="4C20D5FC" w14:textId="77777777" w:rsidR="00312F0A" w:rsidRDefault="00312F0A" w:rsidP="00D743E6">
            <w:pPr>
              <w:autoSpaceDE w:val="0"/>
              <w:autoSpaceDN w:val="0"/>
              <w:adjustRightInd w:val="0"/>
              <w:outlineLvl w:val="0"/>
              <w:rPr>
                <w:rFonts w:asciiTheme="minorHAnsi" w:hAnsiTheme="minorHAnsi"/>
                <w:bCs/>
                <w:sz w:val="20"/>
                <w:szCs w:val="20"/>
                <w:lang w:val="en-US"/>
              </w:rPr>
            </w:pPr>
          </w:p>
          <w:p w14:paraId="7E213C18" w14:textId="22BDFAB7" w:rsidR="00312F0A" w:rsidRPr="00507164" w:rsidRDefault="00312F0A" w:rsidP="00D743E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D743E6" w:rsidRPr="00737A5B" w14:paraId="6D2BDA60" w14:textId="77777777" w:rsidTr="00791E9F">
        <w:trPr>
          <w:trHeight w:val="218"/>
          <w:jc w:val="center"/>
        </w:trPr>
        <w:tc>
          <w:tcPr>
            <w:tcW w:w="1619" w:type="dxa"/>
            <w:shd w:val="clear" w:color="auto" w:fill="E9E5FF"/>
          </w:tcPr>
          <w:p w14:paraId="2B3EFCA4" w14:textId="432D89B2" w:rsidR="00D743E6" w:rsidRPr="00F57B06" w:rsidRDefault="00D743E6" w:rsidP="00D743E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5.2 </w:t>
            </w:r>
            <w:r w:rsidRPr="00EF2683">
              <w:rPr>
                <w:rFonts w:ascii="Aptos" w:hAnsi="Aptos"/>
                <w:b/>
                <w:bCs/>
                <w:sz w:val="20"/>
                <w:szCs w:val="20"/>
                <w:lang w:val="en-US"/>
              </w:rPr>
              <w:t>(Wholesale specific)</w:t>
            </w:r>
          </w:p>
          <w:p w14:paraId="2A6EF659" w14:textId="77777777" w:rsidR="00D743E6" w:rsidRDefault="00D743E6" w:rsidP="00D743E6">
            <w:pPr>
              <w:autoSpaceDE w:val="0"/>
              <w:autoSpaceDN w:val="0"/>
              <w:adjustRightInd w:val="0"/>
              <w:outlineLvl w:val="0"/>
              <w:rPr>
                <w:rFonts w:ascii="Aptos" w:hAnsi="Aptos"/>
                <w:sz w:val="20"/>
                <w:szCs w:val="20"/>
                <w:lang w:val="en-US"/>
              </w:rPr>
            </w:pPr>
            <w:sdt>
              <w:sdtPr>
                <w:rPr>
                  <w:rFonts w:ascii="Aptos" w:hAnsi="Aptos"/>
                  <w:sz w:val="16"/>
                  <w:szCs w:val="16"/>
                  <w:lang w:val="en-US"/>
                </w:rPr>
                <w:id w:val="1514878225"/>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DED74D8" w14:textId="77777777" w:rsidR="00D743E6" w:rsidRPr="00642232" w:rsidRDefault="00D743E6" w:rsidP="00D743E6">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D519FC3" w14:textId="77777777" w:rsidR="00D743E6" w:rsidRDefault="00D743E6" w:rsidP="00D743E6">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The use and estimated net amount of the proceeds.</w:t>
            </w:r>
          </w:p>
          <w:p w14:paraId="613AFE61" w14:textId="77777777" w:rsidR="00312F0A" w:rsidRDefault="00312F0A" w:rsidP="00D743E6">
            <w:pPr>
              <w:autoSpaceDE w:val="0"/>
              <w:autoSpaceDN w:val="0"/>
              <w:adjustRightInd w:val="0"/>
              <w:outlineLvl w:val="0"/>
              <w:rPr>
                <w:rFonts w:asciiTheme="minorHAnsi" w:hAnsiTheme="minorHAnsi"/>
                <w:bCs/>
                <w:sz w:val="20"/>
                <w:szCs w:val="20"/>
                <w:lang w:val="en-US"/>
              </w:rPr>
            </w:pPr>
          </w:p>
          <w:p w14:paraId="38DF1459" w14:textId="77777777" w:rsidR="00312F0A" w:rsidRDefault="00312F0A" w:rsidP="00D743E6">
            <w:pPr>
              <w:autoSpaceDE w:val="0"/>
              <w:autoSpaceDN w:val="0"/>
              <w:adjustRightInd w:val="0"/>
              <w:outlineLvl w:val="0"/>
              <w:rPr>
                <w:rFonts w:asciiTheme="minorHAnsi" w:hAnsiTheme="minorHAnsi"/>
                <w:bCs/>
                <w:sz w:val="20"/>
                <w:szCs w:val="20"/>
                <w:lang w:val="en-US"/>
              </w:rPr>
            </w:pPr>
          </w:p>
          <w:p w14:paraId="19A86B5F" w14:textId="2F3DC627" w:rsidR="00312F0A" w:rsidRPr="00507164" w:rsidRDefault="00312F0A" w:rsidP="00D743E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D743E6" w:rsidRPr="00737A5B" w14:paraId="438CCA1E" w14:textId="77777777" w:rsidTr="00791E9F">
        <w:trPr>
          <w:trHeight w:val="218"/>
          <w:jc w:val="center"/>
        </w:trPr>
        <w:tc>
          <w:tcPr>
            <w:tcW w:w="1619" w:type="dxa"/>
            <w:shd w:val="clear" w:color="auto" w:fill="E9E5FF"/>
          </w:tcPr>
          <w:p w14:paraId="46657DED" w14:textId="6A65041C" w:rsidR="00D743E6" w:rsidRPr="00E82580" w:rsidRDefault="00D743E6" w:rsidP="00D743E6">
            <w:pPr>
              <w:autoSpaceDE w:val="0"/>
              <w:autoSpaceDN w:val="0"/>
              <w:adjustRightInd w:val="0"/>
              <w:outlineLvl w:val="0"/>
              <w:rPr>
                <w:rFonts w:ascii="Aptos" w:hAnsi="Apto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 xml:space="preserve">5.3 </w:t>
            </w:r>
            <w:r w:rsidRPr="00507164">
              <w:rPr>
                <w:rFonts w:ascii="Aptos" w:hAnsi="Aptos"/>
                <w:b/>
                <w:bCs/>
                <w:sz w:val="20"/>
                <w:szCs w:val="20"/>
                <w:lang w:val="en-US"/>
              </w:rPr>
              <w:t xml:space="preserve">(Wholesale specific) </w:t>
            </w:r>
            <w:r>
              <w:rPr>
                <w:rFonts w:ascii="Aptos" w:hAnsi="Aptos"/>
                <w:b/>
                <w:bCs/>
                <w:sz w:val="20"/>
                <w:szCs w:val="20"/>
                <w:lang w:val="en-US"/>
              </w:rPr>
              <w:t xml:space="preserve">             </w:t>
            </w:r>
            <w:sdt>
              <w:sdtPr>
                <w:rPr>
                  <w:rFonts w:ascii="Aptos" w:hAnsi="Aptos"/>
                  <w:sz w:val="16"/>
                  <w:szCs w:val="16"/>
                  <w:lang w:val="en-US"/>
                </w:rPr>
                <w:id w:val="319390781"/>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E9CBA0D" w14:textId="77777777" w:rsidR="00D743E6" w:rsidRPr="00642232" w:rsidRDefault="00D743E6" w:rsidP="00D743E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890D0F7" w14:textId="77777777" w:rsidR="00D743E6" w:rsidRDefault="00D743E6" w:rsidP="00D743E6">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An estimate of the total expenses related to the admission to trading.</w:t>
            </w:r>
          </w:p>
          <w:p w14:paraId="4260591B" w14:textId="77777777" w:rsidR="00312F0A" w:rsidRDefault="00312F0A" w:rsidP="00D743E6">
            <w:pPr>
              <w:autoSpaceDE w:val="0"/>
              <w:autoSpaceDN w:val="0"/>
              <w:adjustRightInd w:val="0"/>
              <w:outlineLvl w:val="0"/>
              <w:rPr>
                <w:rFonts w:asciiTheme="minorHAnsi" w:hAnsiTheme="minorHAnsi"/>
                <w:bCs/>
                <w:sz w:val="20"/>
                <w:szCs w:val="20"/>
                <w:lang w:val="en-US"/>
              </w:rPr>
            </w:pPr>
          </w:p>
          <w:p w14:paraId="16DE7849" w14:textId="77777777" w:rsidR="00312F0A" w:rsidRDefault="00312F0A" w:rsidP="00D743E6">
            <w:pPr>
              <w:autoSpaceDE w:val="0"/>
              <w:autoSpaceDN w:val="0"/>
              <w:adjustRightInd w:val="0"/>
              <w:outlineLvl w:val="0"/>
              <w:rPr>
                <w:rFonts w:asciiTheme="minorHAnsi" w:hAnsiTheme="minorHAnsi"/>
                <w:bCs/>
                <w:sz w:val="20"/>
                <w:szCs w:val="20"/>
                <w:lang w:val="en-US"/>
              </w:rPr>
            </w:pPr>
          </w:p>
          <w:p w14:paraId="1D9A4D1B" w14:textId="6FB93660" w:rsidR="00312F0A" w:rsidRPr="007246F5" w:rsidRDefault="00312F0A" w:rsidP="00D743E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D743E6" w:rsidRPr="006064CF" w14:paraId="57A86065" w14:textId="77777777" w:rsidTr="00791E9F">
        <w:trPr>
          <w:trHeight w:val="218"/>
          <w:jc w:val="center"/>
        </w:trPr>
        <w:tc>
          <w:tcPr>
            <w:tcW w:w="1619" w:type="dxa"/>
            <w:shd w:val="clear" w:color="auto" w:fill="E9E5FF"/>
          </w:tcPr>
          <w:p w14:paraId="0B32BB6A" w14:textId="15EDEF5A" w:rsidR="00D743E6" w:rsidRPr="00F57B06" w:rsidRDefault="00D743E6" w:rsidP="00D743E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5.4</w:t>
            </w:r>
          </w:p>
          <w:p w14:paraId="344C952B" w14:textId="77777777" w:rsidR="00D743E6" w:rsidRDefault="00D743E6" w:rsidP="00D743E6">
            <w:pPr>
              <w:autoSpaceDE w:val="0"/>
              <w:autoSpaceDN w:val="0"/>
              <w:adjustRightInd w:val="0"/>
              <w:outlineLvl w:val="0"/>
              <w:rPr>
                <w:rFonts w:ascii="Aptos" w:hAnsi="Aptos"/>
                <w:sz w:val="20"/>
                <w:szCs w:val="20"/>
                <w:lang w:val="en-US"/>
              </w:rPr>
            </w:pPr>
            <w:sdt>
              <w:sdtPr>
                <w:rPr>
                  <w:rFonts w:ascii="Aptos" w:hAnsi="Aptos"/>
                  <w:sz w:val="16"/>
                  <w:szCs w:val="16"/>
                  <w:lang w:val="en-US"/>
                </w:rPr>
                <w:id w:val="-1926255181"/>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9036D48" w14:textId="77777777" w:rsidR="00D743E6" w:rsidRPr="00642232" w:rsidRDefault="00D743E6" w:rsidP="00D743E6">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3845B1F" w14:textId="1F9D5658" w:rsidR="00312F0A" w:rsidRPr="00507164" w:rsidRDefault="00D743E6" w:rsidP="00D743E6">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Where applicable, ESG-related information in accordance with Section 3 of Chapter II of this Regulation.</w:t>
            </w:r>
          </w:p>
        </w:tc>
      </w:tr>
      <w:tr w:rsidR="00D743E6" w:rsidRPr="00507164" w14:paraId="0CE4F030" w14:textId="77777777" w:rsidTr="00791E9F">
        <w:trPr>
          <w:trHeight w:val="220"/>
          <w:jc w:val="center"/>
        </w:trPr>
        <w:tc>
          <w:tcPr>
            <w:tcW w:w="1619" w:type="dxa"/>
            <w:shd w:val="clear" w:color="auto" w:fill="7261A2"/>
          </w:tcPr>
          <w:p w14:paraId="0F7C43AB" w14:textId="143077B2" w:rsidR="00D743E6" w:rsidRPr="0049195F" w:rsidRDefault="00D743E6" w:rsidP="00D743E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Pr>
          <w:p w14:paraId="2D3CB47D" w14:textId="77777777" w:rsidR="00D743E6" w:rsidRPr="00507164" w:rsidRDefault="00D743E6" w:rsidP="00D743E6">
            <w:pPr>
              <w:autoSpaceDE w:val="0"/>
              <w:autoSpaceDN w:val="0"/>
              <w:adjustRightInd w:val="0"/>
              <w:outlineLvl w:val="0"/>
              <w:rPr>
                <w:rFonts w:ascii="Aptos" w:hAnsi="Aptos"/>
                <w:b/>
                <w:bCs/>
                <w:sz w:val="24"/>
                <w:lang w:val="en-US"/>
              </w:rPr>
            </w:pPr>
            <w:r w:rsidRPr="00507164">
              <w:rPr>
                <w:rFonts w:ascii="Aptos" w:hAnsi="Aptos"/>
                <w:b/>
                <w:bCs/>
                <w:color w:val="FFFFFF" w:themeColor="background1"/>
                <w:sz w:val="24"/>
              </w:rPr>
              <w:t>CONFLICTS OF INTEREST</w:t>
            </w:r>
          </w:p>
        </w:tc>
      </w:tr>
      <w:tr w:rsidR="00D743E6" w:rsidRPr="00737A5B" w14:paraId="658C1593" w14:textId="77777777" w:rsidTr="00791E9F">
        <w:trPr>
          <w:trHeight w:val="218"/>
          <w:jc w:val="center"/>
        </w:trPr>
        <w:tc>
          <w:tcPr>
            <w:tcW w:w="1619" w:type="dxa"/>
            <w:shd w:val="clear" w:color="auto" w:fill="E9E5FF"/>
          </w:tcPr>
          <w:p w14:paraId="45DF0D92" w14:textId="24BAE351" w:rsidR="00D743E6" w:rsidRPr="00F57B06" w:rsidRDefault="00D743E6" w:rsidP="00D743E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6.1</w:t>
            </w:r>
          </w:p>
          <w:p w14:paraId="1918735B" w14:textId="77777777" w:rsidR="00D743E6" w:rsidRPr="00E82580" w:rsidRDefault="00D743E6" w:rsidP="00D743E6">
            <w:pPr>
              <w:autoSpaceDE w:val="0"/>
              <w:autoSpaceDN w:val="0"/>
              <w:adjustRightInd w:val="0"/>
              <w:outlineLvl w:val="0"/>
              <w:rPr>
                <w:rFonts w:ascii="Aptos" w:hAnsi="Aptos"/>
                <w:sz w:val="20"/>
                <w:szCs w:val="20"/>
                <w:lang w:val="en-US"/>
              </w:rPr>
            </w:pPr>
            <w:sdt>
              <w:sdtPr>
                <w:rPr>
                  <w:rFonts w:ascii="Aptos" w:hAnsi="Aptos"/>
                  <w:sz w:val="16"/>
                  <w:szCs w:val="16"/>
                  <w:lang w:val="en-US"/>
                </w:rPr>
                <w:id w:val="-1550529786"/>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5A0E3150" w14:textId="77777777" w:rsidR="00D743E6" w:rsidRPr="00642232" w:rsidRDefault="00D743E6" w:rsidP="00D743E6">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3CD1B16" w14:textId="77777777" w:rsidR="00D743E6" w:rsidRDefault="00D743E6" w:rsidP="00D743E6">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Provide information about any interests related to the issuance, including material conflicts of interest pertaining to the issue/offer, and details of the persons involved and the nature of the interests.</w:t>
            </w:r>
          </w:p>
          <w:p w14:paraId="58E5230C" w14:textId="77777777" w:rsidR="00312F0A" w:rsidRDefault="00312F0A" w:rsidP="00D743E6">
            <w:pPr>
              <w:autoSpaceDE w:val="0"/>
              <w:autoSpaceDN w:val="0"/>
              <w:adjustRightInd w:val="0"/>
              <w:outlineLvl w:val="0"/>
              <w:rPr>
                <w:rFonts w:asciiTheme="minorHAnsi" w:hAnsiTheme="minorHAnsi"/>
                <w:bCs/>
                <w:sz w:val="20"/>
                <w:szCs w:val="20"/>
                <w:lang w:val="en-US"/>
              </w:rPr>
            </w:pPr>
          </w:p>
          <w:p w14:paraId="6D86C04C" w14:textId="697E7480" w:rsidR="00312F0A" w:rsidRPr="00507164" w:rsidRDefault="00312F0A" w:rsidP="00D743E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bl>
    <w:p w14:paraId="54A6784A" w14:textId="017660D8" w:rsidR="00151469" w:rsidRPr="00671211" w:rsidRDefault="00151469" w:rsidP="00633959">
      <w:pPr>
        <w:rPr>
          <w:lang w:val="en-US"/>
        </w:rPr>
      </w:pPr>
    </w:p>
    <w:sectPr w:rsidR="00151469" w:rsidRPr="00671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E6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E1A28"/>
    <w:multiLevelType w:val="hybridMultilevel"/>
    <w:tmpl w:val="AA4A575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021D0"/>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0358D"/>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23471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CD35E6"/>
    <w:multiLevelType w:val="hybridMultilevel"/>
    <w:tmpl w:val="549C54C4"/>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C37C9"/>
    <w:multiLevelType w:val="hybridMultilevel"/>
    <w:tmpl w:val="54280E3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07737E"/>
    <w:multiLevelType w:val="hybridMultilevel"/>
    <w:tmpl w:val="3E7810E8"/>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10" w15:restartNumberingAfterBreak="0">
    <w:nsid w:val="6D4669F4"/>
    <w:multiLevelType w:val="hybridMultilevel"/>
    <w:tmpl w:val="64D22202"/>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9F3623"/>
    <w:multiLevelType w:val="hybridMultilevel"/>
    <w:tmpl w:val="F81E20C8"/>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9"/>
  </w:num>
  <w:num w:numId="2" w16cid:durableId="1568148755">
    <w:abstractNumId w:val="5"/>
  </w:num>
  <w:num w:numId="3" w16cid:durableId="687098565">
    <w:abstractNumId w:val="3"/>
  </w:num>
  <w:num w:numId="4" w16cid:durableId="805121652">
    <w:abstractNumId w:val="4"/>
  </w:num>
  <w:num w:numId="5" w16cid:durableId="2084909129">
    <w:abstractNumId w:val="0"/>
  </w:num>
  <w:num w:numId="6" w16cid:durableId="1817912559">
    <w:abstractNumId w:val="2"/>
  </w:num>
  <w:num w:numId="7" w16cid:durableId="278681589">
    <w:abstractNumId w:val="8"/>
  </w:num>
  <w:num w:numId="8" w16cid:durableId="1628776442">
    <w:abstractNumId w:val="1"/>
  </w:num>
  <w:num w:numId="9" w16cid:durableId="146820735">
    <w:abstractNumId w:val="10"/>
  </w:num>
  <w:num w:numId="10" w16cid:durableId="1621574252">
    <w:abstractNumId w:val="11"/>
  </w:num>
  <w:num w:numId="11" w16cid:durableId="217130303">
    <w:abstractNumId w:val="7"/>
  </w:num>
  <w:num w:numId="12" w16cid:durableId="1040086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117C3"/>
    <w:rsid w:val="0004786D"/>
    <w:rsid w:val="00065316"/>
    <w:rsid w:val="000711B5"/>
    <w:rsid w:val="00073561"/>
    <w:rsid w:val="0007765D"/>
    <w:rsid w:val="000B7263"/>
    <w:rsid w:val="000C26EB"/>
    <w:rsid w:val="000F38E4"/>
    <w:rsid w:val="0010026D"/>
    <w:rsid w:val="001051A7"/>
    <w:rsid w:val="001363A3"/>
    <w:rsid w:val="00150165"/>
    <w:rsid w:val="00151469"/>
    <w:rsid w:val="0016140F"/>
    <w:rsid w:val="00161B6E"/>
    <w:rsid w:val="001871F5"/>
    <w:rsid w:val="001A4F04"/>
    <w:rsid w:val="001B1D46"/>
    <w:rsid w:val="001C2179"/>
    <w:rsid w:val="001C7496"/>
    <w:rsid w:val="001E2B9F"/>
    <w:rsid w:val="001E40C2"/>
    <w:rsid w:val="002050C5"/>
    <w:rsid w:val="002163C5"/>
    <w:rsid w:val="002176F8"/>
    <w:rsid w:val="00252BF6"/>
    <w:rsid w:val="00267E4A"/>
    <w:rsid w:val="002D64DD"/>
    <w:rsid w:val="002E671F"/>
    <w:rsid w:val="00301296"/>
    <w:rsid w:val="00312F0A"/>
    <w:rsid w:val="003215A7"/>
    <w:rsid w:val="0032567E"/>
    <w:rsid w:val="00334D8A"/>
    <w:rsid w:val="00373351"/>
    <w:rsid w:val="003A50A4"/>
    <w:rsid w:val="003F765D"/>
    <w:rsid w:val="00406538"/>
    <w:rsid w:val="004076F5"/>
    <w:rsid w:val="00407AC4"/>
    <w:rsid w:val="0041691A"/>
    <w:rsid w:val="004179A6"/>
    <w:rsid w:val="004622BC"/>
    <w:rsid w:val="0047433C"/>
    <w:rsid w:val="004B5165"/>
    <w:rsid w:val="004C336C"/>
    <w:rsid w:val="0050695A"/>
    <w:rsid w:val="00507164"/>
    <w:rsid w:val="00554ED7"/>
    <w:rsid w:val="00555CD0"/>
    <w:rsid w:val="005743E6"/>
    <w:rsid w:val="00591731"/>
    <w:rsid w:val="005A07A6"/>
    <w:rsid w:val="005E3B2C"/>
    <w:rsid w:val="005E44D0"/>
    <w:rsid w:val="005F52B6"/>
    <w:rsid w:val="005F64F5"/>
    <w:rsid w:val="006064CF"/>
    <w:rsid w:val="00633959"/>
    <w:rsid w:val="00671211"/>
    <w:rsid w:val="00695CFA"/>
    <w:rsid w:val="006E2E61"/>
    <w:rsid w:val="007107A4"/>
    <w:rsid w:val="007118F5"/>
    <w:rsid w:val="007246F5"/>
    <w:rsid w:val="007265A4"/>
    <w:rsid w:val="00737A5B"/>
    <w:rsid w:val="00752FD2"/>
    <w:rsid w:val="007A7EAE"/>
    <w:rsid w:val="007C7DBF"/>
    <w:rsid w:val="007D160A"/>
    <w:rsid w:val="007F5081"/>
    <w:rsid w:val="008039B4"/>
    <w:rsid w:val="00830974"/>
    <w:rsid w:val="00881EEE"/>
    <w:rsid w:val="008A7C0F"/>
    <w:rsid w:val="008B1C91"/>
    <w:rsid w:val="008F1DA3"/>
    <w:rsid w:val="0091726C"/>
    <w:rsid w:val="00937044"/>
    <w:rsid w:val="0094770B"/>
    <w:rsid w:val="00953AAD"/>
    <w:rsid w:val="0097398C"/>
    <w:rsid w:val="009B2309"/>
    <w:rsid w:val="009D30A9"/>
    <w:rsid w:val="00A13960"/>
    <w:rsid w:val="00A13971"/>
    <w:rsid w:val="00A15A53"/>
    <w:rsid w:val="00A25253"/>
    <w:rsid w:val="00A673A4"/>
    <w:rsid w:val="00A77DF1"/>
    <w:rsid w:val="00A97FE9"/>
    <w:rsid w:val="00AA21D5"/>
    <w:rsid w:val="00AC6791"/>
    <w:rsid w:val="00AF1235"/>
    <w:rsid w:val="00B26089"/>
    <w:rsid w:val="00B27F95"/>
    <w:rsid w:val="00B721BC"/>
    <w:rsid w:val="00B74D73"/>
    <w:rsid w:val="00B87762"/>
    <w:rsid w:val="00B96C8A"/>
    <w:rsid w:val="00BE16D8"/>
    <w:rsid w:val="00BF571F"/>
    <w:rsid w:val="00C756A1"/>
    <w:rsid w:val="00C84152"/>
    <w:rsid w:val="00CA6929"/>
    <w:rsid w:val="00CE451C"/>
    <w:rsid w:val="00CE52C1"/>
    <w:rsid w:val="00CF3230"/>
    <w:rsid w:val="00D0238F"/>
    <w:rsid w:val="00D030D2"/>
    <w:rsid w:val="00D079E2"/>
    <w:rsid w:val="00D14036"/>
    <w:rsid w:val="00D1602B"/>
    <w:rsid w:val="00D23F68"/>
    <w:rsid w:val="00D301BE"/>
    <w:rsid w:val="00D4278B"/>
    <w:rsid w:val="00D743E6"/>
    <w:rsid w:val="00DB15F3"/>
    <w:rsid w:val="00DC381E"/>
    <w:rsid w:val="00DC62CE"/>
    <w:rsid w:val="00DD2ABF"/>
    <w:rsid w:val="00DF6BE7"/>
    <w:rsid w:val="00E103C5"/>
    <w:rsid w:val="00E1306E"/>
    <w:rsid w:val="00E209AA"/>
    <w:rsid w:val="00E3475B"/>
    <w:rsid w:val="00E44F2E"/>
    <w:rsid w:val="00E73EBE"/>
    <w:rsid w:val="00E854C1"/>
    <w:rsid w:val="00EB292B"/>
    <w:rsid w:val="00EC5FA1"/>
    <w:rsid w:val="00EE3CBB"/>
    <w:rsid w:val="00EF2683"/>
    <w:rsid w:val="00F01001"/>
    <w:rsid w:val="00F02949"/>
    <w:rsid w:val="00F04A39"/>
    <w:rsid w:val="00F237D8"/>
    <w:rsid w:val="00F609F4"/>
    <w:rsid w:val="00F641FB"/>
    <w:rsid w:val="00FE753A"/>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A4"/>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customStyle="1" w:styleId="normaltextrun">
    <w:name w:val="normaltextrun"/>
    <w:basedOn w:val="DefaultParagraphFont"/>
    <w:rsid w:val="0073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lex.europa.eu/legal-content/EN/TXT/?uri=CELEX%3A02019R0980-202009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AE0D72" w:rsidRDefault="00E80AF2">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3446C5"/>
    <w:rsid w:val="00886516"/>
    <w:rsid w:val="00953AAD"/>
    <w:rsid w:val="009B2309"/>
    <w:rsid w:val="00A15A53"/>
    <w:rsid w:val="00AE0D72"/>
    <w:rsid w:val="00BE16D8"/>
    <w:rsid w:val="00E103C5"/>
    <w:rsid w:val="00E426C8"/>
    <w:rsid w:val="00E43DB7"/>
    <w:rsid w:val="00E80AF2"/>
    <w:rsid w:val="00F61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1918</Words>
  <Characters>10935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12828</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45</cp:revision>
  <dcterms:created xsi:type="dcterms:W3CDTF">2026-06-01T12:41:00Z</dcterms:created>
  <dcterms:modified xsi:type="dcterms:W3CDTF">2026-06-03T13:44:00Z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