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E13BE" w:rsidP="00CE13BE" w:rsidRDefault="00E209AA" w14:paraId="4A4A6F18" w14:textId="69AD792D">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0" behindDoc="0" locked="0" layoutInCell="1" allowOverlap="1" wp14:anchorId="3475BE3A" wp14:editId="576814C4">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36" w:rsidR="005E3B2C">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373351">
        <w:rPr>
          <w:rFonts w:asciiTheme="minorHAnsi" w:hAnsiTheme="minorHAnsi"/>
          <w:bCs/>
          <w:color w:val="361F63"/>
          <w:sz w:val="32"/>
          <w:szCs w:val="32"/>
          <w:lang w:val="en-GB"/>
        </w:rPr>
        <w:t>32</w:t>
      </w:r>
    </w:p>
    <w:p w:rsidRPr="00CE13BE" w:rsidR="005E3B2C" w:rsidP="00CE13BE" w:rsidRDefault="00A13960" w14:paraId="3B4E6A22" w14:textId="5729FE56">
      <w:pPr>
        <w:autoSpaceDE w:val="0"/>
        <w:autoSpaceDN w:val="0"/>
        <w:adjustRightInd w:val="0"/>
        <w:spacing w:line="276" w:lineRule="auto"/>
        <w:ind w:left="-567" w:right="-517"/>
        <w:outlineLvl w:val="0"/>
        <w:rPr>
          <w:rFonts w:asciiTheme="minorHAnsi" w:hAnsiTheme="minorHAnsi"/>
          <w:bCs/>
          <w:color w:val="361F63"/>
          <w:sz w:val="32"/>
          <w:szCs w:val="32"/>
          <w:lang w:val="en-GB"/>
        </w:rPr>
      </w:pPr>
      <w:r w:rsidRPr="00A13960">
        <w:rPr>
          <w:rFonts w:asciiTheme="minorHAnsi" w:hAnsiTheme="minorHAnsi"/>
          <w:bCs/>
          <w:color w:val="361F63"/>
          <w:sz w:val="24"/>
          <w:lang w:val="en-US"/>
        </w:rPr>
        <w:t>EU FOLLOW-ON REGISTRATION DOCUMENT FOR NON-EQUITY SECURITIES</w:t>
      </w:r>
    </w:p>
    <w:tbl>
      <w:tblPr>
        <w:tblStyle w:val="TableGrid"/>
        <w:tblW w:w="10485" w:type="dxa"/>
        <w:jc w:val="center"/>
        <w:tblLook w:val="04A0" w:firstRow="1" w:lastRow="0" w:firstColumn="1" w:lastColumn="0" w:noHBand="0" w:noVBand="1"/>
      </w:tblPr>
      <w:tblGrid>
        <w:gridCol w:w="2405"/>
        <w:gridCol w:w="8080"/>
      </w:tblGrid>
      <w:tr w:rsidRPr="00B418C4" w:rsidR="00151469" w14:paraId="1EC92989" w14:textId="77777777">
        <w:trPr>
          <w:jc w:val="center"/>
        </w:trPr>
        <w:tc>
          <w:tcPr>
            <w:tcW w:w="10485" w:type="dxa"/>
            <w:gridSpan w:val="2"/>
            <w:shd w:val="clear" w:color="auto" w:fill="3E1B68"/>
          </w:tcPr>
          <w:p w:rsidRPr="00B418C4" w:rsidR="00151469" w:rsidRDefault="00151469" w14:paraId="09FBDFE6" w14:textId="7777777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Pr="00B418C4" w:rsidR="00151469" w14:paraId="26C69598" w14:textId="77777777">
        <w:trPr>
          <w:jc w:val="center"/>
        </w:trPr>
        <w:tc>
          <w:tcPr>
            <w:tcW w:w="2405" w:type="dxa"/>
            <w:shd w:val="clear" w:color="auto" w:fill="E9E5FF"/>
          </w:tcPr>
          <w:p w:rsidRPr="00B418C4" w:rsidR="00151469" w:rsidRDefault="00151469" w14:paraId="264B425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rsidRPr="00B418C4" w:rsidR="00151469" w:rsidRDefault="00151469" w14:paraId="303CC7B7" w14:textId="77777777">
            <w:pPr>
              <w:autoSpaceDE w:val="0"/>
              <w:autoSpaceDN w:val="0"/>
              <w:adjustRightInd w:val="0"/>
              <w:outlineLvl w:val="0"/>
              <w:rPr>
                <w:rFonts w:ascii="Aptos" w:hAnsi="Aptos"/>
                <w:sz w:val="22"/>
                <w:lang w:val="en-US"/>
              </w:rPr>
            </w:pPr>
          </w:p>
        </w:tc>
      </w:tr>
      <w:tr w:rsidRPr="00B418C4" w:rsidR="00151469" w14:paraId="1429FDC3" w14:textId="77777777">
        <w:trPr>
          <w:jc w:val="center"/>
        </w:trPr>
        <w:tc>
          <w:tcPr>
            <w:tcW w:w="2405" w:type="dxa"/>
            <w:shd w:val="clear" w:color="auto" w:fill="E9E5FF"/>
          </w:tcPr>
          <w:p w:rsidRPr="00B418C4" w:rsidR="00151469" w:rsidRDefault="00151469" w14:paraId="2B65A11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rsidRPr="00B418C4" w:rsidR="00151469" w:rsidRDefault="00151469" w14:paraId="74E1C406" w14:textId="77777777">
            <w:pPr>
              <w:autoSpaceDE w:val="0"/>
              <w:autoSpaceDN w:val="0"/>
              <w:adjustRightInd w:val="0"/>
              <w:outlineLvl w:val="0"/>
              <w:rPr>
                <w:rFonts w:ascii="Aptos" w:hAnsi="Aptos"/>
                <w:sz w:val="22"/>
                <w:lang w:val="en-US"/>
              </w:rPr>
            </w:pPr>
          </w:p>
        </w:tc>
      </w:tr>
      <w:tr w:rsidRPr="00B418C4" w:rsidR="005A07A6" w14:paraId="425B5AFD" w14:textId="77777777">
        <w:trPr>
          <w:jc w:val="center"/>
        </w:trPr>
        <w:tc>
          <w:tcPr>
            <w:tcW w:w="2405" w:type="dxa"/>
            <w:shd w:val="clear" w:color="auto" w:fill="E9E5FF"/>
          </w:tcPr>
          <w:p w:rsidRPr="00B418C4" w:rsidR="005A07A6" w:rsidRDefault="005A07A6" w14:paraId="29F8E4C1"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rsidRPr="00B418C4" w:rsidR="005A07A6" w:rsidRDefault="005A07A6" w14:paraId="53DC37F4" w14:textId="77777777">
            <w:pPr>
              <w:autoSpaceDE w:val="0"/>
              <w:autoSpaceDN w:val="0"/>
              <w:adjustRightInd w:val="0"/>
              <w:outlineLvl w:val="0"/>
              <w:rPr>
                <w:rFonts w:ascii="Aptos" w:hAnsi="Aptos"/>
                <w:sz w:val="22"/>
                <w:lang w:val="en-US"/>
              </w:rPr>
            </w:pPr>
          </w:p>
        </w:tc>
      </w:tr>
      <w:tr w:rsidRPr="00BD43C6" w:rsidR="005A07A6" w14:paraId="072CA4FA" w14:textId="77777777">
        <w:trPr>
          <w:jc w:val="center"/>
        </w:trPr>
        <w:tc>
          <w:tcPr>
            <w:tcW w:w="2405" w:type="dxa"/>
            <w:shd w:val="clear" w:color="auto" w:fill="E9E5FF"/>
          </w:tcPr>
          <w:p w:rsidRPr="00B418C4" w:rsidR="005A07A6" w:rsidRDefault="005A07A6" w14:paraId="45BE8376"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rsidRPr="00B418C4" w:rsidR="005A07A6" w:rsidRDefault="005A07A6" w14:paraId="67B0DD74" w14:textId="4534C5B2">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Pr="00B418C4" w:rsidR="00151469" w14:paraId="63ADE442" w14:textId="77777777">
        <w:trPr>
          <w:trHeight w:val="211"/>
          <w:jc w:val="center"/>
        </w:trPr>
        <w:tc>
          <w:tcPr>
            <w:tcW w:w="10485" w:type="dxa"/>
            <w:gridSpan w:val="2"/>
            <w:shd w:val="clear" w:color="auto" w:fill="E9E5FF"/>
          </w:tcPr>
          <w:p w:rsidRPr="00B418C4" w:rsidR="00151469" w:rsidRDefault="00151469" w14:paraId="56C1CBA2" w14:textId="7777777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Pr="00CE13BE" w:rsidR="00151469" w14:paraId="44747A07" w14:textId="77777777">
        <w:trPr>
          <w:jc w:val="center"/>
        </w:trPr>
        <w:tc>
          <w:tcPr>
            <w:tcW w:w="10485" w:type="dxa"/>
            <w:gridSpan w:val="2"/>
          </w:tcPr>
          <w:p w:rsidR="00151469" w:rsidRDefault="00151469" w14:paraId="211AB316" w14:textId="7777777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rsidR="00151469" w:rsidRDefault="00151469" w14:paraId="1855172E" w14:textId="77777777">
            <w:pPr>
              <w:autoSpaceDE w:val="0"/>
              <w:autoSpaceDN w:val="0"/>
              <w:adjustRightInd w:val="0"/>
              <w:outlineLvl w:val="0"/>
              <w:rPr>
                <w:rFonts w:ascii="Aptos" w:hAnsi="Aptos"/>
                <w:sz w:val="22"/>
                <w:lang w:val="en-GB"/>
              </w:rPr>
            </w:pPr>
          </w:p>
          <w:p w:rsidRPr="009F1558" w:rsidR="00151469" w:rsidRDefault="00151469" w14:paraId="1366FE6E" w14:textId="7777777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rsidRPr="009F1558" w:rsidR="00151469" w:rsidRDefault="00151469" w14:paraId="713B76B5" w14:textId="77777777">
            <w:pPr>
              <w:autoSpaceDE w:val="0"/>
              <w:autoSpaceDN w:val="0"/>
              <w:adjustRightInd w:val="0"/>
              <w:outlineLvl w:val="0"/>
              <w:rPr>
                <w:rFonts w:ascii="Aptos" w:hAnsi="Aptos"/>
                <w:sz w:val="22"/>
                <w:lang w:val="en-GB"/>
              </w:rPr>
            </w:pPr>
          </w:p>
          <w:p w:rsidRPr="009F1558" w:rsidR="00151469" w:rsidRDefault="00151469" w14:paraId="1145F92A" w14:textId="77777777">
            <w:pPr>
              <w:autoSpaceDE w:val="0"/>
              <w:autoSpaceDN w:val="0"/>
              <w:adjustRightInd w:val="0"/>
              <w:outlineLvl w:val="0"/>
              <w:rPr>
                <w:rFonts w:ascii="Aptos" w:hAnsi="Aptos"/>
                <w:sz w:val="22"/>
                <w:lang w:val="en-GB"/>
              </w:rPr>
            </w:pPr>
          </w:p>
        </w:tc>
      </w:tr>
    </w:tbl>
    <w:p w:rsidR="003F765D" w:rsidRDefault="003F765D" w14:paraId="24807072" w14:textId="77777777">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Pr="00CE13BE" w:rsidR="00151469" w:rsidTr="4FF0F923" w14:paraId="579B3B52" w14:textId="77777777">
        <w:trPr>
          <w:jc w:val="center"/>
        </w:trPr>
        <w:tc>
          <w:tcPr>
            <w:tcW w:w="10485" w:type="dxa"/>
            <w:gridSpan w:val="3"/>
            <w:shd w:val="clear" w:color="auto" w:fill="3E1B68"/>
            <w:tcMar/>
          </w:tcPr>
          <w:p w:rsidR="00151469" w:rsidRDefault="00151469" w14:paraId="3FE8DF01" w14:textId="6C683578">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C756A1">
              <w:rPr>
                <w:rFonts w:ascii="Aptos" w:hAnsi="Aptos"/>
                <w:b/>
                <w:bCs/>
                <w:sz w:val="24"/>
                <w:lang w:val="en-US"/>
              </w:rPr>
              <w:t>3</w:t>
            </w:r>
            <w:r w:rsidR="0004786D">
              <w:rPr>
                <w:rFonts w:ascii="Aptos" w:hAnsi="Aptos"/>
                <w:b/>
                <w:bCs/>
                <w:sz w:val="24"/>
                <w:lang w:val="en-US"/>
              </w:rPr>
              <w:t>2</w:t>
            </w:r>
          </w:p>
          <w:p w:rsidRPr="00CA6929" w:rsidR="00151469" w:rsidRDefault="00A13960" w14:paraId="63BFFEB4" w14:textId="21659C8A">
            <w:pPr>
              <w:autoSpaceDE w:val="0"/>
              <w:autoSpaceDN w:val="0"/>
              <w:adjustRightInd w:val="0"/>
              <w:outlineLvl w:val="0"/>
              <w:rPr>
                <w:rFonts w:ascii="Aptos" w:hAnsi="Aptos"/>
                <w:sz w:val="20"/>
                <w:szCs w:val="20"/>
                <w:lang w:val="en-US"/>
              </w:rPr>
            </w:pPr>
            <w:r w:rsidRPr="00CA6929">
              <w:rPr>
                <w:rFonts w:ascii="Aptos" w:hAnsi="Aptos"/>
                <w:sz w:val="20"/>
                <w:szCs w:val="20"/>
                <w:lang w:val="en-US"/>
              </w:rPr>
              <w:t>EU FOLLOW-ON REGISTRATION DOCUMENT FOR NON-EQUITY SECURITIES</w:t>
            </w:r>
          </w:p>
        </w:tc>
      </w:tr>
      <w:tr w:rsidRPr="00B418C4" w:rsidR="00151469" w:rsidTr="4FF0F923" w14:paraId="0FDBA0E5" w14:textId="77777777">
        <w:trPr>
          <w:trHeight w:val="220"/>
          <w:jc w:val="center"/>
        </w:trPr>
        <w:tc>
          <w:tcPr>
            <w:tcW w:w="1619" w:type="dxa"/>
            <w:shd w:val="clear" w:color="auto" w:fill="7261A2"/>
            <w:tcMar/>
          </w:tcPr>
          <w:p w:rsidRPr="0049195F" w:rsidR="00151469" w:rsidRDefault="00151469" w14:paraId="523EFA5E" w14:textId="1C9DB29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97398C">
              <w:rPr>
                <w:rFonts w:ascii="Aptos" w:hAnsi="Aptos"/>
                <w:b/>
                <w:bCs/>
                <w:color w:val="FFFFFF" w:themeColor="background1"/>
                <w:sz w:val="24"/>
                <w:lang w:val="en-US"/>
              </w:rPr>
              <w:t>1</w:t>
            </w:r>
          </w:p>
        </w:tc>
        <w:tc>
          <w:tcPr>
            <w:tcW w:w="8866" w:type="dxa"/>
            <w:gridSpan w:val="2"/>
            <w:shd w:val="clear" w:color="auto" w:fill="7261A2"/>
            <w:tcMar/>
          </w:tcPr>
          <w:p w:rsidR="00151469" w:rsidRDefault="00C756A1" w14:paraId="5517BA32" w14:textId="6D31553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rsidRPr="00B418C4" w:rsidR="00151469" w:rsidRDefault="00151469" w14:paraId="0A4EE609" w14:textId="77777777">
            <w:pPr>
              <w:autoSpaceDE w:val="0"/>
              <w:autoSpaceDN w:val="0"/>
              <w:adjustRightInd w:val="0"/>
              <w:outlineLvl w:val="0"/>
              <w:rPr>
                <w:rFonts w:ascii="Aptos" w:hAnsi="Aptos"/>
                <w:b/>
                <w:bCs/>
                <w:sz w:val="24"/>
                <w:lang w:val="en-US"/>
              </w:rPr>
            </w:pPr>
          </w:p>
        </w:tc>
      </w:tr>
      <w:tr w:rsidRPr="00CE13BE" w:rsidR="00151469" w:rsidTr="4FF0F923" w14:paraId="77275B56" w14:textId="77777777">
        <w:trPr>
          <w:trHeight w:val="218"/>
          <w:jc w:val="center"/>
        </w:trPr>
        <w:tc>
          <w:tcPr>
            <w:tcW w:w="1619" w:type="dxa"/>
            <w:shd w:val="clear" w:color="auto" w:fill="E9E5FF"/>
            <w:tcMar/>
          </w:tcPr>
          <w:p w:rsidR="003215A7" w:rsidRDefault="003215A7" w14:paraId="7A7DBB80" w14:textId="6AD50FB1">
            <w:pPr>
              <w:autoSpaceDE w:val="0"/>
              <w:autoSpaceDN w:val="0"/>
              <w:adjustRightInd w:val="0"/>
              <w:outlineLvl w:val="0"/>
              <w:rPr>
                <w:rFonts w:ascii="Aptos" w:hAnsi="Aptos"/>
                <w:b/>
                <w:bCs/>
                <w:sz w:val="20"/>
                <w:szCs w:val="20"/>
                <w:lang w:val="en-US"/>
              </w:rPr>
            </w:pPr>
            <w:r w:rsidRPr="003215A7">
              <w:rPr>
                <w:rFonts w:ascii="Aptos" w:hAnsi="Aptos"/>
                <w:b/>
                <w:bCs/>
                <w:sz w:val="20"/>
                <w:szCs w:val="20"/>
                <w:lang w:val="en-US"/>
              </w:rPr>
              <w:t xml:space="preserve">Item </w:t>
            </w:r>
            <w:r w:rsidR="0097398C">
              <w:rPr>
                <w:rFonts w:ascii="Aptos" w:hAnsi="Aptos"/>
                <w:b/>
                <w:bCs/>
                <w:sz w:val="20"/>
                <w:szCs w:val="20"/>
                <w:lang w:val="en-US"/>
              </w:rPr>
              <w:t>1</w:t>
            </w:r>
            <w:r w:rsidRPr="003215A7">
              <w:rPr>
                <w:rFonts w:ascii="Aptos" w:hAnsi="Aptos"/>
                <w:b/>
                <w:bCs/>
                <w:sz w:val="20"/>
                <w:szCs w:val="20"/>
                <w:lang w:val="en-US"/>
              </w:rPr>
              <w:t>.1</w:t>
            </w:r>
          </w:p>
          <w:p w:rsidR="00151469" w:rsidRDefault="00DE4FB2" w14:paraId="2CC859D6" w14:textId="20CD74A0">
            <w:pPr>
              <w:autoSpaceDE w:val="0"/>
              <w:autoSpaceDN w:val="0"/>
              <w:adjustRightInd w:val="0"/>
              <w:outlineLvl w:val="0"/>
              <w:rPr>
                <w:rFonts w:ascii="Aptos" w:hAnsi="Aptos"/>
                <w:sz w:val="20"/>
                <w:szCs w:val="20"/>
                <w:lang w:val="en-US"/>
              </w:rPr>
            </w:pPr>
            <w:sdt>
              <w:sdtPr>
                <w:rPr>
                  <w:rFonts w:ascii="Aptos" w:hAnsi="Aptos"/>
                  <w:sz w:val="16"/>
                  <w:szCs w:val="16"/>
                  <w:lang w:val="en-US"/>
                </w:rPr>
                <w:id w:val="-422723147"/>
                <w14:checkbox>
                  <w14:checked w14:val="0"/>
                  <w14:checkedState w14:val="2612" w14:font="MS Gothic"/>
                  <w14:uncheckedState w14:val="2610" w14:font="MS Gothic"/>
                </w14:checkbox>
              </w:sdtPr>
              <w:sdtEndPr/>
              <w:sdtContent>
                <w:r w:rsidR="003215A7">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tc>
        <w:tc>
          <w:tcPr>
            <w:tcW w:w="2345" w:type="dxa"/>
            <w:tcMar/>
          </w:tcPr>
          <w:p w:rsidRPr="00642232" w:rsidR="00151469" w:rsidRDefault="00151469" w14:paraId="1D2B33E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00EC5FA1" w:rsidRDefault="00EC5FA1" w14:paraId="0E667130" w14:textId="77777777">
            <w:pPr>
              <w:autoSpaceDE w:val="0"/>
              <w:autoSpaceDN w:val="0"/>
              <w:adjustRightInd w:val="0"/>
              <w:outlineLvl w:val="0"/>
              <w:rPr>
                <w:rFonts w:asciiTheme="minorHAnsi" w:hAnsiTheme="minorHAnsi"/>
                <w:bCs/>
                <w:sz w:val="20"/>
                <w:szCs w:val="20"/>
                <w:lang w:val="en-US"/>
              </w:rPr>
            </w:pPr>
            <w:r w:rsidRPr="00EC5FA1">
              <w:rPr>
                <w:rFonts w:asciiTheme="minorHAnsi" w:hAnsiTheme="minorHAnsi"/>
                <w:bCs/>
                <w:sz w:val="20"/>
                <w:szCs w:val="20"/>
                <w:lang w:val="en-US"/>
              </w:rPr>
              <w:t xml:space="preserve">A description of the material risks, in a limited number of categories, that are specific to the issuer, in a section headed “Risk Factors”. </w:t>
            </w:r>
          </w:p>
          <w:p w:rsidR="00EC5FA1" w:rsidRDefault="00EC5FA1" w14:paraId="239EF55F" w14:textId="77777777">
            <w:pPr>
              <w:autoSpaceDE w:val="0"/>
              <w:autoSpaceDN w:val="0"/>
              <w:adjustRightInd w:val="0"/>
              <w:outlineLvl w:val="0"/>
              <w:rPr>
                <w:rFonts w:asciiTheme="minorHAnsi" w:hAnsiTheme="minorHAnsi"/>
                <w:bCs/>
                <w:sz w:val="20"/>
                <w:szCs w:val="20"/>
                <w:lang w:val="en-US"/>
              </w:rPr>
            </w:pPr>
          </w:p>
          <w:p w:rsidRPr="0010026D" w:rsidR="00151469" w:rsidRDefault="00EC5FA1" w14:paraId="1D739BA9" w14:textId="0B10EE9F">
            <w:pPr>
              <w:autoSpaceDE w:val="0"/>
              <w:autoSpaceDN w:val="0"/>
              <w:adjustRightInd w:val="0"/>
              <w:outlineLvl w:val="0"/>
              <w:rPr>
                <w:rFonts w:asciiTheme="minorHAnsi" w:hAnsiTheme="minorHAnsi"/>
                <w:bCs/>
                <w:sz w:val="20"/>
                <w:szCs w:val="20"/>
                <w:lang w:val="en-US"/>
              </w:rPr>
            </w:pPr>
            <w:r w:rsidRPr="00EC5FA1">
              <w:rPr>
                <w:rFonts w:asciiTheme="minorHAnsi" w:hAnsiTheme="minorHAnsi"/>
                <w:bCs/>
                <w:sz w:val="20"/>
                <w:szCs w:val="20"/>
                <w:lang w:val="en-US"/>
              </w:rPr>
              <w:t>The risks shall be corroborated by the content of the EU Follow-on registration document.</w:t>
            </w:r>
          </w:p>
        </w:tc>
      </w:tr>
      <w:tr w:rsidRPr="00B418C4" w:rsidR="002050C5" w:rsidTr="4FF0F923" w14:paraId="740CE01D" w14:textId="77777777">
        <w:trPr>
          <w:trHeight w:val="220"/>
          <w:jc w:val="center"/>
        </w:trPr>
        <w:tc>
          <w:tcPr>
            <w:tcW w:w="1619" w:type="dxa"/>
            <w:shd w:val="clear" w:color="auto" w:fill="7261A2"/>
            <w:tcMar/>
          </w:tcPr>
          <w:p w:rsidRPr="0049195F" w:rsidR="002050C5" w:rsidRDefault="002050C5" w14:paraId="395C183E" w14:textId="4C63496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EC5FA1">
              <w:rPr>
                <w:rFonts w:ascii="Aptos" w:hAnsi="Aptos"/>
                <w:b/>
                <w:bCs/>
                <w:color w:val="FFFFFF" w:themeColor="background1"/>
                <w:sz w:val="24"/>
                <w:lang w:val="en-US"/>
              </w:rPr>
              <w:t>2</w:t>
            </w:r>
          </w:p>
        </w:tc>
        <w:tc>
          <w:tcPr>
            <w:tcW w:w="8866" w:type="dxa"/>
            <w:gridSpan w:val="2"/>
            <w:shd w:val="clear" w:color="auto" w:fill="7261A2"/>
            <w:tcMar/>
          </w:tcPr>
          <w:p w:rsidRPr="00B418C4" w:rsidR="002050C5" w:rsidRDefault="002050C5" w14:paraId="2B36E571" w14:textId="6F656315">
            <w:pPr>
              <w:autoSpaceDE w:val="0"/>
              <w:autoSpaceDN w:val="0"/>
              <w:adjustRightInd w:val="0"/>
              <w:outlineLvl w:val="0"/>
              <w:rPr>
                <w:rFonts w:ascii="Aptos" w:hAnsi="Aptos"/>
                <w:b/>
                <w:bCs/>
                <w:sz w:val="24"/>
                <w:lang w:val="en-US"/>
              </w:rPr>
            </w:pPr>
            <w:r w:rsidRPr="002050C5">
              <w:rPr>
                <w:rFonts w:ascii="Aptos" w:hAnsi="Aptos"/>
                <w:b/>
                <w:bCs/>
                <w:color w:val="FFFFFF" w:themeColor="background1"/>
                <w:sz w:val="24"/>
              </w:rPr>
              <w:t>INFORMATION ABOUT THE ISSUER</w:t>
            </w:r>
          </w:p>
        </w:tc>
      </w:tr>
      <w:tr w:rsidRPr="00642232" w:rsidR="002050C5" w:rsidTr="4FF0F923" w14:paraId="760E370A" w14:textId="77777777">
        <w:trPr>
          <w:trHeight w:val="220"/>
          <w:jc w:val="center"/>
        </w:trPr>
        <w:tc>
          <w:tcPr>
            <w:tcW w:w="1619" w:type="dxa"/>
            <w:shd w:val="clear" w:color="auto" w:fill="E9E5FF"/>
            <w:tcMar/>
          </w:tcPr>
          <w:p w:rsidRPr="00E93BF8" w:rsidR="002050C5" w:rsidRDefault="002050C5" w14:paraId="2CFE9DFD" w14:textId="66349E53">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EC5FA1">
              <w:rPr>
                <w:rFonts w:ascii="Aptos" w:hAnsi="Aptos"/>
                <w:b/>
                <w:bCs/>
                <w:sz w:val="20"/>
                <w:szCs w:val="20"/>
                <w:lang w:val="en-US"/>
              </w:rPr>
              <w:t>2</w:t>
            </w:r>
            <w:r w:rsidRPr="00E93BF8">
              <w:rPr>
                <w:rFonts w:ascii="Aptos" w:hAnsi="Aptos"/>
                <w:b/>
                <w:bCs/>
                <w:sz w:val="20"/>
                <w:szCs w:val="20"/>
                <w:lang w:val="en-US"/>
              </w:rPr>
              <w:t>.1</w:t>
            </w:r>
          </w:p>
        </w:tc>
        <w:tc>
          <w:tcPr>
            <w:tcW w:w="8866" w:type="dxa"/>
            <w:gridSpan w:val="2"/>
            <w:shd w:val="clear" w:color="auto" w:fill="E9E5FF"/>
            <w:tcMar/>
          </w:tcPr>
          <w:p w:rsidRPr="00642232" w:rsidR="002050C5" w:rsidRDefault="002050C5" w14:paraId="3EFFCAA7" w14:textId="77777777">
            <w:pPr>
              <w:autoSpaceDE w:val="0"/>
              <w:autoSpaceDN w:val="0"/>
              <w:adjustRightInd w:val="0"/>
              <w:outlineLvl w:val="0"/>
              <w:rPr>
                <w:rFonts w:ascii="Aptos" w:hAnsi="Aptos"/>
                <w:b/>
                <w:bCs/>
                <w:color w:val="FFFFFF" w:themeColor="background1"/>
                <w:sz w:val="24"/>
                <w:lang w:val="en-US"/>
              </w:rPr>
            </w:pPr>
            <w:r w:rsidRPr="009F1558">
              <w:rPr>
                <w:rFonts w:ascii="Aptos" w:hAnsi="Aptos"/>
                <w:b/>
                <w:bCs/>
                <w:sz w:val="24"/>
                <w:lang w:val="en-US"/>
              </w:rPr>
              <w:t>Information about the issuer</w:t>
            </w:r>
          </w:p>
        </w:tc>
      </w:tr>
      <w:tr w:rsidRPr="00CE13BE" w:rsidR="002050C5" w:rsidTr="4FF0F923" w14:paraId="78209B43" w14:textId="77777777">
        <w:trPr>
          <w:trHeight w:val="218"/>
          <w:jc w:val="center"/>
        </w:trPr>
        <w:tc>
          <w:tcPr>
            <w:tcW w:w="1619" w:type="dxa"/>
            <w:shd w:val="clear" w:color="auto" w:fill="E9E5FF"/>
            <w:tcMar/>
          </w:tcPr>
          <w:p w:rsidR="002050C5" w:rsidRDefault="00DE4FB2" w14:paraId="1A627AB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12785592"/>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RDefault="002050C5" w14:paraId="4F0975BF"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RDefault="00B74D73" w14:paraId="38F708FD" w14:textId="76DB92B1">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 xml:space="preserve">Identify the company issuing the </w:t>
            </w:r>
            <w:proofErr w:type="gramStart"/>
            <w:r w:rsidRPr="00B74D73">
              <w:rPr>
                <w:rFonts w:asciiTheme="minorHAnsi" w:hAnsiTheme="minorHAnsi"/>
                <w:bCs/>
                <w:sz w:val="20"/>
                <w:szCs w:val="20"/>
                <w:lang w:val="en-US"/>
              </w:rPr>
              <w:t>securities</w:t>
            </w:r>
            <w:proofErr w:type="gramEnd"/>
            <w:r w:rsidRPr="00B74D73">
              <w:rPr>
                <w:rFonts w:asciiTheme="minorHAnsi" w:hAnsiTheme="minorHAnsi"/>
                <w:bCs/>
                <w:sz w:val="20"/>
                <w:szCs w:val="20"/>
                <w:lang w:val="en-US"/>
              </w:rPr>
              <w:t>, including:</w:t>
            </w:r>
          </w:p>
        </w:tc>
      </w:tr>
      <w:tr w:rsidRPr="00CE13BE" w:rsidR="002050C5" w:rsidTr="4FF0F923" w14:paraId="5A6E850C" w14:textId="77777777">
        <w:trPr>
          <w:trHeight w:val="218"/>
          <w:jc w:val="center"/>
        </w:trPr>
        <w:tc>
          <w:tcPr>
            <w:tcW w:w="1619" w:type="dxa"/>
            <w:shd w:val="clear" w:color="auto" w:fill="E9E5FF"/>
            <w:tcMar/>
          </w:tcPr>
          <w:p w:rsidRPr="00642232" w:rsidR="002050C5" w:rsidRDefault="00DE4FB2" w14:paraId="15F152E0"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89959808"/>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RDefault="002050C5" w14:paraId="660526D3"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6DDEC0EC" w:rsidRDefault="00B74D73" w14:paraId="6EAF697B" w14:textId="5D121519">
            <w:pPr>
              <w:pStyle w:val="ListParagraph"/>
              <w:numPr>
                <w:ilvl w:val="0"/>
                <w:numId w:val="1"/>
              </w:numPr>
              <w:autoSpaceDE w:val="0"/>
              <w:autoSpaceDN w:val="0"/>
              <w:adjustRightInd w:val="0"/>
              <w:outlineLvl w:val="0"/>
              <w:rPr>
                <w:sz w:val="20"/>
                <w:szCs w:val="20"/>
                <w:lang w:val="en-US"/>
              </w:rPr>
            </w:pPr>
            <w:r w:rsidRPr="6DDEC0EC">
              <w:rPr>
                <w:sz w:val="20"/>
                <w:szCs w:val="20"/>
                <w:lang w:val="en-US"/>
              </w:rPr>
              <w:t>its legal entity identifier (LEI)</w:t>
            </w:r>
            <w:r w:rsidRPr="6DDEC0EC" w:rsidR="00671211">
              <w:rPr>
                <w:sz w:val="20"/>
                <w:szCs w:val="20"/>
                <w:lang w:val="en-US"/>
              </w:rPr>
              <w:t>;</w:t>
            </w:r>
          </w:p>
        </w:tc>
      </w:tr>
      <w:tr w:rsidRPr="00CE13BE" w:rsidR="002050C5" w:rsidTr="4FF0F923" w14:paraId="72D8196D" w14:textId="77777777">
        <w:trPr>
          <w:trHeight w:val="218"/>
          <w:jc w:val="center"/>
        </w:trPr>
        <w:tc>
          <w:tcPr>
            <w:tcW w:w="1619" w:type="dxa"/>
            <w:shd w:val="clear" w:color="auto" w:fill="E9E5FF"/>
            <w:tcMar/>
          </w:tcPr>
          <w:p w:rsidR="002050C5" w:rsidRDefault="00DE4FB2" w14:paraId="1F70721E" w14:textId="4866EE78">
            <w:pPr>
              <w:autoSpaceDE w:val="0"/>
              <w:autoSpaceDN w:val="0"/>
              <w:adjustRightInd w:val="0"/>
              <w:outlineLvl w:val="0"/>
              <w:rPr>
                <w:rFonts w:ascii="Aptos" w:hAnsi="Aptos"/>
                <w:sz w:val="20"/>
                <w:szCs w:val="20"/>
                <w:lang w:val="en-US"/>
              </w:rPr>
            </w:pPr>
            <w:sdt>
              <w:sdtPr>
                <w:rPr>
                  <w:rFonts w:ascii="Aptos" w:hAnsi="Aptos"/>
                  <w:sz w:val="16"/>
                  <w:szCs w:val="16"/>
                  <w:lang w:val="en-US"/>
                </w:rPr>
                <w:id w:val="-315574098"/>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RDefault="002050C5" w14:paraId="37D6AD62"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6DDEC0EC" w:rsidRDefault="00B74D73" w14:paraId="41C66331" w14:textId="5597FC63">
            <w:pPr>
              <w:pStyle w:val="ListParagraph"/>
              <w:numPr>
                <w:ilvl w:val="0"/>
                <w:numId w:val="1"/>
              </w:numPr>
              <w:autoSpaceDE w:val="0"/>
              <w:autoSpaceDN w:val="0"/>
              <w:adjustRightInd w:val="0"/>
              <w:outlineLvl w:val="0"/>
              <w:rPr>
                <w:sz w:val="20"/>
                <w:szCs w:val="20"/>
                <w:lang w:val="en-US"/>
              </w:rPr>
            </w:pPr>
            <w:r w:rsidRPr="6DDEC0EC">
              <w:rPr>
                <w:sz w:val="20"/>
                <w:szCs w:val="20"/>
                <w:lang w:val="en-US"/>
              </w:rPr>
              <w:t>its legal and commercial name;</w:t>
            </w:r>
          </w:p>
        </w:tc>
      </w:tr>
      <w:tr w:rsidRPr="00373351" w:rsidR="002050C5" w:rsidTr="4FF0F923" w14:paraId="4E631A93" w14:textId="77777777">
        <w:trPr>
          <w:trHeight w:val="218"/>
          <w:jc w:val="center"/>
        </w:trPr>
        <w:tc>
          <w:tcPr>
            <w:tcW w:w="1619" w:type="dxa"/>
            <w:shd w:val="clear" w:color="auto" w:fill="E9E5FF"/>
            <w:tcMar/>
          </w:tcPr>
          <w:p w:rsidR="002050C5" w:rsidRDefault="00DE4FB2" w14:paraId="6754678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94848424"/>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RDefault="002050C5" w14:paraId="2C1391E9"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6DDEC0EC" w:rsidRDefault="00B74D73" w14:paraId="05D16D84" w14:textId="7AC2601D">
            <w:pPr>
              <w:pStyle w:val="ListParagraph"/>
              <w:numPr>
                <w:ilvl w:val="0"/>
                <w:numId w:val="1"/>
              </w:numPr>
              <w:autoSpaceDE w:val="0"/>
              <w:autoSpaceDN w:val="0"/>
              <w:adjustRightInd w:val="0"/>
              <w:outlineLvl w:val="0"/>
              <w:rPr>
                <w:sz w:val="20"/>
                <w:szCs w:val="20"/>
                <w:lang w:val="en-US"/>
              </w:rPr>
            </w:pPr>
            <w:r w:rsidRPr="6DDEC0EC">
              <w:rPr>
                <w:sz w:val="20"/>
                <w:szCs w:val="20"/>
                <w:lang w:val="en-US"/>
              </w:rPr>
              <w:t>its country of incorporation;</w:t>
            </w:r>
          </w:p>
        </w:tc>
      </w:tr>
      <w:tr w:rsidRPr="00CE13BE" w:rsidR="00B74D73" w:rsidTr="4FF0F923" w14:paraId="31AA758A" w14:textId="77777777">
        <w:trPr>
          <w:trHeight w:val="218"/>
          <w:jc w:val="center"/>
        </w:trPr>
        <w:tc>
          <w:tcPr>
            <w:tcW w:w="1619" w:type="dxa"/>
            <w:shd w:val="clear" w:color="auto" w:fill="E9E5FF"/>
            <w:tcMar/>
          </w:tcPr>
          <w:p w:rsidRPr="00642232" w:rsidR="00B74D73" w:rsidRDefault="00DE4FB2" w14:paraId="20DE8625"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1940900062"/>
                <w14:checkbox>
                  <w14:checked w14:val="0"/>
                  <w14:checkedState w14:val="2612" w14:font="MS Gothic"/>
                  <w14:uncheckedState w14:val="2610" w14:font="MS Gothic"/>
                </w14:checkbox>
              </w:sdtPr>
              <w:sdtEndPr/>
              <w:sdtContent>
                <w:r w:rsidR="00B74D73">
                  <w:rPr>
                    <w:rFonts w:hint="eastAsia" w:ascii="MS Gothic" w:hAnsi="MS Gothic" w:eastAsia="MS Gothic"/>
                    <w:sz w:val="16"/>
                    <w:szCs w:val="16"/>
                    <w:lang w:val="en-US"/>
                  </w:rPr>
                  <w:t>☐</w:t>
                </w:r>
              </w:sdtContent>
            </w:sdt>
            <w:r w:rsidR="00B74D73">
              <w:rPr>
                <w:rFonts w:ascii="Aptos" w:hAnsi="Aptos"/>
                <w:sz w:val="20"/>
                <w:szCs w:val="20"/>
                <w:lang w:val="en-US"/>
              </w:rPr>
              <w:t xml:space="preserve"> </w:t>
            </w:r>
            <w:r w:rsidRPr="00B95AEB" w:rsidR="00B74D73">
              <w:rPr>
                <w:rFonts w:ascii="Aptos" w:hAnsi="Aptos"/>
                <w:sz w:val="16"/>
                <w:szCs w:val="16"/>
                <w:lang w:val="en-US"/>
              </w:rPr>
              <w:t xml:space="preserve">Check if </w:t>
            </w:r>
            <w:r w:rsidR="00B74D73">
              <w:rPr>
                <w:rFonts w:ascii="Aptos" w:hAnsi="Aptos"/>
                <w:sz w:val="16"/>
                <w:szCs w:val="16"/>
                <w:lang w:val="en-US"/>
              </w:rPr>
              <w:t>n/a</w:t>
            </w:r>
          </w:p>
        </w:tc>
        <w:tc>
          <w:tcPr>
            <w:tcW w:w="2345" w:type="dxa"/>
            <w:tcMar/>
          </w:tcPr>
          <w:p w:rsidRPr="00642232" w:rsidR="00B74D73" w:rsidRDefault="00B74D73" w14:paraId="13CD062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B74D73" w:rsidP="6DDEC0EC" w:rsidRDefault="00B74D73" w14:paraId="3B727976" w14:textId="5D532350">
            <w:pPr>
              <w:pStyle w:val="ListParagraph"/>
              <w:numPr>
                <w:ilvl w:val="0"/>
                <w:numId w:val="1"/>
              </w:numPr>
              <w:autoSpaceDE w:val="0"/>
              <w:autoSpaceDN w:val="0"/>
              <w:adjustRightInd w:val="0"/>
              <w:outlineLvl w:val="0"/>
              <w:rPr>
                <w:sz w:val="20"/>
                <w:szCs w:val="20"/>
                <w:lang w:val="en-US"/>
              </w:rPr>
            </w:pPr>
            <w:r w:rsidRPr="6DDEC0EC">
              <w:rPr>
                <w:sz w:val="20"/>
                <w:szCs w:val="20"/>
                <w:lang w:val="en-US"/>
              </w:rPr>
              <w:t>the website where investors can find information on the company’s business operations, the products it makes or the services it provides, the principal markets where it operates, its major shareholders, the composition of its administrative, management and supervisory bodies and of its senior management and, where applicable, information incorporated by reference;</w:t>
            </w:r>
          </w:p>
        </w:tc>
      </w:tr>
      <w:tr w:rsidRPr="00CE13BE" w:rsidR="00B74D73" w:rsidTr="4FF0F923" w14:paraId="7BBD0F3E" w14:textId="77777777">
        <w:trPr>
          <w:trHeight w:val="218"/>
          <w:jc w:val="center"/>
        </w:trPr>
        <w:tc>
          <w:tcPr>
            <w:tcW w:w="1619" w:type="dxa"/>
            <w:shd w:val="clear" w:color="auto" w:fill="E9E5FF"/>
            <w:tcMar/>
          </w:tcPr>
          <w:p w:rsidR="00B74D73" w:rsidRDefault="00DE4FB2" w14:paraId="736C088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54745306"/>
                <w14:checkbox>
                  <w14:checked w14:val="0"/>
                  <w14:checkedState w14:val="2612" w14:font="MS Gothic"/>
                  <w14:uncheckedState w14:val="2610" w14:font="MS Gothic"/>
                </w14:checkbox>
              </w:sdtPr>
              <w:sdtEndPr/>
              <w:sdtContent>
                <w:r w:rsidR="00B74D73">
                  <w:rPr>
                    <w:rFonts w:hint="eastAsia" w:ascii="MS Gothic" w:hAnsi="MS Gothic" w:eastAsia="MS Gothic"/>
                    <w:sz w:val="16"/>
                    <w:szCs w:val="16"/>
                    <w:lang w:val="en-US"/>
                  </w:rPr>
                  <w:t>☐</w:t>
                </w:r>
              </w:sdtContent>
            </w:sdt>
            <w:r w:rsidR="00B74D73">
              <w:rPr>
                <w:rFonts w:ascii="Aptos" w:hAnsi="Aptos"/>
                <w:sz w:val="20"/>
                <w:szCs w:val="20"/>
                <w:lang w:val="en-US"/>
              </w:rPr>
              <w:t xml:space="preserve"> </w:t>
            </w:r>
            <w:r w:rsidRPr="00B95AEB" w:rsidR="00B74D73">
              <w:rPr>
                <w:rFonts w:ascii="Aptos" w:hAnsi="Aptos"/>
                <w:sz w:val="16"/>
                <w:szCs w:val="16"/>
                <w:lang w:val="en-US"/>
              </w:rPr>
              <w:t xml:space="preserve">Check if </w:t>
            </w:r>
            <w:r w:rsidR="00B74D73">
              <w:rPr>
                <w:rFonts w:ascii="Aptos" w:hAnsi="Aptos"/>
                <w:sz w:val="16"/>
                <w:szCs w:val="16"/>
                <w:lang w:val="en-US"/>
              </w:rPr>
              <w:t>n/a</w:t>
            </w:r>
          </w:p>
        </w:tc>
        <w:tc>
          <w:tcPr>
            <w:tcW w:w="2345" w:type="dxa"/>
            <w:tcMar/>
          </w:tcPr>
          <w:p w:rsidRPr="00642232" w:rsidR="00B74D73" w:rsidRDefault="00B74D73" w14:paraId="128FCAE8"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0733C9" w:rsidR="00B74D73" w:rsidP="000733C9" w:rsidRDefault="00B74D73" w14:paraId="3167F209" w14:textId="419EED17">
            <w:pPr>
              <w:pStyle w:val="ListParagraph"/>
              <w:numPr>
                <w:ilvl w:val="0"/>
                <w:numId w:val="1"/>
              </w:numPr>
              <w:autoSpaceDE w:val="0"/>
              <w:autoSpaceDN w:val="0"/>
              <w:adjustRightInd w:val="0"/>
              <w:outlineLvl w:val="0"/>
              <w:rPr>
                <w:bCs/>
                <w:sz w:val="20"/>
                <w:szCs w:val="20"/>
                <w:lang w:val="en-US"/>
              </w:rPr>
            </w:pPr>
            <w:r w:rsidRPr="000733C9">
              <w:rPr>
                <w:bCs/>
                <w:sz w:val="20"/>
                <w:szCs w:val="20"/>
                <w:lang w:val="en-US"/>
              </w:rPr>
              <w:t>a disclaimer that the information on the website does not form part of the EU Follow-on prospectus unless that information is incorporated by reference into the EU Follow-on prospectus;</w:t>
            </w:r>
          </w:p>
        </w:tc>
      </w:tr>
      <w:tr w:rsidRPr="00CE13BE" w:rsidR="00671211" w:rsidTr="4FF0F923" w14:paraId="620E7991" w14:textId="77777777">
        <w:trPr>
          <w:trHeight w:val="220"/>
          <w:jc w:val="center"/>
        </w:trPr>
        <w:tc>
          <w:tcPr>
            <w:tcW w:w="1619" w:type="dxa"/>
            <w:shd w:val="clear" w:color="auto" w:fill="7261A2"/>
            <w:tcMar/>
          </w:tcPr>
          <w:p w:rsidRPr="0049195F" w:rsidR="00671211" w:rsidRDefault="00671211" w14:paraId="5162518B" w14:textId="337E17C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EC5FA1">
              <w:rPr>
                <w:rFonts w:ascii="Aptos" w:hAnsi="Aptos"/>
                <w:b/>
                <w:bCs/>
                <w:color w:val="FFFFFF" w:themeColor="background1"/>
                <w:sz w:val="24"/>
                <w:lang w:val="en-US"/>
              </w:rPr>
              <w:t>3</w:t>
            </w:r>
          </w:p>
        </w:tc>
        <w:tc>
          <w:tcPr>
            <w:tcW w:w="8866" w:type="dxa"/>
            <w:gridSpan w:val="2"/>
            <w:shd w:val="clear" w:color="auto" w:fill="7261A2"/>
            <w:tcMar/>
          </w:tcPr>
          <w:p w:rsidRPr="00671211" w:rsidR="00671211" w:rsidRDefault="00671211" w14:paraId="43DF2154" w14:textId="59ED1CBA">
            <w:pPr>
              <w:autoSpaceDE w:val="0"/>
              <w:autoSpaceDN w:val="0"/>
              <w:adjustRightInd w:val="0"/>
              <w:outlineLvl w:val="0"/>
              <w:rPr>
                <w:rFonts w:ascii="Aptos" w:hAnsi="Aptos"/>
                <w:b/>
                <w:bCs/>
                <w:sz w:val="24"/>
                <w:lang w:val="en-US"/>
              </w:rPr>
            </w:pPr>
            <w:r w:rsidRPr="00671211">
              <w:rPr>
                <w:rFonts w:ascii="Aptos" w:hAnsi="Aptos"/>
                <w:b/>
                <w:bCs/>
                <w:color w:val="FFFFFF" w:themeColor="background1"/>
                <w:sz w:val="24"/>
                <w:lang w:val="en-US"/>
              </w:rPr>
              <w:t>RESPONSIBILITY STATEMENT AND STATEMENT ON THE COMPETENT AUTHORITY</w:t>
            </w:r>
          </w:p>
        </w:tc>
      </w:tr>
      <w:tr w:rsidRPr="00642232" w:rsidR="00671211" w:rsidTr="4FF0F923" w14:paraId="057C876F" w14:textId="77777777">
        <w:trPr>
          <w:trHeight w:val="220"/>
          <w:jc w:val="center"/>
        </w:trPr>
        <w:tc>
          <w:tcPr>
            <w:tcW w:w="1619" w:type="dxa"/>
            <w:shd w:val="clear" w:color="auto" w:fill="E9E5FF"/>
            <w:tcMar/>
          </w:tcPr>
          <w:p w:rsidRPr="004800E4" w:rsidR="00671211" w:rsidRDefault="00671211" w14:paraId="605A98A6" w14:textId="785B4B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EC5FA1">
              <w:rPr>
                <w:rFonts w:ascii="Aptos" w:hAnsi="Aptos"/>
                <w:b/>
                <w:bCs/>
                <w:sz w:val="20"/>
                <w:szCs w:val="20"/>
                <w:lang w:val="en-US"/>
              </w:rPr>
              <w:t>3</w:t>
            </w:r>
            <w:r w:rsidRPr="00F57B06">
              <w:rPr>
                <w:rFonts w:ascii="Aptos" w:hAnsi="Aptos"/>
                <w:b/>
                <w:bCs/>
                <w:sz w:val="20"/>
                <w:szCs w:val="20"/>
                <w:lang w:val="en-US"/>
              </w:rPr>
              <w:t>.1</w:t>
            </w:r>
          </w:p>
        </w:tc>
        <w:tc>
          <w:tcPr>
            <w:tcW w:w="8866" w:type="dxa"/>
            <w:gridSpan w:val="2"/>
            <w:shd w:val="clear" w:color="auto" w:fill="E9E5FF"/>
            <w:tcMar/>
          </w:tcPr>
          <w:p w:rsidRPr="00642232" w:rsidR="00671211" w:rsidRDefault="00671211" w14:paraId="0E9F0481" w14:textId="633AEA7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Resp</w:t>
            </w:r>
            <w:proofErr w:type="spellStart"/>
            <w:r w:rsidRPr="00671211">
              <w:rPr>
                <w:rFonts w:ascii="Aptos" w:hAnsi="Aptos"/>
                <w:b/>
                <w:bCs/>
                <w:sz w:val="24"/>
              </w:rPr>
              <w:t>onsibility</w:t>
            </w:r>
            <w:proofErr w:type="spellEnd"/>
            <w:r w:rsidRPr="00671211">
              <w:rPr>
                <w:rFonts w:ascii="Aptos" w:hAnsi="Aptos"/>
                <w:b/>
                <w:bCs/>
                <w:sz w:val="24"/>
              </w:rPr>
              <w:t xml:space="preserve"> statement</w:t>
            </w:r>
          </w:p>
        </w:tc>
      </w:tr>
      <w:tr w:rsidRPr="00CE13BE" w:rsidR="00671211" w:rsidTr="4FF0F923" w14:paraId="522BA3B3" w14:textId="77777777">
        <w:trPr>
          <w:trHeight w:val="218"/>
          <w:jc w:val="center"/>
        </w:trPr>
        <w:tc>
          <w:tcPr>
            <w:tcW w:w="1619" w:type="dxa"/>
            <w:shd w:val="clear" w:color="auto" w:fill="E9E5FF"/>
            <w:tcMar/>
          </w:tcPr>
          <w:p w:rsidRPr="00F57B06" w:rsidR="00671211" w:rsidRDefault="00671211" w14:paraId="15645424" w14:textId="653509E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EC5FA1">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w:t>
            </w:r>
          </w:p>
          <w:p w:rsidRPr="00E82580" w:rsidR="00671211" w:rsidRDefault="00DE4FB2" w14:paraId="44FCA00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RDefault="00671211" w14:paraId="2A92FF4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2E671F" w:rsidR="00671211" w:rsidP="00591731" w:rsidRDefault="002E671F" w14:paraId="64595556" w14:textId="79006A61">
            <w:pPr>
              <w:autoSpaceDE w:val="0"/>
              <w:autoSpaceDN w:val="0"/>
              <w:adjustRightInd w:val="0"/>
              <w:outlineLvl w:val="0"/>
              <w:rPr>
                <w:rFonts w:asciiTheme="minorHAnsi" w:hAnsiTheme="minorHAnsi"/>
                <w:bCs/>
                <w:sz w:val="20"/>
                <w:szCs w:val="20"/>
                <w:lang w:val="en-US"/>
              </w:rPr>
            </w:pPr>
            <w:r w:rsidRPr="002E671F">
              <w:rPr>
                <w:rFonts w:asciiTheme="minorHAnsi" w:hAnsiTheme="minorHAnsi"/>
                <w:bCs/>
                <w:sz w:val="20"/>
                <w:szCs w:val="20"/>
                <w:lang w:val="en-US"/>
              </w:rPr>
              <w:t>Identify the persons responsible for the information set out in the EU Follow-on registration document and include a statement by those responsible for the EU Follow-on registration document that, to the best of their knowledge, the information contained in the EU Follow-on registration document is in accordance with the facts and that the EU Follow-on registration document makes no omission likely to affect its import.</w:t>
            </w:r>
          </w:p>
        </w:tc>
      </w:tr>
      <w:tr w:rsidRPr="00CE13BE" w:rsidR="00671211" w:rsidTr="4FF0F923" w14:paraId="78C9E984" w14:textId="77777777">
        <w:trPr>
          <w:trHeight w:val="218"/>
          <w:jc w:val="center"/>
        </w:trPr>
        <w:tc>
          <w:tcPr>
            <w:tcW w:w="1619" w:type="dxa"/>
            <w:shd w:val="clear" w:color="auto" w:fill="E9E5FF"/>
            <w:tcMar/>
          </w:tcPr>
          <w:p w:rsidR="00671211" w:rsidRDefault="00DE4FB2" w14:paraId="6F33F39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RDefault="00671211" w14:paraId="3715322A"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073561" w:rsidR="00671211" w:rsidRDefault="00073561" w14:paraId="43323938" w14:textId="059BC456">
            <w:pPr>
              <w:autoSpaceDE w:val="0"/>
              <w:autoSpaceDN w:val="0"/>
              <w:adjustRightInd w:val="0"/>
              <w:outlineLvl w:val="0"/>
              <w:rPr>
                <w:rFonts w:asciiTheme="minorHAnsi" w:hAnsiTheme="minorHAnsi"/>
                <w:bCs/>
                <w:sz w:val="20"/>
                <w:szCs w:val="20"/>
                <w:lang w:val="en-US"/>
              </w:rPr>
            </w:pPr>
            <w:r w:rsidRPr="00073561">
              <w:rPr>
                <w:rFonts w:asciiTheme="minorHAnsi" w:hAnsiTheme="minorHAnsi"/>
                <w:bCs/>
                <w:sz w:val="20"/>
                <w:szCs w:val="20"/>
                <w:lang w:val="en-US"/>
              </w:rPr>
              <w:t xml:space="preserve">In the case of natural </w:t>
            </w:r>
            <w:proofErr w:type="gramStart"/>
            <w:r w:rsidRPr="00073561">
              <w:rPr>
                <w:rFonts w:asciiTheme="minorHAnsi" w:hAnsiTheme="minorHAnsi"/>
                <w:bCs/>
                <w:sz w:val="20"/>
                <w:szCs w:val="20"/>
                <w:lang w:val="en-US"/>
              </w:rPr>
              <w:t>persons</w:t>
            </w:r>
            <w:proofErr w:type="gramEnd"/>
            <w:r w:rsidRPr="00073561">
              <w:rPr>
                <w:rFonts w:asciiTheme="minorHAnsi" w:hAnsiTheme="minorHAnsi"/>
                <w:bCs/>
                <w:sz w:val="20"/>
                <w:szCs w:val="20"/>
                <w:lang w:val="en-US"/>
              </w:rPr>
              <w:t>, indicate the name and function of the person;</w:t>
            </w:r>
          </w:p>
        </w:tc>
      </w:tr>
      <w:tr w:rsidRPr="00AA21D5" w:rsidR="00671211" w:rsidTr="4FF0F923" w14:paraId="7AA8843A" w14:textId="77777777">
        <w:trPr>
          <w:trHeight w:val="218"/>
          <w:jc w:val="center"/>
        </w:trPr>
        <w:tc>
          <w:tcPr>
            <w:tcW w:w="1619" w:type="dxa"/>
            <w:shd w:val="clear" w:color="auto" w:fill="E9E5FF"/>
            <w:tcMar/>
          </w:tcPr>
          <w:p w:rsidRPr="00E82580" w:rsidR="00671211" w:rsidRDefault="00DE4FB2" w14:paraId="751054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RDefault="00671211" w14:paraId="0E83D3F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073561" w:rsidR="00671211" w:rsidRDefault="00073561" w14:paraId="7267294E" w14:textId="146E2935">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073561">
              <w:rPr>
                <w:rFonts w:asciiTheme="minorHAnsi" w:hAnsiTheme="minorHAnsi"/>
                <w:bCs/>
                <w:sz w:val="20"/>
                <w:szCs w:val="20"/>
                <w:lang w:val="en-US"/>
              </w:rPr>
              <w:t xml:space="preserve">n the case of legal </w:t>
            </w:r>
            <w:proofErr w:type="gramStart"/>
            <w:r w:rsidRPr="00073561">
              <w:rPr>
                <w:rFonts w:asciiTheme="minorHAnsi" w:hAnsiTheme="minorHAnsi"/>
                <w:bCs/>
                <w:sz w:val="20"/>
                <w:szCs w:val="20"/>
                <w:lang w:val="en-US"/>
              </w:rPr>
              <w:t>persons</w:t>
            </w:r>
            <w:proofErr w:type="gramEnd"/>
            <w:r w:rsidRPr="00073561">
              <w:rPr>
                <w:rFonts w:asciiTheme="minorHAnsi" w:hAnsiTheme="minorHAnsi"/>
                <w:bCs/>
                <w:sz w:val="20"/>
                <w:szCs w:val="20"/>
                <w:lang w:val="en-US"/>
              </w:rPr>
              <w:t xml:space="preserve"> indicate the name and registered office.</w:t>
            </w:r>
          </w:p>
        </w:tc>
      </w:tr>
      <w:tr w:rsidRPr="00373351" w:rsidR="00671211" w:rsidTr="4FF0F923" w14:paraId="3F633669" w14:textId="77777777">
        <w:trPr>
          <w:trHeight w:val="218"/>
          <w:jc w:val="center"/>
        </w:trPr>
        <w:tc>
          <w:tcPr>
            <w:tcW w:w="1619" w:type="dxa"/>
            <w:shd w:val="clear" w:color="auto" w:fill="E9E5FF"/>
            <w:tcMar/>
          </w:tcPr>
          <w:p w:rsidRPr="00F57B06" w:rsidR="00671211" w:rsidRDefault="00671211" w14:paraId="2DE59EAE" w14:textId="781CB89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73561">
              <w:rPr>
                <w:rFonts w:ascii="Aptos" w:hAnsi="Aptos"/>
                <w:b/>
                <w:bCs/>
                <w:sz w:val="20"/>
                <w:szCs w:val="20"/>
                <w:lang w:val="en-US"/>
              </w:rPr>
              <w:t>3</w:t>
            </w:r>
            <w:r>
              <w:rPr>
                <w:rFonts w:ascii="Aptos" w:hAnsi="Aptos"/>
                <w:b/>
                <w:bCs/>
                <w:sz w:val="20"/>
                <w:szCs w:val="20"/>
                <w:lang w:val="en-US"/>
              </w:rPr>
              <w:t>.1.2</w:t>
            </w:r>
          </w:p>
          <w:p w:rsidRPr="00E82580" w:rsidR="00671211" w:rsidRDefault="00DE4FB2" w14:paraId="5D054B8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RDefault="00671211" w14:paraId="2F30785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671211" w:rsidRDefault="00671211" w14:paraId="7184FE03" w14:textId="77777777">
            <w:pPr>
              <w:autoSpaceDE w:val="0"/>
              <w:autoSpaceDN w:val="0"/>
              <w:adjustRightInd w:val="0"/>
              <w:outlineLvl w:val="0"/>
              <w:rPr>
                <w:rFonts w:ascii="Aptos" w:hAnsi="Aptos"/>
                <w:sz w:val="16"/>
                <w:szCs w:val="14"/>
                <w:lang w:val="en-US"/>
              </w:rPr>
            </w:pPr>
          </w:p>
        </w:tc>
        <w:tc>
          <w:tcPr>
            <w:tcW w:w="6521" w:type="dxa"/>
            <w:tcMar/>
          </w:tcPr>
          <w:p w:rsidR="00DB15F3" w:rsidP="2872E5E6" w:rsidRDefault="00DB15F3" w14:paraId="25A36B70" w14:textId="54D91058">
            <w:pPr>
              <w:ind w:right="183"/>
              <w:rPr>
                <w:rFonts w:ascii="Aptos" w:hAnsi="Aptos" w:asciiTheme="minorAscii" w:hAnsiTheme="minorAscii"/>
                <w:sz w:val="20"/>
                <w:szCs w:val="20"/>
                <w:lang w:val="en-US"/>
              </w:rPr>
            </w:pPr>
            <w:r w:rsidRPr="2872E5E6" w:rsidR="00DB15F3">
              <w:rPr>
                <w:rFonts w:ascii="Aptos" w:hAnsi="Aptos" w:asciiTheme="minorAscii" w:hAnsiTheme="minorAscii"/>
                <w:sz w:val="20"/>
                <w:szCs w:val="20"/>
                <w:lang w:val="en-US"/>
              </w:rPr>
              <w:t>Where a statement or report attributed to a person as an expert, is included in the EU Follow-on registration document, provide the following details for that person:</w:t>
            </w:r>
          </w:p>
          <w:p w:rsidR="00DB15F3" w:rsidP="2872E5E6" w:rsidRDefault="00DB15F3" w14:paraId="7CFC0503" w14:textId="27BD9ABD">
            <w:pPr>
              <w:ind w:right="183"/>
              <w:rPr>
                <w:rFonts w:ascii="Aptos" w:hAnsi="Aptos" w:asciiTheme="minorAscii" w:hAnsiTheme="minorAscii"/>
                <w:sz w:val="20"/>
                <w:szCs w:val="20"/>
                <w:lang w:val="en-US"/>
              </w:rPr>
            </w:pPr>
            <w:r w:rsidRPr="4FF0F923" w:rsidR="00DB15F3">
              <w:rPr>
                <w:rFonts w:ascii="Aptos" w:hAnsi="Aptos" w:asciiTheme="minorAscii" w:hAnsiTheme="minorAscii"/>
                <w:sz w:val="20"/>
                <w:szCs w:val="20"/>
                <w:lang w:val="en-US"/>
              </w:rPr>
              <w:t>(a)</w:t>
            </w:r>
            <w:r w:rsidRPr="4FF0F923" w:rsidR="364CA71E">
              <w:rPr>
                <w:rFonts w:ascii="Aptos" w:hAnsi="Aptos" w:asciiTheme="minorAscii" w:hAnsiTheme="minorAscii"/>
                <w:sz w:val="20"/>
                <w:szCs w:val="20"/>
                <w:lang w:val="en-US"/>
              </w:rPr>
              <w:t xml:space="preserve"> </w:t>
            </w:r>
            <w:r w:rsidRPr="4FF0F923" w:rsidR="00DB15F3">
              <w:rPr>
                <w:rFonts w:ascii="Aptos" w:hAnsi="Aptos" w:asciiTheme="minorAscii" w:hAnsiTheme="minorAscii"/>
                <w:sz w:val="20"/>
                <w:szCs w:val="20"/>
                <w:lang w:val="en-US"/>
              </w:rPr>
              <w:t xml:space="preserve">name; </w:t>
            </w:r>
          </w:p>
          <w:p w:rsidR="00DB15F3" w:rsidP="00591731" w:rsidRDefault="00DB15F3" w14:paraId="65EA40A2" w14:textId="77777777">
            <w:pPr>
              <w:ind w:right="183"/>
              <w:rPr>
                <w:rFonts w:asciiTheme="minorHAnsi" w:hAnsiTheme="minorHAnsi"/>
                <w:bCs/>
                <w:sz w:val="20"/>
                <w:szCs w:val="20"/>
                <w:lang w:val="en-US"/>
              </w:rPr>
            </w:pPr>
            <w:r w:rsidRPr="00DB15F3">
              <w:rPr>
                <w:rFonts w:asciiTheme="minorHAnsi" w:hAnsiTheme="minorHAnsi"/>
                <w:bCs/>
                <w:sz w:val="20"/>
                <w:szCs w:val="20"/>
                <w:lang w:val="en-US"/>
              </w:rPr>
              <w:t xml:space="preserve">(b) business address; </w:t>
            </w:r>
          </w:p>
          <w:p w:rsidR="00DB15F3" w:rsidP="00591731" w:rsidRDefault="00DB15F3" w14:paraId="36419668" w14:textId="77777777">
            <w:pPr>
              <w:ind w:right="183"/>
              <w:rPr>
                <w:rFonts w:asciiTheme="minorHAnsi" w:hAnsiTheme="minorHAnsi"/>
                <w:bCs/>
                <w:sz w:val="20"/>
                <w:szCs w:val="20"/>
                <w:lang w:val="en-US"/>
              </w:rPr>
            </w:pPr>
            <w:r w:rsidRPr="00DB15F3">
              <w:rPr>
                <w:rFonts w:asciiTheme="minorHAnsi" w:hAnsiTheme="minorHAnsi"/>
                <w:bCs/>
                <w:sz w:val="20"/>
                <w:szCs w:val="20"/>
                <w:lang w:val="en-US"/>
              </w:rPr>
              <w:t xml:space="preserve">(c) qualifications; and </w:t>
            </w:r>
          </w:p>
          <w:p w:rsidRPr="00DB15F3" w:rsidR="00671211" w:rsidP="00591731" w:rsidRDefault="00DB15F3" w14:paraId="1611AE95" w14:textId="66BE86AD">
            <w:pPr>
              <w:ind w:right="183"/>
              <w:rPr>
                <w:rFonts w:asciiTheme="minorHAnsi" w:hAnsiTheme="minorHAnsi"/>
                <w:bCs/>
                <w:sz w:val="20"/>
                <w:szCs w:val="20"/>
                <w:lang w:val="en-US"/>
              </w:rPr>
            </w:pPr>
            <w:r w:rsidRPr="00DB15F3">
              <w:rPr>
                <w:rFonts w:asciiTheme="minorHAnsi" w:hAnsiTheme="minorHAnsi"/>
                <w:bCs/>
                <w:sz w:val="20"/>
                <w:szCs w:val="20"/>
                <w:lang w:val="en-US"/>
              </w:rPr>
              <w:t>(d) material interest (if any) in the issuer.</w:t>
            </w:r>
          </w:p>
        </w:tc>
      </w:tr>
      <w:tr w:rsidRPr="00E82580" w:rsidR="004622BC" w:rsidTr="4FF0F923" w14:paraId="4DDC08ED" w14:textId="77777777">
        <w:trPr>
          <w:trHeight w:val="218"/>
          <w:jc w:val="center"/>
        </w:trPr>
        <w:tc>
          <w:tcPr>
            <w:tcW w:w="1619" w:type="dxa"/>
            <w:shd w:val="clear" w:color="auto" w:fill="E9E5FF"/>
            <w:tcMar/>
          </w:tcPr>
          <w:p w:rsidRPr="00E82580" w:rsidR="004622BC" w:rsidRDefault="00DE4FB2" w14:paraId="309BFAF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046281512"/>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RDefault="004622BC" w14:paraId="6AF7523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91731" w:rsidR="004622BC" w:rsidP="004622BC" w:rsidRDefault="004622BC" w14:paraId="48996BAC"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Where information has been sourced from a third party, </w:t>
            </w:r>
          </w:p>
          <w:p w:rsidRPr="00591731" w:rsidR="004622BC" w:rsidP="004622BC" w:rsidRDefault="004622BC" w14:paraId="40C471FD"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identify the source(s) of the information in accordance with </w:t>
            </w:r>
          </w:p>
          <w:p w:rsidRPr="00E82580" w:rsidR="004622BC" w:rsidP="004622BC" w:rsidRDefault="004622BC" w14:paraId="2D19B25B" w14:textId="4B55BBD8">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points (a) to (d).</w:t>
            </w:r>
          </w:p>
        </w:tc>
      </w:tr>
      <w:tr w:rsidRPr="00373351" w:rsidR="00671211" w:rsidTr="4FF0F923" w14:paraId="662733EF" w14:textId="77777777">
        <w:trPr>
          <w:trHeight w:val="220"/>
          <w:jc w:val="center"/>
        </w:trPr>
        <w:tc>
          <w:tcPr>
            <w:tcW w:w="1619" w:type="dxa"/>
            <w:shd w:val="clear" w:color="auto" w:fill="E9E5FF"/>
            <w:tcMar/>
          </w:tcPr>
          <w:p w:rsidRPr="004800E4" w:rsidR="00671211" w:rsidRDefault="00671211" w14:paraId="017AD17D" w14:textId="19753DD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B15F3">
              <w:rPr>
                <w:rFonts w:ascii="Aptos" w:hAnsi="Aptos"/>
                <w:b/>
                <w:bCs/>
                <w:sz w:val="20"/>
                <w:szCs w:val="20"/>
                <w:lang w:val="en-US"/>
              </w:rPr>
              <w:t>3</w:t>
            </w:r>
            <w:r>
              <w:rPr>
                <w:rFonts w:ascii="Aptos" w:hAnsi="Aptos"/>
                <w:b/>
                <w:bCs/>
                <w:sz w:val="20"/>
                <w:szCs w:val="20"/>
                <w:lang w:val="en-US"/>
              </w:rPr>
              <w:t>.2</w:t>
            </w:r>
          </w:p>
        </w:tc>
        <w:tc>
          <w:tcPr>
            <w:tcW w:w="8866" w:type="dxa"/>
            <w:gridSpan w:val="2"/>
            <w:shd w:val="clear" w:color="auto" w:fill="E9E5FF"/>
            <w:tcMar/>
          </w:tcPr>
          <w:p w:rsidRPr="00671211" w:rsidR="00671211" w:rsidRDefault="00671211" w14:paraId="5FC365DA" w14:textId="3C5DA3E9">
            <w:pPr>
              <w:autoSpaceDE w:val="0"/>
              <w:autoSpaceDN w:val="0"/>
              <w:adjustRightInd w:val="0"/>
              <w:outlineLvl w:val="0"/>
              <w:rPr>
                <w:rFonts w:ascii="Aptos" w:hAnsi="Aptos"/>
                <w:b/>
                <w:bCs/>
                <w:color w:val="FFFFFF" w:themeColor="background1"/>
                <w:sz w:val="24"/>
                <w:lang w:val="en-US"/>
              </w:rPr>
            </w:pPr>
            <w:r w:rsidRPr="00671211">
              <w:rPr>
                <w:rFonts w:ascii="Aptos" w:hAnsi="Aptos"/>
                <w:b/>
                <w:bCs/>
                <w:sz w:val="24"/>
                <w:lang w:val="en-US"/>
              </w:rPr>
              <w:t>Statement on the competent authority</w:t>
            </w:r>
          </w:p>
        </w:tc>
      </w:tr>
      <w:tr w:rsidRPr="001A4284" w:rsidR="00CE451C" w:rsidTr="4FF0F923" w14:paraId="29B96BD0" w14:textId="77777777">
        <w:trPr>
          <w:trHeight w:val="218"/>
          <w:jc w:val="center"/>
        </w:trPr>
        <w:tc>
          <w:tcPr>
            <w:tcW w:w="1619" w:type="dxa"/>
            <w:shd w:val="clear" w:color="auto" w:fill="E9E5FF"/>
            <w:tcMar/>
          </w:tcPr>
          <w:p w:rsidRPr="00F57B06" w:rsidR="00CE451C" w:rsidP="00CE451C" w:rsidRDefault="00CE451C" w14:paraId="52FB229B" w14:textId="71C2E97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8C1A0A">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2.1</w:t>
            </w:r>
          </w:p>
          <w:p w:rsidRPr="00B95AEB" w:rsidR="00CE451C" w:rsidP="00CE451C" w:rsidRDefault="00DE4FB2" w14:paraId="09005808" w14:textId="26325817">
            <w:pPr>
              <w:autoSpaceDE w:val="0"/>
              <w:autoSpaceDN w:val="0"/>
              <w:adjustRightInd w:val="0"/>
              <w:outlineLvl w:val="0"/>
              <w:rPr>
                <w:rFonts w:ascii="Aptos" w:hAnsi="Aptos"/>
                <w:sz w:val="20"/>
                <w:szCs w:val="20"/>
                <w:lang w:val="en-GB"/>
              </w:rPr>
            </w:pPr>
            <w:sdt>
              <w:sdtPr>
                <w:rPr>
                  <w:rFonts w:ascii="Aptos" w:hAnsi="Aptos"/>
                  <w:sz w:val="16"/>
                  <w:szCs w:val="16"/>
                  <w:lang w:val="en-US"/>
                </w:rPr>
                <w:id w:val="-620378538"/>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P="00CE451C" w:rsidRDefault="00CE451C" w14:paraId="2A5FB40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P="00CE451C" w:rsidRDefault="00CE451C" w14:paraId="6D3DD636" w14:textId="746A3AD3">
            <w:pPr>
              <w:autoSpaceDE w:val="0"/>
              <w:autoSpaceDN w:val="0"/>
              <w:adjustRightInd w:val="0"/>
              <w:outlineLvl w:val="0"/>
              <w:rPr>
                <w:rFonts w:ascii="Aptos" w:hAnsi="Aptos"/>
                <w:sz w:val="16"/>
                <w:szCs w:val="14"/>
                <w:lang w:val="en-US"/>
              </w:rPr>
            </w:pPr>
          </w:p>
        </w:tc>
        <w:tc>
          <w:tcPr>
            <w:tcW w:w="6521" w:type="dxa"/>
            <w:tcMar/>
          </w:tcPr>
          <w:p w:rsidR="00CE451C" w:rsidP="00CE451C" w:rsidRDefault="00CE451C" w14:paraId="69E2B0DD" w14:textId="77777777">
            <w:pPr>
              <w:autoSpaceDE w:val="0"/>
              <w:autoSpaceDN w:val="0"/>
              <w:adjustRightInd w:val="0"/>
              <w:outlineLvl w:val="0"/>
              <w:rPr>
                <w:rFonts w:asciiTheme="minorHAnsi" w:hAnsiTheme="minorHAnsi"/>
                <w:bCs/>
                <w:sz w:val="20"/>
                <w:szCs w:val="20"/>
              </w:rPr>
            </w:pPr>
            <w:r w:rsidRPr="00CE451C">
              <w:rPr>
                <w:rFonts w:asciiTheme="minorHAnsi" w:hAnsiTheme="minorHAnsi"/>
                <w:bCs/>
                <w:sz w:val="20"/>
                <w:szCs w:val="20"/>
              </w:rPr>
              <w:t xml:space="preserve">The statement </w:t>
            </w:r>
            <w:proofErr w:type="spellStart"/>
            <w:r w:rsidRPr="00CE451C">
              <w:rPr>
                <w:rFonts w:asciiTheme="minorHAnsi" w:hAnsiTheme="minorHAnsi"/>
                <w:bCs/>
                <w:sz w:val="20"/>
                <w:szCs w:val="20"/>
              </w:rPr>
              <w:t>shall</w:t>
            </w:r>
            <w:proofErr w:type="spellEnd"/>
            <w:r w:rsidRPr="00CE451C">
              <w:rPr>
                <w:rFonts w:asciiTheme="minorHAnsi" w:hAnsiTheme="minorHAnsi"/>
                <w:bCs/>
                <w:sz w:val="20"/>
                <w:szCs w:val="20"/>
              </w:rPr>
              <w:t>:</w:t>
            </w:r>
          </w:p>
          <w:p w:rsidR="001A4284" w:rsidP="00CE451C" w:rsidRDefault="001A4284" w14:paraId="1266BA9B" w14:textId="77777777">
            <w:pPr>
              <w:autoSpaceDE w:val="0"/>
              <w:autoSpaceDN w:val="0"/>
              <w:adjustRightInd w:val="0"/>
              <w:outlineLvl w:val="0"/>
              <w:rPr>
                <w:rFonts w:asciiTheme="minorHAnsi" w:hAnsiTheme="minorHAnsi"/>
                <w:bCs/>
                <w:sz w:val="20"/>
                <w:szCs w:val="20"/>
              </w:rPr>
            </w:pPr>
          </w:p>
          <w:p w:rsidR="001A4284" w:rsidP="001A4284" w:rsidRDefault="001A4284" w14:paraId="22A1CBC5" w14:textId="77777777">
            <w:pPr>
              <w:pStyle w:val="ListParagraph"/>
              <w:numPr>
                <w:ilvl w:val="0"/>
                <w:numId w:val="9"/>
              </w:numPr>
              <w:autoSpaceDE w:val="0"/>
              <w:autoSpaceDN w:val="0"/>
              <w:adjustRightInd w:val="0"/>
              <w:outlineLvl w:val="0"/>
              <w:rPr>
                <w:bCs/>
                <w:sz w:val="20"/>
                <w:szCs w:val="20"/>
                <w:lang w:val="en-US"/>
              </w:rPr>
            </w:pPr>
            <w:r w:rsidRPr="00D030D2">
              <w:rPr>
                <w:bCs/>
                <w:sz w:val="20"/>
                <w:szCs w:val="20"/>
                <w:lang w:val="en-US"/>
              </w:rPr>
              <w:t>indicate the competent authority that has approved, in accordance with this Regulation, the EU Follow-on registration document;</w:t>
            </w:r>
          </w:p>
          <w:p w:rsidR="001A4284" w:rsidP="001A4284" w:rsidRDefault="001A4284" w14:paraId="571754DE" w14:textId="77777777">
            <w:pPr>
              <w:pStyle w:val="ListParagraph"/>
              <w:numPr>
                <w:ilvl w:val="0"/>
                <w:numId w:val="9"/>
              </w:numPr>
              <w:autoSpaceDE w:val="0"/>
              <w:autoSpaceDN w:val="0"/>
              <w:adjustRightInd w:val="0"/>
              <w:outlineLvl w:val="0"/>
              <w:rPr>
                <w:bCs/>
                <w:sz w:val="20"/>
                <w:szCs w:val="20"/>
                <w:lang w:val="en-US"/>
              </w:rPr>
            </w:pPr>
            <w:r w:rsidRPr="00D030D2">
              <w:rPr>
                <w:bCs/>
                <w:sz w:val="20"/>
                <w:szCs w:val="20"/>
                <w:lang w:val="en-US"/>
              </w:rPr>
              <w:t>specify that such approval does not constitute an endorsement of the issuer to which the EU Follow-on registration document relates;</w:t>
            </w:r>
          </w:p>
          <w:p w:rsidR="001A4284" w:rsidP="001A4284" w:rsidRDefault="001A4284" w14:paraId="3D7EE094" w14:textId="77777777">
            <w:pPr>
              <w:pStyle w:val="ListParagraph"/>
              <w:numPr>
                <w:ilvl w:val="0"/>
                <w:numId w:val="9"/>
              </w:numPr>
              <w:autoSpaceDE w:val="0"/>
              <w:autoSpaceDN w:val="0"/>
              <w:adjustRightInd w:val="0"/>
              <w:outlineLvl w:val="0"/>
              <w:rPr>
                <w:bCs/>
                <w:sz w:val="20"/>
                <w:szCs w:val="20"/>
                <w:lang w:val="en-US"/>
              </w:rPr>
            </w:pPr>
            <w:r w:rsidRPr="00CE451C">
              <w:rPr>
                <w:bCs/>
                <w:sz w:val="20"/>
                <w:szCs w:val="20"/>
                <w:lang w:val="en-US"/>
              </w:rPr>
              <w:t xml:space="preserve">specify that the competent authority has only approved the EU </w:t>
            </w:r>
            <w:r w:rsidRPr="00B26089">
              <w:rPr>
                <w:bCs/>
                <w:sz w:val="20"/>
                <w:szCs w:val="20"/>
                <w:lang w:val="en-US"/>
              </w:rPr>
              <w:t>Follow-on registration document as meeting the standards of completeness, comprehensibility and consistency required by this Regulation; and</w:t>
            </w:r>
          </w:p>
          <w:p w:rsidRPr="001A4284" w:rsidR="001A4284" w:rsidP="001A4284" w:rsidRDefault="001A4284" w14:paraId="784FD55E" w14:textId="477A6FC6">
            <w:pPr>
              <w:pStyle w:val="ListParagraph"/>
              <w:numPr>
                <w:ilvl w:val="0"/>
                <w:numId w:val="9"/>
              </w:numPr>
              <w:autoSpaceDE w:val="0"/>
              <w:autoSpaceDN w:val="0"/>
              <w:adjustRightInd w:val="0"/>
              <w:outlineLvl w:val="0"/>
              <w:rPr>
                <w:bCs/>
                <w:sz w:val="20"/>
                <w:szCs w:val="20"/>
                <w:lang w:val="en-US"/>
              </w:rPr>
            </w:pPr>
            <w:r w:rsidRPr="00B26089">
              <w:rPr>
                <w:bCs/>
                <w:sz w:val="20"/>
                <w:szCs w:val="20"/>
                <w:lang w:val="en-US"/>
              </w:rPr>
              <w:t>specify that the EU Follow-on registration document has been drawn up in accordance with Article 14a of Regulation (EU) 2017/1129.</w:t>
            </w:r>
          </w:p>
        </w:tc>
      </w:tr>
      <w:tr w:rsidRPr="00671211" w:rsidR="00CE451C" w:rsidTr="4FF0F923" w14:paraId="6D26680A" w14:textId="77777777">
        <w:trPr>
          <w:trHeight w:val="220"/>
          <w:jc w:val="center"/>
        </w:trPr>
        <w:tc>
          <w:tcPr>
            <w:tcW w:w="1619" w:type="dxa"/>
            <w:shd w:val="clear" w:color="auto" w:fill="7261A2"/>
            <w:tcMar/>
          </w:tcPr>
          <w:p w:rsidRPr="0049195F" w:rsidR="00CE451C" w:rsidRDefault="008C1A0A" w14:paraId="240C5E71" w14:textId="0E117042">
            <w:pPr>
              <w:autoSpaceDE w:val="0"/>
              <w:autoSpaceDN w:val="0"/>
              <w:adjustRightInd w:val="0"/>
              <w:outlineLvl w:val="0"/>
              <w:rPr>
                <w:rFonts w:ascii="Aptos" w:hAnsi="Aptos"/>
                <w:b/>
                <w:bCs/>
                <w:color w:val="FFFFFF" w:themeColor="background1"/>
                <w:sz w:val="24"/>
                <w:lang w:val="en-US"/>
              </w:rPr>
            </w:pPr>
            <w:sdt>
              <w:sdtPr>
                <w:rPr>
                  <w:rFonts w:ascii="Aptos" w:hAnsi="Aptos"/>
                  <w:b/>
                  <w:bCs/>
                  <w:color w:val="FFFFFF" w:themeColor="background1"/>
                  <w:sz w:val="24"/>
                  <w:lang w:val="en-US"/>
                </w:rPr>
                <w:id w:val="767976330"/>
                <w14:checkbox>
                  <w14:checked w14:val="0"/>
                  <w14:checkedState w14:val="2612" w14:font="MS Gothic"/>
                  <w14:uncheckedState w14:val="2610" w14:font="MS Gothic"/>
                </w14:checkbox>
              </w:sdtPr>
              <w:sdtContent>
                <w:r w:rsidR="00CE451C">
                  <w:rPr>
                    <w:rFonts w:ascii="Aptos" w:hAnsi="Aptos"/>
                    <w:b/>
                    <w:bCs/>
                    <w:color w:val="FFFFFF" w:themeColor="background1"/>
                    <w:sz w:val="24"/>
                    <w:lang w:val="en-US"/>
                  </w:rPr>
                  <w:t>S</w:t>
                </w:r>
              </w:sdtContent>
            </w:sdt>
            <w:r w:rsidR="00CE451C">
              <w:rPr>
                <w:rFonts w:ascii="Aptos" w:hAnsi="Aptos"/>
                <w:b/>
                <w:bCs/>
                <w:color w:val="FFFFFF" w:themeColor="background1"/>
                <w:sz w:val="24"/>
                <w:lang w:val="en-US"/>
              </w:rPr>
              <w:t xml:space="preserve">ECTION </w:t>
            </w:r>
            <w:r w:rsidR="00B26089">
              <w:rPr>
                <w:rFonts w:ascii="Aptos" w:hAnsi="Aptos"/>
                <w:b/>
                <w:bCs/>
                <w:color w:val="FFFFFF" w:themeColor="background1"/>
                <w:sz w:val="24"/>
                <w:lang w:val="en-US"/>
              </w:rPr>
              <w:t>4</w:t>
            </w:r>
          </w:p>
        </w:tc>
        <w:tc>
          <w:tcPr>
            <w:tcW w:w="8866" w:type="dxa"/>
            <w:gridSpan w:val="2"/>
            <w:shd w:val="clear" w:color="auto" w:fill="7261A2"/>
            <w:tcMar/>
          </w:tcPr>
          <w:p w:rsidRPr="00671211" w:rsidR="00CE451C" w:rsidRDefault="00CE451C" w14:paraId="098FCFE0" w14:textId="3B5D7569">
            <w:pPr>
              <w:autoSpaceDE w:val="0"/>
              <w:autoSpaceDN w:val="0"/>
              <w:adjustRightInd w:val="0"/>
              <w:outlineLvl w:val="0"/>
              <w:rPr>
                <w:rFonts w:ascii="Aptos" w:hAnsi="Aptos"/>
                <w:b/>
                <w:bCs/>
                <w:sz w:val="24"/>
                <w:lang w:val="en-US"/>
              </w:rPr>
            </w:pPr>
            <w:r w:rsidRPr="00CE451C">
              <w:rPr>
                <w:rFonts w:ascii="Aptos" w:hAnsi="Aptos"/>
                <w:b/>
                <w:bCs/>
                <w:color w:val="FFFFFF" w:themeColor="background1"/>
                <w:sz w:val="24"/>
              </w:rPr>
              <w:t>INANCIAL INFORMATION</w:t>
            </w:r>
          </w:p>
        </w:tc>
      </w:tr>
      <w:tr w:rsidRPr="00642232" w:rsidR="00CE451C" w:rsidTr="4FF0F923" w14:paraId="4E5AA805" w14:textId="77777777">
        <w:trPr>
          <w:trHeight w:val="220"/>
          <w:jc w:val="center"/>
        </w:trPr>
        <w:tc>
          <w:tcPr>
            <w:tcW w:w="1619" w:type="dxa"/>
            <w:shd w:val="clear" w:color="auto" w:fill="E9E5FF"/>
            <w:tcMar/>
          </w:tcPr>
          <w:p w:rsidRPr="004800E4" w:rsidR="00CE451C" w:rsidRDefault="00CE451C" w14:paraId="75723327" w14:textId="477FE5E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B26089">
              <w:rPr>
                <w:rFonts w:ascii="Aptos" w:hAnsi="Aptos"/>
                <w:b/>
                <w:bCs/>
                <w:sz w:val="20"/>
                <w:szCs w:val="20"/>
                <w:lang w:val="en-US"/>
              </w:rPr>
              <w:t>4</w:t>
            </w:r>
            <w:r w:rsidRPr="00F57B06">
              <w:rPr>
                <w:rFonts w:ascii="Aptos" w:hAnsi="Aptos"/>
                <w:b/>
                <w:bCs/>
                <w:sz w:val="20"/>
                <w:szCs w:val="20"/>
                <w:lang w:val="en-US"/>
              </w:rPr>
              <w:t>.1</w:t>
            </w:r>
          </w:p>
        </w:tc>
        <w:tc>
          <w:tcPr>
            <w:tcW w:w="8866" w:type="dxa"/>
            <w:gridSpan w:val="2"/>
            <w:shd w:val="clear" w:color="auto" w:fill="E9E5FF"/>
            <w:tcMar/>
          </w:tcPr>
          <w:p w:rsidRPr="00642232" w:rsidR="00CE451C" w:rsidRDefault="00CE451C" w14:paraId="3921522F" w14:textId="7826D175">
            <w:pPr>
              <w:autoSpaceDE w:val="0"/>
              <w:autoSpaceDN w:val="0"/>
              <w:adjustRightInd w:val="0"/>
              <w:outlineLvl w:val="0"/>
              <w:rPr>
                <w:rFonts w:ascii="Aptos" w:hAnsi="Aptos"/>
                <w:b/>
                <w:bCs/>
                <w:color w:val="FFFFFF" w:themeColor="background1"/>
                <w:sz w:val="24"/>
                <w:lang w:val="en-US"/>
              </w:rPr>
            </w:pPr>
            <w:r w:rsidRPr="00CE451C">
              <w:rPr>
                <w:rFonts w:ascii="Aptos" w:hAnsi="Aptos"/>
                <w:b/>
                <w:bCs/>
                <w:sz w:val="24"/>
              </w:rPr>
              <w:t>Financial Statements</w:t>
            </w:r>
          </w:p>
        </w:tc>
      </w:tr>
      <w:tr w:rsidRPr="000733C9" w:rsidR="00CE451C" w:rsidTr="4FF0F923" w14:paraId="480FB03F" w14:textId="77777777">
        <w:trPr>
          <w:trHeight w:val="218"/>
          <w:jc w:val="center"/>
        </w:trPr>
        <w:tc>
          <w:tcPr>
            <w:tcW w:w="1619" w:type="dxa"/>
            <w:shd w:val="clear" w:color="auto" w:fill="E9E5FF"/>
            <w:tcMar/>
          </w:tcPr>
          <w:p w:rsidRPr="00F57B06" w:rsidR="00CE451C" w:rsidRDefault="00CE451C" w14:paraId="06ECA495" w14:textId="3553BE2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w:t>
            </w:r>
            <w:r w:rsidR="004622BC">
              <w:rPr>
                <w:rFonts w:ascii="Aptos" w:hAnsi="Aptos"/>
                <w:b/>
                <w:bCs/>
                <w:sz w:val="20"/>
                <w:szCs w:val="20"/>
                <w:lang w:val="en-US"/>
              </w:rPr>
              <w:t xml:space="preserve"> </w:t>
            </w:r>
            <w:r w:rsidRPr="00373351" w:rsidR="004622BC">
              <w:rPr>
                <w:rFonts w:ascii="Aptos" w:hAnsi="Aptos"/>
                <w:b/>
                <w:bCs/>
                <w:sz w:val="20"/>
                <w:szCs w:val="20"/>
                <w:lang w:val="en-US"/>
              </w:rPr>
              <w:t>(Retail specific)</w:t>
            </w:r>
          </w:p>
          <w:p w:rsidRPr="00E82580" w:rsidR="00CE451C" w:rsidRDefault="00DE4FB2" w14:paraId="3F7296A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18576131"/>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RDefault="00CE451C" w14:paraId="2A0AA38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E451C" w:rsidR="00CE451C" w:rsidRDefault="00EB292B" w14:paraId="752FDBC9" w14:textId="67D2E112">
            <w:pPr>
              <w:autoSpaceDE w:val="0"/>
              <w:autoSpaceDN w:val="0"/>
              <w:adjustRightInd w:val="0"/>
              <w:outlineLvl w:val="0"/>
              <w:rPr>
                <w:rFonts w:asciiTheme="minorHAnsi" w:hAnsiTheme="minorHAnsi"/>
                <w:bCs/>
                <w:sz w:val="20"/>
                <w:szCs w:val="20"/>
                <w:lang w:val="en-US"/>
              </w:rPr>
            </w:pPr>
            <w:r w:rsidRPr="00EB292B">
              <w:rPr>
                <w:rFonts w:asciiTheme="minorHAnsi" w:hAnsiTheme="minorHAnsi"/>
                <w:bCs/>
                <w:sz w:val="20"/>
                <w:szCs w:val="20"/>
                <w:lang w:val="en-US"/>
              </w:rPr>
              <w:t xml:space="preserve">Financial statements (annual and half-yearly) that are required to be published covering the period of 12 months prior to the approval of the EU Follow-on prospectus. </w:t>
            </w:r>
          </w:p>
        </w:tc>
      </w:tr>
      <w:tr w:rsidRPr="000733C9" w:rsidR="00A17822" w:rsidTr="4FF0F923" w14:paraId="3505E677" w14:textId="77777777">
        <w:trPr>
          <w:trHeight w:val="218"/>
          <w:jc w:val="center"/>
        </w:trPr>
        <w:tc>
          <w:tcPr>
            <w:tcW w:w="1619" w:type="dxa"/>
            <w:shd w:val="clear" w:color="auto" w:fill="E9E5FF"/>
            <w:tcMar/>
          </w:tcPr>
          <w:p w:rsidRPr="00F57B06" w:rsidR="00A17822" w:rsidP="00A17822" w:rsidRDefault="00A17822" w14:paraId="3BA14E84" w14:textId="71F445AA">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2486102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Mar/>
          </w:tcPr>
          <w:p w:rsidRPr="00642232" w:rsidR="00A17822" w:rsidP="00A17822" w:rsidRDefault="00A17822" w14:paraId="364DFBC4" w14:textId="69F489FB">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B292B" w:rsidR="00A17822" w:rsidP="00A17822" w:rsidRDefault="00A17822" w14:paraId="68C05190" w14:textId="20116DF2">
            <w:pPr>
              <w:autoSpaceDE w:val="0"/>
              <w:autoSpaceDN w:val="0"/>
              <w:adjustRightInd w:val="0"/>
              <w:outlineLvl w:val="0"/>
              <w:rPr>
                <w:rFonts w:asciiTheme="minorHAnsi" w:hAnsiTheme="minorHAnsi"/>
                <w:bCs/>
                <w:sz w:val="20"/>
                <w:szCs w:val="20"/>
                <w:lang w:val="en-US"/>
              </w:rPr>
            </w:pPr>
            <w:r w:rsidRPr="00EB292B">
              <w:rPr>
                <w:rFonts w:asciiTheme="minorHAnsi" w:hAnsiTheme="minorHAnsi"/>
                <w:bCs/>
                <w:sz w:val="20"/>
                <w:szCs w:val="20"/>
                <w:lang w:val="en-US"/>
              </w:rPr>
              <w:t>Where both annual and half-yearly financial statements have been published, only the annual statements shall be required where they postdate the half-yearly financial statements.</w:t>
            </w:r>
          </w:p>
        </w:tc>
      </w:tr>
      <w:tr w:rsidRPr="000733C9" w:rsidR="004622BC" w:rsidTr="4FF0F923" w14:paraId="7C52E1C6" w14:textId="77777777">
        <w:trPr>
          <w:trHeight w:val="218"/>
          <w:jc w:val="center"/>
        </w:trPr>
        <w:tc>
          <w:tcPr>
            <w:tcW w:w="1619" w:type="dxa"/>
            <w:shd w:val="clear" w:color="auto" w:fill="E9E5FF"/>
            <w:tcMar/>
          </w:tcPr>
          <w:p w:rsidRPr="00F57B06" w:rsidR="004622BC" w:rsidRDefault="004622BC" w14:paraId="04E85A7B" w14:textId="7DAF83F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5.1.2 </w:t>
            </w:r>
            <w:r w:rsidRPr="00373351">
              <w:rPr>
                <w:rFonts w:ascii="Aptos" w:hAnsi="Aptos"/>
                <w:b/>
                <w:bCs/>
                <w:sz w:val="20"/>
                <w:szCs w:val="20"/>
                <w:lang w:val="en-US"/>
              </w:rPr>
              <w:t>(Wholesale specific)</w:t>
            </w:r>
          </w:p>
          <w:p w:rsidRPr="00B95AEB" w:rsidR="004622BC" w:rsidRDefault="00DE4FB2" w14:paraId="60E3C339"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1411692947"/>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RDefault="004622BC" w14:paraId="1CC557C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4622BC" w:rsidRDefault="004622BC" w14:paraId="59C5EAC6" w14:textId="77777777">
            <w:pPr>
              <w:autoSpaceDE w:val="0"/>
              <w:autoSpaceDN w:val="0"/>
              <w:adjustRightInd w:val="0"/>
              <w:outlineLvl w:val="0"/>
              <w:rPr>
                <w:rFonts w:ascii="Aptos" w:hAnsi="Aptos"/>
                <w:sz w:val="16"/>
                <w:szCs w:val="14"/>
                <w:lang w:val="en-US"/>
              </w:rPr>
            </w:pPr>
          </w:p>
        </w:tc>
        <w:tc>
          <w:tcPr>
            <w:tcW w:w="6521" w:type="dxa"/>
            <w:tcMar/>
          </w:tcPr>
          <w:p w:rsidRPr="004622BC" w:rsidR="004622BC" w:rsidRDefault="004622BC" w14:paraId="18CC9A94" w14:textId="04075F1F">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Annual financial statements that are required to be published covering the</w:t>
            </w:r>
            <w:r>
              <w:rPr>
                <w:rFonts w:asciiTheme="minorHAnsi" w:hAnsiTheme="minorHAnsi"/>
                <w:bCs/>
                <w:sz w:val="20"/>
                <w:szCs w:val="20"/>
                <w:lang w:val="en-US"/>
              </w:rPr>
              <w:t xml:space="preserve"> </w:t>
            </w:r>
            <w:r w:rsidRPr="004622BC">
              <w:rPr>
                <w:rFonts w:asciiTheme="minorHAnsi" w:hAnsiTheme="minorHAnsi"/>
                <w:bCs/>
                <w:sz w:val="20"/>
                <w:szCs w:val="20"/>
                <w:lang w:val="en-US"/>
              </w:rPr>
              <w:t>period of 12 months prior to the approval of the EU Follow-on prospectus.</w:t>
            </w:r>
          </w:p>
        </w:tc>
      </w:tr>
      <w:tr w:rsidRPr="00671211" w:rsidR="00CE451C" w:rsidTr="4FF0F923" w14:paraId="62FEF0EB" w14:textId="77777777">
        <w:trPr>
          <w:trHeight w:val="220"/>
          <w:jc w:val="center"/>
        </w:trPr>
        <w:tc>
          <w:tcPr>
            <w:tcW w:w="1619" w:type="dxa"/>
            <w:shd w:val="clear" w:color="auto" w:fill="E9E5FF"/>
            <w:tcMar/>
          </w:tcPr>
          <w:p w:rsidRPr="004800E4" w:rsidR="00CE451C" w:rsidRDefault="00CE451C" w14:paraId="780BFE6B" w14:textId="7A71FE6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117C3">
              <w:rPr>
                <w:rFonts w:ascii="Aptos" w:hAnsi="Aptos"/>
                <w:b/>
                <w:bCs/>
                <w:sz w:val="20"/>
                <w:szCs w:val="20"/>
                <w:lang w:val="en-US"/>
              </w:rPr>
              <w:t>4</w:t>
            </w:r>
            <w:r>
              <w:rPr>
                <w:rFonts w:ascii="Aptos" w:hAnsi="Aptos"/>
                <w:b/>
                <w:bCs/>
                <w:sz w:val="20"/>
                <w:szCs w:val="20"/>
                <w:lang w:val="en-US"/>
              </w:rPr>
              <w:t>.2</w:t>
            </w:r>
          </w:p>
        </w:tc>
        <w:tc>
          <w:tcPr>
            <w:tcW w:w="8866" w:type="dxa"/>
            <w:gridSpan w:val="2"/>
            <w:shd w:val="clear" w:color="auto" w:fill="E9E5FF"/>
            <w:tcMar/>
          </w:tcPr>
          <w:p w:rsidRPr="00671211" w:rsidR="00CE451C" w:rsidRDefault="00CE451C" w14:paraId="7F2C567D" w14:textId="78D4550A">
            <w:pPr>
              <w:autoSpaceDE w:val="0"/>
              <w:autoSpaceDN w:val="0"/>
              <w:adjustRightInd w:val="0"/>
              <w:outlineLvl w:val="0"/>
              <w:rPr>
                <w:rFonts w:ascii="Aptos" w:hAnsi="Aptos"/>
                <w:b/>
                <w:bCs/>
                <w:color w:val="FFFFFF" w:themeColor="background1"/>
                <w:sz w:val="24"/>
                <w:lang w:val="en-US"/>
              </w:rPr>
            </w:pPr>
            <w:r w:rsidRPr="00CE451C">
              <w:rPr>
                <w:rFonts w:ascii="Aptos" w:hAnsi="Aptos"/>
                <w:b/>
                <w:bCs/>
                <w:sz w:val="24"/>
              </w:rPr>
              <w:t>Auditing of financial information</w:t>
            </w:r>
          </w:p>
        </w:tc>
      </w:tr>
      <w:tr w:rsidRPr="000733C9" w:rsidR="00CE451C" w:rsidTr="4FF0F923" w14:paraId="4F1937F4" w14:textId="77777777">
        <w:trPr>
          <w:trHeight w:val="218"/>
          <w:jc w:val="center"/>
        </w:trPr>
        <w:tc>
          <w:tcPr>
            <w:tcW w:w="1619" w:type="dxa"/>
            <w:shd w:val="clear" w:color="auto" w:fill="E9E5FF"/>
            <w:tcMar/>
          </w:tcPr>
          <w:p w:rsidRPr="00F57B06" w:rsidR="00CE451C" w:rsidRDefault="00CE451C" w14:paraId="696D5CC8" w14:textId="72EC8B1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117C3">
              <w:rPr>
                <w:rFonts w:ascii="Aptos" w:hAnsi="Aptos"/>
                <w:b/>
                <w:bCs/>
                <w:sz w:val="20"/>
                <w:szCs w:val="20"/>
                <w:lang w:val="en-US"/>
              </w:rPr>
              <w:t>4</w:t>
            </w:r>
            <w:r w:rsidRPr="00F57B06">
              <w:rPr>
                <w:rFonts w:ascii="Aptos" w:hAnsi="Aptos"/>
                <w:b/>
                <w:bCs/>
                <w:sz w:val="20"/>
                <w:szCs w:val="20"/>
                <w:lang w:val="en-US"/>
              </w:rPr>
              <w:t>.</w:t>
            </w:r>
            <w:r>
              <w:rPr>
                <w:rFonts w:ascii="Aptos" w:hAnsi="Aptos"/>
                <w:b/>
                <w:bCs/>
                <w:sz w:val="20"/>
                <w:szCs w:val="20"/>
                <w:lang w:val="en-US"/>
              </w:rPr>
              <w:t>2.1</w:t>
            </w:r>
          </w:p>
          <w:p w:rsidRPr="00B95AEB" w:rsidR="00CE451C" w:rsidRDefault="00DE4FB2" w14:paraId="238D56B3"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57931737"/>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RDefault="00CE451C" w14:paraId="0043D60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RDefault="00CE451C" w14:paraId="4576FC46" w14:textId="77777777">
            <w:pPr>
              <w:autoSpaceDE w:val="0"/>
              <w:autoSpaceDN w:val="0"/>
              <w:adjustRightInd w:val="0"/>
              <w:outlineLvl w:val="0"/>
              <w:rPr>
                <w:rFonts w:ascii="Aptos" w:hAnsi="Aptos"/>
                <w:sz w:val="16"/>
                <w:szCs w:val="14"/>
                <w:lang w:val="en-US"/>
              </w:rPr>
            </w:pPr>
          </w:p>
        </w:tc>
        <w:tc>
          <w:tcPr>
            <w:tcW w:w="6521" w:type="dxa"/>
            <w:tcMar/>
          </w:tcPr>
          <w:p w:rsidRPr="004622BC" w:rsidR="00CE451C" w:rsidRDefault="004622BC" w14:paraId="00B8DD94" w14:textId="0522CB6F">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The annual financial statements shall be independently audited. The audit report shall be prepared in accordance with Directive 2006/43/EC and Regulation (EU) No 537/2014.</w:t>
            </w:r>
          </w:p>
        </w:tc>
      </w:tr>
      <w:tr w:rsidRPr="000733C9" w:rsidR="00CE451C" w:rsidTr="4FF0F923" w14:paraId="40875B4E" w14:textId="77777777">
        <w:trPr>
          <w:trHeight w:val="218"/>
          <w:jc w:val="center"/>
        </w:trPr>
        <w:tc>
          <w:tcPr>
            <w:tcW w:w="1619" w:type="dxa"/>
            <w:shd w:val="clear" w:color="auto" w:fill="E9E5FF"/>
            <w:tcMar/>
          </w:tcPr>
          <w:p w:rsidRPr="00F57B06" w:rsidR="004622BC" w:rsidP="004622BC" w:rsidRDefault="004622BC" w14:paraId="70B61FAB" w14:textId="7F0A91D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117C3">
              <w:rPr>
                <w:rFonts w:ascii="Aptos" w:hAnsi="Aptos"/>
                <w:b/>
                <w:bCs/>
                <w:sz w:val="20"/>
                <w:szCs w:val="20"/>
                <w:lang w:val="en-US"/>
              </w:rPr>
              <w:t>4</w:t>
            </w:r>
            <w:r w:rsidRPr="00F57B06">
              <w:rPr>
                <w:rFonts w:ascii="Aptos" w:hAnsi="Aptos"/>
                <w:b/>
                <w:bCs/>
                <w:sz w:val="20"/>
                <w:szCs w:val="20"/>
                <w:lang w:val="en-US"/>
              </w:rPr>
              <w:t>.</w:t>
            </w:r>
            <w:r>
              <w:rPr>
                <w:rFonts w:ascii="Aptos" w:hAnsi="Aptos"/>
                <w:b/>
                <w:bCs/>
                <w:sz w:val="20"/>
                <w:szCs w:val="20"/>
                <w:lang w:val="en-US"/>
              </w:rPr>
              <w:t>2.2</w:t>
            </w:r>
          </w:p>
          <w:p w:rsidR="00CE451C" w:rsidP="004622BC" w:rsidRDefault="00DE4FB2" w14:paraId="15846688" w14:textId="15E9D5FD">
            <w:pPr>
              <w:autoSpaceDE w:val="0"/>
              <w:autoSpaceDN w:val="0"/>
              <w:adjustRightInd w:val="0"/>
              <w:outlineLvl w:val="0"/>
              <w:rPr>
                <w:rFonts w:ascii="Aptos" w:hAnsi="Aptos"/>
                <w:sz w:val="16"/>
                <w:szCs w:val="16"/>
                <w:lang w:val="en-US"/>
              </w:rPr>
            </w:pPr>
            <w:sdt>
              <w:sdtPr>
                <w:rPr>
                  <w:rFonts w:ascii="Aptos" w:hAnsi="Aptos"/>
                  <w:sz w:val="16"/>
                  <w:szCs w:val="16"/>
                  <w:lang w:val="en-US"/>
                </w:rPr>
                <w:id w:val="-1230382070"/>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CE451C" w:rsidRDefault="00CE451C" w14:paraId="135E3B0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RDefault="00CE451C" w14:paraId="210AA022" w14:textId="77777777">
            <w:pPr>
              <w:autoSpaceDE w:val="0"/>
              <w:autoSpaceDN w:val="0"/>
              <w:adjustRightInd w:val="0"/>
              <w:outlineLvl w:val="0"/>
              <w:rPr>
                <w:rFonts w:ascii="Aptos" w:hAnsi="Aptos"/>
                <w:sz w:val="16"/>
                <w:szCs w:val="14"/>
                <w:lang w:val="en-US"/>
              </w:rPr>
            </w:pPr>
          </w:p>
        </w:tc>
        <w:tc>
          <w:tcPr>
            <w:tcW w:w="6521" w:type="dxa"/>
            <w:tcMar/>
          </w:tcPr>
          <w:p w:rsidRPr="00150165" w:rsidR="00CE451C" w:rsidP="004622BC" w:rsidRDefault="00150165" w14:paraId="2FADFB1D" w14:textId="48B0112C">
            <w:pPr>
              <w:autoSpaceDE w:val="0"/>
              <w:autoSpaceDN w:val="0"/>
              <w:adjustRightInd w:val="0"/>
              <w:outlineLvl w:val="0"/>
              <w:rPr>
                <w:rFonts w:asciiTheme="minorHAnsi" w:hAnsiTheme="minorHAnsi"/>
                <w:bCs/>
                <w:sz w:val="20"/>
                <w:szCs w:val="20"/>
                <w:lang w:val="en-US"/>
              </w:rPr>
            </w:pPr>
            <w:r w:rsidRPr="00150165">
              <w:rPr>
                <w:rFonts w:asciiTheme="minorHAnsi" w:hAnsiTheme="minorHAnsi"/>
                <w:bCs/>
                <w:sz w:val="20"/>
                <w:szCs w:val="20"/>
                <w:lang w:val="en-US"/>
              </w:rPr>
              <w:t>Where Directive 2006/43/EC and Regulation (EU) No 537/2014 do not apply, the annual financial statements shall be audited or reported on as to whether or not, for the purposes of the EU Follow-on registration document, they give a true and fair view in accordance with auditing standards applicable in a Member State or an equivalent standard. Otherwise, the following information shall be included in the EU Follow on registration document:</w:t>
            </w:r>
          </w:p>
        </w:tc>
      </w:tr>
      <w:tr w:rsidRPr="000733C9" w:rsidR="00CE451C" w:rsidTr="4FF0F923" w14:paraId="0A244930" w14:textId="77777777">
        <w:trPr>
          <w:trHeight w:val="218"/>
          <w:jc w:val="center"/>
        </w:trPr>
        <w:tc>
          <w:tcPr>
            <w:tcW w:w="1619" w:type="dxa"/>
            <w:shd w:val="clear" w:color="auto" w:fill="E9E5FF"/>
            <w:tcMar/>
          </w:tcPr>
          <w:p w:rsidRPr="00E93BF8" w:rsidR="00CE451C" w:rsidRDefault="00DE4FB2" w14:paraId="23C69C0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7971933"/>
                <w14:checkbox>
                  <w14:checked w14:val="0"/>
                  <w14:checkedState w14:val="2612" w14:font="MS Gothic"/>
                  <w14:uncheckedState w14:val="2610" w14:font="MS Gothic"/>
                </w14:checkbox>
              </w:sdtPr>
              <w:sdtEndPr/>
              <w:sdtContent>
                <w:r w:rsidRPr="00F6412A" w:rsidR="00CE451C">
                  <w:rPr>
                    <w:rFonts w:hint="eastAsia" w:ascii="MS Gothic" w:hAnsi="MS Gothic" w:eastAsia="MS Gothic"/>
                    <w:sz w:val="16"/>
                    <w:szCs w:val="16"/>
                    <w:lang w:val="en-US"/>
                  </w:rPr>
                  <w:t>☐</w:t>
                </w:r>
              </w:sdtContent>
            </w:sdt>
            <w:r w:rsidRPr="00F6412A" w:rsidR="00CE451C">
              <w:rPr>
                <w:rFonts w:ascii="Aptos" w:hAnsi="Aptos"/>
                <w:sz w:val="20"/>
                <w:szCs w:val="20"/>
                <w:lang w:val="en-US"/>
              </w:rPr>
              <w:t xml:space="preserve"> </w:t>
            </w:r>
            <w:r w:rsidRPr="00F6412A" w:rsidR="00CE451C">
              <w:rPr>
                <w:rFonts w:ascii="Aptos" w:hAnsi="Aptos"/>
                <w:sz w:val="16"/>
                <w:szCs w:val="16"/>
                <w:lang w:val="en-US"/>
              </w:rPr>
              <w:t>Check if n/a</w:t>
            </w:r>
          </w:p>
        </w:tc>
        <w:tc>
          <w:tcPr>
            <w:tcW w:w="2345" w:type="dxa"/>
            <w:tcMar/>
          </w:tcPr>
          <w:p w:rsidRPr="00642232" w:rsidR="00CE451C" w:rsidRDefault="00CE451C" w14:paraId="155C601C" w14:textId="77777777">
            <w:pPr>
              <w:autoSpaceDE w:val="0"/>
              <w:autoSpaceDN w:val="0"/>
              <w:adjustRightInd w:val="0"/>
              <w:outlineLvl w:val="0"/>
              <w:rPr>
                <w:rFonts w:ascii="Aptos" w:hAnsi="Aptos"/>
                <w:sz w:val="16"/>
                <w:szCs w:val="14"/>
                <w:lang w:val="en-US"/>
              </w:rPr>
            </w:pPr>
            <w:r w:rsidRPr="00B9281A">
              <w:rPr>
                <w:rFonts w:ascii="Aptos" w:hAnsi="Aptos"/>
                <w:sz w:val="16"/>
                <w:szCs w:val="14"/>
                <w:lang w:val="en-US"/>
              </w:rPr>
              <w:t>[page and paragraph; if n/a please explain]</w:t>
            </w:r>
          </w:p>
        </w:tc>
        <w:tc>
          <w:tcPr>
            <w:tcW w:w="6521" w:type="dxa"/>
            <w:tcMar/>
          </w:tcPr>
          <w:p w:rsidRPr="00700A5F" w:rsidR="00CE451C" w:rsidP="00CE451C" w:rsidRDefault="004622BC" w14:paraId="13DFC20E" w14:textId="51276E7F">
            <w:pPr>
              <w:pStyle w:val="ListParagraph"/>
              <w:numPr>
                <w:ilvl w:val="0"/>
                <w:numId w:val="5"/>
              </w:numPr>
              <w:autoSpaceDE w:val="0"/>
              <w:autoSpaceDN w:val="0"/>
              <w:adjustRightInd w:val="0"/>
              <w:spacing w:after="0" w:line="240" w:lineRule="auto"/>
              <w:outlineLvl w:val="0"/>
              <w:rPr>
                <w:bCs/>
                <w:sz w:val="20"/>
                <w:szCs w:val="20"/>
                <w:lang w:val="en-US"/>
              </w:rPr>
            </w:pPr>
            <w:r w:rsidRPr="004622BC">
              <w:rPr>
                <w:bCs/>
                <w:sz w:val="20"/>
                <w:szCs w:val="20"/>
                <w:lang w:val="en-US"/>
              </w:rPr>
              <w:t>a prominent statement disclosing which auditing standards have been applied;</w:t>
            </w:r>
          </w:p>
        </w:tc>
      </w:tr>
      <w:tr w:rsidRPr="000733C9" w:rsidR="00BF571F" w:rsidTr="4FF0F923" w14:paraId="7841DF53" w14:textId="77777777">
        <w:trPr>
          <w:trHeight w:val="218"/>
          <w:jc w:val="center"/>
        </w:trPr>
        <w:tc>
          <w:tcPr>
            <w:tcW w:w="1619" w:type="dxa"/>
            <w:shd w:val="clear" w:color="auto" w:fill="E9E5FF"/>
            <w:tcMar/>
          </w:tcPr>
          <w:p w:rsidRPr="00F57B06" w:rsidR="00BF571F" w:rsidRDefault="00BF571F" w14:paraId="707B01E4" w14:textId="7167E95A">
            <w:pPr>
              <w:autoSpaceDE w:val="0"/>
              <w:autoSpaceDN w:val="0"/>
              <w:adjustRightInd w:val="0"/>
              <w:outlineLvl w:val="0"/>
              <w:rPr>
                <w:rFonts w:ascii="Aptos" w:hAnsi="Aptos"/>
                <w:b/>
                <w:bCs/>
                <w:sz w:val="20"/>
                <w:szCs w:val="20"/>
                <w:lang w:val="en-US"/>
              </w:rPr>
            </w:pPr>
          </w:p>
          <w:p w:rsidRPr="00E82580" w:rsidR="00BF571F" w:rsidRDefault="00DE4FB2" w14:paraId="3A0478A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89450201"/>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RDefault="00BF571F" w14:paraId="5896273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622BC" w:rsidR="00BF571F" w:rsidP="004622BC" w:rsidRDefault="004622BC" w14:paraId="4D8EBEFD" w14:textId="788F905C">
            <w:pPr>
              <w:pStyle w:val="ListParagraph"/>
              <w:numPr>
                <w:ilvl w:val="0"/>
                <w:numId w:val="5"/>
              </w:numPr>
              <w:autoSpaceDE w:val="0"/>
              <w:autoSpaceDN w:val="0"/>
              <w:adjustRightInd w:val="0"/>
              <w:outlineLvl w:val="0"/>
              <w:rPr>
                <w:bCs/>
                <w:sz w:val="20"/>
                <w:szCs w:val="20"/>
                <w:lang w:val="en-US"/>
              </w:rPr>
            </w:pPr>
            <w:proofErr w:type="gramStart"/>
            <w:r>
              <w:rPr>
                <w:bCs/>
                <w:sz w:val="20"/>
                <w:szCs w:val="20"/>
                <w:lang w:val="en-US"/>
              </w:rPr>
              <w:t>a</w:t>
            </w:r>
            <w:r w:rsidRPr="004622BC">
              <w:rPr>
                <w:bCs/>
                <w:sz w:val="20"/>
                <w:szCs w:val="20"/>
                <w:lang w:val="en-US"/>
              </w:rPr>
              <w:t>n</w:t>
            </w:r>
            <w:proofErr w:type="gramEnd"/>
            <w:r w:rsidRPr="004622BC">
              <w:rPr>
                <w:bCs/>
                <w:sz w:val="20"/>
                <w:szCs w:val="20"/>
                <w:lang w:val="en-US"/>
              </w:rPr>
              <w:t xml:space="preserve"> explanation of any significant departures from the International Standards on Auditing.</w:t>
            </w:r>
          </w:p>
        </w:tc>
      </w:tr>
      <w:tr w:rsidRPr="000733C9" w:rsidR="004622BC" w:rsidTr="4FF0F923" w14:paraId="425E7CEB" w14:textId="77777777">
        <w:trPr>
          <w:trHeight w:val="218"/>
          <w:jc w:val="center"/>
        </w:trPr>
        <w:tc>
          <w:tcPr>
            <w:tcW w:w="1619" w:type="dxa"/>
            <w:shd w:val="clear" w:color="auto" w:fill="E9E5FF"/>
            <w:tcMar/>
          </w:tcPr>
          <w:p w:rsidRPr="00F57B06" w:rsidR="004622BC" w:rsidRDefault="004622BC" w14:paraId="25F4337E" w14:textId="7349960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150165">
              <w:rPr>
                <w:rFonts w:ascii="Aptos" w:hAnsi="Aptos"/>
                <w:b/>
                <w:bCs/>
                <w:sz w:val="20"/>
                <w:szCs w:val="20"/>
                <w:lang w:val="en-US"/>
              </w:rPr>
              <w:t>4</w:t>
            </w:r>
            <w:r w:rsidRPr="00F57B06">
              <w:rPr>
                <w:rFonts w:ascii="Aptos" w:hAnsi="Aptos"/>
                <w:b/>
                <w:bCs/>
                <w:sz w:val="20"/>
                <w:szCs w:val="20"/>
                <w:lang w:val="en-US"/>
              </w:rPr>
              <w:t>.</w:t>
            </w:r>
            <w:r>
              <w:rPr>
                <w:rFonts w:ascii="Aptos" w:hAnsi="Aptos"/>
                <w:b/>
                <w:bCs/>
                <w:sz w:val="20"/>
                <w:szCs w:val="20"/>
                <w:lang w:val="en-US"/>
              </w:rPr>
              <w:t>2.3</w:t>
            </w:r>
          </w:p>
          <w:p w:rsidR="004622BC" w:rsidRDefault="00DE4FB2" w14:paraId="246825F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20374453"/>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RDefault="004622BC" w14:paraId="4A86441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4622BC" w:rsidRDefault="004622BC" w14:paraId="1BEFC0EA" w14:textId="77777777">
            <w:pPr>
              <w:autoSpaceDE w:val="0"/>
              <w:autoSpaceDN w:val="0"/>
              <w:adjustRightInd w:val="0"/>
              <w:outlineLvl w:val="0"/>
              <w:rPr>
                <w:rFonts w:ascii="Aptos" w:hAnsi="Aptos"/>
                <w:sz w:val="16"/>
                <w:szCs w:val="14"/>
                <w:lang w:val="en-US"/>
              </w:rPr>
            </w:pPr>
          </w:p>
        </w:tc>
        <w:tc>
          <w:tcPr>
            <w:tcW w:w="6521" w:type="dxa"/>
            <w:tcMar/>
          </w:tcPr>
          <w:p w:rsidRPr="004622BC" w:rsidR="004622BC" w:rsidRDefault="004622BC" w14:paraId="57C88335" w14:textId="66F64B82">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 xml:space="preserve">Where audit reports on the annual financial statements have been refused by the statutory auditors or where they contain qualifications, modifications of opinion, disclaimers or an emphasis </w:t>
            </w:r>
            <w:proofErr w:type="gramStart"/>
            <w:r w:rsidRPr="004622BC">
              <w:rPr>
                <w:rFonts w:asciiTheme="minorHAnsi" w:hAnsiTheme="minorHAnsi"/>
                <w:bCs/>
                <w:sz w:val="20"/>
                <w:szCs w:val="20"/>
                <w:lang w:val="en-US"/>
              </w:rPr>
              <w:t>of</w:t>
            </w:r>
            <w:proofErr w:type="gramEnd"/>
            <w:r w:rsidRPr="004622BC">
              <w:rPr>
                <w:rFonts w:asciiTheme="minorHAnsi" w:hAnsiTheme="minorHAnsi"/>
                <w:bCs/>
                <w:sz w:val="20"/>
                <w:szCs w:val="20"/>
                <w:lang w:val="en-US"/>
              </w:rPr>
              <w:t xml:space="preserve"> matter, the reason shall be given, and such qualifications, modifications, disclaimers or emphasis </w:t>
            </w:r>
            <w:proofErr w:type="gramStart"/>
            <w:r w:rsidRPr="004622BC">
              <w:rPr>
                <w:rFonts w:asciiTheme="minorHAnsi" w:hAnsiTheme="minorHAnsi"/>
                <w:bCs/>
                <w:sz w:val="20"/>
                <w:szCs w:val="20"/>
                <w:lang w:val="en-US"/>
              </w:rPr>
              <w:t>of</w:t>
            </w:r>
            <w:proofErr w:type="gramEnd"/>
            <w:r w:rsidRPr="004622BC">
              <w:rPr>
                <w:rFonts w:asciiTheme="minorHAnsi" w:hAnsiTheme="minorHAnsi"/>
                <w:bCs/>
                <w:sz w:val="20"/>
                <w:szCs w:val="20"/>
                <w:lang w:val="en-US"/>
              </w:rPr>
              <w:t xml:space="preserve"> matter shall be reproduced in full.</w:t>
            </w:r>
          </w:p>
        </w:tc>
      </w:tr>
      <w:tr w:rsidRPr="000733C9" w:rsidR="00BF571F" w:rsidTr="4FF0F923" w14:paraId="2D764B4D" w14:textId="77777777">
        <w:trPr>
          <w:trHeight w:val="220"/>
          <w:jc w:val="center"/>
        </w:trPr>
        <w:tc>
          <w:tcPr>
            <w:tcW w:w="1619" w:type="dxa"/>
            <w:shd w:val="clear" w:color="auto" w:fill="E9E5FF"/>
            <w:tcMar/>
          </w:tcPr>
          <w:p w:rsidRPr="004800E4" w:rsidR="00BF571F" w:rsidRDefault="00BF571F" w14:paraId="5066A53B" w14:textId="423D785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1602B">
              <w:rPr>
                <w:rFonts w:ascii="Aptos" w:hAnsi="Aptos"/>
                <w:b/>
                <w:bCs/>
                <w:sz w:val="20"/>
                <w:szCs w:val="20"/>
                <w:lang w:val="en-US"/>
              </w:rPr>
              <w:t>4</w:t>
            </w:r>
            <w:r>
              <w:rPr>
                <w:rFonts w:ascii="Aptos" w:hAnsi="Aptos"/>
                <w:b/>
                <w:bCs/>
                <w:sz w:val="20"/>
                <w:szCs w:val="20"/>
                <w:lang w:val="en-US"/>
              </w:rPr>
              <w:t>.3</w:t>
            </w:r>
          </w:p>
        </w:tc>
        <w:tc>
          <w:tcPr>
            <w:tcW w:w="8866" w:type="dxa"/>
            <w:gridSpan w:val="2"/>
            <w:shd w:val="clear" w:color="auto" w:fill="E9E5FF"/>
            <w:tcMar/>
          </w:tcPr>
          <w:p w:rsidRPr="00BF571F" w:rsidR="00BF571F" w:rsidRDefault="00BF571F" w14:paraId="0CDDA101" w14:textId="0114F597">
            <w:pPr>
              <w:autoSpaceDE w:val="0"/>
              <w:autoSpaceDN w:val="0"/>
              <w:adjustRightInd w:val="0"/>
              <w:outlineLvl w:val="0"/>
              <w:rPr>
                <w:rFonts w:ascii="Aptos" w:hAnsi="Aptos"/>
                <w:b/>
                <w:bCs/>
                <w:color w:val="FFFFFF" w:themeColor="background1"/>
                <w:sz w:val="24"/>
                <w:lang w:val="en-US"/>
              </w:rPr>
            </w:pPr>
            <w:r w:rsidRPr="00BF571F">
              <w:rPr>
                <w:rFonts w:ascii="Aptos" w:hAnsi="Aptos"/>
                <w:b/>
                <w:bCs/>
                <w:sz w:val="24"/>
                <w:lang w:val="en-US"/>
              </w:rPr>
              <w:t>Significant change in the issuer’s financial position</w:t>
            </w:r>
          </w:p>
        </w:tc>
      </w:tr>
      <w:tr w:rsidRPr="000733C9" w:rsidR="00BF571F" w:rsidTr="4FF0F923" w14:paraId="2A279B75" w14:textId="77777777">
        <w:trPr>
          <w:trHeight w:val="218"/>
          <w:jc w:val="center"/>
        </w:trPr>
        <w:tc>
          <w:tcPr>
            <w:tcW w:w="1619" w:type="dxa"/>
            <w:shd w:val="clear" w:color="auto" w:fill="E9E5FF"/>
            <w:tcMar/>
          </w:tcPr>
          <w:p w:rsidRPr="00F57B06" w:rsidR="00BF571F" w:rsidRDefault="00BF571F" w14:paraId="2E339BB2" w14:textId="108F11A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1602B">
              <w:rPr>
                <w:rFonts w:ascii="Aptos" w:hAnsi="Aptos"/>
                <w:b/>
                <w:bCs/>
                <w:sz w:val="20"/>
                <w:szCs w:val="20"/>
                <w:lang w:val="en-US"/>
              </w:rPr>
              <w:t>4</w:t>
            </w:r>
            <w:r w:rsidRPr="00F57B06">
              <w:rPr>
                <w:rFonts w:ascii="Aptos" w:hAnsi="Aptos"/>
                <w:b/>
                <w:bCs/>
                <w:sz w:val="20"/>
                <w:szCs w:val="20"/>
                <w:lang w:val="en-US"/>
              </w:rPr>
              <w:t>.</w:t>
            </w:r>
            <w:r>
              <w:rPr>
                <w:rFonts w:ascii="Aptos" w:hAnsi="Aptos"/>
                <w:b/>
                <w:bCs/>
                <w:sz w:val="20"/>
                <w:szCs w:val="20"/>
                <w:lang w:val="en-US"/>
              </w:rPr>
              <w:t>3.1</w:t>
            </w:r>
          </w:p>
          <w:p w:rsidRPr="00B95AEB" w:rsidR="00BF571F" w:rsidRDefault="00DE4FB2" w14:paraId="0CE8C386"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221066506"/>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RDefault="00BF571F" w14:paraId="58A1A69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BF571F" w:rsidRDefault="00BF571F" w14:paraId="4C802666" w14:textId="77777777">
            <w:pPr>
              <w:autoSpaceDE w:val="0"/>
              <w:autoSpaceDN w:val="0"/>
              <w:adjustRightInd w:val="0"/>
              <w:outlineLvl w:val="0"/>
              <w:rPr>
                <w:rFonts w:ascii="Aptos" w:hAnsi="Aptos"/>
                <w:sz w:val="16"/>
                <w:szCs w:val="14"/>
                <w:lang w:val="en-US"/>
              </w:rPr>
            </w:pPr>
          </w:p>
        </w:tc>
        <w:tc>
          <w:tcPr>
            <w:tcW w:w="6521" w:type="dxa"/>
            <w:tcMar/>
          </w:tcPr>
          <w:p w:rsidRPr="004622BC" w:rsidR="00BF571F" w:rsidRDefault="004622BC" w14:paraId="6B4DFE74" w14:textId="0E3ABA51">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A description of any significant change in the financial position of the group which has occurred since the end of the last financial period for which either audited financial statements or interim financial information have been published shall also be included, or an appropriate negative statement shall be included.</w:t>
            </w:r>
          </w:p>
        </w:tc>
      </w:tr>
      <w:tr w:rsidRPr="00671211" w:rsidR="00BF571F" w:rsidTr="4FF0F923" w14:paraId="0071BE3F" w14:textId="77777777">
        <w:trPr>
          <w:trHeight w:val="220"/>
          <w:jc w:val="center"/>
        </w:trPr>
        <w:tc>
          <w:tcPr>
            <w:tcW w:w="1619" w:type="dxa"/>
            <w:shd w:val="clear" w:color="auto" w:fill="7261A2"/>
            <w:tcMar/>
          </w:tcPr>
          <w:p w:rsidRPr="0049195F" w:rsidR="00BF571F" w:rsidRDefault="00BF571F" w14:paraId="783EEEE8" w14:textId="05521D5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D1602B">
              <w:rPr>
                <w:rFonts w:ascii="Aptos" w:hAnsi="Aptos"/>
                <w:b/>
                <w:bCs/>
                <w:color w:val="FFFFFF" w:themeColor="background1"/>
                <w:sz w:val="24"/>
                <w:lang w:val="en-US"/>
              </w:rPr>
              <w:t>5</w:t>
            </w:r>
          </w:p>
        </w:tc>
        <w:tc>
          <w:tcPr>
            <w:tcW w:w="8866" w:type="dxa"/>
            <w:gridSpan w:val="2"/>
            <w:shd w:val="clear" w:color="auto" w:fill="7261A2"/>
            <w:tcMar/>
          </w:tcPr>
          <w:p w:rsidRPr="00671211" w:rsidR="00BF571F" w:rsidRDefault="00BF571F" w14:paraId="216024D5" w14:textId="1FC0DFEC">
            <w:pPr>
              <w:autoSpaceDE w:val="0"/>
              <w:autoSpaceDN w:val="0"/>
              <w:adjustRightInd w:val="0"/>
              <w:outlineLvl w:val="0"/>
              <w:rPr>
                <w:rFonts w:ascii="Aptos" w:hAnsi="Aptos"/>
                <w:b/>
                <w:bCs/>
                <w:sz w:val="24"/>
                <w:lang w:val="en-US"/>
              </w:rPr>
            </w:pPr>
            <w:r w:rsidRPr="00BF571F">
              <w:rPr>
                <w:rFonts w:ascii="Aptos" w:hAnsi="Aptos"/>
                <w:b/>
                <w:bCs/>
                <w:color w:val="FFFFFF" w:themeColor="background1"/>
                <w:sz w:val="24"/>
              </w:rPr>
              <w:t>TREND INFORMATION</w:t>
            </w:r>
          </w:p>
        </w:tc>
      </w:tr>
      <w:tr w:rsidRPr="000733C9" w:rsidR="00BF571F" w:rsidTr="4FF0F923" w14:paraId="1AFC8180" w14:textId="77777777">
        <w:trPr>
          <w:trHeight w:val="218"/>
          <w:jc w:val="center"/>
        </w:trPr>
        <w:tc>
          <w:tcPr>
            <w:tcW w:w="1619" w:type="dxa"/>
            <w:shd w:val="clear" w:color="auto" w:fill="E9E5FF"/>
            <w:tcMar/>
          </w:tcPr>
          <w:p w:rsidRPr="00F57B06" w:rsidR="00BF571F" w:rsidRDefault="00BF571F" w14:paraId="490DC532" w14:textId="38338474">
            <w:pPr>
              <w:autoSpaceDE w:val="0"/>
              <w:autoSpaceDN w:val="0"/>
              <w:adjustRightInd w:val="0"/>
              <w:outlineLvl w:val="0"/>
              <w:rPr>
                <w:rFonts w:ascii="Aptos" w:hAnsi="Aptos"/>
                <w:b/>
                <w:bCs/>
                <w:sz w:val="20"/>
                <w:szCs w:val="20"/>
                <w:lang w:val="en-US"/>
              </w:rPr>
            </w:pPr>
            <w:r>
              <w:rPr>
                <w:rFonts w:ascii="Aptos" w:hAnsi="Aptos"/>
                <w:b/>
                <w:bCs/>
                <w:sz w:val="20"/>
                <w:szCs w:val="20"/>
                <w:lang w:val="en-US"/>
              </w:rPr>
              <w:t xml:space="preserve">Item </w:t>
            </w:r>
            <w:r w:rsidR="00D1602B">
              <w:rPr>
                <w:rFonts w:ascii="Aptos" w:hAnsi="Aptos"/>
                <w:b/>
                <w:bCs/>
                <w:sz w:val="20"/>
                <w:szCs w:val="20"/>
                <w:lang w:val="en-US"/>
              </w:rPr>
              <w:t>5</w:t>
            </w:r>
            <w:r>
              <w:rPr>
                <w:rFonts w:ascii="Aptos" w:hAnsi="Aptos"/>
                <w:b/>
                <w:bCs/>
                <w:sz w:val="20"/>
                <w:szCs w:val="20"/>
                <w:lang w:val="en-US"/>
              </w:rPr>
              <w:t>.1</w:t>
            </w:r>
          </w:p>
          <w:p w:rsidRPr="00E82580" w:rsidR="00BF571F" w:rsidRDefault="00DE4FB2" w14:paraId="3052DE2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028873955"/>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RDefault="00BF571F" w14:paraId="7620CFC9"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BF571F" w:rsidRDefault="00BF571F" w14:paraId="3D5574D1" w14:textId="77777777">
            <w:pPr>
              <w:autoSpaceDE w:val="0"/>
              <w:autoSpaceDN w:val="0"/>
              <w:adjustRightInd w:val="0"/>
              <w:outlineLvl w:val="0"/>
              <w:rPr>
                <w:rFonts w:asciiTheme="minorHAnsi" w:hAnsiTheme="minorHAnsi"/>
                <w:bCs/>
                <w:sz w:val="20"/>
                <w:szCs w:val="20"/>
                <w:lang w:val="en-US"/>
              </w:rPr>
            </w:pPr>
            <w:proofErr w:type="gramStart"/>
            <w:r w:rsidRPr="00BF571F">
              <w:rPr>
                <w:rFonts w:asciiTheme="minorHAnsi" w:hAnsiTheme="minorHAnsi"/>
                <w:bCs/>
                <w:sz w:val="20"/>
                <w:szCs w:val="20"/>
                <w:lang w:val="en-US"/>
              </w:rPr>
              <w:t>A description</w:t>
            </w:r>
            <w:proofErr w:type="gramEnd"/>
            <w:r w:rsidRPr="00BF571F">
              <w:rPr>
                <w:rFonts w:asciiTheme="minorHAnsi" w:hAnsiTheme="minorHAnsi"/>
                <w:bCs/>
                <w:sz w:val="20"/>
                <w:szCs w:val="20"/>
                <w:lang w:val="en-US"/>
              </w:rPr>
              <w:t xml:space="preserve"> of: </w:t>
            </w:r>
          </w:p>
          <w:p w:rsidR="00BF571F" w:rsidRDefault="00BF571F" w14:paraId="51657A1E" w14:textId="77777777">
            <w:pPr>
              <w:autoSpaceDE w:val="0"/>
              <w:autoSpaceDN w:val="0"/>
              <w:adjustRightInd w:val="0"/>
              <w:outlineLvl w:val="0"/>
              <w:rPr>
                <w:rFonts w:asciiTheme="minorHAnsi" w:hAnsiTheme="minorHAnsi"/>
                <w:bCs/>
                <w:sz w:val="20"/>
                <w:szCs w:val="20"/>
                <w:lang w:val="en-US"/>
              </w:rPr>
            </w:pPr>
          </w:p>
          <w:p w:rsidRPr="00F34081" w:rsidR="00BF571F" w:rsidP="00F34081" w:rsidRDefault="004622BC" w14:paraId="6749F302" w14:textId="167D937D">
            <w:pPr>
              <w:pStyle w:val="ListParagraph"/>
              <w:numPr>
                <w:ilvl w:val="0"/>
                <w:numId w:val="10"/>
              </w:numPr>
              <w:autoSpaceDE w:val="0"/>
              <w:autoSpaceDN w:val="0"/>
              <w:adjustRightInd w:val="0"/>
              <w:outlineLvl w:val="0"/>
              <w:rPr>
                <w:bCs/>
                <w:sz w:val="20"/>
                <w:szCs w:val="20"/>
                <w:lang w:val="en-US"/>
              </w:rPr>
            </w:pPr>
            <w:r w:rsidRPr="00F34081">
              <w:rPr>
                <w:bCs/>
                <w:sz w:val="20"/>
                <w:szCs w:val="20"/>
                <w:lang w:val="en-US"/>
              </w:rPr>
              <w:t>any material adverse change in the prospects of the issuer since the date of its last published audited financial statements;</w:t>
            </w:r>
          </w:p>
        </w:tc>
      </w:tr>
      <w:tr w:rsidRPr="000733C9" w:rsidR="00BF571F" w:rsidTr="4FF0F923" w14:paraId="47B6DFC2" w14:textId="77777777">
        <w:trPr>
          <w:trHeight w:val="218"/>
          <w:jc w:val="center"/>
        </w:trPr>
        <w:tc>
          <w:tcPr>
            <w:tcW w:w="1619" w:type="dxa"/>
            <w:shd w:val="clear" w:color="auto" w:fill="E9E5FF"/>
            <w:tcMar/>
          </w:tcPr>
          <w:p w:rsidRPr="00F57B06" w:rsidR="00BF571F" w:rsidRDefault="00BF571F" w14:paraId="190950A9" w14:textId="477CE293">
            <w:pPr>
              <w:autoSpaceDE w:val="0"/>
              <w:autoSpaceDN w:val="0"/>
              <w:adjustRightInd w:val="0"/>
              <w:outlineLvl w:val="0"/>
              <w:rPr>
                <w:rFonts w:ascii="Aptos" w:hAnsi="Aptos"/>
                <w:b/>
                <w:bCs/>
                <w:sz w:val="20"/>
                <w:szCs w:val="20"/>
                <w:lang w:val="en-US"/>
              </w:rPr>
            </w:pPr>
          </w:p>
          <w:p w:rsidRPr="00E82580" w:rsidR="00BF571F" w:rsidRDefault="00DE4FB2" w14:paraId="156813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245690470"/>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RDefault="00BF571F" w14:paraId="54BE00A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F34081" w:rsidR="00BF571F" w:rsidP="00F34081" w:rsidRDefault="004622BC" w14:paraId="7DFC00C7" w14:textId="1F0076FD">
            <w:pPr>
              <w:pStyle w:val="ListParagraph"/>
              <w:numPr>
                <w:ilvl w:val="0"/>
                <w:numId w:val="10"/>
              </w:numPr>
              <w:autoSpaceDE w:val="0"/>
              <w:autoSpaceDN w:val="0"/>
              <w:adjustRightInd w:val="0"/>
              <w:outlineLvl w:val="0"/>
              <w:rPr>
                <w:bCs/>
                <w:sz w:val="20"/>
                <w:szCs w:val="20"/>
                <w:lang w:val="en-US"/>
              </w:rPr>
            </w:pPr>
            <w:r w:rsidRPr="00F34081">
              <w:rPr>
                <w:bCs/>
                <w:sz w:val="20"/>
                <w:szCs w:val="20"/>
                <w:lang w:val="en-US"/>
              </w:rPr>
              <w:t>any significant change in the financial performance of the group since the end of the last financial period for which financial information has been published to the date of the registration document.</w:t>
            </w:r>
          </w:p>
        </w:tc>
      </w:tr>
      <w:tr w:rsidRPr="00BF571F" w:rsidR="00BF571F" w:rsidTr="4FF0F923" w14:paraId="555E0514" w14:textId="77777777">
        <w:trPr>
          <w:trHeight w:val="218"/>
          <w:jc w:val="center"/>
        </w:trPr>
        <w:tc>
          <w:tcPr>
            <w:tcW w:w="1619" w:type="dxa"/>
            <w:shd w:val="clear" w:color="auto" w:fill="E9E5FF"/>
            <w:tcMar/>
          </w:tcPr>
          <w:p w:rsidRPr="00F57B06" w:rsidR="00BF571F" w:rsidRDefault="00BF571F" w14:paraId="6464A99A" w14:textId="77777777">
            <w:pPr>
              <w:autoSpaceDE w:val="0"/>
              <w:autoSpaceDN w:val="0"/>
              <w:adjustRightInd w:val="0"/>
              <w:outlineLvl w:val="0"/>
              <w:rPr>
                <w:rFonts w:ascii="Aptos" w:hAnsi="Aptos"/>
                <w:b/>
                <w:bCs/>
                <w:sz w:val="20"/>
                <w:szCs w:val="20"/>
                <w:lang w:val="en-US"/>
              </w:rPr>
            </w:pPr>
          </w:p>
          <w:p w:rsidRPr="00E82580" w:rsidR="00BF571F" w:rsidRDefault="00DE4FB2" w14:paraId="04CB5B2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7975812"/>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RDefault="00BF571F" w14:paraId="08743C5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DC381E" w:rsidRDefault="004622BC" w14:paraId="180C407F" w14:textId="77777777">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 xml:space="preserve">If there is no significant change in either of the trends referred to in point (a) or (b) of this section, a statement to that effect is to be made. Other negative statements may be provided where appropriate. </w:t>
            </w:r>
          </w:p>
          <w:p w:rsidR="00DC381E" w:rsidRDefault="00DC381E" w14:paraId="599EB872" w14:textId="77777777">
            <w:pPr>
              <w:autoSpaceDE w:val="0"/>
              <w:autoSpaceDN w:val="0"/>
              <w:adjustRightInd w:val="0"/>
              <w:outlineLvl w:val="0"/>
              <w:rPr>
                <w:rFonts w:asciiTheme="minorHAnsi" w:hAnsiTheme="minorHAnsi"/>
                <w:bCs/>
                <w:sz w:val="20"/>
                <w:szCs w:val="20"/>
                <w:lang w:val="en-US"/>
              </w:rPr>
            </w:pPr>
          </w:p>
          <w:p w:rsidRPr="00BF571F" w:rsidR="00BF571F" w:rsidRDefault="004622BC" w14:paraId="6E3A806F" w14:textId="29130475">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 xml:space="preserve">The information referred to in points (a) and (b) may be provided solely on a qualitative basis. </w:t>
            </w:r>
            <w:r w:rsidRPr="00DC381E">
              <w:rPr>
                <w:rFonts w:asciiTheme="minorHAnsi" w:hAnsiTheme="minorHAnsi"/>
                <w:bCs/>
                <w:sz w:val="20"/>
                <w:szCs w:val="20"/>
                <w:lang w:val="en-US"/>
              </w:rPr>
              <w:t>Quantitative forecasts are not required.</w:t>
            </w:r>
          </w:p>
        </w:tc>
      </w:tr>
      <w:tr w:rsidRPr="00507164" w:rsidR="00507164" w:rsidTr="4FF0F923" w14:paraId="63F7115D" w14:textId="77777777">
        <w:trPr>
          <w:trHeight w:val="220"/>
          <w:jc w:val="center"/>
        </w:trPr>
        <w:tc>
          <w:tcPr>
            <w:tcW w:w="1619" w:type="dxa"/>
            <w:shd w:val="clear" w:color="auto" w:fill="7261A2"/>
            <w:tcMar/>
          </w:tcPr>
          <w:p w:rsidRPr="0049195F" w:rsidR="00507164" w:rsidRDefault="00507164" w14:paraId="01DEABA2" w14:textId="217DD9E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2D64DD">
              <w:rPr>
                <w:rFonts w:ascii="Aptos" w:hAnsi="Aptos"/>
                <w:b/>
                <w:bCs/>
                <w:color w:val="FFFFFF" w:themeColor="background1"/>
                <w:sz w:val="24"/>
                <w:lang w:val="en-US"/>
              </w:rPr>
              <w:t>6</w:t>
            </w:r>
          </w:p>
        </w:tc>
        <w:tc>
          <w:tcPr>
            <w:tcW w:w="8866" w:type="dxa"/>
            <w:gridSpan w:val="2"/>
            <w:shd w:val="clear" w:color="auto" w:fill="7261A2"/>
            <w:tcMar/>
          </w:tcPr>
          <w:p w:rsidRPr="00507164" w:rsidR="00507164" w:rsidRDefault="00507164" w14:paraId="566B0DA3" w14:textId="5EB85A31">
            <w:pPr>
              <w:autoSpaceDE w:val="0"/>
              <w:autoSpaceDN w:val="0"/>
              <w:adjustRightInd w:val="0"/>
              <w:outlineLvl w:val="0"/>
              <w:rPr>
                <w:rFonts w:ascii="Aptos" w:hAnsi="Aptos"/>
                <w:b/>
                <w:bCs/>
                <w:sz w:val="24"/>
                <w:lang w:val="en-US"/>
              </w:rPr>
            </w:pPr>
            <w:r w:rsidRPr="00507164">
              <w:rPr>
                <w:rFonts w:ascii="Aptos" w:hAnsi="Aptos"/>
                <w:b/>
                <w:bCs/>
                <w:color w:val="FFFFFF" w:themeColor="background1"/>
                <w:sz w:val="24"/>
              </w:rPr>
              <w:t>DOCUMENTS AVAILABLE</w:t>
            </w:r>
          </w:p>
        </w:tc>
      </w:tr>
      <w:tr w:rsidRPr="001A4284" w:rsidR="00507164" w:rsidTr="4FF0F923" w14:paraId="2BBE06A4" w14:textId="77777777">
        <w:trPr>
          <w:trHeight w:val="218"/>
          <w:jc w:val="center"/>
        </w:trPr>
        <w:tc>
          <w:tcPr>
            <w:tcW w:w="1619" w:type="dxa"/>
            <w:shd w:val="clear" w:color="auto" w:fill="E9E5FF"/>
            <w:tcMar/>
          </w:tcPr>
          <w:p w:rsidRPr="00F57B06" w:rsidR="00507164" w:rsidRDefault="00507164" w14:paraId="186203E4" w14:textId="5EE46CE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2D64DD">
              <w:rPr>
                <w:rFonts w:ascii="Aptos" w:hAnsi="Aptos"/>
                <w:b/>
                <w:bCs/>
                <w:sz w:val="20"/>
                <w:szCs w:val="20"/>
                <w:lang w:val="en-US"/>
              </w:rPr>
              <w:t>6</w:t>
            </w:r>
            <w:r>
              <w:rPr>
                <w:rFonts w:ascii="Aptos" w:hAnsi="Aptos"/>
                <w:b/>
                <w:bCs/>
                <w:sz w:val="20"/>
                <w:szCs w:val="20"/>
                <w:lang w:val="en-US"/>
              </w:rPr>
              <w:t>.1</w:t>
            </w:r>
          </w:p>
          <w:p w:rsidRPr="00E82580" w:rsidR="00507164" w:rsidRDefault="00DE4FB2" w14:paraId="033BF2E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722935678"/>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RDefault="00507164" w14:paraId="2DE28726"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2D64DD" w:rsidR="00507164" w:rsidRDefault="002D64DD" w14:paraId="119BEA21" w14:textId="1038713A">
            <w:pPr>
              <w:autoSpaceDE w:val="0"/>
              <w:autoSpaceDN w:val="0"/>
              <w:adjustRightInd w:val="0"/>
              <w:outlineLvl w:val="0"/>
              <w:rPr>
                <w:rFonts w:asciiTheme="minorHAnsi" w:hAnsiTheme="minorHAnsi"/>
                <w:bCs/>
                <w:sz w:val="20"/>
                <w:szCs w:val="20"/>
                <w:lang w:val="en-US"/>
              </w:rPr>
            </w:pPr>
            <w:r w:rsidRPr="002D64DD">
              <w:rPr>
                <w:rFonts w:asciiTheme="minorHAnsi" w:hAnsiTheme="minorHAnsi"/>
                <w:bCs/>
                <w:sz w:val="20"/>
                <w:szCs w:val="20"/>
                <w:lang w:val="en-US"/>
              </w:rPr>
              <w:t>A statement that for the term of the EU Follow-on registration document the following documents, where applicable, can be inspected:</w:t>
            </w:r>
          </w:p>
          <w:p w:rsidRPr="002D64DD" w:rsidR="002D64DD" w:rsidRDefault="002D64DD" w14:paraId="69588117" w14:textId="77777777">
            <w:pPr>
              <w:autoSpaceDE w:val="0"/>
              <w:autoSpaceDN w:val="0"/>
              <w:adjustRightInd w:val="0"/>
              <w:outlineLvl w:val="0"/>
              <w:rPr>
                <w:rFonts w:asciiTheme="minorHAnsi" w:hAnsiTheme="minorHAnsi"/>
                <w:bCs/>
                <w:sz w:val="20"/>
                <w:szCs w:val="20"/>
                <w:lang w:val="en-US"/>
              </w:rPr>
            </w:pPr>
          </w:p>
          <w:p w:rsidRPr="00507164" w:rsidR="00507164" w:rsidP="00507164" w:rsidRDefault="00507164" w14:paraId="6667809D" w14:textId="7021C629">
            <w:pPr>
              <w:pStyle w:val="ListParagraph"/>
              <w:numPr>
                <w:ilvl w:val="0"/>
                <w:numId w:val="8"/>
              </w:numPr>
              <w:autoSpaceDE w:val="0"/>
              <w:autoSpaceDN w:val="0"/>
              <w:adjustRightInd w:val="0"/>
              <w:outlineLvl w:val="0"/>
              <w:rPr>
                <w:bCs/>
                <w:sz w:val="20"/>
                <w:szCs w:val="20"/>
                <w:lang w:val="en-US"/>
              </w:rPr>
            </w:pPr>
            <w:r w:rsidRPr="00507164">
              <w:rPr>
                <w:bCs/>
                <w:sz w:val="20"/>
                <w:szCs w:val="20"/>
                <w:lang w:val="en-US"/>
              </w:rPr>
              <w:t>the up-to-date memorandum and articles of association of the issuer;</w:t>
            </w:r>
          </w:p>
        </w:tc>
      </w:tr>
      <w:tr w:rsidRPr="001A4284" w:rsidR="00507164" w:rsidTr="4FF0F923" w14:paraId="74A3D1A4" w14:textId="77777777">
        <w:trPr>
          <w:trHeight w:val="218"/>
          <w:jc w:val="center"/>
        </w:trPr>
        <w:tc>
          <w:tcPr>
            <w:tcW w:w="1619" w:type="dxa"/>
            <w:shd w:val="clear" w:color="auto" w:fill="E9E5FF"/>
            <w:tcMar/>
          </w:tcPr>
          <w:p w:rsidRPr="00E82580" w:rsidR="00507164" w:rsidRDefault="00DE4FB2" w14:paraId="154E039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01351373"/>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RDefault="00507164" w14:paraId="6CED60A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07164" w:rsidR="00507164" w:rsidP="00507164" w:rsidRDefault="003A50A4" w14:paraId="69A18623" w14:textId="439DB6BC">
            <w:pPr>
              <w:pStyle w:val="ListParagraph"/>
              <w:numPr>
                <w:ilvl w:val="0"/>
                <w:numId w:val="8"/>
              </w:numPr>
              <w:autoSpaceDE w:val="0"/>
              <w:autoSpaceDN w:val="0"/>
              <w:adjustRightInd w:val="0"/>
              <w:outlineLvl w:val="0"/>
              <w:rPr>
                <w:bCs/>
                <w:sz w:val="20"/>
                <w:szCs w:val="20"/>
                <w:lang w:val="en-US"/>
              </w:rPr>
            </w:pPr>
            <w:r w:rsidRPr="003A50A4">
              <w:rPr>
                <w:bCs/>
                <w:sz w:val="20"/>
                <w:szCs w:val="20"/>
                <w:lang w:val="en-US"/>
              </w:rPr>
              <w:t>all reports, letters, and other documents, valuations and statements prepared by an expert at the issuer’s request any part of which is included or referred to in the EU Follow-on registration document.</w:t>
            </w:r>
          </w:p>
        </w:tc>
      </w:tr>
      <w:tr w:rsidRPr="001A4284" w:rsidR="00507164" w:rsidTr="4FF0F923" w14:paraId="030C1CC5" w14:textId="77777777">
        <w:trPr>
          <w:trHeight w:val="218"/>
          <w:jc w:val="center"/>
        </w:trPr>
        <w:tc>
          <w:tcPr>
            <w:tcW w:w="1619" w:type="dxa"/>
            <w:shd w:val="clear" w:color="auto" w:fill="E9E5FF"/>
            <w:tcMar/>
          </w:tcPr>
          <w:p w:rsidRPr="00F57B06" w:rsidR="00507164" w:rsidRDefault="00507164" w14:paraId="4BAE741E" w14:textId="7BE72B7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A50A4">
              <w:rPr>
                <w:rFonts w:ascii="Aptos" w:hAnsi="Aptos"/>
                <w:b/>
                <w:bCs/>
                <w:sz w:val="20"/>
                <w:szCs w:val="20"/>
                <w:lang w:val="en-US"/>
              </w:rPr>
              <w:t>6</w:t>
            </w:r>
            <w:r>
              <w:rPr>
                <w:rFonts w:ascii="Aptos" w:hAnsi="Aptos"/>
                <w:b/>
                <w:bCs/>
                <w:sz w:val="20"/>
                <w:szCs w:val="20"/>
                <w:lang w:val="en-US"/>
              </w:rPr>
              <w:t>.2</w:t>
            </w:r>
          </w:p>
          <w:p w:rsidR="00507164" w:rsidRDefault="00DE4FB2" w14:paraId="7EA9805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60223623"/>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RDefault="00507164" w14:paraId="47AD2A2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07164" w:rsidR="00507164" w:rsidRDefault="00507164" w14:paraId="5935E12B" w14:textId="63F33311">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An indication of the website on which the documents may be inspected.</w:t>
            </w:r>
          </w:p>
        </w:tc>
      </w:tr>
    </w:tbl>
    <w:p w:rsidRPr="00671211" w:rsidR="00151469" w:rsidP="00633959" w:rsidRDefault="00151469" w14:paraId="54A6784A" w14:textId="017660D8">
      <w:pPr>
        <w:rPr>
          <w:lang w:val="en-US"/>
        </w:rPr>
      </w:pPr>
    </w:p>
    <w:sectPr w:rsidRPr="00671211" w:rsidR="0015146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inion">
    <w:altName w:val="Goudy Old Style"/>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E6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355B9"/>
    <w:multiLevelType w:val="hybridMultilevel"/>
    <w:tmpl w:val="82BCFCA6"/>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021D0"/>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0358D"/>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441E0B"/>
    <w:multiLevelType w:val="hybridMultilevel"/>
    <w:tmpl w:val="79E0FB92"/>
    <w:lvl w:ilvl="0" w:tplc="ABD81834">
      <w:start w:val="1"/>
      <w:numFmt w:val="lowerLetter"/>
      <w:lvlText w:val="(%1)"/>
      <w:lvlJc w:val="left"/>
      <w:pPr>
        <w:ind w:left="720" w:hanging="360"/>
      </w:pPr>
    </w:lvl>
    <w:lvl w:ilvl="1" w:tplc="E66C7D0C">
      <w:start w:val="1"/>
      <w:numFmt w:val="lowerLetter"/>
      <w:lvlText w:val="%2."/>
      <w:lvlJc w:val="left"/>
      <w:pPr>
        <w:ind w:left="1440" w:hanging="360"/>
      </w:pPr>
    </w:lvl>
    <w:lvl w:ilvl="2" w:tplc="C99A923E">
      <w:start w:val="1"/>
      <w:numFmt w:val="lowerRoman"/>
      <w:lvlText w:val="%3."/>
      <w:lvlJc w:val="right"/>
      <w:pPr>
        <w:ind w:left="2160" w:hanging="180"/>
      </w:pPr>
    </w:lvl>
    <w:lvl w:ilvl="3" w:tplc="CC6AA58A">
      <w:start w:val="1"/>
      <w:numFmt w:val="decimal"/>
      <w:lvlText w:val="%4."/>
      <w:lvlJc w:val="left"/>
      <w:pPr>
        <w:ind w:left="2880" w:hanging="360"/>
      </w:pPr>
    </w:lvl>
    <w:lvl w:ilvl="4" w:tplc="32820B74">
      <w:start w:val="1"/>
      <w:numFmt w:val="lowerLetter"/>
      <w:lvlText w:val="%5."/>
      <w:lvlJc w:val="left"/>
      <w:pPr>
        <w:ind w:left="3600" w:hanging="360"/>
      </w:pPr>
    </w:lvl>
    <w:lvl w:ilvl="5" w:tplc="B3CACC78">
      <w:start w:val="1"/>
      <w:numFmt w:val="lowerRoman"/>
      <w:lvlText w:val="%6."/>
      <w:lvlJc w:val="right"/>
      <w:pPr>
        <w:ind w:left="4320" w:hanging="180"/>
      </w:pPr>
    </w:lvl>
    <w:lvl w:ilvl="6" w:tplc="B9FC71DC">
      <w:start w:val="1"/>
      <w:numFmt w:val="decimal"/>
      <w:lvlText w:val="%7."/>
      <w:lvlJc w:val="left"/>
      <w:pPr>
        <w:ind w:left="5040" w:hanging="360"/>
      </w:pPr>
    </w:lvl>
    <w:lvl w:ilvl="7" w:tplc="8DDC97DC">
      <w:start w:val="1"/>
      <w:numFmt w:val="lowerLetter"/>
      <w:lvlText w:val="%8."/>
      <w:lvlJc w:val="left"/>
      <w:pPr>
        <w:ind w:left="5760" w:hanging="360"/>
      </w:pPr>
    </w:lvl>
    <w:lvl w:ilvl="8" w:tplc="7ED8B212">
      <w:start w:val="1"/>
      <w:numFmt w:val="lowerRoman"/>
      <w:lvlText w:val="%9."/>
      <w:lvlJc w:val="right"/>
      <w:pPr>
        <w:ind w:left="6480" w:hanging="180"/>
      </w:pPr>
    </w:lvl>
  </w:abstractNum>
  <w:abstractNum w:abstractNumId="5" w15:restartNumberingAfterBreak="0">
    <w:nsid w:val="2D23471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6F3CE6"/>
    <w:multiLevelType w:val="hybridMultilevel"/>
    <w:tmpl w:val="67C4455C"/>
    <w:lvl w:ilvl="0" w:tplc="A48E8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7737E"/>
    <w:multiLevelType w:val="hybridMultilevel"/>
    <w:tmpl w:val="3E7810E8"/>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FA3A15"/>
    <w:multiLevelType w:val="hybridMultilevel"/>
    <w:tmpl w:val="FFFFFFFF"/>
    <w:lvl w:ilvl="0" w:tplc="A8D8F15E">
      <w:start w:val="1"/>
      <w:numFmt w:val="bullet"/>
      <w:lvlText w:val=""/>
      <w:lvlJc w:val="left"/>
      <w:pPr>
        <w:ind w:left="720" w:hanging="360"/>
      </w:pPr>
      <w:rPr>
        <w:rFonts w:hint="default" w:ascii="Symbol" w:hAnsi="Symbol"/>
      </w:rPr>
    </w:lvl>
    <w:lvl w:ilvl="1" w:tplc="691EFA78">
      <w:start w:val="1"/>
      <w:numFmt w:val="bullet"/>
      <w:lvlText w:val="o"/>
      <w:lvlJc w:val="left"/>
      <w:pPr>
        <w:ind w:left="1440" w:hanging="360"/>
      </w:pPr>
      <w:rPr>
        <w:rFonts w:hint="default" w:ascii="Courier New" w:hAnsi="Courier New"/>
      </w:rPr>
    </w:lvl>
    <w:lvl w:ilvl="2" w:tplc="67C096D6">
      <w:start w:val="1"/>
      <w:numFmt w:val="bullet"/>
      <w:lvlText w:val=""/>
      <w:lvlJc w:val="left"/>
      <w:pPr>
        <w:ind w:left="2160" w:hanging="360"/>
      </w:pPr>
      <w:rPr>
        <w:rFonts w:hint="default" w:ascii="Wingdings" w:hAnsi="Wingdings"/>
      </w:rPr>
    </w:lvl>
    <w:lvl w:ilvl="3" w:tplc="060E8540">
      <w:start w:val="1"/>
      <w:numFmt w:val="bullet"/>
      <w:lvlText w:val=""/>
      <w:lvlJc w:val="left"/>
      <w:pPr>
        <w:ind w:left="2880" w:hanging="360"/>
      </w:pPr>
      <w:rPr>
        <w:rFonts w:hint="default" w:ascii="Symbol" w:hAnsi="Symbol"/>
      </w:rPr>
    </w:lvl>
    <w:lvl w:ilvl="4" w:tplc="72CEDDBE">
      <w:start w:val="1"/>
      <w:numFmt w:val="bullet"/>
      <w:lvlText w:val="o"/>
      <w:lvlJc w:val="left"/>
      <w:pPr>
        <w:ind w:left="3600" w:hanging="360"/>
      </w:pPr>
      <w:rPr>
        <w:rFonts w:hint="default" w:ascii="Courier New" w:hAnsi="Courier New"/>
      </w:rPr>
    </w:lvl>
    <w:lvl w:ilvl="5" w:tplc="3FE6EA6A">
      <w:start w:val="1"/>
      <w:numFmt w:val="bullet"/>
      <w:lvlText w:val=""/>
      <w:lvlJc w:val="left"/>
      <w:pPr>
        <w:ind w:left="4320" w:hanging="360"/>
      </w:pPr>
      <w:rPr>
        <w:rFonts w:hint="default" w:ascii="Wingdings" w:hAnsi="Wingdings"/>
      </w:rPr>
    </w:lvl>
    <w:lvl w:ilvl="6" w:tplc="70EA1A7E">
      <w:start w:val="1"/>
      <w:numFmt w:val="bullet"/>
      <w:lvlText w:val=""/>
      <w:lvlJc w:val="left"/>
      <w:pPr>
        <w:ind w:left="5040" w:hanging="360"/>
      </w:pPr>
      <w:rPr>
        <w:rFonts w:hint="default" w:ascii="Symbol" w:hAnsi="Symbol"/>
      </w:rPr>
    </w:lvl>
    <w:lvl w:ilvl="7" w:tplc="9334AABE">
      <w:start w:val="1"/>
      <w:numFmt w:val="bullet"/>
      <w:lvlText w:val="o"/>
      <w:lvlJc w:val="left"/>
      <w:pPr>
        <w:ind w:left="5760" w:hanging="360"/>
      </w:pPr>
      <w:rPr>
        <w:rFonts w:hint="default" w:ascii="Courier New" w:hAnsi="Courier New"/>
      </w:rPr>
    </w:lvl>
    <w:lvl w:ilvl="8" w:tplc="DC5A1574">
      <w:start w:val="1"/>
      <w:numFmt w:val="bullet"/>
      <w:lvlText w:val=""/>
      <w:lvlJc w:val="left"/>
      <w:pPr>
        <w:ind w:left="6480" w:hanging="360"/>
      </w:pPr>
      <w:rPr>
        <w:rFonts w:hint="default" w:ascii="Wingdings" w:hAnsi="Wingdings"/>
      </w:rPr>
    </w:lvl>
  </w:abstractNum>
  <w:abstractNum w:abstractNumId="9" w15:restartNumberingAfterBreak="0">
    <w:nsid w:val="7A4E62E6"/>
    <w:multiLevelType w:val="hybridMultilevel"/>
    <w:tmpl w:val="09D446BA"/>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150793">
    <w:abstractNumId w:val="4"/>
  </w:num>
  <w:num w:numId="2" w16cid:durableId="1212380765">
    <w:abstractNumId w:val="8"/>
  </w:num>
  <w:num w:numId="3" w16cid:durableId="1568148755">
    <w:abstractNumId w:val="6"/>
  </w:num>
  <w:num w:numId="4" w16cid:durableId="687098565">
    <w:abstractNumId w:val="3"/>
  </w:num>
  <w:num w:numId="5" w16cid:durableId="805121652">
    <w:abstractNumId w:val="5"/>
  </w:num>
  <w:num w:numId="6" w16cid:durableId="2084909129">
    <w:abstractNumId w:val="0"/>
  </w:num>
  <w:num w:numId="7" w16cid:durableId="1817912559">
    <w:abstractNumId w:val="2"/>
  </w:num>
  <w:num w:numId="8" w16cid:durableId="278681589">
    <w:abstractNumId w:val="7"/>
  </w:num>
  <w:num w:numId="9" w16cid:durableId="1947620125">
    <w:abstractNumId w:val="1"/>
  </w:num>
  <w:num w:numId="10" w16cid:durableId="625158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117C3"/>
    <w:rsid w:val="0004786D"/>
    <w:rsid w:val="00065316"/>
    <w:rsid w:val="000733C9"/>
    <w:rsid w:val="00073561"/>
    <w:rsid w:val="000C26EB"/>
    <w:rsid w:val="000F38E4"/>
    <w:rsid w:val="0010026D"/>
    <w:rsid w:val="001051A7"/>
    <w:rsid w:val="001363A3"/>
    <w:rsid w:val="00150165"/>
    <w:rsid w:val="00151469"/>
    <w:rsid w:val="00161B6E"/>
    <w:rsid w:val="001871F5"/>
    <w:rsid w:val="00192595"/>
    <w:rsid w:val="001A4284"/>
    <w:rsid w:val="001A4F04"/>
    <w:rsid w:val="001B1D46"/>
    <w:rsid w:val="001C2179"/>
    <w:rsid w:val="001E2B9F"/>
    <w:rsid w:val="001E40C2"/>
    <w:rsid w:val="002050C5"/>
    <w:rsid w:val="002176F8"/>
    <w:rsid w:val="00252BF6"/>
    <w:rsid w:val="00267E4A"/>
    <w:rsid w:val="002D64DD"/>
    <w:rsid w:val="002E671F"/>
    <w:rsid w:val="003215A7"/>
    <w:rsid w:val="00334D8A"/>
    <w:rsid w:val="00371FB8"/>
    <w:rsid w:val="00373351"/>
    <w:rsid w:val="003A50A4"/>
    <w:rsid w:val="003B6DDA"/>
    <w:rsid w:val="003F765D"/>
    <w:rsid w:val="00406538"/>
    <w:rsid w:val="004076F5"/>
    <w:rsid w:val="00407AC4"/>
    <w:rsid w:val="00455433"/>
    <w:rsid w:val="004622BC"/>
    <w:rsid w:val="0047433C"/>
    <w:rsid w:val="004A2B56"/>
    <w:rsid w:val="004B5165"/>
    <w:rsid w:val="004C336C"/>
    <w:rsid w:val="0050695A"/>
    <w:rsid w:val="00507164"/>
    <w:rsid w:val="005743E6"/>
    <w:rsid w:val="00591731"/>
    <w:rsid w:val="005A07A6"/>
    <w:rsid w:val="005E3B2C"/>
    <w:rsid w:val="005E44D0"/>
    <w:rsid w:val="005F64F5"/>
    <w:rsid w:val="00633959"/>
    <w:rsid w:val="00671211"/>
    <w:rsid w:val="00695CFA"/>
    <w:rsid w:val="007107A4"/>
    <w:rsid w:val="007118F5"/>
    <w:rsid w:val="007246F5"/>
    <w:rsid w:val="007265A4"/>
    <w:rsid w:val="00752FD2"/>
    <w:rsid w:val="007C7DBF"/>
    <w:rsid w:val="0082767D"/>
    <w:rsid w:val="00830974"/>
    <w:rsid w:val="00881EEE"/>
    <w:rsid w:val="008C1A0A"/>
    <w:rsid w:val="0091726C"/>
    <w:rsid w:val="00937044"/>
    <w:rsid w:val="0094770B"/>
    <w:rsid w:val="00953AAD"/>
    <w:rsid w:val="0097398C"/>
    <w:rsid w:val="009B2309"/>
    <w:rsid w:val="00A13960"/>
    <w:rsid w:val="00A13971"/>
    <w:rsid w:val="00A15A53"/>
    <w:rsid w:val="00A17822"/>
    <w:rsid w:val="00A77DF1"/>
    <w:rsid w:val="00A97FE9"/>
    <w:rsid w:val="00AA21D5"/>
    <w:rsid w:val="00AC6791"/>
    <w:rsid w:val="00B26089"/>
    <w:rsid w:val="00B27F95"/>
    <w:rsid w:val="00B721BC"/>
    <w:rsid w:val="00B74D73"/>
    <w:rsid w:val="00B96C8A"/>
    <w:rsid w:val="00BD43C6"/>
    <w:rsid w:val="00BE16D8"/>
    <w:rsid w:val="00BF571F"/>
    <w:rsid w:val="00C756A1"/>
    <w:rsid w:val="00C8254D"/>
    <w:rsid w:val="00CA6929"/>
    <w:rsid w:val="00CE13BE"/>
    <w:rsid w:val="00CE18F4"/>
    <w:rsid w:val="00CE451C"/>
    <w:rsid w:val="00CE52C1"/>
    <w:rsid w:val="00D0238F"/>
    <w:rsid w:val="00D030D2"/>
    <w:rsid w:val="00D1602B"/>
    <w:rsid w:val="00D23F68"/>
    <w:rsid w:val="00D301BE"/>
    <w:rsid w:val="00D4278B"/>
    <w:rsid w:val="00DB15F3"/>
    <w:rsid w:val="00DC381E"/>
    <w:rsid w:val="00DE4FB2"/>
    <w:rsid w:val="00DF6BE7"/>
    <w:rsid w:val="00E103C5"/>
    <w:rsid w:val="00E209AA"/>
    <w:rsid w:val="00E3475B"/>
    <w:rsid w:val="00E73EBE"/>
    <w:rsid w:val="00E854C1"/>
    <w:rsid w:val="00EB292B"/>
    <w:rsid w:val="00EC5FA1"/>
    <w:rsid w:val="00F01001"/>
    <w:rsid w:val="00F237D8"/>
    <w:rsid w:val="00F34081"/>
    <w:rsid w:val="00F641FB"/>
    <w:rsid w:val="081E9C0F"/>
    <w:rsid w:val="2872E5E6"/>
    <w:rsid w:val="2FA62DDE"/>
    <w:rsid w:val="30C72DAF"/>
    <w:rsid w:val="31CA7426"/>
    <w:rsid w:val="364CA71E"/>
    <w:rsid w:val="4FF0F923"/>
    <w:rsid w:val="50C2B76A"/>
    <w:rsid w:val="6DDEC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018078F-DBFD-4C2B-8BA5-7DD8859A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26D"/>
    <w:pPr>
      <w:spacing w:after="0" w:line="240" w:lineRule="auto"/>
    </w:pPr>
    <w:rPr>
      <w:rFonts w:ascii="Minion" w:hAnsi="Minion" w:eastAsia="Times New Roma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hAnsiTheme="minorHAnsi" w:eastAsiaTheme="majorEastAsia"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hAnsiTheme="minorHAnsi"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hAnsiTheme="minorHAnsi"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hAnsiTheme="minorHAnsi"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hAnsiTheme="minorHAnsi" w:eastAsiaTheme="majorEastAsia" w:cstheme="majorBidi"/>
      <w:color w:val="272727" w:themeColor="text1" w:themeTint="D8"/>
      <w:kern w:val="2"/>
      <w:sz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1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hAnsiTheme="minorHAnsi" w:eastAsiaTheme="minorHAnsi" w:cstheme="minorBidi"/>
      <w:i/>
      <w:iCs/>
      <w:color w:val="404040" w:themeColor="text1" w:themeTint="BF"/>
      <w:kern w:val="2"/>
      <w:sz w:val="24"/>
      <w:lang w:val="en-GB"/>
      <w14:ligatures w14:val="standardContextual"/>
    </w:rPr>
  </w:style>
  <w:style w:type="character" w:styleId="QuoteChar" w:customStyle="1">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hAnsiTheme="minorHAnsi" w:eastAsia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lang w:val="en-GB"/>
      <w14:ligatures w14:val="standardContextual"/>
    </w:rPr>
  </w:style>
  <w:style w:type="character" w:styleId="IntenseQuoteChar" w:customStyle="1">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hAnsi="Calibri" w:eastAsia="Calibri" w:cs="Times New Roman"/>
      <w:kern w:val="0"/>
      <w:sz w:val="22"/>
      <w:szCs w:val="22"/>
      <w:lang w:val="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AE0D72" w:rsidRDefault="003B6DDA">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inion">
    <w:altName w:val="Goudy Old Style"/>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3B6DDA"/>
    <w:rsid w:val="00886516"/>
    <w:rsid w:val="00953AAD"/>
    <w:rsid w:val="009B2309"/>
    <w:rsid w:val="00A15A53"/>
    <w:rsid w:val="00AE0D72"/>
    <w:rsid w:val="00BE16D8"/>
    <w:rsid w:val="00E103C5"/>
    <w:rsid w:val="00E426C8"/>
    <w:rsid w:val="00E43DB7"/>
    <w:rsid w:val="00F61299"/>
    <w:rsid w:val="00FC2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Eijk, Alexander van</dc:creator>
  <keywords/>
  <dc:description/>
  <lastModifiedBy>Eijk, Alexander van</lastModifiedBy>
  <revision>34</revision>
  <dcterms:created xsi:type="dcterms:W3CDTF">2026-06-01T20:09:00.0000000Z</dcterms:created>
  <dcterms:modified xsi:type="dcterms:W3CDTF">2026-06-08T11:12:54.9965701Z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