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569A" w14:textId="77777777" w:rsidR="002F2E98" w:rsidRDefault="00AD40E7">
      <w:pPr>
        <w:pStyle w:val="Heading1"/>
        <w:ind w:left="355"/>
      </w:pPr>
      <w:r>
        <w:t xml:space="preserve">Beschrijving borging betrouwbaarheid en integriteit </w:t>
      </w:r>
    </w:p>
    <w:p w14:paraId="12BD569B" w14:textId="077E255B" w:rsidR="002F2E98" w:rsidRDefault="00AD40E7" w:rsidP="003C2466">
      <w:pPr>
        <w:numPr>
          <w:ilvl w:val="0"/>
          <w:numId w:val="4"/>
        </w:numPr>
        <w:spacing w:after="0" w:line="360" w:lineRule="auto"/>
        <w:ind w:right="393" w:hanging="360"/>
      </w:pPr>
      <w:r>
        <w:t xml:space="preserve">Vóór de indiensttreding van </w:t>
      </w:r>
      <w:r w:rsidR="00FA5E89">
        <w:t>medewerkers</w:t>
      </w:r>
      <w:r w:rsidR="00FA5E89">
        <w:rPr>
          <w:rStyle w:val="FootnoteReference"/>
        </w:rPr>
        <w:footnoteReference w:id="1"/>
      </w:r>
      <w:r w:rsidR="00FA5E89">
        <w:t xml:space="preserve"> die zich rechtstreeks bezighouden met financiële diensten</w:t>
      </w:r>
      <w:r>
        <w:t xml:space="preserve"> of na een wisseling van functie, worden, ongeacht de aard van het (beoogde) dienstverband, de volgende controles uitgevoerd (dit geldt niet voor (mede)beleidsbepalers</w:t>
      </w:r>
      <w:r w:rsidR="00FA5E89">
        <w:rPr>
          <w:rStyle w:val="FootnoteReference"/>
        </w:rPr>
        <w:footnoteReference w:id="2"/>
      </w:r>
      <w:r>
        <w:t xml:space="preserve">): </w:t>
      </w:r>
    </w:p>
    <w:p w14:paraId="12BD569C" w14:textId="77777777" w:rsidR="002F2E98" w:rsidRDefault="00AD40E7" w:rsidP="003C2466">
      <w:pPr>
        <w:spacing w:after="0" w:line="360" w:lineRule="auto"/>
        <w:ind w:left="0" w:right="0"/>
      </w:pPr>
      <w:r>
        <w:t xml:space="preserve"> </w:t>
      </w:r>
    </w:p>
    <w:p w14:paraId="12BD569D" w14:textId="77777777" w:rsidR="002F2E98" w:rsidRDefault="00AD40E7" w:rsidP="003C2466">
      <w:pPr>
        <w:numPr>
          <w:ilvl w:val="1"/>
          <w:numId w:val="4"/>
        </w:numPr>
        <w:spacing w:after="0" w:line="360" w:lineRule="auto"/>
        <w:ind w:right="393" w:hanging="360"/>
      </w:pPr>
      <w:r>
        <w:t xml:space="preserve">Vaststellen identiteit, aan de hand van een geldig persoonsbewijs  </w:t>
      </w:r>
    </w:p>
    <w:p w14:paraId="12BD569E" w14:textId="0D6BB927" w:rsidR="002F2E98" w:rsidRDefault="00AD40E7" w:rsidP="003C2466">
      <w:pPr>
        <w:numPr>
          <w:ilvl w:val="1"/>
          <w:numId w:val="4"/>
        </w:numPr>
        <w:spacing w:after="0" w:line="360" w:lineRule="auto"/>
        <w:ind w:right="393" w:hanging="360"/>
      </w:pPr>
      <w:r>
        <w:t xml:space="preserve">Overleggen </w:t>
      </w:r>
      <w:r w:rsidR="00FA5E89">
        <w:t>V</w:t>
      </w:r>
      <w:r>
        <w:t xml:space="preserve">erklaring </w:t>
      </w:r>
      <w:proofErr w:type="gramStart"/>
      <w:r>
        <w:t>omtrent</w:t>
      </w:r>
      <w:proofErr w:type="gramEnd"/>
      <w:r>
        <w:t xml:space="preserve"> het gedrag</w:t>
      </w:r>
      <w:r w:rsidR="00FA5E89">
        <w:rPr>
          <w:rStyle w:val="FootnoteReference"/>
        </w:rPr>
        <w:footnoteReference w:id="3"/>
      </w:r>
      <w:r>
        <w:t xml:space="preserve"> </w:t>
      </w:r>
    </w:p>
    <w:p w14:paraId="12BD569F" w14:textId="12B762E2" w:rsidR="002F2E98" w:rsidRDefault="00AD40E7" w:rsidP="003C2466">
      <w:pPr>
        <w:numPr>
          <w:ilvl w:val="1"/>
          <w:numId w:val="4"/>
        </w:numPr>
        <w:spacing w:after="0" w:line="360" w:lineRule="auto"/>
        <w:ind w:right="393" w:hanging="360"/>
      </w:pPr>
      <w:r>
        <w:t>Raadplegen van het Centraal Insolventieregister</w:t>
      </w:r>
      <w:r w:rsidR="00FA5E89">
        <w:rPr>
          <w:rStyle w:val="FootnoteReference"/>
        </w:rPr>
        <w:footnoteReference w:id="4"/>
      </w:r>
      <w:r>
        <w:t xml:space="preserve"> m</w:t>
      </w:r>
      <w:r w:rsidR="003C2466">
        <w:t>et betrekking tot</w:t>
      </w:r>
      <w:r>
        <w:t xml:space="preserve"> status faillissement </w:t>
      </w:r>
      <w:r w:rsidR="003C2466">
        <w:t>en eventuele re</w:t>
      </w:r>
      <w:r>
        <w:t xml:space="preserve">habilitatie </w:t>
      </w:r>
    </w:p>
    <w:p w14:paraId="12BD56A0" w14:textId="492BF16F" w:rsidR="002F2E98" w:rsidRDefault="00AD40E7" w:rsidP="003C2466">
      <w:pPr>
        <w:numPr>
          <w:ilvl w:val="1"/>
          <w:numId w:val="4"/>
        </w:numPr>
        <w:spacing w:after="0" w:line="360" w:lineRule="auto"/>
        <w:ind w:right="393" w:hanging="360"/>
      </w:pPr>
      <w:r>
        <w:t xml:space="preserve">Nagaan van antecedenten, d.m.v. eigen verklaring kandidaat en/of verificatie bij de laatste werkgever </w:t>
      </w:r>
    </w:p>
    <w:p w14:paraId="12BD56A1" w14:textId="77777777" w:rsidR="002F2E98" w:rsidRDefault="00AD40E7" w:rsidP="003C2466">
      <w:pPr>
        <w:spacing w:after="0" w:line="360" w:lineRule="auto"/>
        <w:ind w:left="0" w:right="0"/>
      </w:pPr>
      <w:r>
        <w:rPr>
          <w:color w:val="000000"/>
          <w:sz w:val="20"/>
        </w:rPr>
        <w:t xml:space="preserve"> </w:t>
      </w:r>
    </w:p>
    <w:p w14:paraId="12BD56A2" w14:textId="77777777" w:rsidR="002F2E98" w:rsidRDefault="00AD40E7" w:rsidP="003C2466">
      <w:pPr>
        <w:numPr>
          <w:ilvl w:val="0"/>
          <w:numId w:val="4"/>
        </w:numPr>
        <w:spacing w:after="0" w:line="360" w:lineRule="auto"/>
        <w:ind w:right="393" w:hanging="360"/>
      </w:pPr>
      <w:r>
        <w:t xml:space="preserve">Medewerkers, ongeacht de aard van het dienstverband, zijn verplicht wijzigingen in hun antecedenten direct te melden bij de bestuurder van de financieel dienstverlener. </w:t>
      </w:r>
    </w:p>
    <w:p w14:paraId="12BD56A3" w14:textId="77777777" w:rsidR="002F2E98" w:rsidRDefault="00AD40E7" w:rsidP="003C2466">
      <w:pPr>
        <w:spacing w:after="0" w:line="360" w:lineRule="auto"/>
        <w:ind w:left="0" w:right="0"/>
      </w:pPr>
      <w:r>
        <w:t xml:space="preserve"> </w:t>
      </w:r>
    </w:p>
    <w:p w14:paraId="12BD56A4" w14:textId="77777777" w:rsidR="002F2E98" w:rsidRDefault="00AD40E7" w:rsidP="003C2466">
      <w:pPr>
        <w:numPr>
          <w:ilvl w:val="0"/>
          <w:numId w:val="4"/>
        </w:numPr>
        <w:spacing w:after="0" w:line="360" w:lineRule="auto"/>
        <w:ind w:right="393" w:hanging="360"/>
      </w:pPr>
      <w:r>
        <w:t xml:space="preserve">Als op grond van bovenstaande informatie, of van het - ten dele - ontbreken daarvan, twijfel bestaat aan de betrouwbaarheid en integriteit van een kandidaat-personeelslid, wordt geen dienstverband met betrokkene aangegaan. Als na indiensttreding inbreuken op de betrouwbaarheid en integriteit van het personeelslid blijken, kan dat reden zijn voor beëindiging van de arbeidsrelatie. </w:t>
      </w:r>
    </w:p>
    <w:p w14:paraId="12BD56A5" w14:textId="77777777" w:rsidR="002F2E98" w:rsidRDefault="00AD40E7" w:rsidP="003C2466">
      <w:pPr>
        <w:spacing w:after="0" w:line="360" w:lineRule="auto"/>
        <w:ind w:left="0" w:right="0"/>
      </w:pPr>
      <w:r>
        <w:t xml:space="preserve"> </w:t>
      </w:r>
    </w:p>
    <w:p w14:paraId="12BD56A6" w14:textId="334F45C9" w:rsidR="002F2E98" w:rsidRDefault="00AD40E7" w:rsidP="003C2466">
      <w:pPr>
        <w:numPr>
          <w:ilvl w:val="0"/>
          <w:numId w:val="4"/>
        </w:numPr>
        <w:spacing w:after="0" w:line="360" w:lineRule="auto"/>
        <w:ind w:right="393" w:hanging="360"/>
      </w:pPr>
      <w:r>
        <w:t>Van ieder</w:t>
      </w:r>
      <w:r w:rsidR="00762AA6">
        <w:t>e</w:t>
      </w:r>
      <w:r>
        <w:t xml:space="preserve"> </w:t>
      </w:r>
      <w:r w:rsidR="00762AA6">
        <w:t xml:space="preserve">medewerker </w:t>
      </w:r>
      <w:r>
        <w:t xml:space="preserve">worden individuele gegevens over betrouwbaarheid en integriteit vastgelegd. </w:t>
      </w:r>
      <w:r w:rsidR="005B7E08">
        <w:t>Deze gegevens</w:t>
      </w:r>
      <w:r w:rsidR="00762AA6">
        <w:t xml:space="preserve">, evenals de Verklaring </w:t>
      </w:r>
      <w:proofErr w:type="gramStart"/>
      <w:r w:rsidR="00762AA6">
        <w:t>omtrent</w:t>
      </w:r>
      <w:proofErr w:type="gramEnd"/>
      <w:r w:rsidR="00762AA6">
        <w:t xml:space="preserve"> gedrag, de faillissementscheck en vastlegging van het antecedentenonderzoek,</w:t>
      </w:r>
      <w:r>
        <w:t xml:space="preserve"> word</w:t>
      </w:r>
      <w:r w:rsidR="00762AA6">
        <w:t>en</w:t>
      </w:r>
      <w:r>
        <w:t xml:space="preserve"> bewaard in het personeelsdossier tot </w:t>
      </w:r>
      <w:r w:rsidR="00FA5E89">
        <w:t xml:space="preserve">2 </w:t>
      </w:r>
      <w:r>
        <w:t xml:space="preserve">jaar na uitdiensttreding. </w:t>
      </w:r>
      <w:r w:rsidR="00762AA6">
        <w:t xml:space="preserve">Een kopie van het persoonsbewijs van de medewerker wordt tot 5 jaar na uitdiensttreding bewaard. </w:t>
      </w:r>
    </w:p>
    <w:p w14:paraId="12BD56A7" w14:textId="77777777" w:rsidR="002F2E98" w:rsidRDefault="00AD40E7">
      <w:pPr>
        <w:spacing w:after="38" w:line="259" w:lineRule="auto"/>
        <w:ind w:left="1068" w:right="0"/>
      </w:pPr>
      <w:r>
        <w:t xml:space="preserve"> </w:t>
      </w:r>
    </w:p>
    <w:sectPr w:rsidR="002F2E98" w:rsidSect="00894D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694" w:right="1573" w:bottom="1418" w:left="1056" w:header="612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D5838" w14:textId="77777777" w:rsidR="00DB5289" w:rsidRDefault="00DB5289">
      <w:pPr>
        <w:spacing w:after="0" w:line="240" w:lineRule="auto"/>
      </w:pPr>
      <w:r>
        <w:separator/>
      </w:r>
    </w:p>
  </w:endnote>
  <w:endnote w:type="continuationSeparator" w:id="0">
    <w:p w14:paraId="12BD5839" w14:textId="77777777" w:rsidR="00DB5289" w:rsidRDefault="00D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4E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68C6" w14:textId="08E3F56E" w:rsidR="00894DF5" w:rsidRPr="00894DF5" w:rsidRDefault="00894DF5">
    <w:pPr>
      <w:pStyle w:val="Footer"/>
      <w:rPr>
        <w:rFonts w:ascii="Arial" w:hAnsi="Arial" w:cs="Arial"/>
        <w:color w:val="44546A" w:themeColor="text2"/>
        <w:sz w:val="16"/>
        <w:szCs w:val="16"/>
      </w:rPr>
    </w:pPr>
    <w:r w:rsidRPr="00894DF5">
      <w:rPr>
        <w:rFonts w:ascii="Arial" w:hAnsi="Arial" w:cs="Arial"/>
        <w:color w:val="44546A" w:themeColor="text2"/>
        <w:sz w:val="16"/>
        <w:szCs w:val="16"/>
      </w:rPr>
      <w:t xml:space="preserve">Versie </w:t>
    </w:r>
    <w:proofErr w:type="spellStart"/>
    <w:r w:rsidR="005B7E08">
      <w:rPr>
        <w:rFonts w:ascii="Arial" w:hAnsi="Arial" w:cs="Arial"/>
        <w:color w:val="44546A" w:themeColor="text2"/>
        <w:sz w:val="16"/>
        <w:szCs w:val="16"/>
      </w:rPr>
      <w:t>september</w:t>
    </w:r>
    <w:proofErr w:type="spellEnd"/>
    <w:r w:rsidR="002E7E42">
      <w:rPr>
        <w:rFonts w:ascii="Arial" w:hAnsi="Arial" w:cs="Arial"/>
        <w:color w:val="44546A" w:themeColor="text2"/>
        <w:sz w:val="16"/>
        <w:szCs w:val="16"/>
      </w:rPr>
      <w:t xml:space="preserve"> </w:t>
    </w:r>
    <w:r w:rsidR="00FA5E89">
      <w:rPr>
        <w:rFonts w:ascii="Arial" w:hAnsi="Arial" w:cs="Arial"/>
        <w:color w:val="44546A" w:themeColor="text2"/>
        <w:sz w:val="16"/>
        <w:szCs w:val="16"/>
      </w:rPr>
      <w:t>2021</w:t>
    </w:r>
  </w:p>
  <w:p w14:paraId="12BD584F" w14:textId="505E7157" w:rsidR="00DB5289" w:rsidRDefault="00DB5289">
    <w:pPr>
      <w:spacing w:after="0" w:line="238" w:lineRule="auto"/>
      <w:ind w:right="-17" w:firstLine="88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5A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5836" w14:textId="77777777" w:rsidR="00DB5289" w:rsidRDefault="00DB5289">
      <w:pPr>
        <w:spacing w:after="0" w:line="275" w:lineRule="auto"/>
        <w:ind w:right="0"/>
      </w:pPr>
      <w:r>
        <w:separator/>
      </w:r>
    </w:p>
  </w:footnote>
  <w:footnote w:type="continuationSeparator" w:id="0">
    <w:p w14:paraId="12BD5837" w14:textId="77777777" w:rsidR="00DB5289" w:rsidRDefault="00DB5289">
      <w:pPr>
        <w:spacing w:after="0" w:line="275" w:lineRule="auto"/>
        <w:ind w:right="0"/>
      </w:pPr>
      <w:r>
        <w:continuationSeparator/>
      </w:r>
    </w:p>
  </w:footnote>
  <w:footnote w:id="1">
    <w:p w14:paraId="20C107EA" w14:textId="0E3DC9BA" w:rsidR="00FA5E89" w:rsidRDefault="00FA5E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5E89">
        <w:rPr>
          <w:sz w:val="18"/>
          <w:szCs w:val="22"/>
        </w:rPr>
        <w:t xml:space="preserve">Onder </w:t>
      </w:r>
      <w:r>
        <w:rPr>
          <w:sz w:val="18"/>
          <w:szCs w:val="22"/>
        </w:rPr>
        <w:t>medewerkers</w:t>
      </w:r>
      <w:r w:rsidRPr="00FA5E89">
        <w:rPr>
          <w:sz w:val="18"/>
          <w:szCs w:val="22"/>
        </w:rPr>
        <w:t xml:space="preserve"> wordt verstaan werknemers en andere natuurlijke personen die zich onder verantwoordelijkheid van de financiële dienstverlener rechtstreeks bezighouden met het verlenen van financiële diensten</w:t>
      </w:r>
      <w:r w:rsidR="00A12186">
        <w:rPr>
          <w:sz w:val="18"/>
          <w:szCs w:val="22"/>
        </w:rPr>
        <w:t>. Dit geldt ook voor medewerkers die (tijdelijk) worden ingehuurd.</w:t>
      </w:r>
    </w:p>
  </w:footnote>
  <w:footnote w:id="2">
    <w:p w14:paraId="6739DC48" w14:textId="27716C7D" w:rsidR="00FA5E89" w:rsidRDefault="00FA5E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5E89">
        <w:rPr>
          <w:sz w:val="18"/>
          <w:szCs w:val="22"/>
        </w:rPr>
        <w:t>(Mede)beleidsbepalers moeten voorafgaand aan hun benoeming getoetst worden door de AFM.</w:t>
      </w:r>
      <w:r>
        <w:t xml:space="preserve"> </w:t>
      </w:r>
    </w:p>
  </w:footnote>
  <w:footnote w:id="3">
    <w:p w14:paraId="0B169912" w14:textId="793353C6" w:rsidR="00FA5E89" w:rsidRDefault="00FA5E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5E89">
        <w:rPr>
          <w:sz w:val="18"/>
          <w:szCs w:val="22"/>
        </w:rPr>
        <w:t>Zoals bedoeld in de Wet justitiële en strafvorderlijke gegevens.</w:t>
      </w:r>
      <w:r>
        <w:t xml:space="preserve"> </w:t>
      </w:r>
    </w:p>
  </w:footnote>
  <w:footnote w:id="4">
    <w:p w14:paraId="31622596" w14:textId="6824D792" w:rsidR="00FA5E89" w:rsidRDefault="00FA5E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5E89">
        <w:rPr>
          <w:sz w:val="18"/>
          <w:szCs w:val="22"/>
        </w:rPr>
        <w:t>Te raadplegen via insolventies.rechtspraak.nl.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3A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2BD585B" wp14:editId="12BD585C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3B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3C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3D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3E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3F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0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1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2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3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44" w14:textId="7CFFE3CA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45" w14:textId="72A2373C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46" w14:textId="7FD2B264" w:rsidR="00DB5289" w:rsidRDefault="002E7E42">
    <w:pPr>
      <w:spacing w:after="4" w:line="259" w:lineRule="auto"/>
      <w:ind w:righ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B47446" wp14:editId="33EE33B5">
          <wp:simplePos x="0" y="0"/>
          <wp:positionH relativeFrom="column">
            <wp:posOffset>4258641</wp:posOffset>
          </wp:positionH>
          <wp:positionV relativeFrom="paragraph">
            <wp:posOffset>10988</wp:posOffset>
          </wp:positionV>
          <wp:extent cx="2009775" cy="471805"/>
          <wp:effectExtent l="0" t="0" r="9525" b="4445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289">
      <w:rPr>
        <w:b/>
        <w:sz w:val="16"/>
      </w:rPr>
      <w:t xml:space="preserve">BIJLAGE BIJ VERGUNNINGAANVRAAG - </w:t>
    </w:r>
    <w:proofErr w:type="spellStart"/>
    <w:r w:rsidR="00DB5289">
      <w:rPr>
        <w:b/>
        <w:sz w:val="16"/>
      </w:rPr>
      <w:t>Wft</w:t>
    </w:r>
    <w:proofErr w:type="spellEnd"/>
    <w:r w:rsidR="00DB5289">
      <w:rPr>
        <w:b/>
        <w:sz w:val="16"/>
      </w:rPr>
      <w:t xml:space="preserve"> </w:t>
    </w:r>
  </w:p>
  <w:p w14:paraId="12BD5847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48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49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A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B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C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D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22EDE68E" w14:textId="77777777" w:rsidR="00C13981" w:rsidRDefault="00C139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50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2BD585F" wp14:editId="12BD5860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51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52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53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54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55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56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57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58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59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77CE"/>
    <w:multiLevelType w:val="hybridMultilevel"/>
    <w:tmpl w:val="E988A652"/>
    <w:lvl w:ilvl="0" w:tplc="26A036B8">
      <w:start w:val="1"/>
      <w:numFmt w:val="decimal"/>
      <w:lvlText w:val="%1."/>
      <w:lvlJc w:val="left"/>
      <w:pPr>
        <w:ind w:left="77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AC0F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CE5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F8A9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079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062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26A5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325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C40A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200F2"/>
    <w:multiLevelType w:val="hybridMultilevel"/>
    <w:tmpl w:val="DE24B3E4"/>
    <w:lvl w:ilvl="0" w:tplc="BE82245E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3AECC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109E16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A6D75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18509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E86BD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0469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9AD7C4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D86762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F4B2A"/>
    <w:multiLevelType w:val="hybridMultilevel"/>
    <w:tmpl w:val="B0568792"/>
    <w:lvl w:ilvl="0" w:tplc="551C7B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D0542A"/>
    <w:multiLevelType w:val="hybridMultilevel"/>
    <w:tmpl w:val="23C48856"/>
    <w:lvl w:ilvl="0" w:tplc="D41A7BD8">
      <w:start w:val="4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BEA7A2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18CD4E">
      <w:start w:val="1"/>
      <w:numFmt w:val="lowerRoman"/>
      <w:lvlText w:val="%3."/>
      <w:lvlJc w:val="left"/>
      <w:pPr>
        <w:ind w:left="1009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65546">
      <w:start w:val="1"/>
      <w:numFmt w:val="decimal"/>
      <w:lvlText w:val="%4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5E3B46">
      <w:start w:val="1"/>
      <w:numFmt w:val="lowerLetter"/>
      <w:lvlText w:val="%5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E2AD12">
      <w:start w:val="1"/>
      <w:numFmt w:val="lowerRoman"/>
      <w:lvlText w:val="%6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E27DC">
      <w:start w:val="1"/>
      <w:numFmt w:val="decimal"/>
      <w:lvlText w:val="%7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1863A0">
      <w:start w:val="1"/>
      <w:numFmt w:val="lowerLetter"/>
      <w:lvlText w:val="%8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A60498">
      <w:start w:val="1"/>
      <w:numFmt w:val="lowerRoman"/>
      <w:lvlText w:val="%9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AD4814"/>
    <w:multiLevelType w:val="hybridMultilevel"/>
    <w:tmpl w:val="0E16DF88"/>
    <w:lvl w:ilvl="0" w:tplc="B13260EE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13910C1"/>
    <w:multiLevelType w:val="hybridMultilevel"/>
    <w:tmpl w:val="C6A68C64"/>
    <w:lvl w:ilvl="0" w:tplc="70A61B16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81E5E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FE819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18B5B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00B4C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C0F72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4C00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4671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DC7C8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15E4F"/>
    <w:multiLevelType w:val="hybridMultilevel"/>
    <w:tmpl w:val="7A92B1C2"/>
    <w:lvl w:ilvl="0" w:tplc="D9DEC8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AAA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2432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2893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0890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582C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321B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7C05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30A4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E1741B"/>
    <w:multiLevelType w:val="hybridMultilevel"/>
    <w:tmpl w:val="DDF49E3E"/>
    <w:lvl w:ilvl="0" w:tplc="3B626BDC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2C209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019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40E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F822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05D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2CB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30B0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D21C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461BF8"/>
    <w:multiLevelType w:val="hybridMultilevel"/>
    <w:tmpl w:val="7D3CEA1E"/>
    <w:lvl w:ilvl="0" w:tplc="33F00F8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2062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AD9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88D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CC3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2C2C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AC86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904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8469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C7CB0"/>
    <w:multiLevelType w:val="hybridMultilevel"/>
    <w:tmpl w:val="58E0093A"/>
    <w:lvl w:ilvl="0" w:tplc="3C6AFF94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F29E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C78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3488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4ED2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052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FE75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0EF4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DACD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7B1C71"/>
    <w:multiLevelType w:val="hybridMultilevel"/>
    <w:tmpl w:val="B86CA336"/>
    <w:lvl w:ilvl="0" w:tplc="F68E4B62">
      <w:start w:val="1"/>
      <w:numFmt w:val="lowerRoman"/>
      <w:lvlText w:val="%1.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873BA4"/>
    <w:multiLevelType w:val="hybridMultilevel"/>
    <w:tmpl w:val="68C6EEB8"/>
    <w:lvl w:ilvl="0" w:tplc="7DE2AD12">
      <w:start w:val="1"/>
      <w:numFmt w:val="lowerRoman"/>
      <w:lvlText w:val="%1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20B5DE8"/>
    <w:multiLevelType w:val="hybridMultilevel"/>
    <w:tmpl w:val="A1AE3F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98"/>
    <w:rsid w:val="001C792C"/>
    <w:rsid w:val="002E7E42"/>
    <w:rsid w:val="002F2E98"/>
    <w:rsid w:val="00391F0F"/>
    <w:rsid w:val="003927A6"/>
    <w:rsid w:val="003C2466"/>
    <w:rsid w:val="00406D31"/>
    <w:rsid w:val="004A343F"/>
    <w:rsid w:val="005B7E08"/>
    <w:rsid w:val="005E694D"/>
    <w:rsid w:val="007143BD"/>
    <w:rsid w:val="007462E2"/>
    <w:rsid w:val="00762AA6"/>
    <w:rsid w:val="007B32C2"/>
    <w:rsid w:val="00894DF5"/>
    <w:rsid w:val="00903074"/>
    <w:rsid w:val="009F4A50"/>
    <w:rsid w:val="00A12186"/>
    <w:rsid w:val="00AC7D92"/>
    <w:rsid w:val="00AD40E7"/>
    <w:rsid w:val="00B326AE"/>
    <w:rsid w:val="00BA134E"/>
    <w:rsid w:val="00BC1A66"/>
    <w:rsid w:val="00C13981"/>
    <w:rsid w:val="00CA375D"/>
    <w:rsid w:val="00CB1FEA"/>
    <w:rsid w:val="00CB68E7"/>
    <w:rsid w:val="00D63CA6"/>
    <w:rsid w:val="00D65B2B"/>
    <w:rsid w:val="00D94F05"/>
    <w:rsid w:val="00DB5289"/>
    <w:rsid w:val="00EB2525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BD5662"/>
  <w15:docId w15:val="{63A00B73-529B-4C0A-A3A1-C236A9E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360" w:right="20"/>
    </w:pPr>
    <w:rPr>
      <w:rFonts w:ascii="Arial" w:eastAsia="Arial" w:hAnsi="Arial" w:cs="Arial"/>
      <w:color w:val="330066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1"/>
      <w:ind w:left="370" w:hanging="10"/>
      <w:outlineLvl w:val="0"/>
    </w:pPr>
    <w:rPr>
      <w:rFonts w:ascii="Arial" w:eastAsia="Arial" w:hAnsi="Arial" w:cs="Arial"/>
      <w:b/>
      <w:color w:val="A98F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5"/>
      <w:ind w:left="360"/>
      <w:outlineLvl w:val="1"/>
    </w:pPr>
    <w:rPr>
      <w:rFonts w:ascii="Arial" w:eastAsia="Arial" w:hAnsi="Arial" w:cs="Arial"/>
      <w:b/>
      <w:i/>
      <w:color w:val="3300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330066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A98F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12" w:lineRule="auto"/>
      <w:ind w:left="360"/>
    </w:pPr>
    <w:rPr>
      <w:rFonts w:ascii="Arial" w:eastAsia="Arial" w:hAnsi="Arial" w:cs="Arial"/>
      <w:color w:val="330066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330066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330066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6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66"/>
    <w:rPr>
      <w:rFonts w:ascii="Segoe UI" w:eastAsia="Arial" w:hAnsi="Segoe UI" w:cs="Segoe UI"/>
      <w:color w:val="33006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4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05"/>
    <w:rPr>
      <w:rFonts w:ascii="Arial" w:eastAsia="Arial" w:hAnsi="Arial" w:cs="Arial"/>
      <w:color w:val="3300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05"/>
    <w:rPr>
      <w:rFonts w:ascii="Arial" w:eastAsia="Arial" w:hAnsi="Arial" w:cs="Arial"/>
      <w:b/>
      <w:bCs/>
      <w:color w:val="330066"/>
      <w:sz w:val="20"/>
      <w:szCs w:val="20"/>
    </w:rPr>
  </w:style>
  <w:style w:type="paragraph" w:styleId="ListParagraph">
    <w:name w:val="List Paragraph"/>
    <w:basedOn w:val="Normal"/>
    <w:uiPriority w:val="34"/>
    <w:qFormat/>
    <w:rsid w:val="00D94F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4DF5"/>
    <w:pPr>
      <w:tabs>
        <w:tab w:val="center" w:pos="4680"/>
        <w:tab w:val="right" w:pos="9360"/>
      </w:tabs>
      <w:spacing w:after="0" w:line="240" w:lineRule="auto"/>
      <w:ind w:left="0" w:right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4DF5"/>
    <w:rPr>
      <w:rFonts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5E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E89"/>
    <w:rPr>
      <w:rFonts w:ascii="Arial" w:eastAsia="Arial" w:hAnsi="Arial" w:cs="Arial"/>
      <w:color w:val="3300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5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7e63132b-4ebf-45ff-bece-f1cd0400eedc">AFMAFD-122-2027</_dlc_DocId>
    <_dlc_DocIdUrl xmlns="7e63132b-4ebf-45ff-bece-f1cd0400eedc">
      <Url>https://dms.stelan.nl/sites/Afdelingen/mso/_layouts/15/DocIdRedir.aspx?ID=AFMAFD-122-2027</Url>
      <Description>AFMAFD-122-2027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84448D5C299AAA49B826F5DA59C0CF2E" ma:contentTypeVersion="253" ma:contentTypeDescription="Een nieuw document maken." ma:contentTypeScope="" ma:versionID="206fc9c266fc235f56c749dea42ae262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7e63132b-4ebf-45ff-bece-f1cd0400eedc" targetNamespace="http://schemas.microsoft.com/office/2006/metadata/properties" ma:root="true" ma:fieldsID="c32f66dc0d4e8ce2817bff0198445c38" ns1:_="" ns3:_="" ns4:_="">
    <xsd:import namespace="http://schemas.microsoft.com/sharepoint/v3"/>
    <xsd:import namespace="936c9f6d-703f-4492-b10b-5967c53212d1"/>
    <xsd:import namespace="7e63132b-4ebf-45ff-bece-f1cd0400eedc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dexed="true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>
      <xsd:simpleType>
        <xsd:restriction base="dms:Note"/>
      </xsd:simpleType>
    </xsd:element>
    <xsd:element name="OrigineleLLObjectId" ma:index="20" nillable="true" ma:displayName="Originele LL objectid" ma:internalName="OrigineleLLObjectId">
      <xsd:simpleType>
        <xsd:restriction base="dms:Text"/>
      </xsd:simpleType>
    </xsd:element>
    <xsd:element name="OrigineleLLFolder" ma:index="21" nillable="true" ma:displayName="Originele LL folder" ma:internalName="OrigineleLLFolder">
      <xsd:simpleType>
        <xsd:restriction base="dms:Text"/>
      </xsd:simpleType>
    </xsd:element>
    <xsd:element name="LL_subfolder_1" ma:index="22" nillable="true" ma:displayName="LL subfolder 1" ma:internalName="LL_subfolder_1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>
      <xsd:simpleType>
        <xsd:restriction base="dms:Text"/>
      </xsd:simpleType>
    </xsd:element>
    <xsd:element name="LL_subfolder_3" ma:index="24" nillable="true" ma:displayName="LL subfolder 3" ma:internalName="LL_subfolder_3">
      <xsd:simpleType>
        <xsd:restriction base="dms:Text"/>
      </xsd:simpleType>
    </xsd:element>
    <xsd:element name="LL_subfolder_4" ma:index="25" nillable="true" ma:displayName="LL subfolder 4" ma:internalName="LL_subfolder_4">
      <xsd:simpleType>
        <xsd:restriction base="dms:Text"/>
      </xsd:simpleType>
    </xsd:element>
    <xsd:element name="LL_subfolder_5" ma:index="26" nillable="true" ma:displayName="LL subfolder 5" ma:internalName="LL_subfolder_5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indexed="tru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c6fc0e6c-b325-4e30-94f9-a3bf18a9a36a}" ma:internalName="TaxCatchAllLabel" ma:readOnly="true" ma:showField="CatchAllDataLabel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c6fc0e6c-b325-4e30-94f9-a3bf18a9a36a}" ma:internalName="TaxCatchAll" ma:showField="CatchAllData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indexed="tru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E53A8-6388-4752-93C5-F9D4873B1D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642A85-7CD3-409E-9A82-49E57440F5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79F5775-A277-4957-BCAD-58C564578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84A8C-2319-4D17-9827-A660E0C5433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E079805-C538-4869-846C-E40CCD26E7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023E53-AC1C-401B-BCF6-71000A9C26B5}">
  <ds:schemaRefs>
    <ds:schemaRef ds:uri="7e63132b-4ebf-45ff-bece-f1cd0400eed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36c9f6d-703f-4492-b10b-5967c53212d1"/>
    <ds:schemaRef ds:uri="http://www.w3.org/XML/1998/namespace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30CF92AB-2274-4CC7-8EE9-D27EBE4C7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7e63132b-4ebf-45ff-bece-f1cd0400e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Beschrijving bedrijfsprocessen</vt:lpstr>
    </vt:vector>
  </TitlesOfParts>
  <Company>Autoriteit Financiële Markten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Beschrijving bedrijfsprocessen</dc:title>
  <dc:subject/>
  <dc:creator>kampw</dc:creator>
  <cp:keywords/>
  <cp:lastModifiedBy>Kreuger, Eva</cp:lastModifiedBy>
  <cp:revision>7</cp:revision>
  <dcterms:created xsi:type="dcterms:W3CDTF">2021-06-10T08:24:00Z</dcterms:created>
  <dcterms:modified xsi:type="dcterms:W3CDTF">2021-08-31T06:20:00Z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0x010100AF3C3E63A8E348D0B83574E1B1F453E5003929ED3A8D04456685ACF4C22313EE1B0084448D5C299AAA49B826F5DA59C0CF2E</vt:lpwstr>
  </property>
  <property fmtid="{D5CDD505-2E9C-101B-9397-08002B2CF9AE}" pid="3" name="_dlc_DocIdItemGuid">
    <vt:lpwstr>8a0e7aac-da0e-44ae-b73a-f5f5b06400d0</vt:lpwstr>
  </property>
  <property fmtid="{D5CDD505-2E9C-101B-9397-08002B2CF9AE}" pid="4" name="TaxKeyword">
    <vt:lpwstr/>
  </property>
  <property fmtid="{D5CDD505-2E9C-101B-9397-08002B2CF9AE}" pid="5" name="Kanaal">
    <vt:lpwstr/>
  </property>
  <property fmtid="{D5CDD505-2E9C-101B-9397-08002B2CF9AE}" pid="6" name="Toezichtstaak">
    <vt:lpwstr/>
  </property>
  <property fmtid="{D5CDD505-2E9C-101B-9397-08002B2CF9AE}" pid="7" name="Documenttype">
    <vt:lpwstr/>
  </property>
  <property fmtid="{D5CDD505-2E9C-101B-9397-08002B2CF9AE}" pid="8" name="Organisatieonderdeel">
    <vt:lpwstr/>
  </property>
  <property fmtid="{D5CDD505-2E9C-101B-9397-08002B2CF9AE}" pid="9" name="Proces">
    <vt:lpwstr/>
  </property>
  <property fmtid="{D5CDD505-2E9C-101B-9397-08002B2CF9AE}" pid="10" name="ProcesHTField0">
    <vt:lpwstr/>
  </property>
  <property fmtid="{D5CDD505-2E9C-101B-9397-08002B2CF9AE}" pid="11" name="OrganisatieonderdeelHTField0">
    <vt:lpwstr/>
  </property>
  <property fmtid="{D5CDD505-2E9C-101B-9397-08002B2CF9AE}" pid="12" name="_dlc_DocId">
    <vt:lpwstr>AFMAFD-122-1533</vt:lpwstr>
  </property>
  <property fmtid="{D5CDD505-2E9C-101B-9397-08002B2CF9AE}" pid="13" name="DocumenttypeHTField0">
    <vt:lpwstr/>
  </property>
  <property fmtid="{D5CDD505-2E9C-101B-9397-08002B2CF9AE}" pid="14" name="KanaalHTField0">
    <vt:lpwstr/>
  </property>
  <property fmtid="{D5CDD505-2E9C-101B-9397-08002B2CF9AE}" pid="15" name="_dlc_DocIdUrl">
    <vt:lpwstr>http://dms.stelan.nl/sites/Afdelingen/tsc/_layouts/15/DocIdRedir.aspx?ID=AFMAFD-122-1533AFMAFD-122-1533</vt:lpwstr>
  </property>
  <property fmtid="{D5CDD505-2E9C-101B-9397-08002B2CF9AE}" pid="16" name="TaxKeywordTaxHTField">
    <vt:lpwstr/>
  </property>
  <property fmtid="{D5CDD505-2E9C-101B-9397-08002B2CF9AE}" pid="17" name="ToezichtstaakHTField0">
    <vt:lpwstr/>
  </property>
  <property fmtid="{D5CDD505-2E9C-101B-9397-08002B2CF9AE}" pid="18" name="DossierstatusTaxHTField0">
    <vt:lpwstr/>
  </property>
  <property fmtid="{D5CDD505-2E9C-101B-9397-08002B2CF9AE}" pid="19" name="Domein">
    <vt:lpwstr/>
  </property>
  <property fmtid="{D5CDD505-2E9C-101B-9397-08002B2CF9AE}" pid="20" name="Zaaktype">
    <vt:lpwstr/>
  </property>
  <property fmtid="{D5CDD505-2E9C-101B-9397-08002B2CF9AE}" pid="21" name="WetsartikelRegelingTaxHTField0">
    <vt:lpwstr/>
  </property>
  <property fmtid="{D5CDD505-2E9C-101B-9397-08002B2CF9AE}" pid="22" name="WetsartikelLidTaxHTField0">
    <vt:lpwstr/>
  </property>
  <property fmtid="{D5CDD505-2E9C-101B-9397-08002B2CF9AE}" pid="23" name="Type_FV">
    <vt:lpwstr/>
  </property>
  <property fmtid="{D5CDD505-2E9C-101B-9397-08002B2CF9AE}" pid="24" name="Verzendwijze">
    <vt:lpwstr/>
  </property>
  <property fmtid="{D5CDD505-2E9C-101B-9397-08002B2CF9AE}" pid="25" name="Type_FVTaxHTField0">
    <vt:lpwstr/>
  </property>
  <property fmtid="{D5CDD505-2E9C-101B-9397-08002B2CF9AE}" pid="26" name="WetsartikelArtikelTaxHTField0">
    <vt:lpwstr/>
  </property>
  <property fmtid="{D5CDD505-2E9C-101B-9397-08002B2CF9AE}" pid="27" name="DomeinTaxHTField0">
    <vt:lpwstr/>
  </property>
  <property fmtid="{D5CDD505-2E9C-101B-9397-08002B2CF9AE}" pid="28" name="VerzendwijzeTaxHTField0">
    <vt:lpwstr/>
  </property>
  <property fmtid="{D5CDD505-2E9C-101B-9397-08002B2CF9AE}" pid="29" name="Dossierstatus">
    <vt:lpwstr/>
  </property>
  <property fmtid="{D5CDD505-2E9C-101B-9397-08002B2CF9AE}" pid="30" name="BeslisserTaxHTField0">
    <vt:lpwstr/>
  </property>
  <property fmtid="{D5CDD505-2E9C-101B-9397-08002B2CF9AE}" pid="31" name="WetsartikelArtikel">
    <vt:lpwstr/>
  </property>
  <property fmtid="{D5CDD505-2E9C-101B-9397-08002B2CF9AE}" pid="32" name="WetsartikelRegeling">
    <vt:lpwstr/>
  </property>
  <property fmtid="{D5CDD505-2E9C-101B-9397-08002B2CF9AE}" pid="33" name="WetsartikelLid">
    <vt:lpwstr/>
  </property>
  <property fmtid="{D5CDD505-2E9C-101B-9397-08002B2CF9AE}" pid="34" name="ZaaktypeTaxHTField0">
    <vt:lpwstr/>
  </property>
  <property fmtid="{D5CDD505-2E9C-101B-9397-08002B2CF9AE}" pid="35" name="Beslisser">
    <vt:lpwstr/>
  </property>
</Properties>
</file>