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7E4" w:rsidRDefault="006507E4" w:rsidP="006507E4">
      <w:pPr>
        <w:pStyle w:val="Body"/>
        <w:rPr>
          <w:b/>
        </w:rPr>
      </w:pPr>
      <w:bookmarkStart w:id="0" w:name="_GoBack"/>
      <w:bookmarkEnd w:id="0"/>
      <w:r>
        <w:rPr>
          <w:b/>
        </w:rPr>
        <w:t>NOT FOR RELEASE, PUBLICATION OR DISTRIBUTION IN WHOLE OR IN PART, IN, INTO OR FROM ANY JURISDICTION WHERE TO DO SO WOULD CONSTITUTE A VIOLATION OF THE RELEVANT LAWS OF SUCH JURISDICTION</w:t>
      </w:r>
    </w:p>
    <w:p w:rsidR="006507E4" w:rsidRDefault="006507E4" w:rsidP="006507E4">
      <w:pPr>
        <w:pStyle w:val="Body"/>
        <w:jc w:val="left"/>
        <w:rPr>
          <w:b/>
          <w:bCs/>
          <w:iCs/>
        </w:rPr>
      </w:pPr>
    </w:p>
    <w:p w:rsidR="006507E4" w:rsidRPr="002F3C1B" w:rsidRDefault="006507E4" w:rsidP="006507E4">
      <w:pPr>
        <w:pStyle w:val="Body"/>
        <w:jc w:val="left"/>
        <w:rPr>
          <w:b/>
          <w:i/>
        </w:rPr>
      </w:pPr>
      <w:r w:rsidRPr="00C04791">
        <w:rPr>
          <w:b/>
          <w:bCs/>
          <w:iCs/>
        </w:rPr>
        <w:t>THIS ANNOUNCEMENT CONTAINS INSIDE INFORMATION</w:t>
      </w:r>
    </w:p>
    <w:p w:rsidR="006507E4" w:rsidRDefault="006507E4" w:rsidP="006507E4">
      <w:pPr>
        <w:pStyle w:val="Body"/>
        <w:rPr>
          <w:b/>
        </w:rPr>
      </w:pPr>
    </w:p>
    <w:p w:rsidR="006507E4" w:rsidRDefault="006507E4" w:rsidP="006507E4">
      <w:pPr>
        <w:pStyle w:val="Body"/>
        <w:rPr>
          <w:b/>
          <w:i/>
        </w:rPr>
      </w:pPr>
      <w:r w:rsidRPr="00A413AE">
        <w:rPr>
          <w:b/>
          <w:i/>
        </w:rPr>
        <w:t>This announcement is not an announcement of a firm intention to make an offer under Rule 2.7 of the City Code on Takeovers and Mergers (the “Code”) and there can be no certainty that an offer will be made</w:t>
      </w:r>
      <w:r w:rsidR="00DF1E7C">
        <w:rPr>
          <w:b/>
          <w:i/>
        </w:rPr>
        <w:t>,</w:t>
      </w:r>
      <w:r w:rsidRPr="00A413AE">
        <w:rPr>
          <w:b/>
          <w:i/>
        </w:rPr>
        <w:t xml:space="preserve"> nor as to the terms on which any offer will be made.</w:t>
      </w:r>
    </w:p>
    <w:p w:rsidR="006507E4" w:rsidRDefault="006507E4" w:rsidP="006507E4">
      <w:pPr>
        <w:pStyle w:val="Body"/>
        <w:rPr>
          <w:b/>
          <w:i/>
        </w:rPr>
      </w:pPr>
    </w:p>
    <w:p w:rsidR="006507E4" w:rsidRPr="00A413AE" w:rsidRDefault="006507E4" w:rsidP="006507E4">
      <w:pPr>
        <w:pStyle w:val="Body"/>
        <w:rPr>
          <w:b/>
          <w:i/>
        </w:rPr>
      </w:pPr>
      <w:r w:rsidRPr="00E24821">
        <w:rPr>
          <w:rFonts w:cs="Arial"/>
          <w:b/>
          <w:i/>
        </w:rPr>
        <w:t>Th</w:t>
      </w:r>
      <w:r>
        <w:rPr>
          <w:rFonts w:cs="Arial"/>
          <w:b/>
          <w:i/>
        </w:rPr>
        <w:t xml:space="preserve">is is a public announcement by </w:t>
      </w:r>
      <w:r w:rsidR="008F41FC">
        <w:rPr>
          <w:rFonts w:cs="Arial"/>
          <w:b/>
          <w:i/>
        </w:rPr>
        <w:t>Unilever</w:t>
      </w:r>
      <w:r w:rsidRPr="00E24821">
        <w:rPr>
          <w:rFonts w:cs="Arial"/>
          <w:b/>
          <w:i/>
        </w:rPr>
        <w:t xml:space="preserve"> N.V. pursuant to section 17 paragraph 1 of the European Market Abuse Regulation (596/2014). This public announcement does not constitute an offer, or any solicitation of any offer, to buy or s</w:t>
      </w:r>
      <w:r>
        <w:rPr>
          <w:rFonts w:cs="Arial"/>
          <w:b/>
          <w:i/>
        </w:rPr>
        <w:t xml:space="preserve">ubscribe for any securities in </w:t>
      </w:r>
      <w:r w:rsidR="008F41FC">
        <w:rPr>
          <w:rFonts w:cs="Arial"/>
          <w:b/>
          <w:i/>
        </w:rPr>
        <w:t>Unilever</w:t>
      </w:r>
      <w:r w:rsidRPr="00E24821">
        <w:rPr>
          <w:rFonts w:cs="Arial"/>
          <w:b/>
          <w:i/>
        </w:rPr>
        <w:t xml:space="preserve"> N.V.</w:t>
      </w:r>
    </w:p>
    <w:p w:rsidR="006507E4" w:rsidRDefault="006507E4" w:rsidP="006507E4">
      <w:pPr>
        <w:pStyle w:val="Body"/>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5"/>
        <w:gridCol w:w="4346"/>
      </w:tblGrid>
      <w:tr w:rsidR="006507E4" w:rsidTr="006507E4">
        <w:tc>
          <w:tcPr>
            <w:tcW w:w="4385" w:type="dxa"/>
            <w:tcBorders>
              <w:top w:val="nil"/>
              <w:left w:val="nil"/>
              <w:bottom w:val="nil"/>
              <w:right w:val="nil"/>
            </w:tcBorders>
            <w:shd w:val="clear" w:color="auto" w:fill="auto"/>
          </w:tcPr>
          <w:p w:rsidR="006507E4" w:rsidRPr="003C434A" w:rsidRDefault="006507E4" w:rsidP="006507E4">
            <w:pPr>
              <w:pStyle w:val="Body"/>
              <w:rPr>
                <w:b/>
              </w:rPr>
            </w:pPr>
            <w:r w:rsidRPr="003C434A">
              <w:rPr>
                <w:b/>
              </w:rPr>
              <w:t>For immediate release</w:t>
            </w:r>
          </w:p>
        </w:tc>
        <w:tc>
          <w:tcPr>
            <w:tcW w:w="4346" w:type="dxa"/>
            <w:tcBorders>
              <w:top w:val="nil"/>
              <w:left w:val="nil"/>
              <w:bottom w:val="nil"/>
              <w:right w:val="nil"/>
            </w:tcBorders>
            <w:shd w:val="clear" w:color="auto" w:fill="auto"/>
          </w:tcPr>
          <w:p w:rsidR="006507E4" w:rsidRPr="003C434A" w:rsidRDefault="00A541FE" w:rsidP="00037DF8">
            <w:pPr>
              <w:pStyle w:val="Body"/>
              <w:jc w:val="right"/>
              <w:rPr>
                <w:b/>
              </w:rPr>
            </w:pPr>
            <w:r>
              <w:rPr>
                <w:rFonts w:cs="Arial"/>
                <w:b/>
              </w:rPr>
              <w:t>17</w:t>
            </w:r>
            <w:r w:rsidR="006507E4">
              <w:rPr>
                <w:b/>
              </w:rPr>
              <w:t xml:space="preserve"> February 2017</w:t>
            </w:r>
          </w:p>
        </w:tc>
      </w:tr>
      <w:tr w:rsidR="006507E4" w:rsidTr="006507E4">
        <w:tc>
          <w:tcPr>
            <w:tcW w:w="8731" w:type="dxa"/>
            <w:gridSpan w:val="2"/>
            <w:tcBorders>
              <w:top w:val="nil"/>
              <w:left w:val="nil"/>
              <w:bottom w:val="nil"/>
              <w:right w:val="nil"/>
            </w:tcBorders>
            <w:shd w:val="clear" w:color="auto" w:fill="auto"/>
          </w:tcPr>
          <w:p w:rsidR="006507E4" w:rsidRPr="003C434A" w:rsidRDefault="006507E4" w:rsidP="006507E4">
            <w:pPr>
              <w:pStyle w:val="Body"/>
              <w:jc w:val="right"/>
              <w:rPr>
                <w:b/>
              </w:rPr>
            </w:pPr>
          </w:p>
        </w:tc>
      </w:tr>
      <w:tr w:rsidR="006507E4" w:rsidTr="006507E4">
        <w:tc>
          <w:tcPr>
            <w:tcW w:w="8731" w:type="dxa"/>
            <w:gridSpan w:val="2"/>
            <w:tcBorders>
              <w:top w:val="nil"/>
              <w:left w:val="nil"/>
              <w:bottom w:val="nil"/>
              <w:right w:val="nil"/>
            </w:tcBorders>
            <w:shd w:val="clear" w:color="auto" w:fill="auto"/>
          </w:tcPr>
          <w:p w:rsidR="006507E4" w:rsidRPr="003C434A" w:rsidRDefault="008F41FC" w:rsidP="006507E4">
            <w:pPr>
              <w:pStyle w:val="Body"/>
              <w:jc w:val="center"/>
              <w:rPr>
                <w:b/>
                <w:sz w:val="22"/>
                <w:szCs w:val="22"/>
              </w:rPr>
            </w:pPr>
            <w:r>
              <w:rPr>
                <w:b/>
                <w:sz w:val="22"/>
                <w:szCs w:val="22"/>
              </w:rPr>
              <w:t>Unilever</w:t>
            </w:r>
            <w:r w:rsidR="006507E4">
              <w:rPr>
                <w:b/>
                <w:sz w:val="22"/>
                <w:szCs w:val="22"/>
              </w:rPr>
              <w:t xml:space="preserve"> PLC and </w:t>
            </w:r>
            <w:r>
              <w:rPr>
                <w:b/>
                <w:sz w:val="22"/>
                <w:szCs w:val="22"/>
              </w:rPr>
              <w:t>Unilever</w:t>
            </w:r>
            <w:r w:rsidR="006507E4">
              <w:rPr>
                <w:b/>
                <w:sz w:val="22"/>
                <w:szCs w:val="22"/>
              </w:rPr>
              <w:t xml:space="preserve"> N.V. (“</w:t>
            </w:r>
            <w:r>
              <w:rPr>
                <w:b/>
                <w:sz w:val="22"/>
                <w:szCs w:val="22"/>
              </w:rPr>
              <w:t>Unilever</w:t>
            </w:r>
            <w:r w:rsidR="006507E4" w:rsidRPr="003C434A">
              <w:rPr>
                <w:b/>
                <w:sz w:val="22"/>
                <w:szCs w:val="22"/>
              </w:rPr>
              <w:t>”)</w:t>
            </w:r>
          </w:p>
        </w:tc>
      </w:tr>
      <w:tr w:rsidR="006507E4" w:rsidTr="006507E4">
        <w:tc>
          <w:tcPr>
            <w:tcW w:w="8731" w:type="dxa"/>
            <w:gridSpan w:val="2"/>
            <w:tcBorders>
              <w:top w:val="nil"/>
              <w:left w:val="nil"/>
              <w:bottom w:val="nil"/>
              <w:right w:val="nil"/>
            </w:tcBorders>
            <w:shd w:val="clear" w:color="auto" w:fill="auto"/>
          </w:tcPr>
          <w:p w:rsidR="006507E4" w:rsidRPr="003C434A" w:rsidRDefault="006507E4" w:rsidP="006507E4">
            <w:pPr>
              <w:pStyle w:val="Body"/>
              <w:jc w:val="center"/>
              <w:rPr>
                <w:b/>
              </w:rPr>
            </w:pPr>
            <w:r w:rsidRPr="003C434A">
              <w:rPr>
                <w:b/>
              </w:rPr>
              <w:t xml:space="preserve">Statement regarding </w:t>
            </w:r>
            <w:r>
              <w:rPr>
                <w:b/>
              </w:rPr>
              <w:t xml:space="preserve">announcement by </w:t>
            </w:r>
            <w:r w:rsidR="008F41FC" w:rsidRPr="008F41FC">
              <w:rPr>
                <w:b/>
              </w:rPr>
              <w:t>The Kraft Heinz Company</w:t>
            </w:r>
            <w:r>
              <w:rPr>
                <w:b/>
              </w:rPr>
              <w:t xml:space="preserve"> of a potential transaction</w:t>
            </w:r>
          </w:p>
        </w:tc>
      </w:tr>
    </w:tbl>
    <w:p w:rsidR="00893C3F" w:rsidRPr="001F2AFD" w:rsidRDefault="008F41FC" w:rsidP="00351A08">
      <w:pPr>
        <w:pStyle w:val="Body"/>
        <w:keepNext/>
      </w:pPr>
      <w:r>
        <w:t>Unilever</w:t>
      </w:r>
      <w:r w:rsidR="006507E4">
        <w:t xml:space="preserve"> notes the recent announcement by </w:t>
      </w:r>
      <w:r w:rsidRPr="008F41FC">
        <w:t>The Kraft Heinz Company</w:t>
      </w:r>
      <w:r w:rsidR="006507E4">
        <w:t xml:space="preserve"> (“</w:t>
      </w:r>
      <w:r>
        <w:rPr>
          <w:b/>
        </w:rPr>
        <w:t>Kraft Heinz</w:t>
      </w:r>
      <w:r w:rsidR="00893C3F">
        <w:t>”) that it has made</w:t>
      </w:r>
      <w:r w:rsidR="006507E4">
        <w:t xml:space="preserve"> a potential offer for all of the shares</w:t>
      </w:r>
      <w:r w:rsidR="00351A08">
        <w:t xml:space="preserve"> of </w:t>
      </w:r>
      <w:r>
        <w:t>Unilever</w:t>
      </w:r>
      <w:r w:rsidR="00351A08">
        <w:t xml:space="preserve"> PLC and </w:t>
      </w:r>
      <w:r>
        <w:t>Unilever</w:t>
      </w:r>
      <w:r w:rsidR="00351A08">
        <w:t xml:space="preserve"> N.V.</w:t>
      </w:r>
    </w:p>
    <w:p w:rsidR="00887D2E" w:rsidRDefault="00A541FE" w:rsidP="00887D2E">
      <w:pPr>
        <w:pStyle w:val="Body"/>
      </w:pPr>
      <w:r>
        <w:t xml:space="preserve">Their proposal represents a premium of 18% to </w:t>
      </w:r>
      <w:r w:rsidR="008F41FC">
        <w:t>Unilever</w:t>
      </w:r>
      <w:r>
        <w:t xml:space="preserve">’s share price </w:t>
      </w:r>
      <w:r w:rsidR="008F41FC">
        <w:t>as at the close of business on 16</w:t>
      </w:r>
      <w:r>
        <w:t xml:space="preserve"> February 2017. This </w:t>
      </w:r>
      <w:r w:rsidR="00887D2E">
        <w:t xml:space="preserve">fundamentally undervalues </w:t>
      </w:r>
      <w:r w:rsidR="008F41FC">
        <w:t>Unilever</w:t>
      </w:r>
      <w:r w:rsidR="00887D2E">
        <w:t xml:space="preserve">. </w:t>
      </w:r>
      <w:r w:rsidR="008F41FC">
        <w:t>Unilever</w:t>
      </w:r>
      <w:r w:rsidR="00887D2E" w:rsidRPr="001F2AFD">
        <w:t xml:space="preserve"> rejected the proposal as it sees no merit, either financial or strategic, for </w:t>
      </w:r>
      <w:r w:rsidR="008F41FC">
        <w:t>Unilever</w:t>
      </w:r>
      <w:r w:rsidR="00887D2E" w:rsidRPr="001F2AFD">
        <w:t>'s shareholders.</w:t>
      </w:r>
      <w:r w:rsidR="00887D2E">
        <w:t xml:space="preserve"> </w:t>
      </w:r>
      <w:r w:rsidR="008F41FC">
        <w:t>Unilever</w:t>
      </w:r>
      <w:r w:rsidR="00887D2E" w:rsidRPr="001F2AFD">
        <w:t xml:space="preserve"> does not see the basis for any further discussions.</w:t>
      </w:r>
    </w:p>
    <w:p w:rsidR="00A541FE" w:rsidRDefault="008F41FC" w:rsidP="00351A08">
      <w:pPr>
        <w:pStyle w:val="Body"/>
        <w:keepNext/>
        <w:rPr>
          <w:rFonts w:cs="Arial"/>
        </w:rPr>
      </w:pPr>
      <w:r>
        <w:t>Unilever</w:t>
      </w:r>
      <w:r w:rsidR="00A541FE">
        <w:t xml:space="preserve"> PLC and </w:t>
      </w:r>
      <w:r>
        <w:t>Unilever</w:t>
      </w:r>
      <w:r w:rsidR="00A541FE">
        <w:t xml:space="preserve"> N.V. recommend that shareholders take no action. Further announcements will be made as appropriate.</w:t>
      </w:r>
    </w:p>
    <w:p w:rsidR="00351A08" w:rsidRDefault="00351A08" w:rsidP="00351A08">
      <w:pPr>
        <w:pStyle w:val="Body"/>
        <w:keepNext/>
        <w:rPr>
          <w:rFonts w:ascii="Calibri" w:hAnsi="Calibri"/>
          <w:kern w:val="0"/>
        </w:rPr>
      </w:pPr>
      <w:r>
        <w:rPr>
          <w:rFonts w:cs="Arial"/>
        </w:rPr>
        <w:t xml:space="preserve">The proposal received was that </w:t>
      </w:r>
      <w:r w:rsidR="008F41FC">
        <w:rPr>
          <w:rFonts w:cs="Arial"/>
        </w:rPr>
        <w:t>Unilever</w:t>
      </w:r>
      <w:r>
        <w:rPr>
          <w:rFonts w:cs="Arial"/>
        </w:rPr>
        <w:t xml:space="preserve"> common shareholders would receive $50.00 per share in a mix of $30.23 per share in cash payable in U.S. dollars and 0.222 new enlarged entity shares per existing </w:t>
      </w:r>
      <w:r w:rsidR="008F41FC">
        <w:rPr>
          <w:rFonts w:cs="Arial"/>
        </w:rPr>
        <w:t>Unilever</w:t>
      </w:r>
      <w:r>
        <w:rPr>
          <w:rFonts w:cs="Arial"/>
        </w:rPr>
        <w:t xml:space="preserve"> share, which valued </w:t>
      </w:r>
      <w:r w:rsidR="008F41FC">
        <w:rPr>
          <w:rFonts w:cs="Arial"/>
        </w:rPr>
        <w:t>Unilever</w:t>
      </w:r>
      <w:r>
        <w:rPr>
          <w:rFonts w:cs="Arial"/>
        </w:rPr>
        <w:t xml:space="preserve"> at a total equity value of approximately $143</w:t>
      </w:r>
      <w:r w:rsidR="000D5701">
        <w:rPr>
          <w:rFonts w:cs="Arial"/>
        </w:rPr>
        <w:t xml:space="preserve"> </w:t>
      </w:r>
      <w:r>
        <w:rPr>
          <w:rFonts w:cs="Arial"/>
        </w:rPr>
        <w:t>billion.</w:t>
      </w:r>
    </w:p>
    <w:p w:rsidR="006507E4" w:rsidRDefault="00351A08" w:rsidP="00A541FE">
      <w:pPr>
        <w:pStyle w:val="Body"/>
        <w:keepNext/>
      </w:pPr>
      <w:r>
        <w:rPr>
          <w:rFonts w:cs="Arial"/>
        </w:rPr>
        <w:t xml:space="preserve">As at </w:t>
      </w:r>
      <w:r w:rsidRPr="00351A08">
        <w:t>the</w:t>
      </w:r>
      <w:r w:rsidR="00037DF8">
        <w:rPr>
          <w:rFonts w:cs="Arial"/>
        </w:rPr>
        <w:t xml:space="preserve"> close of business on 16</w:t>
      </w:r>
      <w:r>
        <w:rPr>
          <w:rFonts w:cs="Arial"/>
        </w:rPr>
        <w:t xml:space="preserve"> February 2017, a mix of $30.23 in cash payable in U.S. dollars and 0.222 </w:t>
      </w:r>
      <w:r w:rsidR="008F41FC">
        <w:rPr>
          <w:rFonts w:cs="Arial"/>
        </w:rPr>
        <w:t>Kraft Heinz</w:t>
      </w:r>
      <w:r>
        <w:rPr>
          <w:rFonts w:cs="Arial"/>
        </w:rPr>
        <w:t xml:space="preserve"> shares per existing </w:t>
      </w:r>
      <w:r w:rsidR="008F41FC">
        <w:rPr>
          <w:rFonts w:cs="Arial"/>
        </w:rPr>
        <w:t>Unilever</w:t>
      </w:r>
      <w:r>
        <w:rPr>
          <w:rFonts w:cs="Arial"/>
        </w:rPr>
        <w:t xml:space="preserve"> share would value each </w:t>
      </w:r>
      <w:r w:rsidR="008F41FC">
        <w:rPr>
          <w:rFonts w:cs="Arial"/>
        </w:rPr>
        <w:t>Unilever</w:t>
      </w:r>
      <w:r>
        <w:rPr>
          <w:rFonts w:cs="Arial"/>
        </w:rPr>
        <w:t xml:space="preserve"> common share at $</w:t>
      </w:r>
      <w:r w:rsidR="00037DF8">
        <w:rPr>
          <w:rFonts w:cs="Arial"/>
        </w:rPr>
        <w:t>49.61</w:t>
      </w:r>
      <w:r w:rsidR="0072709C">
        <w:rPr>
          <w:rFonts w:cs="Arial"/>
        </w:rPr>
        <w:t xml:space="preserve">, representing a premium of 18% to </w:t>
      </w:r>
      <w:r w:rsidR="008F41FC">
        <w:rPr>
          <w:rFonts w:cs="Arial"/>
        </w:rPr>
        <w:t>Unilever</w:t>
      </w:r>
      <w:r w:rsidR="0072709C">
        <w:rPr>
          <w:rFonts w:cs="Arial"/>
        </w:rPr>
        <w:t>’s share price</w:t>
      </w:r>
      <w:r>
        <w:rPr>
          <w:rFonts w:cs="Arial"/>
        </w:rPr>
        <w:t>.</w:t>
      </w:r>
    </w:p>
    <w:p w:rsidR="006507E4" w:rsidRPr="00CD6D53" w:rsidRDefault="006507E4" w:rsidP="006507E4">
      <w:pPr>
        <w:pStyle w:val="Body"/>
      </w:pPr>
      <w:r>
        <w:t xml:space="preserve">As stated in the recent announcement by </w:t>
      </w:r>
      <w:r w:rsidR="008F41FC">
        <w:t>Kraft Heinz</w:t>
      </w:r>
      <w:r>
        <w:t xml:space="preserve">, in accordance with Rule 2.6(a) of the Code, by not later than 5.00 pm on </w:t>
      </w:r>
      <w:r w:rsidR="00A541FE">
        <w:t>17</w:t>
      </w:r>
      <w:r w:rsidR="00DF1E7C">
        <w:t xml:space="preserve"> March 2017</w:t>
      </w:r>
      <w:r>
        <w:t xml:space="preserve">, </w:t>
      </w:r>
      <w:r w:rsidR="008F41FC">
        <w:t>Kraft Heinz</w:t>
      </w:r>
      <w:r>
        <w:t xml:space="preserve"> must either announce a firm intention to make an offer for </w:t>
      </w:r>
      <w:r w:rsidR="008F41FC">
        <w:t>Unilever</w:t>
      </w:r>
      <w:r>
        <w:t xml:space="preserve"> under Rule 2.7 of the Code or announce that it does not intend to make an offer for </w:t>
      </w:r>
      <w:r w:rsidR="008F41FC">
        <w:t>Unilever</w:t>
      </w:r>
      <w:r>
        <w:t>,</w:t>
      </w:r>
      <w:r w:rsidRPr="00225F49">
        <w:t xml:space="preserve"> </w:t>
      </w:r>
      <w:r>
        <w:t>in which case the announcement will be treated as a statement to which Rule 2.8 of the Code applies. This deadline will only be extended with the consent of the Takeover Panel in accordance with Rule 2.6(c) of the Code.</w:t>
      </w:r>
    </w:p>
    <w:p w:rsidR="006507E4" w:rsidRDefault="006507E4" w:rsidP="006507E4">
      <w:pPr>
        <w:pStyle w:val="Body"/>
      </w:pPr>
      <w:r>
        <w:lastRenderedPageBreak/>
        <w:t>As required by the Code,</w:t>
      </w:r>
      <w:r w:rsidRPr="00CD6D53">
        <w:t xml:space="preserve"> </w:t>
      </w:r>
      <w:r w:rsidR="008F41FC">
        <w:t>Unilever</w:t>
      </w:r>
      <w:r>
        <w:t xml:space="preserve"> confirms that this announcement is not being made with the agreement of </w:t>
      </w:r>
      <w:r w:rsidR="008F41FC">
        <w:t>Kraft Heinz</w:t>
      </w:r>
      <w:r>
        <w:t>.</w:t>
      </w:r>
    </w:p>
    <w:p w:rsidR="006507E4" w:rsidRDefault="006507E4" w:rsidP="006507E4">
      <w:pPr>
        <w:pStyle w:val="Body"/>
      </w:pPr>
      <w:r>
        <w:t xml:space="preserve">There can be no certainty that any offer will be made nor as to the terms on which any such offer might be made. </w:t>
      </w:r>
    </w:p>
    <w:p w:rsidR="006507E4" w:rsidRDefault="006507E4" w:rsidP="002F7497">
      <w:pPr>
        <w:pStyle w:val="Body"/>
      </w:pPr>
    </w:p>
    <w:p w:rsidR="006507E4" w:rsidRDefault="006507E4" w:rsidP="006507E4">
      <w:pPr>
        <w:pStyle w:val="CellHead"/>
      </w:pPr>
      <w:r w:rsidRPr="001A22B8">
        <w:t>Enquiries</w:t>
      </w:r>
      <w:r w:rsidR="00A541FE">
        <w:t xml:space="preserve"> / A</w:t>
      </w:r>
      <w:r>
        <w:t>dvisers</w:t>
      </w:r>
      <w:r w:rsidRPr="001A22B8">
        <w:t>:</w:t>
      </w:r>
    </w:p>
    <w:tbl>
      <w:tblPr>
        <w:tblW w:w="8754" w:type="dxa"/>
        <w:tblLook w:val="01E0" w:firstRow="1" w:lastRow="1" w:firstColumn="1" w:lastColumn="1" w:noHBand="0" w:noVBand="0"/>
      </w:tblPr>
      <w:tblGrid>
        <w:gridCol w:w="1761"/>
        <w:gridCol w:w="1029"/>
        <w:gridCol w:w="4009"/>
        <w:gridCol w:w="1955"/>
      </w:tblGrid>
      <w:tr w:rsidR="00FC6715" w:rsidTr="00480271">
        <w:trPr>
          <w:tblHeader/>
        </w:trPr>
        <w:tc>
          <w:tcPr>
            <w:tcW w:w="1761" w:type="dxa"/>
            <w:shd w:val="clear" w:color="auto" w:fill="auto"/>
            <w:vAlign w:val="bottom"/>
          </w:tcPr>
          <w:p w:rsidR="00FC6715" w:rsidRPr="001A22B8" w:rsidRDefault="008F41FC" w:rsidP="00480271">
            <w:pPr>
              <w:pStyle w:val="CellHead"/>
            </w:pPr>
            <w:r>
              <w:t>Unilever</w:t>
            </w:r>
          </w:p>
        </w:tc>
        <w:tc>
          <w:tcPr>
            <w:tcW w:w="5038" w:type="dxa"/>
            <w:gridSpan w:val="2"/>
          </w:tcPr>
          <w:p w:rsidR="00FC6715" w:rsidRPr="00033241" w:rsidRDefault="00FC6715" w:rsidP="00480271">
            <w:pPr>
              <w:pStyle w:val="CellHead"/>
            </w:pPr>
          </w:p>
        </w:tc>
        <w:tc>
          <w:tcPr>
            <w:tcW w:w="1955" w:type="dxa"/>
            <w:shd w:val="clear" w:color="auto" w:fill="auto"/>
            <w:vAlign w:val="bottom"/>
          </w:tcPr>
          <w:p w:rsidR="00FC6715" w:rsidRPr="00033241" w:rsidRDefault="00FC6715" w:rsidP="00480271">
            <w:pPr>
              <w:pStyle w:val="CellHead"/>
            </w:pPr>
          </w:p>
        </w:tc>
      </w:tr>
      <w:tr w:rsidR="00FC6715" w:rsidTr="00480271">
        <w:trPr>
          <w:tblHeader/>
        </w:trPr>
        <w:tc>
          <w:tcPr>
            <w:tcW w:w="2790" w:type="dxa"/>
            <w:gridSpan w:val="2"/>
            <w:shd w:val="clear" w:color="auto" w:fill="auto"/>
            <w:vAlign w:val="bottom"/>
          </w:tcPr>
          <w:p w:rsidR="00FC6715" w:rsidRPr="00A541FE" w:rsidRDefault="00FC6715" w:rsidP="00480271">
            <w:pPr>
              <w:pStyle w:val="CellHead"/>
            </w:pPr>
            <w:r w:rsidRPr="00A541FE">
              <w:t>Media</w:t>
            </w:r>
          </w:p>
        </w:tc>
        <w:tc>
          <w:tcPr>
            <w:tcW w:w="4009" w:type="dxa"/>
          </w:tcPr>
          <w:p w:rsidR="00FC6715" w:rsidRDefault="00FC6715" w:rsidP="00480271">
            <w:pPr>
              <w:pStyle w:val="CellHead"/>
              <w:rPr>
                <w:b w:val="0"/>
              </w:rPr>
            </w:pPr>
          </w:p>
        </w:tc>
        <w:tc>
          <w:tcPr>
            <w:tcW w:w="1955" w:type="dxa"/>
            <w:shd w:val="clear" w:color="auto" w:fill="auto"/>
          </w:tcPr>
          <w:p w:rsidR="00FC6715" w:rsidRPr="006507E4" w:rsidRDefault="00FC6715" w:rsidP="00480271">
            <w:pPr>
              <w:pStyle w:val="CellHead"/>
              <w:rPr>
                <w:b w:val="0"/>
              </w:rPr>
            </w:pPr>
          </w:p>
        </w:tc>
      </w:tr>
      <w:tr w:rsidR="00FC6715" w:rsidTr="00480271">
        <w:trPr>
          <w:tblHeader/>
        </w:trPr>
        <w:tc>
          <w:tcPr>
            <w:tcW w:w="2790" w:type="dxa"/>
            <w:gridSpan w:val="2"/>
            <w:shd w:val="clear" w:color="auto" w:fill="auto"/>
            <w:vAlign w:val="bottom"/>
          </w:tcPr>
          <w:p w:rsidR="00FC6715" w:rsidRPr="007D39ED" w:rsidRDefault="00FC6715" w:rsidP="00480271">
            <w:pPr>
              <w:pStyle w:val="CellHead"/>
              <w:rPr>
                <w:b w:val="0"/>
              </w:rPr>
            </w:pPr>
            <w:r>
              <w:rPr>
                <w:b w:val="0"/>
              </w:rPr>
              <w:t>Media Relations Team</w:t>
            </w:r>
          </w:p>
        </w:tc>
        <w:tc>
          <w:tcPr>
            <w:tcW w:w="4009" w:type="dxa"/>
          </w:tcPr>
          <w:p w:rsidR="00FC6715" w:rsidRDefault="00FC6715" w:rsidP="00480271">
            <w:pPr>
              <w:pStyle w:val="CellHead"/>
              <w:rPr>
                <w:b w:val="0"/>
              </w:rPr>
            </w:pPr>
          </w:p>
        </w:tc>
        <w:tc>
          <w:tcPr>
            <w:tcW w:w="1955" w:type="dxa"/>
            <w:shd w:val="clear" w:color="auto" w:fill="auto"/>
          </w:tcPr>
          <w:p w:rsidR="00FC6715" w:rsidRPr="006507E4" w:rsidRDefault="00DF7B41" w:rsidP="00480271">
            <w:pPr>
              <w:pStyle w:val="CellHead"/>
              <w:rPr>
                <w:b w:val="0"/>
              </w:rPr>
            </w:pPr>
            <w:r>
              <w:rPr>
                <w:b w:val="0"/>
              </w:rPr>
              <w:t>+44 7917</w:t>
            </w:r>
            <w:r w:rsidR="00FC6715">
              <w:rPr>
                <w:b w:val="0"/>
              </w:rPr>
              <w:t xml:space="preserve"> 271 819</w:t>
            </w:r>
          </w:p>
        </w:tc>
      </w:tr>
      <w:tr w:rsidR="00FC6715" w:rsidTr="00480271">
        <w:trPr>
          <w:tblHeader/>
        </w:trPr>
        <w:tc>
          <w:tcPr>
            <w:tcW w:w="2790" w:type="dxa"/>
            <w:gridSpan w:val="2"/>
            <w:shd w:val="clear" w:color="auto" w:fill="auto"/>
            <w:vAlign w:val="bottom"/>
          </w:tcPr>
          <w:p w:rsidR="00FC6715" w:rsidRDefault="00FC6715" w:rsidP="00480271">
            <w:pPr>
              <w:pStyle w:val="CellHead"/>
              <w:rPr>
                <w:b w:val="0"/>
              </w:rPr>
            </w:pPr>
          </w:p>
        </w:tc>
        <w:tc>
          <w:tcPr>
            <w:tcW w:w="4009" w:type="dxa"/>
          </w:tcPr>
          <w:p w:rsidR="00FC6715" w:rsidRDefault="00FC6715" w:rsidP="00480271">
            <w:pPr>
              <w:pStyle w:val="CellHead"/>
              <w:rPr>
                <w:b w:val="0"/>
              </w:rPr>
            </w:pPr>
          </w:p>
        </w:tc>
        <w:tc>
          <w:tcPr>
            <w:tcW w:w="1955" w:type="dxa"/>
            <w:shd w:val="clear" w:color="auto" w:fill="auto"/>
          </w:tcPr>
          <w:p w:rsidR="00FC6715" w:rsidRDefault="00FC6715" w:rsidP="00480271">
            <w:pPr>
              <w:pStyle w:val="CellHead"/>
              <w:rPr>
                <w:b w:val="0"/>
              </w:rPr>
            </w:pPr>
            <w:r>
              <w:rPr>
                <w:b w:val="0"/>
              </w:rPr>
              <w:t>+44 7825 049 151</w:t>
            </w:r>
          </w:p>
        </w:tc>
      </w:tr>
      <w:tr w:rsidR="00FC6715" w:rsidTr="00480271">
        <w:trPr>
          <w:tblHeader/>
        </w:trPr>
        <w:tc>
          <w:tcPr>
            <w:tcW w:w="2790" w:type="dxa"/>
            <w:gridSpan w:val="2"/>
            <w:shd w:val="clear" w:color="auto" w:fill="auto"/>
            <w:vAlign w:val="bottom"/>
          </w:tcPr>
          <w:p w:rsidR="00FC6715" w:rsidRPr="00A541FE" w:rsidRDefault="00FC6715" w:rsidP="00480271">
            <w:pPr>
              <w:pStyle w:val="CellHead"/>
            </w:pPr>
            <w:r w:rsidRPr="00A541FE">
              <w:t>Investors</w:t>
            </w:r>
          </w:p>
        </w:tc>
        <w:tc>
          <w:tcPr>
            <w:tcW w:w="4009" w:type="dxa"/>
          </w:tcPr>
          <w:p w:rsidR="00FC6715" w:rsidRDefault="00FC6715" w:rsidP="00480271">
            <w:pPr>
              <w:pStyle w:val="CellHead"/>
              <w:rPr>
                <w:b w:val="0"/>
              </w:rPr>
            </w:pPr>
          </w:p>
        </w:tc>
        <w:tc>
          <w:tcPr>
            <w:tcW w:w="1955" w:type="dxa"/>
            <w:shd w:val="clear" w:color="auto" w:fill="auto"/>
          </w:tcPr>
          <w:p w:rsidR="00FC6715" w:rsidRDefault="00FC6715" w:rsidP="00480271">
            <w:pPr>
              <w:pStyle w:val="CellHead"/>
              <w:rPr>
                <w:b w:val="0"/>
              </w:rPr>
            </w:pPr>
          </w:p>
        </w:tc>
      </w:tr>
      <w:tr w:rsidR="00FC6715" w:rsidTr="00480271">
        <w:trPr>
          <w:tblHeader/>
        </w:trPr>
        <w:tc>
          <w:tcPr>
            <w:tcW w:w="2790" w:type="dxa"/>
            <w:gridSpan w:val="2"/>
            <w:shd w:val="clear" w:color="auto" w:fill="auto"/>
            <w:vAlign w:val="bottom"/>
          </w:tcPr>
          <w:p w:rsidR="00FC6715" w:rsidRPr="007D39ED" w:rsidRDefault="00FC6715" w:rsidP="00480271">
            <w:pPr>
              <w:pStyle w:val="CellHead"/>
              <w:rPr>
                <w:b w:val="0"/>
              </w:rPr>
            </w:pPr>
            <w:r w:rsidRPr="007D39ED">
              <w:rPr>
                <w:b w:val="0"/>
              </w:rPr>
              <w:t>Institutional investors:</w:t>
            </w:r>
          </w:p>
          <w:p w:rsidR="00FC6715" w:rsidRPr="003C434A" w:rsidRDefault="00FC6715" w:rsidP="00480271">
            <w:pPr>
              <w:pStyle w:val="CellHead"/>
              <w:rPr>
                <w:b w:val="0"/>
              </w:rPr>
            </w:pPr>
            <w:r w:rsidRPr="007D39ED">
              <w:rPr>
                <w:b w:val="0"/>
              </w:rPr>
              <w:t>Private investors:</w:t>
            </w:r>
          </w:p>
        </w:tc>
        <w:tc>
          <w:tcPr>
            <w:tcW w:w="4009" w:type="dxa"/>
          </w:tcPr>
          <w:p w:rsidR="00FC6715" w:rsidRDefault="00FC6715" w:rsidP="00480271">
            <w:pPr>
              <w:pStyle w:val="CellHead"/>
              <w:rPr>
                <w:b w:val="0"/>
              </w:rPr>
            </w:pPr>
            <w:r>
              <w:rPr>
                <w:b w:val="0"/>
              </w:rPr>
              <w:t>Investor Relations Team</w:t>
            </w:r>
          </w:p>
          <w:p w:rsidR="00FC6715" w:rsidRPr="003C434A" w:rsidRDefault="00FC6715" w:rsidP="00480271">
            <w:pPr>
              <w:pStyle w:val="CellHead"/>
              <w:rPr>
                <w:b w:val="0"/>
              </w:rPr>
            </w:pPr>
            <w:r>
              <w:rPr>
                <w:b w:val="0"/>
              </w:rPr>
              <w:t>Shareholder Services</w:t>
            </w:r>
          </w:p>
        </w:tc>
        <w:tc>
          <w:tcPr>
            <w:tcW w:w="1955" w:type="dxa"/>
            <w:shd w:val="clear" w:color="auto" w:fill="auto"/>
          </w:tcPr>
          <w:p w:rsidR="00FC6715" w:rsidRPr="003C434A" w:rsidRDefault="00FC6715" w:rsidP="00480271">
            <w:pPr>
              <w:pStyle w:val="CellHead"/>
              <w:rPr>
                <w:b w:val="0"/>
              </w:rPr>
            </w:pPr>
            <w:r w:rsidRPr="006507E4">
              <w:rPr>
                <w:b w:val="0"/>
              </w:rPr>
              <w:t>+44 207 822 6830</w:t>
            </w:r>
            <w:r w:rsidRPr="006507E4" w:rsidDel="006507E4">
              <w:rPr>
                <w:b w:val="0"/>
              </w:rPr>
              <w:t xml:space="preserve"> </w:t>
            </w:r>
          </w:p>
          <w:p w:rsidR="00FC6715" w:rsidRPr="003C434A" w:rsidRDefault="00FC6715" w:rsidP="00480271">
            <w:pPr>
              <w:pStyle w:val="CellHead"/>
              <w:rPr>
                <w:b w:val="0"/>
              </w:rPr>
            </w:pPr>
            <w:r w:rsidRPr="006507E4">
              <w:rPr>
                <w:b w:val="0"/>
              </w:rPr>
              <w:t>+44 207 822 5500</w:t>
            </w:r>
            <w:r w:rsidRPr="006507E4" w:rsidDel="006507E4">
              <w:rPr>
                <w:b w:val="0"/>
              </w:rPr>
              <w:t xml:space="preserve"> </w:t>
            </w:r>
          </w:p>
        </w:tc>
      </w:tr>
      <w:tr w:rsidR="00FC6715" w:rsidTr="00480271">
        <w:trPr>
          <w:tblHeader/>
        </w:trPr>
        <w:tc>
          <w:tcPr>
            <w:tcW w:w="8754" w:type="dxa"/>
            <w:gridSpan w:val="4"/>
            <w:shd w:val="clear" w:color="auto" w:fill="auto"/>
            <w:vAlign w:val="bottom"/>
          </w:tcPr>
          <w:p w:rsidR="00FC6715" w:rsidRDefault="00FC6715" w:rsidP="00480271">
            <w:pPr>
              <w:pStyle w:val="CellHead"/>
            </w:pPr>
          </w:p>
          <w:p w:rsidR="00FC6715" w:rsidRPr="00D93B0A" w:rsidRDefault="00FC6715" w:rsidP="00480271">
            <w:pPr>
              <w:pStyle w:val="CellHead"/>
            </w:pPr>
            <w:r>
              <w:t xml:space="preserve">Centerview Partners (Financial Adviser to </w:t>
            </w:r>
            <w:r w:rsidR="008F41FC">
              <w:t>Unilever</w:t>
            </w:r>
            <w:r>
              <w:t>)</w:t>
            </w:r>
          </w:p>
        </w:tc>
      </w:tr>
      <w:tr w:rsidR="00FC6715" w:rsidTr="00480271">
        <w:trPr>
          <w:tblHeader/>
        </w:trPr>
        <w:tc>
          <w:tcPr>
            <w:tcW w:w="6799" w:type="dxa"/>
            <w:gridSpan w:val="3"/>
            <w:shd w:val="clear" w:color="auto" w:fill="auto"/>
            <w:vAlign w:val="bottom"/>
          </w:tcPr>
          <w:p w:rsidR="00FC6715" w:rsidRPr="00B7620E" w:rsidRDefault="00FC6715" w:rsidP="00480271">
            <w:pPr>
              <w:pStyle w:val="CellHead"/>
              <w:rPr>
                <w:b w:val="0"/>
                <w:lang w:val="nl-NL"/>
              </w:rPr>
            </w:pPr>
            <w:r w:rsidRPr="00B7620E">
              <w:rPr>
                <w:b w:val="0"/>
                <w:lang w:val="nl-NL"/>
              </w:rPr>
              <w:t>UK: Nick Reid, David Krap, James Tookman</w:t>
            </w:r>
          </w:p>
          <w:p w:rsidR="00FC6715" w:rsidRDefault="00FC6715" w:rsidP="00480271">
            <w:pPr>
              <w:pStyle w:val="CellHead"/>
              <w:rPr>
                <w:b w:val="0"/>
              </w:rPr>
            </w:pPr>
            <w:r>
              <w:rPr>
                <w:b w:val="0"/>
              </w:rPr>
              <w:t>US: Robert Pruzan</w:t>
            </w:r>
          </w:p>
        </w:tc>
        <w:tc>
          <w:tcPr>
            <w:tcW w:w="1955" w:type="dxa"/>
            <w:shd w:val="clear" w:color="auto" w:fill="auto"/>
          </w:tcPr>
          <w:p w:rsidR="00FC6715" w:rsidRDefault="00FC6715" w:rsidP="00480271">
            <w:pPr>
              <w:pStyle w:val="CellHead"/>
              <w:rPr>
                <w:b w:val="0"/>
              </w:rPr>
            </w:pPr>
            <w:r>
              <w:rPr>
                <w:b w:val="0"/>
              </w:rPr>
              <w:t>+44 20 7</w:t>
            </w:r>
            <w:r w:rsidRPr="00D54FAE">
              <w:rPr>
                <w:b w:val="0"/>
              </w:rPr>
              <w:t>409 9700</w:t>
            </w:r>
          </w:p>
          <w:p w:rsidR="00FC6715" w:rsidRPr="00D54FAE" w:rsidRDefault="00FC6715" w:rsidP="00480271">
            <w:pPr>
              <w:pStyle w:val="CellHead"/>
              <w:rPr>
                <w:b w:val="0"/>
              </w:rPr>
            </w:pPr>
            <w:r>
              <w:rPr>
                <w:b w:val="0"/>
              </w:rPr>
              <w:t>+1 212 380 2650</w:t>
            </w:r>
          </w:p>
        </w:tc>
      </w:tr>
      <w:tr w:rsidR="00FC6715" w:rsidRPr="003C434A" w:rsidTr="00480271">
        <w:trPr>
          <w:tblHeader/>
        </w:trPr>
        <w:tc>
          <w:tcPr>
            <w:tcW w:w="8754" w:type="dxa"/>
            <w:gridSpan w:val="4"/>
            <w:shd w:val="clear" w:color="auto" w:fill="auto"/>
            <w:vAlign w:val="bottom"/>
          </w:tcPr>
          <w:p w:rsidR="00FC6715" w:rsidRDefault="00FC6715" w:rsidP="00480271">
            <w:pPr>
              <w:pStyle w:val="CellHead"/>
            </w:pPr>
            <w:r>
              <w:t xml:space="preserve">  </w:t>
            </w:r>
          </w:p>
          <w:p w:rsidR="00FC6715" w:rsidRPr="003C434A" w:rsidRDefault="00FC6715" w:rsidP="00480271">
            <w:pPr>
              <w:pStyle w:val="CellHead"/>
              <w:rPr>
                <w:b w:val="0"/>
              </w:rPr>
            </w:pPr>
            <w:r w:rsidRPr="004B653E">
              <w:t xml:space="preserve">Morgan Stanley (Financial Adviser to </w:t>
            </w:r>
            <w:r w:rsidR="008F41FC">
              <w:t>Unilever</w:t>
            </w:r>
            <w:r w:rsidRPr="004B653E">
              <w:t>)</w:t>
            </w:r>
          </w:p>
        </w:tc>
      </w:tr>
      <w:tr w:rsidR="00FC6715" w:rsidRPr="003C434A" w:rsidTr="00480271">
        <w:trPr>
          <w:tblHeader/>
        </w:trPr>
        <w:tc>
          <w:tcPr>
            <w:tcW w:w="6799" w:type="dxa"/>
            <w:gridSpan w:val="3"/>
            <w:shd w:val="clear" w:color="auto" w:fill="auto"/>
            <w:vAlign w:val="bottom"/>
          </w:tcPr>
          <w:p w:rsidR="00FC6715" w:rsidRPr="007D39ED" w:rsidRDefault="00FC6715" w:rsidP="00480271">
            <w:pPr>
              <w:pStyle w:val="CellHead"/>
              <w:rPr>
                <w:b w:val="0"/>
              </w:rPr>
            </w:pPr>
            <w:r w:rsidRPr="007D39ED">
              <w:rPr>
                <w:b w:val="0"/>
              </w:rPr>
              <w:t>UK: Henry Stewart, Mark Rawlinson, Adrian Doyle, Anthony Zammit</w:t>
            </w:r>
          </w:p>
        </w:tc>
        <w:tc>
          <w:tcPr>
            <w:tcW w:w="1955" w:type="dxa"/>
            <w:shd w:val="clear" w:color="auto" w:fill="auto"/>
          </w:tcPr>
          <w:p w:rsidR="00FC6715" w:rsidRPr="00DD63C6" w:rsidRDefault="00FC6715" w:rsidP="00480271">
            <w:pPr>
              <w:pStyle w:val="CellHead"/>
              <w:rPr>
                <w:b w:val="0"/>
              </w:rPr>
            </w:pPr>
            <w:r>
              <w:rPr>
                <w:b w:val="0"/>
              </w:rPr>
              <w:t>+44 20 7425 8000</w:t>
            </w:r>
          </w:p>
        </w:tc>
      </w:tr>
      <w:tr w:rsidR="00FC6715" w:rsidRPr="003C434A" w:rsidTr="00480271">
        <w:trPr>
          <w:tblHeader/>
        </w:trPr>
        <w:tc>
          <w:tcPr>
            <w:tcW w:w="6799" w:type="dxa"/>
            <w:gridSpan w:val="3"/>
            <w:shd w:val="clear" w:color="auto" w:fill="auto"/>
            <w:vAlign w:val="bottom"/>
          </w:tcPr>
          <w:p w:rsidR="00FC6715" w:rsidRPr="007D39ED" w:rsidRDefault="00FC6715" w:rsidP="00480271">
            <w:pPr>
              <w:pStyle w:val="CellHead"/>
              <w:rPr>
                <w:b w:val="0"/>
              </w:rPr>
            </w:pPr>
            <w:r w:rsidRPr="007D39ED">
              <w:rPr>
                <w:b w:val="0"/>
              </w:rPr>
              <w:t>US: Benjamin Frost</w:t>
            </w:r>
          </w:p>
        </w:tc>
        <w:tc>
          <w:tcPr>
            <w:tcW w:w="1955" w:type="dxa"/>
            <w:shd w:val="clear" w:color="auto" w:fill="auto"/>
          </w:tcPr>
          <w:p w:rsidR="00FC6715" w:rsidRPr="003C434A" w:rsidRDefault="00FC6715" w:rsidP="00480271">
            <w:pPr>
              <w:pStyle w:val="CellHead"/>
              <w:rPr>
                <w:b w:val="0"/>
              </w:rPr>
            </w:pPr>
            <w:r>
              <w:rPr>
                <w:b w:val="0"/>
              </w:rPr>
              <w:t xml:space="preserve">+1 212 </w:t>
            </w:r>
            <w:r w:rsidRPr="007D39ED">
              <w:rPr>
                <w:b w:val="0"/>
              </w:rPr>
              <w:t>761</w:t>
            </w:r>
            <w:r>
              <w:rPr>
                <w:b w:val="0"/>
              </w:rPr>
              <w:t xml:space="preserve"> </w:t>
            </w:r>
            <w:r w:rsidRPr="007D39ED">
              <w:rPr>
                <w:b w:val="0"/>
              </w:rPr>
              <w:t>4000</w:t>
            </w:r>
          </w:p>
        </w:tc>
      </w:tr>
      <w:tr w:rsidR="00FC6715" w:rsidRPr="003C434A" w:rsidTr="00480271">
        <w:trPr>
          <w:tblHeader/>
        </w:trPr>
        <w:tc>
          <w:tcPr>
            <w:tcW w:w="6799" w:type="dxa"/>
            <w:gridSpan w:val="3"/>
            <w:shd w:val="clear" w:color="auto" w:fill="auto"/>
            <w:vAlign w:val="bottom"/>
          </w:tcPr>
          <w:p w:rsidR="00FC6715" w:rsidRDefault="00FC6715" w:rsidP="00480271">
            <w:pPr>
              <w:pStyle w:val="CellHead"/>
            </w:pPr>
          </w:p>
          <w:p w:rsidR="00FC6715" w:rsidRPr="00DD63C6" w:rsidRDefault="00FC6715" w:rsidP="00480271">
            <w:pPr>
              <w:pStyle w:val="CellHead"/>
            </w:pPr>
            <w:r w:rsidRPr="004B653E">
              <w:t xml:space="preserve">UBS </w:t>
            </w:r>
            <w:r>
              <w:t xml:space="preserve">(Financial Adviser &amp; Corporate Broker to </w:t>
            </w:r>
            <w:r w:rsidR="008F41FC">
              <w:t>Unilever</w:t>
            </w:r>
            <w:r>
              <w:t>)</w:t>
            </w:r>
          </w:p>
        </w:tc>
        <w:tc>
          <w:tcPr>
            <w:tcW w:w="1955" w:type="dxa"/>
            <w:shd w:val="clear" w:color="auto" w:fill="auto"/>
          </w:tcPr>
          <w:p w:rsidR="00FC6715" w:rsidRPr="00DD63C6" w:rsidRDefault="00FC6715" w:rsidP="00480271">
            <w:pPr>
              <w:pStyle w:val="CellHead"/>
            </w:pPr>
          </w:p>
        </w:tc>
      </w:tr>
      <w:tr w:rsidR="00FC6715" w:rsidRPr="003C434A" w:rsidTr="00480271">
        <w:trPr>
          <w:tblHeader/>
        </w:trPr>
        <w:tc>
          <w:tcPr>
            <w:tcW w:w="6799" w:type="dxa"/>
            <w:gridSpan w:val="3"/>
            <w:shd w:val="clear" w:color="auto" w:fill="auto"/>
            <w:vAlign w:val="bottom"/>
          </w:tcPr>
          <w:p w:rsidR="00FC6715" w:rsidRPr="003C434A" w:rsidRDefault="00FC6715" w:rsidP="008C5FE0">
            <w:pPr>
              <w:pStyle w:val="CellHead"/>
              <w:rPr>
                <w:b w:val="0"/>
              </w:rPr>
            </w:pPr>
            <w:r>
              <w:rPr>
                <w:b w:val="0"/>
              </w:rPr>
              <w:t xml:space="preserve">John Woolland, David Roberts, Alistair Smith  </w:t>
            </w:r>
          </w:p>
        </w:tc>
        <w:tc>
          <w:tcPr>
            <w:tcW w:w="1955" w:type="dxa"/>
            <w:shd w:val="clear" w:color="auto" w:fill="auto"/>
          </w:tcPr>
          <w:p w:rsidR="00FC6715" w:rsidRPr="003C434A" w:rsidRDefault="00FC6715" w:rsidP="00480271">
            <w:pPr>
              <w:pStyle w:val="CellHead"/>
              <w:rPr>
                <w:b w:val="0"/>
              </w:rPr>
            </w:pPr>
            <w:r w:rsidRPr="002468F0">
              <w:rPr>
                <w:b w:val="0"/>
              </w:rPr>
              <w:t>+44 20</w:t>
            </w:r>
            <w:r>
              <w:rPr>
                <w:b w:val="0"/>
              </w:rPr>
              <w:t xml:space="preserve"> </w:t>
            </w:r>
            <w:r w:rsidRPr="002468F0">
              <w:rPr>
                <w:b w:val="0"/>
              </w:rPr>
              <w:t>7567 8000</w:t>
            </w:r>
            <w:r w:rsidDel="00E04762">
              <w:rPr>
                <w:b w:val="0"/>
              </w:rPr>
              <w:t xml:space="preserve"> </w:t>
            </w:r>
          </w:p>
        </w:tc>
      </w:tr>
      <w:tr w:rsidR="00FC6715" w:rsidRPr="003C434A" w:rsidTr="00480271">
        <w:trPr>
          <w:tblHeader/>
        </w:trPr>
        <w:tc>
          <w:tcPr>
            <w:tcW w:w="6799" w:type="dxa"/>
            <w:gridSpan w:val="3"/>
            <w:shd w:val="clear" w:color="auto" w:fill="auto"/>
            <w:vAlign w:val="bottom"/>
          </w:tcPr>
          <w:p w:rsidR="00FC6715" w:rsidRDefault="00FC6715" w:rsidP="00480271">
            <w:pPr>
              <w:pStyle w:val="CellHead"/>
              <w:rPr>
                <w:b w:val="0"/>
              </w:rPr>
            </w:pPr>
          </w:p>
        </w:tc>
        <w:tc>
          <w:tcPr>
            <w:tcW w:w="1955" w:type="dxa"/>
            <w:shd w:val="clear" w:color="auto" w:fill="auto"/>
          </w:tcPr>
          <w:p w:rsidR="00FC6715" w:rsidRPr="002468F0" w:rsidRDefault="00FC6715" w:rsidP="00480271">
            <w:pPr>
              <w:pStyle w:val="CellHead"/>
              <w:rPr>
                <w:b w:val="0"/>
              </w:rPr>
            </w:pPr>
          </w:p>
        </w:tc>
      </w:tr>
      <w:tr w:rsidR="00FC6715" w:rsidRPr="003C434A" w:rsidTr="00480271">
        <w:trPr>
          <w:tblHeader/>
        </w:trPr>
        <w:tc>
          <w:tcPr>
            <w:tcW w:w="6799" w:type="dxa"/>
            <w:gridSpan w:val="3"/>
            <w:shd w:val="clear" w:color="auto" w:fill="auto"/>
            <w:vAlign w:val="bottom"/>
          </w:tcPr>
          <w:p w:rsidR="00FC6715" w:rsidRPr="00017E62" w:rsidRDefault="00FC6715" w:rsidP="00480271">
            <w:pPr>
              <w:pStyle w:val="CellHead"/>
            </w:pPr>
            <w:r w:rsidRPr="00017E62">
              <w:t xml:space="preserve">Deutsche Bank (Financial Adviser &amp; Corporate Broker to </w:t>
            </w:r>
            <w:r w:rsidR="008F41FC">
              <w:t>Unilever</w:t>
            </w:r>
            <w:r w:rsidRPr="00017E62">
              <w:t>)</w:t>
            </w:r>
          </w:p>
        </w:tc>
        <w:tc>
          <w:tcPr>
            <w:tcW w:w="1955" w:type="dxa"/>
            <w:shd w:val="clear" w:color="auto" w:fill="auto"/>
          </w:tcPr>
          <w:p w:rsidR="00FC6715" w:rsidRPr="002468F0" w:rsidRDefault="00FC6715" w:rsidP="00480271">
            <w:pPr>
              <w:pStyle w:val="CellHead"/>
              <w:rPr>
                <w:b w:val="0"/>
              </w:rPr>
            </w:pPr>
          </w:p>
        </w:tc>
      </w:tr>
      <w:tr w:rsidR="00FC6715" w:rsidRPr="003C434A" w:rsidTr="00480271">
        <w:trPr>
          <w:tblHeader/>
        </w:trPr>
        <w:tc>
          <w:tcPr>
            <w:tcW w:w="6799" w:type="dxa"/>
            <w:gridSpan w:val="3"/>
            <w:shd w:val="clear" w:color="auto" w:fill="auto"/>
            <w:vAlign w:val="bottom"/>
          </w:tcPr>
          <w:p w:rsidR="00FC6715" w:rsidRDefault="00FC6715" w:rsidP="00480271">
            <w:pPr>
              <w:pStyle w:val="CellHead"/>
              <w:rPr>
                <w:b w:val="0"/>
              </w:rPr>
            </w:pPr>
            <w:r>
              <w:rPr>
                <w:b w:val="0"/>
              </w:rPr>
              <w:t>Charles Wilkinson, Ben Lawrence</w:t>
            </w:r>
          </w:p>
        </w:tc>
        <w:tc>
          <w:tcPr>
            <w:tcW w:w="1955" w:type="dxa"/>
            <w:shd w:val="clear" w:color="auto" w:fill="auto"/>
          </w:tcPr>
          <w:p w:rsidR="00FC6715" w:rsidRPr="002468F0" w:rsidRDefault="00FC6715" w:rsidP="00480271">
            <w:pPr>
              <w:pStyle w:val="CellHead"/>
              <w:rPr>
                <w:b w:val="0"/>
              </w:rPr>
            </w:pPr>
            <w:r>
              <w:rPr>
                <w:b w:val="0"/>
              </w:rPr>
              <w:t>+44 20 7545 8000</w:t>
            </w:r>
          </w:p>
        </w:tc>
      </w:tr>
      <w:tr w:rsidR="00FC6715" w:rsidRPr="003C434A" w:rsidTr="00480271">
        <w:trPr>
          <w:tblHeader/>
        </w:trPr>
        <w:tc>
          <w:tcPr>
            <w:tcW w:w="6799" w:type="dxa"/>
            <w:gridSpan w:val="3"/>
            <w:shd w:val="clear" w:color="auto" w:fill="auto"/>
            <w:vAlign w:val="bottom"/>
          </w:tcPr>
          <w:p w:rsidR="00FC6715" w:rsidRDefault="00FC6715" w:rsidP="00480271">
            <w:pPr>
              <w:pStyle w:val="CellHead"/>
              <w:rPr>
                <w:b w:val="0"/>
              </w:rPr>
            </w:pPr>
          </w:p>
        </w:tc>
        <w:tc>
          <w:tcPr>
            <w:tcW w:w="1955" w:type="dxa"/>
            <w:shd w:val="clear" w:color="auto" w:fill="auto"/>
          </w:tcPr>
          <w:p w:rsidR="00FC6715" w:rsidRPr="002468F0" w:rsidRDefault="00FC6715" w:rsidP="00480271">
            <w:pPr>
              <w:pStyle w:val="CellHead"/>
              <w:rPr>
                <w:b w:val="0"/>
              </w:rPr>
            </w:pPr>
          </w:p>
        </w:tc>
      </w:tr>
      <w:tr w:rsidR="00FC6715" w:rsidRPr="003C434A" w:rsidTr="00480271">
        <w:trPr>
          <w:tblHeader/>
        </w:trPr>
        <w:tc>
          <w:tcPr>
            <w:tcW w:w="6799" w:type="dxa"/>
            <w:gridSpan w:val="3"/>
            <w:shd w:val="clear" w:color="auto" w:fill="auto"/>
            <w:vAlign w:val="bottom"/>
          </w:tcPr>
          <w:p w:rsidR="00FC6715" w:rsidRPr="008B55D4" w:rsidRDefault="00FC6715" w:rsidP="00480271">
            <w:pPr>
              <w:pStyle w:val="CellHead"/>
            </w:pPr>
            <w:r w:rsidRPr="008B55D4">
              <w:t xml:space="preserve">Tulchan Communications (PR Adviser to </w:t>
            </w:r>
            <w:r w:rsidR="008F41FC">
              <w:t>Unilever</w:t>
            </w:r>
            <w:r w:rsidRPr="008B55D4">
              <w:t>)</w:t>
            </w:r>
          </w:p>
        </w:tc>
        <w:tc>
          <w:tcPr>
            <w:tcW w:w="1955" w:type="dxa"/>
            <w:shd w:val="clear" w:color="auto" w:fill="auto"/>
          </w:tcPr>
          <w:p w:rsidR="00FC6715" w:rsidRPr="002468F0" w:rsidRDefault="00FC6715" w:rsidP="00480271">
            <w:pPr>
              <w:pStyle w:val="CellHead"/>
              <w:rPr>
                <w:b w:val="0"/>
              </w:rPr>
            </w:pPr>
          </w:p>
        </w:tc>
      </w:tr>
      <w:tr w:rsidR="00FC6715" w:rsidRPr="003C434A" w:rsidTr="00480271">
        <w:trPr>
          <w:tblHeader/>
        </w:trPr>
        <w:tc>
          <w:tcPr>
            <w:tcW w:w="6799" w:type="dxa"/>
            <w:gridSpan w:val="3"/>
            <w:shd w:val="clear" w:color="auto" w:fill="auto"/>
            <w:vAlign w:val="bottom"/>
          </w:tcPr>
          <w:p w:rsidR="00FC6715" w:rsidRDefault="00FC6715" w:rsidP="00480271">
            <w:pPr>
              <w:pStyle w:val="CellHead"/>
              <w:rPr>
                <w:b w:val="0"/>
              </w:rPr>
            </w:pPr>
            <w:r w:rsidRPr="008B55D4">
              <w:rPr>
                <w:b w:val="0"/>
              </w:rPr>
              <w:t>Andrew Grant, Jonathan Sibun, Doug Campbell</w:t>
            </w:r>
          </w:p>
        </w:tc>
        <w:tc>
          <w:tcPr>
            <w:tcW w:w="1955" w:type="dxa"/>
            <w:shd w:val="clear" w:color="auto" w:fill="auto"/>
          </w:tcPr>
          <w:p w:rsidR="00FC6715" w:rsidRPr="002468F0" w:rsidRDefault="00FC6715" w:rsidP="00480271">
            <w:pPr>
              <w:pStyle w:val="CellHead"/>
              <w:rPr>
                <w:b w:val="0"/>
              </w:rPr>
            </w:pPr>
            <w:r>
              <w:rPr>
                <w:b w:val="0"/>
              </w:rPr>
              <w:t>+44 20 7353 4200</w:t>
            </w:r>
          </w:p>
        </w:tc>
      </w:tr>
      <w:tr w:rsidR="00FC6715" w:rsidTr="00480271">
        <w:trPr>
          <w:tblHeader/>
        </w:trPr>
        <w:tc>
          <w:tcPr>
            <w:tcW w:w="2790" w:type="dxa"/>
            <w:gridSpan w:val="2"/>
            <w:shd w:val="clear" w:color="auto" w:fill="auto"/>
            <w:vAlign w:val="bottom"/>
          </w:tcPr>
          <w:p w:rsidR="00FC6715" w:rsidRPr="00DD63C6" w:rsidRDefault="00FC6715" w:rsidP="00480271">
            <w:pPr>
              <w:pStyle w:val="CellHead"/>
            </w:pPr>
          </w:p>
        </w:tc>
        <w:tc>
          <w:tcPr>
            <w:tcW w:w="4009" w:type="dxa"/>
          </w:tcPr>
          <w:p w:rsidR="00FC6715" w:rsidRPr="003C434A" w:rsidRDefault="00FC6715" w:rsidP="00480271">
            <w:pPr>
              <w:pStyle w:val="CellHead"/>
              <w:rPr>
                <w:b w:val="0"/>
              </w:rPr>
            </w:pPr>
          </w:p>
        </w:tc>
        <w:tc>
          <w:tcPr>
            <w:tcW w:w="1955" w:type="dxa"/>
            <w:shd w:val="clear" w:color="auto" w:fill="auto"/>
          </w:tcPr>
          <w:p w:rsidR="00FC6715" w:rsidRPr="003C434A" w:rsidRDefault="00FC6715" w:rsidP="00480271">
            <w:pPr>
              <w:pStyle w:val="CellHead"/>
              <w:rPr>
                <w:b w:val="0"/>
              </w:rPr>
            </w:pPr>
          </w:p>
        </w:tc>
      </w:tr>
      <w:tr w:rsidR="00FC6715" w:rsidTr="00480271">
        <w:trPr>
          <w:tblHeader/>
        </w:trPr>
        <w:tc>
          <w:tcPr>
            <w:tcW w:w="8754" w:type="dxa"/>
            <w:gridSpan w:val="4"/>
            <w:shd w:val="clear" w:color="auto" w:fill="auto"/>
            <w:vAlign w:val="bottom"/>
          </w:tcPr>
          <w:p w:rsidR="00FC6715" w:rsidRPr="003C434A" w:rsidRDefault="00FC6715" w:rsidP="00480271">
            <w:pPr>
              <w:pStyle w:val="CellHead"/>
              <w:rPr>
                <w:b w:val="0"/>
              </w:rPr>
            </w:pPr>
            <w:r>
              <w:rPr>
                <w:b w:val="0"/>
              </w:rPr>
              <w:t xml:space="preserve">Linklaters LLP are retained as legal advisers to </w:t>
            </w:r>
            <w:r w:rsidR="008F41FC">
              <w:rPr>
                <w:b w:val="0"/>
              </w:rPr>
              <w:t>Unilever</w:t>
            </w:r>
            <w:r>
              <w:rPr>
                <w:b w:val="0"/>
              </w:rPr>
              <w:t>.</w:t>
            </w:r>
          </w:p>
        </w:tc>
      </w:tr>
    </w:tbl>
    <w:p w:rsidR="006507E4" w:rsidRDefault="006507E4" w:rsidP="006507E4">
      <w:pPr>
        <w:pStyle w:val="SubHead"/>
        <w:rPr>
          <w:i/>
        </w:rPr>
      </w:pPr>
    </w:p>
    <w:p w:rsidR="006507E4" w:rsidRPr="00ED742D" w:rsidRDefault="006507E4" w:rsidP="006507E4">
      <w:pPr>
        <w:pStyle w:val="Body"/>
        <w:rPr>
          <w:b/>
          <w:bCs/>
          <w:i/>
          <w:iCs/>
          <w:sz w:val="21"/>
          <w:szCs w:val="21"/>
        </w:rPr>
      </w:pPr>
      <w:r w:rsidRPr="00ED742D">
        <w:rPr>
          <w:b/>
          <w:bCs/>
          <w:i/>
          <w:iCs/>
          <w:sz w:val="21"/>
          <w:szCs w:val="21"/>
        </w:rPr>
        <w:t>Important Notices</w:t>
      </w:r>
    </w:p>
    <w:p w:rsidR="006507E4" w:rsidRDefault="006507E4" w:rsidP="006507E4">
      <w:pPr>
        <w:pStyle w:val="Body"/>
        <w:rPr>
          <w:i/>
        </w:rPr>
      </w:pPr>
      <w:r>
        <w:rPr>
          <w:i/>
        </w:rPr>
        <w:t>Centerview Partners UK LLP (“</w:t>
      </w:r>
      <w:r w:rsidRPr="000B6E85">
        <w:rPr>
          <w:b/>
          <w:i/>
        </w:rPr>
        <w:t>Centerview Partners</w:t>
      </w:r>
      <w:r>
        <w:rPr>
          <w:i/>
        </w:rPr>
        <w:t xml:space="preserve">”) is authorised and regulated by the Financial Conduct Authority. Centerview Partners is </w:t>
      </w:r>
      <w:r w:rsidRPr="001D10DD">
        <w:rPr>
          <w:i/>
        </w:rPr>
        <w:t xml:space="preserve">acting </w:t>
      </w:r>
      <w:r>
        <w:rPr>
          <w:i/>
        </w:rPr>
        <w:t xml:space="preserve">exclusively for </w:t>
      </w:r>
      <w:r w:rsidR="008F41FC">
        <w:rPr>
          <w:i/>
        </w:rPr>
        <w:t>Unilever</w:t>
      </w:r>
      <w:r>
        <w:rPr>
          <w:i/>
        </w:rPr>
        <w:t xml:space="preserve"> and no</w:t>
      </w:r>
      <w:r w:rsidRPr="001D10DD">
        <w:rPr>
          <w:i/>
        </w:rPr>
        <w:t xml:space="preserve"> one else in connection with the </w:t>
      </w:r>
      <w:r>
        <w:rPr>
          <w:i/>
        </w:rPr>
        <w:t xml:space="preserve">possible offer by </w:t>
      </w:r>
      <w:r w:rsidR="008F41FC">
        <w:rPr>
          <w:i/>
        </w:rPr>
        <w:t>Kraft Heinz</w:t>
      </w:r>
      <w:r>
        <w:rPr>
          <w:i/>
        </w:rPr>
        <w:t xml:space="preserve"> and is not, and will not be, responsible to anyone other than </w:t>
      </w:r>
      <w:r w:rsidR="008F41FC">
        <w:rPr>
          <w:i/>
        </w:rPr>
        <w:t>Unilever</w:t>
      </w:r>
      <w:r>
        <w:rPr>
          <w:i/>
        </w:rPr>
        <w:t xml:space="preserve"> for providing the protections afforded to clients of Centerview Partners nor for providing advice in connection with the possible offer for </w:t>
      </w:r>
      <w:r w:rsidR="008F41FC">
        <w:rPr>
          <w:i/>
        </w:rPr>
        <w:t>Unilever</w:t>
      </w:r>
      <w:r>
        <w:rPr>
          <w:i/>
        </w:rPr>
        <w:t xml:space="preserve"> or any matter referred to herein.</w:t>
      </w:r>
    </w:p>
    <w:p w:rsidR="006507E4" w:rsidRDefault="006507E4" w:rsidP="006507E4">
      <w:pPr>
        <w:pStyle w:val="Body"/>
        <w:rPr>
          <w:i/>
        </w:rPr>
      </w:pPr>
      <w:r w:rsidRPr="004B653E">
        <w:rPr>
          <w:i/>
        </w:rPr>
        <w:lastRenderedPageBreak/>
        <w:t>Morgan Stanley &amp; Co. International plc ("</w:t>
      </w:r>
      <w:r w:rsidRPr="004F2FF9">
        <w:rPr>
          <w:b/>
          <w:i/>
        </w:rPr>
        <w:t>Morgan Stanley</w:t>
      </w:r>
      <w:r w:rsidRPr="004B653E">
        <w:rPr>
          <w:i/>
        </w:rPr>
        <w:t xml:space="preserve">") which is authorised by the Prudential Regulation Authority and regulated by the Financial Conduct Authority and the Prudential Regulation Authority in the UK is acting as financial adviser to </w:t>
      </w:r>
      <w:r w:rsidR="008F41FC">
        <w:rPr>
          <w:i/>
        </w:rPr>
        <w:t>Unilever</w:t>
      </w:r>
      <w:r w:rsidRPr="004B653E">
        <w:rPr>
          <w:i/>
        </w:rPr>
        <w:t xml:space="preserve"> and no one else in connection with the </w:t>
      </w:r>
      <w:r>
        <w:rPr>
          <w:i/>
        </w:rPr>
        <w:t>p</w:t>
      </w:r>
      <w:r w:rsidRPr="004B653E">
        <w:rPr>
          <w:i/>
        </w:rPr>
        <w:t xml:space="preserve">otential </w:t>
      </w:r>
      <w:r>
        <w:rPr>
          <w:i/>
        </w:rPr>
        <w:t>t</w:t>
      </w:r>
      <w:r w:rsidRPr="004B653E">
        <w:rPr>
          <w:i/>
        </w:rPr>
        <w:t xml:space="preserve">ransaction. In connection with such matters, Morgan Stanley, its affiliates and their respective directors, officers, employees and agents will not regard any other person as their client, nor will they be responsible to any other person for providing the protections afforded to their clients or for providing advice in relation to the </w:t>
      </w:r>
      <w:r>
        <w:rPr>
          <w:i/>
        </w:rPr>
        <w:t>p</w:t>
      </w:r>
      <w:r w:rsidRPr="004B653E">
        <w:rPr>
          <w:i/>
        </w:rPr>
        <w:t xml:space="preserve">otential </w:t>
      </w:r>
      <w:r>
        <w:rPr>
          <w:i/>
        </w:rPr>
        <w:t>t</w:t>
      </w:r>
      <w:r w:rsidRPr="004B653E">
        <w:rPr>
          <w:i/>
        </w:rPr>
        <w:t>ransaction, the contents of this announcement or any o</w:t>
      </w:r>
      <w:r w:rsidR="002F7497">
        <w:rPr>
          <w:i/>
        </w:rPr>
        <w:t>ther matter referred to herein.</w:t>
      </w:r>
    </w:p>
    <w:p w:rsidR="006507E4" w:rsidRDefault="006507E4" w:rsidP="006507E4">
      <w:pPr>
        <w:pStyle w:val="Body"/>
        <w:rPr>
          <w:i/>
        </w:rPr>
      </w:pPr>
      <w:r w:rsidRPr="00BF615C">
        <w:rPr>
          <w:i/>
        </w:rPr>
        <w:t>UBS Limited</w:t>
      </w:r>
      <w:r>
        <w:rPr>
          <w:i/>
        </w:rPr>
        <w:t xml:space="preserve"> (“</w:t>
      </w:r>
      <w:r w:rsidRPr="00BF615C">
        <w:rPr>
          <w:b/>
          <w:i/>
        </w:rPr>
        <w:t>UBS</w:t>
      </w:r>
      <w:r>
        <w:rPr>
          <w:i/>
        </w:rPr>
        <w:t>”)</w:t>
      </w:r>
      <w:r w:rsidRPr="00BF615C">
        <w:rPr>
          <w:i/>
        </w:rPr>
        <w:t xml:space="preserve">, which is authorised by the Prudential Regulation Authority and regulated by the Financial Conduct Authority and the Prudential Regulation Authority in the United Kingdom, is acting exclusively for </w:t>
      </w:r>
      <w:r w:rsidR="008F41FC">
        <w:rPr>
          <w:i/>
        </w:rPr>
        <w:t>Unilever</w:t>
      </w:r>
      <w:r w:rsidRPr="00BF615C">
        <w:rPr>
          <w:i/>
        </w:rPr>
        <w:t xml:space="preserve"> and no one else in connection with t</w:t>
      </w:r>
      <w:r>
        <w:rPr>
          <w:i/>
        </w:rPr>
        <w:t>he matters referred to in this a</w:t>
      </w:r>
      <w:r w:rsidRPr="00BF615C">
        <w:rPr>
          <w:i/>
        </w:rPr>
        <w:t>nnouncement. In connectio</w:t>
      </w:r>
      <w:r>
        <w:rPr>
          <w:i/>
        </w:rPr>
        <w:t>n with such matters, UBS</w:t>
      </w:r>
      <w:r w:rsidRPr="00BF615C">
        <w:rPr>
          <w:i/>
        </w:rPr>
        <w:t>, its affiliates, and its or their respective directors, officers, employees and agents will not regard any other person as their client, nor will they be responsible to any other person for providing the protections afforded to their clients or for providing advice in re</w:t>
      </w:r>
      <w:r>
        <w:rPr>
          <w:i/>
        </w:rPr>
        <w:t>lation to the contents of this a</w:t>
      </w:r>
      <w:r w:rsidRPr="00BF615C">
        <w:rPr>
          <w:i/>
        </w:rPr>
        <w:t xml:space="preserve">nnouncement or any </w:t>
      </w:r>
      <w:r>
        <w:rPr>
          <w:i/>
        </w:rPr>
        <w:t>other matter referred to herein.</w:t>
      </w:r>
    </w:p>
    <w:p w:rsidR="00DF7B41" w:rsidRDefault="00DF7B41" w:rsidP="006507E4">
      <w:pPr>
        <w:pStyle w:val="Body"/>
        <w:rPr>
          <w:i/>
        </w:rPr>
      </w:pPr>
      <w:r w:rsidRPr="00017E62">
        <w:rPr>
          <w:i/>
        </w:rPr>
        <w:t>Deutsche Bank AG (“</w:t>
      </w:r>
      <w:r w:rsidRPr="00017E62">
        <w:rPr>
          <w:b/>
          <w:i/>
        </w:rPr>
        <w:t>Deutsche Bank</w:t>
      </w:r>
      <w:r w:rsidRPr="00017E62">
        <w:rPr>
          <w:i/>
        </w:rPr>
        <w:t xml:space="preserve">”) is authorised under German Banking Law (competent authority: European Central Bank) and, in the United Kingdom, by the Prudential Regulation Authority. It is subject to supervision by the European Central Bank and by BaFin, Germany’s Federal Financial Supervisory Authority, and is subject to limited regulation in the United Kingdom by the Prudential Regulation Authority and Financial Conduct Authority. Neither Deutsche Bank nor any other company in the Deutsche Bank Group will be responsible to any persons other than </w:t>
      </w:r>
      <w:r w:rsidR="008F41FC">
        <w:rPr>
          <w:i/>
        </w:rPr>
        <w:t>Unilever</w:t>
      </w:r>
      <w:r w:rsidRPr="00017E62">
        <w:rPr>
          <w:i/>
        </w:rPr>
        <w:t xml:space="preserve"> for providing any of the protections afforded to clients of Deutsche Bank nor for providing advice in relation to a</w:t>
      </w:r>
      <w:r>
        <w:rPr>
          <w:i/>
        </w:rPr>
        <w:t>ny matters referred to in this a</w:t>
      </w:r>
      <w:r w:rsidRPr="00017E62">
        <w:rPr>
          <w:i/>
        </w:rPr>
        <w:t>nnouncement. Neither Deutsche Bank nor any of its subsidiaries, branches or affiliates owes or accepts any duty, liability or responsibility whatsoever (whether direct or indirect, whether in contract, in tort, under statute or otherwise) to any person who is not a client of Deutsch</w:t>
      </w:r>
      <w:r>
        <w:rPr>
          <w:i/>
        </w:rPr>
        <w:t>e Bank in connection with this a</w:t>
      </w:r>
      <w:r w:rsidRPr="00017E62">
        <w:rPr>
          <w:i/>
        </w:rPr>
        <w:t xml:space="preserve">nnouncement, any statement contained herein, or otherwise. Deutsche Bank is acting as financial adviser and corporate broker to </w:t>
      </w:r>
      <w:r w:rsidR="008F41FC">
        <w:rPr>
          <w:i/>
        </w:rPr>
        <w:t>Unilever</w:t>
      </w:r>
      <w:r w:rsidRPr="00017E62">
        <w:rPr>
          <w:i/>
        </w:rPr>
        <w:t xml:space="preserve"> and no one else in connec</w:t>
      </w:r>
      <w:r>
        <w:rPr>
          <w:i/>
        </w:rPr>
        <w:t>tion with the contents of this a</w:t>
      </w:r>
      <w:r w:rsidRPr="00017E62">
        <w:rPr>
          <w:i/>
        </w:rPr>
        <w:t>nnouncement.</w:t>
      </w:r>
    </w:p>
    <w:p w:rsidR="006507E4" w:rsidRDefault="006507E4" w:rsidP="006507E4">
      <w:pPr>
        <w:pStyle w:val="Body"/>
        <w:rPr>
          <w:b/>
          <w:i/>
        </w:rPr>
      </w:pPr>
      <w:r w:rsidRPr="004E1480">
        <w:rPr>
          <w:i/>
        </w:rPr>
        <w:t xml:space="preserve">In the United States, </w:t>
      </w:r>
      <w:r w:rsidR="00AF4ADD">
        <w:rPr>
          <w:i/>
        </w:rPr>
        <w:t xml:space="preserve">in the event of a tender offer, </w:t>
      </w:r>
      <w:r w:rsidR="008F41FC">
        <w:rPr>
          <w:i/>
        </w:rPr>
        <w:t>Unilever</w:t>
      </w:r>
      <w:r w:rsidRPr="004E1480">
        <w:rPr>
          <w:i/>
        </w:rPr>
        <w:t xml:space="preserve"> will file a Solicitation/Recommendation Statement with the US Securities and Exchange Commission (the “</w:t>
      </w:r>
      <w:r w:rsidRPr="004E1480">
        <w:rPr>
          <w:b/>
          <w:bCs/>
          <w:i/>
        </w:rPr>
        <w:t>SEC</w:t>
      </w:r>
      <w:r w:rsidRPr="004E1480">
        <w:rPr>
          <w:i/>
        </w:rPr>
        <w:t xml:space="preserve">”) on Schedule 14D-9 following commencement of a tender offer (if any) within the meaning of Rule 14d-2 under the Securities Exchange Act of 1934 and holders of the </w:t>
      </w:r>
      <w:r w:rsidR="008F41FC">
        <w:rPr>
          <w:i/>
        </w:rPr>
        <w:t>Unilever</w:t>
      </w:r>
      <w:r>
        <w:rPr>
          <w:i/>
        </w:rPr>
        <w:t xml:space="preserve"> ordinary shares, American depositary shares and registry s</w:t>
      </w:r>
      <w:r w:rsidRPr="004E1480">
        <w:rPr>
          <w:i/>
        </w:rPr>
        <w:t xml:space="preserve">hares are advised to read it when it becomes available as it will contain important information. Following commencement of a tender offer (if any), copies of the Schedule 14D-9 and other related documents filed by </w:t>
      </w:r>
      <w:r w:rsidR="008F41FC">
        <w:rPr>
          <w:i/>
        </w:rPr>
        <w:t>Unilever</w:t>
      </w:r>
      <w:r w:rsidRPr="004E1480">
        <w:rPr>
          <w:i/>
        </w:rPr>
        <w:t xml:space="preserve"> will be available free of charge on the SEC’s</w:t>
      </w:r>
      <w:r>
        <w:rPr>
          <w:i/>
        </w:rPr>
        <w:t xml:space="preserve"> website at http://www.sec.gov.</w:t>
      </w:r>
      <w:r w:rsidR="00DF1E7C">
        <w:rPr>
          <w:i/>
        </w:rPr>
        <w:t xml:space="preserve"> </w:t>
      </w:r>
    </w:p>
    <w:p w:rsidR="006507E4" w:rsidRPr="009A3934" w:rsidRDefault="006507E4" w:rsidP="006507E4">
      <w:pPr>
        <w:pStyle w:val="SubHead"/>
        <w:rPr>
          <w:i/>
        </w:rPr>
      </w:pPr>
      <w:r w:rsidRPr="009A3934">
        <w:rPr>
          <w:i/>
        </w:rPr>
        <w:t xml:space="preserve">Disclosure requirements of the </w:t>
      </w:r>
      <w:r>
        <w:rPr>
          <w:i/>
        </w:rPr>
        <w:t xml:space="preserve">Code </w:t>
      </w:r>
    </w:p>
    <w:p w:rsidR="006507E4" w:rsidRPr="00404810" w:rsidRDefault="006507E4" w:rsidP="006507E4">
      <w:pPr>
        <w:pStyle w:val="Body"/>
        <w:rPr>
          <w:i/>
        </w:rPr>
      </w:pPr>
      <w:r w:rsidRPr="00404810">
        <w:rPr>
          <w:i/>
        </w:rPr>
        <w:t xml:space="preserve">Under Rule 8.3(a) of the Code, any person who is interested in 1% or more of any class of relevant securities of an offeree company or of any </w:t>
      </w:r>
      <w:r>
        <w:rPr>
          <w:i/>
        </w:rPr>
        <w:t>securities exchange</w:t>
      </w:r>
      <w:r w:rsidRPr="00404810">
        <w:rPr>
          <w:i/>
        </w:rPr>
        <w:t xml:space="preserve"> offeror (being any offeror other than an offeror in respect of which it has been announced that its offer is, or is likely to be, solely in cash) must make an Opening Position Disclosure following the commencement of the offer period and, if later, following the announcement in which any </w:t>
      </w:r>
      <w:r>
        <w:rPr>
          <w:i/>
        </w:rPr>
        <w:t>securities exchange</w:t>
      </w:r>
      <w:r w:rsidRPr="00404810">
        <w:rPr>
          <w:i/>
        </w:rPr>
        <w:t xml:space="preserve"> offeror is first identified.</w:t>
      </w:r>
      <w:r>
        <w:rPr>
          <w:i/>
        </w:rPr>
        <w:t xml:space="preserve"> </w:t>
      </w:r>
      <w:r w:rsidRPr="00404810">
        <w:rPr>
          <w:i/>
        </w:rPr>
        <w:t xml:space="preserve">An Opening Position Disclosure must contain details of the person’s interests and short positions in, and rights to subscribe for, any relevant securities of each of (i) the offeree company and (ii) any </w:t>
      </w:r>
      <w:r>
        <w:rPr>
          <w:i/>
        </w:rPr>
        <w:t>securities exchange</w:t>
      </w:r>
      <w:r w:rsidRPr="00404810">
        <w:rPr>
          <w:i/>
        </w:rPr>
        <w:t xml:space="preserve"> offeror(s). An Opening Position Disclosure by a person to whom Rule 8.3(a) applies must be made by no later than 3.30 pm (London time) on the 10th business day following </w:t>
      </w:r>
      <w:r w:rsidRPr="00404810">
        <w:rPr>
          <w:i/>
        </w:rPr>
        <w:lastRenderedPageBreak/>
        <w:t xml:space="preserve">the commencement of the offer period and, if appropriate, by no later than 3.30 pm (London time) on the 10th business day following the announcement in which any </w:t>
      </w:r>
      <w:r>
        <w:rPr>
          <w:i/>
        </w:rPr>
        <w:t>securities exchange</w:t>
      </w:r>
      <w:r w:rsidRPr="00404810">
        <w:rPr>
          <w:i/>
        </w:rPr>
        <w:t xml:space="preserve"> offeror is first identified. Relevant persons who deal in the relevant securities of the offeree company or of a </w:t>
      </w:r>
      <w:r>
        <w:rPr>
          <w:i/>
        </w:rPr>
        <w:t>securities exchange</w:t>
      </w:r>
      <w:r w:rsidRPr="00404810">
        <w:rPr>
          <w:i/>
        </w:rPr>
        <w:t xml:space="preserve"> offeror prior to the deadline for making an Opening Position Disclosure must instead make a Dealing Disclosure.</w:t>
      </w:r>
    </w:p>
    <w:p w:rsidR="006507E4" w:rsidRPr="00545789" w:rsidRDefault="006507E4" w:rsidP="006507E4">
      <w:pPr>
        <w:pStyle w:val="Body"/>
        <w:rPr>
          <w:i/>
          <w:iCs/>
        </w:rPr>
      </w:pPr>
      <w:r w:rsidRPr="00404810">
        <w:rPr>
          <w:i/>
        </w:rPr>
        <w:t xml:space="preserve">Under Rule 8.3(b) of the Code, any person who is, or becomes, interested in 1% or more of any class of relevant securities of the offeree company or of any </w:t>
      </w:r>
      <w:r>
        <w:rPr>
          <w:i/>
        </w:rPr>
        <w:t>securities exchange</w:t>
      </w:r>
      <w:r w:rsidRPr="00404810">
        <w:rPr>
          <w:i/>
        </w:rPr>
        <w:t xml:space="preserve"> offeror must make a Dealing Disclosure if the person deals in any relevant securities of the offeree company or of any </w:t>
      </w:r>
      <w:r>
        <w:rPr>
          <w:i/>
        </w:rPr>
        <w:t>securities exchange</w:t>
      </w:r>
      <w:r w:rsidRPr="00404810">
        <w:rPr>
          <w:i/>
        </w:rPr>
        <w:t xml:space="preserve"> offeror. A Dealing Disclosure must contain details of the dealing concerned and of the person’s interests and short positions in, and rights to subscribe for, any relevant securities of each of (i) the offeree company and (ii) any </w:t>
      </w:r>
      <w:r>
        <w:rPr>
          <w:i/>
        </w:rPr>
        <w:t>securities exchange</w:t>
      </w:r>
      <w:r w:rsidRPr="00404810">
        <w:rPr>
          <w:i/>
        </w:rPr>
        <w:t xml:space="preserve"> offeror, save to the extent that these details have previously been disclosed under Rule 8. A Dealing Disclosure by a person to whom Rule 8.3(b) applies must be made by no later than 3.30 pm (London time) on the business day following the date of the relevant dealing.</w:t>
      </w:r>
    </w:p>
    <w:p w:rsidR="00AF4ADD" w:rsidRDefault="00AF4ADD" w:rsidP="006507E4">
      <w:pPr>
        <w:pStyle w:val="Body"/>
        <w:rPr>
          <w:i/>
        </w:rPr>
      </w:pPr>
      <w:r>
        <w:rPr>
          <w:i/>
        </w:rPr>
        <w:t xml:space="preserve">The relevant disclosure must include details of all interests or dealings in any class of relevant securities of the other company which is part of its DLC structure. Therefore, if, for example, a disclosure is being made in respect of a dealing in securities of </w:t>
      </w:r>
      <w:r w:rsidR="0087357E">
        <w:rPr>
          <w:i/>
        </w:rPr>
        <w:t>Unilever</w:t>
      </w:r>
      <w:r>
        <w:rPr>
          <w:i/>
        </w:rPr>
        <w:t xml:space="preserve"> PLC, an accompanying disclosure must also be made of interests or short positions held in securities of </w:t>
      </w:r>
      <w:r w:rsidR="0087357E">
        <w:rPr>
          <w:i/>
        </w:rPr>
        <w:t>Unilever</w:t>
      </w:r>
      <w:r>
        <w:rPr>
          <w:i/>
        </w:rPr>
        <w:t xml:space="preserve"> N.V., even if the person’s interest or short position is less than 1% of the relevant class. Therefore, each disclosure should consist of two Rule 8.3 disclosure forms, one for the PLC arm of the DLC structure and one for the N.V. arm of the DLC structure, released as one announcement.</w:t>
      </w:r>
    </w:p>
    <w:p w:rsidR="006507E4" w:rsidRPr="00404810" w:rsidRDefault="006507E4" w:rsidP="006507E4">
      <w:pPr>
        <w:pStyle w:val="Body"/>
        <w:rPr>
          <w:i/>
        </w:rPr>
      </w:pPr>
      <w:r w:rsidRPr="00404810">
        <w:rPr>
          <w:i/>
        </w:rPr>
        <w:t xml:space="preserve">If two or more persons act together pursuant to an agreement or understanding, whether formal or informal, to acquire or control an interest in relevant securities of an offeree company or a </w:t>
      </w:r>
      <w:r>
        <w:rPr>
          <w:i/>
        </w:rPr>
        <w:t>securities exchange</w:t>
      </w:r>
      <w:r w:rsidRPr="00404810">
        <w:rPr>
          <w:i/>
        </w:rPr>
        <w:t xml:space="preserve"> offeror, they will be deemed to be a single person for the purpose of Rule 8.3.</w:t>
      </w:r>
    </w:p>
    <w:p w:rsidR="006507E4" w:rsidRPr="00404810" w:rsidRDefault="006507E4" w:rsidP="006507E4">
      <w:pPr>
        <w:pStyle w:val="Body"/>
        <w:rPr>
          <w:i/>
        </w:rPr>
      </w:pPr>
      <w:r w:rsidRPr="00404810">
        <w:rPr>
          <w:i/>
        </w:rPr>
        <w:t>Opening Position Disclosures must also be made by the offeree company and by any offeror and Dealing Disclosures must also be made by the offeree company, by any offeror and by any persons acting in concert with any of them (see Rules 8.1, 8.2 and 8.4).</w:t>
      </w:r>
    </w:p>
    <w:p w:rsidR="006507E4" w:rsidRDefault="006507E4" w:rsidP="006507E4">
      <w:pPr>
        <w:pStyle w:val="Body"/>
        <w:rPr>
          <w:i/>
        </w:rPr>
      </w:pPr>
      <w:r w:rsidRPr="00404810">
        <w:rPr>
          <w:i/>
        </w:rPr>
        <w:t xml:space="preserve">Details of the offeree and offeror companies in respect of whose relevant securities Opening Position Disclosures and Dealing Disclosures must be made can be found in the Disclosure Table on the Takeover Panel’s website at </w:t>
      </w:r>
      <w:hyperlink r:id="rId14" w:history="1">
        <w:r w:rsidRPr="00404810">
          <w:rPr>
            <w:rStyle w:val="Hyperlink"/>
            <w:i/>
          </w:rPr>
          <w:t>http://www.thetakeoverpanel.org.uk</w:t>
        </w:r>
      </w:hyperlink>
      <w:r w:rsidRPr="00404810">
        <w:rPr>
          <w:i/>
        </w:rPr>
        <w:t>, including details of the number of relevant securities in issue, when the offer period commenced and when any offeror was first identified. If you are in any doubt as to whether you are required to make an Opening Position Disclosure or a Dealing Disclosure, you should contact the Panel’s Market Surveillance Unit on +44 (0)20 7638 0129</w:t>
      </w:r>
      <w:r>
        <w:rPr>
          <w:i/>
        </w:rPr>
        <w:t>.</w:t>
      </w:r>
    </w:p>
    <w:p w:rsidR="006507E4" w:rsidRPr="00724FE1" w:rsidRDefault="006507E4" w:rsidP="006507E4">
      <w:pPr>
        <w:pStyle w:val="Body1"/>
        <w:ind w:left="0"/>
        <w:rPr>
          <w:b/>
          <w:i/>
        </w:rPr>
      </w:pPr>
      <w:r w:rsidRPr="00724FE1">
        <w:rPr>
          <w:b/>
          <w:i/>
        </w:rPr>
        <w:t>Publication on Website</w:t>
      </w:r>
    </w:p>
    <w:p w:rsidR="006507E4" w:rsidRDefault="006507E4" w:rsidP="006507E4">
      <w:pPr>
        <w:pStyle w:val="Body1"/>
        <w:ind w:left="0"/>
        <w:rPr>
          <w:i/>
          <w:noProof/>
        </w:rPr>
      </w:pPr>
      <w:r>
        <w:rPr>
          <w:noProof/>
          <w:lang w:val="nl-NL" w:eastAsia="nl-NL"/>
        </w:rPr>
        <mc:AlternateContent>
          <mc:Choice Requires="wps">
            <w:drawing>
              <wp:anchor distT="0" distB="0" distL="114300" distR="114300" simplePos="0" relativeHeight="251670528" behindDoc="0" locked="0" layoutInCell="1" allowOverlap="1" wp14:anchorId="76E06B4C" wp14:editId="76E06B4D">
                <wp:simplePos x="0" y="0"/>
                <wp:positionH relativeFrom="column">
                  <wp:posOffset>5913755</wp:posOffset>
                </wp:positionH>
                <wp:positionV relativeFrom="paragraph">
                  <wp:posOffset>777875</wp:posOffset>
                </wp:positionV>
                <wp:extent cx="699135" cy="342900"/>
                <wp:effectExtent l="0" t="0" r="5715"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507E4" w:rsidRPr="009C00F4" w:rsidRDefault="006507E4" w:rsidP="006507E4">
                            <w:pPr>
                              <w:rPr>
                                <w:sz w:val="12"/>
                                <w:szCs w:val="12"/>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76E06B4C" id="_x0000_t202" coordsize="21600,21600" o:spt="202" path="m,l,21600r21600,l21600,xe">
                <v:stroke joinstyle="miter"/>
                <v:path gradientshapeok="t" o:connecttype="rect"/>
              </v:shapetype>
              <v:shape id="Text Box 10" o:spid="_x0000_s1026" type="#_x0000_t202" style="position:absolute;left:0;text-align:left;margin-left:465.65pt;margin-top:61.25pt;width:55.0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" stroked="f">
                <v:textbox>
                  <w:txbxContent>
                    <w:p w:rsidR="006507E4" w:rsidRPr="009C00F4" w:rsidRDefault="006507E4" w:rsidP="006507E4">
                      <w:pPr>
                        <w:rPr>
                          <w:sz w:val="12"/>
                          <w:szCs w:val="12"/>
                        </w:rPr>
                      </w:pPr>
                    </w:p>
                  </w:txbxContent>
                </v:textbox>
              </v:shape>
            </w:pict>
          </mc:Fallback>
        </mc:AlternateContent>
      </w:r>
      <w:r w:rsidRPr="00724FE1">
        <w:rPr>
          <w:i/>
          <w:noProof/>
        </w:rPr>
        <w:t>A copy of this announcement will be made available</w:t>
      </w:r>
      <w:r>
        <w:rPr>
          <w:i/>
          <w:noProof/>
        </w:rPr>
        <w:t xml:space="preserve"> subject to certain restrictions relating to persons resident in restricted jurisdi</w:t>
      </w:r>
      <w:r w:rsidR="00DF1E7C">
        <w:rPr>
          <w:i/>
          <w:noProof/>
        </w:rPr>
        <w:t xml:space="preserve">ctions on </w:t>
      </w:r>
      <w:r w:rsidR="008F41FC">
        <w:rPr>
          <w:i/>
          <w:noProof/>
        </w:rPr>
        <w:t>Unilever</w:t>
      </w:r>
      <w:r w:rsidR="00DF1E7C">
        <w:rPr>
          <w:i/>
          <w:noProof/>
        </w:rPr>
        <w:t xml:space="preserve">’s website at </w:t>
      </w:r>
      <w:r w:rsidRPr="002468F0">
        <w:rPr>
          <w:i/>
          <w:noProof/>
        </w:rPr>
        <w:t>www.</w:t>
      </w:r>
      <w:r w:rsidR="008F41FC">
        <w:rPr>
          <w:i/>
          <w:noProof/>
        </w:rPr>
        <w:t>unilever</w:t>
      </w:r>
      <w:r w:rsidR="002F7497">
        <w:rPr>
          <w:i/>
          <w:noProof/>
        </w:rPr>
        <w:t>.com</w:t>
      </w:r>
      <w:r>
        <w:rPr>
          <w:b/>
          <w:i/>
          <w:noProof/>
        </w:rPr>
        <w:t xml:space="preserve"> </w:t>
      </w:r>
      <w:r w:rsidRPr="00724FE1">
        <w:rPr>
          <w:i/>
          <w:noProof/>
        </w:rPr>
        <w:t>by no later than 12 noon (London time) on</w:t>
      </w:r>
      <w:r>
        <w:rPr>
          <w:i/>
          <w:noProof/>
        </w:rPr>
        <w:t xml:space="preserve"> </w:t>
      </w:r>
      <w:bookmarkStart w:id="1" w:name="DMID_DM_b0f83db9f6c94293933e6b6cf4b1300d"/>
      <w:r w:rsidR="008F41FC">
        <w:rPr>
          <w:i/>
          <w:noProof/>
        </w:rPr>
        <w:t>20</w:t>
      </w:r>
      <w:r>
        <w:rPr>
          <w:i/>
        </w:rPr>
        <w:t xml:space="preserve"> </w:t>
      </w:r>
      <w:r>
        <w:rPr>
          <w:i/>
          <w:noProof/>
        </w:rPr>
        <w:t>Feb</w:t>
      </w:r>
      <w:bookmarkEnd w:id="1"/>
      <w:r>
        <w:rPr>
          <w:i/>
          <w:noProof/>
        </w:rPr>
        <w:t>ruary 2017</w:t>
      </w:r>
      <w:r w:rsidRPr="00724FE1">
        <w:rPr>
          <w:i/>
          <w:noProof/>
        </w:rPr>
        <w:t>.</w:t>
      </w:r>
    </w:p>
    <w:p w:rsidR="006507E4" w:rsidRPr="009006FB" w:rsidRDefault="006507E4" w:rsidP="006507E4">
      <w:pPr>
        <w:pStyle w:val="Body1"/>
        <w:keepNext/>
        <w:ind w:left="0"/>
        <w:rPr>
          <w:b/>
          <w:i/>
          <w:noProof/>
        </w:rPr>
      </w:pPr>
      <w:r w:rsidRPr="009006FB">
        <w:rPr>
          <w:b/>
          <w:i/>
          <w:noProof/>
        </w:rPr>
        <w:t>Rule 2.9 Requirement</w:t>
      </w:r>
    </w:p>
    <w:p w:rsidR="006507E4" w:rsidRDefault="006507E4" w:rsidP="006507E4">
      <w:pPr>
        <w:pStyle w:val="Body1"/>
        <w:ind w:left="0"/>
        <w:rPr>
          <w:i/>
          <w:noProof/>
        </w:rPr>
      </w:pPr>
      <w:r w:rsidRPr="009006FB">
        <w:rPr>
          <w:i/>
          <w:noProof/>
        </w:rPr>
        <w:t xml:space="preserve">In accordance with Rule 2.9 of the Code, </w:t>
      </w:r>
      <w:r w:rsidR="008F41FC">
        <w:rPr>
          <w:i/>
          <w:noProof/>
        </w:rPr>
        <w:t>Unilever</w:t>
      </w:r>
      <w:r w:rsidRPr="009006FB">
        <w:rPr>
          <w:i/>
          <w:noProof/>
        </w:rPr>
        <w:t xml:space="preserve"> confirms that as at the date of this </w:t>
      </w:r>
      <w:r>
        <w:rPr>
          <w:i/>
          <w:noProof/>
        </w:rPr>
        <w:t xml:space="preserve">announcement, </w:t>
      </w:r>
      <w:r w:rsidR="008F41FC">
        <w:rPr>
          <w:i/>
          <w:noProof/>
        </w:rPr>
        <w:t>Unilever</w:t>
      </w:r>
      <w:r>
        <w:rPr>
          <w:i/>
          <w:noProof/>
        </w:rPr>
        <w:t xml:space="preserve"> PLC has in issue </w:t>
      </w:r>
      <w:bookmarkStart w:id="2" w:name="DMID_DM_e45e547a16834b92a5c75cb90988db71"/>
      <w:r w:rsidR="00DF7B41" w:rsidRPr="00DF7B41">
        <w:rPr>
          <w:i/>
        </w:rPr>
        <w:t xml:space="preserve">1,283,459,367 </w:t>
      </w:r>
      <w:bookmarkEnd w:id="2"/>
      <w:r>
        <w:rPr>
          <w:i/>
          <w:noProof/>
        </w:rPr>
        <w:t>ordinary shares of 3 1/9</w:t>
      </w:r>
      <w:r w:rsidRPr="009006FB">
        <w:rPr>
          <w:i/>
          <w:noProof/>
        </w:rPr>
        <w:t xml:space="preserve">p each (excluding ordinary shares held in treasury). The International Securities Identification Number (ISIN) of the ordinary shares </w:t>
      </w:r>
      <w:r>
        <w:rPr>
          <w:i/>
          <w:noProof/>
        </w:rPr>
        <w:t xml:space="preserve">of </w:t>
      </w:r>
      <w:r w:rsidR="008F41FC">
        <w:rPr>
          <w:i/>
          <w:noProof/>
        </w:rPr>
        <w:t>Unilever</w:t>
      </w:r>
      <w:r>
        <w:rPr>
          <w:i/>
          <w:noProof/>
        </w:rPr>
        <w:t xml:space="preserve"> PLC </w:t>
      </w:r>
      <w:r w:rsidRPr="009006FB">
        <w:rPr>
          <w:i/>
          <w:noProof/>
        </w:rPr>
        <w:t>i</w:t>
      </w:r>
      <w:r>
        <w:rPr>
          <w:i/>
          <w:noProof/>
        </w:rPr>
        <w:t xml:space="preserve">s GB00B10RZP78. </w:t>
      </w:r>
    </w:p>
    <w:p w:rsidR="00AF4ADD" w:rsidRPr="00AF4ADD" w:rsidRDefault="00AF4ADD" w:rsidP="006507E4">
      <w:pPr>
        <w:pStyle w:val="Body1"/>
        <w:ind w:left="0"/>
        <w:rPr>
          <w:i/>
          <w:noProof/>
        </w:rPr>
      </w:pPr>
      <w:r w:rsidRPr="00AF4ADD">
        <w:rPr>
          <w:i/>
        </w:rPr>
        <w:lastRenderedPageBreak/>
        <w:t xml:space="preserve">In addition, </w:t>
      </w:r>
      <w:r w:rsidR="0087357E">
        <w:rPr>
          <w:i/>
        </w:rPr>
        <w:t>Unilever</w:t>
      </w:r>
      <w:r w:rsidRPr="00AF4ADD">
        <w:rPr>
          <w:i/>
        </w:rPr>
        <w:t xml:space="preserve"> N.V. has in issue 1,714,727,700 ordinary shares of €0.16 each. The International Securities Identification Number (ISIN) of the ordinary shares of </w:t>
      </w:r>
      <w:r w:rsidR="0087357E">
        <w:rPr>
          <w:i/>
        </w:rPr>
        <w:t>Unilever</w:t>
      </w:r>
      <w:r w:rsidRPr="00AF4ADD">
        <w:rPr>
          <w:i/>
        </w:rPr>
        <w:t xml:space="preserve"> N.V. is NL0000388619. </w:t>
      </w:r>
      <w:r w:rsidR="0087357E">
        <w:rPr>
          <w:i/>
        </w:rPr>
        <w:t>Unilever</w:t>
      </w:r>
      <w:r w:rsidRPr="00AF4ADD">
        <w:rPr>
          <w:i/>
        </w:rPr>
        <w:t xml:space="preserve"> N.V. has in issue 161,060 6 per cent. preference shares of €428.57 each. The International Securities Identification Number (ISIN) of the 6 per cent. preference shares of </w:t>
      </w:r>
      <w:r w:rsidR="0087357E">
        <w:rPr>
          <w:i/>
        </w:rPr>
        <w:t>Unilever</w:t>
      </w:r>
      <w:r w:rsidRPr="00AF4ADD">
        <w:rPr>
          <w:i/>
        </w:rPr>
        <w:t xml:space="preserve"> N.V. is NL0000388742. </w:t>
      </w:r>
      <w:r w:rsidR="0087357E">
        <w:rPr>
          <w:i/>
        </w:rPr>
        <w:t>Unilever</w:t>
      </w:r>
      <w:r w:rsidRPr="00AF4ADD">
        <w:rPr>
          <w:i/>
        </w:rPr>
        <w:t xml:space="preserve"> N.V. has in issue 29,000 7 per cent. preference shares of €428.57 each. The International Securities Identification Number (ISIN) of the 7 per cent. preference shares of </w:t>
      </w:r>
      <w:r w:rsidR="0087357E">
        <w:rPr>
          <w:i/>
        </w:rPr>
        <w:t>Unilever</w:t>
      </w:r>
      <w:r w:rsidRPr="00AF4ADD">
        <w:rPr>
          <w:i/>
        </w:rPr>
        <w:t xml:space="preserve"> N.V. is NL0000388726.</w:t>
      </w:r>
      <w:r>
        <w:rPr>
          <w:i/>
        </w:rPr>
        <w:t xml:space="preserve"> </w:t>
      </w:r>
      <w:r w:rsidR="0087357E">
        <w:rPr>
          <w:i/>
        </w:rPr>
        <w:t>Unilever</w:t>
      </w:r>
      <w:r>
        <w:rPr>
          <w:i/>
        </w:rPr>
        <w:t xml:space="preserve"> N.V. holds 151,953,411 ordinary shares, 37,679</w:t>
      </w:r>
      <w:r w:rsidRPr="00AF4ADD">
        <w:rPr>
          <w:i/>
        </w:rPr>
        <w:t xml:space="preserve"> 6 p</w:t>
      </w:r>
      <w:r>
        <w:rPr>
          <w:i/>
        </w:rPr>
        <w:t>er c</w:t>
      </w:r>
      <w:r w:rsidR="008117A5">
        <w:rPr>
          <w:i/>
        </w:rPr>
        <w:t>ent. preference shares and 7,314</w:t>
      </w:r>
      <w:r w:rsidRPr="00AF4ADD">
        <w:rPr>
          <w:i/>
        </w:rPr>
        <w:t xml:space="preserve"> 7 per cent. preference shares in treasury</w:t>
      </w:r>
      <w:r>
        <w:rPr>
          <w:i/>
        </w:rPr>
        <w:t>.</w:t>
      </w:r>
    </w:p>
    <w:p w:rsidR="006507E4" w:rsidRDefault="008F41FC" w:rsidP="006507E4">
      <w:pPr>
        <w:pStyle w:val="Body1"/>
        <w:ind w:left="0"/>
        <w:rPr>
          <w:i/>
          <w:noProof/>
        </w:rPr>
      </w:pPr>
      <w:r>
        <w:rPr>
          <w:i/>
          <w:noProof/>
        </w:rPr>
        <w:t>Unilever</w:t>
      </w:r>
      <w:r w:rsidR="006507E4">
        <w:rPr>
          <w:i/>
          <w:noProof/>
        </w:rPr>
        <w:t xml:space="preserve"> PLC </w:t>
      </w:r>
      <w:r w:rsidR="006507E4" w:rsidRPr="00515C3E">
        <w:rPr>
          <w:i/>
          <w:noProof/>
        </w:rPr>
        <w:t xml:space="preserve">has an American </w:t>
      </w:r>
      <w:r w:rsidR="006507E4">
        <w:rPr>
          <w:i/>
          <w:noProof/>
        </w:rPr>
        <w:t>d</w:t>
      </w:r>
      <w:r w:rsidR="006507E4" w:rsidRPr="00515C3E">
        <w:rPr>
          <w:i/>
          <w:noProof/>
        </w:rPr>
        <w:t xml:space="preserve">epositary </w:t>
      </w:r>
      <w:r w:rsidR="006507E4">
        <w:rPr>
          <w:i/>
          <w:noProof/>
        </w:rPr>
        <w:t>r</w:t>
      </w:r>
      <w:r w:rsidR="006507E4" w:rsidRPr="00515C3E">
        <w:rPr>
          <w:i/>
          <w:noProof/>
        </w:rPr>
        <w:t>eceipts ("</w:t>
      </w:r>
      <w:r w:rsidR="006507E4" w:rsidRPr="00515C3E">
        <w:rPr>
          <w:b/>
          <w:i/>
          <w:noProof/>
        </w:rPr>
        <w:t>ADR</w:t>
      </w:r>
      <w:r w:rsidR="006507E4" w:rsidRPr="00515C3E">
        <w:rPr>
          <w:i/>
          <w:noProof/>
        </w:rPr>
        <w:t xml:space="preserve">") programme for which Deutsche Bank Trust company Americas acts as Depositary. 1 ADR represents 1 ordinary share of </w:t>
      </w:r>
      <w:r>
        <w:rPr>
          <w:i/>
          <w:noProof/>
        </w:rPr>
        <w:t>Unilever</w:t>
      </w:r>
      <w:r w:rsidR="006507E4">
        <w:rPr>
          <w:i/>
          <w:noProof/>
        </w:rPr>
        <w:t xml:space="preserve"> PLC</w:t>
      </w:r>
      <w:r w:rsidR="006507E4" w:rsidRPr="00515C3E">
        <w:rPr>
          <w:i/>
          <w:noProof/>
        </w:rPr>
        <w:t>. The ADRs trade on the New York Stock Exchange. The trading symbol for these securities is UL and the ISIN is US9047677045.</w:t>
      </w:r>
    </w:p>
    <w:p w:rsidR="00AF4ADD" w:rsidRDefault="0087357E" w:rsidP="006507E4">
      <w:pPr>
        <w:pStyle w:val="Body1"/>
        <w:ind w:left="0"/>
        <w:rPr>
          <w:i/>
          <w:noProof/>
        </w:rPr>
      </w:pPr>
      <w:r>
        <w:rPr>
          <w:i/>
          <w:noProof/>
        </w:rPr>
        <w:t>Unilever</w:t>
      </w:r>
      <w:r w:rsidR="00AF4ADD" w:rsidRPr="00AF4ADD">
        <w:rPr>
          <w:i/>
          <w:noProof/>
        </w:rPr>
        <w:t xml:space="preserve"> N.V. has New York registry shares for which Deutsche Bank Trust Company Americas maintain the register. 1 New York registry share represents 1 ordinary share of </w:t>
      </w:r>
      <w:r>
        <w:rPr>
          <w:i/>
          <w:noProof/>
        </w:rPr>
        <w:t>Unilever</w:t>
      </w:r>
      <w:r w:rsidR="00AF4ADD" w:rsidRPr="00AF4ADD">
        <w:rPr>
          <w:i/>
          <w:noProof/>
        </w:rPr>
        <w:t xml:space="preserve"> N.V. and a direct 1:1 relationship with the depositary receipts traded in Amsterdam. The ISIN of the Ordinary depositary receipts of </w:t>
      </w:r>
      <w:r>
        <w:rPr>
          <w:i/>
          <w:noProof/>
        </w:rPr>
        <w:t>Unilever</w:t>
      </w:r>
      <w:r w:rsidR="00AF4ADD" w:rsidRPr="00AF4ADD">
        <w:rPr>
          <w:i/>
          <w:noProof/>
        </w:rPr>
        <w:t xml:space="preserve"> N.V. is NL0000009355. The New York registry shares trade on the New York Stock Exchange. The trading symbol for these securities is UN and the ISIN is US9047847093.</w:t>
      </w:r>
    </w:p>
    <w:p w:rsidR="006507E4" w:rsidRDefault="006507E4" w:rsidP="006507E4">
      <w:pPr>
        <w:pStyle w:val="Body1"/>
        <w:ind w:left="0"/>
        <w:rPr>
          <w:b/>
          <w:i/>
          <w:noProof/>
        </w:rPr>
      </w:pPr>
      <w:r>
        <w:rPr>
          <w:b/>
          <w:i/>
          <w:noProof/>
        </w:rPr>
        <w:t xml:space="preserve">Legal Entity Identifier (“LEI”) </w:t>
      </w:r>
    </w:p>
    <w:p w:rsidR="006507E4" w:rsidRDefault="008F41FC" w:rsidP="006507E4">
      <w:pPr>
        <w:pStyle w:val="Body1"/>
        <w:ind w:left="0"/>
        <w:rPr>
          <w:i/>
          <w:noProof/>
        </w:rPr>
      </w:pPr>
      <w:r>
        <w:rPr>
          <w:i/>
          <w:noProof/>
        </w:rPr>
        <w:t>Unilever</w:t>
      </w:r>
      <w:r w:rsidR="006507E4">
        <w:rPr>
          <w:i/>
          <w:noProof/>
        </w:rPr>
        <w:t xml:space="preserve"> PLC’s LEI is </w:t>
      </w:r>
      <w:r w:rsidR="006507E4" w:rsidRPr="002811E0">
        <w:rPr>
          <w:i/>
          <w:noProof/>
        </w:rPr>
        <w:t>549300MKFYEKVRWML317</w:t>
      </w:r>
      <w:r w:rsidR="006507E4">
        <w:rPr>
          <w:i/>
          <w:noProof/>
        </w:rPr>
        <w:t>.</w:t>
      </w:r>
    </w:p>
    <w:p w:rsidR="006507E4" w:rsidRDefault="006507E4" w:rsidP="006507E4">
      <w:pPr>
        <w:pStyle w:val="Body1"/>
        <w:ind w:left="0"/>
        <w:rPr>
          <w:b/>
          <w:i/>
          <w:noProof/>
        </w:rPr>
      </w:pPr>
      <w:r>
        <w:rPr>
          <w:b/>
          <w:i/>
          <w:noProof/>
        </w:rPr>
        <w:t>Bases of calculation</w:t>
      </w:r>
    </w:p>
    <w:p w:rsidR="00351A08" w:rsidRDefault="00351A08" w:rsidP="006507E4">
      <w:pPr>
        <w:pStyle w:val="Body1"/>
        <w:ind w:left="0"/>
        <w:rPr>
          <w:i/>
          <w:noProof/>
        </w:rPr>
      </w:pPr>
      <w:r>
        <w:rPr>
          <w:i/>
          <w:noProof/>
        </w:rPr>
        <w:t>The proposal received was calculated as follows:</w:t>
      </w:r>
    </w:p>
    <w:p w:rsidR="00351A08" w:rsidRDefault="008F41FC" w:rsidP="006507E4">
      <w:pPr>
        <w:pStyle w:val="Body1"/>
        <w:ind w:left="0"/>
        <w:rPr>
          <w:i/>
          <w:noProof/>
        </w:rPr>
      </w:pPr>
      <w:r>
        <w:rPr>
          <w:i/>
          <w:noProof/>
        </w:rPr>
        <w:t>Unilever</w:t>
      </w:r>
      <w:r w:rsidR="00351A08" w:rsidRPr="00351A08">
        <w:rPr>
          <w:i/>
          <w:noProof/>
        </w:rPr>
        <w:t xml:space="preserve"> share price reflects 10-trading day Volume Weighted Average Price (VWAP) of $40.56, based on a weighted average of (a) PLC shares’ 10-trading day VWAP of £32.44 converted at a spot exchange rate of GBP/USD of 1.254; and (b) N.V. shares’ 10-trading day VWAP of €37.86 converted at spot exchange rate of EUR/USD 1.069. For purposes of exchange ratio calculation, </w:t>
      </w:r>
      <w:r>
        <w:rPr>
          <w:i/>
          <w:noProof/>
        </w:rPr>
        <w:t>Kraft Heinz</w:t>
      </w:r>
      <w:r w:rsidR="00351A08" w:rsidRPr="00351A08">
        <w:rPr>
          <w:i/>
          <w:noProof/>
        </w:rPr>
        <w:t xml:space="preserve"> share price reflects 10-trading day VWAP of $89.04. Source: Bloomberg and latest publicly available information, as of 8 February 2017.</w:t>
      </w:r>
    </w:p>
    <w:p w:rsidR="00351A08" w:rsidRDefault="00351A08" w:rsidP="006507E4">
      <w:pPr>
        <w:pStyle w:val="Body1"/>
        <w:ind w:left="0"/>
        <w:rPr>
          <w:i/>
          <w:noProof/>
        </w:rPr>
      </w:pPr>
      <w:r>
        <w:rPr>
          <w:i/>
          <w:noProof/>
        </w:rPr>
        <w:t xml:space="preserve">The value of the mix of cash and shares </w:t>
      </w:r>
      <w:r w:rsidR="002F7497">
        <w:rPr>
          <w:i/>
          <w:noProof/>
        </w:rPr>
        <w:t xml:space="preserve">and premium to </w:t>
      </w:r>
      <w:r w:rsidR="008F41FC">
        <w:rPr>
          <w:i/>
          <w:noProof/>
        </w:rPr>
        <w:t>Unilever</w:t>
      </w:r>
      <w:r w:rsidR="002F7497">
        <w:rPr>
          <w:i/>
          <w:noProof/>
        </w:rPr>
        <w:t xml:space="preserve">’s share price </w:t>
      </w:r>
      <w:r w:rsidR="00A52362">
        <w:rPr>
          <w:i/>
          <w:noProof/>
        </w:rPr>
        <w:t xml:space="preserve">as at the close of business on </w:t>
      </w:r>
      <w:r>
        <w:rPr>
          <w:i/>
          <w:noProof/>
        </w:rPr>
        <w:t>16 February 2017 has been calculated by reference to:</w:t>
      </w:r>
    </w:p>
    <w:p w:rsidR="00351A08" w:rsidRPr="00A52362" w:rsidRDefault="006507E4" w:rsidP="00A52362">
      <w:pPr>
        <w:pStyle w:val="bullet1"/>
        <w:rPr>
          <w:i/>
          <w:noProof/>
        </w:rPr>
      </w:pPr>
      <w:r w:rsidRPr="00A52362">
        <w:rPr>
          <w:i/>
          <w:noProof/>
        </w:rPr>
        <w:t xml:space="preserve">the EUR / USD exchange rate of </w:t>
      </w:r>
      <w:r w:rsidR="00A52362" w:rsidRPr="00A52362">
        <w:rPr>
          <w:i/>
          <w:noProof/>
        </w:rPr>
        <w:t>1.067</w:t>
      </w:r>
      <w:r w:rsidR="002F7497" w:rsidRPr="00A52362">
        <w:rPr>
          <w:i/>
          <w:noProof/>
        </w:rPr>
        <w:t xml:space="preserve"> and </w:t>
      </w:r>
      <w:r w:rsidRPr="00A52362">
        <w:rPr>
          <w:i/>
          <w:noProof/>
        </w:rPr>
        <w:t xml:space="preserve">the GBP / USD exchange rate of </w:t>
      </w:r>
      <w:r w:rsidR="00A52362" w:rsidRPr="00A52362">
        <w:rPr>
          <w:i/>
          <w:noProof/>
        </w:rPr>
        <w:t xml:space="preserve">1.249 </w:t>
      </w:r>
      <w:r w:rsidR="002F7497" w:rsidRPr="00A52362">
        <w:rPr>
          <w:i/>
          <w:noProof/>
        </w:rPr>
        <w:t xml:space="preserve">(as derived from Bloomberg based on the exchange rate as at </w:t>
      </w:r>
      <w:r w:rsidR="00A52362" w:rsidRPr="00A52362">
        <w:rPr>
          <w:i/>
          <w:noProof/>
        </w:rPr>
        <w:t>4.30</w:t>
      </w:r>
      <w:r w:rsidR="002F7497" w:rsidRPr="00A52362">
        <w:rPr>
          <w:i/>
          <w:noProof/>
        </w:rPr>
        <w:t xml:space="preserve"> p.m. on 16 February 2017)</w:t>
      </w:r>
    </w:p>
    <w:p w:rsidR="002F7497" w:rsidRPr="00464FCD" w:rsidRDefault="008F41FC" w:rsidP="002F7497">
      <w:pPr>
        <w:pStyle w:val="bullet1"/>
        <w:rPr>
          <w:i/>
          <w:noProof/>
        </w:rPr>
      </w:pPr>
      <w:r>
        <w:rPr>
          <w:i/>
          <w:noProof/>
        </w:rPr>
        <w:t>Kraft Heinz</w:t>
      </w:r>
      <w:r w:rsidR="002F7497" w:rsidRPr="002F7497">
        <w:rPr>
          <w:i/>
          <w:noProof/>
        </w:rPr>
        <w:t xml:space="preserve">’s closing share price of USD </w:t>
      </w:r>
      <w:r w:rsidR="00A52362">
        <w:rPr>
          <w:i/>
          <w:noProof/>
        </w:rPr>
        <w:t xml:space="preserve">87.28 on </w:t>
      </w:r>
      <w:r w:rsidR="002F7497">
        <w:rPr>
          <w:i/>
          <w:noProof/>
        </w:rPr>
        <w:t>16 February 2017 (source: Bloomberg)</w:t>
      </w:r>
    </w:p>
    <w:p w:rsidR="00876FEC" w:rsidRPr="00C35AEB" w:rsidRDefault="008F41FC" w:rsidP="00C35AEB">
      <w:pPr>
        <w:pStyle w:val="bullet1"/>
        <w:rPr>
          <w:i/>
          <w:noProof/>
        </w:rPr>
      </w:pPr>
      <w:r>
        <w:rPr>
          <w:i/>
          <w:noProof/>
        </w:rPr>
        <w:t>Unilever</w:t>
      </w:r>
      <w:r w:rsidR="00C35AEB" w:rsidRPr="00C35AEB">
        <w:rPr>
          <w:i/>
          <w:noProof/>
        </w:rPr>
        <w:t xml:space="preserve">'s weighted average closing price as at 16 February 2017 of $42.04, calculated based on </w:t>
      </w:r>
      <w:r>
        <w:rPr>
          <w:i/>
          <w:noProof/>
        </w:rPr>
        <w:t>Unilever</w:t>
      </w:r>
      <w:r w:rsidR="002F7497" w:rsidRPr="00C35AEB">
        <w:rPr>
          <w:i/>
          <w:noProof/>
        </w:rPr>
        <w:t xml:space="preserve"> PLC’s closing share price</w:t>
      </w:r>
      <w:r w:rsidR="006507E4" w:rsidRPr="00C35AEB">
        <w:rPr>
          <w:i/>
          <w:noProof/>
        </w:rPr>
        <w:t xml:space="preserve"> of GBP </w:t>
      </w:r>
      <w:bookmarkStart w:id="3" w:name="DMID_DM_a155c62a120743a2917b426a23c6b62c"/>
      <w:r w:rsidR="00A52362" w:rsidRPr="00C35AEB">
        <w:rPr>
          <w:i/>
          <w:noProof/>
        </w:rPr>
        <w:t>33.48</w:t>
      </w:r>
      <w:r w:rsidR="006507E4" w:rsidRPr="00C35AEB">
        <w:rPr>
          <w:i/>
          <w:noProof/>
        </w:rPr>
        <w:t xml:space="preserve"> </w:t>
      </w:r>
      <w:bookmarkEnd w:id="3"/>
      <w:r w:rsidR="006507E4" w:rsidRPr="00C35AEB">
        <w:rPr>
          <w:i/>
          <w:noProof/>
        </w:rPr>
        <w:t>on</w:t>
      </w:r>
      <w:bookmarkStart w:id="4" w:name="DMID_DM_98a3b9c196e14dbc824f1613b26b9387"/>
      <w:r w:rsidR="006507E4" w:rsidRPr="00C35AEB">
        <w:rPr>
          <w:i/>
          <w:noProof/>
        </w:rPr>
        <w:t xml:space="preserve"> </w:t>
      </w:r>
      <w:r w:rsidR="00A52362" w:rsidRPr="00C35AEB">
        <w:rPr>
          <w:i/>
          <w:noProof/>
        </w:rPr>
        <w:t>16</w:t>
      </w:r>
      <w:r w:rsidR="006507E4" w:rsidRPr="00C35AEB">
        <w:rPr>
          <w:i/>
          <w:noProof/>
        </w:rPr>
        <w:t xml:space="preserve"> </w:t>
      </w:r>
      <w:bookmarkStart w:id="5" w:name="DMID_DM_edd836e1fddc44e1b269629de3cffa5a"/>
      <w:bookmarkEnd w:id="4"/>
      <w:r w:rsidR="006507E4" w:rsidRPr="00C35AEB">
        <w:rPr>
          <w:i/>
          <w:noProof/>
        </w:rPr>
        <w:t>February 2017</w:t>
      </w:r>
      <w:bookmarkEnd w:id="5"/>
      <w:r w:rsidR="006507E4" w:rsidRPr="00C35AEB">
        <w:rPr>
          <w:i/>
          <w:noProof/>
        </w:rPr>
        <w:t xml:space="preserve"> (converted into USD)</w:t>
      </w:r>
      <w:r w:rsidR="002F7497" w:rsidRPr="00C35AEB">
        <w:rPr>
          <w:i/>
          <w:noProof/>
        </w:rPr>
        <w:t xml:space="preserve"> and </w:t>
      </w:r>
      <w:r>
        <w:rPr>
          <w:i/>
          <w:noProof/>
        </w:rPr>
        <w:t>Unilever</w:t>
      </w:r>
      <w:r w:rsidR="006507E4" w:rsidRPr="00C35AEB">
        <w:rPr>
          <w:i/>
          <w:noProof/>
        </w:rPr>
        <w:t xml:space="preserve"> N.V.’s closing share price of EUR </w:t>
      </w:r>
      <w:bookmarkStart w:id="6" w:name="DMID_DM_f42dcd9c9cf543e4aecafbce32a92ec6"/>
      <w:r w:rsidR="00464FCD" w:rsidRPr="00C35AEB">
        <w:rPr>
          <w:i/>
          <w:noProof/>
        </w:rPr>
        <w:t>39.57</w:t>
      </w:r>
      <w:r w:rsidR="006507E4" w:rsidRPr="00C35AEB">
        <w:rPr>
          <w:i/>
          <w:noProof/>
        </w:rPr>
        <w:t xml:space="preserve"> </w:t>
      </w:r>
      <w:bookmarkEnd w:id="6"/>
      <w:r w:rsidR="006507E4" w:rsidRPr="00C35AEB">
        <w:rPr>
          <w:i/>
          <w:noProof/>
        </w:rPr>
        <w:t>on</w:t>
      </w:r>
      <w:bookmarkStart w:id="7" w:name="DMID_DM_81ba9ff35bc54cc1b053fe2760d13d57"/>
      <w:r w:rsidR="006507E4" w:rsidRPr="00C35AEB">
        <w:rPr>
          <w:i/>
          <w:noProof/>
        </w:rPr>
        <w:t xml:space="preserve"> </w:t>
      </w:r>
      <w:r w:rsidR="002F7497" w:rsidRPr="00C35AEB">
        <w:rPr>
          <w:i/>
          <w:noProof/>
        </w:rPr>
        <w:t>16</w:t>
      </w:r>
      <w:r w:rsidR="006507E4" w:rsidRPr="00C35AEB">
        <w:rPr>
          <w:i/>
          <w:noProof/>
        </w:rPr>
        <w:t xml:space="preserve"> </w:t>
      </w:r>
      <w:bookmarkStart w:id="8" w:name="DMID_DM_4e836bb15e4f461ea1c8160cc2993e86"/>
      <w:bookmarkEnd w:id="7"/>
      <w:r w:rsidR="006507E4" w:rsidRPr="00C35AEB">
        <w:rPr>
          <w:i/>
          <w:noProof/>
        </w:rPr>
        <w:t>February 2017</w:t>
      </w:r>
      <w:bookmarkEnd w:id="8"/>
      <w:r w:rsidR="006507E4" w:rsidRPr="00C35AEB">
        <w:rPr>
          <w:i/>
          <w:noProof/>
        </w:rPr>
        <w:t xml:space="preserve"> (converted into USD)</w:t>
      </w:r>
      <w:r w:rsidR="002F7497" w:rsidRPr="00C35AEB">
        <w:rPr>
          <w:i/>
          <w:noProof/>
        </w:rPr>
        <w:t xml:space="preserve">, weighted based on </w:t>
      </w:r>
      <w:r w:rsidR="00DF7B41">
        <w:rPr>
          <w:i/>
        </w:rPr>
        <w:t>1,283,459,367</w:t>
      </w:r>
      <w:r w:rsidR="006507E4" w:rsidRPr="00C35AEB">
        <w:rPr>
          <w:i/>
          <w:noProof/>
        </w:rPr>
        <w:t xml:space="preserve"> </w:t>
      </w:r>
      <w:r>
        <w:rPr>
          <w:i/>
          <w:noProof/>
        </w:rPr>
        <w:t>Unilever</w:t>
      </w:r>
      <w:r w:rsidR="006507E4" w:rsidRPr="00C35AEB">
        <w:rPr>
          <w:i/>
          <w:noProof/>
        </w:rPr>
        <w:t xml:space="preserve"> PLC shares as at </w:t>
      </w:r>
      <w:r w:rsidR="00DF7B41">
        <w:rPr>
          <w:i/>
          <w:noProof/>
        </w:rPr>
        <w:t>16 February 2017</w:t>
      </w:r>
      <w:r w:rsidR="006507E4" w:rsidRPr="00C35AEB">
        <w:rPr>
          <w:i/>
          <w:noProof/>
        </w:rPr>
        <w:t xml:space="preserve"> (being </w:t>
      </w:r>
      <w:r w:rsidR="00464FCD" w:rsidRPr="00C35AEB">
        <w:rPr>
          <w:i/>
          <w:noProof/>
        </w:rPr>
        <w:t>1,310,156,361</w:t>
      </w:r>
      <w:r w:rsidR="006507E4" w:rsidRPr="00C35AEB">
        <w:rPr>
          <w:i/>
          <w:noProof/>
        </w:rPr>
        <w:t xml:space="preserve"> shares in issue less </w:t>
      </w:r>
      <w:r w:rsidR="00DF7B41">
        <w:rPr>
          <w:i/>
          <w:noProof/>
        </w:rPr>
        <w:t>26,696,994</w:t>
      </w:r>
      <w:r w:rsidR="006507E4" w:rsidRPr="00C35AEB">
        <w:rPr>
          <w:i/>
          <w:noProof/>
        </w:rPr>
        <w:t xml:space="preserve"> shares held in treasury</w:t>
      </w:r>
      <w:r w:rsidR="002F7497" w:rsidRPr="00C35AEB">
        <w:rPr>
          <w:i/>
          <w:noProof/>
        </w:rPr>
        <w:t xml:space="preserve">) and </w:t>
      </w:r>
      <w:r w:rsidR="00464FCD" w:rsidRPr="00C35AEB">
        <w:rPr>
          <w:i/>
          <w:noProof/>
        </w:rPr>
        <w:t>1,562,774,289</w:t>
      </w:r>
      <w:r w:rsidR="006507E4" w:rsidRPr="00C35AEB">
        <w:rPr>
          <w:i/>
          <w:noProof/>
        </w:rPr>
        <w:t xml:space="preserve"> </w:t>
      </w:r>
      <w:r>
        <w:rPr>
          <w:i/>
          <w:noProof/>
        </w:rPr>
        <w:t>Unilever</w:t>
      </w:r>
      <w:r w:rsidR="006507E4" w:rsidRPr="00C35AEB">
        <w:rPr>
          <w:i/>
          <w:noProof/>
        </w:rPr>
        <w:t xml:space="preserve"> N.V. shares as at </w:t>
      </w:r>
      <w:bookmarkStart w:id="9" w:name="DMID_DM_a3699830c60d47ec95061f8a823aa620"/>
      <w:r w:rsidR="002F7497" w:rsidRPr="00C35AEB">
        <w:rPr>
          <w:i/>
          <w:noProof/>
        </w:rPr>
        <w:t>16</w:t>
      </w:r>
      <w:r w:rsidR="006507E4" w:rsidRPr="00C35AEB">
        <w:rPr>
          <w:i/>
          <w:noProof/>
        </w:rPr>
        <w:t xml:space="preserve"> </w:t>
      </w:r>
      <w:bookmarkEnd w:id="9"/>
      <w:r w:rsidR="006507E4" w:rsidRPr="00C35AEB">
        <w:rPr>
          <w:i/>
          <w:noProof/>
        </w:rPr>
        <w:t xml:space="preserve">February 2017 (being </w:t>
      </w:r>
      <w:r w:rsidR="00464FCD" w:rsidRPr="00C35AEB">
        <w:rPr>
          <w:i/>
          <w:noProof/>
        </w:rPr>
        <w:t>1,714,727,700</w:t>
      </w:r>
      <w:r w:rsidR="006507E4" w:rsidRPr="00C35AEB">
        <w:rPr>
          <w:i/>
          <w:noProof/>
        </w:rPr>
        <w:t xml:space="preserve"> shares in issue less shares </w:t>
      </w:r>
      <w:r w:rsidR="00464FCD" w:rsidRPr="00C35AEB">
        <w:rPr>
          <w:i/>
          <w:noProof/>
        </w:rPr>
        <w:t xml:space="preserve">151,953,411 </w:t>
      </w:r>
      <w:r w:rsidR="006507E4" w:rsidRPr="00C35AEB">
        <w:rPr>
          <w:i/>
          <w:noProof/>
        </w:rPr>
        <w:t>held in treasury).</w:t>
      </w:r>
    </w:p>
    <w:sectPr w:rsidR="00876FEC" w:rsidRPr="00C35AEB" w:rsidSect="00862095">
      <w:headerReference w:type="even" r:id="rId15"/>
      <w:headerReference w:type="default" r:id="rId16"/>
      <w:footerReference w:type="even" r:id="rId17"/>
      <w:footerReference w:type="default" r:id="rId18"/>
      <w:headerReference w:type="first" r:id="rId19"/>
      <w:footerReference w:type="first" r:id="rId20"/>
      <w:pgSz w:w="11907" w:h="16839"/>
      <w:pgMar w:top="1701" w:right="1588" w:bottom="1304" w:left="1588" w:header="766"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FDB" w:rsidRDefault="009D5FDB">
      <w:r>
        <w:separator/>
      </w:r>
    </w:p>
  </w:endnote>
  <w:endnote w:type="continuationSeparator" w:id="0">
    <w:p w:rsidR="009D5FDB" w:rsidRDefault="009D5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9C" w:rsidRDefault="007270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9C" w:rsidRDefault="007270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9C" w:rsidRDefault="00727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FDB" w:rsidRDefault="009D5FDB">
      <w:r>
        <w:separator/>
      </w:r>
    </w:p>
  </w:footnote>
  <w:footnote w:type="continuationSeparator" w:id="0">
    <w:p w:rsidR="009D5FDB" w:rsidRDefault="009D5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9C" w:rsidRDefault="007270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9C" w:rsidRDefault="007270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09C" w:rsidRDefault="007270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6A1"/>
    <w:multiLevelType w:val="multilevel"/>
    <w:tmpl w:val="D3B203FE"/>
    <w:lvl w:ilvl="0">
      <w:start w:val="1"/>
      <w:numFmt w:val="upperLetter"/>
      <w:pStyle w:val="UCAlpha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C48645C"/>
    <w:multiLevelType w:val="multilevel"/>
    <w:tmpl w:val="588086B8"/>
    <w:lvl w:ilvl="0">
      <w:start w:val="1"/>
      <w:numFmt w:val="decimal"/>
      <w:pStyle w:val="Parties"/>
      <w:lvlText w:val="(%1)"/>
      <w:lvlJc w:val="left"/>
      <w:pPr>
        <w:tabs>
          <w:tab w:val="num" w:pos="680"/>
        </w:tabs>
        <w:ind w:left="680" w:hanging="68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DA53848"/>
    <w:multiLevelType w:val="multilevel"/>
    <w:tmpl w:val="9794A914"/>
    <w:lvl w:ilvl="0">
      <w:start w:val="1"/>
      <w:numFmt w:val="bullet"/>
      <w:pStyle w:val="Tablebullet"/>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4323D"/>
    <w:multiLevelType w:val="multilevel"/>
    <w:tmpl w:val="7D349456"/>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680"/>
        </w:tabs>
        <w:ind w:left="680" w:hanging="680"/>
      </w:pPr>
      <w:rPr>
        <w:rFonts w:hint="default"/>
        <w:b/>
        <w:i w:val="0"/>
        <w:sz w:val="21"/>
      </w:rPr>
    </w:lvl>
    <w:lvl w:ilvl="2">
      <w:start w:val="1"/>
      <w:numFmt w:val="decimal"/>
      <w:pStyle w:val="Schedule3"/>
      <w:lvlText w:val="%1.%2.%3"/>
      <w:lvlJc w:val="left"/>
      <w:pPr>
        <w:tabs>
          <w:tab w:val="num" w:pos="1361"/>
        </w:tabs>
        <w:ind w:left="1361" w:hanging="681"/>
      </w:pPr>
      <w:rPr>
        <w:rFonts w:hint="default"/>
        <w:b/>
        <w:i w:val="0"/>
        <w:sz w:val="17"/>
      </w:rPr>
    </w:lvl>
    <w:lvl w:ilvl="3">
      <w:start w:val="1"/>
      <w:numFmt w:val="lowerRoman"/>
      <w:pStyle w:val="Schedule4"/>
      <w:lvlText w:val="(%4)"/>
      <w:lvlJc w:val="left"/>
      <w:pPr>
        <w:tabs>
          <w:tab w:val="num" w:pos="2041"/>
        </w:tabs>
        <w:ind w:left="2041" w:hanging="680"/>
      </w:pPr>
      <w:rPr>
        <w:rFonts w:hint="default"/>
      </w:rPr>
    </w:lvl>
    <w:lvl w:ilvl="4">
      <w:start w:val="1"/>
      <w:numFmt w:val="lowerLetter"/>
      <w:pStyle w:val="Schedule5"/>
      <w:lvlText w:val="(%5)"/>
      <w:lvlJc w:val="left"/>
      <w:pPr>
        <w:tabs>
          <w:tab w:val="num" w:pos="2608"/>
        </w:tabs>
        <w:ind w:left="2608" w:hanging="567"/>
      </w:pPr>
      <w:rPr>
        <w:rFonts w:hint="default"/>
      </w:rPr>
    </w:lvl>
    <w:lvl w:ilvl="5">
      <w:start w:val="1"/>
      <w:numFmt w:val="upperRoman"/>
      <w:pStyle w:val="Schedule6"/>
      <w:lvlText w:val="(%6)"/>
      <w:lvlJc w:val="left"/>
      <w:pPr>
        <w:tabs>
          <w:tab w:val="num" w:pos="3288"/>
        </w:tabs>
        <w:ind w:left="3288"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15:restartNumberingAfterBreak="0">
    <w:nsid w:val="116B7A43"/>
    <w:multiLevelType w:val="multilevel"/>
    <w:tmpl w:val="D5EA23BE"/>
    <w:lvl w:ilvl="0">
      <w:start w:val="1"/>
      <w:numFmt w:val="decimal"/>
      <w:pStyle w:val="Table1"/>
      <w:lvlText w:val="%1"/>
      <w:lvlJc w:val="left"/>
      <w:pPr>
        <w:tabs>
          <w:tab w:val="num" w:pos="680"/>
        </w:tabs>
        <w:ind w:left="680" w:hanging="680"/>
      </w:pPr>
      <w:rPr>
        <w:rFonts w:hint="default"/>
        <w:b/>
        <w:i w:val="0"/>
        <w:sz w:val="22"/>
      </w:rPr>
    </w:lvl>
    <w:lvl w:ilvl="1">
      <w:start w:val="1"/>
      <w:numFmt w:val="decimal"/>
      <w:pStyle w:val="Table2"/>
      <w:lvlText w:val="%1.%2"/>
      <w:lvlJc w:val="left"/>
      <w:pPr>
        <w:tabs>
          <w:tab w:val="num" w:pos="680"/>
        </w:tabs>
        <w:ind w:left="680" w:hanging="680"/>
      </w:pPr>
      <w:rPr>
        <w:rFonts w:hint="default"/>
        <w:b/>
        <w:i w:val="0"/>
        <w:sz w:val="21"/>
      </w:rPr>
    </w:lvl>
    <w:lvl w:ilvl="2">
      <w:start w:val="1"/>
      <w:numFmt w:val="decimal"/>
      <w:pStyle w:val="Table3"/>
      <w:lvlText w:val="%1.%2.%3"/>
      <w:lvlJc w:val="left"/>
      <w:pPr>
        <w:tabs>
          <w:tab w:val="num" w:pos="680"/>
        </w:tabs>
        <w:ind w:left="680" w:hanging="680"/>
      </w:pPr>
      <w:rPr>
        <w:rFonts w:hint="default"/>
        <w:b/>
        <w:i w:val="0"/>
        <w:sz w:val="17"/>
      </w:rPr>
    </w:lvl>
    <w:lvl w:ilvl="3">
      <w:start w:val="1"/>
      <w:numFmt w:val="lowerRoman"/>
      <w:pStyle w:val="Table4"/>
      <w:lvlText w:val="(%4)"/>
      <w:lvlJc w:val="left"/>
      <w:pPr>
        <w:tabs>
          <w:tab w:val="num" w:pos="680"/>
        </w:tabs>
        <w:ind w:left="680" w:hanging="680"/>
      </w:pPr>
      <w:rPr>
        <w:rFonts w:hint="default"/>
      </w:rPr>
    </w:lvl>
    <w:lvl w:ilvl="4">
      <w:start w:val="1"/>
      <w:numFmt w:val="lowerLetter"/>
      <w:pStyle w:val="Table5"/>
      <w:lvlText w:val="(%5)"/>
      <w:lvlJc w:val="left"/>
      <w:pPr>
        <w:tabs>
          <w:tab w:val="num" w:pos="680"/>
        </w:tabs>
        <w:ind w:left="680" w:hanging="680"/>
      </w:pPr>
      <w:rPr>
        <w:rFonts w:hint="default"/>
      </w:rPr>
    </w:lvl>
    <w:lvl w:ilvl="5">
      <w:start w:val="1"/>
      <w:numFmt w:val="upperRoman"/>
      <w:pStyle w:val="Table6"/>
      <w:lvlText w:val="(%6)"/>
      <w:lvlJc w:val="left"/>
      <w:pPr>
        <w:tabs>
          <w:tab w:val="num" w:pos="680"/>
        </w:tabs>
        <w:ind w:left="680" w:hanging="680"/>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15:restartNumberingAfterBreak="0">
    <w:nsid w:val="173574CD"/>
    <w:multiLevelType w:val="singleLevel"/>
    <w:tmpl w:val="B8484E1E"/>
    <w:lvl w:ilvl="0">
      <w:start w:val="1"/>
      <w:numFmt w:val="lowerLetter"/>
      <w:pStyle w:val="alpha4"/>
      <w:lvlText w:val="(%1)"/>
      <w:lvlJc w:val="left"/>
      <w:pPr>
        <w:tabs>
          <w:tab w:val="num" w:pos="2608"/>
        </w:tabs>
        <w:ind w:left="2608" w:hanging="567"/>
      </w:pPr>
      <w:rPr>
        <w:rFonts w:ascii="Arial" w:hAnsi="Arial" w:hint="default"/>
        <w:b w:val="0"/>
        <w:i w:val="0"/>
        <w:sz w:val="20"/>
      </w:rPr>
    </w:lvl>
  </w:abstractNum>
  <w:abstractNum w:abstractNumId="6" w15:restartNumberingAfterBreak="0">
    <w:nsid w:val="17484E99"/>
    <w:multiLevelType w:val="multilevel"/>
    <w:tmpl w:val="20026A22"/>
    <w:lvl w:ilvl="0">
      <w:start w:val="1"/>
      <w:numFmt w:val="bullet"/>
      <w:pStyle w:val="bullet1"/>
      <w:lvlText w:val=""/>
      <w:lvlJc w:val="left"/>
      <w:pPr>
        <w:tabs>
          <w:tab w:val="num" w:pos="680"/>
        </w:tabs>
        <w:ind w:left="680"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A0E9C"/>
    <w:multiLevelType w:val="multilevel"/>
    <w:tmpl w:val="867A946A"/>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176F70"/>
    <w:multiLevelType w:val="multilevel"/>
    <w:tmpl w:val="6338D5DE"/>
    <w:lvl w:ilvl="0">
      <w:start w:val="1"/>
      <w:numFmt w:val="bullet"/>
      <w:lvlRestart w:val="0"/>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708B8"/>
    <w:multiLevelType w:val="multilevel"/>
    <w:tmpl w:val="F3E6797C"/>
    <w:lvl w:ilvl="0">
      <w:start w:val="1"/>
      <w:numFmt w:val="upperRoman"/>
      <w:pStyle w:val="UCRoman1"/>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3971282"/>
    <w:multiLevelType w:val="multilevel"/>
    <w:tmpl w:val="EF566198"/>
    <w:lvl w:ilvl="0">
      <w:start w:val="1"/>
      <w:numFmt w:val="upperLetter"/>
      <w:pStyle w:val="UCAlpha4"/>
      <w:lvlText w:val="%1."/>
      <w:lvlJc w:val="left"/>
      <w:pPr>
        <w:tabs>
          <w:tab w:val="num" w:pos="2608"/>
        </w:tabs>
        <w:ind w:left="2608" w:hanging="567"/>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24D958FD"/>
    <w:multiLevelType w:val="multilevel"/>
    <w:tmpl w:val="32BEEFDA"/>
    <w:lvl w:ilvl="0">
      <w:start w:val="1"/>
      <w:numFmt w:val="bullet"/>
      <w:pStyle w:val="bullet3"/>
      <w:lvlText w:val=""/>
      <w:lvlJc w:val="left"/>
      <w:pPr>
        <w:tabs>
          <w:tab w:val="num" w:pos="2041"/>
        </w:tabs>
        <w:ind w:left="204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A732CC"/>
    <w:multiLevelType w:val="multilevel"/>
    <w:tmpl w:val="50483CFA"/>
    <w:styleLink w:val="engage"/>
    <w:lvl w:ilvl="0">
      <w:start w:val="1"/>
      <w:numFmt w:val="decimal"/>
      <w:pStyle w:val="engageL1"/>
      <w:lvlText w:val="%1"/>
      <w:lvlJc w:val="left"/>
      <w:pPr>
        <w:tabs>
          <w:tab w:val="num" w:pos="567"/>
        </w:tabs>
        <w:ind w:left="567" w:hanging="567"/>
      </w:pPr>
      <w:rPr>
        <w:rFonts w:ascii="Arial" w:hAnsi="Arial" w:hint="default"/>
        <w:b/>
        <w:i w:val="0"/>
        <w:sz w:val="13"/>
      </w:rPr>
    </w:lvl>
    <w:lvl w:ilvl="1">
      <w:start w:val="1"/>
      <w:numFmt w:val="decimal"/>
      <w:pStyle w:val="engageL2"/>
      <w:lvlText w:val="%1.%2"/>
      <w:lvlJc w:val="left"/>
      <w:pPr>
        <w:tabs>
          <w:tab w:val="num" w:pos="567"/>
        </w:tabs>
        <w:ind w:left="567" w:hanging="567"/>
      </w:pPr>
      <w:rPr>
        <w:rFonts w:ascii="Arial" w:hAnsi="Arial" w:hint="default"/>
        <w:b/>
        <w:i w:val="0"/>
        <w:sz w:val="13"/>
      </w:rPr>
    </w:lvl>
    <w:lvl w:ilvl="2">
      <w:start w:val="1"/>
      <w:numFmt w:val="decimal"/>
      <w:lvlText w:val="%1.%2.%3"/>
      <w:lvlJc w:val="left"/>
      <w:pPr>
        <w:tabs>
          <w:tab w:val="num" w:pos="2041"/>
        </w:tabs>
        <w:ind w:left="2041" w:hanging="794"/>
      </w:pPr>
      <w:rPr>
        <w:rFonts w:hint="default"/>
        <w:b/>
        <w:i w:val="0"/>
        <w:sz w:val="17"/>
      </w:rPr>
    </w:lvl>
    <w:lvl w:ilvl="3">
      <w:start w:val="1"/>
      <w:numFmt w:val="lowerRoman"/>
      <w:lvlText w:val="(%4)"/>
      <w:lvlJc w:val="left"/>
      <w:pPr>
        <w:tabs>
          <w:tab w:val="num" w:pos="2722"/>
        </w:tabs>
        <w:ind w:left="2722" w:hanging="681"/>
      </w:pPr>
      <w:rPr>
        <w:rFonts w:hint="default"/>
      </w:rPr>
    </w:lvl>
    <w:lvl w:ilvl="4">
      <w:start w:val="1"/>
      <w:numFmt w:val="lowerLetter"/>
      <w:lvlText w:val="(%5)"/>
      <w:lvlJc w:val="left"/>
      <w:pPr>
        <w:tabs>
          <w:tab w:val="num" w:pos="3289"/>
        </w:tabs>
        <w:ind w:left="3289" w:hanging="567"/>
      </w:pPr>
      <w:rPr>
        <w:rFonts w:hint="default"/>
      </w:rPr>
    </w:lvl>
    <w:lvl w:ilvl="5">
      <w:start w:val="1"/>
      <w:numFmt w:val="upperRoman"/>
      <w:lvlText w:val="(%6)"/>
      <w:lvlJc w:val="left"/>
      <w:pPr>
        <w:tabs>
          <w:tab w:val="num" w:pos="3969"/>
        </w:tabs>
        <w:ind w:left="3969" w:hanging="680"/>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13" w15:restartNumberingAfterBreak="0">
    <w:nsid w:val="25E6172F"/>
    <w:multiLevelType w:val="singleLevel"/>
    <w:tmpl w:val="3D1CB4BE"/>
    <w:lvl w:ilvl="0">
      <w:start w:val="1"/>
      <w:numFmt w:val="lowerLetter"/>
      <w:pStyle w:val="Tablealpha"/>
      <w:lvlText w:val="(%1)"/>
      <w:lvlJc w:val="left"/>
      <w:pPr>
        <w:tabs>
          <w:tab w:val="num" w:pos="680"/>
        </w:tabs>
        <w:ind w:left="680" w:hanging="680"/>
      </w:pPr>
      <w:rPr>
        <w:rFonts w:ascii="Arial" w:hAnsi="Arial" w:hint="default"/>
        <w:b w:val="0"/>
        <w:i w:val="0"/>
        <w:sz w:val="20"/>
      </w:rPr>
    </w:lvl>
  </w:abstractNum>
  <w:abstractNum w:abstractNumId="14" w15:restartNumberingAfterBreak="0">
    <w:nsid w:val="34252447"/>
    <w:multiLevelType w:val="multilevel"/>
    <w:tmpl w:val="09B0033E"/>
    <w:lvl w:ilvl="0">
      <w:start w:val="1"/>
      <w:numFmt w:val="bullet"/>
      <w:pStyle w:val="bullet2"/>
      <w:lvlText w:val=""/>
      <w:lvlJc w:val="left"/>
      <w:pPr>
        <w:tabs>
          <w:tab w:val="num" w:pos="1361"/>
        </w:tabs>
        <w:ind w:left="1361"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705D16"/>
    <w:multiLevelType w:val="singleLevel"/>
    <w:tmpl w:val="4B880D0C"/>
    <w:lvl w:ilvl="0">
      <w:start w:val="1"/>
      <w:numFmt w:val="lowerLetter"/>
      <w:pStyle w:val="alpha3"/>
      <w:lvlText w:val="(%1)"/>
      <w:lvlJc w:val="left"/>
      <w:pPr>
        <w:tabs>
          <w:tab w:val="num" w:pos="2041"/>
        </w:tabs>
        <w:ind w:left="2041" w:hanging="680"/>
      </w:pPr>
      <w:rPr>
        <w:rFonts w:ascii="Arial" w:hAnsi="Arial" w:hint="default"/>
        <w:b w:val="0"/>
        <w:i w:val="0"/>
        <w:sz w:val="20"/>
      </w:rPr>
    </w:lvl>
  </w:abstractNum>
  <w:abstractNum w:abstractNumId="16" w15:restartNumberingAfterBreak="0">
    <w:nsid w:val="34A5631E"/>
    <w:multiLevelType w:val="multilevel"/>
    <w:tmpl w:val="C1B827B6"/>
    <w:lvl w:ilvl="0">
      <w:start w:val="1"/>
      <w:numFmt w:val="upperLetter"/>
      <w:pStyle w:val="UCAlpha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7E21890"/>
    <w:multiLevelType w:val="multilevel"/>
    <w:tmpl w:val="BC8614FC"/>
    <w:lvl w:ilvl="0">
      <w:start w:val="1"/>
      <w:numFmt w:val="decimal"/>
      <w:pStyle w:val="TCLevel1"/>
      <w:lvlText w:val="%1"/>
      <w:lvlJc w:val="left"/>
      <w:pPr>
        <w:tabs>
          <w:tab w:val="num" w:pos="680"/>
        </w:tabs>
        <w:ind w:left="680" w:hanging="680"/>
      </w:pPr>
      <w:rPr>
        <w:rFonts w:hint="default"/>
        <w:b/>
        <w:i w:val="0"/>
      </w:rPr>
    </w:lvl>
    <w:lvl w:ilvl="1">
      <w:start w:val="1"/>
      <w:numFmt w:val="lowerLetter"/>
      <w:pStyle w:val="TCLevel2"/>
      <w:lvlText w:val="(%2)"/>
      <w:lvlJc w:val="left"/>
      <w:pPr>
        <w:tabs>
          <w:tab w:val="num" w:pos="1361"/>
        </w:tabs>
        <w:ind w:left="1361" w:hanging="681"/>
      </w:pPr>
      <w:rPr>
        <w:rFonts w:hint="default"/>
        <w:b/>
        <w:i w:val="0"/>
      </w:rPr>
    </w:lvl>
    <w:lvl w:ilvl="2">
      <w:start w:val="1"/>
      <w:numFmt w:val="lowerRoman"/>
      <w:pStyle w:val="TCLevel3"/>
      <w:lvlText w:val="(%3)"/>
      <w:lvlJc w:val="left"/>
      <w:pPr>
        <w:tabs>
          <w:tab w:val="num" w:pos="2041"/>
        </w:tabs>
        <w:ind w:left="2041" w:hanging="680"/>
      </w:pPr>
      <w:rPr>
        <w:rFonts w:hint="default"/>
      </w:rPr>
    </w:lvl>
    <w:lvl w:ilvl="3">
      <w:start w:val="1"/>
      <w:numFmt w:val="upperLetter"/>
      <w:pStyle w:val="TCLevel4"/>
      <w:lvlText w:val="(%4)"/>
      <w:lvlJc w:val="left"/>
      <w:pPr>
        <w:tabs>
          <w:tab w:val="num" w:pos="2608"/>
        </w:tabs>
        <w:ind w:left="2608" w:hanging="567"/>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15:restartNumberingAfterBreak="0">
    <w:nsid w:val="386006ED"/>
    <w:multiLevelType w:val="singleLevel"/>
    <w:tmpl w:val="0F98B702"/>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19" w15:restartNumberingAfterBreak="0">
    <w:nsid w:val="3EBD2A5E"/>
    <w:multiLevelType w:val="multilevel"/>
    <w:tmpl w:val="AC0CD916"/>
    <w:lvl w:ilvl="0">
      <w:start w:val="1"/>
      <w:numFmt w:val="bullet"/>
      <w:lvlRestart w:val="0"/>
      <w:pStyle w:val="dashbullet1"/>
      <w:lvlText w:val=""/>
      <w:lvlJc w:val="left"/>
      <w:pPr>
        <w:tabs>
          <w:tab w:val="num" w:pos="680"/>
        </w:tabs>
        <w:ind w:left="680"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BC403A"/>
    <w:multiLevelType w:val="multilevel"/>
    <w:tmpl w:val="727EBCD4"/>
    <w:lvl w:ilvl="0">
      <w:start w:val="1"/>
      <w:numFmt w:val="upperLetter"/>
      <w:pStyle w:val="UCAlpha5"/>
      <w:lvlText w:val="%1."/>
      <w:lvlJc w:val="left"/>
      <w:pPr>
        <w:tabs>
          <w:tab w:val="num" w:pos="3288"/>
        </w:tabs>
        <w:ind w:left="3288"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432476DC"/>
    <w:multiLevelType w:val="multilevel"/>
    <w:tmpl w:val="8586D7F4"/>
    <w:lvl w:ilvl="0">
      <w:start w:val="1"/>
      <w:numFmt w:val="bullet"/>
      <w:lvlRestart w:val="0"/>
      <w:pStyle w:val="dashbullet3"/>
      <w:lvlText w:val=""/>
      <w:lvlJc w:val="left"/>
      <w:pPr>
        <w:tabs>
          <w:tab w:val="num" w:pos="2041"/>
        </w:tabs>
        <w:ind w:left="204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740E72"/>
    <w:multiLevelType w:val="singleLevel"/>
    <w:tmpl w:val="F830FAA4"/>
    <w:lvl w:ilvl="0">
      <w:start w:val="1"/>
      <w:numFmt w:val="decimal"/>
      <w:pStyle w:val="Notesnumeric"/>
      <w:lvlText w:val="%1"/>
      <w:lvlJc w:val="left"/>
      <w:pPr>
        <w:tabs>
          <w:tab w:val="num" w:pos="624"/>
        </w:tabs>
        <w:ind w:left="624" w:hanging="624"/>
      </w:pPr>
      <w:rPr>
        <w:rFonts w:ascii="Arial" w:hAnsi="Arial" w:hint="default"/>
        <w:b w:val="0"/>
        <w:i w:val="0"/>
        <w:sz w:val="20"/>
      </w:rPr>
    </w:lvl>
  </w:abstractNum>
  <w:abstractNum w:abstractNumId="23" w15:restartNumberingAfterBreak="0">
    <w:nsid w:val="4D347763"/>
    <w:multiLevelType w:val="multilevel"/>
    <w:tmpl w:val="50483CFA"/>
    <w:numStyleLink w:val="engage"/>
  </w:abstractNum>
  <w:abstractNum w:abstractNumId="24" w15:restartNumberingAfterBreak="0">
    <w:nsid w:val="4E6D7BFA"/>
    <w:multiLevelType w:val="singleLevel"/>
    <w:tmpl w:val="CA0257E0"/>
    <w:lvl w:ilvl="0">
      <w:start w:val="1"/>
      <w:numFmt w:val="lowerLetter"/>
      <w:pStyle w:val="alpha5"/>
      <w:lvlText w:val="(%1)"/>
      <w:lvlJc w:val="left"/>
      <w:pPr>
        <w:tabs>
          <w:tab w:val="num" w:pos="3288"/>
        </w:tabs>
        <w:ind w:left="3288" w:hanging="680"/>
      </w:pPr>
      <w:rPr>
        <w:rFonts w:ascii="Arial" w:hAnsi="Arial" w:hint="default"/>
        <w:b w:val="0"/>
        <w:i w:val="0"/>
        <w:sz w:val="20"/>
      </w:rPr>
    </w:lvl>
  </w:abstractNum>
  <w:abstractNum w:abstractNumId="25" w15:restartNumberingAfterBreak="0">
    <w:nsid w:val="512A7C3C"/>
    <w:multiLevelType w:val="singleLevel"/>
    <w:tmpl w:val="CAE8B146"/>
    <w:lvl w:ilvl="0">
      <w:start w:val="1"/>
      <w:numFmt w:val="lowerLetter"/>
      <w:pStyle w:val="alpha1"/>
      <w:lvlText w:val="(%1)"/>
      <w:lvlJc w:val="left"/>
      <w:pPr>
        <w:tabs>
          <w:tab w:val="num" w:pos="680"/>
        </w:tabs>
        <w:ind w:left="680" w:hanging="680"/>
      </w:pPr>
      <w:rPr>
        <w:rFonts w:ascii="Arial" w:hAnsi="Arial" w:hint="default"/>
        <w:b w:val="0"/>
        <w:i w:val="0"/>
        <w:sz w:val="20"/>
      </w:rPr>
    </w:lvl>
  </w:abstractNum>
  <w:abstractNum w:abstractNumId="26" w15:restartNumberingAfterBreak="0">
    <w:nsid w:val="51421573"/>
    <w:multiLevelType w:val="multilevel"/>
    <w:tmpl w:val="37400C94"/>
    <w:lvl w:ilvl="0">
      <w:start w:val="1"/>
      <w:numFmt w:val="bullet"/>
      <w:lvlRestart w:val="0"/>
      <w:pStyle w:val="dashbullet5"/>
      <w:lvlText w:val=""/>
      <w:lvlJc w:val="left"/>
      <w:pPr>
        <w:tabs>
          <w:tab w:val="num" w:pos="3288"/>
        </w:tabs>
        <w:ind w:left="3288"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F4573"/>
    <w:multiLevelType w:val="multilevel"/>
    <w:tmpl w:val="C0DE7A18"/>
    <w:lvl w:ilvl="0">
      <w:start w:val="1"/>
      <w:numFmt w:val="bullet"/>
      <w:lvlRestart w:val="0"/>
      <w:pStyle w:val="dashbullet4"/>
      <w:lvlText w:val=""/>
      <w:lvlJc w:val="left"/>
      <w:pPr>
        <w:tabs>
          <w:tab w:val="num" w:pos="2608"/>
        </w:tabs>
        <w:ind w:left="260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B17CF4"/>
    <w:multiLevelType w:val="multilevel"/>
    <w:tmpl w:val="B0F40B8E"/>
    <w:lvl w:ilvl="0">
      <w:start w:val="1"/>
      <w:numFmt w:val="bullet"/>
      <w:lvlRestart w:val="0"/>
      <w:pStyle w:val="dashbullet2"/>
      <w:lvlText w:val=""/>
      <w:lvlJc w:val="left"/>
      <w:pPr>
        <w:tabs>
          <w:tab w:val="num" w:pos="1361"/>
        </w:tabs>
        <w:ind w:left="1361"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F728E2"/>
    <w:multiLevelType w:val="multilevel"/>
    <w:tmpl w:val="1D8A9BD6"/>
    <w:lvl w:ilvl="0">
      <w:start w:val="1"/>
      <w:numFmt w:val="upperRoman"/>
      <w:pStyle w:val="UCRoman2"/>
      <w:lvlText w:val="%1."/>
      <w:lvlJc w:val="left"/>
      <w:pPr>
        <w:tabs>
          <w:tab w:val="num" w:pos="1361"/>
        </w:tabs>
        <w:ind w:left="1361"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56E26FEF"/>
    <w:multiLevelType w:val="singleLevel"/>
    <w:tmpl w:val="E76CA894"/>
    <w:lvl w:ilvl="0">
      <w:start w:val="1"/>
      <w:numFmt w:val="lowerRoman"/>
      <w:pStyle w:val="roman4"/>
      <w:lvlText w:val="(%1)"/>
      <w:lvlJc w:val="left"/>
      <w:pPr>
        <w:tabs>
          <w:tab w:val="num" w:pos="2608"/>
        </w:tabs>
        <w:ind w:left="2608" w:hanging="567"/>
      </w:pPr>
      <w:rPr>
        <w:rFonts w:ascii="Arial" w:hAnsi="Arial" w:hint="default"/>
        <w:b w:val="0"/>
        <w:i w:val="0"/>
        <w:sz w:val="20"/>
      </w:rPr>
    </w:lvl>
  </w:abstractNum>
  <w:abstractNum w:abstractNumId="31" w15:restartNumberingAfterBreak="0">
    <w:nsid w:val="58A56CDE"/>
    <w:multiLevelType w:val="multilevel"/>
    <w:tmpl w:val="C3E838F6"/>
    <w:lvl w:ilvl="0">
      <w:start w:val="1"/>
      <w:numFmt w:val="bullet"/>
      <w:pStyle w:val="bullet4"/>
      <w:lvlText w:val=""/>
      <w:lvlJc w:val="left"/>
      <w:pPr>
        <w:tabs>
          <w:tab w:val="num" w:pos="2608"/>
        </w:tabs>
        <w:ind w:left="260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F711EC"/>
    <w:multiLevelType w:val="singleLevel"/>
    <w:tmpl w:val="6CD6DF96"/>
    <w:lvl w:ilvl="0">
      <w:start w:val="1"/>
      <w:numFmt w:val="lowerRoman"/>
      <w:pStyle w:val="roman1"/>
      <w:lvlText w:val="(%1)"/>
      <w:lvlJc w:val="left"/>
      <w:pPr>
        <w:tabs>
          <w:tab w:val="num" w:pos="680"/>
        </w:tabs>
        <w:ind w:left="680" w:hanging="680"/>
      </w:pPr>
      <w:rPr>
        <w:rFonts w:ascii="Arial" w:hAnsi="Arial" w:hint="default"/>
        <w:b w:val="0"/>
        <w:i w:val="0"/>
        <w:sz w:val="20"/>
      </w:rPr>
    </w:lvl>
  </w:abstractNum>
  <w:abstractNum w:abstractNumId="33" w15:restartNumberingAfterBreak="0">
    <w:nsid w:val="5D194207"/>
    <w:multiLevelType w:val="multilevel"/>
    <w:tmpl w:val="E3864CA4"/>
    <w:lvl w:ilvl="0">
      <w:start w:val="1"/>
      <w:numFmt w:val="decimal"/>
      <w:pStyle w:val="ScheduleHeading"/>
      <w:suff w:val="nothing"/>
      <w:lvlText w:val="Schedule %1"/>
      <w:lvlJc w:val="left"/>
      <w:pPr>
        <w:ind w:left="0" w:firstLine="0"/>
      </w:pPr>
      <w:rPr>
        <w:rFonts w:ascii="Arial" w:hAnsi="Arial" w:hint="default"/>
        <w:b/>
        <w:i w:val="0"/>
        <w:sz w:val="23"/>
      </w:rPr>
    </w:lvl>
    <w:lvl w:ilvl="1">
      <w:start w:val="1"/>
      <w:numFmt w:val="upperRoman"/>
      <w:suff w:val="nothing"/>
      <w:lvlText w:val="Part %2"/>
      <w:lvlJc w:val="left"/>
      <w:pPr>
        <w:ind w:left="0" w:firstLine="0"/>
      </w:pPr>
      <w:rPr>
        <w:rFonts w:ascii="Arial" w:hAnsi="Arial" w:hint="default"/>
        <w:b/>
        <w:i w:val="0"/>
        <w:caps/>
        <w:sz w:val="23"/>
      </w:rPr>
    </w:lvl>
    <w:lvl w:ilvl="2">
      <w:start w:val="1"/>
      <w:numFmt w:val="decimal"/>
      <w:lvlText w:val="%3."/>
      <w:lvlJc w:val="left"/>
      <w:pPr>
        <w:tabs>
          <w:tab w:val="num" w:pos="624"/>
        </w:tabs>
        <w:ind w:left="624" w:hanging="624"/>
      </w:pPr>
      <w:rPr>
        <w:rFonts w:ascii="Helvetica" w:hAnsi="Helvetica" w:hint="default"/>
        <w:b w:val="0"/>
        <w:i w:val="0"/>
        <w:sz w:val="20"/>
      </w:rPr>
    </w:lvl>
    <w:lvl w:ilvl="3">
      <w:start w:val="1"/>
      <w:numFmt w:val="decimal"/>
      <w:lvlText w:val="%3.%4"/>
      <w:lvlJc w:val="left"/>
      <w:pPr>
        <w:tabs>
          <w:tab w:val="num" w:pos="624"/>
        </w:tabs>
        <w:ind w:left="624" w:hanging="624"/>
      </w:pPr>
      <w:rPr>
        <w:rFonts w:ascii="Helvetica" w:hAnsi="Helvetica" w:hint="default"/>
        <w:b w:val="0"/>
        <w:i w:val="0"/>
        <w:sz w:val="20"/>
      </w:rPr>
    </w:lvl>
    <w:lvl w:ilvl="4">
      <w:start w:val="1"/>
      <w:numFmt w:val="lowerLetter"/>
      <w:lvlText w:val="(%5)"/>
      <w:lvlJc w:val="left"/>
      <w:pPr>
        <w:tabs>
          <w:tab w:val="num" w:pos="624"/>
        </w:tabs>
        <w:ind w:left="624" w:hanging="624"/>
      </w:pPr>
      <w:rPr>
        <w:rFonts w:ascii="Arial" w:hAnsi="Arial" w:hint="default"/>
        <w:b w:val="0"/>
        <w:i w:val="0"/>
        <w:sz w:val="20"/>
      </w:rPr>
    </w:lvl>
    <w:lvl w:ilvl="5">
      <w:start w:val="1"/>
      <w:numFmt w:val="lowerRoman"/>
      <w:lvlText w:val="(%6)"/>
      <w:lvlJc w:val="left"/>
      <w:pPr>
        <w:tabs>
          <w:tab w:val="num" w:pos="1361"/>
        </w:tabs>
        <w:ind w:left="1361" w:hanging="737"/>
      </w:pPr>
      <w:rPr>
        <w:rFonts w:ascii="Arial" w:hAnsi="Arial" w:hint="default"/>
        <w:b w:val="0"/>
        <w:i w:val="0"/>
        <w:sz w:val="20"/>
      </w:rPr>
    </w:lvl>
    <w:lvl w:ilvl="6">
      <w:start w:val="1"/>
      <w:numFmt w:val="lowerLetter"/>
      <w:lvlText w:val="(%7)"/>
      <w:lvlJc w:val="left"/>
      <w:pPr>
        <w:tabs>
          <w:tab w:val="num" w:pos="1361"/>
        </w:tabs>
        <w:ind w:left="1361" w:hanging="737"/>
      </w:pPr>
      <w:rPr>
        <w:rFonts w:ascii="Arial" w:hAnsi="Arial" w:hint="default"/>
        <w:b w:val="0"/>
        <w:i w:val="0"/>
        <w:sz w:val="20"/>
      </w:rPr>
    </w:lvl>
    <w:lvl w:ilvl="7">
      <w:start w:val="1"/>
      <w:numFmt w:val="lowerRoman"/>
      <w:lvlText w:val="(%8)"/>
      <w:lvlJc w:val="left"/>
      <w:pPr>
        <w:tabs>
          <w:tab w:val="num" w:pos="2041"/>
        </w:tabs>
        <w:ind w:left="2041" w:hanging="680"/>
      </w:pPr>
      <w:rPr>
        <w:rFonts w:ascii="Arial" w:hAnsi="Arial" w:hint="default"/>
        <w:b w:val="0"/>
        <w:i w:val="0"/>
        <w:sz w:val="20"/>
      </w:rPr>
    </w:lvl>
    <w:lvl w:ilvl="8">
      <w:start w:val="1"/>
      <w:numFmt w:val="upperLetter"/>
      <w:lvlText w:val="(%9)"/>
      <w:lvlJc w:val="left"/>
      <w:pPr>
        <w:tabs>
          <w:tab w:val="num" w:pos="2041"/>
        </w:tabs>
        <w:ind w:left="2041" w:hanging="680"/>
      </w:pPr>
      <w:rPr>
        <w:rFonts w:ascii="Arial" w:hAnsi="Arial" w:hint="default"/>
        <w:b w:val="0"/>
        <w:i w:val="0"/>
        <w:sz w:val="20"/>
      </w:rPr>
    </w:lvl>
  </w:abstractNum>
  <w:abstractNum w:abstractNumId="34" w15:restartNumberingAfterBreak="0">
    <w:nsid w:val="5FCB4379"/>
    <w:multiLevelType w:val="multilevel"/>
    <w:tmpl w:val="4F86461C"/>
    <w:lvl w:ilvl="0">
      <w:start w:val="1"/>
      <w:numFmt w:val="upperLetter"/>
      <w:pStyle w:val="Recitals"/>
      <w:lvlText w:val="(%1)"/>
      <w:lvlJc w:val="left"/>
      <w:pPr>
        <w:tabs>
          <w:tab w:val="num" w:pos="680"/>
        </w:tabs>
        <w:ind w:left="680" w:hanging="6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2215270"/>
    <w:multiLevelType w:val="singleLevel"/>
    <w:tmpl w:val="1C380CB2"/>
    <w:lvl w:ilvl="0">
      <w:start w:val="1"/>
      <w:numFmt w:val="lowerRoman"/>
      <w:pStyle w:val="roman3"/>
      <w:lvlText w:val="(%1)"/>
      <w:lvlJc w:val="left"/>
      <w:pPr>
        <w:tabs>
          <w:tab w:val="num" w:pos="2041"/>
        </w:tabs>
        <w:ind w:left="2041" w:hanging="680"/>
      </w:pPr>
      <w:rPr>
        <w:rFonts w:ascii="Arial" w:hAnsi="Arial" w:hint="default"/>
        <w:b w:val="0"/>
        <w:i w:val="0"/>
        <w:sz w:val="20"/>
      </w:rPr>
    </w:lvl>
  </w:abstractNum>
  <w:abstractNum w:abstractNumId="36" w15:restartNumberingAfterBreak="0">
    <w:nsid w:val="64C47EA1"/>
    <w:multiLevelType w:val="singleLevel"/>
    <w:tmpl w:val="588EC908"/>
    <w:lvl w:ilvl="0">
      <w:start w:val="1"/>
      <w:numFmt w:val="lowerRoman"/>
      <w:pStyle w:val="Tableroman"/>
      <w:lvlText w:val="(%1)"/>
      <w:lvlJc w:val="left"/>
      <w:pPr>
        <w:tabs>
          <w:tab w:val="num" w:pos="680"/>
        </w:tabs>
        <w:ind w:left="680" w:hanging="680"/>
      </w:pPr>
      <w:rPr>
        <w:rFonts w:ascii="Arial" w:hAnsi="Arial" w:hint="default"/>
        <w:b w:val="0"/>
        <w:i w:val="0"/>
        <w:sz w:val="20"/>
      </w:rPr>
    </w:lvl>
  </w:abstractNum>
  <w:abstractNum w:abstractNumId="37" w15:restartNumberingAfterBreak="0">
    <w:nsid w:val="6A7F67AA"/>
    <w:multiLevelType w:val="multilevel"/>
    <w:tmpl w:val="5FE68390"/>
    <w:lvl w:ilvl="0">
      <w:start w:val="1"/>
      <w:numFmt w:val="upperLetter"/>
      <w:pStyle w:val="UCAlpha3"/>
      <w:lvlText w:val="%1."/>
      <w:lvlJc w:val="left"/>
      <w:pPr>
        <w:tabs>
          <w:tab w:val="num" w:pos="2041"/>
        </w:tabs>
        <w:ind w:left="2041"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6B1D1232"/>
    <w:multiLevelType w:val="multilevel"/>
    <w:tmpl w:val="EB12CC66"/>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39" w15:restartNumberingAfterBreak="0">
    <w:nsid w:val="6B502D22"/>
    <w:multiLevelType w:val="multilevel"/>
    <w:tmpl w:val="8D5698DC"/>
    <w:lvl w:ilvl="0">
      <w:start w:val="27"/>
      <w:numFmt w:val="lowerLetter"/>
      <w:pStyle w:val="doublealpha"/>
      <w:lvlText w:val="(%1)"/>
      <w:lvlJc w:val="left"/>
      <w:pPr>
        <w:tabs>
          <w:tab w:val="num" w:pos="680"/>
        </w:tabs>
        <w:ind w:left="680" w:hanging="680"/>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15:restartNumberingAfterBreak="0">
    <w:nsid w:val="6BEA4D3C"/>
    <w:multiLevelType w:val="multilevel"/>
    <w:tmpl w:val="885A6224"/>
    <w:lvl w:ilvl="0">
      <w:start w:val="1"/>
      <w:numFmt w:val="upperLetter"/>
      <w:pStyle w:val="UCAlpha6"/>
      <w:lvlText w:val="%1."/>
      <w:lvlJc w:val="left"/>
      <w:pPr>
        <w:tabs>
          <w:tab w:val="num" w:pos="3969"/>
        </w:tabs>
        <w:ind w:left="3969" w:hanging="681"/>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C5255B9"/>
    <w:multiLevelType w:val="singleLevel"/>
    <w:tmpl w:val="33C8FA28"/>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42" w15:restartNumberingAfterBreak="0">
    <w:nsid w:val="7169173D"/>
    <w:multiLevelType w:val="singleLevel"/>
    <w:tmpl w:val="2C04197C"/>
    <w:lvl w:ilvl="0">
      <w:start w:val="1"/>
      <w:numFmt w:val="lowerLetter"/>
      <w:pStyle w:val="alpha2"/>
      <w:lvlText w:val="(%1)"/>
      <w:lvlJc w:val="left"/>
      <w:pPr>
        <w:tabs>
          <w:tab w:val="num" w:pos="1361"/>
        </w:tabs>
        <w:ind w:left="1361" w:hanging="681"/>
      </w:pPr>
      <w:rPr>
        <w:rFonts w:ascii="Arial" w:hAnsi="Arial" w:hint="default"/>
        <w:b w:val="0"/>
        <w:i w:val="0"/>
        <w:sz w:val="20"/>
      </w:rPr>
    </w:lvl>
  </w:abstractNum>
  <w:abstractNum w:abstractNumId="43" w15:restartNumberingAfterBreak="0">
    <w:nsid w:val="73455C00"/>
    <w:multiLevelType w:val="singleLevel"/>
    <w:tmpl w:val="818C5664"/>
    <w:lvl w:ilvl="0">
      <w:start w:val="1"/>
      <w:numFmt w:val="lowerRoman"/>
      <w:pStyle w:val="roman5"/>
      <w:lvlText w:val="(%1)"/>
      <w:lvlJc w:val="left"/>
      <w:pPr>
        <w:tabs>
          <w:tab w:val="num" w:pos="3288"/>
        </w:tabs>
        <w:ind w:left="3288" w:hanging="680"/>
      </w:pPr>
      <w:rPr>
        <w:rFonts w:ascii="Arial" w:hAnsi="Arial" w:hint="default"/>
        <w:b w:val="0"/>
        <w:i w:val="0"/>
        <w:sz w:val="20"/>
      </w:rPr>
    </w:lvl>
  </w:abstractNum>
  <w:abstractNum w:abstractNumId="44" w15:restartNumberingAfterBreak="0">
    <w:nsid w:val="785A5B88"/>
    <w:multiLevelType w:val="singleLevel"/>
    <w:tmpl w:val="5964AB86"/>
    <w:lvl w:ilvl="0">
      <w:start w:val="1"/>
      <w:numFmt w:val="lowerRoman"/>
      <w:pStyle w:val="roman2"/>
      <w:lvlText w:val="(%1)"/>
      <w:lvlJc w:val="left"/>
      <w:pPr>
        <w:tabs>
          <w:tab w:val="num" w:pos="1361"/>
        </w:tabs>
        <w:ind w:left="1361" w:hanging="681"/>
      </w:pPr>
      <w:rPr>
        <w:rFonts w:ascii="Arial" w:hAnsi="Arial" w:hint="default"/>
        <w:b w:val="0"/>
        <w:i w:val="0"/>
        <w:sz w:val="20"/>
      </w:rPr>
    </w:lvl>
  </w:abstractNum>
  <w:abstractNum w:abstractNumId="45" w15:restartNumberingAfterBreak="0">
    <w:nsid w:val="7BE859CD"/>
    <w:multiLevelType w:val="multilevel"/>
    <w:tmpl w:val="5EA8E7C0"/>
    <w:lvl w:ilvl="0">
      <w:start w:val="1"/>
      <w:numFmt w:val="bullet"/>
      <w:pStyle w:val="bullet5"/>
      <w:lvlText w:val=""/>
      <w:lvlJc w:val="left"/>
      <w:pPr>
        <w:tabs>
          <w:tab w:val="num" w:pos="3288"/>
        </w:tabs>
        <w:ind w:left="3288"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D04878"/>
    <w:multiLevelType w:val="multilevel"/>
    <w:tmpl w:val="BEE2940C"/>
    <w:lvl w:ilvl="0">
      <w:start w:val="1"/>
      <w:numFmt w:val="decimal"/>
      <w:lvlRestart w:val="0"/>
      <w:pStyle w:val="ListNumbers"/>
      <w:lvlText w:val="%1."/>
      <w:lvlJc w:val="left"/>
      <w:pPr>
        <w:tabs>
          <w:tab w:val="num" w:pos="680"/>
        </w:tabs>
        <w:ind w:left="680" w:hanging="680"/>
      </w:pPr>
      <w:rPr>
        <w:rFonts w:ascii="Arial" w:hAnsi="Arial"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5"/>
  </w:num>
  <w:num w:numId="2">
    <w:abstractNumId w:val="42"/>
  </w:num>
  <w:num w:numId="3">
    <w:abstractNumId w:val="15"/>
  </w:num>
  <w:num w:numId="4">
    <w:abstractNumId w:val="5"/>
  </w:num>
  <w:num w:numId="5">
    <w:abstractNumId w:val="24"/>
  </w:num>
  <w:num w:numId="6">
    <w:abstractNumId w:val="18"/>
  </w:num>
  <w:num w:numId="7">
    <w:abstractNumId w:val="6"/>
  </w:num>
  <w:num w:numId="8">
    <w:abstractNumId w:val="14"/>
  </w:num>
  <w:num w:numId="9">
    <w:abstractNumId w:val="11"/>
  </w:num>
  <w:num w:numId="10">
    <w:abstractNumId w:val="31"/>
  </w:num>
  <w:num w:numId="11">
    <w:abstractNumId w:val="45"/>
  </w:num>
  <w:num w:numId="12">
    <w:abstractNumId w:val="7"/>
  </w:num>
  <w:num w:numId="13">
    <w:abstractNumId w:val="19"/>
  </w:num>
  <w:num w:numId="14">
    <w:abstractNumId w:val="28"/>
  </w:num>
  <w:num w:numId="15">
    <w:abstractNumId w:val="21"/>
  </w:num>
  <w:num w:numId="16">
    <w:abstractNumId w:val="27"/>
  </w:num>
  <w:num w:numId="17">
    <w:abstractNumId w:val="26"/>
  </w:num>
  <w:num w:numId="18">
    <w:abstractNumId w:val="8"/>
  </w:num>
  <w:num w:numId="19">
    <w:abstractNumId w:val="39"/>
  </w:num>
  <w:num w:numId="20">
    <w:abstractNumId w:val="38"/>
  </w:num>
  <w:num w:numId="21">
    <w:abstractNumId w:val="46"/>
  </w:num>
  <w:num w:numId="22">
    <w:abstractNumId w:val="1"/>
  </w:num>
  <w:num w:numId="23">
    <w:abstractNumId w:val="34"/>
  </w:num>
  <w:num w:numId="24">
    <w:abstractNumId w:val="32"/>
  </w:num>
  <w:num w:numId="25">
    <w:abstractNumId w:val="44"/>
  </w:num>
  <w:num w:numId="26">
    <w:abstractNumId w:val="35"/>
  </w:num>
  <w:num w:numId="27">
    <w:abstractNumId w:val="30"/>
  </w:num>
  <w:num w:numId="28">
    <w:abstractNumId w:val="43"/>
  </w:num>
  <w:num w:numId="29">
    <w:abstractNumId w:val="41"/>
  </w:num>
  <w:num w:numId="30">
    <w:abstractNumId w:val="17"/>
  </w:num>
  <w:num w:numId="31">
    <w:abstractNumId w:val="4"/>
  </w:num>
  <w:num w:numId="32">
    <w:abstractNumId w:val="13"/>
  </w:num>
  <w:num w:numId="33">
    <w:abstractNumId w:val="2"/>
  </w:num>
  <w:num w:numId="34">
    <w:abstractNumId w:val="36"/>
  </w:num>
  <w:num w:numId="35">
    <w:abstractNumId w:val="0"/>
  </w:num>
  <w:num w:numId="36">
    <w:abstractNumId w:val="16"/>
  </w:num>
  <w:num w:numId="37">
    <w:abstractNumId w:val="37"/>
  </w:num>
  <w:num w:numId="38">
    <w:abstractNumId w:val="10"/>
  </w:num>
  <w:num w:numId="39">
    <w:abstractNumId w:val="20"/>
  </w:num>
  <w:num w:numId="40">
    <w:abstractNumId w:val="40"/>
  </w:num>
  <w:num w:numId="41">
    <w:abstractNumId w:val="9"/>
  </w:num>
  <w:num w:numId="42">
    <w:abstractNumId w:val="29"/>
  </w:num>
  <w:num w:numId="43">
    <w:abstractNumId w:val="33"/>
  </w:num>
  <w:num w:numId="44">
    <w:abstractNumId w:val="3"/>
  </w:num>
  <w:num w:numId="45">
    <w:abstractNumId w:val="12"/>
  </w:num>
  <w:num w:numId="46">
    <w:abstractNumId w:val="23"/>
  </w:num>
  <w:num w:numId="47">
    <w:abstractNumId w:val="22"/>
  </w:num>
  <w:num w:numId="48">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oNotTrackFormatting/>
  <w:defaultTabStop w:val="68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 w:name="TMS_BusinessUnitID" w:val="LinklatersLLP"/>
    <w:docVar w:name="TMS_CultureID" w:val="English-UK"/>
    <w:docVar w:name="TMS_OfficeID" w:val="London"/>
  </w:docVars>
  <w:rsids>
    <w:rsidRoot w:val="00862095"/>
    <w:rsid w:val="00003A07"/>
    <w:rsid w:val="00006062"/>
    <w:rsid w:val="000079AF"/>
    <w:rsid w:val="00015D3B"/>
    <w:rsid w:val="0001743F"/>
    <w:rsid w:val="00022235"/>
    <w:rsid w:val="00022634"/>
    <w:rsid w:val="000235EF"/>
    <w:rsid w:val="00037DF8"/>
    <w:rsid w:val="000506C8"/>
    <w:rsid w:val="00050E42"/>
    <w:rsid w:val="00053619"/>
    <w:rsid w:val="00074212"/>
    <w:rsid w:val="00087DA3"/>
    <w:rsid w:val="00090B7E"/>
    <w:rsid w:val="00093134"/>
    <w:rsid w:val="000931B2"/>
    <w:rsid w:val="0009597B"/>
    <w:rsid w:val="00097071"/>
    <w:rsid w:val="0009775D"/>
    <w:rsid w:val="000B6E85"/>
    <w:rsid w:val="000C05C5"/>
    <w:rsid w:val="000C17D7"/>
    <w:rsid w:val="000C66D9"/>
    <w:rsid w:val="000D00CE"/>
    <w:rsid w:val="000D2647"/>
    <w:rsid w:val="000D2B00"/>
    <w:rsid w:val="000D5311"/>
    <w:rsid w:val="000D5701"/>
    <w:rsid w:val="000E6686"/>
    <w:rsid w:val="000E6C28"/>
    <w:rsid w:val="000E6F20"/>
    <w:rsid w:val="000F7D98"/>
    <w:rsid w:val="00106AFA"/>
    <w:rsid w:val="00111E77"/>
    <w:rsid w:val="00113EF1"/>
    <w:rsid w:val="00113FB8"/>
    <w:rsid w:val="00115418"/>
    <w:rsid w:val="00133276"/>
    <w:rsid w:val="0014232F"/>
    <w:rsid w:val="00152BE7"/>
    <w:rsid w:val="00160526"/>
    <w:rsid w:val="001653C8"/>
    <w:rsid w:val="0019321E"/>
    <w:rsid w:val="001951FA"/>
    <w:rsid w:val="00195EFD"/>
    <w:rsid w:val="001965A1"/>
    <w:rsid w:val="001A73B2"/>
    <w:rsid w:val="001A760B"/>
    <w:rsid w:val="001B0FD0"/>
    <w:rsid w:val="001B200B"/>
    <w:rsid w:val="001B255B"/>
    <w:rsid w:val="001B2790"/>
    <w:rsid w:val="001B524C"/>
    <w:rsid w:val="001C7A88"/>
    <w:rsid w:val="001C7CE1"/>
    <w:rsid w:val="001D064B"/>
    <w:rsid w:val="001D2D9C"/>
    <w:rsid w:val="001D51E4"/>
    <w:rsid w:val="001D7E0C"/>
    <w:rsid w:val="001E53DD"/>
    <w:rsid w:val="001E6836"/>
    <w:rsid w:val="001F2AFD"/>
    <w:rsid w:val="00216A2A"/>
    <w:rsid w:val="002213A1"/>
    <w:rsid w:val="0022411E"/>
    <w:rsid w:val="0022497C"/>
    <w:rsid w:val="002325EF"/>
    <w:rsid w:val="00234185"/>
    <w:rsid w:val="00240DCC"/>
    <w:rsid w:val="00247F62"/>
    <w:rsid w:val="00250444"/>
    <w:rsid w:val="00261DD7"/>
    <w:rsid w:val="00266A65"/>
    <w:rsid w:val="00281135"/>
    <w:rsid w:val="00293896"/>
    <w:rsid w:val="00296248"/>
    <w:rsid w:val="002A1866"/>
    <w:rsid w:val="002A4A4B"/>
    <w:rsid w:val="002B45B9"/>
    <w:rsid w:val="002C05AC"/>
    <w:rsid w:val="002D1DAD"/>
    <w:rsid w:val="002D3BE7"/>
    <w:rsid w:val="002E1DA0"/>
    <w:rsid w:val="002F1D8B"/>
    <w:rsid w:val="002F7497"/>
    <w:rsid w:val="00306591"/>
    <w:rsid w:val="00307682"/>
    <w:rsid w:val="0031059C"/>
    <w:rsid w:val="003138B0"/>
    <w:rsid w:val="00315099"/>
    <w:rsid w:val="00333EA9"/>
    <w:rsid w:val="003421C6"/>
    <w:rsid w:val="003448A0"/>
    <w:rsid w:val="00351A08"/>
    <w:rsid w:val="00362B05"/>
    <w:rsid w:val="003731B7"/>
    <w:rsid w:val="003817F1"/>
    <w:rsid w:val="00390844"/>
    <w:rsid w:val="003B098D"/>
    <w:rsid w:val="003C0A8A"/>
    <w:rsid w:val="003C313A"/>
    <w:rsid w:val="003C5624"/>
    <w:rsid w:val="003C5BB5"/>
    <w:rsid w:val="003C73D0"/>
    <w:rsid w:val="003D0802"/>
    <w:rsid w:val="003D6A51"/>
    <w:rsid w:val="003E67D0"/>
    <w:rsid w:val="003E7E2E"/>
    <w:rsid w:val="003F1D17"/>
    <w:rsid w:val="003F2EE7"/>
    <w:rsid w:val="003F5078"/>
    <w:rsid w:val="00404CE1"/>
    <w:rsid w:val="00405378"/>
    <w:rsid w:val="00405A96"/>
    <w:rsid w:val="00411838"/>
    <w:rsid w:val="00434624"/>
    <w:rsid w:val="00434F8E"/>
    <w:rsid w:val="00440282"/>
    <w:rsid w:val="00440E30"/>
    <w:rsid w:val="004435BD"/>
    <w:rsid w:val="00445155"/>
    <w:rsid w:val="004464A4"/>
    <w:rsid w:val="00460E12"/>
    <w:rsid w:val="004622DC"/>
    <w:rsid w:val="00464FCD"/>
    <w:rsid w:val="00477164"/>
    <w:rsid w:val="00482CE3"/>
    <w:rsid w:val="00486AA1"/>
    <w:rsid w:val="00496C62"/>
    <w:rsid w:val="004B6D8F"/>
    <w:rsid w:val="004D4E05"/>
    <w:rsid w:val="004D732D"/>
    <w:rsid w:val="004D7737"/>
    <w:rsid w:val="004E1480"/>
    <w:rsid w:val="004E2078"/>
    <w:rsid w:val="004E3B7F"/>
    <w:rsid w:val="004E4DD1"/>
    <w:rsid w:val="004E538C"/>
    <w:rsid w:val="004E6F58"/>
    <w:rsid w:val="004E70B6"/>
    <w:rsid w:val="004F119A"/>
    <w:rsid w:val="004F2FF9"/>
    <w:rsid w:val="004F666C"/>
    <w:rsid w:val="005015E9"/>
    <w:rsid w:val="005026C2"/>
    <w:rsid w:val="0050468F"/>
    <w:rsid w:val="0051530E"/>
    <w:rsid w:val="00515C3E"/>
    <w:rsid w:val="00524A7D"/>
    <w:rsid w:val="00526088"/>
    <w:rsid w:val="005274DE"/>
    <w:rsid w:val="005278B5"/>
    <w:rsid w:val="00531C86"/>
    <w:rsid w:val="005339CD"/>
    <w:rsid w:val="00540D3E"/>
    <w:rsid w:val="00543720"/>
    <w:rsid w:val="00545789"/>
    <w:rsid w:val="00555A3A"/>
    <w:rsid w:val="005646F3"/>
    <w:rsid w:val="00574131"/>
    <w:rsid w:val="00581584"/>
    <w:rsid w:val="00590D96"/>
    <w:rsid w:val="005A4CCB"/>
    <w:rsid w:val="005A4ECE"/>
    <w:rsid w:val="005B136E"/>
    <w:rsid w:val="005B3D48"/>
    <w:rsid w:val="005B4294"/>
    <w:rsid w:val="005B49CF"/>
    <w:rsid w:val="005B7049"/>
    <w:rsid w:val="005C0117"/>
    <w:rsid w:val="005D6A31"/>
    <w:rsid w:val="005D7121"/>
    <w:rsid w:val="005E0338"/>
    <w:rsid w:val="005E2072"/>
    <w:rsid w:val="005E554F"/>
    <w:rsid w:val="00600BE5"/>
    <w:rsid w:val="0060145E"/>
    <w:rsid w:val="006030EA"/>
    <w:rsid w:val="00614219"/>
    <w:rsid w:val="006147C7"/>
    <w:rsid w:val="00615E9B"/>
    <w:rsid w:val="00615FF8"/>
    <w:rsid w:val="00616D18"/>
    <w:rsid w:val="006172D0"/>
    <w:rsid w:val="00623ED5"/>
    <w:rsid w:val="00637DFF"/>
    <w:rsid w:val="00642B39"/>
    <w:rsid w:val="00650485"/>
    <w:rsid w:val="006507E4"/>
    <w:rsid w:val="006519F7"/>
    <w:rsid w:val="006622F4"/>
    <w:rsid w:val="006733F1"/>
    <w:rsid w:val="00674B5F"/>
    <w:rsid w:val="00683C8B"/>
    <w:rsid w:val="00687D21"/>
    <w:rsid w:val="00694DB1"/>
    <w:rsid w:val="006B23A6"/>
    <w:rsid w:val="006B4F59"/>
    <w:rsid w:val="006B64BE"/>
    <w:rsid w:val="006C412F"/>
    <w:rsid w:val="006D69B4"/>
    <w:rsid w:val="006E1B56"/>
    <w:rsid w:val="006F7B7E"/>
    <w:rsid w:val="00700BB2"/>
    <w:rsid w:val="00705541"/>
    <w:rsid w:val="007059CC"/>
    <w:rsid w:val="007106F9"/>
    <w:rsid w:val="0071231A"/>
    <w:rsid w:val="00713A13"/>
    <w:rsid w:val="00724241"/>
    <w:rsid w:val="0072709C"/>
    <w:rsid w:val="007355E9"/>
    <w:rsid w:val="00743604"/>
    <w:rsid w:val="00744EFB"/>
    <w:rsid w:val="0074702A"/>
    <w:rsid w:val="00750BE5"/>
    <w:rsid w:val="007513DF"/>
    <w:rsid w:val="0075622C"/>
    <w:rsid w:val="007628F6"/>
    <w:rsid w:val="00766FA7"/>
    <w:rsid w:val="00796003"/>
    <w:rsid w:val="00796846"/>
    <w:rsid w:val="007A2284"/>
    <w:rsid w:val="007A3C7C"/>
    <w:rsid w:val="007A55B6"/>
    <w:rsid w:val="007B56AF"/>
    <w:rsid w:val="007B5EF5"/>
    <w:rsid w:val="007C2245"/>
    <w:rsid w:val="007C2A67"/>
    <w:rsid w:val="007C3FFC"/>
    <w:rsid w:val="007D267D"/>
    <w:rsid w:val="007E1C10"/>
    <w:rsid w:val="007E6B7A"/>
    <w:rsid w:val="008003EA"/>
    <w:rsid w:val="008019A6"/>
    <w:rsid w:val="00806A5C"/>
    <w:rsid w:val="008117A5"/>
    <w:rsid w:val="008147A5"/>
    <w:rsid w:val="00817506"/>
    <w:rsid w:val="0082205B"/>
    <w:rsid w:val="008301A4"/>
    <w:rsid w:val="008324C4"/>
    <w:rsid w:val="00833DA0"/>
    <w:rsid w:val="00843527"/>
    <w:rsid w:val="00862095"/>
    <w:rsid w:val="00863758"/>
    <w:rsid w:val="0086388F"/>
    <w:rsid w:val="0087357E"/>
    <w:rsid w:val="00876FEC"/>
    <w:rsid w:val="008803AA"/>
    <w:rsid w:val="00887D2E"/>
    <w:rsid w:val="00887FCD"/>
    <w:rsid w:val="00893825"/>
    <w:rsid w:val="00893C3F"/>
    <w:rsid w:val="008A03CD"/>
    <w:rsid w:val="008A40EE"/>
    <w:rsid w:val="008A659C"/>
    <w:rsid w:val="008B03C3"/>
    <w:rsid w:val="008B2D5D"/>
    <w:rsid w:val="008C5FE0"/>
    <w:rsid w:val="008C75EB"/>
    <w:rsid w:val="008D12D8"/>
    <w:rsid w:val="008E21B9"/>
    <w:rsid w:val="008E57E8"/>
    <w:rsid w:val="008F0031"/>
    <w:rsid w:val="008F0218"/>
    <w:rsid w:val="008F41FC"/>
    <w:rsid w:val="009006FB"/>
    <w:rsid w:val="00901253"/>
    <w:rsid w:val="00921133"/>
    <w:rsid w:val="009242C0"/>
    <w:rsid w:val="00932DA7"/>
    <w:rsid w:val="00937E0F"/>
    <w:rsid w:val="00940423"/>
    <w:rsid w:val="0095173F"/>
    <w:rsid w:val="00952C38"/>
    <w:rsid w:val="009752E9"/>
    <w:rsid w:val="0098104D"/>
    <w:rsid w:val="00982120"/>
    <w:rsid w:val="00984CB6"/>
    <w:rsid w:val="00987696"/>
    <w:rsid w:val="009945B3"/>
    <w:rsid w:val="009A38E4"/>
    <w:rsid w:val="009A4647"/>
    <w:rsid w:val="009A4CEF"/>
    <w:rsid w:val="009C5CCD"/>
    <w:rsid w:val="009D14D7"/>
    <w:rsid w:val="009D3554"/>
    <w:rsid w:val="009D5FDB"/>
    <w:rsid w:val="009F01F5"/>
    <w:rsid w:val="009F4D84"/>
    <w:rsid w:val="009F52C8"/>
    <w:rsid w:val="00A121B3"/>
    <w:rsid w:val="00A141AE"/>
    <w:rsid w:val="00A22B83"/>
    <w:rsid w:val="00A31275"/>
    <w:rsid w:val="00A320FE"/>
    <w:rsid w:val="00A34DB7"/>
    <w:rsid w:val="00A51E41"/>
    <w:rsid w:val="00A52362"/>
    <w:rsid w:val="00A54055"/>
    <w:rsid w:val="00A541FE"/>
    <w:rsid w:val="00A600EC"/>
    <w:rsid w:val="00A60A23"/>
    <w:rsid w:val="00A60E4F"/>
    <w:rsid w:val="00A71942"/>
    <w:rsid w:val="00A779A1"/>
    <w:rsid w:val="00A828DD"/>
    <w:rsid w:val="00A82967"/>
    <w:rsid w:val="00A86541"/>
    <w:rsid w:val="00A875B4"/>
    <w:rsid w:val="00A90AC8"/>
    <w:rsid w:val="00A96536"/>
    <w:rsid w:val="00AA3E1E"/>
    <w:rsid w:val="00AA4E1F"/>
    <w:rsid w:val="00AB5030"/>
    <w:rsid w:val="00AB7276"/>
    <w:rsid w:val="00AC37F8"/>
    <w:rsid w:val="00AE06D5"/>
    <w:rsid w:val="00AE487F"/>
    <w:rsid w:val="00AE5CB4"/>
    <w:rsid w:val="00AE6FB5"/>
    <w:rsid w:val="00AF2C68"/>
    <w:rsid w:val="00AF4ADD"/>
    <w:rsid w:val="00AF64CE"/>
    <w:rsid w:val="00B045C9"/>
    <w:rsid w:val="00B06369"/>
    <w:rsid w:val="00B1013D"/>
    <w:rsid w:val="00B163D1"/>
    <w:rsid w:val="00B272DA"/>
    <w:rsid w:val="00B3340F"/>
    <w:rsid w:val="00B33848"/>
    <w:rsid w:val="00B33B60"/>
    <w:rsid w:val="00B44826"/>
    <w:rsid w:val="00B46A1F"/>
    <w:rsid w:val="00B51CDF"/>
    <w:rsid w:val="00B55A0E"/>
    <w:rsid w:val="00B632A5"/>
    <w:rsid w:val="00B74E1B"/>
    <w:rsid w:val="00B74F09"/>
    <w:rsid w:val="00B7620E"/>
    <w:rsid w:val="00B80464"/>
    <w:rsid w:val="00B84C8D"/>
    <w:rsid w:val="00B84C8F"/>
    <w:rsid w:val="00B87C40"/>
    <w:rsid w:val="00B87EA1"/>
    <w:rsid w:val="00B90F06"/>
    <w:rsid w:val="00BA44F0"/>
    <w:rsid w:val="00BB5225"/>
    <w:rsid w:val="00BC341D"/>
    <w:rsid w:val="00BC4C4C"/>
    <w:rsid w:val="00BC6990"/>
    <w:rsid w:val="00BD7138"/>
    <w:rsid w:val="00BF25BE"/>
    <w:rsid w:val="00BF615C"/>
    <w:rsid w:val="00BF6739"/>
    <w:rsid w:val="00C0013A"/>
    <w:rsid w:val="00C00FB2"/>
    <w:rsid w:val="00C017A8"/>
    <w:rsid w:val="00C03859"/>
    <w:rsid w:val="00C0491E"/>
    <w:rsid w:val="00C06607"/>
    <w:rsid w:val="00C07EB0"/>
    <w:rsid w:val="00C10BB6"/>
    <w:rsid w:val="00C21ED9"/>
    <w:rsid w:val="00C27663"/>
    <w:rsid w:val="00C33CD6"/>
    <w:rsid w:val="00C35AEB"/>
    <w:rsid w:val="00C37DBF"/>
    <w:rsid w:val="00C4086E"/>
    <w:rsid w:val="00C51796"/>
    <w:rsid w:val="00C77A29"/>
    <w:rsid w:val="00C8074E"/>
    <w:rsid w:val="00C81A43"/>
    <w:rsid w:val="00C82EB5"/>
    <w:rsid w:val="00C8302F"/>
    <w:rsid w:val="00CC67A3"/>
    <w:rsid w:val="00CD71B5"/>
    <w:rsid w:val="00CE13A1"/>
    <w:rsid w:val="00CE2390"/>
    <w:rsid w:val="00CE3523"/>
    <w:rsid w:val="00CE38FD"/>
    <w:rsid w:val="00CF07D3"/>
    <w:rsid w:val="00D047CE"/>
    <w:rsid w:val="00D05BA7"/>
    <w:rsid w:val="00D070A0"/>
    <w:rsid w:val="00D25168"/>
    <w:rsid w:val="00D41D5C"/>
    <w:rsid w:val="00D60C45"/>
    <w:rsid w:val="00D652DD"/>
    <w:rsid w:val="00D708F5"/>
    <w:rsid w:val="00D75C65"/>
    <w:rsid w:val="00DA71BF"/>
    <w:rsid w:val="00DB42CF"/>
    <w:rsid w:val="00DB5B92"/>
    <w:rsid w:val="00DC18FB"/>
    <w:rsid w:val="00DC5282"/>
    <w:rsid w:val="00DD4698"/>
    <w:rsid w:val="00DD5F98"/>
    <w:rsid w:val="00DD63C6"/>
    <w:rsid w:val="00DF1E7C"/>
    <w:rsid w:val="00DF78A1"/>
    <w:rsid w:val="00DF7B41"/>
    <w:rsid w:val="00E0377F"/>
    <w:rsid w:val="00E118C5"/>
    <w:rsid w:val="00E221AD"/>
    <w:rsid w:val="00E24821"/>
    <w:rsid w:val="00E248BF"/>
    <w:rsid w:val="00E34455"/>
    <w:rsid w:val="00E41987"/>
    <w:rsid w:val="00E470C7"/>
    <w:rsid w:val="00E47DF5"/>
    <w:rsid w:val="00E5155C"/>
    <w:rsid w:val="00E65C36"/>
    <w:rsid w:val="00E74D37"/>
    <w:rsid w:val="00E75E9F"/>
    <w:rsid w:val="00E8083A"/>
    <w:rsid w:val="00E843B5"/>
    <w:rsid w:val="00EA1326"/>
    <w:rsid w:val="00EB114E"/>
    <w:rsid w:val="00EC1CAD"/>
    <w:rsid w:val="00EC1F06"/>
    <w:rsid w:val="00EC26DC"/>
    <w:rsid w:val="00ED045D"/>
    <w:rsid w:val="00ED4A74"/>
    <w:rsid w:val="00EE0DCE"/>
    <w:rsid w:val="00EE1C2E"/>
    <w:rsid w:val="00EE3A15"/>
    <w:rsid w:val="00EF0AFB"/>
    <w:rsid w:val="00EF5437"/>
    <w:rsid w:val="00F02A78"/>
    <w:rsid w:val="00F0384E"/>
    <w:rsid w:val="00F04786"/>
    <w:rsid w:val="00F2618A"/>
    <w:rsid w:val="00F348AF"/>
    <w:rsid w:val="00F375F8"/>
    <w:rsid w:val="00F40AD3"/>
    <w:rsid w:val="00F41205"/>
    <w:rsid w:val="00F456B3"/>
    <w:rsid w:val="00F504A9"/>
    <w:rsid w:val="00F569B6"/>
    <w:rsid w:val="00F60953"/>
    <w:rsid w:val="00F6133B"/>
    <w:rsid w:val="00F75917"/>
    <w:rsid w:val="00F82122"/>
    <w:rsid w:val="00F90AAB"/>
    <w:rsid w:val="00F92DEA"/>
    <w:rsid w:val="00F9462B"/>
    <w:rsid w:val="00FA11F2"/>
    <w:rsid w:val="00FA3976"/>
    <w:rsid w:val="00FA5247"/>
    <w:rsid w:val="00FB3B0D"/>
    <w:rsid w:val="00FB653E"/>
    <w:rsid w:val="00FB7CD6"/>
    <w:rsid w:val="00FC0D25"/>
    <w:rsid w:val="00FC11A8"/>
    <w:rsid w:val="00FC3DC0"/>
    <w:rsid w:val="00FC4994"/>
    <w:rsid w:val="00FC6715"/>
    <w:rsid w:val="00FD4883"/>
    <w:rsid w:val="00FD59BD"/>
    <w:rsid w:val="00FE30D7"/>
    <w:rsid w:val="00FE528A"/>
    <w:rsid w:val="00FF1FF1"/>
    <w:rsid w:val="00FF368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2EBE46-8B4B-4B1E-AB5B-1D5BF3F84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095"/>
    <w:pPr>
      <w:spacing w:line="290" w:lineRule="auto"/>
    </w:pPr>
    <w:rPr>
      <w:rFonts w:ascii="Arial" w:hAnsi="Arial"/>
      <w:kern w:val="20"/>
      <w:lang w:eastAsia="en-US"/>
    </w:rPr>
  </w:style>
  <w:style w:type="paragraph" w:styleId="Heading1">
    <w:name w:val="heading 1"/>
    <w:basedOn w:val="Normal"/>
    <w:next w:val="Normal"/>
    <w:qFormat/>
    <w:rsid w:val="00097071"/>
    <w:pPr>
      <w:outlineLvl w:val="0"/>
    </w:pPr>
    <w:rPr>
      <w:rFonts w:cs="Arial"/>
      <w:bCs/>
      <w:szCs w:val="32"/>
    </w:rPr>
  </w:style>
  <w:style w:type="paragraph" w:styleId="Heading2">
    <w:name w:val="heading 2"/>
    <w:basedOn w:val="Normal"/>
    <w:next w:val="Normal"/>
    <w:qFormat/>
    <w:rsid w:val="00097071"/>
    <w:pPr>
      <w:outlineLvl w:val="1"/>
    </w:pPr>
    <w:rPr>
      <w:rFonts w:cs="Arial"/>
      <w:bCs/>
      <w:iCs/>
      <w:szCs w:val="28"/>
    </w:rPr>
  </w:style>
  <w:style w:type="paragraph" w:styleId="Heading3">
    <w:name w:val="heading 3"/>
    <w:basedOn w:val="Normal"/>
    <w:next w:val="Normal"/>
    <w:qFormat/>
    <w:rsid w:val="00097071"/>
    <w:pPr>
      <w:outlineLvl w:val="2"/>
    </w:pPr>
    <w:rPr>
      <w:rFonts w:cs="Arial"/>
      <w:bCs/>
      <w:szCs w:val="26"/>
    </w:rPr>
  </w:style>
  <w:style w:type="paragraph" w:styleId="Heading4">
    <w:name w:val="heading 4"/>
    <w:basedOn w:val="Normal"/>
    <w:next w:val="Normal"/>
    <w:qFormat/>
    <w:rsid w:val="00097071"/>
    <w:pPr>
      <w:outlineLvl w:val="3"/>
    </w:pPr>
    <w:rPr>
      <w:bCs/>
      <w:szCs w:val="28"/>
    </w:rPr>
  </w:style>
  <w:style w:type="paragraph" w:styleId="Heading5">
    <w:name w:val="heading 5"/>
    <w:basedOn w:val="Normal"/>
    <w:next w:val="Normal"/>
    <w:qFormat/>
    <w:rsid w:val="00097071"/>
    <w:pPr>
      <w:outlineLvl w:val="4"/>
    </w:pPr>
    <w:rPr>
      <w:bCs/>
      <w:iCs/>
      <w:szCs w:val="26"/>
    </w:rPr>
  </w:style>
  <w:style w:type="paragraph" w:styleId="Heading6">
    <w:name w:val="heading 6"/>
    <w:basedOn w:val="Normal"/>
    <w:next w:val="Normal"/>
    <w:qFormat/>
    <w:rsid w:val="00097071"/>
    <w:pPr>
      <w:outlineLvl w:val="5"/>
    </w:pPr>
    <w:rPr>
      <w:bCs/>
      <w:szCs w:val="22"/>
    </w:rPr>
  </w:style>
  <w:style w:type="paragraph" w:styleId="Heading7">
    <w:name w:val="heading 7"/>
    <w:basedOn w:val="Normal"/>
    <w:next w:val="Normal"/>
    <w:qFormat/>
    <w:rsid w:val="00097071"/>
    <w:pPr>
      <w:outlineLvl w:val="6"/>
    </w:pPr>
  </w:style>
  <w:style w:type="paragraph" w:styleId="Heading8">
    <w:name w:val="heading 8"/>
    <w:basedOn w:val="Normal"/>
    <w:next w:val="Normal"/>
    <w:qFormat/>
    <w:rsid w:val="00097071"/>
    <w:pPr>
      <w:outlineLvl w:val="7"/>
    </w:pPr>
    <w:rPr>
      <w:iCs/>
    </w:rPr>
  </w:style>
  <w:style w:type="paragraph" w:styleId="Heading9">
    <w:name w:val="heading 9"/>
    <w:basedOn w:val="Normal"/>
    <w:next w:val="Normal"/>
    <w:qFormat/>
    <w:rsid w:val="00097071"/>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097071"/>
    <w:pPr>
      <w:spacing w:after="140"/>
      <w:jc w:val="both"/>
    </w:pPr>
  </w:style>
  <w:style w:type="paragraph" w:customStyle="1" w:styleId="Body1">
    <w:name w:val="Body 1"/>
    <w:basedOn w:val="Normal"/>
    <w:rsid w:val="00097071"/>
    <w:pPr>
      <w:spacing w:after="140"/>
      <w:ind w:left="680"/>
      <w:jc w:val="both"/>
    </w:pPr>
  </w:style>
  <w:style w:type="paragraph" w:customStyle="1" w:styleId="Body2">
    <w:name w:val="Body 2"/>
    <w:basedOn w:val="Normal"/>
    <w:rsid w:val="00097071"/>
    <w:pPr>
      <w:spacing w:after="140"/>
      <w:ind w:left="680"/>
      <w:jc w:val="both"/>
    </w:pPr>
  </w:style>
  <w:style w:type="paragraph" w:customStyle="1" w:styleId="Body3">
    <w:name w:val="Body 3"/>
    <w:basedOn w:val="Normal"/>
    <w:link w:val="Body3Char"/>
    <w:rsid w:val="00097071"/>
    <w:pPr>
      <w:spacing w:after="140"/>
      <w:ind w:left="1361"/>
      <w:jc w:val="both"/>
    </w:pPr>
  </w:style>
  <w:style w:type="paragraph" w:customStyle="1" w:styleId="Body4">
    <w:name w:val="Body 4"/>
    <w:basedOn w:val="Normal"/>
    <w:rsid w:val="00097071"/>
    <w:pPr>
      <w:spacing w:after="140"/>
      <w:ind w:left="2041"/>
      <w:jc w:val="both"/>
    </w:pPr>
  </w:style>
  <w:style w:type="paragraph" w:customStyle="1" w:styleId="Body5">
    <w:name w:val="Body 5"/>
    <w:basedOn w:val="Normal"/>
    <w:rsid w:val="00097071"/>
    <w:pPr>
      <w:spacing w:after="140"/>
      <w:ind w:left="2608"/>
      <w:jc w:val="both"/>
    </w:pPr>
  </w:style>
  <w:style w:type="paragraph" w:customStyle="1" w:styleId="Body6">
    <w:name w:val="Body 6"/>
    <w:basedOn w:val="Normal"/>
    <w:rsid w:val="00097071"/>
    <w:pPr>
      <w:spacing w:after="140"/>
      <w:ind w:left="3288"/>
      <w:jc w:val="both"/>
    </w:pPr>
  </w:style>
  <w:style w:type="paragraph" w:customStyle="1" w:styleId="Level1">
    <w:name w:val="Level 1"/>
    <w:basedOn w:val="Normal"/>
    <w:next w:val="Body1"/>
    <w:rsid w:val="00097071"/>
    <w:pPr>
      <w:keepNext/>
      <w:numPr>
        <w:numId w:val="20"/>
      </w:numPr>
      <w:tabs>
        <w:tab w:val="clear" w:pos="680"/>
      </w:tabs>
      <w:spacing w:before="280" w:after="140"/>
      <w:jc w:val="both"/>
      <w:outlineLvl w:val="0"/>
    </w:pPr>
    <w:rPr>
      <w:b/>
      <w:bCs/>
      <w:sz w:val="22"/>
      <w:szCs w:val="32"/>
    </w:rPr>
  </w:style>
  <w:style w:type="paragraph" w:customStyle="1" w:styleId="Level2">
    <w:name w:val="Level 2"/>
    <w:basedOn w:val="Normal"/>
    <w:rsid w:val="00ED4A74"/>
    <w:pPr>
      <w:numPr>
        <w:ilvl w:val="1"/>
        <w:numId w:val="20"/>
      </w:numPr>
      <w:tabs>
        <w:tab w:val="clear" w:pos="680"/>
      </w:tabs>
      <w:spacing w:after="140"/>
      <w:jc w:val="both"/>
      <w:outlineLvl w:val="1"/>
    </w:pPr>
    <w:rPr>
      <w:szCs w:val="28"/>
    </w:rPr>
  </w:style>
  <w:style w:type="paragraph" w:customStyle="1" w:styleId="Level3">
    <w:name w:val="Level 3"/>
    <w:basedOn w:val="Normal"/>
    <w:rsid w:val="00ED4A74"/>
    <w:pPr>
      <w:numPr>
        <w:ilvl w:val="2"/>
        <w:numId w:val="20"/>
      </w:numPr>
      <w:tabs>
        <w:tab w:val="clear" w:pos="1361"/>
      </w:tabs>
      <w:spacing w:after="140"/>
      <w:ind w:hanging="680"/>
      <w:jc w:val="both"/>
      <w:outlineLvl w:val="2"/>
    </w:pPr>
    <w:rPr>
      <w:szCs w:val="28"/>
    </w:rPr>
  </w:style>
  <w:style w:type="paragraph" w:customStyle="1" w:styleId="Level4">
    <w:name w:val="Level 4"/>
    <w:basedOn w:val="Normal"/>
    <w:rsid w:val="00ED4A74"/>
    <w:pPr>
      <w:numPr>
        <w:ilvl w:val="3"/>
        <w:numId w:val="20"/>
      </w:numPr>
      <w:tabs>
        <w:tab w:val="clear" w:pos="2041"/>
      </w:tabs>
      <w:spacing w:after="140"/>
      <w:jc w:val="both"/>
      <w:outlineLvl w:val="3"/>
    </w:pPr>
  </w:style>
  <w:style w:type="paragraph" w:customStyle="1" w:styleId="Level5">
    <w:name w:val="Level 5"/>
    <w:basedOn w:val="Normal"/>
    <w:rsid w:val="00ED4A74"/>
    <w:pPr>
      <w:numPr>
        <w:ilvl w:val="4"/>
        <w:numId w:val="20"/>
      </w:numPr>
      <w:tabs>
        <w:tab w:val="clear" w:pos="2608"/>
      </w:tabs>
      <w:spacing w:after="140"/>
      <w:jc w:val="both"/>
      <w:outlineLvl w:val="4"/>
    </w:pPr>
  </w:style>
  <w:style w:type="paragraph" w:customStyle="1" w:styleId="Level6">
    <w:name w:val="Level 6"/>
    <w:basedOn w:val="Normal"/>
    <w:rsid w:val="00ED4A74"/>
    <w:pPr>
      <w:numPr>
        <w:ilvl w:val="5"/>
        <w:numId w:val="20"/>
      </w:numPr>
      <w:tabs>
        <w:tab w:val="clear" w:pos="3288"/>
      </w:tabs>
      <w:spacing w:after="140"/>
      <w:jc w:val="both"/>
      <w:outlineLvl w:val="5"/>
    </w:pPr>
  </w:style>
  <w:style w:type="paragraph" w:customStyle="1" w:styleId="Parties">
    <w:name w:val="Parties"/>
    <w:basedOn w:val="Normal"/>
    <w:rsid w:val="00097071"/>
    <w:pPr>
      <w:numPr>
        <w:numId w:val="22"/>
      </w:numPr>
      <w:spacing w:after="140"/>
      <w:jc w:val="both"/>
    </w:pPr>
  </w:style>
  <w:style w:type="paragraph" w:customStyle="1" w:styleId="Recitals">
    <w:name w:val="Recitals"/>
    <w:basedOn w:val="Normal"/>
    <w:rsid w:val="00097071"/>
    <w:pPr>
      <w:numPr>
        <w:numId w:val="23"/>
      </w:numPr>
      <w:spacing w:after="140"/>
      <w:jc w:val="both"/>
    </w:pPr>
  </w:style>
  <w:style w:type="paragraph" w:customStyle="1" w:styleId="alpha1">
    <w:name w:val="alpha 1"/>
    <w:basedOn w:val="Normal"/>
    <w:rsid w:val="00097071"/>
    <w:pPr>
      <w:numPr>
        <w:numId w:val="1"/>
      </w:numPr>
      <w:spacing w:after="140"/>
      <w:jc w:val="both"/>
      <w:outlineLvl w:val="0"/>
    </w:pPr>
  </w:style>
  <w:style w:type="paragraph" w:customStyle="1" w:styleId="alpha2">
    <w:name w:val="alpha 2"/>
    <w:basedOn w:val="Normal"/>
    <w:rsid w:val="00097071"/>
    <w:pPr>
      <w:numPr>
        <w:numId w:val="2"/>
      </w:numPr>
      <w:spacing w:after="140"/>
      <w:jc w:val="both"/>
      <w:outlineLvl w:val="1"/>
    </w:pPr>
  </w:style>
  <w:style w:type="paragraph" w:customStyle="1" w:styleId="alpha3">
    <w:name w:val="alpha 3"/>
    <w:basedOn w:val="Normal"/>
    <w:rsid w:val="00097071"/>
    <w:pPr>
      <w:numPr>
        <w:numId w:val="3"/>
      </w:numPr>
      <w:spacing w:after="140"/>
      <w:jc w:val="both"/>
      <w:outlineLvl w:val="2"/>
    </w:pPr>
  </w:style>
  <w:style w:type="paragraph" w:customStyle="1" w:styleId="alpha4">
    <w:name w:val="alpha 4"/>
    <w:basedOn w:val="Normal"/>
    <w:rsid w:val="00097071"/>
    <w:pPr>
      <w:numPr>
        <w:numId w:val="4"/>
      </w:numPr>
      <w:spacing w:after="140"/>
      <w:jc w:val="both"/>
      <w:outlineLvl w:val="3"/>
    </w:pPr>
  </w:style>
  <w:style w:type="paragraph" w:customStyle="1" w:styleId="alpha5">
    <w:name w:val="alpha 5"/>
    <w:basedOn w:val="Normal"/>
    <w:rsid w:val="00097071"/>
    <w:pPr>
      <w:numPr>
        <w:numId w:val="5"/>
      </w:numPr>
      <w:spacing w:after="140"/>
      <w:jc w:val="both"/>
      <w:outlineLvl w:val="4"/>
    </w:pPr>
  </w:style>
  <w:style w:type="paragraph" w:customStyle="1" w:styleId="alpha6">
    <w:name w:val="alpha 6"/>
    <w:basedOn w:val="Normal"/>
    <w:rsid w:val="00097071"/>
    <w:pPr>
      <w:numPr>
        <w:numId w:val="6"/>
      </w:numPr>
      <w:spacing w:after="140"/>
      <w:jc w:val="both"/>
      <w:outlineLvl w:val="5"/>
    </w:pPr>
  </w:style>
  <w:style w:type="paragraph" w:customStyle="1" w:styleId="bullet1">
    <w:name w:val="bullet 1"/>
    <w:basedOn w:val="Normal"/>
    <w:rsid w:val="00097071"/>
    <w:pPr>
      <w:numPr>
        <w:numId w:val="7"/>
      </w:numPr>
      <w:spacing w:after="140"/>
      <w:jc w:val="both"/>
      <w:outlineLvl w:val="0"/>
    </w:pPr>
  </w:style>
  <w:style w:type="paragraph" w:customStyle="1" w:styleId="bullet2">
    <w:name w:val="bullet 2"/>
    <w:basedOn w:val="Normal"/>
    <w:rsid w:val="00097071"/>
    <w:pPr>
      <w:numPr>
        <w:numId w:val="8"/>
      </w:numPr>
      <w:spacing w:after="140"/>
      <w:jc w:val="both"/>
      <w:outlineLvl w:val="1"/>
    </w:pPr>
  </w:style>
  <w:style w:type="paragraph" w:customStyle="1" w:styleId="bullet3">
    <w:name w:val="bullet 3"/>
    <w:basedOn w:val="Normal"/>
    <w:rsid w:val="00097071"/>
    <w:pPr>
      <w:numPr>
        <w:numId w:val="9"/>
      </w:numPr>
      <w:spacing w:after="140"/>
      <w:jc w:val="both"/>
      <w:outlineLvl w:val="2"/>
    </w:pPr>
  </w:style>
  <w:style w:type="paragraph" w:customStyle="1" w:styleId="bullet4">
    <w:name w:val="bullet 4"/>
    <w:basedOn w:val="Normal"/>
    <w:rsid w:val="00097071"/>
    <w:pPr>
      <w:numPr>
        <w:numId w:val="10"/>
      </w:numPr>
      <w:spacing w:after="140"/>
      <w:jc w:val="both"/>
      <w:outlineLvl w:val="3"/>
    </w:pPr>
  </w:style>
  <w:style w:type="paragraph" w:customStyle="1" w:styleId="bullet5">
    <w:name w:val="bullet 5"/>
    <w:basedOn w:val="Normal"/>
    <w:rsid w:val="00097071"/>
    <w:pPr>
      <w:numPr>
        <w:numId w:val="11"/>
      </w:numPr>
      <w:spacing w:after="140"/>
      <w:jc w:val="both"/>
      <w:outlineLvl w:val="4"/>
    </w:pPr>
  </w:style>
  <w:style w:type="paragraph" w:customStyle="1" w:styleId="bullet6">
    <w:name w:val="bullet 6"/>
    <w:basedOn w:val="Normal"/>
    <w:rsid w:val="00097071"/>
    <w:pPr>
      <w:numPr>
        <w:numId w:val="12"/>
      </w:numPr>
      <w:spacing w:after="140"/>
      <w:jc w:val="both"/>
      <w:outlineLvl w:val="5"/>
    </w:pPr>
  </w:style>
  <w:style w:type="paragraph" w:customStyle="1" w:styleId="roman1">
    <w:name w:val="roman 1"/>
    <w:basedOn w:val="Normal"/>
    <w:rsid w:val="00097071"/>
    <w:pPr>
      <w:numPr>
        <w:numId w:val="24"/>
      </w:numPr>
      <w:spacing w:after="140"/>
      <w:jc w:val="both"/>
      <w:outlineLvl w:val="0"/>
    </w:pPr>
  </w:style>
  <w:style w:type="paragraph" w:customStyle="1" w:styleId="roman2">
    <w:name w:val="roman 2"/>
    <w:basedOn w:val="Normal"/>
    <w:rsid w:val="00097071"/>
    <w:pPr>
      <w:numPr>
        <w:numId w:val="25"/>
      </w:numPr>
      <w:spacing w:after="140"/>
      <w:jc w:val="both"/>
      <w:outlineLvl w:val="1"/>
    </w:pPr>
  </w:style>
  <w:style w:type="paragraph" w:customStyle="1" w:styleId="roman3">
    <w:name w:val="roman 3"/>
    <w:basedOn w:val="Normal"/>
    <w:rsid w:val="00097071"/>
    <w:pPr>
      <w:numPr>
        <w:numId w:val="26"/>
      </w:numPr>
      <w:spacing w:after="140"/>
      <w:jc w:val="both"/>
      <w:outlineLvl w:val="2"/>
    </w:pPr>
  </w:style>
  <w:style w:type="paragraph" w:customStyle="1" w:styleId="roman4">
    <w:name w:val="roman 4"/>
    <w:basedOn w:val="Normal"/>
    <w:rsid w:val="00097071"/>
    <w:pPr>
      <w:numPr>
        <w:numId w:val="27"/>
      </w:numPr>
      <w:spacing w:after="140"/>
      <w:jc w:val="both"/>
      <w:outlineLvl w:val="3"/>
    </w:pPr>
  </w:style>
  <w:style w:type="paragraph" w:customStyle="1" w:styleId="roman5">
    <w:name w:val="roman 5"/>
    <w:basedOn w:val="Normal"/>
    <w:rsid w:val="00097071"/>
    <w:pPr>
      <w:numPr>
        <w:numId w:val="28"/>
      </w:numPr>
      <w:spacing w:after="140"/>
      <w:jc w:val="both"/>
      <w:outlineLvl w:val="4"/>
    </w:pPr>
  </w:style>
  <w:style w:type="paragraph" w:customStyle="1" w:styleId="roman6">
    <w:name w:val="roman 6"/>
    <w:basedOn w:val="Normal"/>
    <w:rsid w:val="00097071"/>
    <w:pPr>
      <w:numPr>
        <w:numId w:val="29"/>
      </w:numPr>
      <w:spacing w:after="140"/>
      <w:jc w:val="both"/>
      <w:outlineLvl w:val="5"/>
    </w:pPr>
  </w:style>
  <w:style w:type="paragraph" w:customStyle="1" w:styleId="CellHead">
    <w:name w:val="CellHead"/>
    <w:basedOn w:val="Normal"/>
    <w:rsid w:val="00097071"/>
    <w:pPr>
      <w:keepNext/>
      <w:spacing w:before="60" w:after="60" w:line="259" w:lineRule="auto"/>
    </w:pPr>
    <w:rPr>
      <w:b/>
    </w:rPr>
  </w:style>
  <w:style w:type="paragraph" w:styleId="Title">
    <w:name w:val="Title"/>
    <w:basedOn w:val="Normal"/>
    <w:next w:val="Body"/>
    <w:qFormat/>
    <w:rsid w:val="00097071"/>
    <w:pPr>
      <w:keepNext/>
      <w:spacing w:after="240"/>
      <w:jc w:val="both"/>
      <w:outlineLvl w:val="0"/>
    </w:pPr>
    <w:rPr>
      <w:rFonts w:cs="Arial"/>
      <w:b/>
      <w:bCs/>
      <w:kern w:val="28"/>
      <w:sz w:val="25"/>
      <w:szCs w:val="32"/>
    </w:rPr>
  </w:style>
  <w:style w:type="paragraph" w:customStyle="1" w:styleId="Head1">
    <w:name w:val="Head 1"/>
    <w:basedOn w:val="Normal"/>
    <w:next w:val="Body1"/>
    <w:rsid w:val="00097071"/>
    <w:pPr>
      <w:keepNext/>
      <w:spacing w:before="280" w:after="140"/>
      <w:ind w:left="680"/>
      <w:jc w:val="both"/>
      <w:outlineLvl w:val="0"/>
    </w:pPr>
    <w:rPr>
      <w:b/>
      <w:kern w:val="22"/>
      <w:sz w:val="22"/>
    </w:rPr>
  </w:style>
  <w:style w:type="paragraph" w:customStyle="1" w:styleId="Head2">
    <w:name w:val="Head 2"/>
    <w:basedOn w:val="Normal"/>
    <w:next w:val="Body3"/>
    <w:rsid w:val="00097071"/>
    <w:pPr>
      <w:keepNext/>
      <w:spacing w:before="280" w:after="60"/>
      <w:ind w:left="1361"/>
      <w:jc w:val="both"/>
      <w:outlineLvl w:val="1"/>
    </w:pPr>
    <w:rPr>
      <w:b/>
      <w:kern w:val="21"/>
      <w:sz w:val="21"/>
    </w:rPr>
  </w:style>
  <w:style w:type="paragraph" w:customStyle="1" w:styleId="Head3">
    <w:name w:val="Head 3"/>
    <w:basedOn w:val="Normal"/>
    <w:next w:val="Body4"/>
    <w:rsid w:val="00097071"/>
    <w:pPr>
      <w:keepNext/>
      <w:spacing w:before="280" w:after="40"/>
      <w:ind w:left="2041"/>
      <w:jc w:val="both"/>
      <w:outlineLvl w:val="2"/>
    </w:pPr>
    <w:rPr>
      <w:b/>
    </w:rPr>
  </w:style>
  <w:style w:type="paragraph" w:customStyle="1" w:styleId="SubHead">
    <w:name w:val="SubHead"/>
    <w:basedOn w:val="Normal"/>
    <w:next w:val="Body"/>
    <w:rsid w:val="00097071"/>
    <w:pPr>
      <w:keepNext/>
      <w:spacing w:before="120" w:after="60"/>
      <w:jc w:val="both"/>
      <w:outlineLvl w:val="0"/>
    </w:pPr>
    <w:rPr>
      <w:b/>
      <w:kern w:val="21"/>
      <w:sz w:val="21"/>
    </w:rPr>
  </w:style>
  <w:style w:type="paragraph" w:customStyle="1" w:styleId="SchedApps">
    <w:name w:val="Sched/Apps"/>
    <w:basedOn w:val="Normal"/>
    <w:next w:val="Body"/>
    <w:rsid w:val="00097071"/>
    <w:pPr>
      <w:keepNext/>
      <w:pageBreakBefore/>
      <w:spacing w:after="240"/>
      <w:jc w:val="center"/>
      <w:outlineLvl w:val="3"/>
    </w:pPr>
    <w:rPr>
      <w:b/>
      <w:kern w:val="23"/>
      <w:sz w:val="23"/>
    </w:rPr>
  </w:style>
  <w:style w:type="paragraph" w:customStyle="1" w:styleId="Schedule1">
    <w:name w:val="Schedule 1"/>
    <w:basedOn w:val="Normal"/>
    <w:rsid w:val="00AF64CE"/>
    <w:pPr>
      <w:numPr>
        <w:numId w:val="44"/>
      </w:numPr>
      <w:spacing w:after="140"/>
      <w:jc w:val="both"/>
      <w:outlineLvl w:val="0"/>
    </w:pPr>
  </w:style>
  <w:style w:type="paragraph" w:customStyle="1" w:styleId="Schedule2">
    <w:name w:val="Schedule 2"/>
    <w:basedOn w:val="Normal"/>
    <w:rsid w:val="00AF64CE"/>
    <w:pPr>
      <w:numPr>
        <w:ilvl w:val="1"/>
        <w:numId w:val="44"/>
      </w:numPr>
      <w:spacing w:after="140"/>
      <w:jc w:val="both"/>
      <w:outlineLvl w:val="0"/>
    </w:pPr>
  </w:style>
  <w:style w:type="paragraph" w:customStyle="1" w:styleId="Schedule3">
    <w:name w:val="Schedule 3"/>
    <w:basedOn w:val="Normal"/>
    <w:rsid w:val="00AF64CE"/>
    <w:pPr>
      <w:numPr>
        <w:ilvl w:val="2"/>
        <w:numId w:val="44"/>
      </w:numPr>
      <w:spacing w:after="140"/>
      <w:jc w:val="both"/>
      <w:outlineLvl w:val="1"/>
    </w:pPr>
  </w:style>
  <w:style w:type="paragraph" w:customStyle="1" w:styleId="Schedule4">
    <w:name w:val="Schedule 4"/>
    <w:basedOn w:val="Normal"/>
    <w:rsid w:val="00AF64CE"/>
    <w:pPr>
      <w:numPr>
        <w:ilvl w:val="3"/>
        <w:numId w:val="44"/>
      </w:numPr>
      <w:spacing w:after="140"/>
      <w:jc w:val="both"/>
      <w:outlineLvl w:val="2"/>
    </w:pPr>
  </w:style>
  <w:style w:type="paragraph" w:customStyle="1" w:styleId="Schedule5">
    <w:name w:val="Schedule 5"/>
    <w:basedOn w:val="Normal"/>
    <w:rsid w:val="00AF64CE"/>
    <w:pPr>
      <w:numPr>
        <w:ilvl w:val="4"/>
        <w:numId w:val="44"/>
      </w:numPr>
      <w:spacing w:after="140"/>
      <w:jc w:val="both"/>
      <w:outlineLvl w:val="3"/>
    </w:pPr>
  </w:style>
  <w:style w:type="paragraph" w:customStyle="1" w:styleId="Schedule6">
    <w:name w:val="Schedule 6"/>
    <w:basedOn w:val="Normal"/>
    <w:rsid w:val="00AF64CE"/>
    <w:pPr>
      <w:numPr>
        <w:ilvl w:val="5"/>
        <w:numId w:val="44"/>
      </w:numPr>
      <w:spacing w:after="140"/>
      <w:jc w:val="both"/>
      <w:outlineLvl w:val="4"/>
    </w:pPr>
  </w:style>
  <w:style w:type="paragraph" w:customStyle="1" w:styleId="TCLevel1">
    <w:name w:val="T+C Level 1"/>
    <w:basedOn w:val="Normal"/>
    <w:next w:val="TCLevel2"/>
    <w:rsid w:val="00097071"/>
    <w:pPr>
      <w:keepNext/>
      <w:numPr>
        <w:numId w:val="30"/>
      </w:numPr>
      <w:spacing w:before="140"/>
      <w:jc w:val="both"/>
      <w:outlineLvl w:val="0"/>
    </w:pPr>
    <w:rPr>
      <w:b/>
    </w:rPr>
  </w:style>
  <w:style w:type="paragraph" w:customStyle="1" w:styleId="TCLevel2">
    <w:name w:val="T+C Level 2"/>
    <w:basedOn w:val="Normal"/>
    <w:rsid w:val="00097071"/>
    <w:pPr>
      <w:numPr>
        <w:ilvl w:val="1"/>
        <w:numId w:val="30"/>
      </w:numPr>
      <w:spacing w:after="140"/>
      <w:jc w:val="both"/>
      <w:outlineLvl w:val="1"/>
    </w:pPr>
  </w:style>
  <w:style w:type="paragraph" w:customStyle="1" w:styleId="TCLevel3">
    <w:name w:val="T+C Level 3"/>
    <w:basedOn w:val="Normal"/>
    <w:rsid w:val="00097071"/>
    <w:pPr>
      <w:numPr>
        <w:ilvl w:val="2"/>
        <w:numId w:val="30"/>
      </w:numPr>
      <w:spacing w:after="140"/>
      <w:jc w:val="both"/>
      <w:outlineLvl w:val="2"/>
    </w:pPr>
  </w:style>
  <w:style w:type="paragraph" w:customStyle="1" w:styleId="TCLevel4">
    <w:name w:val="T+C Level 4"/>
    <w:basedOn w:val="Normal"/>
    <w:rsid w:val="00097071"/>
    <w:pPr>
      <w:numPr>
        <w:ilvl w:val="3"/>
        <w:numId w:val="30"/>
      </w:numPr>
      <w:spacing w:after="140"/>
      <w:jc w:val="both"/>
      <w:outlineLvl w:val="3"/>
    </w:pPr>
  </w:style>
  <w:style w:type="paragraph" w:styleId="Date">
    <w:name w:val="Date"/>
    <w:basedOn w:val="Normal"/>
    <w:next w:val="Normal"/>
    <w:rsid w:val="00097071"/>
  </w:style>
  <w:style w:type="paragraph" w:customStyle="1" w:styleId="DocExCode">
    <w:name w:val="DocExCode"/>
    <w:basedOn w:val="Normal"/>
    <w:rsid w:val="00097071"/>
    <w:pPr>
      <w:pBdr>
        <w:top w:val="single" w:sz="4" w:space="1" w:color="auto"/>
      </w:pBdr>
    </w:pPr>
    <w:rPr>
      <w:sz w:val="16"/>
    </w:rPr>
  </w:style>
  <w:style w:type="paragraph" w:customStyle="1" w:styleId="DocExCode-NoLine">
    <w:name w:val="DocExCode - No Line"/>
    <w:basedOn w:val="DocExCode"/>
    <w:rsid w:val="00097071"/>
    <w:pPr>
      <w:pBdr>
        <w:top w:val="none" w:sz="0" w:space="0" w:color="auto"/>
      </w:pBdr>
    </w:pPr>
  </w:style>
  <w:style w:type="paragraph" w:customStyle="1" w:styleId="DocumentMap">
    <w:name w:val="DocumentMap"/>
    <w:basedOn w:val="Normal"/>
    <w:rsid w:val="00097071"/>
  </w:style>
  <w:style w:type="paragraph" w:styleId="Footer">
    <w:name w:val="footer"/>
    <w:basedOn w:val="Normal"/>
    <w:rsid w:val="00097071"/>
    <w:pPr>
      <w:spacing w:before="120" w:after="120"/>
      <w:jc w:val="both"/>
    </w:pPr>
    <w:rPr>
      <w:kern w:val="16"/>
      <w:sz w:val="16"/>
    </w:rPr>
  </w:style>
  <w:style w:type="character" w:styleId="FootnoteReference">
    <w:name w:val="footnote reference"/>
    <w:rsid w:val="00097071"/>
    <w:rPr>
      <w:rFonts w:ascii="Arial" w:hAnsi="Arial"/>
      <w:kern w:val="2"/>
      <w:vertAlign w:val="superscript"/>
    </w:rPr>
  </w:style>
  <w:style w:type="paragraph" w:styleId="FootnoteText">
    <w:name w:val="footnote text"/>
    <w:basedOn w:val="Normal"/>
    <w:rsid w:val="00097071"/>
    <w:pPr>
      <w:keepLines/>
      <w:tabs>
        <w:tab w:val="left" w:pos="227"/>
      </w:tabs>
      <w:spacing w:after="60" w:line="200" w:lineRule="atLeast"/>
      <w:ind w:left="227" w:hanging="227"/>
      <w:jc w:val="both"/>
    </w:pPr>
    <w:rPr>
      <w:sz w:val="16"/>
    </w:rPr>
  </w:style>
  <w:style w:type="paragraph" w:styleId="Header">
    <w:name w:val="header"/>
    <w:basedOn w:val="Normal"/>
    <w:rsid w:val="00097071"/>
    <w:pPr>
      <w:tabs>
        <w:tab w:val="center" w:pos="4366"/>
        <w:tab w:val="right" w:pos="8732"/>
      </w:tabs>
    </w:pPr>
  </w:style>
  <w:style w:type="paragraph" w:customStyle="1" w:styleId="Level7">
    <w:name w:val="Level 7"/>
    <w:basedOn w:val="Normal"/>
    <w:rsid w:val="00ED4A74"/>
    <w:pPr>
      <w:numPr>
        <w:ilvl w:val="6"/>
        <w:numId w:val="20"/>
      </w:numPr>
      <w:spacing w:after="140"/>
      <w:jc w:val="both"/>
      <w:outlineLvl w:val="6"/>
    </w:pPr>
  </w:style>
  <w:style w:type="paragraph" w:customStyle="1" w:styleId="Level8">
    <w:name w:val="Level 8"/>
    <w:basedOn w:val="Normal"/>
    <w:rsid w:val="00ED4A74"/>
    <w:pPr>
      <w:numPr>
        <w:ilvl w:val="7"/>
        <w:numId w:val="20"/>
      </w:numPr>
      <w:spacing w:after="140"/>
      <w:jc w:val="both"/>
      <w:outlineLvl w:val="7"/>
    </w:pPr>
  </w:style>
  <w:style w:type="paragraph" w:customStyle="1" w:styleId="Level9">
    <w:name w:val="Level 9"/>
    <w:basedOn w:val="Normal"/>
    <w:rsid w:val="00ED4A74"/>
    <w:pPr>
      <w:numPr>
        <w:ilvl w:val="8"/>
        <w:numId w:val="20"/>
      </w:numPr>
      <w:spacing w:after="140"/>
      <w:jc w:val="both"/>
      <w:outlineLvl w:val="8"/>
    </w:pPr>
  </w:style>
  <w:style w:type="character" w:styleId="PageNumber">
    <w:name w:val="page number"/>
    <w:rsid w:val="00097071"/>
    <w:rPr>
      <w:rFonts w:ascii="Arial" w:hAnsi="Arial"/>
      <w:sz w:val="20"/>
    </w:rPr>
  </w:style>
  <w:style w:type="paragraph" w:customStyle="1" w:styleId="Table1">
    <w:name w:val="Table 1"/>
    <w:basedOn w:val="Normal"/>
    <w:rsid w:val="00097071"/>
    <w:pPr>
      <w:numPr>
        <w:numId w:val="31"/>
      </w:numPr>
      <w:spacing w:before="60" w:after="60"/>
      <w:outlineLvl w:val="0"/>
    </w:pPr>
  </w:style>
  <w:style w:type="paragraph" w:customStyle="1" w:styleId="Table2">
    <w:name w:val="Table 2"/>
    <w:basedOn w:val="Normal"/>
    <w:rsid w:val="00097071"/>
    <w:pPr>
      <w:numPr>
        <w:ilvl w:val="1"/>
        <w:numId w:val="31"/>
      </w:numPr>
      <w:spacing w:before="60" w:after="60"/>
      <w:outlineLvl w:val="0"/>
    </w:pPr>
  </w:style>
  <w:style w:type="paragraph" w:customStyle="1" w:styleId="Table3">
    <w:name w:val="Table 3"/>
    <w:basedOn w:val="Normal"/>
    <w:rsid w:val="00097071"/>
    <w:pPr>
      <w:numPr>
        <w:ilvl w:val="2"/>
        <w:numId w:val="31"/>
      </w:numPr>
      <w:spacing w:before="60" w:after="60"/>
      <w:outlineLvl w:val="0"/>
    </w:pPr>
  </w:style>
  <w:style w:type="paragraph" w:customStyle="1" w:styleId="Table4">
    <w:name w:val="Table 4"/>
    <w:basedOn w:val="Normal"/>
    <w:rsid w:val="00097071"/>
    <w:pPr>
      <w:numPr>
        <w:ilvl w:val="3"/>
        <w:numId w:val="31"/>
      </w:numPr>
      <w:spacing w:before="60" w:after="60"/>
      <w:outlineLvl w:val="0"/>
    </w:pPr>
  </w:style>
  <w:style w:type="paragraph" w:customStyle="1" w:styleId="Table5">
    <w:name w:val="Table 5"/>
    <w:basedOn w:val="Normal"/>
    <w:rsid w:val="00097071"/>
    <w:pPr>
      <w:numPr>
        <w:ilvl w:val="4"/>
        <w:numId w:val="31"/>
      </w:numPr>
      <w:spacing w:before="60" w:after="60"/>
      <w:outlineLvl w:val="0"/>
    </w:pPr>
  </w:style>
  <w:style w:type="paragraph" w:customStyle="1" w:styleId="Table6">
    <w:name w:val="Table 6"/>
    <w:basedOn w:val="Normal"/>
    <w:rsid w:val="00097071"/>
    <w:pPr>
      <w:numPr>
        <w:ilvl w:val="5"/>
        <w:numId w:val="31"/>
      </w:numPr>
      <w:spacing w:before="60" w:after="60"/>
      <w:outlineLvl w:val="0"/>
    </w:pPr>
  </w:style>
  <w:style w:type="paragraph" w:customStyle="1" w:styleId="Tablealpha">
    <w:name w:val="Table alpha"/>
    <w:basedOn w:val="CellBody"/>
    <w:rsid w:val="00097071"/>
    <w:pPr>
      <w:numPr>
        <w:numId w:val="32"/>
      </w:numPr>
    </w:pPr>
  </w:style>
  <w:style w:type="paragraph" w:customStyle="1" w:styleId="Tablebullet">
    <w:name w:val="Table bullet"/>
    <w:basedOn w:val="Normal"/>
    <w:rsid w:val="00097071"/>
    <w:pPr>
      <w:numPr>
        <w:numId w:val="33"/>
      </w:numPr>
      <w:spacing w:before="60" w:after="60"/>
    </w:pPr>
  </w:style>
  <w:style w:type="paragraph" w:customStyle="1" w:styleId="Tableroman">
    <w:name w:val="Table roman"/>
    <w:basedOn w:val="CellBody"/>
    <w:rsid w:val="00097071"/>
    <w:pPr>
      <w:numPr>
        <w:numId w:val="34"/>
      </w:numPr>
    </w:pPr>
  </w:style>
  <w:style w:type="paragraph" w:customStyle="1" w:styleId="zFSand">
    <w:name w:val="zFSand"/>
    <w:basedOn w:val="Normal"/>
    <w:next w:val="zFSco-names"/>
    <w:rsid w:val="00097071"/>
    <w:pPr>
      <w:jc w:val="center"/>
    </w:pPr>
    <w:rPr>
      <w:rFonts w:eastAsia="SimSun"/>
    </w:rPr>
  </w:style>
  <w:style w:type="paragraph" w:customStyle="1" w:styleId="zFSco-names">
    <w:name w:val="zFSco-names"/>
    <w:basedOn w:val="Normal"/>
    <w:next w:val="zFSand"/>
    <w:rsid w:val="00097071"/>
    <w:pPr>
      <w:spacing w:before="120" w:after="120"/>
      <w:jc w:val="center"/>
    </w:pPr>
    <w:rPr>
      <w:rFonts w:eastAsia="SimSun"/>
      <w:kern w:val="24"/>
      <w:sz w:val="24"/>
    </w:rPr>
  </w:style>
  <w:style w:type="paragraph" w:customStyle="1" w:styleId="zFSDate">
    <w:name w:val="zFSDate"/>
    <w:basedOn w:val="Normal"/>
    <w:rsid w:val="00097071"/>
    <w:pPr>
      <w:jc w:val="center"/>
    </w:pPr>
  </w:style>
  <w:style w:type="character" w:styleId="Hyperlink">
    <w:name w:val="Hyperlink"/>
    <w:rsid w:val="00097071"/>
    <w:rPr>
      <w:color w:val="AF005F"/>
      <w:u w:val="none"/>
    </w:rPr>
  </w:style>
  <w:style w:type="paragraph" w:customStyle="1" w:styleId="zFSFooter">
    <w:name w:val="zFSFooter"/>
    <w:basedOn w:val="Normal"/>
    <w:rsid w:val="00097071"/>
    <w:pPr>
      <w:tabs>
        <w:tab w:val="left" w:pos="6521"/>
      </w:tabs>
      <w:spacing w:after="40"/>
      <w:ind w:left="-108"/>
    </w:pPr>
    <w:rPr>
      <w:sz w:val="16"/>
    </w:rPr>
  </w:style>
  <w:style w:type="paragraph" w:customStyle="1" w:styleId="zFSNarrative">
    <w:name w:val="zFSNarrative"/>
    <w:basedOn w:val="Normal"/>
    <w:rsid w:val="00097071"/>
    <w:pPr>
      <w:spacing w:before="120" w:after="120"/>
      <w:jc w:val="center"/>
    </w:pPr>
    <w:rPr>
      <w:rFonts w:eastAsia="SimSun"/>
    </w:rPr>
  </w:style>
  <w:style w:type="paragraph" w:customStyle="1" w:styleId="zFSTitle">
    <w:name w:val="zFSTitle"/>
    <w:basedOn w:val="Normal"/>
    <w:next w:val="zFSNarrative"/>
    <w:rsid w:val="00097071"/>
    <w:pPr>
      <w:keepNext/>
      <w:spacing w:before="240" w:after="120"/>
      <w:jc w:val="center"/>
    </w:pPr>
    <w:rPr>
      <w:rFonts w:eastAsia="SimSun"/>
      <w:sz w:val="28"/>
      <w:szCs w:val="28"/>
    </w:rPr>
  </w:style>
  <w:style w:type="character" w:styleId="EndnoteReference">
    <w:name w:val="endnote reference"/>
    <w:rsid w:val="00097071"/>
    <w:rPr>
      <w:rFonts w:ascii="Arial" w:hAnsi="Arial"/>
      <w:vertAlign w:val="superscript"/>
    </w:rPr>
  </w:style>
  <w:style w:type="paragraph" w:styleId="EndnoteText">
    <w:name w:val="endnote text"/>
    <w:basedOn w:val="Normal"/>
    <w:rsid w:val="00D41D5C"/>
    <w:pPr>
      <w:tabs>
        <w:tab w:val="left" w:pos="227"/>
      </w:tabs>
      <w:spacing w:after="60" w:line="200" w:lineRule="atLeast"/>
      <w:ind w:left="227" w:hanging="227"/>
      <w:jc w:val="both"/>
    </w:pPr>
    <w:rPr>
      <w:sz w:val="16"/>
    </w:rPr>
  </w:style>
  <w:style w:type="paragraph" w:customStyle="1" w:styleId="Head">
    <w:name w:val="Head"/>
    <w:basedOn w:val="Normal"/>
    <w:next w:val="Body"/>
    <w:rsid w:val="00097071"/>
    <w:pPr>
      <w:keepNext/>
      <w:spacing w:before="280" w:after="140"/>
      <w:jc w:val="both"/>
      <w:outlineLvl w:val="0"/>
    </w:pPr>
    <w:rPr>
      <w:b/>
      <w:kern w:val="23"/>
      <w:sz w:val="23"/>
    </w:rPr>
  </w:style>
  <w:style w:type="paragraph" w:styleId="TableofAuthorities">
    <w:name w:val="table of authorities"/>
    <w:basedOn w:val="Normal"/>
    <w:next w:val="Normal"/>
    <w:rsid w:val="00097071"/>
    <w:pPr>
      <w:ind w:left="200" w:hanging="200"/>
    </w:pPr>
  </w:style>
  <w:style w:type="paragraph" w:customStyle="1" w:styleId="CellBody">
    <w:name w:val="CellBody"/>
    <w:basedOn w:val="Normal"/>
    <w:rsid w:val="00097071"/>
    <w:pPr>
      <w:spacing w:before="60" w:after="60"/>
    </w:pPr>
  </w:style>
  <w:style w:type="paragraph" w:customStyle="1" w:styleId="zSFRef">
    <w:name w:val="zSFRef"/>
    <w:basedOn w:val="Normal"/>
    <w:rsid w:val="00097071"/>
    <w:rPr>
      <w:rFonts w:eastAsia="SimSun"/>
      <w:kern w:val="16"/>
      <w:sz w:val="16"/>
      <w:szCs w:val="16"/>
    </w:rPr>
  </w:style>
  <w:style w:type="paragraph" w:customStyle="1" w:styleId="UCAlpha1">
    <w:name w:val="UCAlpha 1"/>
    <w:basedOn w:val="Normal"/>
    <w:rsid w:val="00097071"/>
    <w:pPr>
      <w:numPr>
        <w:numId w:val="35"/>
      </w:numPr>
      <w:spacing w:after="140"/>
      <w:jc w:val="both"/>
      <w:outlineLvl w:val="0"/>
    </w:pPr>
  </w:style>
  <w:style w:type="paragraph" w:customStyle="1" w:styleId="UCAlpha2">
    <w:name w:val="UCAlpha 2"/>
    <w:basedOn w:val="Normal"/>
    <w:rsid w:val="00097071"/>
    <w:pPr>
      <w:numPr>
        <w:numId w:val="36"/>
      </w:numPr>
      <w:spacing w:after="140"/>
      <w:jc w:val="both"/>
      <w:outlineLvl w:val="1"/>
    </w:pPr>
  </w:style>
  <w:style w:type="paragraph" w:customStyle="1" w:styleId="UCAlpha3">
    <w:name w:val="UCAlpha 3"/>
    <w:basedOn w:val="Normal"/>
    <w:rsid w:val="00097071"/>
    <w:pPr>
      <w:numPr>
        <w:numId w:val="37"/>
      </w:numPr>
      <w:spacing w:after="140"/>
      <w:jc w:val="both"/>
      <w:outlineLvl w:val="2"/>
    </w:pPr>
  </w:style>
  <w:style w:type="paragraph" w:customStyle="1" w:styleId="UCAlpha4">
    <w:name w:val="UCAlpha 4"/>
    <w:basedOn w:val="Normal"/>
    <w:rsid w:val="00097071"/>
    <w:pPr>
      <w:numPr>
        <w:numId w:val="38"/>
      </w:numPr>
      <w:spacing w:after="140"/>
      <w:jc w:val="both"/>
      <w:outlineLvl w:val="3"/>
    </w:pPr>
  </w:style>
  <w:style w:type="paragraph" w:customStyle="1" w:styleId="UCAlpha5">
    <w:name w:val="UCAlpha 5"/>
    <w:basedOn w:val="Normal"/>
    <w:rsid w:val="00097071"/>
    <w:pPr>
      <w:numPr>
        <w:numId w:val="39"/>
      </w:numPr>
      <w:spacing w:after="140"/>
      <w:jc w:val="both"/>
      <w:outlineLvl w:val="4"/>
    </w:pPr>
  </w:style>
  <w:style w:type="paragraph" w:customStyle="1" w:styleId="UCAlpha6">
    <w:name w:val="UCAlpha 6"/>
    <w:basedOn w:val="Normal"/>
    <w:rsid w:val="00097071"/>
    <w:pPr>
      <w:numPr>
        <w:numId w:val="40"/>
      </w:numPr>
      <w:spacing w:after="140"/>
      <w:jc w:val="both"/>
      <w:outlineLvl w:val="5"/>
    </w:pPr>
  </w:style>
  <w:style w:type="paragraph" w:customStyle="1" w:styleId="UCRoman1">
    <w:name w:val="UCRoman 1"/>
    <w:basedOn w:val="Normal"/>
    <w:rsid w:val="00097071"/>
    <w:pPr>
      <w:numPr>
        <w:numId w:val="41"/>
      </w:numPr>
      <w:spacing w:after="140"/>
      <w:jc w:val="both"/>
      <w:outlineLvl w:val="0"/>
    </w:pPr>
  </w:style>
  <w:style w:type="paragraph" w:customStyle="1" w:styleId="UCRoman2">
    <w:name w:val="UCRoman 2"/>
    <w:basedOn w:val="Normal"/>
    <w:rsid w:val="00097071"/>
    <w:pPr>
      <w:numPr>
        <w:numId w:val="42"/>
      </w:numPr>
      <w:spacing w:after="140"/>
      <w:jc w:val="both"/>
      <w:outlineLvl w:val="1"/>
    </w:pPr>
  </w:style>
  <w:style w:type="paragraph" w:customStyle="1" w:styleId="doublealpha">
    <w:name w:val="double alpha"/>
    <w:basedOn w:val="Normal"/>
    <w:rsid w:val="00097071"/>
    <w:pPr>
      <w:numPr>
        <w:numId w:val="19"/>
      </w:numPr>
      <w:spacing w:after="140"/>
      <w:jc w:val="both"/>
    </w:pPr>
  </w:style>
  <w:style w:type="paragraph" w:customStyle="1" w:styleId="ListNumbers">
    <w:name w:val="List Numbers"/>
    <w:basedOn w:val="Normal"/>
    <w:rsid w:val="00097071"/>
    <w:pPr>
      <w:numPr>
        <w:numId w:val="21"/>
      </w:numPr>
      <w:spacing w:after="140"/>
      <w:jc w:val="both"/>
      <w:outlineLvl w:val="0"/>
    </w:pPr>
  </w:style>
  <w:style w:type="paragraph" w:customStyle="1" w:styleId="dashbullet1">
    <w:name w:val="dash bullet 1"/>
    <w:basedOn w:val="Normal"/>
    <w:rsid w:val="00097071"/>
    <w:pPr>
      <w:numPr>
        <w:numId w:val="13"/>
      </w:numPr>
      <w:spacing w:after="140"/>
      <w:jc w:val="both"/>
      <w:outlineLvl w:val="0"/>
    </w:pPr>
  </w:style>
  <w:style w:type="paragraph" w:customStyle="1" w:styleId="dashbullet2">
    <w:name w:val="dash bullet 2"/>
    <w:basedOn w:val="Normal"/>
    <w:rsid w:val="00097071"/>
    <w:pPr>
      <w:numPr>
        <w:numId w:val="14"/>
      </w:numPr>
      <w:spacing w:after="140"/>
      <w:jc w:val="both"/>
      <w:outlineLvl w:val="1"/>
    </w:pPr>
  </w:style>
  <w:style w:type="paragraph" w:customStyle="1" w:styleId="dashbullet3">
    <w:name w:val="dash bullet 3"/>
    <w:basedOn w:val="Normal"/>
    <w:rsid w:val="00097071"/>
    <w:pPr>
      <w:numPr>
        <w:numId w:val="15"/>
      </w:numPr>
      <w:spacing w:after="140"/>
      <w:jc w:val="both"/>
      <w:outlineLvl w:val="2"/>
    </w:pPr>
  </w:style>
  <w:style w:type="paragraph" w:customStyle="1" w:styleId="dashbullet4">
    <w:name w:val="dash bullet 4"/>
    <w:basedOn w:val="Normal"/>
    <w:rsid w:val="00097071"/>
    <w:pPr>
      <w:numPr>
        <w:numId w:val="16"/>
      </w:numPr>
      <w:spacing w:after="140"/>
      <w:jc w:val="both"/>
      <w:outlineLvl w:val="3"/>
    </w:pPr>
  </w:style>
  <w:style w:type="paragraph" w:customStyle="1" w:styleId="dashbullet5">
    <w:name w:val="dash bullet 5"/>
    <w:basedOn w:val="Normal"/>
    <w:rsid w:val="00097071"/>
    <w:pPr>
      <w:numPr>
        <w:numId w:val="17"/>
      </w:numPr>
      <w:spacing w:after="140"/>
      <w:jc w:val="both"/>
      <w:outlineLvl w:val="4"/>
    </w:pPr>
  </w:style>
  <w:style w:type="paragraph" w:customStyle="1" w:styleId="dashbullet6">
    <w:name w:val="dash bullet 6"/>
    <w:basedOn w:val="Normal"/>
    <w:rsid w:val="00097071"/>
    <w:pPr>
      <w:numPr>
        <w:numId w:val="18"/>
      </w:numPr>
      <w:spacing w:after="140"/>
      <w:jc w:val="both"/>
      <w:outlineLvl w:val="5"/>
    </w:pPr>
  </w:style>
  <w:style w:type="paragraph" w:customStyle="1" w:styleId="zFSAddress">
    <w:name w:val="zFSAddress"/>
    <w:basedOn w:val="Normal"/>
    <w:rsid w:val="00097071"/>
    <w:rPr>
      <w:kern w:val="16"/>
      <w:sz w:val="16"/>
    </w:rPr>
  </w:style>
  <w:style w:type="paragraph" w:customStyle="1" w:styleId="zFSDescription">
    <w:name w:val="zFSDescription"/>
    <w:basedOn w:val="zFSDate"/>
    <w:rsid w:val="00097071"/>
    <w:rPr>
      <w:rFonts w:eastAsia="SimSun"/>
      <w:i/>
      <w:caps/>
    </w:rPr>
  </w:style>
  <w:style w:type="paragraph" w:customStyle="1" w:styleId="zFSDraft">
    <w:name w:val="zFSDraft"/>
    <w:basedOn w:val="Normal"/>
    <w:rsid w:val="00097071"/>
  </w:style>
  <w:style w:type="paragraph" w:customStyle="1" w:styleId="zFSFax">
    <w:name w:val="zFSFax"/>
    <w:basedOn w:val="Normal"/>
    <w:rsid w:val="00097071"/>
    <w:rPr>
      <w:kern w:val="16"/>
      <w:sz w:val="16"/>
    </w:rPr>
  </w:style>
  <w:style w:type="paragraph" w:customStyle="1" w:styleId="zFSNameofDoc">
    <w:name w:val="zFSNameofDoc"/>
    <w:basedOn w:val="Normal"/>
    <w:rsid w:val="00097071"/>
    <w:pPr>
      <w:spacing w:before="300" w:after="400"/>
      <w:jc w:val="center"/>
    </w:pPr>
    <w:rPr>
      <w:rFonts w:eastAsia="SimSun"/>
      <w:caps/>
    </w:rPr>
  </w:style>
  <w:style w:type="paragraph" w:customStyle="1" w:styleId="zFSTel">
    <w:name w:val="zFSTel"/>
    <w:basedOn w:val="Normal"/>
    <w:rsid w:val="00097071"/>
    <w:pPr>
      <w:spacing w:before="120"/>
    </w:pPr>
    <w:rPr>
      <w:kern w:val="16"/>
      <w:sz w:val="16"/>
    </w:rPr>
  </w:style>
  <w:style w:type="paragraph" w:customStyle="1" w:styleId="zFSAmount">
    <w:name w:val="zFSAmount"/>
    <w:basedOn w:val="Normal"/>
    <w:rsid w:val="00097071"/>
    <w:pPr>
      <w:spacing w:before="800"/>
      <w:jc w:val="center"/>
    </w:pPr>
    <w:rPr>
      <w:i/>
    </w:rPr>
  </w:style>
  <w:style w:type="character" w:styleId="FollowedHyperlink">
    <w:name w:val="FollowedHyperlink"/>
    <w:rsid w:val="00097071"/>
    <w:rPr>
      <w:color w:val="AF005F"/>
      <w:u w:val="none"/>
    </w:rPr>
  </w:style>
  <w:style w:type="character" w:customStyle="1" w:styleId="zTokyoLogoCaption">
    <w:name w:val="zTokyoLogoCaption"/>
    <w:rsid w:val="00097071"/>
    <w:rPr>
      <w:rFonts w:ascii="MS Mincho" w:eastAsia="MS Mincho"/>
      <w:noProof/>
      <w:sz w:val="13"/>
    </w:rPr>
  </w:style>
  <w:style w:type="paragraph" w:customStyle="1" w:styleId="zFSAddress2">
    <w:name w:val="zFSAddress2"/>
    <w:basedOn w:val="Normal"/>
    <w:rsid w:val="00097071"/>
    <w:pPr>
      <w:outlineLvl w:val="1"/>
    </w:pPr>
    <w:rPr>
      <w:kern w:val="16"/>
      <w:sz w:val="16"/>
    </w:rPr>
  </w:style>
  <w:style w:type="character" w:customStyle="1" w:styleId="zTokyoLogoCaption2">
    <w:name w:val="zTokyoLogoCaption2"/>
    <w:rsid w:val="00097071"/>
    <w:rPr>
      <w:rFonts w:ascii="MS Mincho" w:eastAsia="MS Mincho"/>
      <w:noProof/>
      <w:sz w:val="16"/>
    </w:rPr>
  </w:style>
  <w:style w:type="paragraph" w:styleId="TOC1">
    <w:name w:val="toc 1"/>
    <w:basedOn w:val="Normal"/>
    <w:next w:val="Body"/>
    <w:rsid w:val="003E67D0"/>
    <w:pPr>
      <w:spacing w:before="280" w:after="140"/>
    </w:pPr>
  </w:style>
  <w:style w:type="paragraph" w:styleId="TOC2">
    <w:name w:val="toc 2"/>
    <w:basedOn w:val="Normal"/>
    <w:next w:val="Body"/>
    <w:rsid w:val="003E67D0"/>
    <w:pPr>
      <w:spacing w:before="280" w:after="140"/>
    </w:pPr>
  </w:style>
  <w:style w:type="paragraph" w:styleId="TOC3">
    <w:name w:val="toc 3"/>
    <w:basedOn w:val="Normal"/>
    <w:next w:val="Body"/>
    <w:rsid w:val="003E67D0"/>
    <w:pPr>
      <w:spacing w:before="280" w:after="140"/>
      <w:ind w:left="680"/>
    </w:pPr>
  </w:style>
  <w:style w:type="paragraph" w:styleId="TOC4">
    <w:name w:val="toc 4"/>
    <w:basedOn w:val="Normal"/>
    <w:next w:val="Body"/>
    <w:rsid w:val="003E67D0"/>
    <w:pPr>
      <w:spacing w:before="280" w:after="140"/>
      <w:ind w:left="680"/>
    </w:pPr>
  </w:style>
  <w:style w:type="paragraph" w:styleId="TOC5">
    <w:name w:val="toc 5"/>
    <w:basedOn w:val="Normal"/>
    <w:next w:val="Body"/>
    <w:rsid w:val="003E67D0"/>
  </w:style>
  <w:style w:type="paragraph" w:styleId="TOC6">
    <w:name w:val="toc 6"/>
    <w:basedOn w:val="Normal"/>
    <w:next w:val="Body"/>
    <w:rsid w:val="003E67D0"/>
  </w:style>
  <w:style w:type="paragraph" w:styleId="TOC7">
    <w:name w:val="toc 7"/>
    <w:basedOn w:val="Normal"/>
    <w:next w:val="Body"/>
    <w:rsid w:val="003E67D0"/>
  </w:style>
  <w:style w:type="paragraph" w:styleId="TOC8">
    <w:name w:val="toc 8"/>
    <w:basedOn w:val="Normal"/>
    <w:next w:val="Body"/>
    <w:rsid w:val="003E67D0"/>
  </w:style>
  <w:style w:type="paragraph" w:styleId="TOC9">
    <w:name w:val="toc 9"/>
    <w:basedOn w:val="Normal"/>
    <w:next w:val="Body"/>
    <w:rsid w:val="003E67D0"/>
  </w:style>
  <w:style w:type="paragraph" w:customStyle="1" w:styleId="ScheduleHeading">
    <w:name w:val="Schedule Heading"/>
    <w:basedOn w:val="Body"/>
    <w:next w:val="Body"/>
    <w:rsid w:val="00F82122"/>
    <w:pPr>
      <w:keepNext/>
      <w:pageBreakBefore/>
      <w:numPr>
        <w:numId w:val="43"/>
      </w:numPr>
      <w:spacing w:after="240"/>
      <w:jc w:val="center"/>
      <w:outlineLvl w:val="3"/>
    </w:pPr>
    <w:rPr>
      <w:b/>
      <w:kern w:val="23"/>
      <w:sz w:val="23"/>
      <w:szCs w:val="23"/>
    </w:rPr>
  </w:style>
  <w:style w:type="numbering" w:customStyle="1" w:styleId="engage">
    <w:name w:val="engage"/>
    <w:uiPriority w:val="99"/>
    <w:rsid w:val="00BC341D"/>
    <w:pPr>
      <w:numPr>
        <w:numId w:val="45"/>
      </w:numPr>
    </w:pPr>
  </w:style>
  <w:style w:type="paragraph" w:customStyle="1" w:styleId="engageBody">
    <w:name w:val="engage_Body"/>
    <w:basedOn w:val="Normal"/>
    <w:qFormat/>
    <w:rsid w:val="00A34DB7"/>
    <w:pPr>
      <w:spacing w:after="140"/>
      <w:jc w:val="both"/>
    </w:pPr>
    <w:rPr>
      <w:sz w:val="13"/>
      <w:szCs w:val="13"/>
    </w:rPr>
  </w:style>
  <w:style w:type="paragraph" w:customStyle="1" w:styleId="engageL1">
    <w:name w:val="engage_L1"/>
    <w:basedOn w:val="Normal"/>
    <w:rsid w:val="00BC341D"/>
    <w:pPr>
      <w:keepNext/>
      <w:numPr>
        <w:numId w:val="46"/>
      </w:numPr>
      <w:spacing w:after="140"/>
    </w:pPr>
    <w:rPr>
      <w:b/>
      <w:bCs/>
      <w:sz w:val="13"/>
      <w:szCs w:val="13"/>
    </w:rPr>
  </w:style>
  <w:style w:type="paragraph" w:customStyle="1" w:styleId="engageL2">
    <w:name w:val="engage_L2"/>
    <w:basedOn w:val="Normal"/>
    <w:qFormat/>
    <w:rsid w:val="00BC341D"/>
    <w:pPr>
      <w:numPr>
        <w:ilvl w:val="1"/>
        <w:numId w:val="46"/>
      </w:numPr>
      <w:spacing w:after="140"/>
      <w:jc w:val="both"/>
    </w:pPr>
    <w:rPr>
      <w:sz w:val="13"/>
    </w:rPr>
  </w:style>
  <w:style w:type="paragraph" w:customStyle="1" w:styleId="engageTitle">
    <w:name w:val="engage_Title"/>
    <w:basedOn w:val="Normal"/>
    <w:next w:val="engageBody"/>
    <w:rsid w:val="00A34DB7"/>
    <w:pPr>
      <w:spacing w:after="240"/>
      <w:jc w:val="center"/>
    </w:pPr>
    <w:rPr>
      <w:b/>
    </w:rPr>
  </w:style>
  <w:style w:type="paragraph" w:customStyle="1" w:styleId="Notesnumeric">
    <w:name w:val="Notes numeric"/>
    <w:basedOn w:val="Normal"/>
    <w:rsid w:val="00862095"/>
    <w:pPr>
      <w:numPr>
        <w:numId w:val="47"/>
      </w:numPr>
      <w:spacing w:before="180" w:line="336" w:lineRule="auto"/>
      <w:jc w:val="both"/>
    </w:pPr>
    <w:rPr>
      <w:w w:val="105"/>
    </w:rPr>
  </w:style>
  <w:style w:type="character" w:customStyle="1" w:styleId="BodyChar">
    <w:name w:val="Body Char"/>
    <w:basedOn w:val="DefaultParagraphFont"/>
    <w:link w:val="Body"/>
    <w:locked/>
    <w:rsid w:val="00862095"/>
    <w:rPr>
      <w:rFonts w:ascii="Arial" w:hAnsi="Arial"/>
      <w:kern w:val="20"/>
      <w:szCs w:val="24"/>
    </w:rPr>
  </w:style>
  <w:style w:type="character" w:customStyle="1" w:styleId="Body3Char">
    <w:name w:val="Body 3 Char"/>
    <w:basedOn w:val="DefaultParagraphFont"/>
    <w:link w:val="Body3"/>
    <w:rsid w:val="000C66D9"/>
    <w:rPr>
      <w:rFonts w:ascii="Arial" w:hAnsi="Arial"/>
      <w:kern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84243">
      <w:bodyDiv w:val="1"/>
      <w:marLeft w:val="0"/>
      <w:marRight w:val="0"/>
      <w:marTop w:val="0"/>
      <w:marBottom w:val="0"/>
      <w:divBdr>
        <w:top w:val="none" w:sz="0" w:space="0" w:color="auto"/>
        <w:left w:val="none" w:sz="0" w:space="0" w:color="auto"/>
        <w:bottom w:val="none" w:sz="0" w:space="0" w:color="auto"/>
        <w:right w:val="none" w:sz="0" w:space="0" w:color="auto"/>
      </w:divBdr>
    </w:div>
    <w:div w:id="674918030">
      <w:bodyDiv w:val="1"/>
      <w:marLeft w:val="0"/>
      <w:marRight w:val="0"/>
      <w:marTop w:val="0"/>
      <w:marBottom w:val="0"/>
      <w:divBdr>
        <w:top w:val="none" w:sz="0" w:space="0" w:color="auto"/>
        <w:left w:val="none" w:sz="0" w:space="0" w:color="auto"/>
        <w:bottom w:val="none" w:sz="0" w:space="0" w:color="auto"/>
        <w:right w:val="none" w:sz="0" w:space="0" w:color="auto"/>
      </w:divBdr>
    </w:div>
    <w:div w:id="15200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hetakeoverpanel.org.u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HouseStyle.dotx" TargetMode="External"/></Relationships>
</file>

<file path=word/theme/theme1.xml><?xml version="1.0" encoding="utf-8"?>
<a:theme xmlns:a="http://schemas.openxmlformats.org/drawingml/2006/main" name="LL HS">
  <a:themeElements>
    <a:clrScheme name="LL HS">
      <a:dk1>
        <a:srgbClr val="000000"/>
      </a:dk1>
      <a:lt1>
        <a:srgbClr val="FFFFFF"/>
      </a:lt1>
      <a:dk2>
        <a:srgbClr val="AF005F"/>
      </a:dk2>
      <a:lt2>
        <a:srgbClr val="969696"/>
      </a:lt2>
      <a:accent1>
        <a:srgbClr val="AF005F"/>
      </a:accent1>
      <a:accent2>
        <a:srgbClr val="BF337F"/>
      </a:accent2>
      <a:accent3>
        <a:srgbClr val="CC5C99"/>
      </a:accent3>
      <a:accent4>
        <a:srgbClr val="808080"/>
      </a:accent4>
      <a:accent5>
        <a:srgbClr val="969696"/>
      </a:accent5>
      <a:accent6>
        <a:srgbClr val="C3C3C3"/>
      </a:accent6>
      <a:hlink>
        <a:srgbClr val="D985B2"/>
      </a:hlink>
      <a:folHlink>
        <a:srgbClr val="ECC4DA"/>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1a17d7f3-a02c-4e88-b87b-9e831c62902c" ContentTypeId="0x010100AF3C3E63A8E348D0B83574E1B1F453E5003929ED3A8D04456685ACF4C22313EE1B003179F0876C424676AC6F62DFF7F73A17"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gemeen ingekomen document" ma:contentTypeID="0x010100AF3C3E63A8E348D0B83574E1B1F453E5003929ED3A8D04456685ACF4C22313EE1B003179F0876C424676AC6F62DFF7F73A17004E5606F078687246883CAEAE7FCBBA1B" ma:contentTypeVersion="265" ma:contentTypeDescription="Een nieuw document maken." ma:contentTypeScope="" ma:versionID="c793edae217ca62b8de2fcb49c0a7dd7">
  <xsd:schema xmlns:xsd="http://www.w3.org/2001/XMLSchema" xmlns:xs="http://www.w3.org/2001/XMLSchema" xmlns:p="http://schemas.microsoft.com/office/2006/metadata/properties" xmlns:ns1="http://schemas.microsoft.com/sharepoint/v3" xmlns:ns3="936c9f6d-703f-4492-b10b-5967c53212d1" xmlns:ns4="71025c1d-a397-48c2-b0b3-91e3dcd5874f" targetNamespace="http://schemas.microsoft.com/office/2006/metadata/properties" ma:root="true" ma:fieldsID="7f57071af83673783e4ef7e6da4719be" ns1:_="" ns3:_="" ns4:_="">
    <xsd:import namespace="http://schemas.microsoft.com/sharepoint/v3"/>
    <xsd:import namespace="936c9f6d-703f-4492-b10b-5967c53212d1"/>
    <xsd:import namespace="71025c1d-a397-48c2-b0b3-91e3dcd5874f"/>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Behandelaar" minOccurs="0"/>
                <xsd:element ref="ns3:Documentalist" minOccurs="0"/>
                <xsd:element ref="ns3:OrigineleBestandsnaam" minOccurs="0"/>
                <xsd:element ref="ns3:Scandatum" minOccurs="0"/>
                <xsd:element ref="ns1:AssignedTo" minOccurs="0"/>
                <xsd:element ref="ns3:Afzender" minOccurs="0"/>
                <xsd:element ref="ns3:Zaaknummer" minOccurs="0"/>
                <xsd:element ref="ns3:Registratienummer" minOccurs="0"/>
                <xsd:element ref="ns3:TaxCatchAllLabel" minOccurs="0"/>
                <xsd:element ref="ns3:DocumenttypeHTField0" minOccurs="0"/>
                <xsd:element ref="ns3:ToezichtstaakHTField0" minOccurs="0"/>
                <xsd:element ref="ns3:TaxCatchAll" minOccurs="0"/>
                <xsd:element ref="ns3:KanaalHTField0" minOccurs="0"/>
                <xsd:element ref="ns3:OrganisatieonderdeelHTField0" minOccurs="0"/>
                <xsd:element ref="ns3:TaxKeywordTaxHTField" minOccurs="0"/>
                <xsd:element ref="ns1:_dlc_Exempt" minOccurs="0"/>
                <xsd:element ref="ns3:ProcesHTField0"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31" nillable="true" ma:displayName="Toegewezen aan" ma:list="UserInfo" ma:SearchPeopleOnly="false" ma:SharePointGroup="0" ma:internalName="AssignedT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empt" ma:index="47"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dexed="true"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dexed="true" ma:internalName="LL_subfolder_1" ma:readOnly="false">
      <xsd:simpleType>
        <xsd:restriction base="dms:Text">
          <xsd:maxLength value="255"/>
        </xsd:restriction>
      </xsd:simpleType>
    </xsd:element>
    <xsd:element name="LL_subfolder_2" ma:index="23" nillable="true" ma:displayName="LL subfolder 2" ma:indexed="true"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Behandelaar" ma:index="27" nillable="true" ma:displayName="Behandelaar" ma:internalName="Behandelaar" ma:readOnly="false">
      <xsd:simpleType>
        <xsd:restriction base="dms:Note">
          <xsd:maxLength value="255"/>
        </xsd:restriction>
      </xsd:simpleType>
    </xsd:element>
    <xsd:element name="Documentalist" ma:index="28" nillable="true" ma:displayName="Documentalist" ma:internalName="Documentalist" ma:readOnly="false">
      <xsd:simpleType>
        <xsd:restriction base="dms:Text"/>
      </xsd:simpleType>
    </xsd:element>
    <xsd:element name="OrigineleBestandsnaam" ma:index="29" nillable="true" ma:displayName="Originele bestandsnaam" ma:internalName="OrigineleBestandsnaam" ma:readOnly="false">
      <xsd:simpleType>
        <xsd:restriction base="dms:Text"/>
      </xsd:simpleType>
    </xsd:element>
    <xsd:element name="Scandatum" ma:index="30" nillable="true" ma:displayName="Scandatum" ma:format="DateOnly" ma:internalName="Scandatum" ma:readOnly="false">
      <xsd:simpleType>
        <xsd:restriction base="dms:DateTime"/>
      </xsd:simpleType>
    </xsd:element>
    <xsd:element name="Afzender" ma:index="32" nillable="true" ma:displayName="Afzender" ma:internalName="Afzender" ma:readOnly="false">
      <xsd:simpleType>
        <xsd:restriction base="dms:Text"/>
      </xsd:simpleType>
    </xsd:element>
    <xsd:element name="Zaaknummer" ma:index="33" nillable="true" ma:displayName="Zaaknummer" ma:internalName="Zaaknummer" ma:readOnly="false">
      <xsd:simpleType>
        <xsd:restriction base="dms:Text"/>
      </xsd:simpleType>
    </xsd:element>
    <xsd:element name="Registratienummer" ma:index="34" nillable="true" ma:displayName="Registratienummer" ma:internalName="Registratienummer" ma:readOnly="false">
      <xsd:simpleType>
        <xsd:restriction base="dms:Text"/>
      </xsd:simpleType>
    </xsd:element>
    <xsd:element name="TaxCatchAllLabel" ma:index="36" nillable="true" ma:displayName="Taxonomy Catch All Column1" ma:hidden="true" ma:list="{be1908e6-31ea-470e-b641-8542ccc540ae}" ma:internalName="TaxCatchAllLabel" ma:readOnly="true" ma:showField="CatchAllDataLabel" ma:web="71025c1d-a397-48c2-b0b3-91e3dcd5874f">
      <xsd:complexType>
        <xsd:complexContent>
          <xsd:extension base="dms:MultiChoiceLookup">
            <xsd:sequence>
              <xsd:element name="Value" type="dms:Lookup" maxOccurs="unbounded" minOccurs="0" nillable="true"/>
            </xsd:sequence>
          </xsd:extension>
        </xsd:complexContent>
      </xsd:complexType>
    </xsd:element>
    <xsd:element name="DocumenttypeHTField0" ma:index="38" nillable="true" ma:taxonomy="true" ma:internalName="DocumenttypeTaxHTField0" ma:taxonomyFieldName="Documenttype" ma:displayName="Document type" ma:indexed="tru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element name="ToezichtstaakHTField0" ma:index="39"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TaxCatchAll" ma:index="40" nillable="true" ma:displayName="Taxonomy Catch All Column" ma:hidden="true" ma:list="{be1908e6-31ea-470e-b641-8542ccc540ae}" ma:internalName="TaxCatchAll" ma:showField="CatchAllData" ma:web="71025c1d-a397-48c2-b0b3-91e3dcd5874f">
      <xsd:complexType>
        <xsd:complexContent>
          <xsd:extension base="dms:MultiChoiceLookup">
            <xsd:sequence>
              <xsd:element name="Value" type="dms:Lookup" maxOccurs="unbounded" minOccurs="0" nillable="true"/>
            </xsd:sequence>
          </xsd:extension>
        </xsd:complexContent>
      </xsd:complexType>
    </xsd:element>
    <xsd:element name="KanaalHTField0" ma:index="41"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43"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TaxKeywordTaxHTField" ma:index="45"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ProcesHTField0" ma:index="48" nillable="true" ma:taxonomy="true" ma:internalName="ProcesTaxHTField0" ma:taxonomyFieldName="Proces" ma:displayName="Proces" ma:indexed="true"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25c1d-a397-48c2-b0b3-91e3dcd5874f" elementFormDefault="qualified">
    <xsd:import namespace="http://schemas.microsoft.com/office/2006/documentManagement/types"/>
    <xsd:import namespace="http://schemas.microsoft.com/office/infopath/2007/PartnerControls"/>
    <xsd:element name="_dlc_DocId" ma:index="50" nillable="true" ma:displayName="Waarde van de document-id" ma:description="De waarde van de document-id die aan dit item is toegewezen." ma:internalName="_dlc_DocId" ma:readOnly="true">
      <xsd:simpleType>
        <xsd:restriction base="dms:Text"/>
      </xsd:simpleType>
    </xsd:element>
    <xsd:element name="_dlc_DocIdUrl" ma:index="51"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2"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4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L_subfolder_1 xmlns="936c9f6d-703f-4492-b10b-5967c53212d1" xsi:nil="true"/>
    <TaxCatchAll xmlns="936c9f6d-703f-4492-b10b-5967c53212d1">
      <Value>13</Value>
      <Value>1</Value>
      <Value>14</Value>
    </TaxCatchAll>
    <OrigineleLLLocatie xmlns="936c9f6d-703f-4492-b10b-5967c53212d1" xsi:nil="true"/>
    <OrigineleLLObjectId xmlns="936c9f6d-703f-4492-b10b-5967c53212d1">100060627</OrigineleLLObjectId>
    <Relatienummer xmlns="936c9f6d-703f-4492-b10b-5967c53212d1">BHM194</Relatienummer>
    <OrigineleLLFolder xmlns="936c9f6d-703f-4492-b10b-5967c53212d1" xsi:nil="true"/>
    <LL_subfolder_5 xmlns="936c9f6d-703f-4492-b10b-5967c53212d1" xsi:nil="true"/>
    <TaxKeywordTaxHTField xmlns="936c9f6d-703f-4492-b10b-5967c53212d1">
      <Terms xmlns="http://schemas.microsoft.com/office/infopath/2007/PartnerControls"/>
    </TaxKeywordTaxHTField>
    <LL_subfolder_4 xmlns="936c9f6d-703f-4492-b10b-5967c53212d1" xsi:nil="true"/>
    <vergunningnummer xmlns="936c9f6d-703f-4492-b10b-5967c53212d1">Vergunningnummer</vergunningnummer>
    <OmschrijvingNote xmlns="936c9f6d-703f-4492-b10b-5967c53212d1" xsi:nil="true"/>
    <Betreft xmlns="936c9f6d-703f-4492-b10b-5967c53212d1" xsi:nil="true"/>
    <OrganisatieonderdeelHTField0 xmlns="936c9f6d-703f-4492-b10b-5967c53212d1">
      <Terms xmlns="http://schemas.microsoft.com/office/infopath/2007/PartnerControls">
        <TermInfo xmlns="http://schemas.microsoft.com/office/infopath/2007/PartnerControls">
          <TermName xmlns="http://schemas.microsoft.com/office/infopath/2007/PartnerControls">DIV</TermName>
          <TermId xmlns="http://schemas.microsoft.com/office/infopath/2007/PartnerControls">60ad375a-4acb-46c1-99e9-7f617816c991</TermId>
        </TermInfo>
      </Terms>
    </OrganisatieonderdeelHTField0>
    <ProcesHTField0 xmlns="936c9f6d-703f-4492-b10b-5967c53212d1">
      <Terms xmlns="http://schemas.microsoft.com/office/infopath/2007/PartnerControls"/>
    </ProcesHTField0>
    <LL_subfolder_3 xmlns="936c9f6d-703f-4492-b10b-5967c53212d1" xsi:nil="true"/>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-1</Debiteurnummer>
    <Referentie xmlns="936c9f6d-703f-4492-b10b-5967c53212d1" xsi:nil="true"/>
    <LL_subfolder_2 xmlns="936c9f6d-703f-4492-b10b-5967c53212d1" xsi:nil="true"/>
    <Jaar xmlns="936c9f6d-703f-4492-b10b-5967c53212d1" xsi:nil="true"/>
    <KopieAan xmlns="936c9f6d-703f-4492-b10b-5967c53212d1" xsi:nil="true"/>
    <KanaalHTField0 xmlns="936c9f6d-703f-4492-b10b-5967c53212d1">
      <Terms xmlns="http://schemas.microsoft.com/office/infopath/2007/PartnerControls">
        <TermInfo xmlns="http://schemas.microsoft.com/office/infopath/2007/PartnerControls">
          <TermName xmlns="http://schemas.microsoft.com/office/infopath/2007/PartnerControls">Loket</TermName>
          <TermId xmlns="http://schemas.microsoft.com/office/infopath/2007/PartnerControls">2d658804-9364-49db-8388-b19b0f75bc5e</TermId>
        </TermInfo>
      </Terms>
    </KanaalHTField0>
    <_dlc_DocId xmlns="71025c1d-a397-48c2-b0b3-91e3dcd5874f">BHM194-2-2130</_dlc_DocId>
    <_dlc_DocIdUrl xmlns="71025c1d-a397-48c2-b0b3-91e3dcd5874f">
      <Url>http://dms.stelan.nl/instellingen/BHM194/_layouts/15/DocIdRedir.aspx?ID=BHM194-2-2130</Url>
      <Description>BHM194-2-2130</Description>
    </_dlc_DocIdUrl>
    <Scandatum xmlns="936c9f6d-703f-4492-b10b-5967c53212d1">2017-03-14T07:34:05+00:00</Scandatum>
    <Registratienummer xmlns="936c9f6d-703f-4492-b10b-5967c53212d1">24359</Registratienummer>
    <Documentalist xmlns="936c9f6d-703f-4492-b10b-5967c53212d1">Loket - Elektronische Post</Documentalist>
    <Afzender xmlns="936c9f6d-703f-4492-b10b-5967c53212d1">Unilever N.V.</Afzender>
    <Behandelaar xmlns="936c9f6d-703f-4492-b10b-5967c53212d1" xsi:nil="true"/>
    <AssignedTo xmlns="http://schemas.microsoft.com/sharepoint/v3">
      <UserInfo>
        <DisplayName/>
        <AccountId xsi:nil="true"/>
        <AccountType/>
      </UserInfo>
    </AssignedTo>
    <Zaaknummer xmlns="936c9f6d-703f-4492-b10b-5967c53212d1" xsi:nil="true"/>
    <OrigineleBestandsnaam xmlns="936c9f6d-703f-4492-b10b-5967c53212d1" xsi:nil="true"/>
  </documentManagement>
</p:properties>
</file>

<file path=customXml/item5.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EDFAC-BEDB-437C-AD30-A4EB1C79B991}"/>
</file>

<file path=customXml/itemProps2.xml><?xml version="1.0" encoding="utf-8"?>
<ds:datastoreItem xmlns:ds="http://schemas.openxmlformats.org/officeDocument/2006/customXml" ds:itemID="{F98A4866-7B42-4CA1-83CC-C21C4872DED9}">
  <ds:schemaRefs>
    <ds:schemaRef ds:uri="http://schemas.microsoft.com/sharepoint/v3/contenttype/forms"/>
  </ds:schemaRefs>
</ds:datastoreItem>
</file>

<file path=customXml/itemProps3.xml><?xml version="1.0" encoding="utf-8"?>
<ds:datastoreItem xmlns:ds="http://schemas.openxmlformats.org/officeDocument/2006/customXml" ds:itemID="{F1B14A0B-9793-4775-8419-A934E92D70CA}"/>
</file>

<file path=customXml/itemProps4.xml><?xml version="1.0" encoding="utf-8"?>
<ds:datastoreItem xmlns:ds="http://schemas.openxmlformats.org/officeDocument/2006/customXml" ds:itemID="{1EFEAFBF-EDE1-42D2-8267-623B1933EBD8}">
  <ds:schemaRefs>
    <ds:schemaRef ds:uri="http://schemas.microsoft.com/sharepoint/v3"/>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http://purl.org/dc/terms/"/>
    <ds:schemaRef ds:uri="71025c1d-a397-48c2-b0b3-91e3dcd5874f"/>
    <ds:schemaRef ds:uri="936c9f6d-703f-4492-b10b-5967c53212d1"/>
    <ds:schemaRef ds:uri="http://purl.org/dc/dcmitype/"/>
  </ds:schemaRefs>
</ds:datastoreItem>
</file>

<file path=customXml/itemProps5.xml><?xml version="1.0" encoding="utf-8"?>
<ds:datastoreItem xmlns:ds="http://schemas.openxmlformats.org/officeDocument/2006/customXml" ds:itemID="{FE88BB54-4DD7-46A2-8EEE-763431E5E782}">
  <ds:schemaRefs>
    <ds:schemaRef ds:uri="office.server.policy"/>
  </ds:schemaRefs>
</ds:datastoreItem>
</file>

<file path=customXml/itemProps6.xml><?xml version="1.0" encoding="utf-8"?>
<ds:datastoreItem xmlns:ds="http://schemas.openxmlformats.org/officeDocument/2006/customXml" ds:itemID="{B4B166DD-BF1B-4979-A3BC-2C34A5984C42}">
  <ds:schemaRefs>
    <ds:schemaRef ds:uri="http://schemas.microsoft.com/sharepoint/events"/>
  </ds:schemaRefs>
</ds:datastoreItem>
</file>

<file path=customXml/itemProps7.xml><?xml version="1.0" encoding="utf-8"?>
<ds:datastoreItem xmlns:ds="http://schemas.openxmlformats.org/officeDocument/2006/customXml" ds:itemID="{B6943993-4EA8-4D45-BB05-3CFECC835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HouseStyle</Template>
  <TotalTime>0</TotalTime>
  <Pages>5</Pages>
  <Words>2410</Words>
  <Characters>13261</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HouseStyle</vt:lpstr>
    </vt:vector>
  </TitlesOfParts>
  <Company>Centerview Partners</Company>
  <LinksUpToDate>false</LinksUpToDate>
  <CharactersWithSpaces>15640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HouseStyle</dc:title>
  <dc:creator>Any Authorised User</dc:creator>
  <cp:lastModifiedBy>lurvink</cp:lastModifiedBy>
  <cp:revision>2</cp:revision>
  <cp:lastPrinted>2017-02-17T12:11:00Z</cp:lastPrinted>
  <dcterms:created xsi:type="dcterms:W3CDTF">2017-03-14T07:32:00Z</dcterms:created>
  <dcterms:modified xsi:type="dcterms:W3CDTF">2017-03-14T07:32:00Z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
  </property>
  <property fmtid="{D5CDD505-2E9C-101B-9397-08002B2CF9AE}" pid="3" name="Document Number">
    <vt:lpwstr/>
  </property>
  <property fmtid="{D5CDD505-2E9C-101B-9397-08002B2CF9AE}" pid="4" name="Last Modified">
    <vt:lpwstr/>
  </property>
  <property fmtid="{D5CDD505-2E9C-101B-9397-08002B2CF9AE}" pid="5" name="Template Version">
    <vt:lpwstr>R.160</vt:lpwstr>
  </property>
  <property fmtid="{D5CDD505-2E9C-101B-9397-08002B2CF9AE}" pid="6" name="CoverPage">
    <vt:lpwstr>No</vt:lpwstr>
  </property>
  <property fmtid="{D5CDD505-2E9C-101B-9397-08002B2CF9AE}" pid="7" name="Language">
    <vt:lpwstr>English (U.K.)</vt:lpwstr>
  </property>
  <property fmtid="{D5CDD505-2E9C-101B-9397-08002B2CF9AE}" pid="8" name="PaperSize">
    <vt:lpwstr>A4</vt:lpwstr>
  </property>
  <property fmtid="{D5CDD505-2E9C-101B-9397-08002B2CF9AE}" pid="9" name="Landscape">
    <vt:lpwstr> </vt:lpwstr>
  </property>
  <property fmtid="{D5CDD505-2E9C-101B-9397-08002B2CF9AE}" pid="10" name="HouseStyle">
    <vt:lpwstr>2</vt:lpwstr>
  </property>
  <property fmtid="{D5CDD505-2E9C-101B-9397-08002B2CF9AE}" pid="11" name="HSChanged">
    <vt:lpwstr>No</vt:lpwstr>
  </property>
  <property fmtid="{D5CDD505-2E9C-101B-9397-08002B2CF9AE}" pid="12" name="HeadPara">
    <vt:i4>1</vt:i4>
  </property>
  <property fmtid="{D5CDD505-2E9C-101B-9397-08002B2CF9AE}" pid="13" name="TOCInsert">
    <vt:lpwstr>Yes</vt:lpwstr>
  </property>
  <property fmtid="{D5CDD505-2E9C-101B-9397-08002B2CF9AE}" pid="14" name="TOCString">
    <vt:lpwstr> </vt:lpwstr>
  </property>
  <property fmtid="{D5CDD505-2E9C-101B-9397-08002B2CF9AE}" pid="15" name="TOCBold">
    <vt:lpwstr>Yes</vt:lpwstr>
  </property>
  <property fmtid="{D5CDD505-2E9C-101B-9397-08002B2CF9AE}" pid="16" name="Chinese">
    <vt:lpwstr>No</vt:lpwstr>
  </property>
  <property fmtid="{D5CDD505-2E9C-101B-9397-08002B2CF9AE}" pid="17" name="Lineleader">
    <vt:lpwstr>No</vt:lpwstr>
  </property>
  <property fmtid="{D5CDD505-2E9C-101B-9397-08002B2CF9AE}" pid="18" name="Client Code">
    <vt:lpwstr/>
  </property>
  <property fmtid="{D5CDD505-2E9C-101B-9397-08002B2CF9AE}" pid="19" name="DEDocumentLocation">
    <vt:lpwstr>H:\My Documents\Project Trident\ResponseAnnouncement.docx</vt:lpwstr>
  </property>
  <property fmtid="{D5CDD505-2E9C-101B-9397-08002B2CF9AE}" pid="20" name="Matter Number">
    <vt:lpwstr/>
  </property>
  <property fmtid="{D5CDD505-2E9C-101B-9397-08002B2CF9AE}" pid="21" name="Mode">
    <vt:lpwstr>Export</vt:lpwstr>
  </property>
  <property fmtid="{D5CDD505-2E9C-101B-9397-08002B2CF9AE}" pid="22" name="ObjectID">
    <vt:lpwstr/>
  </property>
  <property fmtid="{D5CDD505-2E9C-101B-9397-08002B2CF9AE}" pid="23" name="ContentTypeId">
    <vt:lpwstr>0x010100AF3C3E63A8E348D0B83574E1B1F453E5003929ED3A8D04456685ACF4C22313EE1B003179F0876C424676AC6F62DFF7F73A17004E5606F078687246883CAEAE7FCBBA1B</vt:lpwstr>
  </property>
  <property fmtid="{D5CDD505-2E9C-101B-9397-08002B2CF9AE}" pid="24" name="VertrouwelijkheidTaxHTField0">
    <vt:lpwstr>B - AFM intern|7b7ff21d-0bb8-4cab-b8de-f0e80c0220e6</vt:lpwstr>
  </property>
  <property fmtid="{D5CDD505-2E9C-101B-9397-08002B2CF9AE}" pid="25" name="_dlc_DocIdItemGuid">
    <vt:lpwstr>9e3d7032-637b-402b-9dc7-8c38cc619df1</vt:lpwstr>
  </property>
  <property fmtid="{D5CDD505-2E9C-101B-9397-08002B2CF9AE}" pid="26" name="TaxKeyword">
    <vt:lpwstr/>
  </property>
  <property fmtid="{D5CDD505-2E9C-101B-9397-08002B2CF9AE}" pid="27" name="Kanaal">
    <vt:lpwstr>14;#Loket|2d658804-9364-49db-8388-b19b0f75bc5e</vt:lpwstr>
  </property>
  <property fmtid="{D5CDD505-2E9C-101B-9397-08002B2CF9AE}" pid="28" name="Toezichtstaak">
    <vt:lpwstr/>
  </property>
  <property fmtid="{D5CDD505-2E9C-101B-9397-08002B2CF9AE}" pid="29" name="Documenttype">
    <vt:lpwstr/>
  </property>
  <property fmtid="{D5CDD505-2E9C-101B-9397-08002B2CF9AE}" pid="30" name="Organisatieonderdeel">
    <vt:lpwstr>13;#DIV|60ad375a-4acb-46c1-99e9-7f617816c991</vt:lpwstr>
  </property>
  <property fmtid="{D5CDD505-2E9C-101B-9397-08002B2CF9AE}" pid="31" name="Proces">
    <vt:lpwstr/>
  </property>
  <property fmtid="{D5CDD505-2E9C-101B-9397-08002B2CF9AE}" pid="32" name="Vertrouwelijkheid">
    <vt:lpwstr>1;#B - AFM intern|7b7ff21d-0bb8-4cab-b8de-f0e80c0220e6</vt:lpwstr>
  </property>
</Properties>
</file>