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AE13" w14:textId="7B9403F0" w:rsidR="00D96791" w:rsidRDefault="00D96791" w:rsidP="00F3545C">
      <w:pPr>
        <w:spacing w:line="240" w:lineRule="auto"/>
        <w:rPr>
          <w:rFonts w:eastAsia="Calibri" w:cs="Arial"/>
          <w:b/>
          <w:bCs/>
          <w:iCs/>
          <w:szCs w:val="19"/>
          <w:lang w:val="en-GB"/>
        </w:rPr>
      </w:pPr>
    </w:p>
    <w:p w14:paraId="5B3C63D5" w14:textId="6B0EB415" w:rsidR="00240F2F" w:rsidRDefault="00240F2F" w:rsidP="00240F2F">
      <w:pPr>
        <w:spacing w:line="240" w:lineRule="auto"/>
        <w:rPr>
          <w:rFonts w:eastAsia="Calibri" w:cs="Arial"/>
          <w:i/>
          <w:spacing w:val="3"/>
          <w:sz w:val="19"/>
          <w:szCs w:val="19"/>
          <w:lang w:val="en-US"/>
        </w:rPr>
      </w:pPr>
      <w:r w:rsidRPr="000F5D0B">
        <w:rPr>
          <w:rFonts w:eastAsia="Calibri" w:cs="Arial"/>
          <w:i/>
          <w:spacing w:val="3"/>
          <w:sz w:val="19"/>
          <w:szCs w:val="19"/>
          <w:lang w:val="en-GB"/>
        </w:rPr>
        <w:t>This is a press release by Infestos Sustainable Solutions B.V.</w:t>
      </w:r>
      <w:r w:rsidRPr="000F5D0B">
        <w:rPr>
          <w:rFonts w:eastAsia="Calibri" w:cs="Arial"/>
          <w:b/>
          <w:i/>
          <w:spacing w:val="3"/>
          <w:sz w:val="19"/>
          <w:szCs w:val="19"/>
          <w:lang w:val="en-GB"/>
        </w:rPr>
        <w:t xml:space="preserve"> </w:t>
      </w:r>
      <w:r w:rsidRPr="000F5D0B">
        <w:rPr>
          <w:rFonts w:eastAsia="Calibri" w:cs="Arial"/>
          <w:i/>
          <w:spacing w:val="3"/>
          <w:sz w:val="19"/>
          <w:szCs w:val="19"/>
          <w:lang w:val="en-GB"/>
        </w:rPr>
        <w:t>(the “</w:t>
      </w:r>
      <w:r w:rsidRPr="000F5D0B">
        <w:rPr>
          <w:rFonts w:eastAsia="Calibri" w:cs="Arial"/>
          <w:b/>
          <w:i/>
          <w:spacing w:val="3"/>
          <w:sz w:val="19"/>
          <w:szCs w:val="19"/>
          <w:lang w:val="en-GB"/>
        </w:rPr>
        <w:t>Offeror</w:t>
      </w:r>
      <w:r w:rsidRPr="000F5D0B">
        <w:rPr>
          <w:rFonts w:eastAsia="Calibri" w:cs="Arial"/>
          <w:i/>
          <w:spacing w:val="3"/>
          <w:sz w:val="19"/>
          <w:szCs w:val="19"/>
          <w:lang w:val="en-GB"/>
        </w:rPr>
        <w:t>”), a direct wholly-owned subsidiary of Infestos Sustainability B.V. (“</w:t>
      </w:r>
      <w:r w:rsidRPr="000F5D0B">
        <w:rPr>
          <w:rFonts w:eastAsia="Calibri" w:cs="Arial"/>
          <w:b/>
          <w:i/>
          <w:spacing w:val="3"/>
          <w:sz w:val="19"/>
          <w:szCs w:val="19"/>
          <w:lang w:val="en-GB"/>
        </w:rPr>
        <w:t>Infestos Sustainability</w:t>
      </w:r>
      <w:r w:rsidRPr="000F5D0B">
        <w:rPr>
          <w:rFonts w:eastAsia="Calibri" w:cs="Arial"/>
          <w:i/>
          <w:spacing w:val="3"/>
          <w:sz w:val="19"/>
          <w:szCs w:val="19"/>
          <w:lang w:val="en-GB"/>
        </w:rPr>
        <w:t xml:space="preserve">”), </w:t>
      </w:r>
      <w:r w:rsidR="00EE358B" w:rsidRPr="00EE358B">
        <w:rPr>
          <w:rFonts w:eastAsia="Calibri" w:cs="Arial"/>
          <w:i/>
          <w:spacing w:val="3"/>
          <w:sz w:val="19"/>
          <w:szCs w:val="19"/>
          <w:lang w:val="en-GB"/>
        </w:rPr>
        <w:t>pursuant</w:t>
      </w:r>
      <w:r w:rsidR="00CC5737">
        <w:rPr>
          <w:rFonts w:eastAsia="Calibri" w:cs="Arial"/>
          <w:i/>
          <w:spacing w:val="3"/>
          <w:sz w:val="19"/>
          <w:szCs w:val="19"/>
          <w:lang w:val="en-GB"/>
        </w:rPr>
        <w:t xml:space="preserve"> </w:t>
      </w:r>
      <w:r w:rsidR="009F19FC">
        <w:rPr>
          <w:rFonts w:eastAsia="Calibri" w:cs="Arial"/>
          <w:i/>
          <w:spacing w:val="3"/>
          <w:sz w:val="19"/>
          <w:szCs w:val="19"/>
          <w:lang w:val="en-GB"/>
        </w:rPr>
        <w:t>to the provisions of Section 17</w:t>
      </w:r>
      <w:r w:rsidR="00CC5737">
        <w:rPr>
          <w:rFonts w:eastAsia="Calibri" w:cs="Arial"/>
          <w:i/>
          <w:spacing w:val="3"/>
          <w:sz w:val="19"/>
          <w:szCs w:val="19"/>
          <w:lang w:val="en-GB"/>
        </w:rPr>
        <w:t xml:space="preserve"> </w:t>
      </w:r>
      <w:r w:rsidR="00EE358B" w:rsidRPr="00EE358B">
        <w:rPr>
          <w:rFonts w:eastAsia="Calibri" w:cs="Arial"/>
          <w:i/>
          <w:spacing w:val="3"/>
          <w:sz w:val="19"/>
          <w:szCs w:val="19"/>
          <w:lang w:val="en-GB"/>
        </w:rPr>
        <w:t>of the Netherlands Decree on Public Takeover Bids</w:t>
      </w:r>
      <w:r w:rsidRPr="000F5D0B">
        <w:rPr>
          <w:rFonts w:eastAsia="Calibri" w:cs="Arial"/>
          <w:i/>
          <w:spacing w:val="3"/>
          <w:sz w:val="19"/>
          <w:szCs w:val="19"/>
          <w:lang w:val="en-GB"/>
        </w:rPr>
        <w:t xml:space="preserve"> (Besluit openbare biedingen Wft, the "</w:t>
      </w:r>
      <w:r w:rsidRPr="000F5D0B">
        <w:rPr>
          <w:rFonts w:eastAsia="Calibri" w:cs="Arial"/>
          <w:b/>
          <w:bCs/>
          <w:i/>
          <w:spacing w:val="3"/>
          <w:sz w:val="19"/>
          <w:szCs w:val="19"/>
          <w:lang w:val="en-GB"/>
        </w:rPr>
        <w:t>Decree</w:t>
      </w:r>
      <w:r w:rsidRPr="000F5D0B">
        <w:rPr>
          <w:rFonts w:eastAsia="Calibri" w:cs="Arial"/>
          <w:i/>
          <w:spacing w:val="3"/>
          <w:sz w:val="19"/>
          <w:szCs w:val="19"/>
          <w:lang w:val="en-GB"/>
        </w:rPr>
        <w:t xml:space="preserve">") in connection with the recommended public offer by the Offeror for all the issued and outstanding ordinary shares in the capital of Neways </w:t>
      </w:r>
      <w:r w:rsidR="00335702">
        <w:rPr>
          <w:rFonts w:eastAsia="Calibri" w:cs="Arial"/>
          <w:i/>
          <w:spacing w:val="3"/>
          <w:sz w:val="19"/>
          <w:szCs w:val="19"/>
          <w:lang w:val="en-GB"/>
        </w:rPr>
        <w:t xml:space="preserve">Electronics International </w:t>
      </w:r>
      <w:proofErr w:type="gramStart"/>
      <w:r w:rsidR="00335702">
        <w:rPr>
          <w:rFonts w:eastAsia="Calibri" w:cs="Arial"/>
          <w:i/>
          <w:spacing w:val="3"/>
          <w:sz w:val="19"/>
          <w:szCs w:val="19"/>
          <w:lang w:val="en-GB"/>
        </w:rPr>
        <w:t>N.V.</w:t>
      </w:r>
      <w:r w:rsidRPr="000F5D0B">
        <w:rPr>
          <w:rFonts w:eastAsia="Calibri" w:cs="Arial"/>
          <w:i/>
          <w:spacing w:val="3"/>
          <w:sz w:val="19"/>
          <w:szCs w:val="19"/>
          <w:lang w:val="en-GB"/>
        </w:rPr>
        <w:t>(</w:t>
      </w:r>
      <w:proofErr w:type="gramEnd"/>
      <w:r w:rsidRPr="000F5D0B">
        <w:rPr>
          <w:rFonts w:eastAsia="Calibri" w:cs="Arial"/>
          <w:i/>
          <w:spacing w:val="3"/>
          <w:sz w:val="19"/>
          <w:szCs w:val="19"/>
          <w:lang w:val="en-GB"/>
        </w:rPr>
        <w:t>the “</w:t>
      </w:r>
      <w:r w:rsidR="00335702">
        <w:rPr>
          <w:rFonts w:eastAsia="Calibri" w:cs="Arial"/>
          <w:b/>
          <w:i/>
          <w:spacing w:val="3"/>
          <w:sz w:val="19"/>
          <w:szCs w:val="19"/>
          <w:lang w:val="en-GB"/>
        </w:rPr>
        <w:t>Offer</w:t>
      </w:r>
      <w:r w:rsidRPr="000F5D0B">
        <w:rPr>
          <w:rFonts w:eastAsia="Calibri" w:cs="Arial"/>
          <w:i/>
          <w:spacing w:val="3"/>
          <w:sz w:val="19"/>
          <w:szCs w:val="19"/>
          <w:lang w:val="en-GB"/>
        </w:rPr>
        <w:t>”). This announcement does not constitute an offer, or any solicitation of any offer, to buy or subscribe for any securities in Neways</w:t>
      </w:r>
      <w:r w:rsidR="00335702">
        <w:rPr>
          <w:rFonts w:eastAsia="Calibri" w:cs="Arial"/>
          <w:i/>
          <w:spacing w:val="3"/>
          <w:sz w:val="19"/>
          <w:szCs w:val="19"/>
          <w:lang w:val="en-GB"/>
        </w:rPr>
        <w:t xml:space="preserve"> Electronics International N.V</w:t>
      </w:r>
      <w:r w:rsidRPr="000F5D0B">
        <w:rPr>
          <w:rFonts w:eastAsia="Calibri" w:cs="Arial"/>
          <w:i/>
          <w:spacing w:val="3"/>
          <w:sz w:val="19"/>
          <w:szCs w:val="19"/>
          <w:lang w:val="en-GB"/>
        </w:rPr>
        <w:t>.</w:t>
      </w:r>
      <w:r w:rsidR="00335702">
        <w:rPr>
          <w:rFonts w:eastAsia="Calibri" w:cs="Arial"/>
          <w:i/>
          <w:spacing w:val="3"/>
          <w:sz w:val="19"/>
          <w:szCs w:val="19"/>
          <w:lang w:val="en-GB"/>
        </w:rPr>
        <w:t xml:space="preserve"> </w:t>
      </w:r>
      <w:r w:rsidR="00335702" w:rsidRPr="000F5D0B">
        <w:rPr>
          <w:rFonts w:eastAsia="Calibri" w:cs="Arial"/>
          <w:i/>
          <w:spacing w:val="3"/>
          <w:sz w:val="19"/>
          <w:szCs w:val="19"/>
          <w:lang w:val="en-GB"/>
        </w:rPr>
        <w:t>(“</w:t>
      </w:r>
      <w:r w:rsidR="00335702">
        <w:rPr>
          <w:rFonts w:eastAsia="Calibri" w:cs="Arial"/>
          <w:b/>
          <w:i/>
          <w:spacing w:val="3"/>
          <w:sz w:val="19"/>
          <w:szCs w:val="19"/>
          <w:lang w:val="en-GB"/>
        </w:rPr>
        <w:t>Neways</w:t>
      </w:r>
      <w:r w:rsidR="00335702" w:rsidRPr="000F5D0B">
        <w:rPr>
          <w:rFonts w:eastAsia="Calibri" w:cs="Arial"/>
          <w:i/>
          <w:spacing w:val="3"/>
          <w:sz w:val="19"/>
          <w:szCs w:val="19"/>
          <w:lang w:val="en-GB"/>
        </w:rPr>
        <w:t xml:space="preserve">”). </w:t>
      </w:r>
      <w:r w:rsidRPr="000F5D0B">
        <w:rPr>
          <w:rFonts w:eastAsia="Calibri" w:cs="Arial"/>
          <w:i/>
          <w:spacing w:val="3"/>
          <w:sz w:val="19"/>
          <w:szCs w:val="19"/>
          <w:lang w:val="en-GB"/>
        </w:rPr>
        <w:t>The offer is made only by means of the offer memorandum (the "</w:t>
      </w:r>
      <w:r w:rsidRPr="000F5D0B">
        <w:rPr>
          <w:rFonts w:eastAsia="Calibri" w:cs="Arial"/>
          <w:b/>
          <w:bCs/>
          <w:i/>
          <w:spacing w:val="3"/>
          <w:sz w:val="19"/>
          <w:szCs w:val="19"/>
          <w:lang w:val="en-GB"/>
        </w:rPr>
        <w:t>Offer Memorandum</w:t>
      </w:r>
      <w:r w:rsidRPr="000F5D0B">
        <w:rPr>
          <w:rFonts w:eastAsia="Calibri" w:cs="Arial"/>
          <w:i/>
          <w:spacing w:val="3"/>
          <w:sz w:val="19"/>
          <w:szCs w:val="19"/>
          <w:lang w:val="en-GB"/>
        </w:rPr>
        <w:t>") approved by the Dutch Authority for Financial Markets (Stichting Autoriteit Financiële Markten (the “</w:t>
      </w:r>
      <w:r w:rsidRPr="000F5D0B">
        <w:rPr>
          <w:rFonts w:eastAsia="Calibri" w:cs="Arial"/>
          <w:b/>
          <w:i/>
          <w:spacing w:val="3"/>
          <w:sz w:val="19"/>
          <w:szCs w:val="19"/>
          <w:lang w:val="en-GB"/>
        </w:rPr>
        <w:t>AFM</w:t>
      </w:r>
      <w:r w:rsidRPr="000F5D0B">
        <w:rPr>
          <w:rFonts w:eastAsia="Calibri" w:cs="Arial"/>
          <w:i/>
          <w:spacing w:val="3"/>
          <w:sz w:val="19"/>
          <w:szCs w:val="19"/>
          <w:lang w:val="en-GB"/>
        </w:rPr>
        <w:t xml:space="preserve">”)) which is available as of 31 August 2021, and subject to the restrictions set forth therein. </w:t>
      </w:r>
      <w:bookmarkStart w:id="0" w:name="_Hlk64729295"/>
      <w:r w:rsidRPr="000F5D0B">
        <w:rPr>
          <w:rFonts w:eastAsia="Calibri" w:cs="Arial"/>
          <w:i/>
          <w:spacing w:val="3"/>
          <w:sz w:val="19"/>
          <w:szCs w:val="19"/>
          <w:lang w:val="en-GB"/>
        </w:rPr>
        <w:t xml:space="preserve">This announcement is not for release, </w:t>
      </w:r>
      <w:proofErr w:type="gramStart"/>
      <w:r w:rsidRPr="000F5D0B">
        <w:rPr>
          <w:rFonts w:eastAsia="Calibri" w:cs="Arial"/>
          <w:i/>
          <w:spacing w:val="3"/>
          <w:sz w:val="19"/>
          <w:szCs w:val="19"/>
          <w:lang w:val="en-GB"/>
        </w:rPr>
        <w:t>publication</w:t>
      </w:r>
      <w:proofErr w:type="gramEnd"/>
      <w:r w:rsidRPr="000F5D0B">
        <w:rPr>
          <w:rFonts w:eastAsia="Calibri" w:cs="Arial"/>
          <w:i/>
          <w:spacing w:val="3"/>
          <w:sz w:val="19"/>
          <w:szCs w:val="19"/>
          <w:lang w:val="en-GB"/>
        </w:rPr>
        <w:t xml:space="preserve"> or distribution, in whole or in part, in or into, directly or indirectly, in any jurisdiction in which such release, publication or distribution would be unlawful. </w:t>
      </w:r>
      <w:bookmarkEnd w:id="0"/>
      <w:r w:rsidR="00342483" w:rsidRPr="000F5D0B">
        <w:rPr>
          <w:rFonts w:eastAsia="Calibri" w:cs="Arial"/>
          <w:i/>
          <w:spacing w:val="3"/>
          <w:sz w:val="19"/>
          <w:szCs w:val="19"/>
          <w:lang w:val="en-US"/>
        </w:rPr>
        <w:t>Terms not defined in this press release will have the meaning as set forth in the Offer Memorandum.</w:t>
      </w:r>
    </w:p>
    <w:p w14:paraId="2E1F8317" w14:textId="77777777" w:rsidR="00D865A8" w:rsidRPr="000F5D0B" w:rsidRDefault="00D865A8" w:rsidP="00240F2F">
      <w:pPr>
        <w:spacing w:line="240" w:lineRule="auto"/>
        <w:rPr>
          <w:rFonts w:eastAsia="Calibri" w:cs="Arial"/>
          <w:i/>
          <w:spacing w:val="3"/>
          <w:sz w:val="19"/>
          <w:szCs w:val="19"/>
          <w:lang w:val="en-US"/>
        </w:rPr>
      </w:pPr>
    </w:p>
    <w:p w14:paraId="7F0A8BA8" w14:textId="77777777" w:rsidR="00E01749" w:rsidRPr="000F5D0B" w:rsidRDefault="00E01749" w:rsidP="00E01749">
      <w:pPr>
        <w:spacing w:line="240" w:lineRule="auto"/>
        <w:rPr>
          <w:rFonts w:eastAsia="Calibri" w:cs="Arial"/>
          <w:i/>
          <w:spacing w:val="3"/>
          <w:sz w:val="19"/>
          <w:szCs w:val="19"/>
          <w:lang w:val="en-US"/>
        </w:rPr>
      </w:pPr>
    </w:p>
    <w:p w14:paraId="7D0E08DA" w14:textId="26F6AA4D" w:rsidR="00E01749" w:rsidRPr="00D865A8" w:rsidRDefault="00776922" w:rsidP="00E01749">
      <w:pPr>
        <w:spacing w:line="240" w:lineRule="auto"/>
        <w:jc w:val="center"/>
        <w:rPr>
          <w:rFonts w:cs="Arial"/>
          <w:b/>
          <w:spacing w:val="3"/>
          <w:sz w:val="28"/>
          <w:szCs w:val="28"/>
          <w:lang w:val="en-GB"/>
        </w:rPr>
      </w:pPr>
      <w:r>
        <w:rPr>
          <w:rFonts w:cs="Arial"/>
          <w:b/>
          <w:spacing w:val="3"/>
          <w:sz w:val="28"/>
          <w:szCs w:val="28"/>
          <w:lang w:val="en-GB"/>
        </w:rPr>
        <w:t>INFESTOS</w:t>
      </w:r>
      <w:r w:rsidRPr="00D865A8">
        <w:rPr>
          <w:rFonts w:cs="Arial"/>
          <w:b/>
          <w:spacing w:val="3"/>
          <w:sz w:val="28"/>
          <w:szCs w:val="28"/>
          <w:lang w:val="en-GB"/>
        </w:rPr>
        <w:t xml:space="preserve"> </w:t>
      </w:r>
      <w:r>
        <w:rPr>
          <w:rFonts w:cs="Arial"/>
          <w:b/>
          <w:spacing w:val="3"/>
          <w:sz w:val="28"/>
          <w:szCs w:val="28"/>
          <w:lang w:val="en-GB"/>
        </w:rPr>
        <w:t>ANNOUNCES</w:t>
      </w:r>
      <w:r w:rsidR="00D865A8" w:rsidRPr="00D865A8">
        <w:rPr>
          <w:rFonts w:cs="Arial"/>
          <w:b/>
          <w:spacing w:val="3"/>
          <w:sz w:val="28"/>
          <w:szCs w:val="28"/>
          <w:lang w:val="en-GB"/>
        </w:rPr>
        <w:t xml:space="preserve"> POST-CLOSING ACCEPTANCE PERIOD </w:t>
      </w:r>
    </w:p>
    <w:p w14:paraId="786FB0F7" w14:textId="09F4CDC5" w:rsidR="00B14E5B" w:rsidRDefault="00B14E5B" w:rsidP="00342483">
      <w:pPr>
        <w:spacing w:line="26" w:lineRule="atLeast"/>
        <w:rPr>
          <w:rFonts w:cs="Arial"/>
          <w:bCs/>
          <w:spacing w:val="3"/>
          <w:sz w:val="19"/>
          <w:szCs w:val="19"/>
          <w:lang w:val="en-US"/>
        </w:rPr>
      </w:pPr>
    </w:p>
    <w:p w14:paraId="0F86ABD4" w14:textId="77777777" w:rsidR="00D865A8" w:rsidRDefault="00D865A8" w:rsidP="00342483">
      <w:pPr>
        <w:spacing w:line="26" w:lineRule="atLeast"/>
        <w:rPr>
          <w:rFonts w:cs="Arial"/>
          <w:bCs/>
          <w:spacing w:val="3"/>
          <w:sz w:val="19"/>
          <w:szCs w:val="19"/>
          <w:lang w:val="en-US"/>
        </w:rPr>
      </w:pPr>
    </w:p>
    <w:p w14:paraId="75C8C99B" w14:textId="1A2D5A58" w:rsidR="004D41DD" w:rsidRDefault="008660EB" w:rsidP="004C4D2E">
      <w:pPr>
        <w:spacing w:line="26" w:lineRule="atLeast"/>
        <w:rPr>
          <w:rFonts w:cs="Arial"/>
          <w:bCs/>
          <w:spacing w:val="3"/>
          <w:sz w:val="19"/>
          <w:szCs w:val="19"/>
          <w:lang w:val="en-US"/>
        </w:rPr>
      </w:pPr>
      <w:r w:rsidRPr="000F5D0B">
        <w:rPr>
          <w:rFonts w:cs="Arial"/>
          <w:b/>
          <w:bCs/>
          <w:spacing w:val="3"/>
          <w:sz w:val="19"/>
          <w:szCs w:val="19"/>
          <w:lang w:val="en-GB"/>
        </w:rPr>
        <w:t>Enschede, the Netherlands,</w:t>
      </w:r>
      <w:r w:rsidR="00335702">
        <w:rPr>
          <w:rFonts w:cs="Arial"/>
          <w:b/>
          <w:bCs/>
          <w:spacing w:val="3"/>
          <w:sz w:val="19"/>
          <w:szCs w:val="19"/>
          <w:lang w:val="en-GB"/>
        </w:rPr>
        <w:t xml:space="preserve"> 3</w:t>
      </w:r>
      <w:r w:rsidR="001F2AD5">
        <w:rPr>
          <w:rFonts w:cs="Arial"/>
          <w:b/>
          <w:bCs/>
          <w:spacing w:val="3"/>
          <w:sz w:val="19"/>
          <w:szCs w:val="19"/>
          <w:lang w:val="en-GB"/>
        </w:rPr>
        <w:t xml:space="preserve"> </w:t>
      </w:r>
      <w:r w:rsidR="00335702">
        <w:rPr>
          <w:rFonts w:cs="Arial"/>
          <w:b/>
          <w:bCs/>
          <w:spacing w:val="3"/>
          <w:sz w:val="19"/>
          <w:szCs w:val="19"/>
          <w:lang w:val="en-GB"/>
        </w:rPr>
        <w:t xml:space="preserve">November </w:t>
      </w:r>
      <w:r w:rsidRPr="000F5D0B">
        <w:rPr>
          <w:rFonts w:cs="Arial"/>
          <w:b/>
          <w:bCs/>
          <w:spacing w:val="3"/>
          <w:sz w:val="19"/>
          <w:szCs w:val="19"/>
          <w:lang w:val="en-GB"/>
        </w:rPr>
        <w:t>2021</w:t>
      </w:r>
      <w:r>
        <w:rPr>
          <w:rFonts w:cs="Arial"/>
          <w:b/>
          <w:bCs/>
          <w:spacing w:val="3"/>
          <w:sz w:val="19"/>
          <w:szCs w:val="19"/>
          <w:lang w:val="en-GB"/>
        </w:rPr>
        <w:t xml:space="preserve"> </w:t>
      </w:r>
      <w:r w:rsidR="00335702">
        <w:rPr>
          <w:rFonts w:cs="Arial"/>
          <w:b/>
          <w:bCs/>
          <w:spacing w:val="3"/>
          <w:sz w:val="19"/>
          <w:szCs w:val="19"/>
          <w:lang w:val="en-GB"/>
        </w:rPr>
        <w:t>–</w:t>
      </w:r>
      <w:r>
        <w:rPr>
          <w:rFonts w:cs="Arial"/>
          <w:b/>
          <w:bCs/>
          <w:spacing w:val="3"/>
          <w:sz w:val="19"/>
          <w:szCs w:val="19"/>
          <w:lang w:val="en-GB"/>
        </w:rPr>
        <w:t xml:space="preserve"> </w:t>
      </w:r>
      <w:r w:rsidR="00776922">
        <w:rPr>
          <w:rFonts w:cs="Arial"/>
          <w:bCs/>
          <w:sz w:val="19"/>
          <w:szCs w:val="19"/>
          <w:lang w:val="en-GB"/>
        </w:rPr>
        <w:t>The</w:t>
      </w:r>
      <w:r w:rsidR="00335702">
        <w:rPr>
          <w:rFonts w:cs="Arial"/>
          <w:bCs/>
          <w:sz w:val="19"/>
          <w:szCs w:val="19"/>
          <w:lang w:val="en-GB"/>
        </w:rPr>
        <w:t xml:space="preserve"> Offeror </w:t>
      </w:r>
      <w:r w:rsidR="004D41DD">
        <w:rPr>
          <w:rFonts w:cs="Arial"/>
          <w:bCs/>
          <w:sz w:val="19"/>
          <w:szCs w:val="19"/>
          <w:lang w:val="en-GB"/>
        </w:rPr>
        <w:t xml:space="preserve">hereby announces that Shareholders who have not tendered their Shares during the Acceptance Period, will have the opportunity to tender their Shares under the same terms and conditions applicable to the Offer, during the Post-Closing Acceptance Period which will commence at 09:00 hours (CET) on 4 November 2021 and expire at 17:40 hours (CET) on </w:t>
      </w:r>
      <w:r w:rsidR="00FC7D4D">
        <w:rPr>
          <w:rFonts w:cs="Arial"/>
          <w:bCs/>
          <w:sz w:val="19"/>
          <w:szCs w:val="19"/>
          <w:lang w:val="en-GB"/>
        </w:rPr>
        <w:t>17</w:t>
      </w:r>
      <w:r w:rsidR="004D41DD">
        <w:rPr>
          <w:rFonts w:cs="Arial"/>
          <w:bCs/>
          <w:sz w:val="19"/>
          <w:szCs w:val="19"/>
          <w:lang w:val="en-GB"/>
        </w:rPr>
        <w:t xml:space="preserve"> November 2021.</w:t>
      </w:r>
      <w:r w:rsidR="00E37185">
        <w:rPr>
          <w:rFonts w:cs="Arial"/>
          <w:bCs/>
          <w:sz w:val="19"/>
          <w:szCs w:val="19"/>
          <w:lang w:val="en-GB"/>
        </w:rPr>
        <w:t xml:space="preserve"> </w:t>
      </w:r>
      <w:r w:rsidR="004D41DD" w:rsidRPr="004D41DD">
        <w:rPr>
          <w:rFonts w:cs="Arial"/>
          <w:bCs/>
          <w:spacing w:val="3"/>
          <w:sz w:val="19"/>
          <w:szCs w:val="19"/>
          <w:lang w:val="en-US"/>
        </w:rPr>
        <w:t>The Offeror will publicly announce the results of the Post-</w:t>
      </w:r>
      <w:r w:rsidR="004D41DD">
        <w:rPr>
          <w:rFonts w:cs="Arial"/>
          <w:bCs/>
          <w:spacing w:val="3"/>
          <w:sz w:val="19"/>
          <w:szCs w:val="19"/>
          <w:lang w:val="en-US"/>
        </w:rPr>
        <w:t xml:space="preserve">Closing Acceptance Period </w:t>
      </w:r>
      <w:r w:rsidR="004D41DD" w:rsidRPr="004D41DD">
        <w:rPr>
          <w:rFonts w:cs="Arial"/>
          <w:bCs/>
          <w:spacing w:val="3"/>
          <w:sz w:val="19"/>
          <w:szCs w:val="19"/>
          <w:lang w:val="en-US"/>
        </w:rPr>
        <w:t xml:space="preserve">ultimately on </w:t>
      </w:r>
      <w:r w:rsidR="00FC7D4D">
        <w:rPr>
          <w:rFonts w:cs="Arial"/>
          <w:bCs/>
          <w:spacing w:val="3"/>
          <w:sz w:val="19"/>
          <w:szCs w:val="19"/>
          <w:lang w:val="en-US"/>
        </w:rPr>
        <w:t>22</w:t>
      </w:r>
      <w:r w:rsidR="004C4D2E">
        <w:rPr>
          <w:rFonts w:cs="Arial"/>
          <w:bCs/>
          <w:spacing w:val="3"/>
          <w:sz w:val="19"/>
          <w:szCs w:val="19"/>
          <w:lang w:val="en-US"/>
        </w:rPr>
        <w:t xml:space="preserve"> November 2021</w:t>
      </w:r>
      <w:r w:rsidR="004D41DD" w:rsidRPr="004D41DD">
        <w:rPr>
          <w:rFonts w:cs="Arial"/>
          <w:bCs/>
          <w:spacing w:val="3"/>
          <w:sz w:val="19"/>
          <w:szCs w:val="19"/>
          <w:lang w:val="en-US"/>
        </w:rPr>
        <w:t>.</w:t>
      </w:r>
    </w:p>
    <w:p w14:paraId="558FF646" w14:textId="0EE7AC48" w:rsidR="004D41DD" w:rsidRDefault="004D41DD" w:rsidP="004C4D2E">
      <w:pPr>
        <w:spacing w:line="26" w:lineRule="atLeast"/>
        <w:rPr>
          <w:rFonts w:cs="Arial"/>
          <w:bCs/>
          <w:spacing w:val="3"/>
          <w:sz w:val="19"/>
          <w:szCs w:val="19"/>
          <w:lang w:val="en-US"/>
        </w:rPr>
      </w:pPr>
    </w:p>
    <w:p w14:paraId="68C8F941" w14:textId="4CEF9DA3" w:rsidR="004D41DD" w:rsidRDefault="004D41DD" w:rsidP="004C4D2E">
      <w:pPr>
        <w:spacing w:line="26" w:lineRule="atLeast"/>
        <w:rPr>
          <w:rFonts w:cs="Arial"/>
          <w:bCs/>
          <w:spacing w:val="3"/>
          <w:sz w:val="19"/>
          <w:szCs w:val="19"/>
          <w:lang w:val="en-US"/>
        </w:rPr>
      </w:pPr>
      <w:r w:rsidRPr="004D41DD">
        <w:rPr>
          <w:rFonts w:cs="Arial"/>
          <w:bCs/>
          <w:spacing w:val="3"/>
          <w:sz w:val="19"/>
          <w:szCs w:val="19"/>
          <w:lang w:val="en-US"/>
        </w:rPr>
        <w:t>The Offeror shall accept for payment all Shares validly tendered (or defectively tendered provided</w:t>
      </w:r>
      <w:r w:rsidR="004C4D2E">
        <w:rPr>
          <w:rFonts w:cs="Arial"/>
          <w:bCs/>
          <w:spacing w:val="3"/>
          <w:sz w:val="19"/>
          <w:szCs w:val="19"/>
          <w:lang w:val="en-US"/>
        </w:rPr>
        <w:t xml:space="preserve"> </w:t>
      </w:r>
      <w:r w:rsidRPr="004D41DD">
        <w:rPr>
          <w:rFonts w:cs="Arial"/>
          <w:bCs/>
          <w:spacing w:val="3"/>
          <w:sz w:val="19"/>
          <w:szCs w:val="19"/>
          <w:lang w:val="en-US"/>
        </w:rPr>
        <w:t>that such defect has been waived by the Offeror) during the Post-</w:t>
      </w:r>
      <w:r>
        <w:rPr>
          <w:rFonts w:cs="Arial"/>
          <w:bCs/>
          <w:spacing w:val="3"/>
          <w:sz w:val="19"/>
          <w:szCs w:val="19"/>
          <w:lang w:val="en-US"/>
        </w:rPr>
        <w:t xml:space="preserve">Closing </w:t>
      </w:r>
      <w:r w:rsidRPr="004D41DD">
        <w:rPr>
          <w:rFonts w:cs="Arial"/>
          <w:bCs/>
          <w:spacing w:val="3"/>
          <w:sz w:val="19"/>
          <w:szCs w:val="19"/>
          <w:lang w:val="en-US"/>
        </w:rPr>
        <w:t>Acceptanc</w:t>
      </w:r>
      <w:r>
        <w:rPr>
          <w:rFonts w:cs="Arial"/>
          <w:bCs/>
          <w:spacing w:val="3"/>
          <w:sz w:val="19"/>
          <w:szCs w:val="19"/>
          <w:lang w:val="en-US"/>
        </w:rPr>
        <w:t xml:space="preserve">e Period and shall pay for such </w:t>
      </w:r>
      <w:r w:rsidRPr="004D41DD">
        <w:rPr>
          <w:rFonts w:cs="Arial"/>
          <w:bCs/>
          <w:spacing w:val="3"/>
          <w:sz w:val="19"/>
          <w:szCs w:val="19"/>
          <w:lang w:val="en-US"/>
        </w:rPr>
        <w:t xml:space="preserve">Shares </w:t>
      </w:r>
      <w:r w:rsidR="004C4D2E">
        <w:rPr>
          <w:rFonts w:cs="Arial"/>
          <w:bCs/>
          <w:spacing w:val="3"/>
          <w:sz w:val="19"/>
          <w:szCs w:val="19"/>
          <w:lang w:val="en-US"/>
        </w:rPr>
        <w:t xml:space="preserve">on </w:t>
      </w:r>
      <w:r w:rsidR="00FC7D4D">
        <w:rPr>
          <w:rFonts w:cs="Arial"/>
          <w:bCs/>
          <w:spacing w:val="3"/>
          <w:sz w:val="19"/>
          <w:szCs w:val="19"/>
          <w:lang w:val="en-US"/>
        </w:rPr>
        <w:t>24</w:t>
      </w:r>
      <w:r w:rsidR="004C4D2E">
        <w:rPr>
          <w:rFonts w:cs="Arial"/>
          <w:bCs/>
          <w:spacing w:val="3"/>
          <w:sz w:val="19"/>
          <w:szCs w:val="19"/>
          <w:lang w:val="en-US"/>
        </w:rPr>
        <w:t xml:space="preserve"> November 2021</w:t>
      </w:r>
      <w:r w:rsidRPr="004D41DD">
        <w:rPr>
          <w:rFonts w:cs="Arial"/>
          <w:bCs/>
          <w:spacing w:val="3"/>
          <w:sz w:val="19"/>
          <w:szCs w:val="19"/>
          <w:lang w:val="en-US"/>
        </w:rPr>
        <w:t>.</w:t>
      </w:r>
    </w:p>
    <w:p w14:paraId="324E6FD1" w14:textId="062472DB" w:rsidR="004D41DD" w:rsidRDefault="004D41DD" w:rsidP="004C4D2E">
      <w:pPr>
        <w:spacing w:line="26" w:lineRule="atLeast"/>
        <w:rPr>
          <w:rFonts w:cs="Arial"/>
          <w:bCs/>
          <w:spacing w:val="3"/>
          <w:sz w:val="19"/>
          <w:szCs w:val="19"/>
          <w:lang w:val="en-US"/>
        </w:rPr>
      </w:pPr>
    </w:p>
    <w:p w14:paraId="3F56EB70" w14:textId="21D77A94" w:rsidR="004D41DD" w:rsidRPr="004D41DD" w:rsidRDefault="004D41DD" w:rsidP="004C4D2E">
      <w:pPr>
        <w:spacing w:line="26" w:lineRule="atLeast"/>
        <w:rPr>
          <w:rFonts w:cs="Arial"/>
          <w:bCs/>
          <w:spacing w:val="3"/>
          <w:sz w:val="19"/>
          <w:szCs w:val="19"/>
          <w:lang w:val="en-US"/>
        </w:rPr>
      </w:pPr>
      <w:r w:rsidRPr="004D41DD">
        <w:rPr>
          <w:rFonts w:cs="Arial"/>
          <w:bCs/>
          <w:spacing w:val="3"/>
          <w:sz w:val="19"/>
          <w:szCs w:val="19"/>
          <w:lang w:val="en-US"/>
        </w:rPr>
        <w:t>During the Post-</w:t>
      </w:r>
      <w:r>
        <w:rPr>
          <w:rFonts w:cs="Arial"/>
          <w:bCs/>
          <w:spacing w:val="3"/>
          <w:sz w:val="19"/>
          <w:szCs w:val="19"/>
          <w:lang w:val="en-US"/>
        </w:rPr>
        <w:t xml:space="preserve">Closing </w:t>
      </w:r>
      <w:r w:rsidRPr="004D41DD">
        <w:rPr>
          <w:rFonts w:cs="Arial"/>
          <w:bCs/>
          <w:spacing w:val="3"/>
          <w:sz w:val="19"/>
          <w:szCs w:val="19"/>
          <w:lang w:val="en-US"/>
        </w:rPr>
        <w:t xml:space="preserve">Acceptance Period, Shareholders have no right to withdraw </w:t>
      </w:r>
      <w:r w:rsidR="004C4D2E">
        <w:rPr>
          <w:rFonts w:cs="Arial"/>
          <w:bCs/>
          <w:spacing w:val="3"/>
          <w:sz w:val="19"/>
          <w:szCs w:val="19"/>
          <w:lang w:val="en-US"/>
        </w:rPr>
        <w:t xml:space="preserve">tendered </w:t>
      </w:r>
      <w:r w:rsidRPr="004D41DD">
        <w:rPr>
          <w:rFonts w:cs="Arial"/>
          <w:bCs/>
          <w:spacing w:val="3"/>
          <w:sz w:val="19"/>
          <w:szCs w:val="19"/>
          <w:lang w:val="en-US"/>
        </w:rPr>
        <w:t>Shares.</w:t>
      </w:r>
    </w:p>
    <w:p w14:paraId="60410197" w14:textId="2AC0D408" w:rsidR="006243A9" w:rsidRDefault="006243A9" w:rsidP="00E207CE">
      <w:pPr>
        <w:spacing w:line="26" w:lineRule="atLeast"/>
        <w:rPr>
          <w:rFonts w:cs="Arial"/>
          <w:bCs/>
          <w:spacing w:val="3"/>
          <w:sz w:val="19"/>
          <w:szCs w:val="19"/>
          <w:lang w:val="en-GB"/>
        </w:rPr>
      </w:pPr>
    </w:p>
    <w:p w14:paraId="79A55AAC" w14:textId="57425936" w:rsidR="0056214A" w:rsidRDefault="0056214A" w:rsidP="00E01749">
      <w:pPr>
        <w:spacing w:line="26" w:lineRule="atLeast"/>
        <w:rPr>
          <w:rFonts w:cs="Arial"/>
          <w:bCs/>
          <w:spacing w:val="3"/>
          <w:sz w:val="19"/>
          <w:szCs w:val="19"/>
          <w:lang w:val="en-US"/>
        </w:rPr>
      </w:pPr>
      <w:r w:rsidRPr="0056214A">
        <w:rPr>
          <w:rFonts w:cs="Arial"/>
          <w:bCs/>
          <w:spacing w:val="3"/>
          <w:sz w:val="19"/>
          <w:szCs w:val="19"/>
          <w:lang w:val="en-US"/>
        </w:rPr>
        <w:t>The Offeror reserves the right to</w:t>
      </w:r>
      <w:r>
        <w:rPr>
          <w:rFonts w:cs="Arial"/>
          <w:bCs/>
          <w:spacing w:val="3"/>
          <w:sz w:val="19"/>
          <w:szCs w:val="19"/>
          <w:lang w:val="en-US"/>
        </w:rPr>
        <w:t xml:space="preserve"> </w:t>
      </w:r>
      <w:r w:rsidRPr="0056214A">
        <w:rPr>
          <w:rFonts w:cs="Arial"/>
          <w:bCs/>
          <w:spacing w:val="3"/>
          <w:sz w:val="19"/>
          <w:szCs w:val="19"/>
          <w:lang w:val="en-US"/>
        </w:rPr>
        <w:t>implement (i) Squeeze-Out proceedings, (ii) the Post-Closing Merger Restructuring or (iii) a restructuring of the Neways Group which may have the side effect of diluting the shareholding of the minority shareholders. Reference is made to Sections 6.10 and 6.11 of the Offer Memorandum.</w:t>
      </w:r>
      <w:r>
        <w:rPr>
          <w:rFonts w:cs="Arial"/>
          <w:bCs/>
          <w:spacing w:val="3"/>
          <w:sz w:val="19"/>
          <w:szCs w:val="19"/>
          <w:lang w:val="en-US"/>
        </w:rPr>
        <w:t xml:space="preserve"> To the extent relevant, the Offeror</w:t>
      </w:r>
      <w:r w:rsidRPr="0056214A">
        <w:rPr>
          <w:rFonts w:cs="Arial"/>
          <w:bCs/>
          <w:spacing w:val="3"/>
          <w:sz w:val="19"/>
          <w:szCs w:val="19"/>
          <w:lang w:val="en-US"/>
        </w:rPr>
        <w:t xml:space="preserve"> </w:t>
      </w:r>
      <w:r>
        <w:rPr>
          <w:rFonts w:cs="Arial"/>
          <w:bCs/>
          <w:spacing w:val="3"/>
          <w:sz w:val="19"/>
          <w:szCs w:val="19"/>
          <w:lang w:val="en-US"/>
        </w:rPr>
        <w:t>reserves</w:t>
      </w:r>
      <w:r w:rsidRPr="0056214A">
        <w:rPr>
          <w:rFonts w:cs="Arial"/>
          <w:bCs/>
          <w:spacing w:val="3"/>
          <w:sz w:val="19"/>
          <w:szCs w:val="19"/>
          <w:lang w:val="en-US"/>
        </w:rPr>
        <w:t xml:space="preserve"> the right to request Neways to convene a new EGM to vote on one or more of the resolutions that were not adopted during the EGM of 19 October 2021. </w:t>
      </w:r>
      <w:proofErr w:type="gramStart"/>
      <w:r w:rsidRPr="0056214A">
        <w:rPr>
          <w:rFonts w:cs="Arial"/>
          <w:bCs/>
          <w:spacing w:val="3"/>
          <w:sz w:val="19"/>
          <w:szCs w:val="19"/>
          <w:lang w:val="en-US"/>
        </w:rPr>
        <w:t>If and when</w:t>
      </w:r>
      <w:proofErr w:type="gramEnd"/>
      <w:r w:rsidRPr="0056214A">
        <w:rPr>
          <w:rFonts w:cs="Arial"/>
          <w:bCs/>
          <w:spacing w:val="3"/>
          <w:sz w:val="19"/>
          <w:szCs w:val="19"/>
          <w:lang w:val="en-US"/>
        </w:rPr>
        <w:t xml:space="preserve"> made, the Offeror will announce its decision</w:t>
      </w:r>
      <w:r>
        <w:rPr>
          <w:rFonts w:cs="Arial"/>
          <w:bCs/>
          <w:spacing w:val="3"/>
          <w:sz w:val="19"/>
          <w:szCs w:val="19"/>
          <w:lang w:val="en-US"/>
        </w:rPr>
        <w:t>s</w:t>
      </w:r>
      <w:r w:rsidRPr="0056214A">
        <w:rPr>
          <w:rFonts w:cs="Arial"/>
          <w:bCs/>
          <w:spacing w:val="3"/>
          <w:sz w:val="19"/>
          <w:szCs w:val="19"/>
          <w:lang w:val="en-US"/>
        </w:rPr>
        <w:t xml:space="preserve"> in relation thereto in a press release.</w:t>
      </w:r>
    </w:p>
    <w:p w14:paraId="748259B8" w14:textId="77777777" w:rsidR="0056214A" w:rsidRDefault="0056214A" w:rsidP="00E01749">
      <w:pPr>
        <w:spacing w:line="26" w:lineRule="atLeast"/>
        <w:rPr>
          <w:rFonts w:cs="Arial"/>
          <w:bCs/>
          <w:spacing w:val="3"/>
          <w:sz w:val="19"/>
          <w:szCs w:val="19"/>
          <w:lang w:val="en-US"/>
        </w:rPr>
      </w:pPr>
    </w:p>
    <w:p w14:paraId="5F6BE3D4" w14:textId="07B97797" w:rsidR="00757243" w:rsidRPr="00835A1B" w:rsidRDefault="00757243" w:rsidP="00757243">
      <w:pPr>
        <w:spacing w:line="26" w:lineRule="atLeast"/>
        <w:rPr>
          <w:rFonts w:cs="Arial"/>
          <w:b/>
          <w:bCs/>
          <w:spacing w:val="3"/>
          <w:sz w:val="19"/>
          <w:szCs w:val="19"/>
          <w:u w:val="single"/>
          <w:lang w:val="en-GB"/>
        </w:rPr>
      </w:pPr>
      <w:r w:rsidRPr="00835A1B">
        <w:rPr>
          <w:rFonts w:cs="Arial"/>
          <w:b/>
          <w:bCs/>
          <w:spacing w:val="3"/>
          <w:sz w:val="19"/>
          <w:szCs w:val="19"/>
          <w:u w:val="single"/>
          <w:lang w:val="en-GB"/>
        </w:rPr>
        <w:t>Further</w:t>
      </w:r>
      <w:r>
        <w:rPr>
          <w:rFonts w:cs="Arial"/>
          <w:b/>
          <w:bCs/>
          <w:spacing w:val="3"/>
          <w:sz w:val="19"/>
          <w:szCs w:val="19"/>
          <w:u w:val="single"/>
          <w:lang w:val="en-GB"/>
        </w:rPr>
        <w:t xml:space="preserve"> information</w:t>
      </w:r>
    </w:p>
    <w:p w14:paraId="491029C9" w14:textId="77777777" w:rsidR="00757243" w:rsidRPr="000F5D0B" w:rsidRDefault="00757243" w:rsidP="00757243">
      <w:pPr>
        <w:spacing w:line="26" w:lineRule="atLeast"/>
        <w:rPr>
          <w:rFonts w:cs="Arial"/>
          <w:color w:val="000000"/>
          <w:spacing w:val="3"/>
          <w:sz w:val="19"/>
          <w:szCs w:val="19"/>
          <w:lang w:val="en-GB"/>
        </w:rPr>
      </w:pPr>
    </w:p>
    <w:p w14:paraId="334C1A8D" w14:textId="056FF69B" w:rsidR="00ED0209" w:rsidRDefault="00ED0209" w:rsidP="00ED0209">
      <w:pPr>
        <w:spacing w:line="26" w:lineRule="atLeast"/>
        <w:rPr>
          <w:rFonts w:cs="Arial"/>
          <w:color w:val="000000"/>
          <w:spacing w:val="3"/>
          <w:sz w:val="19"/>
          <w:szCs w:val="19"/>
          <w:lang w:val="en-GB"/>
        </w:rPr>
      </w:pPr>
      <w:r>
        <w:rPr>
          <w:rFonts w:cs="Arial"/>
          <w:bCs/>
          <w:spacing w:val="3"/>
          <w:sz w:val="19"/>
          <w:szCs w:val="19"/>
          <w:lang w:val="en-US"/>
        </w:rPr>
        <w:t xml:space="preserve">Any further announcements will be made </w:t>
      </w:r>
      <w:proofErr w:type="gramStart"/>
      <w:r>
        <w:rPr>
          <w:rFonts w:cs="Arial"/>
          <w:bCs/>
          <w:spacing w:val="3"/>
          <w:sz w:val="19"/>
          <w:szCs w:val="19"/>
          <w:lang w:val="en-US"/>
        </w:rPr>
        <w:t>if and when</w:t>
      </w:r>
      <w:proofErr w:type="gramEnd"/>
      <w:r>
        <w:rPr>
          <w:rFonts w:cs="Arial"/>
          <w:bCs/>
          <w:spacing w:val="3"/>
          <w:sz w:val="19"/>
          <w:szCs w:val="19"/>
          <w:lang w:val="en-US"/>
        </w:rPr>
        <w:t xml:space="preserve"> required</w:t>
      </w:r>
      <w:r>
        <w:rPr>
          <w:rFonts w:cs="Arial"/>
          <w:color w:val="000000"/>
          <w:spacing w:val="3"/>
          <w:sz w:val="19"/>
          <w:szCs w:val="19"/>
          <w:lang w:val="en-GB"/>
        </w:rPr>
        <w:t xml:space="preserve">. </w:t>
      </w:r>
      <w:r w:rsidRPr="000F5D0B">
        <w:rPr>
          <w:rFonts w:cs="Arial"/>
          <w:color w:val="000000"/>
          <w:spacing w:val="3"/>
          <w:sz w:val="19"/>
          <w:szCs w:val="19"/>
          <w:lang w:val="en-GB"/>
        </w:rPr>
        <w:t xml:space="preserve">More information can be found in the Offer Memorandum and Position Statement, which are published on </w:t>
      </w:r>
      <w:hyperlink r:id="rId7" w:history="1">
        <w:r w:rsidRPr="00FC0E55">
          <w:rPr>
            <w:rStyle w:val="Hyperlink"/>
            <w:rFonts w:cs="Arial"/>
            <w:spacing w:val="3"/>
            <w:sz w:val="19"/>
            <w:szCs w:val="19"/>
            <w:lang w:val="en-GB"/>
          </w:rPr>
          <w:t>www.newayselectronics.com</w:t>
        </w:r>
      </w:hyperlink>
      <w:r>
        <w:rPr>
          <w:rFonts w:cs="Arial"/>
          <w:color w:val="000000"/>
          <w:spacing w:val="3"/>
          <w:sz w:val="19"/>
          <w:szCs w:val="19"/>
          <w:lang w:val="en-GB"/>
        </w:rPr>
        <w:t xml:space="preserve"> and </w:t>
      </w:r>
      <w:hyperlink r:id="rId8" w:history="1">
        <w:r w:rsidRPr="00FC0E55">
          <w:rPr>
            <w:rStyle w:val="Hyperlink"/>
            <w:rFonts w:cs="Arial"/>
            <w:spacing w:val="3"/>
            <w:sz w:val="19"/>
            <w:szCs w:val="19"/>
            <w:lang w:val="en-GB"/>
          </w:rPr>
          <w:t>www.infestos.com</w:t>
        </w:r>
      </w:hyperlink>
      <w:r>
        <w:rPr>
          <w:rFonts w:cs="Arial"/>
          <w:color w:val="000000"/>
          <w:spacing w:val="3"/>
          <w:sz w:val="19"/>
          <w:szCs w:val="19"/>
          <w:lang w:val="en-GB"/>
        </w:rPr>
        <w:t xml:space="preserve">. </w:t>
      </w:r>
    </w:p>
    <w:p w14:paraId="2AC5F7A0" w14:textId="77777777" w:rsidR="00757243" w:rsidRPr="00757243" w:rsidRDefault="00757243" w:rsidP="00757243">
      <w:pPr>
        <w:spacing w:line="26" w:lineRule="atLeast"/>
        <w:rPr>
          <w:rFonts w:cs="Arial"/>
          <w:color w:val="000000"/>
          <w:spacing w:val="3"/>
          <w:sz w:val="19"/>
          <w:szCs w:val="19"/>
          <w:lang w:val="en-GB"/>
        </w:rPr>
      </w:pPr>
    </w:p>
    <w:p w14:paraId="095D16D1"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For more information, please contact:</w:t>
      </w:r>
    </w:p>
    <w:p w14:paraId="7F9DD95A" w14:textId="650F05FF" w:rsidR="00757243" w:rsidRPr="000F5D0B" w:rsidRDefault="00757243" w:rsidP="00757243">
      <w:pPr>
        <w:spacing w:line="26" w:lineRule="atLeast"/>
        <w:rPr>
          <w:rFonts w:cs="Arial"/>
          <w:spacing w:val="3"/>
          <w:sz w:val="19"/>
          <w:szCs w:val="19"/>
          <w:u w:val="single"/>
          <w:lang w:val="en-US"/>
        </w:rPr>
      </w:pPr>
    </w:p>
    <w:p w14:paraId="65A84BD4" w14:textId="77777777" w:rsidR="00757243" w:rsidRPr="000F5D0B" w:rsidRDefault="00757243" w:rsidP="00757243">
      <w:pPr>
        <w:spacing w:line="26" w:lineRule="atLeast"/>
        <w:rPr>
          <w:rFonts w:cs="Arial"/>
          <w:spacing w:val="3"/>
          <w:sz w:val="19"/>
          <w:szCs w:val="19"/>
          <w:u w:val="single"/>
          <w:lang w:val="en-GB"/>
        </w:rPr>
      </w:pPr>
      <w:r w:rsidRPr="000F5D0B">
        <w:rPr>
          <w:rFonts w:cs="Arial"/>
          <w:spacing w:val="3"/>
          <w:sz w:val="19"/>
          <w:szCs w:val="19"/>
          <w:u w:val="single"/>
          <w:lang w:val="en-GB"/>
        </w:rPr>
        <w:t>Infestos</w:t>
      </w:r>
    </w:p>
    <w:p w14:paraId="0471E0DB" w14:textId="77777777" w:rsidR="00757243" w:rsidRPr="000F5D0B" w:rsidRDefault="00757243" w:rsidP="00757243">
      <w:pPr>
        <w:spacing w:line="26" w:lineRule="atLeast"/>
        <w:rPr>
          <w:rFonts w:cs="Arial"/>
          <w:i/>
          <w:spacing w:val="3"/>
          <w:sz w:val="19"/>
          <w:szCs w:val="19"/>
          <w:lang w:val="en-GB"/>
        </w:rPr>
      </w:pPr>
      <w:r w:rsidRPr="000F5D0B">
        <w:rPr>
          <w:rFonts w:cs="Arial"/>
          <w:i/>
          <w:spacing w:val="3"/>
          <w:sz w:val="19"/>
          <w:szCs w:val="19"/>
          <w:lang w:val="en-GB"/>
        </w:rPr>
        <w:t>Hill+Knowlton Strategies</w:t>
      </w:r>
    </w:p>
    <w:p w14:paraId="1FCBE70F" w14:textId="77777777" w:rsidR="00757243" w:rsidRPr="000F5D0B" w:rsidRDefault="00757243" w:rsidP="00757243">
      <w:pPr>
        <w:spacing w:line="26" w:lineRule="atLeast"/>
        <w:rPr>
          <w:rFonts w:cs="Arial"/>
          <w:spacing w:val="3"/>
          <w:sz w:val="19"/>
          <w:szCs w:val="19"/>
          <w:lang w:val="en-GB"/>
        </w:rPr>
      </w:pPr>
      <w:r w:rsidRPr="000F5D0B">
        <w:rPr>
          <w:rFonts w:cs="Arial"/>
          <w:i/>
          <w:spacing w:val="3"/>
          <w:sz w:val="19"/>
          <w:szCs w:val="19"/>
          <w:lang w:val="en-GB"/>
        </w:rPr>
        <w:t>Ariën Stuijt</w:t>
      </w:r>
    </w:p>
    <w:p w14:paraId="6C6BF872" w14:textId="77777777" w:rsidR="00757243" w:rsidRPr="001E2DFB" w:rsidRDefault="00757243" w:rsidP="00757243">
      <w:pPr>
        <w:spacing w:line="26" w:lineRule="atLeast"/>
        <w:rPr>
          <w:rFonts w:cs="Arial"/>
          <w:spacing w:val="3"/>
          <w:sz w:val="19"/>
          <w:szCs w:val="19"/>
          <w:lang w:val="fr-FR"/>
        </w:rPr>
      </w:pPr>
      <w:r w:rsidRPr="001E2DFB">
        <w:rPr>
          <w:rFonts w:cs="Arial"/>
          <w:spacing w:val="3"/>
          <w:sz w:val="19"/>
          <w:szCs w:val="19"/>
          <w:lang w:val="fr-FR"/>
        </w:rPr>
        <w:t>T: +31 20 404 4707</w:t>
      </w:r>
    </w:p>
    <w:p w14:paraId="052730FE" w14:textId="3354421F" w:rsidR="00757243" w:rsidRPr="001E2DFB" w:rsidRDefault="00757243" w:rsidP="00757243">
      <w:pPr>
        <w:spacing w:line="26" w:lineRule="atLeast"/>
        <w:rPr>
          <w:spacing w:val="3"/>
          <w:sz w:val="19"/>
          <w:szCs w:val="19"/>
          <w:lang w:val="fr-FR"/>
        </w:rPr>
      </w:pPr>
      <w:r w:rsidRPr="001E2DFB">
        <w:rPr>
          <w:rFonts w:cs="Arial"/>
          <w:spacing w:val="3"/>
          <w:sz w:val="19"/>
          <w:szCs w:val="19"/>
          <w:lang w:val="fr-FR"/>
        </w:rPr>
        <w:t xml:space="preserve">E: </w:t>
      </w:r>
      <w:hyperlink r:id="rId9" w:history="1">
        <w:r w:rsidR="002D73C4" w:rsidRPr="001E2DFB">
          <w:rPr>
            <w:rStyle w:val="Hyperlink"/>
            <w:spacing w:val="3"/>
            <w:sz w:val="19"/>
            <w:szCs w:val="19"/>
            <w:lang w:val="fr-FR"/>
          </w:rPr>
          <w:t>Arien.Stuijt@hkstrategies.com</w:t>
        </w:r>
      </w:hyperlink>
    </w:p>
    <w:p w14:paraId="15B0FA4C" w14:textId="3EA862F0" w:rsidR="00757243" w:rsidRPr="001E2DFB" w:rsidRDefault="00757243" w:rsidP="00757243">
      <w:pPr>
        <w:spacing w:line="26" w:lineRule="atLeast"/>
        <w:rPr>
          <w:rFonts w:cs="Arial"/>
          <w:b/>
          <w:bCs/>
          <w:spacing w:val="3"/>
          <w:sz w:val="19"/>
          <w:szCs w:val="19"/>
          <w:lang w:val="fr-FR"/>
        </w:rPr>
      </w:pPr>
    </w:p>
    <w:p w14:paraId="18B7D3D8" w14:textId="77777777" w:rsidR="00FF627E" w:rsidRPr="001E2DFB" w:rsidRDefault="00FF627E" w:rsidP="00757243">
      <w:pPr>
        <w:spacing w:line="26" w:lineRule="atLeast"/>
        <w:rPr>
          <w:rFonts w:cs="Arial"/>
          <w:b/>
          <w:bCs/>
          <w:spacing w:val="3"/>
          <w:sz w:val="19"/>
          <w:szCs w:val="19"/>
          <w:lang w:val="fr-FR"/>
        </w:rPr>
      </w:pPr>
    </w:p>
    <w:p w14:paraId="417EFB11"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 xml:space="preserve">About Infestos </w:t>
      </w:r>
    </w:p>
    <w:p w14:paraId="3F72A3A0" w14:textId="77777777" w:rsidR="00757243" w:rsidRPr="000F5D0B" w:rsidRDefault="00757243" w:rsidP="00757243">
      <w:pPr>
        <w:spacing w:line="26" w:lineRule="atLeast"/>
        <w:rPr>
          <w:rFonts w:cs="Arial"/>
          <w:bCs/>
          <w:spacing w:val="3"/>
          <w:sz w:val="19"/>
          <w:szCs w:val="19"/>
          <w:lang w:val="en-GB"/>
        </w:rPr>
      </w:pPr>
      <w:r w:rsidRPr="000F5D0B">
        <w:rPr>
          <w:rFonts w:cs="Arial"/>
          <w:bCs/>
          <w:spacing w:val="3"/>
          <w:sz w:val="19"/>
          <w:szCs w:val="19"/>
          <w:lang w:val="en-GB"/>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p>
    <w:p w14:paraId="2BFC12E8" w14:textId="77777777" w:rsidR="00757243" w:rsidRPr="000F5D0B" w:rsidRDefault="00757243" w:rsidP="00757243">
      <w:pPr>
        <w:spacing w:line="26" w:lineRule="atLeast"/>
        <w:rPr>
          <w:rFonts w:cs="Arial"/>
          <w:b/>
          <w:bCs/>
          <w:spacing w:val="3"/>
          <w:sz w:val="19"/>
          <w:szCs w:val="19"/>
          <w:lang w:val="en-GB"/>
        </w:rPr>
      </w:pPr>
    </w:p>
    <w:p w14:paraId="006E29B3"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General restrictions</w:t>
      </w:r>
    </w:p>
    <w:p w14:paraId="15D89FEC" w14:textId="11520200" w:rsidR="00757243" w:rsidRDefault="006C24F6" w:rsidP="00757243">
      <w:pPr>
        <w:spacing w:line="26" w:lineRule="atLeast"/>
        <w:rPr>
          <w:rFonts w:cs="Arial"/>
          <w:bCs/>
          <w:spacing w:val="3"/>
          <w:sz w:val="19"/>
          <w:szCs w:val="19"/>
          <w:lang w:val="en-US"/>
        </w:rPr>
      </w:pPr>
      <w:r w:rsidRPr="006C24F6">
        <w:rPr>
          <w:rFonts w:cs="Arial"/>
          <w:bCs/>
          <w:spacing w:val="3"/>
          <w:sz w:val="19"/>
          <w:szCs w:val="19"/>
          <w:lang w:val="en-US"/>
        </w:rPr>
        <w:t xml:space="preserve">This press release contains inside information within the meaning of the EU Market Abuse Regulation (596/2014). The information in this announcement is not intended to be complete. This announcement is for </w:t>
      </w:r>
      <w:r w:rsidRPr="006C24F6">
        <w:rPr>
          <w:rFonts w:cs="Arial"/>
          <w:bCs/>
          <w:spacing w:val="3"/>
          <w:sz w:val="19"/>
          <w:szCs w:val="19"/>
          <w:lang w:val="en-US"/>
        </w:rPr>
        <w:lastRenderedPageBreak/>
        <w:t>information purposes only and does not constitute an offer or an invitation to acquire or dispose of any securities or investment advice or an inducement to enter into investment activity. This announcement does not constitute an offer to sell or issue or the solicitation of an offer to buy or acquire the securities of Neways in any jurisdiction.</w:t>
      </w:r>
    </w:p>
    <w:p w14:paraId="12238216" w14:textId="77777777" w:rsidR="006C24F6" w:rsidRPr="006C24F6" w:rsidRDefault="006C24F6" w:rsidP="00757243">
      <w:pPr>
        <w:spacing w:line="26" w:lineRule="atLeast"/>
        <w:rPr>
          <w:rFonts w:cs="Arial"/>
          <w:bCs/>
          <w:spacing w:val="3"/>
          <w:sz w:val="19"/>
          <w:szCs w:val="19"/>
          <w:lang w:val="en-US"/>
        </w:rPr>
      </w:pPr>
    </w:p>
    <w:p w14:paraId="54B26FE7" w14:textId="2A1F04B0" w:rsidR="00757243" w:rsidRDefault="00106E68" w:rsidP="00757243">
      <w:pPr>
        <w:spacing w:line="26" w:lineRule="atLeast"/>
        <w:rPr>
          <w:rFonts w:cs="Arial"/>
          <w:bCs/>
          <w:spacing w:val="3"/>
          <w:sz w:val="19"/>
          <w:szCs w:val="19"/>
          <w:lang w:val="en-US"/>
        </w:rPr>
      </w:pPr>
      <w:r w:rsidRPr="00106E68">
        <w:rPr>
          <w:rFonts w:cs="Arial"/>
          <w:bCs/>
          <w:spacing w:val="3"/>
          <w:sz w:val="19"/>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the Offeror disclaims any responsibility or liability for the violation of any such restrictions by any person. Any failure to comply with these restrictions may constitute a violation of the securities laws of that jurisdiction. Neither the Offeror nor any of its advisers assumes any responsibility for any violation by any person of any of these restrictions. Shareholders in any doubt as to their position should consult an appropriate professional adviser without delay. This announcement is not for release, </w:t>
      </w:r>
      <w:proofErr w:type="gramStart"/>
      <w:r w:rsidRPr="00106E68">
        <w:rPr>
          <w:rFonts w:cs="Arial"/>
          <w:bCs/>
          <w:spacing w:val="3"/>
          <w:sz w:val="19"/>
          <w:szCs w:val="19"/>
          <w:lang w:val="en-US"/>
        </w:rPr>
        <w:t>publication</w:t>
      </w:r>
      <w:proofErr w:type="gramEnd"/>
      <w:r w:rsidRPr="00106E68">
        <w:rPr>
          <w:rFonts w:cs="Arial"/>
          <w:bCs/>
          <w:spacing w:val="3"/>
          <w:sz w:val="19"/>
          <w:szCs w:val="19"/>
          <w:lang w:val="en-US"/>
        </w:rPr>
        <w:t xml:space="preserve"> or distribution, in whole or in part, in or into, directly or indirectly, in any jurisdiction in which such release, publication or distribution would be unlawful.</w:t>
      </w:r>
    </w:p>
    <w:p w14:paraId="0303AF81" w14:textId="77777777" w:rsidR="00F82161" w:rsidRPr="000F5D0B" w:rsidRDefault="00F82161" w:rsidP="00757243">
      <w:pPr>
        <w:spacing w:line="26" w:lineRule="atLeast"/>
        <w:rPr>
          <w:rFonts w:cs="Arial"/>
          <w:bCs/>
          <w:spacing w:val="3"/>
          <w:sz w:val="19"/>
          <w:szCs w:val="19"/>
          <w:lang w:val="en-GB"/>
        </w:rPr>
      </w:pPr>
    </w:p>
    <w:p w14:paraId="5C7BD8F4"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Forward-looking statements</w:t>
      </w:r>
    </w:p>
    <w:p w14:paraId="0996CB6A" w14:textId="581A62FF" w:rsidR="00757243" w:rsidRDefault="006C24F6" w:rsidP="00757243">
      <w:pPr>
        <w:spacing w:line="26" w:lineRule="atLeast"/>
        <w:rPr>
          <w:rFonts w:cs="Arial"/>
          <w:spacing w:val="3"/>
          <w:sz w:val="19"/>
          <w:szCs w:val="19"/>
          <w:lang w:val="en-GB"/>
        </w:rPr>
      </w:pPr>
      <w:r w:rsidRPr="006C24F6">
        <w:rPr>
          <w:rFonts w:cs="Arial"/>
          <w:bCs/>
          <w:spacing w:val="3"/>
          <w:sz w:val="19"/>
          <w:szCs w:val="19"/>
          <w:lang w:val="en-US"/>
        </w:rPr>
        <w:t>This press release may include "forward-looking statements" such as statements relating to the impact of this transaction on the Offeror and Neways and language that indicates trends, such as "anticipated" and "expected". These forward-looking statements speak only as of the date of this release. Although the Offeror believes that the assumptions upon which the forward-looking statements are based are reasonable, it can give no assurance that these assumptions will prove to be correct. Forward-looking statements are subject to risks, uncertainties and other factors that could cause actual results to differ materially from historical experience or from future results expressed or implied by such forward looking statements. Potential risks and uncertainties include, but are not limited to, the Offeror’s ability to achieve the anticipated results from the acquisition of Neways, the effects of competition (</w:t>
      </w:r>
      <w:proofErr w:type="gramStart"/>
      <w:r w:rsidRPr="006C24F6">
        <w:rPr>
          <w:rFonts w:cs="Arial"/>
          <w:bCs/>
          <w:spacing w:val="3"/>
          <w:sz w:val="19"/>
          <w:szCs w:val="19"/>
          <w:lang w:val="en-US"/>
        </w:rPr>
        <w:t>in particular the</w:t>
      </w:r>
      <w:proofErr w:type="gramEnd"/>
      <w:r w:rsidRPr="006C24F6">
        <w:rPr>
          <w:rFonts w:cs="Arial"/>
          <w:bCs/>
          <w:spacing w:val="3"/>
          <w:sz w:val="19"/>
          <w:szCs w:val="19"/>
          <w:lang w:val="en-US"/>
        </w:rPr>
        <w:t xml:space="preserve"> response to the Transaction in the marketplace), economic conditions in the global markets in which Neways operates, and other factors that can be found in the Offeror’s and Neways’ press releases and public filings. The Offeror expressly disclaims any obligation or undertaking to disseminate any updates or revisions to any forward-looking statements contained herein to reflect any change in the expectations with regard thereto or any change in events, conditions or circumstances on which any such statement is based.</w:t>
      </w:r>
    </w:p>
    <w:p w14:paraId="7783B3C9" w14:textId="409347C1" w:rsidR="00757243" w:rsidRDefault="00757243" w:rsidP="00757243">
      <w:pPr>
        <w:spacing w:line="26" w:lineRule="atLeast"/>
        <w:rPr>
          <w:rFonts w:cs="Arial"/>
          <w:spacing w:val="3"/>
          <w:sz w:val="19"/>
          <w:szCs w:val="19"/>
          <w:lang w:val="en-GB"/>
        </w:rPr>
      </w:pPr>
    </w:p>
    <w:sectPr w:rsidR="00757243" w:rsidSect="00240F2F">
      <w:headerReference w:type="even" r:id="rId10"/>
      <w:headerReference w:type="default" r:id="rId11"/>
      <w:footerReference w:type="even" r:id="rId12"/>
      <w:footerReference w:type="default" r:id="rId13"/>
      <w:headerReference w:type="first" r:id="rId14"/>
      <w:footerReference w:type="first" r:id="rId15"/>
      <w:pgSz w:w="11906" w:h="16838"/>
      <w:pgMar w:top="942"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22E4" w14:textId="77777777" w:rsidR="004B32C1" w:rsidRDefault="004B32C1" w:rsidP="00650951">
      <w:pPr>
        <w:spacing w:line="240" w:lineRule="auto"/>
      </w:pPr>
      <w:r>
        <w:separator/>
      </w:r>
    </w:p>
  </w:endnote>
  <w:endnote w:type="continuationSeparator" w:id="0">
    <w:p w14:paraId="1A1C09D4" w14:textId="77777777" w:rsidR="004B32C1" w:rsidRDefault="004B32C1" w:rsidP="00650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6EE9" w14:textId="77777777" w:rsidR="00F54312" w:rsidRDefault="00F5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28D9" w14:textId="2F6584FB" w:rsidR="00C40382" w:rsidRDefault="00C40382" w:rsidP="00C40382">
    <w:pPr>
      <w:pStyle w:val="Footer"/>
      <w:ind w:right="357"/>
      <w:rPr>
        <w:rFonts w:cs="Arial"/>
        <w:i/>
        <w:sz w:val="11"/>
        <w:szCs w:val="16"/>
        <w:lang w:val="en-US"/>
      </w:rPr>
    </w:pPr>
  </w:p>
  <w:p w14:paraId="4887D9E1" w14:textId="77777777" w:rsidR="00733128" w:rsidRDefault="00733128" w:rsidP="00C40382">
    <w:pPr>
      <w:pStyle w:val="Footer"/>
      <w:ind w:right="357"/>
      <w:rPr>
        <w:rFonts w:cs="Arial"/>
        <w:i/>
        <w:sz w:val="11"/>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1428" w14:textId="77777777" w:rsidR="00F54312" w:rsidRDefault="00F5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F6E1" w14:textId="77777777" w:rsidR="004B32C1" w:rsidRDefault="004B32C1" w:rsidP="00650951">
      <w:pPr>
        <w:spacing w:line="240" w:lineRule="auto"/>
      </w:pPr>
    </w:p>
  </w:footnote>
  <w:footnote w:type="continuationSeparator" w:id="0">
    <w:p w14:paraId="2711EC5C" w14:textId="77777777" w:rsidR="004B32C1" w:rsidRDefault="004B32C1" w:rsidP="00650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D04E" w14:textId="77777777" w:rsidR="00F54312" w:rsidRDefault="00F5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96E3" w14:textId="20BDC034" w:rsidR="00650951" w:rsidRDefault="00240F2F">
    <w:pPr>
      <w:pStyle w:val="Header"/>
    </w:pPr>
    <w:r w:rsidRPr="001F3B9A">
      <w:rPr>
        <w:b/>
        <w:noProof/>
        <w:color w:val="FF0000"/>
        <w:lang w:val="en-US" w:eastAsia="en-US"/>
      </w:rPr>
      <w:drawing>
        <wp:anchor distT="0" distB="0" distL="114300" distR="114300" simplePos="0" relativeHeight="251661312" behindDoc="0" locked="0" layoutInCell="1" allowOverlap="1" wp14:anchorId="1ECCFB3E" wp14:editId="6D100103">
          <wp:simplePos x="0" y="0"/>
          <wp:positionH relativeFrom="page">
            <wp:align>center</wp:align>
          </wp:positionH>
          <wp:positionV relativeFrom="paragraph">
            <wp:posOffset>143510</wp:posOffset>
          </wp:positionV>
          <wp:extent cx="1552575" cy="280670"/>
          <wp:effectExtent l="0" t="0" r="9525" b="5080"/>
          <wp:wrapTopAndBottom/>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BD85" w14:textId="77777777" w:rsidR="00F54312" w:rsidRDefault="00F5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594"/>
    <w:multiLevelType w:val="hybridMultilevel"/>
    <w:tmpl w:val="98F0D2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A7D1174"/>
    <w:multiLevelType w:val="hybridMultilevel"/>
    <w:tmpl w:val="94A4C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FC2F7B"/>
    <w:multiLevelType w:val="hybridMultilevel"/>
    <w:tmpl w:val="60B2E70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0E6B24"/>
    <w:multiLevelType w:val="hybridMultilevel"/>
    <w:tmpl w:val="83E6A884"/>
    <w:lvl w:ilvl="0" w:tplc="BA9C77BA">
      <w:start w:val="1"/>
      <w:numFmt w:val="lowerRoman"/>
      <w:lvlText w:val="(%1)"/>
      <w:lvlJc w:val="left"/>
      <w:pPr>
        <w:ind w:left="2160" w:hanging="72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2AFF2EA5"/>
    <w:multiLevelType w:val="hybridMultilevel"/>
    <w:tmpl w:val="41E67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937BE8"/>
    <w:multiLevelType w:val="hybridMultilevel"/>
    <w:tmpl w:val="80ACE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165647"/>
    <w:multiLevelType w:val="hybridMultilevel"/>
    <w:tmpl w:val="69E26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7B6910"/>
    <w:multiLevelType w:val="hybridMultilevel"/>
    <w:tmpl w:val="59C8E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806329"/>
    <w:multiLevelType w:val="hybridMultilevel"/>
    <w:tmpl w:val="B98EF34A"/>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15:restartNumberingAfterBreak="0">
    <w:nsid w:val="65DC63F0"/>
    <w:multiLevelType w:val="hybridMultilevel"/>
    <w:tmpl w:val="72B88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AC1B82"/>
    <w:multiLevelType w:val="multilevel"/>
    <w:tmpl w:val="F11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53727"/>
    <w:multiLevelType w:val="hybridMultilevel"/>
    <w:tmpl w:val="08A4BC0C"/>
    <w:lvl w:ilvl="0" w:tplc="2878EBBC">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79287A"/>
    <w:multiLevelType w:val="hybridMultilevel"/>
    <w:tmpl w:val="FEDA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5"/>
  </w:num>
  <w:num w:numId="9">
    <w:abstractNumId w:val="4"/>
  </w:num>
  <w:num w:numId="10">
    <w:abstractNumId w:val="3"/>
  </w:num>
  <w:num w:numId="11">
    <w:abstractNumId w:val="9"/>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51"/>
    <w:rsid w:val="00000C69"/>
    <w:rsid w:val="00001C6E"/>
    <w:rsid w:val="00004ED0"/>
    <w:rsid w:val="00005383"/>
    <w:rsid w:val="000068A4"/>
    <w:rsid w:val="00006B02"/>
    <w:rsid w:val="00007440"/>
    <w:rsid w:val="00012926"/>
    <w:rsid w:val="00017C21"/>
    <w:rsid w:val="00021566"/>
    <w:rsid w:val="000219F2"/>
    <w:rsid w:val="0002307C"/>
    <w:rsid w:val="00026872"/>
    <w:rsid w:val="00026A98"/>
    <w:rsid w:val="00027FC7"/>
    <w:rsid w:val="00031AF0"/>
    <w:rsid w:val="00033FE8"/>
    <w:rsid w:val="0003656D"/>
    <w:rsid w:val="00037443"/>
    <w:rsid w:val="00037A6D"/>
    <w:rsid w:val="00040A0E"/>
    <w:rsid w:val="0004434B"/>
    <w:rsid w:val="00046E94"/>
    <w:rsid w:val="000636AD"/>
    <w:rsid w:val="00070685"/>
    <w:rsid w:val="00070ADD"/>
    <w:rsid w:val="00073006"/>
    <w:rsid w:val="000745F4"/>
    <w:rsid w:val="000746A9"/>
    <w:rsid w:val="00082160"/>
    <w:rsid w:val="00084954"/>
    <w:rsid w:val="00084C70"/>
    <w:rsid w:val="00085A9C"/>
    <w:rsid w:val="00085D0F"/>
    <w:rsid w:val="000868EC"/>
    <w:rsid w:val="0008724D"/>
    <w:rsid w:val="00091B91"/>
    <w:rsid w:val="00094D3B"/>
    <w:rsid w:val="00095A84"/>
    <w:rsid w:val="00095C62"/>
    <w:rsid w:val="000A0395"/>
    <w:rsid w:val="000A1374"/>
    <w:rsid w:val="000A238F"/>
    <w:rsid w:val="000A2D9B"/>
    <w:rsid w:val="000A392E"/>
    <w:rsid w:val="000A39F2"/>
    <w:rsid w:val="000A746E"/>
    <w:rsid w:val="000B0A90"/>
    <w:rsid w:val="000B1817"/>
    <w:rsid w:val="000B64B8"/>
    <w:rsid w:val="000B71B3"/>
    <w:rsid w:val="000B7394"/>
    <w:rsid w:val="000C096D"/>
    <w:rsid w:val="000C3A1B"/>
    <w:rsid w:val="000C5E12"/>
    <w:rsid w:val="000C616C"/>
    <w:rsid w:val="000C6386"/>
    <w:rsid w:val="000D03BD"/>
    <w:rsid w:val="000D5D7D"/>
    <w:rsid w:val="000D6192"/>
    <w:rsid w:val="000D7271"/>
    <w:rsid w:val="000E01B0"/>
    <w:rsid w:val="000E10C4"/>
    <w:rsid w:val="000E687C"/>
    <w:rsid w:val="000F52A3"/>
    <w:rsid w:val="000F5D0B"/>
    <w:rsid w:val="00102ECC"/>
    <w:rsid w:val="001031D2"/>
    <w:rsid w:val="00104725"/>
    <w:rsid w:val="00105114"/>
    <w:rsid w:val="00106E68"/>
    <w:rsid w:val="0011291C"/>
    <w:rsid w:val="00112BC0"/>
    <w:rsid w:val="00121A7B"/>
    <w:rsid w:val="00126C80"/>
    <w:rsid w:val="00126E40"/>
    <w:rsid w:val="00126FD2"/>
    <w:rsid w:val="0013045A"/>
    <w:rsid w:val="00131282"/>
    <w:rsid w:val="001316D0"/>
    <w:rsid w:val="00131B4B"/>
    <w:rsid w:val="00132852"/>
    <w:rsid w:val="00133D53"/>
    <w:rsid w:val="00134271"/>
    <w:rsid w:val="00134674"/>
    <w:rsid w:val="00135910"/>
    <w:rsid w:val="0013624F"/>
    <w:rsid w:val="0013668D"/>
    <w:rsid w:val="00136C69"/>
    <w:rsid w:val="001375EB"/>
    <w:rsid w:val="00137E86"/>
    <w:rsid w:val="00137FC8"/>
    <w:rsid w:val="0014311E"/>
    <w:rsid w:val="00143929"/>
    <w:rsid w:val="00146CCC"/>
    <w:rsid w:val="00146CDF"/>
    <w:rsid w:val="001535AC"/>
    <w:rsid w:val="00154449"/>
    <w:rsid w:val="00155923"/>
    <w:rsid w:val="00157338"/>
    <w:rsid w:val="00182DEE"/>
    <w:rsid w:val="00183A9F"/>
    <w:rsid w:val="00187619"/>
    <w:rsid w:val="00187999"/>
    <w:rsid w:val="00190134"/>
    <w:rsid w:val="0019555B"/>
    <w:rsid w:val="001959C9"/>
    <w:rsid w:val="00196517"/>
    <w:rsid w:val="001A05BB"/>
    <w:rsid w:val="001A0C0E"/>
    <w:rsid w:val="001A1C2A"/>
    <w:rsid w:val="001A44DB"/>
    <w:rsid w:val="001A4626"/>
    <w:rsid w:val="001A6763"/>
    <w:rsid w:val="001A7527"/>
    <w:rsid w:val="001B2498"/>
    <w:rsid w:val="001B5B7D"/>
    <w:rsid w:val="001B6E8B"/>
    <w:rsid w:val="001C00EF"/>
    <w:rsid w:val="001C41D0"/>
    <w:rsid w:val="001C4A18"/>
    <w:rsid w:val="001C4D45"/>
    <w:rsid w:val="001D0EAD"/>
    <w:rsid w:val="001D63F0"/>
    <w:rsid w:val="001E1019"/>
    <w:rsid w:val="001E1F96"/>
    <w:rsid w:val="001E2A72"/>
    <w:rsid w:val="001E2DFB"/>
    <w:rsid w:val="001E3E0B"/>
    <w:rsid w:val="001E3FBE"/>
    <w:rsid w:val="001E483F"/>
    <w:rsid w:val="001E7B37"/>
    <w:rsid w:val="001F1504"/>
    <w:rsid w:val="001F2AD5"/>
    <w:rsid w:val="001F6BBC"/>
    <w:rsid w:val="001F79A2"/>
    <w:rsid w:val="001F7E4E"/>
    <w:rsid w:val="00201361"/>
    <w:rsid w:val="00205E49"/>
    <w:rsid w:val="0021219A"/>
    <w:rsid w:val="00224F07"/>
    <w:rsid w:val="002306AB"/>
    <w:rsid w:val="00231C76"/>
    <w:rsid w:val="00232252"/>
    <w:rsid w:val="0023255D"/>
    <w:rsid w:val="002378B9"/>
    <w:rsid w:val="00240F2F"/>
    <w:rsid w:val="00242C53"/>
    <w:rsid w:val="00243669"/>
    <w:rsid w:val="0025314B"/>
    <w:rsid w:val="00253CB3"/>
    <w:rsid w:val="002573DB"/>
    <w:rsid w:val="0025795B"/>
    <w:rsid w:val="0026233A"/>
    <w:rsid w:val="00263C7F"/>
    <w:rsid w:val="00276EE3"/>
    <w:rsid w:val="00283BA9"/>
    <w:rsid w:val="00290E24"/>
    <w:rsid w:val="0029305F"/>
    <w:rsid w:val="002A1F4B"/>
    <w:rsid w:val="002A2D4C"/>
    <w:rsid w:val="002A3136"/>
    <w:rsid w:val="002A670E"/>
    <w:rsid w:val="002B0552"/>
    <w:rsid w:val="002B0C15"/>
    <w:rsid w:val="002B2002"/>
    <w:rsid w:val="002B4389"/>
    <w:rsid w:val="002B458B"/>
    <w:rsid w:val="002B4632"/>
    <w:rsid w:val="002B4933"/>
    <w:rsid w:val="002B6ACB"/>
    <w:rsid w:val="002C52A9"/>
    <w:rsid w:val="002D5C8E"/>
    <w:rsid w:val="002D73C4"/>
    <w:rsid w:val="002E1F09"/>
    <w:rsid w:val="002E34B6"/>
    <w:rsid w:val="002E79F1"/>
    <w:rsid w:val="002E7BFE"/>
    <w:rsid w:val="002F2846"/>
    <w:rsid w:val="002F3AA5"/>
    <w:rsid w:val="002F49E1"/>
    <w:rsid w:val="00310DCF"/>
    <w:rsid w:val="003114AD"/>
    <w:rsid w:val="00313D3C"/>
    <w:rsid w:val="00317732"/>
    <w:rsid w:val="00317B9A"/>
    <w:rsid w:val="0032282C"/>
    <w:rsid w:val="00323BC7"/>
    <w:rsid w:val="00335702"/>
    <w:rsid w:val="00336817"/>
    <w:rsid w:val="00336E88"/>
    <w:rsid w:val="00342483"/>
    <w:rsid w:val="003453E2"/>
    <w:rsid w:val="003472A9"/>
    <w:rsid w:val="00347885"/>
    <w:rsid w:val="00351116"/>
    <w:rsid w:val="00352F1B"/>
    <w:rsid w:val="00354D8D"/>
    <w:rsid w:val="003665BA"/>
    <w:rsid w:val="003676A0"/>
    <w:rsid w:val="00371001"/>
    <w:rsid w:val="003759DE"/>
    <w:rsid w:val="0037761D"/>
    <w:rsid w:val="003812DB"/>
    <w:rsid w:val="003823E6"/>
    <w:rsid w:val="00384861"/>
    <w:rsid w:val="00387011"/>
    <w:rsid w:val="0039019D"/>
    <w:rsid w:val="003936AD"/>
    <w:rsid w:val="00395811"/>
    <w:rsid w:val="00397B9B"/>
    <w:rsid w:val="003A6DB8"/>
    <w:rsid w:val="003B1ECB"/>
    <w:rsid w:val="003B2ADB"/>
    <w:rsid w:val="003B4261"/>
    <w:rsid w:val="003B79B8"/>
    <w:rsid w:val="003B7EE7"/>
    <w:rsid w:val="003C33D7"/>
    <w:rsid w:val="003C34CB"/>
    <w:rsid w:val="003D1CEB"/>
    <w:rsid w:val="003D5136"/>
    <w:rsid w:val="003E158D"/>
    <w:rsid w:val="003E1B3B"/>
    <w:rsid w:val="003E72B1"/>
    <w:rsid w:val="003F29B2"/>
    <w:rsid w:val="003F67D9"/>
    <w:rsid w:val="003F7C43"/>
    <w:rsid w:val="004017D6"/>
    <w:rsid w:val="0040363A"/>
    <w:rsid w:val="00403668"/>
    <w:rsid w:val="00404BAE"/>
    <w:rsid w:val="00405078"/>
    <w:rsid w:val="00405F28"/>
    <w:rsid w:val="004061FC"/>
    <w:rsid w:val="00410617"/>
    <w:rsid w:val="00410D90"/>
    <w:rsid w:val="00411F9D"/>
    <w:rsid w:val="00416DC7"/>
    <w:rsid w:val="00417A3F"/>
    <w:rsid w:val="004206CE"/>
    <w:rsid w:val="00421E9C"/>
    <w:rsid w:val="00422536"/>
    <w:rsid w:val="0042713C"/>
    <w:rsid w:val="0043200F"/>
    <w:rsid w:val="00432F57"/>
    <w:rsid w:val="004341D0"/>
    <w:rsid w:val="00434529"/>
    <w:rsid w:val="00436862"/>
    <w:rsid w:val="004372EF"/>
    <w:rsid w:val="00437A38"/>
    <w:rsid w:val="00441391"/>
    <w:rsid w:val="00441F14"/>
    <w:rsid w:val="00443593"/>
    <w:rsid w:val="0044477D"/>
    <w:rsid w:val="00445B36"/>
    <w:rsid w:val="0044670A"/>
    <w:rsid w:val="00447229"/>
    <w:rsid w:val="004501D6"/>
    <w:rsid w:val="00452018"/>
    <w:rsid w:val="00453F89"/>
    <w:rsid w:val="0045455E"/>
    <w:rsid w:val="0045495A"/>
    <w:rsid w:val="00457194"/>
    <w:rsid w:val="004644A2"/>
    <w:rsid w:val="00466452"/>
    <w:rsid w:val="00466C4C"/>
    <w:rsid w:val="00470832"/>
    <w:rsid w:val="00470BAB"/>
    <w:rsid w:val="0047208D"/>
    <w:rsid w:val="00472E16"/>
    <w:rsid w:val="00480C5B"/>
    <w:rsid w:val="00482681"/>
    <w:rsid w:val="00487F65"/>
    <w:rsid w:val="00490D5A"/>
    <w:rsid w:val="00493472"/>
    <w:rsid w:val="00493D9A"/>
    <w:rsid w:val="004A04CC"/>
    <w:rsid w:val="004A3A97"/>
    <w:rsid w:val="004A6D98"/>
    <w:rsid w:val="004A72A4"/>
    <w:rsid w:val="004A795E"/>
    <w:rsid w:val="004A7BD5"/>
    <w:rsid w:val="004B32C1"/>
    <w:rsid w:val="004B5E5C"/>
    <w:rsid w:val="004B7195"/>
    <w:rsid w:val="004B76D9"/>
    <w:rsid w:val="004C13D1"/>
    <w:rsid w:val="004C1C52"/>
    <w:rsid w:val="004C1DC4"/>
    <w:rsid w:val="004C4D2E"/>
    <w:rsid w:val="004D21EC"/>
    <w:rsid w:val="004D41DD"/>
    <w:rsid w:val="004E4644"/>
    <w:rsid w:val="004E5144"/>
    <w:rsid w:val="004E607E"/>
    <w:rsid w:val="004E6A8C"/>
    <w:rsid w:val="004F0ECE"/>
    <w:rsid w:val="004F0F95"/>
    <w:rsid w:val="004F352E"/>
    <w:rsid w:val="004F4622"/>
    <w:rsid w:val="004F4BD0"/>
    <w:rsid w:val="004F5228"/>
    <w:rsid w:val="004F6BC8"/>
    <w:rsid w:val="00506189"/>
    <w:rsid w:val="0051028F"/>
    <w:rsid w:val="00517BD5"/>
    <w:rsid w:val="00520DB7"/>
    <w:rsid w:val="0052719B"/>
    <w:rsid w:val="005278A9"/>
    <w:rsid w:val="00530398"/>
    <w:rsid w:val="005338F7"/>
    <w:rsid w:val="0053626F"/>
    <w:rsid w:val="00540F70"/>
    <w:rsid w:val="00546129"/>
    <w:rsid w:val="0054645F"/>
    <w:rsid w:val="00553F15"/>
    <w:rsid w:val="00556476"/>
    <w:rsid w:val="0056214A"/>
    <w:rsid w:val="0056223C"/>
    <w:rsid w:val="00564260"/>
    <w:rsid w:val="00564D3C"/>
    <w:rsid w:val="00565626"/>
    <w:rsid w:val="005667C3"/>
    <w:rsid w:val="0057219E"/>
    <w:rsid w:val="00572D1C"/>
    <w:rsid w:val="0057380D"/>
    <w:rsid w:val="00573DF1"/>
    <w:rsid w:val="00583870"/>
    <w:rsid w:val="005869C8"/>
    <w:rsid w:val="00587649"/>
    <w:rsid w:val="00587F11"/>
    <w:rsid w:val="00591333"/>
    <w:rsid w:val="00591914"/>
    <w:rsid w:val="00596B8D"/>
    <w:rsid w:val="00597F68"/>
    <w:rsid w:val="005A11DA"/>
    <w:rsid w:val="005A6B86"/>
    <w:rsid w:val="005A70B3"/>
    <w:rsid w:val="005A7DFF"/>
    <w:rsid w:val="005B0D9F"/>
    <w:rsid w:val="005C20E2"/>
    <w:rsid w:val="005C53D2"/>
    <w:rsid w:val="005D0AB2"/>
    <w:rsid w:val="005D20F5"/>
    <w:rsid w:val="005D32CC"/>
    <w:rsid w:val="005D41FA"/>
    <w:rsid w:val="005D5B0C"/>
    <w:rsid w:val="005D71FA"/>
    <w:rsid w:val="005E156D"/>
    <w:rsid w:val="005E1F19"/>
    <w:rsid w:val="005E247F"/>
    <w:rsid w:val="005E4BEB"/>
    <w:rsid w:val="005E4DD6"/>
    <w:rsid w:val="005E6F95"/>
    <w:rsid w:val="005F098D"/>
    <w:rsid w:val="005F18BD"/>
    <w:rsid w:val="005F47DF"/>
    <w:rsid w:val="005F5FBD"/>
    <w:rsid w:val="005F6225"/>
    <w:rsid w:val="00600E4F"/>
    <w:rsid w:val="00602B2D"/>
    <w:rsid w:val="00603FD2"/>
    <w:rsid w:val="00604D60"/>
    <w:rsid w:val="00612579"/>
    <w:rsid w:val="00614ADD"/>
    <w:rsid w:val="00615DBC"/>
    <w:rsid w:val="0061789E"/>
    <w:rsid w:val="006230EE"/>
    <w:rsid w:val="006243A9"/>
    <w:rsid w:val="006264CE"/>
    <w:rsid w:val="006265C0"/>
    <w:rsid w:val="00626E49"/>
    <w:rsid w:val="00631F9B"/>
    <w:rsid w:val="006341F3"/>
    <w:rsid w:val="00636A29"/>
    <w:rsid w:val="006375BA"/>
    <w:rsid w:val="00637970"/>
    <w:rsid w:val="006405F9"/>
    <w:rsid w:val="006418ED"/>
    <w:rsid w:val="00643A99"/>
    <w:rsid w:val="00644702"/>
    <w:rsid w:val="0065063C"/>
    <w:rsid w:val="00650951"/>
    <w:rsid w:val="006520DA"/>
    <w:rsid w:val="006529A2"/>
    <w:rsid w:val="006568F5"/>
    <w:rsid w:val="00657BED"/>
    <w:rsid w:val="0066021F"/>
    <w:rsid w:val="00661935"/>
    <w:rsid w:val="00661E09"/>
    <w:rsid w:val="0066325B"/>
    <w:rsid w:val="00664F9A"/>
    <w:rsid w:val="006661FD"/>
    <w:rsid w:val="00675E0B"/>
    <w:rsid w:val="00675F69"/>
    <w:rsid w:val="00682A8B"/>
    <w:rsid w:val="00684B4B"/>
    <w:rsid w:val="00684F54"/>
    <w:rsid w:val="00685FA8"/>
    <w:rsid w:val="0068612F"/>
    <w:rsid w:val="0068749B"/>
    <w:rsid w:val="006906D3"/>
    <w:rsid w:val="00693D5E"/>
    <w:rsid w:val="0069404D"/>
    <w:rsid w:val="00694250"/>
    <w:rsid w:val="00695483"/>
    <w:rsid w:val="006954D9"/>
    <w:rsid w:val="006A089F"/>
    <w:rsid w:val="006A6E41"/>
    <w:rsid w:val="006A7471"/>
    <w:rsid w:val="006B1B9E"/>
    <w:rsid w:val="006B63E9"/>
    <w:rsid w:val="006C1FEA"/>
    <w:rsid w:val="006C22EA"/>
    <w:rsid w:val="006C24F6"/>
    <w:rsid w:val="006C2867"/>
    <w:rsid w:val="006C4047"/>
    <w:rsid w:val="006C46A3"/>
    <w:rsid w:val="006C797D"/>
    <w:rsid w:val="006C7B2E"/>
    <w:rsid w:val="006D44D2"/>
    <w:rsid w:val="006D629C"/>
    <w:rsid w:val="006D75E1"/>
    <w:rsid w:val="006E062B"/>
    <w:rsid w:val="006E0A44"/>
    <w:rsid w:val="006E0E45"/>
    <w:rsid w:val="006E229B"/>
    <w:rsid w:val="006E2953"/>
    <w:rsid w:val="006E39A6"/>
    <w:rsid w:val="006F034A"/>
    <w:rsid w:val="0070179F"/>
    <w:rsid w:val="00702C71"/>
    <w:rsid w:val="00706ABA"/>
    <w:rsid w:val="00710CA6"/>
    <w:rsid w:val="00715C98"/>
    <w:rsid w:val="0072037E"/>
    <w:rsid w:val="00720AC9"/>
    <w:rsid w:val="007213EB"/>
    <w:rsid w:val="00721585"/>
    <w:rsid w:val="007236AB"/>
    <w:rsid w:val="007267B8"/>
    <w:rsid w:val="00731964"/>
    <w:rsid w:val="007324FD"/>
    <w:rsid w:val="00733128"/>
    <w:rsid w:val="0073563B"/>
    <w:rsid w:val="0073584D"/>
    <w:rsid w:val="007361B5"/>
    <w:rsid w:val="007407D8"/>
    <w:rsid w:val="007407DD"/>
    <w:rsid w:val="00743DE6"/>
    <w:rsid w:val="00743E50"/>
    <w:rsid w:val="0074558A"/>
    <w:rsid w:val="0074650B"/>
    <w:rsid w:val="00753CD6"/>
    <w:rsid w:val="00754CC8"/>
    <w:rsid w:val="00755FD0"/>
    <w:rsid w:val="00757243"/>
    <w:rsid w:val="00761949"/>
    <w:rsid w:val="00763100"/>
    <w:rsid w:val="00763269"/>
    <w:rsid w:val="007639A3"/>
    <w:rsid w:val="00766853"/>
    <w:rsid w:val="007673E5"/>
    <w:rsid w:val="00767C20"/>
    <w:rsid w:val="00771B04"/>
    <w:rsid w:val="00773D66"/>
    <w:rsid w:val="00775094"/>
    <w:rsid w:val="00776922"/>
    <w:rsid w:val="00780ACE"/>
    <w:rsid w:val="00786832"/>
    <w:rsid w:val="00787E00"/>
    <w:rsid w:val="00792361"/>
    <w:rsid w:val="00793B13"/>
    <w:rsid w:val="007941B3"/>
    <w:rsid w:val="007A0A6B"/>
    <w:rsid w:val="007B1F77"/>
    <w:rsid w:val="007B318B"/>
    <w:rsid w:val="007B5873"/>
    <w:rsid w:val="007C0125"/>
    <w:rsid w:val="007C1129"/>
    <w:rsid w:val="007C254C"/>
    <w:rsid w:val="007C492C"/>
    <w:rsid w:val="007C6016"/>
    <w:rsid w:val="007C72E6"/>
    <w:rsid w:val="007D193A"/>
    <w:rsid w:val="007D2CA1"/>
    <w:rsid w:val="007D3801"/>
    <w:rsid w:val="007D42BD"/>
    <w:rsid w:val="007D5E44"/>
    <w:rsid w:val="007D7067"/>
    <w:rsid w:val="007D7F09"/>
    <w:rsid w:val="007E0179"/>
    <w:rsid w:val="007E490B"/>
    <w:rsid w:val="007E4D01"/>
    <w:rsid w:val="007F3F64"/>
    <w:rsid w:val="007F55AF"/>
    <w:rsid w:val="00813CC0"/>
    <w:rsid w:val="008176A4"/>
    <w:rsid w:val="008256CF"/>
    <w:rsid w:val="00826953"/>
    <w:rsid w:val="008272DA"/>
    <w:rsid w:val="008274D0"/>
    <w:rsid w:val="00834BE8"/>
    <w:rsid w:val="00835A1B"/>
    <w:rsid w:val="008402C7"/>
    <w:rsid w:val="00843338"/>
    <w:rsid w:val="00844C40"/>
    <w:rsid w:val="00845402"/>
    <w:rsid w:val="0084575F"/>
    <w:rsid w:val="00846FF9"/>
    <w:rsid w:val="0085249C"/>
    <w:rsid w:val="00860010"/>
    <w:rsid w:val="00863AAE"/>
    <w:rsid w:val="0086579E"/>
    <w:rsid w:val="0086585A"/>
    <w:rsid w:val="008660EB"/>
    <w:rsid w:val="00867A50"/>
    <w:rsid w:val="00875EF9"/>
    <w:rsid w:val="00875F6F"/>
    <w:rsid w:val="008770D4"/>
    <w:rsid w:val="00880A70"/>
    <w:rsid w:val="0088325D"/>
    <w:rsid w:val="00883497"/>
    <w:rsid w:val="00883505"/>
    <w:rsid w:val="0088590F"/>
    <w:rsid w:val="008866BF"/>
    <w:rsid w:val="00894478"/>
    <w:rsid w:val="008944C6"/>
    <w:rsid w:val="00894DCB"/>
    <w:rsid w:val="00895A77"/>
    <w:rsid w:val="008A33F2"/>
    <w:rsid w:val="008A51BD"/>
    <w:rsid w:val="008A5D34"/>
    <w:rsid w:val="008B1665"/>
    <w:rsid w:val="008B440A"/>
    <w:rsid w:val="008B48D7"/>
    <w:rsid w:val="008B73EA"/>
    <w:rsid w:val="008C3172"/>
    <w:rsid w:val="008D003C"/>
    <w:rsid w:val="008D1924"/>
    <w:rsid w:val="008D4B02"/>
    <w:rsid w:val="008D4F5B"/>
    <w:rsid w:val="008D7730"/>
    <w:rsid w:val="008E14E6"/>
    <w:rsid w:val="008E5FEA"/>
    <w:rsid w:val="008E6271"/>
    <w:rsid w:val="008E63DE"/>
    <w:rsid w:val="008E731B"/>
    <w:rsid w:val="008F08AF"/>
    <w:rsid w:val="008F360C"/>
    <w:rsid w:val="008F5E7A"/>
    <w:rsid w:val="008F76CA"/>
    <w:rsid w:val="00902CF8"/>
    <w:rsid w:val="00903236"/>
    <w:rsid w:val="009036C3"/>
    <w:rsid w:val="0090628C"/>
    <w:rsid w:val="009075D1"/>
    <w:rsid w:val="00907E2E"/>
    <w:rsid w:val="00910E11"/>
    <w:rsid w:val="00914121"/>
    <w:rsid w:val="009166F9"/>
    <w:rsid w:val="00921906"/>
    <w:rsid w:val="00922B5C"/>
    <w:rsid w:val="00922FCA"/>
    <w:rsid w:val="009232DE"/>
    <w:rsid w:val="00924BBF"/>
    <w:rsid w:val="009250BF"/>
    <w:rsid w:val="00925F53"/>
    <w:rsid w:val="009368A4"/>
    <w:rsid w:val="009412E8"/>
    <w:rsid w:val="00941B95"/>
    <w:rsid w:val="0094366E"/>
    <w:rsid w:val="00945FE0"/>
    <w:rsid w:val="009500D5"/>
    <w:rsid w:val="009509FF"/>
    <w:rsid w:val="00951738"/>
    <w:rsid w:val="00951C40"/>
    <w:rsid w:val="00956087"/>
    <w:rsid w:val="0095658B"/>
    <w:rsid w:val="00956638"/>
    <w:rsid w:val="00956703"/>
    <w:rsid w:val="009579DA"/>
    <w:rsid w:val="00964B5A"/>
    <w:rsid w:val="00965E0B"/>
    <w:rsid w:val="00966971"/>
    <w:rsid w:val="00971CD7"/>
    <w:rsid w:val="009750C7"/>
    <w:rsid w:val="009771D3"/>
    <w:rsid w:val="00977FB4"/>
    <w:rsid w:val="00980925"/>
    <w:rsid w:val="00983A63"/>
    <w:rsid w:val="0098481D"/>
    <w:rsid w:val="0099173B"/>
    <w:rsid w:val="00991B8B"/>
    <w:rsid w:val="0099374E"/>
    <w:rsid w:val="0099398B"/>
    <w:rsid w:val="00997046"/>
    <w:rsid w:val="009A2385"/>
    <w:rsid w:val="009A50BC"/>
    <w:rsid w:val="009A7B29"/>
    <w:rsid w:val="009B3CD6"/>
    <w:rsid w:val="009B61B4"/>
    <w:rsid w:val="009B70CD"/>
    <w:rsid w:val="009B7B39"/>
    <w:rsid w:val="009C06E1"/>
    <w:rsid w:val="009C1096"/>
    <w:rsid w:val="009C1863"/>
    <w:rsid w:val="009C1C03"/>
    <w:rsid w:val="009C3177"/>
    <w:rsid w:val="009C48A5"/>
    <w:rsid w:val="009C4DBB"/>
    <w:rsid w:val="009C7F45"/>
    <w:rsid w:val="009D0ED5"/>
    <w:rsid w:val="009D2489"/>
    <w:rsid w:val="009D594B"/>
    <w:rsid w:val="009D622E"/>
    <w:rsid w:val="009D64DE"/>
    <w:rsid w:val="009D7983"/>
    <w:rsid w:val="009E31E1"/>
    <w:rsid w:val="009E6001"/>
    <w:rsid w:val="009E62F9"/>
    <w:rsid w:val="009F11EE"/>
    <w:rsid w:val="009F121D"/>
    <w:rsid w:val="009F19FC"/>
    <w:rsid w:val="009F2897"/>
    <w:rsid w:val="009F386F"/>
    <w:rsid w:val="009F6347"/>
    <w:rsid w:val="009F6892"/>
    <w:rsid w:val="00A01FDD"/>
    <w:rsid w:val="00A041E3"/>
    <w:rsid w:val="00A05B5E"/>
    <w:rsid w:val="00A12C84"/>
    <w:rsid w:val="00A161EF"/>
    <w:rsid w:val="00A247B3"/>
    <w:rsid w:val="00A24D81"/>
    <w:rsid w:val="00A2705C"/>
    <w:rsid w:val="00A27430"/>
    <w:rsid w:val="00A30745"/>
    <w:rsid w:val="00A33702"/>
    <w:rsid w:val="00A3377C"/>
    <w:rsid w:val="00A4080A"/>
    <w:rsid w:val="00A422EC"/>
    <w:rsid w:val="00A45773"/>
    <w:rsid w:val="00A51A89"/>
    <w:rsid w:val="00A53A0A"/>
    <w:rsid w:val="00A5770D"/>
    <w:rsid w:val="00A617F1"/>
    <w:rsid w:val="00A620F8"/>
    <w:rsid w:val="00A634CB"/>
    <w:rsid w:val="00A637EB"/>
    <w:rsid w:val="00A64F88"/>
    <w:rsid w:val="00A67FD3"/>
    <w:rsid w:val="00A70482"/>
    <w:rsid w:val="00A72580"/>
    <w:rsid w:val="00A72F24"/>
    <w:rsid w:val="00A75C08"/>
    <w:rsid w:val="00A7775A"/>
    <w:rsid w:val="00A8057F"/>
    <w:rsid w:val="00A819C9"/>
    <w:rsid w:val="00A82964"/>
    <w:rsid w:val="00A84ED9"/>
    <w:rsid w:val="00A852B0"/>
    <w:rsid w:val="00A85BB5"/>
    <w:rsid w:val="00A90A41"/>
    <w:rsid w:val="00A90F08"/>
    <w:rsid w:val="00A95460"/>
    <w:rsid w:val="00AA0096"/>
    <w:rsid w:val="00AA0F43"/>
    <w:rsid w:val="00AA13E7"/>
    <w:rsid w:val="00AA2EA8"/>
    <w:rsid w:val="00AA53C3"/>
    <w:rsid w:val="00AA6A53"/>
    <w:rsid w:val="00AA6BDB"/>
    <w:rsid w:val="00AA7578"/>
    <w:rsid w:val="00AB0E98"/>
    <w:rsid w:val="00AB41B9"/>
    <w:rsid w:val="00AB463B"/>
    <w:rsid w:val="00AB51DC"/>
    <w:rsid w:val="00AC1FE3"/>
    <w:rsid w:val="00AC50DC"/>
    <w:rsid w:val="00AC66B4"/>
    <w:rsid w:val="00AD2CCE"/>
    <w:rsid w:val="00AD44C1"/>
    <w:rsid w:val="00AD59BD"/>
    <w:rsid w:val="00AE3162"/>
    <w:rsid w:val="00AE32CC"/>
    <w:rsid w:val="00AE40DF"/>
    <w:rsid w:val="00AE63C0"/>
    <w:rsid w:val="00AE77FD"/>
    <w:rsid w:val="00AE7C72"/>
    <w:rsid w:val="00AF3481"/>
    <w:rsid w:val="00AF7285"/>
    <w:rsid w:val="00B029FB"/>
    <w:rsid w:val="00B03AA2"/>
    <w:rsid w:val="00B0422E"/>
    <w:rsid w:val="00B07129"/>
    <w:rsid w:val="00B14E5B"/>
    <w:rsid w:val="00B16328"/>
    <w:rsid w:val="00B17FA9"/>
    <w:rsid w:val="00B23B14"/>
    <w:rsid w:val="00B24484"/>
    <w:rsid w:val="00B2605B"/>
    <w:rsid w:val="00B264F2"/>
    <w:rsid w:val="00B31EDF"/>
    <w:rsid w:val="00B358A2"/>
    <w:rsid w:val="00B358B6"/>
    <w:rsid w:val="00B35B42"/>
    <w:rsid w:val="00B36790"/>
    <w:rsid w:val="00B43B47"/>
    <w:rsid w:val="00B50EBA"/>
    <w:rsid w:val="00B51698"/>
    <w:rsid w:val="00B52AAF"/>
    <w:rsid w:val="00B53C88"/>
    <w:rsid w:val="00B544DD"/>
    <w:rsid w:val="00B55EFB"/>
    <w:rsid w:val="00B56F9B"/>
    <w:rsid w:val="00B615EE"/>
    <w:rsid w:val="00B61CD3"/>
    <w:rsid w:val="00B61CDC"/>
    <w:rsid w:val="00B620D3"/>
    <w:rsid w:val="00B651B3"/>
    <w:rsid w:val="00B677D4"/>
    <w:rsid w:val="00B67E74"/>
    <w:rsid w:val="00B70101"/>
    <w:rsid w:val="00B70D84"/>
    <w:rsid w:val="00B70F9F"/>
    <w:rsid w:val="00B759EE"/>
    <w:rsid w:val="00B7759A"/>
    <w:rsid w:val="00B77C00"/>
    <w:rsid w:val="00B81375"/>
    <w:rsid w:val="00B833E7"/>
    <w:rsid w:val="00B835D4"/>
    <w:rsid w:val="00B87093"/>
    <w:rsid w:val="00B90760"/>
    <w:rsid w:val="00B92177"/>
    <w:rsid w:val="00B93996"/>
    <w:rsid w:val="00B93EE3"/>
    <w:rsid w:val="00B96549"/>
    <w:rsid w:val="00B968A3"/>
    <w:rsid w:val="00BA035D"/>
    <w:rsid w:val="00BA3566"/>
    <w:rsid w:val="00BA42C6"/>
    <w:rsid w:val="00BA69DA"/>
    <w:rsid w:val="00BA74FE"/>
    <w:rsid w:val="00BB597D"/>
    <w:rsid w:val="00BB7324"/>
    <w:rsid w:val="00BC2857"/>
    <w:rsid w:val="00BC34F8"/>
    <w:rsid w:val="00BC377D"/>
    <w:rsid w:val="00BC3E6A"/>
    <w:rsid w:val="00BC407B"/>
    <w:rsid w:val="00BC6980"/>
    <w:rsid w:val="00BC77D5"/>
    <w:rsid w:val="00BD381E"/>
    <w:rsid w:val="00BD4A4C"/>
    <w:rsid w:val="00BD7DF6"/>
    <w:rsid w:val="00BE5362"/>
    <w:rsid w:val="00BF00EE"/>
    <w:rsid w:val="00BF0C79"/>
    <w:rsid w:val="00BF0F39"/>
    <w:rsid w:val="00BF2E37"/>
    <w:rsid w:val="00BF3093"/>
    <w:rsid w:val="00BF586B"/>
    <w:rsid w:val="00BF6C67"/>
    <w:rsid w:val="00BF7D4A"/>
    <w:rsid w:val="00C01256"/>
    <w:rsid w:val="00C01EE8"/>
    <w:rsid w:val="00C01EEB"/>
    <w:rsid w:val="00C044B5"/>
    <w:rsid w:val="00C05E0D"/>
    <w:rsid w:val="00C10C33"/>
    <w:rsid w:val="00C13F11"/>
    <w:rsid w:val="00C146A1"/>
    <w:rsid w:val="00C14C64"/>
    <w:rsid w:val="00C15D1E"/>
    <w:rsid w:val="00C16C4E"/>
    <w:rsid w:val="00C22D2F"/>
    <w:rsid w:val="00C30891"/>
    <w:rsid w:val="00C33DA8"/>
    <w:rsid w:val="00C3562B"/>
    <w:rsid w:val="00C36136"/>
    <w:rsid w:val="00C36673"/>
    <w:rsid w:val="00C36C61"/>
    <w:rsid w:val="00C40382"/>
    <w:rsid w:val="00C4069E"/>
    <w:rsid w:val="00C414CB"/>
    <w:rsid w:val="00C42F98"/>
    <w:rsid w:val="00C452A7"/>
    <w:rsid w:val="00C47403"/>
    <w:rsid w:val="00C47D49"/>
    <w:rsid w:val="00C51F76"/>
    <w:rsid w:val="00C5337B"/>
    <w:rsid w:val="00C54F16"/>
    <w:rsid w:val="00C55264"/>
    <w:rsid w:val="00C5548B"/>
    <w:rsid w:val="00C6090E"/>
    <w:rsid w:val="00C61DA3"/>
    <w:rsid w:val="00C62253"/>
    <w:rsid w:val="00C646F8"/>
    <w:rsid w:val="00C647EB"/>
    <w:rsid w:val="00C70530"/>
    <w:rsid w:val="00C71875"/>
    <w:rsid w:val="00C71DBA"/>
    <w:rsid w:val="00C74EC1"/>
    <w:rsid w:val="00C830CB"/>
    <w:rsid w:val="00C86F32"/>
    <w:rsid w:val="00C87C43"/>
    <w:rsid w:val="00C9117E"/>
    <w:rsid w:val="00C94F72"/>
    <w:rsid w:val="00C96207"/>
    <w:rsid w:val="00C968C8"/>
    <w:rsid w:val="00C978DC"/>
    <w:rsid w:val="00CA3491"/>
    <w:rsid w:val="00CA7468"/>
    <w:rsid w:val="00CA7D02"/>
    <w:rsid w:val="00CB09FC"/>
    <w:rsid w:val="00CB0D66"/>
    <w:rsid w:val="00CB2938"/>
    <w:rsid w:val="00CB4B6B"/>
    <w:rsid w:val="00CB56FF"/>
    <w:rsid w:val="00CB5F2B"/>
    <w:rsid w:val="00CB7D4A"/>
    <w:rsid w:val="00CB7DD5"/>
    <w:rsid w:val="00CC1E55"/>
    <w:rsid w:val="00CC4BCD"/>
    <w:rsid w:val="00CC5737"/>
    <w:rsid w:val="00CC5CDD"/>
    <w:rsid w:val="00CD3827"/>
    <w:rsid w:val="00CD55EB"/>
    <w:rsid w:val="00CE59DC"/>
    <w:rsid w:val="00CE621D"/>
    <w:rsid w:val="00CE6A7F"/>
    <w:rsid w:val="00CE7E2D"/>
    <w:rsid w:val="00CF737A"/>
    <w:rsid w:val="00D00412"/>
    <w:rsid w:val="00D02EB1"/>
    <w:rsid w:val="00D04846"/>
    <w:rsid w:val="00D055C4"/>
    <w:rsid w:val="00D059ED"/>
    <w:rsid w:val="00D06889"/>
    <w:rsid w:val="00D11910"/>
    <w:rsid w:val="00D14359"/>
    <w:rsid w:val="00D16930"/>
    <w:rsid w:val="00D17E37"/>
    <w:rsid w:val="00D206BD"/>
    <w:rsid w:val="00D222D6"/>
    <w:rsid w:val="00D25DAE"/>
    <w:rsid w:val="00D306F9"/>
    <w:rsid w:val="00D31B8E"/>
    <w:rsid w:val="00D335B1"/>
    <w:rsid w:val="00D3408E"/>
    <w:rsid w:val="00D40BFB"/>
    <w:rsid w:val="00D416F1"/>
    <w:rsid w:val="00D43732"/>
    <w:rsid w:val="00D50EA5"/>
    <w:rsid w:val="00D53277"/>
    <w:rsid w:val="00D54565"/>
    <w:rsid w:val="00D55314"/>
    <w:rsid w:val="00D55C72"/>
    <w:rsid w:val="00D5679F"/>
    <w:rsid w:val="00D61E92"/>
    <w:rsid w:val="00D6374E"/>
    <w:rsid w:val="00D6629A"/>
    <w:rsid w:val="00D73550"/>
    <w:rsid w:val="00D7434C"/>
    <w:rsid w:val="00D8072A"/>
    <w:rsid w:val="00D82C1F"/>
    <w:rsid w:val="00D83552"/>
    <w:rsid w:val="00D838A2"/>
    <w:rsid w:val="00D84AF4"/>
    <w:rsid w:val="00D865A8"/>
    <w:rsid w:val="00D86DF3"/>
    <w:rsid w:val="00D87648"/>
    <w:rsid w:val="00D91720"/>
    <w:rsid w:val="00D93EAB"/>
    <w:rsid w:val="00D95C45"/>
    <w:rsid w:val="00D965D7"/>
    <w:rsid w:val="00D96791"/>
    <w:rsid w:val="00DA20EA"/>
    <w:rsid w:val="00DA3983"/>
    <w:rsid w:val="00DA4D71"/>
    <w:rsid w:val="00DA7EAC"/>
    <w:rsid w:val="00DB3DD7"/>
    <w:rsid w:val="00DC2158"/>
    <w:rsid w:val="00DC21BC"/>
    <w:rsid w:val="00DC2F14"/>
    <w:rsid w:val="00DC31B6"/>
    <w:rsid w:val="00DC3B0B"/>
    <w:rsid w:val="00DC6FFD"/>
    <w:rsid w:val="00DE01A7"/>
    <w:rsid w:val="00DE227E"/>
    <w:rsid w:val="00DE37B6"/>
    <w:rsid w:val="00DE3C7E"/>
    <w:rsid w:val="00DE4303"/>
    <w:rsid w:val="00DE50BA"/>
    <w:rsid w:val="00DE53FF"/>
    <w:rsid w:val="00DE5C75"/>
    <w:rsid w:val="00DF00E0"/>
    <w:rsid w:val="00DF2F88"/>
    <w:rsid w:val="00DF4BFB"/>
    <w:rsid w:val="00DF7803"/>
    <w:rsid w:val="00E0045D"/>
    <w:rsid w:val="00E00851"/>
    <w:rsid w:val="00E01749"/>
    <w:rsid w:val="00E01781"/>
    <w:rsid w:val="00E02B98"/>
    <w:rsid w:val="00E035EB"/>
    <w:rsid w:val="00E043B6"/>
    <w:rsid w:val="00E10835"/>
    <w:rsid w:val="00E12334"/>
    <w:rsid w:val="00E1344B"/>
    <w:rsid w:val="00E158E3"/>
    <w:rsid w:val="00E15C4B"/>
    <w:rsid w:val="00E20704"/>
    <w:rsid w:val="00E207CE"/>
    <w:rsid w:val="00E215AC"/>
    <w:rsid w:val="00E22849"/>
    <w:rsid w:val="00E228D1"/>
    <w:rsid w:val="00E22FF8"/>
    <w:rsid w:val="00E30CF1"/>
    <w:rsid w:val="00E321CF"/>
    <w:rsid w:val="00E3652F"/>
    <w:rsid w:val="00E37185"/>
    <w:rsid w:val="00E375B6"/>
    <w:rsid w:val="00E41C98"/>
    <w:rsid w:val="00E4321F"/>
    <w:rsid w:val="00E5245C"/>
    <w:rsid w:val="00E562C4"/>
    <w:rsid w:val="00E570E8"/>
    <w:rsid w:val="00E60620"/>
    <w:rsid w:val="00E63CA6"/>
    <w:rsid w:val="00E70789"/>
    <w:rsid w:val="00E72BD5"/>
    <w:rsid w:val="00E74B1C"/>
    <w:rsid w:val="00E77426"/>
    <w:rsid w:val="00E77C0C"/>
    <w:rsid w:val="00E85244"/>
    <w:rsid w:val="00E8553F"/>
    <w:rsid w:val="00E860B0"/>
    <w:rsid w:val="00E9437A"/>
    <w:rsid w:val="00EA56DC"/>
    <w:rsid w:val="00EB1F81"/>
    <w:rsid w:val="00EB6EE5"/>
    <w:rsid w:val="00EC263F"/>
    <w:rsid w:val="00EC3C37"/>
    <w:rsid w:val="00EC458C"/>
    <w:rsid w:val="00EC52D4"/>
    <w:rsid w:val="00EC567A"/>
    <w:rsid w:val="00EC5846"/>
    <w:rsid w:val="00EC5F26"/>
    <w:rsid w:val="00EC5FAD"/>
    <w:rsid w:val="00EC6042"/>
    <w:rsid w:val="00ED0209"/>
    <w:rsid w:val="00ED10D1"/>
    <w:rsid w:val="00ED6B3D"/>
    <w:rsid w:val="00ED757C"/>
    <w:rsid w:val="00EE2B43"/>
    <w:rsid w:val="00EE30DC"/>
    <w:rsid w:val="00EE358B"/>
    <w:rsid w:val="00EE6672"/>
    <w:rsid w:val="00EE7EDB"/>
    <w:rsid w:val="00EF3413"/>
    <w:rsid w:val="00EF6393"/>
    <w:rsid w:val="00EF6576"/>
    <w:rsid w:val="00EF7806"/>
    <w:rsid w:val="00F047A5"/>
    <w:rsid w:val="00F06017"/>
    <w:rsid w:val="00F10425"/>
    <w:rsid w:val="00F20D80"/>
    <w:rsid w:val="00F20FD7"/>
    <w:rsid w:val="00F259A5"/>
    <w:rsid w:val="00F2603C"/>
    <w:rsid w:val="00F3229A"/>
    <w:rsid w:val="00F332D8"/>
    <w:rsid w:val="00F3524C"/>
    <w:rsid w:val="00F35394"/>
    <w:rsid w:val="00F3545C"/>
    <w:rsid w:val="00F356E6"/>
    <w:rsid w:val="00F4191C"/>
    <w:rsid w:val="00F44E67"/>
    <w:rsid w:val="00F533FD"/>
    <w:rsid w:val="00F54312"/>
    <w:rsid w:val="00F637DE"/>
    <w:rsid w:val="00F6489D"/>
    <w:rsid w:val="00F6494F"/>
    <w:rsid w:val="00F64E12"/>
    <w:rsid w:val="00F71AFB"/>
    <w:rsid w:val="00F82161"/>
    <w:rsid w:val="00F83258"/>
    <w:rsid w:val="00F83BC4"/>
    <w:rsid w:val="00F83E9B"/>
    <w:rsid w:val="00F84E8A"/>
    <w:rsid w:val="00F87F81"/>
    <w:rsid w:val="00F90AA8"/>
    <w:rsid w:val="00F91980"/>
    <w:rsid w:val="00FA0729"/>
    <w:rsid w:val="00FA1BD6"/>
    <w:rsid w:val="00FA28DC"/>
    <w:rsid w:val="00FA37D4"/>
    <w:rsid w:val="00FA42FF"/>
    <w:rsid w:val="00FA74A5"/>
    <w:rsid w:val="00FB1044"/>
    <w:rsid w:val="00FB16C4"/>
    <w:rsid w:val="00FB7D36"/>
    <w:rsid w:val="00FC2878"/>
    <w:rsid w:val="00FC3E13"/>
    <w:rsid w:val="00FC7B43"/>
    <w:rsid w:val="00FC7D4D"/>
    <w:rsid w:val="00FD65E7"/>
    <w:rsid w:val="00FD6A29"/>
    <w:rsid w:val="00FE0449"/>
    <w:rsid w:val="00FE1EB3"/>
    <w:rsid w:val="00FE28AC"/>
    <w:rsid w:val="00FE6C09"/>
    <w:rsid w:val="00FF061C"/>
    <w:rsid w:val="00FF09F5"/>
    <w:rsid w:val="00FF0B22"/>
    <w:rsid w:val="00FF627E"/>
    <w:rsid w:val="00FF6A2C"/>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DCE31"/>
  <w15:docId w15:val="{256E401E-4B6D-485E-B952-58822C58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51"/>
    <w:pPr>
      <w:spacing w:after="0" w:line="360" w:lineRule="auto"/>
      <w:jc w:val="both"/>
    </w:pPr>
    <w:rPr>
      <w:rFonts w:ascii="Arial" w:eastAsia="Times New Roman" w:hAnsi="Arial" w:cs="Times New Roman"/>
      <w:sz w:val="20"/>
      <w:szCs w:val="20"/>
      <w:lang w:val="nl-NL" w:eastAsia="nl-NL"/>
    </w:rPr>
  </w:style>
  <w:style w:type="paragraph" w:styleId="Heading1">
    <w:name w:val="heading 1"/>
    <w:basedOn w:val="Normal"/>
    <w:next w:val="Normal"/>
    <w:link w:val="Heading1Char"/>
    <w:uiPriority w:val="9"/>
    <w:qFormat/>
    <w:rsid w:val="009939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951"/>
    <w:pPr>
      <w:spacing w:before="100" w:beforeAutospacing="1" w:after="100" w:afterAutospacing="1" w:line="240" w:lineRule="auto"/>
      <w:jc w:val="left"/>
    </w:pPr>
    <w:rPr>
      <w:rFonts w:ascii="Times New Roman" w:hAnsi="Times New Roman"/>
      <w:sz w:val="24"/>
      <w:szCs w:val="24"/>
    </w:rPr>
  </w:style>
  <w:style w:type="table" w:styleId="TableGrid">
    <w:name w:val="Table Grid"/>
    <w:basedOn w:val="TableNormal"/>
    <w:uiPriority w:val="39"/>
    <w:rsid w:val="0065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951"/>
    <w:pPr>
      <w:tabs>
        <w:tab w:val="center" w:pos="4536"/>
        <w:tab w:val="right" w:pos="9072"/>
      </w:tabs>
      <w:spacing w:line="240" w:lineRule="auto"/>
    </w:pPr>
  </w:style>
  <w:style w:type="character" w:customStyle="1" w:styleId="HeaderChar">
    <w:name w:val="Header Char"/>
    <w:basedOn w:val="DefaultParagraphFont"/>
    <w:link w:val="Header"/>
    <w:uiPriority w:val="99"/>
    <w:rsid w:val="00650951"/>
    <w:rPr>
      <w:rFonts w:ascii="Arial" w:eastAsia="Times New Roman" w:hAnsi="Arial" w:cs="Times New Roman"/>
      <w:sz w:val="20"/>
      <w:szCs w:val="20"/>
      <w:lang w:val="nl-NL" w:eastAsia="nl-NL"/>
    </w:rPr>
  </w:style>
  <w:style w:type="paragraph" w:styleId="Footer">
    <w:name w:val="footer"/>
    <w:basedOn w:val="Normal"/>
    <w:link w:val="FooterChar"/>
    <w:uiPriority w:val="99"/>
    <w:unhideWhenUsed/>
    <w:rsid w:val="00650951"/>
    <w:pPr>
      <w:tabs>
        <w:tab w:val="center" w:pos="4536"/>
        <w:tab w:val="right" w:pos="9072"/>
      </w:tabs>
      <w:spacing w:line="240" w:lineRule="auto"/>
    </w:pPr>
  </w:style>
  <w:style w:type="character" w:customStyle="1" w:styleId="FooterChar">
    <w:name w:val="Footer Char"/>
    <w:basedOn w:val="DefaultParagraphFont"/>
    <w:link w:val="Footer"/>
    <w:uiPriority w:val="99"/>
    <w:rsid w:val="00650951"/>
    <w:rPr>
      <w:rFonts w:ascii="Arial" w:eastAsia="Times New Roman" w:hAnsi="Arial" w:cs="Times New Roman"/>
      <w:sz w:val="20"/>
      <w:szCs w:val="20"/>
      <w:lang w:val="nl-NL" w:eastAsia="nl-NL"/>
    </w:rPr>
  </w:style>
  <w:style w:type="character" w:styleId="Hyperlink">
    <w:name w:val="Hyperlink"/>
    <w:uiPriority w:val="99"/>
    <w:unhideWhenUsed/>
    <w:rsid w:val="00650951"/>
    <w:rPr>
      <w:color w:val="0000FF"/>
      <w:u w:val="single"/>
    </w:rPr>
  </w:style>
  <w:style w:type="paragraph" w:customStyle="1" w:styleId="Default">
    <w:name w:val="Default"/>
    <w:rsid w:val="00650951"/>
    <w:pPr>
      <w:autoSpaceDE w:val="0"/>
      <w:autoSpaceDN w:val="0"/>
      <w:adjustRightInd w:val="0"/>
      <w:spacing w:after="0" w:line="240" w:lineRule="auto"/>
    </w:pPr>
    <w:rPr>
      <w:rFonts w:ascii="Arial" w:eastAsia="Calibri" w:hAnsi="Arial" w:cs="Arial"/>
      <w:color w:val="000000"/>
      <w:sz w:val="24"/>
      <w:szCs w:val="24"/>
      <w:lang w:val="nl-NL"/>
    </w:rPr>
  </w:style>
  <w:style w:type="paragraph" w:styleId="BalloonText">
    <w:name w:val="Balloon Text"/>
    <w:basedOn w:val="Normal"/>
    <w:link w:val="BalloonTextChar"/>
    <w:uiPriority w:val="99"/>
    <w:semiHidden/>
    <w:unhideWhenUsed/>
    <w:rsid w:val="002F28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46"/>
    <w:rPr>
      <w:rFonts w:ascii="Segoe UI" w:eastAsia="Times New Roman" w:hAnsi="Segoe UI" w:cs="Segoe UI"/>
      <w:sz w:val="18"/>
      <w:szCs w:val="18"/>
      <w:lang w:val="nl-NL" w:eastAsia="nl-NL"/>
    </w:rPr>
  </w:style>
  <w:style w:type="character" w:styleId="CommentReference">
    <w:name w:val="annotation reference"/>
    <w:basedOn w:val="DefaultParagraphFont"/>
    <w:uiPriority w:val="99"/>
    <w:semiHidden/>
    <w:unhideWhenUsed/>
    <w:rsid w:val="006D44D2"/>
    <w:rPr>
      <w:sz w:val="16"/>
      <w:szCs w:val="16"/>
    </w:rPr>
  </w:style>
  <w:style w:type="paragraph" w:styleId="CommentText">
    <w:name w:val="annotation text"/>
    <w:basedOn w:val="Normal"/>
    <w:link w:val="CommentTextChar"/>
    <w:uiPriority w:val="99"/>
    <w:semiHidden/>
    <w:unhideWhenUsed/>
    <w:rsid w:val="006D44D2"/>
    <w:pPr>
      <w:spacing w:line="240" w:lineRule="auto"/>
    </w:pPr>
  </w:style>
  <w:style w:type="character" w:customStyle="1" w:styleId="CommentTextChar">
    <w:name w:val="Comment Text Char"/>
    <w:basedOn w:val="DefaultParagraphFont"/>
    <w:link w:val="CommentText"/>
    <w:uiPriority w:val="99"/>
    <w:semiHidden/>
    <w:rsid w:val="006D44D2"/>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D44D2"/>
    <w:rPr>
      <w:b/>
      <w:bCs/>
    </w:rPr>
  </w:style>
  <w:style w:type="character" w:customStyle="1" w:styleId="CommentSubjectChar">
    <w:name w:val="Comment Subject Char"/>
    <w:basedOn w:val="CommentTextChar"/>
    <w:link w:val="CommentSubject"/>
    <w:uiPriority w:val="99"/>
    <w:semiHidden/>
    <w:rsid w:val="006D44D2"/>
    <w:rPr>
      <w:rFonts w:ascii="Arial" w:eastAsia="Times New Roman" w:hAnsi="Arial" w:cs="Times New Roman"/>
      <w:b/>
      <w:bCs/>
      <w:sz w:val="20"/>
      <w:szCs w:val="20"/>
      <w:lang w:val="nl-NL" w:eastAsia="nl-NL"/>
    </w:rPr>
  </w:style>
  <w:style w:type="paragraph" w:styleId="Revision">
    <w:name w:val="Revision"/>
    <w:hidden/>
    <w:uiPriority w:val="99"/>
    <w:semiHidden/>
    <w:rsid w:val="0088325D"/>
    <w:pPr>
      <w:spacing w:after="0" w:line="240" w:lineRule="auto"/>
    </w:pPr>
    <w:rPr>
      <w:rFonts w:ascii="Arial" w:eastAsia="Times New Roman" w:hAnsi="Arial" w:cs="Times New Roman"/>
      <w:sz w:val="20"/>
      <w:szCs w:val="20"/>
      <w:lang w:val="nl-NL" w:eastAsia="nl-NL"/>
    </w:rPr>
  </w:style>
  <w:style w:type="character" w:customStyle="1" w:styleId="Heading1Char">
    <w:name w:val="Heading 1 Char"/>
    <w:basedOn w:val="DefaultParagraphFont"/>
    <w:link w:val="Heading1"/>
    <w:uiPriority w:val="9"/>
    <w:rsid w:val="0099398B"/>
    <w:rPr>
      <w:rFonts w:asciiTheme="majorHAnsi" w:eastAsiaTheme="majorEastAsia" w:hAnsiTheme="majorHAnsi" w:cstheme="majorBidi"/>
      <w:color w:val="2F5496" w:themeColor="accent1" w:themeShade="BF"/>
      <w:sz w:val="32"/>
      <w:szCs w:val="32"/>
      <w:lang w:val="nl-NL" w:eastAsia="nl-NL"/>
    </w:rPr>
  </w:style>
  <w:style w:type="paragraph" w:styleId="ListParagraph">
    <w:name w:val="List Paragraph"/>
    <w:basedOn w:val="Normal"/>
    <w:uiPriority w:val="34"/>
    <w:qFormat/>
    <w:rsid w:val="00B544DD"/>
    <w:pPr>
      <w:spacing w:line="240" w:lineRule="auto"/>
      <w:ind w:left="720"/>
      <w:jc w:val="left"/>
    </w:pPr>
    <w:rPr>
      <w:rFonts w:ascii="Calibri" w:eastAsiaTheme="minorHAnsi" w:hAnsi="Calibri" w:cs="Calibri"/>
      <w:sz w:val="22"/>
      <w:szCs w:val="22"/>
      <w:lang w:eastAsia="en-US"/>
    </w:rPr>
  </w:style>
  <w:style w:type="character" w:customStyle="1" w:styleId="Onopgelostemelding1">
    <w:name w:val="Onopgeloste melding1"/>
    <w:basedOn w:val="DefaultParagraphFont"/>
    <w:uiPriority w:val="99"/>
    <w:semiHidden/>
    <w:unhideWhenUsed/>
    <w:rsid w:val="00A161EF"/>
    <w:rPr>
      <w:color w:val="605E5C"/>
      <w:shd w:val="clear" w:color="auto" w:fill="E1DFDD"/>
    </w:rPr>
  </w:style>
  <w:style w:type="paragraph" w:styleId="FootnoteText">
    <w:name w:val="footnote text"/>
    <w:basedOn w:val="Normal"/>
    <w:link w:val="FootnoteTextChar"/>
    <w:uiPriority w:val="99"/>
    <w:semiHidden/>
    <w:unhideWhenUsed/>
    <w:rsid w:val="00493D9A"/>
    <w:pPr>
      <w:spacing w:line="240" w:lineRule="auto"/>
    </w:pPr>
  </w:style>
  <w:style w:type="character" w:customStyle="1" w:styleId="FootnoteTextChar">
    <w:name w:val="Footnote Text Char"/>
    <w:basedOn w:val="DefaultParagraphFont"/>
    <w:link w:val="FootnoteText"/>
    <w:uiPriority w:val="99"/>
    <w:semiHidden/>
    <w:rsid w:val="00493D9A"/>
    <w:rPr>
      <w:rFonts w:ascii="Arial" w:eastAsia="Times New Roman" w:hAnsi="Arial" w:cs="Times New Roman"/>
      <w:sz w:val="20"/>
      <w:szCs w:val="20"/>
      <w:lang w:val="nl-NL" w:eastAsia="nl-NL"/>
    </w:rPr>
  </w:style>
  <w:style w:type="character" w:styleId="FootnoteReference">
    <w:name w:val="footnote reference"/>
    <w:basedOn w:val="DefaultParagraphFont"/>
    <w:uiPriority w:val="99"/>
    <w:semiHidden/>
    <w:unhideWhenUsed/>
    <w:rsid w:val="00493D9A"/>
    <w:rPr>
      <w:vertAlign w:val="superscript"/>
    </w:rPr>
  </w:style>
  <w:style w:type="paragraph" w:customStyle="1" w:styleId="DmFooter">
    <w:name w:val="DmFooter"/>
    <w:basedOn w:val="Normal"/>
    <w:link w:val="DmFooterChar"/>
    <w:rsid w:val="00733128"/>
    <w:pPr>
      <w:spacing w:line="240" w:lineRule="auto"/>
      <w:jc w:val="right"/>
    </w:pPr>
    <w:rPr>
      <w:rFonts w:cs="Arial"/>
      <w:color w:val="000000"/>
      <w:sz w:val="11"/>
      <w:lang w:val="en-GB"/>
    </w:rPr>
  </w:style>
  <w:style w:type="character" w:customStyle="1" w:styleId="DmFooterChar">
    <w:name w:val="DmFooter Char"/>
    <w:basedOn w:val="DefaultParagraphFont"/>
    <w:link w:val="DmFooter"/>
    <w:rsid w:val="00733128"/>
    <w:rPr>
      <w:rFonts w:ascii="Arial" w:eastAsia="Times New Roman" w:hAnsi="Arial" w:cs="Arial"/>
      <w:color w:val="000000"/>
      <w:sz w:val="1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7335">
      <w:bodyDiv w:val="1"/>
      <w:marLeft w:val="0"/>
      <w:marRight w:val="0"/>
      <w:marTop w:val="0"/>
      <w:marBottom w:val="0"/>
      <w:divBdr>
        <w:top w:val="none" w:sz="0" w:space="0" w:color="auto"/>
        <w:left w:val="none" w:sz="0" w:space="0" w:color="auto"/>
        <w:bottom w:val="none" w:sz="0" w:space="0" w:color="auto"/>
        <w:right w:val="none" w:sz="0" w:space="0" w:color="auto"/>
      </w:divBdr>
    </w:div>
    <w:div w:id="342981027">
      <w:bodyDiv w:val="1"/>
      <w:marLeft w:val="0"/>
      <w:marRight w:val="0"/>
      <w:marTop w:val="0"/>
      <w:marBottom w:val="0"/>
      <w:divBdr>
        <w:top w:val="none" w:sz="0" w:space="0" w:color="auto"/>
        <w:left w:val="none" w:sz="0" w:space="0" w:color="auto"/>
        <w:bottom w:val="none" w:sz="0" w:space="0" w:color="auto"/>
        <w:right w:val="none" w:sz="0" w:space="0" w:color="auto"/>
      </w:divBdr>
      <w:divsChild>
        <w:div w:id="1465385624">
          <w:marLeft w:val="0"/>
          <w:marRight w:val="0"/>
          <w:marTop w:val="0"/>
          <w:marBottom w:val="0"/>
          <w:divBdr>
            <w:top w:val="none" w:sz="0" w:space="0" w:color="auto"/>
            <w:left w:val="none" w:sz="0" w:space="0" w:color="auto"/>
            <w:bottom w:val="none" w:sz="0" w:space="0" w:color="auto"/>
            <w:right w:val="none" w:sz="0" w:space="0" w:color="auto"/>
          </w:divBdr>
          <w:divsChild>
            <w:div w:id="1750614800">
              <w:marLeft w:val="0"/>
              <w:marRight w:val="0"/>
              <w:marTop w:val="0"/>
              <w:marBottom w:val="0"/>
              <w:divBdr>
                <w:top w:val="none" w:sz="0" w:space="0" w:color="auto"/>
                <w:left w:val="none" w:sz="0" w:space="0" w:color="auto"/>
                <w:bottom w:val="none" w:sz="0" w:space="0" w:color="auto"/>
                <w:right w:val="none" w:sz="0" w:space="0" w:color="auto"/>
              </w:divBdr>
            </w:div>
          </w:divsChild>
        </w:div>
        <w:div w:id="2002810144">
          <w:marLeft w:val="0"/>
          <w:marRight w:val="0"/>
          <w:marTop w:val="0"/>
          <w:marBottom w:val="0"/>
          <w:divBdr>
            <w:top w:val="none" w:sz="0" w:space="0" w:color="auto"/>
            <w:left w:val="none" w:sz="0" w:space="0" w:color="auto"/>
            <w:bottom w:val="none" w:sz="0" w:space="0" w:color="auto"/>
            <w:right w:val="none" w:sz="0" w:space="0" w:color="auto"/>
          </w:divBdr>
          <w:divsChild>
            <w:div w:id="773944892">
              <w:marLeft w:val="0"/>
              <w:marRight w:val="0"/>
              <w:marTop w:val="0"/>
              <w:marBottom w:val="0"/>
              <w:divBdr>
                <w:top w:val="none" w:sz="0" w:space="0" w:color="auto"/>
                <w:left w:val="none" w:sz="0" w:space="0" w:color="auto"/>
                <w:bottom w:val="none" w:sz="0" w:space="0" w:color="auto"/>
                <w:right w:val="none" w:sz="0" w:space="0" w:color="auto"/>
              </w:divBdr>
              <w:divsChild>
                <w:div w:id="2064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7810">
          <w:marLeft w:val="0"/>
          <w:marRight w:val="0"/>
          <w:marTop w:val="0"/>
          <w:marBottom w:val="0"/>
          <w:divBdr>
            <w:top w:val="none" w:sz="0" w:space="0" w:color="auto"/>
            <w:left w:val="none" w:sz="0" w:space="0" w:color="auto"/>
            <w:bottom w:val="none" w:sz="0" w:space="0" w:color="auto"/>
            <w:right w:val="none" w:sz="0" w:space="0" w:color="auto"/>
          </w:divBdr>
          <w:divsChild>
            <w:div w:id="561604591">
              <w:marLeft w:val="0"/>
              <w:marRight w:val="0"/>
              <w:marTop w:val="0"/>
              <w:marBottom w:val="0"/>
              <w:divBdr>
                <w:top w:val="none" w:sz="0" w:space="0" w:color="auto"/>
                <w:left w:val="none" w:sz="0" w:space="0" w:color="auto"/>
                <w:bottom w:val="none" w:sz="0" w:space="0" w:color="auto"/>
                <w:right w:val="none" w:sz="0" w:space="0" w:color="auto"/>
              </w:divBdr>
              <w:divsChild>
                <w:div w:id="1208880837">
                  <w:marLeft w:val="0"/>
                  <w:marRight w:val="0"/>
                  <w:marTop w:val="0"/>
                  <w:marBottom w:val="0"/>
                  <w:divBdr>
                    <w:top w:val="none" w:sz="0" w:space="0" w:color="auto"/>
                    <w:left w:val="none" w:sz="0" w:space="0" w:color="auto"/>
                    <w:bottom w:val="none" w:sz="0" w:space="0" w:color="auto"/>
                    <w:right w:val="none" w:sz="0" w:space="0" w:color="auto"/>
                  </w:divBdr>
                  <w:divsChild>
                    <w:div w:id="1664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26048">
      <w:bodyDiv w:val="1"/>
      <w:marLeft w:val="0"/>
      <w:marRight w:val="0"/>
      <w:marTop w:val="0"/>
      <w:marBottom w:val="0"/>
      <w:divBdr>
        <w:top w:val="none" w:sz="0" w:space="0" w:color="auto"/>
        <w:left w:val="none" w:sz="0" w:space="0" w:color="auto"/>
        <w:bottom w:val="none" w:sz="0" w:space="0" w:color="auto"/>
        <w:right w:val="none" w:sz="0" w:space="0" w:color="auto"/>
      </w:divBdr>
    </w:div>
    <w:div w:id="533035957">
      <w:bodyDiv w:val="1"/>
      <w:marLeft w:val="0"/>
      <w:marRight w:val="0"/>
      <w:marTop w:val="0"/>
      <w:marBottom w:val="0"/>
      <w:divBdr>
        <w:top w:val="none" w:sz="0" w:space="0" w:color="auto"/>
        <w:left w:val="none" w:sz="0" w:space="0" w:color="auto"/>
        <w:bottom w:val="none" w:sz="0" w:space="0" w:color="auto"/>
        <w:right w:val="none" w:sz="0" w:space="0" w:color="auto"/>
      </w:divBdr>
    </w:div>
    <w:div w:id="1383091258">
      <w:bodyDiv w:val="1"/>
      <w:marLeft w:val="0"/>
      <w:marRight w:val="0"/>
      <w:marTop w:val="0"/>
      <w:marBottom w:val="0"/>
      <w:divBdr>
        <w:top w:val="none" w:sz="0" w:space="0" w:color="auto"/>
        <w:left w:val="none" w:sz="0" w:space="0" w:color="auto"/>
        <w:bottom w:val="none" w:sz="0" w:space="0" w:color="auto"/>
        <w:right w:val="none" w:sz="0" w:space="0" w:color="auto"/>
      </w:divBdr>
      <w:divsChild>
        <w:div w:id="1867670468">
          <w:marLeft w:val="0"/>
          <w:marRight w:val="0"/>
          <w:marTop w:val="0"/>
          <w:marBottom w:val="0"/>
          <w:divBdr>
            <w:top w:val="none" w:sz="0" w:space="0" w:color="auto"/>
            <w:left w:val="none" w:sz="0" w:space="0" w:color="auto"/>
            <w:bottom w:val="none" w:sz="0" w:space="0" w:color="auto"/>
            <w:right w:val="none" w:sz="0" w:space="0" w:color="auto"/>
          </w:divBdr>
          <w:divsChild>
            <w:div w:id="1526216774">
              <w:marLeft w:val="0"/>
              <w:marRight w:val="0"/>
              <w:marTop w:val="0"/>
              <w:marBottom w:val="0"/>
              <w:divBdr>
                <w:top w:val="none" w:sz="0" w:space="0" w:color="auto"/>
                <w:left w:val="none" w:sz="0" w:space="0" w:color="auto"/>
                <w:bottom w:val="none" w:sz="0" w:space="0" w:color="auto"/>
                <w:right w:val="none" w:sz="0" w:space="0" w:color="auto"/>
              </w:divBdr>
            </w:div>
          </w:divsChild>
        </w:div>
        <w:div w:id="880476562">
          <w:marLeft w:val="0"/>
          <w:marRight w:val="0"/>
          <w:marTop w:val="0"/>
          <w:marBottom w:val="0"/>
          <w:divBdr>
            <w:top w:val="none" w:sz="0" w:space="0" w:color="auto"/>
            <w:left w:val="none" w:sz="0" w:space="0" w:color="auto"/>
            <w:bottom w:val="none" w:sz="0" w:space="0" w:color="auto"/>
            <w:right w:val="none" w:sz="0" w:space="0" w:color="auto"/>
          </w:divBdr>
          <w:divsChild>
            <w:div w:id="1973747987">
              <w:marLeft w:val="0"/>
              <w:marRight w:val="0"/>
              <w:marTop w:val="0"/>
              <w:marBottom w:val="0"/>
              <w:divBdr>
                <w:top w:val="none" w:sz="0" w:space="0" w:color="auto"/>
                <w:left w:val="none" w:sz="0" w:space="0" w:color="auto"/>
                <w:bottom w:val="none" w:sz="0" w:space="0" w:color="auto"/>
                <w:right w:val="none" w:sz="0" w:space="0" w:color="auto"/>
              </w:divBdr>
              <w:divsChild>
                <w:div w:id="18242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4930">
          <w:marLeft w:val="0"/>
          <w:marRight w:val="0"/>
          <w:marTop w:val="0"/>
          <w:marBottom w:val="0"/>
          <w:divBdr>
            <w:top w:val="none" w:sz="0" w:space="0" w:color="auto"/>
            <w:left w:val="none" w:sz="0" w:space="0" w:color="auto"/>
            <w:bottom w:val="none" w:sz="0" w:space="0" w:color="auto"/>
            <w:right w:val="none" w:sz="0" w:space="0" w:color="auto"/>
          </w:divBdr>
          <w:divsChild>
            <w:div w:id="612591796">
              <w:marLeft w:val="0"/>
              <w:marRight w:val="0"/>
              <w:marTop w:val="0"/>
              <w:marBottom w:val="0"/>
              <w:divBdr>
                <w:top w:val="none" w:sz="0" w:space="0" w:color="auto"/>
                <w:left w:val="none" w:sz="0" w:space="0" w:color="auto"/>
                <w:bottom w:val="none" w:sz="0" w:space="0" w:color="auto"/>
                <w:right w:val="none" w:sz="0" w:space="0" w:color="auto"/>
              </w:divBdr>
              <w:divsChild>
                <w:div w:id="1041974378">
                  <w:marLeft w:val="0"/>
                  <w:marRight w:val="0"/>
                  <w:marTop w:val="0"/>
                  <w:marBottom w:val="0"/>
                  <w:divBdr>
                    <w:top w:val="none" w:sz="0" w:space="0" w:color="auto"/>
                    <w:left w:val="none" w:sz="0" w:space="0" w:color="auto"/>
                    <w:bottom w:val="none" w:sz="0" w:space="0" w:color="auto"/>
                    <w:right w:val="none" w:sz="0" w:space="0" w:color="auto"/>
                  </w:divBdr>
                  <w:divsChild>
                    <w:div w:id="11219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stos.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newayselectronic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rien.Stuijt@hkstrategies.com"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100126706</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BHM040-2-1285</_dlc_DocId>
    <_dlc_DocIdUrl xmlns="81be1571-23cc-4441-bcee-e1dd7fa8d1c6">
      <Url>https://dms1.stelan.nl/instellingen/BHM040/_layouts/15/DocIdRedir.aspx?ID=BHM040-2-1285</Url>
      <Description>BHM040-2-1285</Description>
    </_dlc_DocIdUrl>
    <Scandatum xmlns="936c9f6d-703f-4492-b10b-5967c53212d1">2021-11-08T02:22:29+00:00</Scandatum>
    <Afzender xmlns="936c9f6d-703f-4492-b10b-5967c53212d1">Neways Electronics International N.V.</Afzender>
    <Registratienummer xmlns="936c9f6d-703f-4492-b10b-5967c53212d1">68679</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FE8A0E1C-FE06-435E-B1C5-5DC0D3946C41}"/>
</file>

<file path=customXml/itemProps2.xml><?xml version="1.0" encoding="utf-8"?>
<ds:datastoreItem xmlns:ds="http://schemas.openxmlformats.org/officeDocument/2006/customXml" ds:itemID="{53BE3B15-91CA-4EDD-8EB4-A5D97EA12F14}"/>
</file>

<file path=customXml/itemProps3.xml><?xml version="1.0" encoding="utf-8"?>
<ds:datastoreItem xmlns:ds="http://schemas.openxmlformats.org/officeDocument/2006/customXml" ds:itemID="{4DDE464C-FAA2-4844-A339-C83AAF041891}"/>
</file>

<file path=customXml/itemProps4.xml><?xml version="1.0" encoding="utf-8"?>
<ds:datastoreItem xmlns:ds="http://schemas.openxmlformats.org/officeDocument/2006/customXml" ds:itemID="{98517ADB-04C6-4EAF-A7EF-E96CAA763D07}"/>
</file>

<file path=customXml/itemProps5.xml><?xml version="1.0" encoding="utf-8"?>
<ds:datastoreItem xmlns:ds="http://schemas.openxmlformats.org/officeDocument/2006/customXml" ds:itemID="{E703894D-72A7-43A5-9B00-56BCFBEB149B}"/>
</file>

<file path=customXml/itemProps6.xml><?xml version="1.0" encoding="utf-8"?>
<ds:datastoreItem xmlns:ds="http://schemas.openxmlformats.org/officeDocument/2006/customXml" ds:itemID="{2855E633-8312-49FC-8FF9-6A2E389564A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5903</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68679_EUO3-2006201306-v5 Press release - post-closing acceptance period - 3 November 2021.docx</dc:title>
  <dc:creator>Lurvink, Jacqueline</dc:creator>
  <cp:lastModifiedBy>Lurvink, Jacqueline</cp:lastModifiedBy>
  <cp:revision>2</cp:revision>
  <cp:lastPrinted>1899-12-31T23:00:00Z</cp:lastPrinted>
  <dcterms:created xsi:type="dcterms:W3CDTF">2021-11-08T14:20:00Z</dcterms:created>
  <dcterms:modified xsi:type="dcterms:W3CDTF">2021-11-08T14:20:00Z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0x010100AF3C3E63A8E348D0B83574E1B1F453E5003929ED3A8D04456685ACF4C22313EE1B003179F0876C424676AC6F62DFF7F73A17005C4C239F1DBB5046B74F8CE92636D179</vt:lpwstr>
  </property>
  <property fmtid="{D5CDD505-2E9C-101B-9397-08002B2CF9AE}" pid="3" name="Client">
    <vt:lpwstr>0119480</vt:lpwstr>
  </property>
  <property fmtid="{D5CDD505-2E9C-101B-9397-08002B2CF9AE}" pid="4" name="Matter">
    <vt:lpwstr>0000002</vt:lpwstr>
  </property>
  <property fmtid="{D5CDD505-2E9C-101B-9397-08002B2CF9AE}" pid="5" name="cpDocRef">
    <vt:lpwstr>EUO3: 2006201306.5</vt:lpwstr>
  </property>
  <property fmtid="{D5CDD505-2E9C-101B-9397-08002B2CF9AE}" pid="6" name="cpClientMatter">
    <vt:lpwstr>0119480-0000002</vt:lpwstr>
  </property>
  <property fmtid="{D5CDD505-2E9C-101B-9397-08002B2CF9AE}" pid="7" name="cpCombinedRef">
    <vt:lpwstr>0119480-0000002 EUO3: 2006201306.5</vt:lpwstr>
  </property>
  <property fmtid="{D5CDD505-2E9C-101B-9397-08002B2CF9AE}" pid="8" name="VertrouwelijkheidTaxHTField0">
    <vt:lpwstr>B - AFM intern|7b7ff21d-0bb8-4cab-b8de-f0e80c0220e6</vt:lpwstr>
  </property>
  <property fmtid="{D5CDD505-2E9C-101B-9397-08002B2CF9AE}" pid="9" name="Vertrouwelijkheid">
    <vt:lpwstr>1;#B - AFM intern|7b7ff21d-0bb8-4cab-b8de-f0e80c0220e6</vt:lpwstr>
  </property>
  <property fmtid="{D5CDD505-2E9C-101B-9397-08002B2CF9AE}" pid="10" name="TaxKeyword">
    <vt:lpwstr/>
  </property>
  <property fmtid="{D5CDD505-2E9C-101B-9397-08002B2CF9AE}" pid="11" name="Kanaal">
    <vt:lpwstr>13;#Loket|2d658804-9364-49db-8388-b19b0f75bc5e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12;#DIV|60ad375a-4acb-46c1-99e9-7f617816c991</vt:lpwstr>
  </property>
  <property fmtid="{D5CDD505-2E9C-101B-9397-08002B2CF9AE}" pid="15" name="Proces">
    <vt:lpwstr/>
  </property>
  <property fmtid="{D5CDD505-2E9C-101B-9397-08002B2CF9AE}" pid="16" name="_dlc_DocIdItemGuid">
    <vt:lpwstr>c7ea2224-7730-4def-a378-9d28fda651f5</vt:lpwstr>
  </property>
</Properties>
</file>