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45" w:rsidRPr="002D2845" w:rsidRDefault="002D2845" w:rsidP="002D2845">
      <w:pPr>
        <w:pStyle w:val="hugin"/>
        <w:jc w:val="center"/>
        <w:rPr>
          <w:rFonts w:ascii="Arial" w:hAnsi="Arial" w:cs="Arial"/>
          <w:sz w:val="20"/>
          <w:szCs w:val="20"/>
          <w:lang w:val="en-US"/>
        </w:rPr>
      </w:pPr>
      <w:bookmarkStart w:id="0" w:name="_GoBack"/>
      <w:r w:rsidRPr="002D2845">
        <w:rPr>
          <w:rFonts w:ascii="Arial" w:hAnsi="Arial" w:cs="Arial"/>
          <w:b/>
          <w:bCs/>
          <w:sz w:val="20"/>
          <w:szCs w:val="20"/>
          <w:lang w:val="en-US"/>
        </w:rPr>
        <w:t xml:space="preserve">Boussard &amp; Gavaudan Holding Limited </w:t>
      </w:r>
      <w:bookmarkEnd w:id="0"/>
      <w:r w:rsidRPr="002D2845">
        <w:rPr>
          <w:rFonts w:ascii="Arial" w:hAnsi="Arial" w:cs="Arial"/>
          <w:b/>
          <w:bCs/>
          <w:sz w:val="20"/>
          <w:szCs w:val="20"/>
          <w:lang w:val="en-US"/>
        </w:rPr>
        <w:t>(the "Company")</w:t>
      </w:r>
    </w:p>
    <w:p w:rsidR="002D2845" w:rsidRPr="002D2845" w:rsidRDefault="002D2845" w:rsidP="002D2845">
      <w:pPr>
        <w:pStyle w:val="hugin"/>
        <w:jc w:val="center"/>
        <w:rPr>
          <w:rFonts w:ascii="Arial" w:hAnsi="Arial" w:cs="Arial"/>
          <w:sz w:val="20"/>
          <w:szCs w:val="20"/>
          <w:lang w:val="en-US"/>
        </w:rPr>
      </w:pPr>
      <w:r w:rsidRPr="002D2845">
        <w:rPr>
          <w:rFonts w:ascii="Arial" w:hAnsi="Arial" w:cs="Arial"/>
          <w:b/>
          <w:bCs/>
          <w:sz w:val="20"/>
          <w:szCs w:val="20"/>
          <w:lang w:val="en-US"/>
        </w:rPr>
        <w:t>a closed-ended investment company incorporated with limited liability under the laws of Guernsey with registration number 45582</w:t>
      </w:r>
    </w:p>
    <w:p w:rsidR="002D2845" w:rsidRPr="002D2845" w:rsidRDefault="002D2845" w:rsidP="002D2845">
      <w:pPr>
        <w:pStyle w:val="hugin"/>
        <w:jc w:val="center"/>
        <w:rPr>
          <w:rFonts w:ascii="Arial" w:hAnsi="Arial" w:cs="Arial"/>
          <w:sz w:val="20"/>
          <w:szCs w:val="20"/>
          <w:lang w:val="en-US"/>
        </w:rPr>
      </w:pPr>
      <w:r w:rsidRPr="002D2845">
        <w:rPr>
          <w:rFonts w:ascii="Arial" w:hAnsi="Arial" w:cs="Arial"/>
          <w:b/>
          <w:bCs/>
          <w:sz w:val="20"/>
          <w:szCs w:val="20"/>
          <w:lang w:val="en-US"/>
        </w:rPr>
        <w:t> </w:t>
      </w:r>
    </w:p>
    <w:p w:rsidR="002D2845" w:rsidRPr="002D2845" w:rsidRDefault="002D2845" w:rsidP="002D2845">
      <w:pPr>
        <w:pStyle w:val="hugin"/>
        <w:jc w:val="center"/>
        <w:rPr>
          <w:rFonts w:ascii="Arial" w:hAnsi="Arial" w:cs="Arial"/>
          <w:sz w:val="20"/>
          <w:szCs w:val="20"/>
          <w:lang w:val="en-US"/>
        </w:rPr>
      </w:pPr>
      <w:r w:rsidRPr="002D2845">
        <w:rPr>
          <w:rFonts w:ascii="Arial" w:hAnsi="Arial" w:cs="Arial"/>
          <w:b/>
          <w:bCs/>
          <w:sz w:val="20"/>
          <w:szCs w:val="20"/>
          <w:lang w:val="en-US"/>
        </w:rPr>
        <w:t>Half Yearly Financial Report</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 </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The Company's Board of directors met on 25 August 2017 to approve the condensed half yearly report and unaudited interim financial statements for the six months ended 30 June 2017 (the "HYFR"). The HYFR is available on the Company's website (www.bgholdingltd.com) and at the registered office of the Company, Ground Floor, Dorey Court, Admiral Park, St Peter Port, Guernsey GY1 2HT. In addition, copies of the HYFR are available upon request free of charge at the address of the Dutch paying agent Kempen &amp;Co N.V, Beethovenstraat 300, 1077 WZ Amsterdam, PO Box 75666,1070 AR, Amsterdam, The Netherlands.</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 </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For further information please contact:</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 </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Boussard &amp; Gavaudan Investment Management, LLP</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 xml:space="preserve">Emmanuel Gavaudan   </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+44 20 3751 5389</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 </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JTC Fund Solutions (Guernsey) Limited</w:t>
      </w:r>
    </w:p>
    <w:p w:rsidR="002D2845" w:rsidRDefault="002D2845" w:rsidP="002D2845">
      <w:pPr>
        <w:pStyle w:val="hugin"/>
        <w:rPr>
          <w:rFonts w:ascii="Arial" w:hAnsi="Arial" w:cs="Arial"/>
          <w:sz w:val="20"/>
          <w:szCs w:val="20"/>
        </w:rPr>
      </w:pPr>
      <w:proofErr w:type="spellStart"/>
      <w:r>
        <w:rPr>
          <w:rFonts w:ascii="Arial" w:hAnsi="Arial" w:cs="Arial"/>
          <w:sz w:val="20"/>
          <w:szCs w:val="20"/>
        </w:rPr>
        <w:t>Secretary</w:t>
      </w:r>
      <w:proofErr w:type="spellEnd"/>
    </w:p>
    <w:p w:rsidR="002D2845" w:rsidRDefault="002D2845" w:rsidP="002D2845">
      <w:pPr>
        <w:pStyle w:val="hugin"/>
        <w:rPr>
          <w:rFonts w:ascii="Arial" w:hAnsi="Arial" w:cs="Arial"/>
          <w:sz w:val="20"/>
          <w:szCs w:val="20"/>
        </w:rPr>
      </w:pPr>
      <w:r>
        <w:rPr>
          <w:rFonts w:ascii="Arial" w:hAnsi="Arial" w:cs="Arial"/>
          <w:sz w:val="20"/>
          <w:szCs w:val="20"/>
        </w:rPr>
        <w:t>+44 (0) 1481 702400</w:t>
      </w:r>
    </w:p>
    <w:p w:rsidR="002D2845" w:rsidRDefault="002D2845" w:rsidP="002D2845">
      <w:pPr>
        <w:pStyle w:val="hugin"/>
        <w:rPr>
          <w:rFonts w:ascii="Arial" w:hAnsi="Arial" w:cs="Arial"/>
          <w:sz w:val="20"/>
          <w:szCs w:val="20"/>
        </w:rPr>
      </w:pPr>
      <w:r>
        <w:rPr>
          <w:rFonts w:ascii="Arial" w:hAnsi="Arial" w:cs="Arial"/>
          <w:sz w:val="20"/>
          <w:szCs w:val="20"/>
        </w:rPr>
        <w:t>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25 August 2017</w:t>
      </w:r>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 </w:t>
      </w:r>
    </w:p>
    <w:p w:rsidR="002D2845" w:rsidRPr="002D2845" w:rsidRDefault="002D2845" w:rsidP="002D2845">
      <w:pPr>
        <w:pStyle w:val="hugin"/>
        <w:rPr>
          <w:rFonts w:ascii="Arial" w:hAnsi="Arial" w:cs="Arial"/>
          <w:sz w:val="20"/>
          <w:szCs w:val="20"/>
          <w:lang w:val="en-US"/>
        </w:rPr>
      </w:pPr>
      <w:proofErr w:type="gramStart"/>
      <w:r w:rsidRPr="002D2845">
        <w:rPr>
          <w:rFonts w:ascii="Arial" w:hAnsi="Arial" w:cs="Arial"/>
          <w:sz w:val="20"/>
          <w:szCs w:val="20"/>
          <w:lang w:val="en-US"/>
        </w:rPr>
        <w:t>Website :</w:t>
      </w:r>
      <w:proofErr w:type="gramEnd"/>
      <w:r w:rsidRPr="002D2845">
        <w:rPr>
          <w:rFonts w:ascii="Arial" w:hAnsi="Arial" w:cs="Arial"/>
          <w:sz w:val="20"/>
          <w:szCs w:val="20"/>
          <w:lang w:val="en-US"/>
        </w:rPr>
        <w:t xml:space="preserve"> </w:t>
      </w:r>
      <w:hyperlink r:id="rId5" w:tgtFrame="_blank" w:history="1">
        <w:r w:rsidRPr="002D2845">
          <w:rPr>
            <w:rStyle w:val="Hyperlink"/>
            <w:rFonts w:ascii="Arial" w:hAnsi="Arial" w:cs="Arial"/>
            <w:sz w:val="20"/>
            <w:szCs w:val="20"/>
            <w:lang w:val="en-US"/>
          </w:rPr>
          <w:t>www.bgholdingltd.com</w:t>
        </w:r>
      </w:hyperlink>
    </w:p>
    <w:p w:rsidR="002D2845" w:rsidRPr="002D2845" w:rsidRDefault="002D2845" w:rsidP="002D2845">
      <w:pPr>
        <w:pStyle w:val="hugin"/>
        <w:rPr>
          <w:rFonts w:ascii="Arial" w:hAnsi="Arial" w:cs="Arial"/>
          <w:sz w:val="20"/>
          <w:szCs w:val="20"/>
          <w:lang w:val="en-US"/>
        </w:rPr>
      </w:pPr>
      <w:r w:rsidRPr="002D2845">
        <w:rPr>
          <w:rFonts w:ascii="Arial" w:hAnsi="Arial" w:cs="Arial"/>
          <w:sz w:val="20"/>
          <w:szCs w:val="20"/>
          <w:lang w:val="en-US"/>
        </w:rPr>
        <w:t>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xml:space="preserve">The Company is established as a closed-ended investment company domiciled in Guernsey. The Company has received the necessary approval of the Guernsey Financial Services Commission and the States of Guernsey Policy Council. The Company is registered with the Dutch Authority for the Financial Markets as a collective investment scheme pursuant to article 2:73 in conjunction with 2:66 of the Dutch Financial Supervision Act (Wet op het financieel toezicht). The shares of the Company (the "Shares") are listed on Euronext Amsterdam. The Shares are also listed on the Official </w:t>
      </w:r>
      <w:r w:rsidRPr="002D2845">
        <w:rPr>
          <w:rFonts w:ascii="Arial" w:hAnsi="Arial" w:cs="Arial"/>
          <w:i/>
          <w:iCs/>
          <w:sz w:val="20"/>
          <w:szCs w:val="20"/>
          <w:lang w:val="en-US"/>
        </w:rPr>
        <w:lastRenderedPageBreak/>
        <w:t>List of the UK Listing Authority and admitted to trading on the London Stock Exchange plc's main market for listed securities.</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xml:space="preserve">This is not an offer to sell or a solicitation of any offer to buy any securities in the United States or in any other jurisdiction. This announcement is not intended to and does not constitute, or form part of, any offer or invitation to purchase any securities or the solicitation of any vote or approval in any jurisdiction, nor shall there be any sale, issuance or transfer of the securities referred to in this announcement in any jurisdiction in contravention of applicable law.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xml:space="preserve">Neither the Company nor BG Fund Plc has been, and neither will be, registered under the US Investment Company Act of 1940, as amended (the "Investment Company Act"). In addition the securities referenced in this announcement have not been and will not be registered under the US Securities Act of 1933, as amended (the "Securities Act"). Consequently any such securities may not be offered, sold or otherwise transferred within the United States or to, or for the account or benefit of, US persons except in accordance with the Securities Act or an exemption therefrom and under circumstances which will not require the issuer of such securities to register under the Investment Company Act. No public offering of any securities will be made in the United States.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xml:space="preserve">You should always bear in mind that: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xml:space="preserve">all investment is subject to risk;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xml:space="preserve">                results in the past are no guarantee of future results;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xml:space="preserve">                </w:t>
      </w:r>
      <w:proofErr w:type="gramStart"/>
      <w:r w:rsidRPr="002D2845">
        <w:rPr>
          <w:rFonts w:ascii="Arial" w:hAnsi="Arial" w:cs="Arial"/>
          <w:i/>
          <w:iCs/>
          <w:sz w:val="20"/>
          <w:szCs w:val="20"/>
          <w:lang w:val="en-US"/>
        </w:rPr>
        <w:t>the</w:t>
      </w:r>
      <w:proofErr w:type="gramEnd"/>
      <w:r w:rsidRPr="002D2845">
        <w:rPr>
          <w:rFonts w:ascii="Arial" w:hAnsi="Arial" w:cs="Arial"/>
          <w:i/>
          <w:iCs/>
          <w:sz w:val="20"/>
          <w:szCs w:val="20"/>
          <w:lang w:val="en-US"/>
        </w:rPr>
        <w:t xml:space="preserve"> investment performance of BGHL may go down as well as up. You may not get back all of your original investment; and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xml:space="preserve">                if you are in any doubt about the contents of this communication or if you consider making an investment decision, you are advised to seek expert financial advice.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 </w:t>
      </w:r>
    </w:p>
    <w:p w:rsidR="002D2845" w:rsidRPr="002D2845" w:rsidRDefault="002D2845" w:rsidP="002D2845">
      <w:pPr>
        <w:pStyle w:val="hugin"/>
        <w:rPr>
          <w:rFonts w:ascii="Arial" w:hAnsi="Arial" w:cs="Arial"/>
          <w:sz w:val="20"/>
          <w:szCs w:val="20"/>
          <w:lang w:val="en-US"/>
        </w:rPr>
      </w:pPr>
      <w:r w:rsidRPr="002D2845">
        <w:rPr>
          <w:rFonts w:ascii="Arial" w:hAnsi="Arial" w:cs="Arial"/>
          <w:i/>
          <w:iCs/>
          <w:sz w:val="20"/>
          <w:szCs w:val="20"/>
          <w:lang w:val="en-US"/>
        </w:rPr>
        <w:t>This communication is for information purposes only and the information contained in this communication should not be relied upon as a substitute for financial or other professional advice.</w:t>
      </w:r>
    </w:p>
    <w:p w:rsidR="00983875" w:rsidRPr="002D2845" w:rsidRDefault="00983875">
      <w:pPr>
        <w:rPr>
          <w:lang w:val="en-US"/>
        </w:rPr>
      </w:pPr>
    </w:p>
    <w:sectPr w:rsidR="00983875" w:rsidRPr="002D28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7"/>
    <w:rsid w:val="002D2845"/>
    <w:rsid w:val="00740AD7"/>
    <w:rsid w:val="00983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2D28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D28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2D28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D2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gholdinglt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2</cp:revision>
  <dcterms:created xsi:type="dcterms:W3CDTF">2017-08-25T16:03:00Z</dcterms:created>
  <dcterms:modified xsi:type="dcterms:W3CDTF">2017-08-25T16:03:00Z</dcterms:modified>
</cp:coreProperties>
</file>