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3"/>
        <w:gridCol w:w="4644"/>
      </w:tblGrid>
      <w:tr w:rsidR="00F02BEF">
        <w:tc>
          <w:tcPr>
            <w:tcW w:w="4643" w:type="dxa"/>
          </w:tcPr>
          <w:p w:rsidR="00F02BEF" w:rsidRDefault="00F02BEF">
            <w:pPr>
              <w:pStyle w:val="Pressrel"/>
              <w:tabs>
                <w:tab w:val="clear" w:pos="284"/>
                <w:tab w:val="clear" w:pos="4536"/>
                <w:tab w:val="clear" w:pos="5954"/>
                <w:tab w:val="clear" w:pos="7371"/>
                <w:tab w:val="left" w:pos="357"/>
              </w:tabs>
              <w:rPr>
                <w:sz w:val="22"/>
              </w:rPr>
            </w:pPr>
            <w:r>
              <w:rPr>
                <w:sz w:val="22"/>
              </w:rPr>
              <w:t>FOR IMMEDIATE RELEASE</w:t>
            </w:r>
          </w:p>
        </w:tc>
        <w:tc>
          <w:tcPr>
            <w:tcW w:w="4644" w:type="dxa"/>
          </w:tcPr>
          <w:p w:rsidR="00F02BEF" w:rsidRDefault="00825FDE" w:rsidP="00825FDE">
            <w:pPr>
              <w:pStyle w:val="Pressrel"/>
              <w:tabs>
                <w:tab w:val="clear" w:pos="284"/>
                <w:tab w:val="clear" w:pos="4536"/>
                <w:tab w:val="clear" w:pos="5954"/>
                <w:tab w:val="clear" w:pos="7371"/>
                <w:tab w:val="left" w:pos="357"/>
              </w:tabs>
              <w:jc w:val="right"/>
              <w:rPr>
                <w:sz w:val="22"/>
              </w:rPr>
            </w:pPr>
            <w:r>
              <w:rPr>
                <w:sz w:val="22"/>
              </w:rPr>
              <w:t>1 October</w:t>
            </w:r>
            <w:r w:rsidR="008D6ABA">
              <w:rPr>
                <w:sz w:val="22"/>
              </w:rPr>
              <w:t xml:space="preserve"> </w:t>
            </w:r>
            <w:r w:rsidR="00B214A9">
              <w:rPr>
                <w:sz w:val="22"/>
              </w:rPr>
              <w:t>201</w:t>
            </w:r>
            <w:r>
              <w:rPr>
                <w:sz w:val="22"/>
              </w:rPr>
              <w:t>2</w:t>
            </w:r>
          </w:p>
        </w:tc>
      </w:tr>
    </w:tbl>
    <w:p w:rsidR="00F02BEF" w:rsidRDefault="00F02BEF">
      <w:pPr>
        <w:pStyle w:val="Pressrel"/>
        <w:tabs>
          <w:tab w:val="clear" w:pos="284"/>
          <w:tab w:val="clear" w:pos="4536"/>
          <w:tab w:val="clear" w:pos="5954"/>
          <w:tab w:val="clear" w:pos="7371"/>
          <w:tab w:val="left" w:pos="357"/>
        </w:tabs>
        <w:rPr>
          <w:sz w:val="22"/>
        </w:rPr>
      </w:pPr>
    </w:p>
    <w:p w:rsidR="00F02BEF" w:rsidRPr="00B214A9" w:rsidRDefault="00F02BEF">
      <w:pPr>
        <w:autoSpaceDE w:val="0"/>
        <w:autoSpaceDN w:val="0"/>
        <w:adjustRightInd w:val="0"/>
        <w:jc w:val="center"/>
        <w:rPr>
          <w:rFonts w:ascii="Times New Roman" w:hAnsi="Times New Roman"/>
          <w:b/>
          <w:sz w:val="24"/>
          <w:szCs w:val="24"/>
        </w:rPr>
      </w:pPr>
      <w:r w:rsidRPr="00B214A9">
        <w:rPr>
          <w:rFonts w:ascii="Times New Roman" w:hAnsi="Times New Roman"/>
          <w:b/>
          <w:sz w:val="24"/>
          <w:szCs w:val="24"/>
        </w:rPr>
        <w:t>SOPHEON PLC</w:t>
      </w:r>
    </w:p>
    <w:p w:rsidR="00F02BEF" w:rsidRPr="00B214A9" w:rsidRDefault="00F02BEF">
      <w:pPr>
        <w:autoSpaceDE w:val="0"/>
        <w:autoSpaceDN w:val="0"/>
        <w:adjustRightInd w:val="0"/>
        <w:jc w:val="center"/>
        <w:rPr>
          <w:rFonts w:ascii="Times New Roman" w:hAnsi="Times New Roman"/>
          <w:b/>
          <w:sz w:val="24"/>
          <w:szCs w:val="24"/>
        </w:rPr>
      </w:pPr>
    </w:p>
    <w:p w:rsidR="00F02BEF" w:rsidRPr="00B214A9" w:rsidRDefault="003652C0">
      <w:pPr>
        <w:autoSpaceDE w:val="0"/>
        <w:autoSpaceDN w:val="0"/>
        <w:adjustRightInd w:val="0"/>
        <w:jc w:val="center"/>
        <w:rPr>
          <w:rFonts w:ascii="Times New Roman" w:hAnsi="Times New Roman"/>
          <w:b/>
          <w:sz w:val="24"/>
          <w:szCs w:val="24"/>
        </w:rPr>
      </w:pPr>
      <w:r>
        <w:rPr>
          <w:rFonts w:ascii="Times New Roman" w:hAnsi="Times New Roman"/>
          <w:b/>
          <w:sz w:val="24"/>
          <w:szCs w:val="24"/>
        </w:rPr>
        <w:t>GRANT OF OPTIONS</w:t>
      </w:r>
    </w:p>
    <w:p w:rsidR="00F02BEF" w:rsidRDefault="00F02BEF">
      <w:pPr>
        <w:autoSpaceDE w:val="0"/>
        <w:autoSpaceDN w:val="0"/>
        <w:adjustRightInd w:val="0"/>
        <w:jc w:val="both"/>
        <w:rPr>
          <w:rFonts w:ascii="Times New Roman" w:hAnsi="Times New Roman"/>
          <w:sz w:val="18"/>
        </w:rPr>
      </w:pPr>
    </w:p>
    <w:p w:rsidR="00C65A33" w:rsidRDefault="00F02BEF">
      <w:pPr>
        <w:autoSpaceDE w:val="0"/>
        <w:autoSpaceDN w:val="0"/>
        <w:adjustRightInd w:val="0"/>
        <w:jc w:val="both"/>
        <w:rPr>
          <w:rFonts w:ascii="Times New Roman" w:hAnsi="Times New Roman"/>
          <w:sz w:val="22"/>
          <w:szCs w:val="22"/>
        </w:rPr>
      </w:pPr>
      <w:r w:rsidRPr="00B214A9">
        <w:rPr>
          <w:rFonts w:ascii="Times New Roman" w:hAnsi="Times New Roman"/>
          <w:sz w:val="22"/>
          <w:szCs w:val="22"/>
        </w:rPr>
        <w:t>Sopheon plc (“Sopheon”</w:t>
      </w:r>
      <w:r w:rsidR="00CE4D54">
        <w:rPr>
          <w:rFonts w:ascii="Times New Roman" w:hAnsi="Times New Roman"/>
          <w:sz w:val="22"/>
          <w:szCs w:val="22"/>
        </w:rPr>
        <w:t xml:space="preserve"> or </w:t>
      </w:r>
      <w:proofErr w:type="gramStart"/>
      <w:r w:rsidR="00CE4D54">
        <w:rPr>
          <w:rFonts w:ascii="Times New Roman" w:hAnsi="Times New Roman"/>
          <w:sz w:val="22"/>
          <w:szCs w:val="22"/>
        </w:rPr>
        <w:t>“ the</w:t>
      </w:r>
      <w:proofErr w:type="gramEnd"/>
      <w:r w:rsidR="00CE4D54">
        <w:rPr>
          <w:rFonts w:ascii="Times New Roman" w:hAnsi="Times New Roman"/>
          <w:sz w:val="22"/>
          <w:szCs w:val="22"/>
        </w:rPr>
        <w:t xml:space="preserve"> Company”</w:t>
      </w:r>
      <w:r w:rsidRPr="00B214A9">
        <w:rPr>
          <w:rFonts w:ascii="Times New Roman" w:hAnsi="Times New Roman"/>
          <w:sz w:val="22"/>
          <w:szCs w:val="22"/>
        </w:rPr>
        <w:t xml:space="preserve">) announces </w:t>
      </w:r>
      <w:r w:rsidR="000F4FF0">
        <w:rPr>
          <w:rFonts w:ascii="Times New Roman" w:hAnsi="Times New Roman"/>
          <w:sz w:val="22"/>
          <w:szCs w:val="22"/>
        </w:rPr>
        <w:t xml:space="preserve">that </w:t>
      </w:r>
      <w:r w:rsidRPr="00B214A9">
        <w:rPr>
          <w:rFonts w:ascii="Times New Roman" w:hAnsi="Times New Roman"/>
          <w:sz w:val="22"/>
          <w:szCs w:val="22"/>
        </w:rPr>
        <w:t>it</w:t>
      </w:r>
      <w:r w:rsidR="00590CBC">
        <w:rPr>
          <w:rFonts w:ascii="Times New Roman" w:hAnsi="Times New Roman"/>
          <w:sz w:val="22"/>
          <w:szCs w:val="22"/>
        </w:rPr>
        <w:t xml:space="preserve"> </w:t>
      </w:r>
      <w:r w:rsidR="006B6EAF">
        <w:rPr>
          <w:rFonts w:ascii="Times New Roman" w:hAnsi="Times New Roman"/>
          <w:sz w:val="22"/>
          <w:szCs w:val="22"/>
        </w:rPr>
        <w:t xml:space="preserve">has </w:t>
      </w:r>
      <w:r w:rsidRPr="00B214A9">
        <w:rPr>
          <w:rFonts w:ascii="Times New Roman" w:hAnsi="Times New Roman"/>
          <w:sz w:val="22"/>
          <w:szCs w:val="22"/>
        </w:rPr>
        <w:t xml:space="preserve">granted options over </w:t>
      </w:r>
      <w:r w:rsidR="00CE4D54">
        <w:rPr>
          <w:rFonts w:ascii="Times New Roman" w:hAnsi="Times New Roman"/>
          <w:sz w:val="22"/>
          <w:szCs w:val="22"/>
        </w:rPr>
        <w:t>ordinary shares of  5 pence each in the share capital of the Company (“Ordinary Shares”)</w:t>
      </w:r>
      <w:r w:rsidRPr="00B214A9">
        <w:rPr>
          <w:rFonts w:ascii="Times New Roman" w:hAnsi="Times New Roman"/>
          <w:sz w:val="22"/>
          <w:szCs w:val="22"/>
        </w:rPr>
        <w:t xml:space="preserve"> to certain directors. </w:t>
      </w:r>
      <w:r w:rsidR="00825FDE">
        <w:rPr>
          <w:rFonts w:ascii="Times New Roman" w:hAnsi="Times New Roman"/>
          <w:sz w:val="22"/>
          <w:szCs w:val="22"/>
        </w:rPr>
        <w:t xml:space="preserve">These grants are </w:t>
      </w:r>
      <w:r w:rsidR="00CE4D54">
        <w:rPr>
          <w:rFonts w:ascii="Times New Roman" w:hAnsi="Times New Roman"/>
          <w:sz w:val="22"/>
          <w:szCs w:val="22"/>
        </w:rPr>
        <w:t>part of</w:t>
      </w:r>
      <w:r w:rsidR="00825FDE">
        <w:rPr>
          <w:rFonts w:ascii="Times New Roman" w:hAnsi="Times New Roman"/>
          <w:sz w:val="22"/>
          <w:szCs w:val="22"/>
        </w:rPr>
        <w:t xml:space="preserve"> a wider grant of options over 5,</w:t>
      </w:r>
      <w:r w:rsidR="00041541">
        <w:rPr>
          <w:rFonts w:ascii="Times New Roman" w:hAnsi="Times New Roman"/>
          <w:sz w:val="22"/>
          <w:szCs w:val="22"/>
        </w:rPr>
        <w:t>285</w:t>
      </w:r>
      <w:r w:rsidR="00825FDE">
        <w:rPr>
          <w:rFonts w:ascii="Times New Roman" w:hAnsi="Times New Roman"/>
          <w:sz w:val="22"/>
          <w:szCs w:val="22"/>
        </w:rPr>
        <w:t>,</w:t>
      </w:r>
      <w:r w:rsidR="00041541">
        <w:rPr>
          <w:rFonts w:ascii="Times New Roman" w:hAnsi="Times New Roman"/>
          <w:sz w:val="22"/>
          <w:szCs w:val="22"/>
        </w:rPr>
        <w:t xml:space="preserve">598 </w:t>
      </w:r>
      <w:r w:rsidR="00CE4D54">
        <w:rPr>
          <w:rFonts w:ascii="Times New Roman" w:hAnsi="Times New Roman"/>
          <w:sz w:val="22"/>
          <w:szCs w:val="22"/>
        </w:rPr>
        <w:t>O</w:t>
      </w:r>
      <w:r w:rsidR="00825FDE">
        <w:rPr>
          <w:rFonts w:ascii="Times New Roman" w:hAnsi="Times New Roman"/>
          <w:sz w:val="22"/>
          <w:szCs w:val="22"/>
        </w:rPr>
        <w:t xml:space="preserve">rdinary </w:t>
      </w:r>
      <w:r w:rsidR="00CE4D54">
        <w:rPr>
          <w:rFonts w:ascii="Times New Roman" w:hAnsi="Times New Roman"/>
          <w:sz w:val="22"/>
          <w:szCs w:val="22"/>
        </w:rPr>
        <w:t>S</w:t>
      </w:r>
      <w:r w:rsidR="00825FDE">
        <w:rPr>
          <w:rFonts w:ascii="Times New Roman" w:hAnsi="Times New Roman"/>
          <w:sz w:val="22"/>
          <w:szCs w:val="22"/>
        </w:rPr>
        <w:t xml:space="preserve">hares, to both new and existing staff members. </w:t>
      </w:r>
    </w:p>
    <w:p w:rsidR="00C65A33" w:rsidRDefault="00C65A33">
      <w:pPr>
        <w:autoSpaceDE w:val="0"/>
        <w:autoSpaceDN w:val="0"/>
        <w:adjustRightInd w:val="0"/>
        <w:jc w:val="both"/>
        <w:rPr>
          <w:rFonts w:ascii="Times New Roman" w:hAnsi="Times New Roman"/>
          <w:sz w:val="22"/>
          <w:szCs w:val="22"/>
        </w:rPr>
      </w:pPr>
    </w:p>
    <w:p w:rsidR="00041541" w:rsidRDefault="00825FDE">
      <w:pPr>
        <w:autoSpaceDE w:val="0"/>
        <w:autoSpaceDN w:val="0"/>
        <w:adjustRightInd w:val="0"/>
        <w:jc w:val="both"/>
        <w:rPr>
          <w:rFonts w:ascii="Times New Roman" w:hAnsi="Times New Roman"/>
          <w:sz w:val="22"/>
          <w:szCs w:val="22"/>
        </w:rPr>
      </w:pPr>
      <w:r>
        <w:rPr>
          <w:rFonts w:ascii="Times New Roman" w:hAnsi="Times New Roman"/>
          <w:sz w:val="22"/>
          <w:szCs w:val="22"/>
        </w:rPr>
        <w:t xml:space="preserve">Of this total, </w:t>
      </w:r>
      <w:r w:rsidR="00041541">
        <w:rPr>
          <w:rFonts w:ascii="Times New Roman" w:hAnsi="Times New Roman"/>
          <w:sz w:val="22"/>
          <w:szCs w:val="22"/>
        </w:rPr>
        <w:t xml:space="preserve">options over </w:t>
      </w:r>
      <w:r>
        <w:rPr>
          <w:rFonts w:ascii="Times New Roman" w:hAnsi="Times New Roman"/>
          <w:sz w:val="22"/>
          <w:szCs w:val="22"/>
        </w:rPr>
        <w:t xml:space="preserve">285,000 </w:t>
      </w:r>
      <w:r w:rsidR="00202A88">
        <w:rPr>
          <w:rFonts w:ascii="Times New Roman" w:hAnsi="Times New Roman"/>
          <w:sz w:val="22"/>
          <w:szCs w:val="22"/>
        </w:rPr>
        <w:t>O</w:t>
      </w:r>
      <w:r w:rsidR="00041541">
        <w:rPr>
          <w:rFonts w:ascii="Times New Roman" w:hAnsi="Times New Roman"/>
          <w:sz w:val="22"/>
          <w:szCs w:val="22"/>
        </w:rPr>
        <w:t xml:space="preserve">rdinary </w:t>
      </w:r>
      <w:r w:rsidR="00202A88">
        <w:rPr>
          <w:rFonts w:ascii="Times New Roman" w:hAnsi="Times New Roman"/>
          <w:sz w:val="22"/>
          <w:szCs w:val="22"/>
        </w:rPr>
        <w:t>S</w:t>
      </w:r>
      <w:r w:rsidR="00041541">
        <w:rPr>
          <w:rFonts w:ascii="Times New Roman" w:hAnsi="Times New Roman"/>
          <w:sz w:val="22"/>
          <w:szCs w:val="22"/>
        </w:rPr>
        <w:t xml:space="preserve">hares </w:t>
      </w:r>
      <w:r>
        <w:rPr>
          <w:rFonts w:ascii="Times New Roman" w:hAnsi="Times New Roman"/>
          <w:sz w:val="22"/>
          <w:szCs w:val="22"/>
        </w:rPr>
        <w:t>have been granted to new members of staff</w:t>
      </w:r>
      <w:r w:rsidR="00016E96">
        <w:rPr>
          <w:rFonts w:ascii="Times New Roman" w:hAnsi="Times New Roman"/>
          <w:sz w:val="22"/>
          <w:szCs w:val="22"/>
        </w:rPr>
        <w:t>.</w:t>
      </w:r>
      <w:r w:rsidR="00041541">
        <w:rPr>
          <w:rFonts w:ascii="Times New Roman" w:hAnsi="Times New Roman"/>
          <w:sz w:val="22"/>
          <w:szCs w:val="22"/>
        </w:rPr>
        <w:t xml:space="preserve"> </w:t>
      </w:r>
      <w:r w:rsidR="00202A88">
        <w:rPr>
          <w:rFonts w:ascii="Times New Roman" w:hAnsi="Times New Roman"/>
          <w:sz w:val="22"/>
          <w:szCs w:val="22"/>
        </w:rPr>
        <w:t>The remaining</w:t>
      </w:r>
      <w:r w:rsidR="00016E96">
        <w:rPr>
          <w:rFonts w:ascii="Times New Roman" w:hAnsi="Times New Roman"/>
          <w:sz w:val="22"/>
          <w:szCs w:val="22"/>
        </w:rPr>
        <w:t xml:space="preserve"> </w:t>
      </w:r>
      <w:r>
        <w:rPr>
          <w:rFonts w:ascii="Times New Roman" w:hAnsi="Times New Roman"/>
          <w:sz w:val="22"/>
          <w:szCs w:val="22"/>
        </w:rPr>
        <w:t>5,</w:t>
      </w:r>
      <w:r w:rsidR="00041541">
        <w:rPr>
          <w:rFonts w:ascii="Times New Roman" w:hAnsi="Times New Roman"/>
          <w:sz w:val="22"/>
          <w:szCs w:val="22"/>
        </w:rPr>
        <w:t>000</w:t>
      </w:r>
      <w:r>
        <w:rPr>
          <w:rFonts w:ascii="Times New Roman" w:hAnsi="Times New Roman"/>
          <w:sz w:val="22"/>
          <w:szCs w:val="22"/>
        </w:rPr>
        <w:t>,</w:t>
      </w:r>
      <w:r w:rsidR="00041541">
        <w:rPr>
          <w:rFonts w:ascii="Times New Roman" w:hAnsi="Times New Roman"/>
          <w:sz w:val="22"/>
          <w:szCs w:val="22"/>
        </w:rPr>
        <w:t xml:space="preserve">598 have been granted </w:t>
      </w:r>
      <w:r>
        <w:rPr>
          <w:rFonts w:ascii="Times New Roman" w:hAnsi="Times New Roman"/>
          <w:sz w:val="22"/>
          <w:szCs w:val="22"/>
        </w:rPr>
        <w:t>to members of staff</w:t>
      </w:r>
      <w:r w:rsidR="00041541">
        <w:rPr>
          <w:rFonts w:ascii="Times New Roman" w:hAnsi="Times New Roman"/>
          <w:sz w:val="22"/>
          <w:szCs w:val="22"/>
        </w:rPr>
        <w:t xml:space="preserve"> that have been with the company for ten years or longer</w:t>
      </w:r>
      <w:r>
        <w:rPr>
          <w:rFonts w:ascii="Times New Roman" w:hAnsi="Times New Roman"/>
          <w:sz w:val="22"/>
          <w:szCs w:val="22"/>
        </w:rPr>
        <w:t xml:space="preserve">. This </w:t>
      </w:r>
      <w:r w:rsidR="00016E96">
        <w:rPr>
          <w:rFonts w:ascii="Times New Roman" w:hAnsi="Times New Roman"/>
          <w:sz w:val="22"/>
          <w:szCs w:val="22"/>
        </w:rPr>
        <w:t xml:space="preserve">second </w:t>
      </w:r>
      <w:r>
        <w:rPr>
          <w:rFonts w:ascii="Times New Roman" w:hAnsi="Times New Roman"/>
          <w:sz w:val="22"/>
          <w:szCs w:val="22"/>
        </w:rPr>
        <w:t xml:space="preserve">category </w:t>
      </w:r>
      <w:r w:rsidR="00FF1434">
        <w:rPr>
          <w:rFonts w:ascii="Times New Roman" w:hAnsi="Times New Roman"/>
          <w:sz w:val="22"/>
          <w:szCs w:val="22"/>
        </w:rPr>
        <w:t xml:space="preserve">represents the replacement of </w:t>
      </w:r>
      <w:r>
        <w:rPr>
          <w:rFonts w:ascii="Times New Roman" w:hAnsi="Times New Roman"/>
          <w:sz w:val="22"/>
          <w:szCs w:val="22"/>
        </w:rPr>
        <w:t xml:space="preserve">options </w:t>
      </w:r>
      <w:r w:rsidR="00016E96">
        <w:rPr>
          <w:rFonts w:ascii="Times New Roman" w:hAnsi="Times New Roman"/>
          <w:sz w:val="22"/>
          <w:szCs w:val="22"/>
        </w:rPr>
        <w:t xml:space="preserve">previously </w:t>
      </w:r>
      <w:r w:rsidR="00041541">
        <w:rPr>
          <w:rFonts w:ascii="Times New Roman" w:hAnsi="Times New Roman"/>
          <w:sz w:val="22"/>
          <w:szCs w:val="22"/>
        </w:rPr>
        <w:t xml:space="preserve">granted to these members of staff approximately ten years ago, of which 146,112 </w:t>
      </w:r>
      <w:r>
        <w:rPr>
          <w:rFonts w:ascii="Times New Roman" w:hAnsi="Times New Roman"/>
          <w:sz w:val="22"/>
          <w:szCs w:val="22"/>
        </w:rPr>
        <w:t xml:space="preserve">lapsed </w:t>
      </w:r>
      <w:r w:rsidR="00041541">
        <w:rPr>
          <w:rFonts w:ascii="Times New Roman" w:hAnsi="Times New Roman"/>
          <w:sz w:val="22"/>
          <w:szCs w:val="22"/>
        </w:rPr>
        <w:t xml:space="preserve">in 2011 and 4,854,486 have lapsed in 2012 or are due to lapse in 2013. As part of this event, the options due to lapse in 2013 have been cancelled. Accordingly, </w:t>
      </w:r>
      <w:r w:rsidR="00016E96">
        <w:rPr>
          <w:rFonts w:ascii="Times New Roman" w:hAnsi="Times New Roman"/>
          <w:sz w:val="22"/>
          <w:szCs w:val="22"/>
        </w:rPr>
        <w:t xml:space="preserve">the vast majority of this </w:t>
      </w:r>
      <w:r w:rsidR="00041541">
        <w:rPr>
          <w:rFonts w:ascii="Times New Roman" w:hAnsi="Times New Roman"/>
          <w:sz w:val="22"/>
          <w:szCs w:val="22"/>
        </w:rPr>
        <w:t xml:space="preserve">category can be considered as replacement </w:t>
      </w:r>
      <w:r w:rsidR="00016E96">
        <w:rPr>
          <w:rFonts w:ascii="Times New Roman" w:hAnsi="Times New Roman"/>
          <w:sz w:val="22"/>
          <w:szCs w:val="22"/>
        </w:rPr>
        <w:t xml:space="preserve">or continuation </w:t>
      </w:r>
      <w:r w:rsidR="00041541">
        <w:rPr>
          <w:rFonts w:ascii="Times New Roman" w:hAnsi="Times New Roman"/>
          <w:sz w:val="22"/>
          <w:szCs w:val="22"/>
        </w:rPr>
        <w:t>of options</w:t>
      </w:r>
      <w:r w:rsidR="00016E96">
        <w:rPr>
          <w:rFonts w:ascii="Times New Roman" w:hAnsi="Times New Roman"/>
          <w:sz w:val="22"/>
          <w:szCs w:val="22"/>
        </w:rPr>
        <w:t xml:space="preserve"> in existence at December 31, 2011 and included in our financial statements as of that date</w:t>
      </w:r>
      <w:r w:rsidR="00041541">
        <w:rPr>
          <w:rFonts w:ascii="Times New Roman" w:hAnsi="Times New Roman"/>
          <w:sz w:val="22"/>
          <w:szCs w:val="22"/>
        </w:rPr>
        <w:t xml:space="preserve">. </w:t>
      </w:r>
    </w:p>
    <w:p w:rsidR="00041541" w:rsidRDefault="00041541">
      <w:pPr>
        <w:autoSpaceDE w:val="0"/>
        <w:autoSpaceDN w:val="0"/>
        <w:adjustRightInd w:val="0"/>
        <w:jc w:val="both"/>
        <w:rPr>
          <w:rFonts w:ascii="Times New Roman" w:hAnsi="Times New Roman"/>
          <w:sz w:val="22"/>
          <w:szCs w:val="22"/>
        </w:rPr>
      </w:pPr>
    </w:p>
    <w:p w:rsidR="00DA369F" w:rsidRDefault="00041541" w:rsidP="00DA369F">
      <w:pPr>
        <w:autoSpaceDE w:val="0"/>
        <w:autoSpaceDN w:val="0"/>
        <w:adjustRightInd w:val="0"/>
        <w:jc w:val="both"/>
        <w:rPr>
          <w:rFonts w:ascii="Times New Roman" w:hAnsi="Times New Roman"/>
          <w:sz w:val="22"/>
          <w:szCs w:val="22"/>
        </w:rPr>
      </w:pPr>
      <w:r>
        <w:rPr>
          <w:rFonts w:ascii="Times New Roman" w:hAnsi="Times New Roman"/>
          <w:sz w:val="22"/>
          <w:szCs w:val="22"/>
        </w:rPr>
        <w:t>Four directors are involved in this event</w:t>
      </w:r>
      <w:r w:rsidR="00DA369F">
        <w:rPr>
          <w:rFonts w:ascii="Times New Roman" w:hAnsi="Times New Roman"/>
          <w:sz w:val="22"/>
          <w:szCs w:val="22"/>
        </w:rPr>
        <w:t xml:space="preserve">. Barry Mence has been granted options over 122,500 ordinary shares, </w:t>
      </w:r>
      <w:r w:rsidR="00B6054C">
        <w:rPr>
          <w:rFonts w:ascii="Times New Roman" w:hAnsi="Times New Roman"/>
          <w:sz w:val="22"/>
          <w:szCs w:val="22"/>
        </w:rPr>
        <w:t xml:space="preserve">Andrew Michuda over 2,767,594, </w:t>
      </w:r>
      <w:r w:rsidR="00DA369F" w:rsidRPr="00B214A9">
        <w:rPr>
          <w:rFonts w:ascii="Times New Roman" w:hAnsi="Times New Roman"/>
          <w:sz w:val="22"/>
          <w:szCs w:val="22"/>
        </w:rPr>
        <w:t>Arif Karimjee</w:t>
      </w:r>
      <w:r w:rsidR="00DA369F">
        <w:rPr>
          <w:rFonts w:ascii="Times New Roman" w:hAnsi="Times New Roman"/>
          <w:sz w:val="22"/>
          <w:szCs w:val="22"/>
        </w:rPr>
        <w:t xml:space="preserve"> over 462,500 </w:t>
      </w:r>
      <w:r w:rsidR="00B6054C">
        <w:rPr>
          <w:rFonts w:ascii="Times New Roman" w:hAnsi="Times New Roman"/>
          <w:sz w:val="22"/>
          <w:szCs w:val="22"/>
        </w:rPr>
        <w:t xml:space="preserve">and Bernard Al over 25,000 </w:t>
      </w:r>
      <w:r w:rsidR="00DA369F">
        <w:rPr>
          <w:rFonts w:ascii="Times New Roman" w:hAnsi="Times New Roman"/>
          <w:sz w:val="22"/>
          <w:szCs w:val="22"/>
        </w:rPr>
        <w:t>ordinary shares.</w:t>
      </w:r>
      <w:r w:rsidR="00DA369F" w:rsidRPr="00B214A9">
        <w:rPr>
          <w:rFonts w:ascii="Times New Roman" w:hAnsi="Times New Roman"/>
          <w:sz w:val="22"/>
          <w:szCs w:val="22"/>
        </w:rPr>
        <w:t xml:space="preserve"> </w:t>
      </w:r>
      <w:r w:rsidR="00DA369F">
        <w:rPr>
          <w:rFonts w:ascii="Times New Roman" w:hAnsi="Times New Roman"/>
          <w:sz w:val="22"/>
          <w:szCs w:val="22"/>
        </w:rPr>
        <w:t xml:space="preserve">Following this grant, Barry </w:t>
      </w:r>
      <w:bookmarkStart w:id="0" w:name="_GoBack"/>
      <w:bookmarkEnd w:id="0"/>
      <w:r w:rsidR="00DA369F">
        <w:rPr>
          <w:rFonts w:ascii="Times New Roman" w:hAnsi="Times New Roman"/>
          <w:sz w:val="22"/>
          <w:szCs w:val="22"/>
        </w:rPr>
        <w:t xml:space="preserve">Mence has options over a total of 485,000 ordinary shares, Andrew Michuda </w:t>
      </w:r>
      <w:r w:rsidR="00B6054C">
        <w:rPr>
          <w:rFonts w:ascii="Times New Roman" w:hAnsi="Times New Roman"/>
          <w:sz w:val="22"/>
          <w:szCs w:val="22"/>
        </w:rPr>
        <w:t xml:space="preserve">over </w:t>
      </w:r>
      <w:r w:rsidR="00DA369F">
        <w:rPr>
          <w:rFonts w:ascii="Times New Roman" w:hAnsi="Times New Roman"/>
          <w:sz w:val="22"/>
          <w:szCs w:val="22"/>
        </w:rPr>
        <w:t xml:space="preserve">3,997,000, Arif Karimjee </w:t>
      </w:r>
      <w:r w:rsidR="00B6054C">
        <w:rPr>
          <w:rFonts w:ascii="Times New Roman" w:hAnsi="Times New Roman"/>
          <w:sz w:val="22"/>
          <w:szCs w:val="22"/>
        </w:rPr>
        <w:t xml:space="preserve">over </w:t>
      </w:r>
      <w:r w:rsidR="00DA369F">
        <w:rPr>
          <w:rFonts w:ascii="Times New Roman" w:hAnsi="Times New Roman"/>
          <w:sz w:val="22"/>
          <w:szCs w:val="22"/>
        </w:rPr>
        <w:t xml:space="preserve">1,150,000 and Bernard Al </w:t>
      </w:r>
      <w:r w:rsidR="00B6054C">
        <w:rPr>
          <w:rFonts w:ascii="Times New Roman" w:hAnsi="Times New Roman"/>
          <w:sz w:val="22"/>
          <w:szCs w:val="22"/>
        </w:rPr>
        <w:t xml:space="preserve">over </w:t>
      </w:r>
      <w:r w:rsidR="00DA369F">
        <w:rPr>
          <w:rFonts w:ascii="Times New Roman" w:hAnsi="Times New Roman"/>
          <w:sz w:val="22"/>
          <w:szCs w:val="22"/>
        </w:rPr>
        <w:t>25,000</w:t>
      </w:r>
      <w:r w:rsidR="00B6054C" w:rsidRPr="00B6054C">
        <w:rPr>
          <w:rFonts w:ascii="Times New Roman" w:hAnsi="Times New Roman"/>
          <w:sz w:val="22"/>
          <w:szCs w:val="22"/>
        </w:rPr>
        <w:t xml:space="preserve"> </w:t>
      </w:r>
      <w:r w:rsidR="00B6054C">
        <w:rPr>
          <w:rFonts w:ascii="Times New Roman" w:hAnsi="Times New Roman"/>
          <w:sz w:val="22"/>
          <w:szCs w:val="22"/>
        </w:rPr>
        <w:t>ordinary shares</w:t>
      </w:r>
      <w:r w:rsidR="00DA369F">
        <w:rPr>
          <w:rFonts w:ascii="Times New Roman" w:hAnsi="Times New Roman"/>
          <w:sz w:val="22"/>
          <w:szCs w:val="22"/>
        </w:rPr>
        <w:t xml:space="preserve">. </w:t>
      </w:r>
    </w:p>
    <w:p w:rsidR="005C0C3B" w:rsidRDefault="005C0C3B">
      <w:pPr>
        <w:autoSpaceDE w:val="0"/>
        <w:autoSpaceDN w:val="0"/>
        <w:adjustRightInd w:val="0"/>
        <w:jc w:val="both"/>
        <w:rPr>
          <w:rFonts w:ascii="Times New Roman" w:hAnsi="Times New Roman"/>
          <w:sz w:val="22"/>
          <w:szCs w:val="22"/>
        </w:rPr>
      </w:pPr>
    </w:p>
    <w:p w:rsidR="00041541" w:rsidRDefault="005C0C3B">
      <w:pPr>
        <w:autoSpaceDE w:val="0"/>
        <w:autoSpaceDN w:val="0"/>
        <w:adjustRightInd w:val="0"/>
        <w:jc w:val="both"/>
        <w:rPr>
          <w:rFonts w:ascii="Times New Roman" w:hAnsi="Times New Roman"/>
          <w:sz w:val="22"/>
          <w:szCs w:val="22"/>
        </w:rPr>
      </w:pPr>
      <w:r>
        <w:rPr>
          <w:rFonts w:ascii="Times New Roman" w:hAnsi="Times New Roman"/>
          <w:sz w:val="22"/>
          <w:szCs w:val="22"/>
        </w:rPr>
        <w:t xml:space="preserve">All the </w:t>
      </w:r>
      <w:r w:rsidR="00A61C1B">
        <w:rPr>
          <w:rFonts w:ascii="Times New Roman" w:hAnsi="Times New Roman"/>
          <w:sz w:val="22"/>
          <w:szCs w:val="22"/>
        </w:rPr>
        <w:t>options</w:t>
      </w:r>
      <w:r>
        <w:rPr>
          <w:rFonts w:ascii="Times New Roman" w:hAnsi="Times New Roman"/>
          <w:sz w:val="22"/>
          <w:szCs w:val="22"/>
        </w:rPr>
        <w:t xml:space="preserve"> </w:t>
      </w:r>
      <w:r w:rsidR="00A61C1B">
        <w:rPr>
          <w:rFonts w:ascii="Times New Roman" w:hAnsi="Times New Roman"/>
          <w:sz w:val="22"/>
          <w:szCs w:val="22"/>
        </w:rPr>
        <w:t xml:space="preserve">will vest </w:t>
      </w:r>
      <w:r>
        <w:rPr>
          <w:rFonts w:ascii="Times New Roman" w:hAnsi="Times New Roman"/>
          <w:sz w:val="22"/>
          <w:szCs w:val="22"/>
        </w:rPr>
        <w:t xml:space="preserve">evenly over </w:t>
      </w:r>
      <w:r w:rsidR="007B52DD">
        <w:rPr>
          <w:rFonts w:ascii="Times New Roman" w:hAnsi="Times New Roman"/>
          <w:sz w:val="22"/>
          <w:szCs w:val="22"/>
        </w:rPr>
        <w:t xml:space="preserve">3 </w:t>
      </w:r>
      <w:r w:rsidR="00016E96">
        <w:rPr>
          <w:rFonts w:ascii="Times New Roman" w:hAnsi="Times New Roman"/>
          <w:sz w:val="22"/>
          <w:szCs w:val="22"/>
        </w:rPr>
        <w:t>year</w:t>
      </w:r>
      <w:r>
        <w:rPr>
          <w:rFonts w:ascii="Times New Roman" w:hAnsi="Times New Roman"/>
          <w:sz w:val="22"/>
          <w:szCs w:val="22"/>
        </w:rPr>
        <w:t>s</w:t>
      </w:r>
      <w:r w:rsidR="00A61C1B">
        <w:rPr>
          <w:rFonts w:ascii="Times New Roman" w:hAnsi="Times New Roman"/>
          <w:sz w:val="22"/>
          <w:szCs w:val="22"/>
        </w:rPr>
        <w:t xml:space="preserve">, </w:t>
      </w:r>
      <w:r>
        <w:rPr>
          <w:rFonts w:ascii="Times New Roman" w:hAnsi="Times New Roman"/>
          <w:sz w:val="22"/>
          <w:szCs w:val="22"/>
        </w:rPr>
        <w:t xml:space="preserve">and </w:t>
      </w:r>
      <w:r w:rsidR="00A61C1B">
        <w:rPr>
          <w:rFonts w:ascii="Times New Roman" w:hAnsi="Times New Roman"/>
          <w:sz w:val="22"/>
          <w:szCs w:val="22"/>
        </w:rPr>
        <w:t xml:space="preserve">are exercisable up to </w:t>
      </w:r>
      <w:r w:rsidR="007B52DD">
        <w:rPr>
          <w:rFonts w:ascii="Times New Roman" w:hAnsi="Times New Roman"/>
          <w:sz w:val="22"/>
          <w:szCs w:val="22"/>
        </w:rPr>
        <w:t xml:space="preserve">10 </w:t>
      </w:r>
      <w:r w:rsidR="00A61C1B">
        <w:rPr>
          <w:rFonts w:ascii="Times New Roman" w:hAnsi="Times New Roman"/>
          <w:sz w:val="22"/>
          <w:szCs w:val="22"/>
        </w:rPr>
        <w:t>years from the date of grant.</w:t>
      </w:r>
      <w:r>
        <w:rPr>
          <w:rFonts w:ascii="Times New Roman" w:hAnsi="Times New Roman"/>
          <w:sz w:val="22"/>
          <w:szCs w:val="22"/>
        </w:rPr>
        <w:t xml:space="preserve"> The </w:t>
      </w:r>
      <w:r w:rsidR="00041541" w:rsidRPr="00B214A9">
        <w:rPr>
          <w:rFonts w:ascii="Times New Roman" w:hAnsi="Times New Roman"/>
          <w:sz w:val="22"/>
          <w:szCs w:val="22"/>
        </w:rPr>
        <w:t xml:space="preserve">options have been granted at a price of </w:t>
      </w:r>
      <w:r w:rsidR="00041541" w:rsidRPr="00EC34AA">
        <w:rPr>
          <w:rFonts w:ascii="Times New Roman" w:hAnsi="Times New Roman"/>
          <w:sz w:val="22"/>
          <w:szCs w:val="22"/>
        </w:rPr>
        <w:t>5.25</w:t>
      </w:r>
      <w:r w:rsidR="00DA369F">
        <w:rPr>
          <w:rFonts w:ascii="Times New Roman" w:hAnsi="Times New Roman"/>
          <w:sz w:val="22"/>
          <w:szCs w:val="22"/>
        </w:rPr>
        <w:t xml:space="preserve"> </w:t>
      </w:r>
      <w:r w:rsidR="00041541" w:rsidRPr="00B214A9">
        <w:rPr>
          <w:rFonts w:ascii="Times New Roman" w:hAnsi="Times New Roman"/>
          <w:sz w:val="22"/>
          <w:szCs w:val="22"/>
        </w:rPr>
        <w:t>p</w:t>
      </w:r>
      <w:r w:rsidR="00DA369F">
        <w:rPr>
          <w:rFonts w:ascii="Times New Roman" w:hAnsi="Times New Roman"/>
          <w:sz w:val="22"/>
          <w:szCs w:val="22"/>
        </w:rPr>
        <w:t>ence</w:t>
      </w:r>
      <w:r w:rsidR="00041541" w:rsidRPr="00B214A9">
        <w:rPr>
          <w:rFonts w:ascii="Times New Roman" w:hAnsi="Times New Roman"/>
          <w:sz w:val="22"/>
          <w:szCs w:val="22"/>
        </w:rPr>
        <w:t xml:space="preserve"> per share, being the </w:t>
      </w:r>
      <w:r w:rsidR="00041541">
        <w:rPr>
          <w:rFonts w:ascii="Times New Roman" w:hAnsi="Times New Roman"/>
          <w:sz w:val="22"/>
          <w:szCs w:val="22"/>
        </w:rPr>
        <w:t xml:space="preserve">mid-market </w:t>
      </w:r>
      <w:r w:rsidR="00041541" w:rsidRPr="00B214A9">
        <w:rPr>
          <w:rFonts w:ascii="Times New Roman" w:hAnsi="Times New Roman"/>
          <w:sz w:val="22"/>
          <w:szCs w:val="22"/>
        </w:rPr>
        <w:t xml:space="preserve">closing price on </w:t>
      </w:r>
      <w:r w:rsidR="00041541">
        <w:rPr>
          <w:rFonts w:ascii="Times New Roman" w:hAnsi="Times New Roman"/>
          <w:sz w:val="22"/>
          <w:szCs w:val="22"/>
        </w:rPr>
        <w:t>AIM on 28 September 2012</w:t>
      </w:r>
      <w:r w:rsidR="00041541" w:rsidRPr="00B214A9">
        <w:rPr>
          <w:rFonts w:ascii="Times New Roman" w:hAnsi="Times New Roman"/>
          <w:sz w:val="22"/>
          <w:szCs w:val="22"/>
        </w:rPr>
        <w:t>.</w:t>
      </w:r>
    </w:p>
    <w:p w:rsidR="00B17B2E" w:rsidRDefault="00B17B2E">
      <w:pPr>
        <w:autoSpaceDE w:val="0"/>
        <w:autoSpaceDN w:val="0"/>
        <w:adjustRightInd w:val="0"/>
        <w:jc w:val="both"/>
        <w:rPr>
          <w:rFonts w:ascii="Times New Roman" w:hAnsi="Times New Roman"/>
          <w:sz w:val="18"/>
        </w:rPr>
      </w:pPr>
    </w:p>
    <w:p w:rsidR="00CF7805" w:rsidRDefault="00CF7805" w:rsidP="00CF7805">
      <w:pPr>
        <w:pStyle w:val="BodyText"/>
        <w:tabs>
          <w:tab w:val="left" w:pos="426"/>
        </w:tabs>
        <w:ind w:left="426" w:hanging="426"/>
        <w:rPr>
          <w:b/>
          <w:bCs/>
        </w:rPr>
      </w:pPr>
      <w:r>
        <w:rPr>
          <w:b/>
          <w:bCs/>
        </w:rPr>
        <w:t xml:space="preserve">Chairman Barry Mence said: </w:t>
      </w:r>
    </w:p>
    <w:p w:rsidR="00CF7805" w:rsidRDefault="00CF7805" w:rsidP="00CF7805">
      <w:pPr>
        <w:jc w:val="both"/>
        <w:rPr>
          <w:i/>
          <w:sz w:val="22"/>
        </w:rPr>
      </w:pPr>
    </w:p>
    <w:p w:rsidR="00CF7805" w:rsidRDefault="00CF7805" w:rsidP="00CF7805">
      <w:pPr>
        <w:jc w:val="both"/>
        <w:rPr>
          <w:i/>
          <w:sz w:val="22"/>
        </w:rPr>
      </w:pPr>
      <w:r>
        <w:rPr>
          <w:i/>
          <w:sz w:val="22"/>
        </w:rPr>
        <w:t xml:space="preserve">“We are proud of the fact that we have so many staff that have been with us for </w:t>
      </w:r>
      <w:r w:rsidR="00E872ED">
        <w:rPr>
          <w:i/>
          <w:sz w:val="22"/>
        </w:rPr>
        <w:t>ten years</w:t>
      </w:r>
      <w:r w:rsidR="004C407C">
        <w:rPr>
          <w:i/>
          <w:sz w:val="22"/>
        </w:rPr>
        <w:t xml:space="preserve"> or longer</w:t>
      </w:r>
      <w:r w:rsidR="00C65A33">
        <w:rPr>
          <w:i/>
          <w:sz w:val="22"/>
        </w:rPr>
        <w:t>,</w:t>
      </w:r>
      <w:r w:rsidR="00E872ED">
        <w:rPr>
          <w:i/>
          <w:sz w:val="22"/>
        </w:rPr>
        <w:t xml:space="preserve"> </w:t>
      </w:r>
      <w:r>
        <w:rPr>
          <w:i/>
          <w:sz w:val="22"/>
        </w:rPr>
        <w:t xml:space="preserve">and have shown such commitment to our company and our vision. It is right that share option incentives which are due to lapse without exercise are renewed, with vesting conditions designed to encourage continued </w:t>
      </w:r>
      <w:r w:rsidR="00FA31F8">
        <w:rPr>
          <w:i/>
          <w:sz w:val="22"/>
        </w:rPr>
        <w:t>commitment to the company</w:t>
      </w:r>
      <w:r>
        <w:rPr>
          <w:i/>
          <w:sz w:val="22"/>
        </w:rPr>
        <w:t>.”</w:t>
      </w:r>
    </w:p>
    <w:p w:rsidR="00CF7805" w:rsidRDefault="00CF7805" w:rsidP="00CF7805">
      <w:pPr>
        <w:jc w:val="both"/>
        <w:rPr>
          <w:sz w:val="22"/>
        </w:rPr>
      </w:pPr>
    </w:p>
    <w:p w:rsidR="00E32E26" w:rsidRDefault="00E32E26" w:rsidP="00E32E26">
      <w:pPr>
        <w:spacing w:before="120"/>
        <w:outlineLvl w:val="0"/>
        <w:rPr>
          <w:b/>
          <w:smallCaps/>
        </w:rPr>
      </w:pPr>
      <w:r w:rsidRPr="007225CE">
        <w:rPr>
          <w:b/>
          <w:smallCaps/>
        </w:rPr>
        <w:t>For further information contact:</w:t>
      </w:r>
    </w:p>
    <w:p w:rsidR="00E32E26" w:rsidRPr="007225CE" w:rsidRDefault="00E32E26" w:rsidP="00E32E26">
      <w:pPr>
        <w:spacing w:before="120"/>
        <w:outlineLvl w:val="0"/>
        <w:rPr>
          <w:b/>
          <w:smallCaps/>
        </w:rPr>
      </w:pPr>
    </w:p>
    <w:tbl>
      <w:tblPr>
        <w:tblW w:w="9143" w:type="dxa"/>
        <w:jc w:val="center"/>
        <w:tblInd w:w="529" w:type="dxa"/>
        <w:tblLayout w:type="fixed"/>
        <w:tblLook w:val="00A0" w:firstRow="1" w:lastRow="0" w:firstColumn="1" w:lastColumn="0" w:noHBand="0" w:noVBand="0"/>
      </w:tblPr>
      <w:tblGrid>
        <w:gridCol w:w="4264"/>
        <w:gridCol w:w="2693"/>
        <w:gridCol w:w="2186"/>
      </w:tblGrid>
      <w:tr w:rsidR="00E32E26" w:rsidRPr="004B37CB" w:rsidTr="004620D5">
        <w:trPr>
          <w:trHeight w:val="118"/>
          <w:jc w:val="center"/>
        </w:trPr>
        <w:tc>
          <w:tcPr>
            <w:tcW w:w="4264" w:type="dxa"/>
          </w:tcPr>
          <w:p w:rsidR="00E32E26" w:rsidRPr="004B37CB" w:rsidRDefault="00E32E26" w:rsidP="004620D5">
            <w:pPr>
              <w:snapToGrid w:val="0"/>
              <w:spacing w:before="120"/>
              <w:rPr>
                <w:sz w:val="18"/>
                <w:szCs w:val="18"/>
              </w:rPr>
            </w:pPr>
            <w:r w:rsidRPr="004B37CB">
              <w:rPr>
                <w:sz w:val="18"/>
                <w:szCs w:val="18"/>
              </w:rPr>
              <w:t>Barry Mence, Chairman</w:t>
            </w:r>
          </w:p>
        </w:tc>
        <w:tc>
          <w:tcPr>
            <w:tcW w:w="2693" w:type="dxa"/>
          </w:tcPr>
          <w:p w:rsidR="00E32E26" w:rsidRPr="004B37CB" w:rsidRDefault="00E32E26" w:rsidP="004620D5">
            <w:pPr>
              <w:snapToGrid w:val="0"/>
              <w:spacing w:before="120"/>
              <w:rPr>
                <w:sz w:val="18"/>
                <w:szCs w:val="18"/>
              </w:rPr>
            </w:pPr>
            <w:r w:rsidRPr="004B37CB">
              <w:rPr>
                <w:sz w:val="18"/>
                <w:szCs w:val="18"/>
              </w:rPr>
              <w:t>Sopheon plc</w:t>
            </w:r>
          </w:p>
        </w:tc>
        <w:tc>
          <w:tcPr>
            <w:tcW w:w="2186" w:type="dxa"/>
          </w:tcPr>
          <w:p w:rsidR="00E32E26" w:rsidRPr="004B37CB" w:rsidRDefault="00E32E26" w:rsidP="004620D5">
            <w:pPr>
              <w:snapToGrid w:val="0"/>
              <w:spacing w:before="120"/>
              <w:rPr>
                <w:sz w:val="18"/>
                <w:szCs w:val="18"/>
              </w:rPr>
            </w:pPr>
            <w:r w:rsidRPr="004B37CB">
              <w:rPr>
                <w:sz w:val="18"/>
                <w:szCs w:val="18"/>
              </w:rPr>
              <w:t>+ 44 (0) 1483 685 735</w:t>
            </w:r>
          </w:p>
        </w:tc>
      </w:tr>
      <w:tr w:rsidR="00E32E26" w:rsidRPr="004B37CB" w:rsidTr="004620D5">
        <w:trPr>
          <w:trHeight w:val="118"/>
          <w:jc w:val="center"/>
        </w:trPr>
        <w:tc>
          <w:tcPr>
            <w:tcW w:w="4264" w:type="dxa"/>
          </w:tcPr>
          <w:p w:rsidR="00E32E26" w:rsidRPr="004B37CB" w:rsidRDefault="00E32E26" w:rsidP="004620D5">
            <w:pPr>
              <w:snapToGrid w:val="0"/>
              <w:spacing w:before="120"/>
              <w:rPr>
                <w:sz w:val="18"/>
                <w:szCs w:val="18"/>
              </w:rPr>
            </w:pPr>
            <w:r w:rsidRPr="004B37CB">
              <w:rPr>
                <w:sz w:val="18"/>
                <w:szCs w:val="18"/>
              </w:rPr>
              <w:t>Arif Karimjee, CFO</w:t>
            </w:r>
          </w:p>
        </w:tc>
        <w:tc>
          <w:tcPr>
            <w:tcW w:w="2693" w:type="dxa"/>
          </w:tcPr>
          <w:p w:rsidR="00E32E26" w:rsidRPr="004B37CB" w:rsidRDefault="00E32E26" w:rsidP="004620D5">
            <w:pPr>
              <w:snapToGrid w:val="0"/>
              <w:spacing w:before="120"/>
              <w:rPr>
                <w:sz w:val="18"/>
                <w:szCs w:val="18"/>
              </w:rPr>
            </w:pPr>
            <w:r w:rsidRPr="004B37CB">
              <w:rPr>
                <w:sz w:val="18"/>
                <w:szCs w:val="18"/>
              </w:rPr>
              <w:t>Sopheon plc</w:t>
            </w:r>
          </w:p>
        </w:tc>
        <w:tc>
          <w:tcPr>
            <w:tcW w:w="2186" w:type="dxa"/>
          </w:tcPr>
          <w:p w:rsidR="00E32E26" w:rsidRPr="004B37CB" w:rsidRDefault="00E32E26" w:rsidP="004620D5">
            <w:pPr>
              <w:snapToGrid w:val="0"/>
              <w:spacing w:before="120"/>
              <w:rPr>
                <w:sz w:val="18"/>
                <w:szCs w:val="18"/>
              </w:rPr>
            </w:pPr>
            <w:r w:rsidRPr="004B37CB">
              <w:rPr>
                <w:sz w:val="18"/>
                <w:szCs w:val="18"/>
              </w:rPr>
              <w:t>+ 44 (0) 1483 685 735</w:t>
            </w:r>
          </w:p>
        </w:tc>
      </w:tr>
      <w:tr w:rsidR="00E32E26" w:rsidRPr="004B37CB" w:rsidTr="004620D5">
        <w:trPr>
          <w:trHeight w:val="118"/>
          <w:jc w:val="center"/>
        </w:trPr>
        <w:tc>
          <w:tcPr>
            <w:tcW w:w="4264" w:type="dxa"/>
          </w:tcPr>
          <w:p w:rsidR="00E32E26" w:rsidRPr="004B37CB" w:rsidRDefault="00E32E26" w:rsidP="004620D5">
            <w:pPr>
              <w:snapToGrid w:val="0"/>
              <w:spacing w:before="120"/>
              <w:rPr>
                <w:sz w:val="18"/>
                <w:szCs w:val="18"/>
              </w:rPr>
            </w:pPr>
            <w:r w:rsidRPr="004B37CB">
              <w:rPr>
                <w:sz w:val="18"/>
                <w:szCs w:val="18"/>
              </w:rPr>
              <w:t>Charlotte Stranner / Henrik Persson / Victoria Bates</w:t>
            </w:r>
          </w:p>
        </w:tc>
        <w:tc>
          <w:tcPr>
            <w:tcW w:w="2693" w:type="dxa"/>
          </w:tcPr>
          <w:p w:rsidR="00E32E26" w:rsidRPr="004B37CB" w:rsidRDefault="00E32E26" w:rsidP="004620D5">
            <w:pPr>
              <w:snapToGrid w:val="0"/>
              <w:spacing w:before="120"/>
              <w:rPr>
                <w:sz w:val="18"/>
                <w:szCs w:val="18"/>
              </w:rPr>
            </w:pPr>
            <w:r w:rsidRPr="004B37CB">
              <w:rPr>
                <w:sz w:val="18"/>
                <w:szCs w:val="18"/>
              </w:rPr>
              <w:t>finnCap</w:t>
            </w:r>
          </w:p>
        </w:tc>
        <w:tc>
          <w:tcPr>
            <w:tcW w:w="2186" w:type="dxa"/>
          </w:tcPr>
          <w:p w:rsidR="00E32E26" w:rsidRPr="004B37CB" w:rsidRDefault="00E32E26" w:rsidP="004620D5">
            <w:pPr>
              <w:snapToGrid w:val="0"/>
              <w:spacing w:before="120"/>
              <w:rPr>
                <w:sz w:val="18"/>
                <w:szCs w:val="18"/>
              </w:rPr>
            </w:pPr>
            <w:r w:rsidRPr="004B37CB">
              <w:rPr>
                <w:sz w:val="18"/>
                <w:szCs w:val="18"/>
              </w:rPr>
              <w:t>+ 44 (0) 20 7600 1658</w:t>
            </w:r>
          </w:p>
        </w:tc>
      </w:tr>
      <w:tr w:rsidR="00E32E26" w:rsidRPr="004B37CB" w:rsidTr="004620D5">
        <w:trPr>
          <w:trHeight w:val="328"/>
          <w:jc w:val="center"/>
        </w:trPr>
        <w:tc>
          <w:tcPr>
            <w:tcW w:w="4264" w:type="dxa"/>
          </w:tcPr>
          <w:p w:rsidR="00E32E26" w:rsidRPr="004B37CB" w:rsidRDefault="00E32E26" w:rsidP="004620D5">
            <w:pPr>
              <w:snapToGrid w:val="0"/>
              <w:spacing w:before="120"/>
              <w:rPr>
                <w:sz w:val="18"/>
                <w:szCs w:val="18"/>
              </w:rPr>
            </w:pPr>
            <w:r w:rsidRPr="004B37CB">
              <w:rPr>
                <w:sz w:val="18"/>
                <w:szCs w:val="18"/>
              </w:rPr>
              <w:t>Guy McDougall / Heather Armstrong</w:t>
            </w:r>
          </w:p>
        </w:tc>
        <w:tc>
          <w:tcPr>
            <w:tcW w:w="2693" w:type="dxa"/>
          </w:tcPr>
          <w:p w:rsidR="00E32E26" w:rsidRPr="004B37CB" w:rsidRDefault="00E32E26" w:rsidP="004620D5">
            <w:pPr>
              <w:snapToGrid w:val="0"/>
              <w:spacing w:before="120"/>
              <w:rPr>
                <w:sz w:val="18"/>
                <w:szCs w:val="18"/>
              </w:rPr>
            </w:pPr>
            <w:proofErr w:type="spellStart"/>
            <w:r w:rsidRPr="004B37CB">
              <w:rPr>
                <w:sz w:val="18"/>
                <w:szCs w:val="18"/>
              </w:rPr>
              <w:t>Newgate</w:t>
            </w:r>
            <w:proofErr w:type="spellEnd"/>
            <w:r w:rsidRPr="004B37CB">
              <w:rPr>
                <w:sz w:val="18"/>
                <w:szCs w:val="18"/>
              </w:rPr>
              <w:t xml:space="preserve"> </w:t>
            </w:r>
            <w:proofErr w:type="spellStart"/>
            <w:r w:rsidRPr="004B37CB">
              <w:rPr>
                <w:sz w:val="18"/>
                <w:szCs w:val="18"/>
              </w:rPr>
              <w:t>Threadneedle</w:t>
            </w:r>
            <w:proofErr w:type="spellEnd"/>
          </w:p>
        </w:tc>
        <w:tc>
          <w:tcPr>
            <w:tcW w:w="2186" w:type="dxa"/>
          </w:tcPr>
          <w:p w:rsidR="00E32E26" w:rsidRPr="004B37CB" w:rsidRDefault="00E32E26" w:rsidP="004620D5">
            <w:pPr>
              <w:snapToGrid w:val="0"/>
              <w:spacing w:before="120"/>
              <w:rPr>
                <w:sz w:val="18"/>
                <w:szCs w:val="18"/>
              </w:rPr>
            </w:pPr>
            <w:r w:rsidRPr="004B37CB">
              <w:rPr>
                <w:sz w:val="18"/>
                <w:szCs w:val="18"/>
              </w:rPr>
              <w:t>+ 44 (0) 20 7653 9842</w:t>
            </w:r>
          </w:p>
        </w:tc>
      </w:tr>
      <w:tr w:rsidR="00E32E26" w:rsidRPr="004B37CB" w:rsidTr="004620D5">
        <w:trPr>
          <w:trHeight w:val="255"/>
          <w:jc w:val="center"/>
        </w:trPr>
        <w:tc>
          <w:tcPr>
            <w:tcW w:w="4264" w:type="dxa"/>
          </w:tcPr>
          <w:p w:rsidR="00E32E26" w:rsidRPr="004B37CB" w:rsidRDefault="00E32E26" w:rsidP="004620D5">
            <w:pPr>
              <w:snapToGrid w:val="0"/>
              <w:spacing w:before="120"/>
              <w:rPr>
                <w:sz w:val="18"/>
                <w:szCs w:val="18"/>
              </w:rPr>
            </w:pPr>
            <w:r w:rsidRPr="004B37CB">
              <w:rPr>
                <w:sz w:val="18"/>
                <w:szCs w:val="18"/>
              </w:rPr>
              <w:t xml:space="preserve">Claire </w:t>
            </w:r>
            <w:proofErr w:type="spellStart"/>
            <w:r w:rsidRPr="004B37CB">
              <w:rPr>
                <w:sz w:val="18"/>
                <w:szCs w:val="18"/>
              </w:rPr>
              <w:t>Verhagen</w:t>
            </w:r>
            <w:proofErr w:type="spellEnd"/>
          </w:p>
        </w:tc>
        <w:tc>
          <w:tcPr>
            <w:tcW w:w="2693" w:type="dxa"/>
          </w:tcPr>
          <w:p w:rsidR="00E32E26" w:rsidRPr="004B37CB" w:rsidRDefault="00E32E26" w:rsidP="004620D5">
            <w:pPr>
              <w:snapToGrid w:val="0"/>
              <w:spacing w:before="120"/>
              <w:rPr>
                <w:sz w:val="18"/>
                <w:szCs w:val="18"/>
              </w:rPr>
            </w:pPr>
            <w:proofErr w:type="spellStart"/>
            <w:r w:rsidRPr="004B37CB">
              <w:rPr>
                <w:sz w:val="18"/>
                <w:szCs w:val="18"/>
              </w:rPr>
              <w:t>Citigate</w:t>
            </w:r>
            <w:proofErr w:type="spellEnd"/>
            <w:r w:rsidRPr="004B37CB">
              <w:rPr>
                <w:sz w:val="18"/>
                <w:szCs w:val="18"/>
              </w:rPr>
              <w:t xml:space="preserve"> First Financial</w:t>
            </w:r>
          </w:p>
        </w:tc>
        <w:tc>
          <w:tcPr>
            <w:tcW w:w="2186" w:type="dxa"/>
          </w:tcPr>
          <w:p w:rsidR="00E32E26" w:rsidRPr="004B37CB" w:rsidRDefault="00E32E26" w:rsidP="004620D5">
            <w:pPr>
              <w:snapToGrid w:val="0"/>
              <w:spacing w:before="120"/>
              <w:rPr>
                <w:sz w:val="18"/>
                <w:szCs w:val="18"/>
              </w:rPr>
            </w:pPr>
            <w:r w:rsidRPr="004B37CB">
              <w:rPr>
                <w:sz w:val="18"/>
                <w:szCs w:val="18"/>
              </w:rPr>
              <w:t>+ 31 (0) 205 754 010</w:t>
            </w:r>
          </w:p>
        </w:tc>
      </w:tr>
    </w:tbl>
    <w:p w:rsidR="00E32E26" w:rsidRPr="008F7FD7" w:rsidRDefault="00E32E26" w:rsidP="00E32E26">
      <w:pPr>
        <w:pStyle w:val="HTMLPreformatted"/>
        <w:rPr>
          <w:rFonts w:ascii="Times New Roman" w:hAnsi="Times New Roman"/>
          <w:b/>
          <w:sz w:val="22"/>
          <w:szCs w:val="18"/>
          <w:u w:val="single"/>
        </w:rPr>
      </w:pPr>
    </w:p>
    <w:p w:rsidR="00E32E26" w:rsidRPr="008F7FD7" w:rsidRDefault="00E32E26" w:rsidP="00E32E26">
      <w:pPr>
        <w:pStyle w:val="HTMLPreformatted"/>
        <w:rPr>
          <w:rFonts w:ascii="Times New Roman" w:hAnsi="Times New Roman"/>
          <w:b/>
          <w:sz w:val="22"/>
          <w:szCs w:val="18"/>
          <w:u w:val="single"/>
        </w:rPr>
      </w:pPr>
      <w:r w:rsidRPr="008F7FD7">
        <w:rPr>
          <w:rFonts w:ascii="Times New Roman" w:hAnsi="Times New Roman"/>
          <w:b/>
          <w:sz w:val="22"/>
          <w:szCs w:val="18"/>
          <w:u w:val="single"/>
        </w:rPr>
        <w:t>About Sopheon</w:t>
      </w:r>
    </w:p>
    <w:p w:rsidR="00E32E26" w:rsidRPr="008F7FD7" w:rsidRDefault="00E32E26" w:rsidP="00E32E26">
      <w:pPr>
        <w:pStyle w:val="HTMLPreformatted"/>
        <w:rPr>
          <w:rFonts w:ascii="Times New Roman" w:hAnsi="Times New Roman"/>
          <w:sz w:val="22"/>
          <w:szCs w:val="18"/>
        </w:rPr>
      </w:pPr>
      <w:r w:rsidRPr="008F7FD7">
        <w:rPr>
          <w:rFonts w:ascii="Times New Roman" w:hAnsi="Times New Roman"/>
          <w:sz w:val="22"/>
          <w:szCs w:val="18"/>
        </w:rPr>
        <w:t xml:space="preserve">Sopheon (LSE: SPE) is an international provider of software and services.  Sopheon’s solutions structure, align and manage innovation processes to help organizations generate more revenues and profits from new products. Sopheon's solutions are used by industry leaders throughout the world, including BASF, Corning, Electrolux, Honeywell, </w:t>
      </w:r>
      <w:r>
        <w:rPr>
          <w:rFonts w:ascii="Times New Roman" w:hAnsi="Times New Roman"/>
          <w:sz w:val="22"/>
          <w:szCs w:val="18"/>
        </w:rPr>
        <w:t xml:space="preserve">Lockheed Martin, Philips </w:t>
      </w:r>
      <w:r w:rsidRPr="008F7FD7">
        <w:rPr>
          <w:rFonts w:ascii="Times New Roman" w:hAnsi="Times New Roman"/>
          <w:sz w:val="22"/>
          <w:szCs w:val="18"/>
        </w:rPr>
        <w:t xml:space="preserve">and SABMiller.  Sopheon is listed on the AIM Market of the London Stock Exchange and on the Euronext in the </w:t>
      </w:r>
      <w:smartTag w:uri="urn:schemas-microsoft-com:office:smarttags" w:element="country-region">
        <w:smartTag w:uri="urn:schemas-microsoft-com:office:smarttags" w:element="place">
          <w:r w:rsidRPr="008F7FD7">
            <w:rPr>
              <w:rFonts w:ascii="Times New Roman" w:hAnsi="Times New Roman"/>
              <w:sz w:val="22"/>
              <w:szCs w:val="18"/>
            </w:rPr>
            <w:t>Netherlands</w:t>
          </w:r>
        </w:smartTag>
      </w:smartTag>
      <w:r w:rsidRPr="008F7FD7">
        <w:rPr>
          <w:rFonts w:ascii="Times New Roman" w:hAnsi="Times New Roman"/>
          <w:sz w:val="22"/>
          <w:szCs w:val="18"/>
        </w:rPr>
        <w:t xml:space="preserve">.  For more information, please visit </w:t>
      </w:r>
      <w:r w:rsidRPr="008F7FD7">
        <w:rPr>
          <w:rFonts w:ascii="Times New Roman" w:hAnsi="Times New Roman"/>
          <w:color w:val="0000FF"/>
          <w:sz w:val="22"/>
          <w:szCs w:val="18"/>
          <w:u w:val="single"/>
        </w:rPr>
        <w:t>www.sopheon.com</w:t>
      </w:r>
      <w:r w:rsidRPr="008F7FD7">
        <w:rPr>
          <w:rFonts w:ascii="Times New Roman" w:hAnsi="Times New Roman"/>
          <w:color w:val="3366FF"/>
          <w:sz w:val="22"/>
          <w:szCs w:val="18"/>
        </w:rPr>
        <w:t>.</w:t>
      </w:r>
      <w:r w:rsidRPr="008F7FD7">
        <w:rPr>
          <w:rFonts w:ascii="Times New Roman" w:hAnsi="Times New Roman"/>
          <w:sz w:val="22"/>
          <w:szCs w:val="18"/>
        </w:rPr>
        <w:t xml:space="preserve"> </w:t>
      </w:r>
    </w:p>
    <w:p w:rsidR="00E32E26" w:rsidRPr="00DB1C37" w:rsidRDefault="00E32E26" w:rsidP="00E32E26">
      <w:pPr>
        <w:spacing w:before="120"/>
        <w:outlineLvl w:val="0"/>
        <w:rPr>
          <w:lang w:val="en-US"/>
        </w:rPr>
      </w:pPr>
    </w:p>
    <w:p w:rsidR="00F02BEF" w:rsidRPr="006B6EAF" w:rsidRDefault="00F02BEF" w:rsidP="00E32E26">
      <w:pPr>
        <w:spacing w:before="120"/>
        <w:outlineLvl w:val="0"/>
        <w:rPr>
          <w:sz w:val="22"/>
          <w:szCs w:val="22"/>
        </w:rPr>
      </w:pPr>
    </w:p>
    <w:sectPr w:rsidR="00F02BEF" w:rsidRPr="006B6EAF">
      <w:headerReference w:type="default" r:id="rId8"/>
      <w:pgSz w:w="11907" w:h="16840"/>
      <w:pgMar w:top="1134" w:right="1418" w:bottom="567" w:left="1418" w:header="720" w:footer="720" w:gutter="0"/>
      <w:paperSrc w:first="11"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8" w:rsidRDefault="007D3EC8">
      <w:r>
        <w:separator/>
      </w:r>
    </w:p>
  </w:endnote>
  <w:endnote w:type="continuationSeparator" w:id="0">
    <w:p w:rsidR="007D3EC8" w:rsidRDefault="007D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8" w:rsidRDefault="007D3EC8">
      <w:r>
        <w:separator/>
      </w:r>
    </w:p>
  </w:footnote>
  <w:footnote w:type="continuationSeparator" w:id="0">
    <w:p w:rsidR="007D3EC8" w:rsidRDefault="007D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9F" w:rsidRDefault="00DA369F">
    <w:pPr>
      <w:pStyle w:val="Header"/>
      <w:jc w:val="right"/>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PAGE</w:instrText>
    </w:r>
    <w:r>
      <w:rPr>
        <w:rFonts w:ascii="Times New Roman" w:hAnsi="Times New Roman"/>
        <w:b/>
      </w:rPr>
      <w:fldChar w:fldCharType="separate"/>
    </w:r>
    <w:r>
      <w:rPr>
        <w:rFonts w:ascii="Times New Roman" w:hAnsi="Times New Roman"/>
        <w:b/>
        <w:noProof/>
      </w:rPr>
      <w:t>2</w:t>
    </w:r>
    <w:r>
      <w:rPr>
        <w:rFonts w:ascii="Times New Roman" w:hAnsi="Times New Roman"/>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8A"/>
    <w:rsid w:val="00001093"/>
    <w:rsid w:val="00016E96"/>
    <w:rsid w:val="00041541"/>
    <w:rsid w:val="00041C86"/>
    <w:rsid w:val="00045375"/>
    <w:rsid w:val="0009305D"/>
    <w:rsid w:val="000F4FF0"/>
    <w:rsid w:val="0012480A"/>
    <w:rsid w:val="001328F5"/>
    <w:rsid w:val="00152E71"/>
    <w:rsid w:val="001810CB"/>
    <w:rsid w:val="001B5B52"/>
    <w:rsid w:val="001D1869"/>
    <w:rsid w:val="00202A88"/>
    <w:rsid w:val="002568BF"/>
    <w:rsid w:val="002B74C8"/>
    <w:rsid w:val="002D4554"/>
    <w:rsid w:val="00333C0C"/>
    <w:rsid w:val="003652C0"/>
    <w:rsid w:val="003914B8"/>
    <w:rsid w:val="003D1F7E"/>
    <w:rsid w:val="0041666A"/>
    <w:rsid w:val="0043287A"/>
    <w:rsid w:val="00447D07"/>
    <w:rsid w:val="004620D5"/>
    <w:rsid w:val="004B05C6"/>
    <w:rsid w:val="004C407C"/>
    <w:rsid w:val="00503FD1"/>
    <w:rsid w:val="00533630"/>
    <w:rsid w:val="00590CBC"/>
    <w:rsid w:val="005C0C3B"/>
    <w:rsid w:val="006330AE"/>
    <w:rsid w:val="00645173"/>
    <w:rsid w:val="0068556C"/>
    <w:rsid w:val="006A1AA7"/>
    <w:rsid w:val="006B6EAF"/>
    <w:rsid w:val="007171E5"/>
    <w:rsid w:val="007261AF"/>
    <w:rsid w:val="00776ECC"/>
    <w:rsid w:val="007933E6"/>
    <w:rsid w:val="007B52DD"/>
    <w:rsid w:val="007C37F9"/>
    <w:rsid w:val="007D3EC8"/>
    <w:rsid w:val="007F78BD"/>
    <w:rsid w:val="00825FDE"/>
    <w:rsid w:val="00892F7A"/>
    <w:rsid w:val="00893124"/>
    <w:rsid w:val="008D2355"/>
    <w:rsid w:val="008D64DD"/>
    <w:rsid w:val="008D6ABA"/>
    <w:rsid w:val="008E5957"/>
    <w:rsid w:val="0091464E"/>
    <w:rsid w:val="00916AB0"/>
    <w:rsid w:val="00963784"/>
    <w:rsid w:val="00983879"/>
    <w:rsid w:val="00A0754D"/>
    <w:rsid w:val="00A61C1B"/>
    <w:rsid w:val="00AA478A"/>
    <w:rsid w:val="00AA7F24"/>
    <w:rsid w:val="00AF5C15"/>
    <w:rsid w:val="00B133F1"/>
    <w:rsid w:val="00B17B2E"/>
    <w:rsid w:val="00B214A9"/>
    <w:rsid w:val="00B6054C"/>
    <w:rsid w:val="00BC2CE4"/>
    <w:rsid w:val="00BE579F"/>
    <w:rsid w:val="00C16F6F"/>
    <w:rsid w:val="00C52CEA"/>
    <w:rsid w:val="00C6444C"/>
    <w:rsid w:val="00C65A33"/>
    <w:rsid w:val="00CE4D54"/>
    <w:rsid w:val="00CF7805"/>
    <w:rsid w:val="00D31C21"/>
    <w:rsid w:val="00D35FF3"/>
    <w:rsid w:val="00DA369F"/>
    <w:rsid w:val="00DF5BD0"/>
    <w:rsid w:val="00E06B90"/>
    <w:rsid w:val="00E25D3A"/>
    <w:rsid w:val="00E32E26"/>
    <w:rsid w:val="00E636BC"/>
    <w:rsid w:val="00E719B5"/>
    <w:rsid w:val="00E872ED"/>
    <w:rsid w:val="00EB4346"/>
    <w:rsid w:val="00EC34AA"/>
    <w:rsid w:val="00F02BEF"/>
    <w:rsid w:val="00F110F7"/>
    <w:rsid w:val="00F2217C"/>
    <w:rsid w:val="00F40010"/>
    <w:rsid w:val="00F66273"/>
    <w:rsid w:val="00F71F12"/>
    <w:rsid w:val="00FA31F8"/>
    <w:rsid w:val="00FE1FEE"/>
    <w:rsid w:val="00FE3DE4"/>
    <w:rsid w:val="00FE44D3"/>
    <w:rsid w:val="00FF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rFonts w:ascii="Times New Roman" w:hAnsi="Times New Roman"/>
      <w:b/>
      <w:sz w:val="24"/>
      <w:u w:val="single"/>
      <w:lang w:val="en-US"/>
    </w:rPr>
  </w:style>
  <w:style w:type="paragraph" w:styleId="Heading3">
    <w:name w:val="heading 3"/>
    <w:basedOn w:val="Normal"/>
    <w:next w:val="Normal"/>
    <w:qFormat/>
    <w:pPr>
      <w:keepNext/>
      <w:widowControl w:val="0"/>
      <w:outlineLvl w:val="2"/>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ressrel">
    <w:name w:val="Pressrel"/>
    <w:basedOn w:val="Normal"/>
    <w:pPr>
      <w:tabs>
        <w:tab w:val="left" w:pos="284"/>
        <w:tab w:val="right" w:pos="4536"/>
        <w:tab w:val="right" w:pos="5954"/>
        <w:tab w:val="right" w:pos="7371"/>
      </w:tabs>
    </w:pPr>
    <w:rPr>
      <w:rFonts w:ascii="Times New Roman" w:hAnsi="Times New Roman"/>
      <w:sz w:val="24"/>
    </w:rPr>
  </w:style>
  <w:style w:type="character" w:styleId="Hyperlink">
    <w:name w:val="Hyperlink"/>
    <w:rPr>
      <w:color w:val="0000FF"/>
      <w:u w:val="single"/>
    </w:rPr>
  </w:style>
  <w:style w:type="paragraph" w:styleId="BodyText">
    <w:name w:val="Body Text"/>
    <w:basedOn w:val="Normal"/>
    <w:pPr>
      <w:autoSpaceDE w:val="0"/>
      <w:autoSpaceDN w:val="0"/>
      <w:adjustRightInd w:val="0"/>
      <w:jc w:val="both"/>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autoSpaceDE w:val="0"/>
      <w:autoSpaceDN w:val="0"/>
      <w:adjustRightInd w:val="0"/>
      <w:jc w:val="both"/>
    </w:pPr>
    <w:rPr>
      <w:rFonts w:ascii="Times New Roman" w:hAnsi="Times New Roman"/>
    </w:rPr>
  </w:style>
  <w:style w:type="paragraph" w:styleId="BalloonText">
    <w:name w:val="Balloon Text"/>
    <w:basedOn w:val="Normal"/>
    <w:semiHidden/>
    <w:rsid w:val="00A61C1B"/>
    <w:rPr>
      <w:rFonts w:ascii="Tahoma" w:hAnsi="Tahoma" w:cs="Tahoma"/>
      <w:sz w:val="16"/>
      <w:szCs w:val="16"/>
    </w:rPr>
  </w:style>
  <w:style w:type="paragraph" w:styleId="HTMLPreformatted">
    <w:name w:val="HTML Preformatted"/>
    <w:basedOn w:val="Normal"/>
    <w:link w:val="HTMLPreformattedChar"/>
    <w:uiPriority w:val="99"/>
    <w:rsid w:val="00E3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E32E26"/>
    <w:rPr>
      <w:rFonts w:ascii="Courier New" w:hAnsi="Courier New"/>
      <w:color w:val="000000"/>
      <w:lang w:eastAsia="en-US"/>
    </w:rPr>
  </w:style>
  <w:style w:type="table" w:styleId="TableGrid">
    <w:name w:val="Table Grid"/>
    <w:basedOn w:val="TableNormal"/>
    <w:uiPriority w:val="59"/>
    <w:rsid w:val="00202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rFonts w:ascii="Times New Roman" w:hAnsi="Times New Roman"/>
      <w:b/>
      <w:sz w:val="24"/>
      <w:u w:val="single"/>
      <w:lang w:val="en-US"/>
    </w:rPr>
  </w:style>
  <w:style w:type="paragraph" w:styleId="Heading3">
    <w:name w:val="heading 3"/>
    <w:basedOn w:val="Normal"/>
    <w:next w:val="Normal"/>
    <w:qFormat/>
    <w:pPr>
      <w:keepNext/>
      <w:widowControl w:val="0"/>
      <w:outlineLvl w:val="2"/>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Pressrel">
    <w:name w:val="Pressrel"/>
    <w:basedOn w:val="Normal"/>
    <w:pPr>
      <w:tabs>
        <w:tab w:val="left" w:pos="284"/>
        <w:tab w:val="right" w:pos="4536"/>
        <w:tab w:val="right" w:pos="5954"/>
        <w:tab w:val="right" w:pos="7371"/>
      </w:tabs>
    </w:pPr>
    <w:rPr>
      <w:rFonts w:ascii="Times New Roman" w:hAnsi="Times New Roman"/>
      <w:sz w:val="24"/>
    </w:rPr>
  </w:style>
  <w:style w:type="character" w:styleId="Hyperlink">
    <w:name w:val="Hyperlink"/>
    <w:rPr>
      <w:color w:val="0000FF"/>
      <w:u w:val="single"/>
    </w:rPr>
  </w:style>
  <w:style w:type="paragraph" w:styleId="BodyText">
    <w:name w:val="Body Text"/>
    <w:basedOn w:val="Normal"/>
    <w:pPr>
      <w:autoSpaceDE w:val="0"/>
      <w:autoSpaceDN w:val="0"/>
      <w:adjustRightInd w:val="0"/>
      <w:jc w:val="both"/>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autoSpaceDE w:val="0"/>
      <w:autoSpaceDN w:val="0"/>
      <w:adjustRightInd w:val="0"/>
      <w:jc w:val="both"/>
    </w:pPr>
    <w:rPr>
      <w:rFonts w:ascii="Times New Roman" w:hAnsi="Times New Roman"/>
    </w:rPr>
  </w:style>
  <w:style w:type="paragraph" w:styleId="BalloonText">
    <w:name w:val="Balloon Text"/>
    <w:basedOn w:val="Normal"/>
    <w:semiHidden/>
    <w:rsid w:val="00A61C1B"/>
    <w:rPr>
      <w:rFonts w:ascii="Tahoma" w:hAnsi="Tahoma" w:cs="Tahoma"/>
      <w:sz w:val="16"/>
      <w:szCs w:val="16"/>
    </w:rPr>
  </w:style>
  <w:style w:type="paragraph" w:styleId="HTMLPreformatted">
    <w:name w:val="HTML Preformatted"/>
    <w:basedOn w:val="Normal"/>
    <w:link w:val="HTMLPreformattedChar"/>
    <w:uiPriority w:val="99"/>
    <w:rsid w:val="00E3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E32E26"/>
    <w:rPr>
      <w:rFonts w:ascii="Courier New" w:hAnsi="Courier New"/>
      <w:color w:val="000000"/>
      <w:lang w:eastAsia="en-US"/>
    </w:rPr>
  </w:style>
  <w:style w:type="table" w:styleId="TableGrid">
    <w:name w:val="Table Grid"/>
    <w:basedOn w:val="TableNormal"/>
    <w:uiPriority w:val="59"/>
    <w:rsid w:val="00202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RESS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422F-7622-4818-94BB-92F83FA5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Template>
  <TotalTime>0</TotalTime>
  <Pages>1</Pages>
  <Words>498</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release format</vt:lpstr>
    </vt:vector>
  </TitlesOfParts>
  <Company>MICL</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format</dc:title>
  <dc:creator>Steve Liebmann</dc:creator>
  <cp:lastModifiedBy>Guy McDougall</cp:lastModifiedBy>
  <cp:revision>4</cp:revision>
  <cp:lastPrinted>2002-05-01T15:43:00Z</cp:lastPrinted>
  <dcterms:created xsi:type="dcterms:W3CDTF">2012-09-28T07:16:00Z</dcterms:created>
  <dcterms:modified xsi:type="dcterms:W3CDTF">2012-09-28T16:57:00Z</dcterms:modified>
</cp:coreProperties>
</file>