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2609" w14:textId="6E1EBB62" w:rsidR="004E042D" w:rsidRPr="004E042D" w:rsidRDefault="004E042D" w:rsidP="0020593A">
      <w:pPr>
        <w:rPr>
          <w:rFonts w:ascii="Garamond" w:hAnsi="Garamond"/>
          <w:b/>
          <w:sz w:val="24"/>
          <w:szCs w:val="24"/>
        </w:rPr>
      </w:pPr>
      <w:bookmarkStart w:id="0" w:name="_GoBack"/>
      <w:bookmarkEnd w:id="0"/>
      <w:r w:rsidRPr="004E042D">
        <w:rPr>
          <w:rFonts w:ascii="Garamond" w:hAnsi="Garamond"/>
          <w:b/>
          <w:sz w:val="24"/>
          <w:szCs w:val="24"/>
        </w:rPr>
        <w:t>Privileged and confidential</w:t>
      </w:r>
    </w:p>
    <w:p w14:paraId="1F352D11" w14:textId="77777777" w:rsidR="00E200F2" w:rsidRPr="00E200F2" w:rsidRDefault="00E200F2" w:rsidP="00E200F2">
      <w:pPr>
        <w:pStyle w:val="NormalWeb"/>
        <w:rPr>
          <w:rFonts w:ascii="Garamond" w:eastAsiaTheme="minorHAnsi" w:hAnsi="Garamond" w:cstheme="minorBidi"/>
          <w:b/>
        </w:rPr>
      </w:pPr>
      <w:r w:rsidRPr="00E200F2">
        <w:rPr>
          <w:rFonts w:ascii="Garamond" w:eastAsiaTheme="minorHAnsi" w:hAnsi="Garamond" w:cstheme="minorBidi"/>
          <w:b/>
        </w:rPr>
        <w:t>OPL 245 – RDS plc informed of DPP preparing to prosecute</w:t>
      </w:r>
    </w:p>
    <w:p w14:paraId="0AA45838" w14:textId="77777777" w:rsidR="00E200F2" w:rsidRPr="00E200F2" w:rsidRDefault="00E200F2" w:rsidP="00E200F2">
      <w:pPr>
        <w:pStyle w:val="NormalWeb"/>
        <w:rPr>
          <w:rFonts w:ascii="Garamond" w:eastAsiaTheme="minorHAnsi" w:hAnsi="Garamond" w:cstheme="minorBidi"/>
        </w:rPr>
      </w:pPr>
      <w:r w:rsidRPr="00E200F2">
        <w:rPr>
          <w:rFonts w:ascii="Garamond" w:eastAsiaTheme="minorHAnsi" w:hAnsi="Garamond" w:cstheme="minorBidi"/>
        </w:rPr>
        <w:t xml:space="preserve">We have been informed by the Dutch Public Prosecutor’s Office (DPP) that they are nearing the conclusion of their investigation and are preparing to prosecute Royal Dutch Shell plc for criminal charges directly or indirectly related to the 2011 settlement of disputes over Oil Prospecting License 245 (OPL 245) in Nigeria.  As appropriate, we will provide updates as this matter progresses. </w:t>
      </w:r>
    </w:p>
    <w:p w14:paraId="7C41094E" w14:textId="09B54853" w:rsidR="0020593A" w:rsidRPr="0020593A" w:rsidRDefault="0020593A" w:rsidP="00E200F2">
      <w:pPr>
        <w:pStyle w:val="NormalWeb"/>
        <w:rPr>
          <w:rFonts w:ascii="Garamond" w:hAnsi="Garamond" w:cs="Arial"/>
          <w:b/>
          <w:bCs/>
          <w:color w:val="404040"/>
          <w:sz w:val="21"/>
          <w:szCs w:val="21"/>
        </w:rPr>
      </w:pPr>
      <w:r w:rsidRPr="0020593A">
        <w:rPr>
          <w:rFonts w:ascii="Garamond" w:hAnsi="Garamond" w:cs="Arial"/>
          <w:b/>
          <w:bCs/>
          <w:color w:val="404040"/>
          <w:sz w:val="21"/>
          <w:szCs w:val="21"/>
        </w:rPr>
        <w:t>CAUTIONARY STATEMENT</w:t>
      </w:r>
    </w:p>
    <w:p w14:paraId="659E3015"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subsidiaries in general or to those who work for them. These terms are also used where no useful purpose is served by identifying the </w:t>
      </w:r>
      <w:proofErr w:type="gramStart"/>
      <w:r w:rsidRPr="0020593A">
        <w:rPr>
          <w:rFonts w:ascii="Garamond" w:hAnsi="Garamond" w:cs="Arial"/>
          <w:color w:val="404040"/>
          <w:sz w:val="21"/>
          <w:szCs w:val="21"/>
        </w:rPr>
        <w:t>particular entity</w:t>
      </w:r>
      <w:proofErr w:type="gramEnd"/>
      <w:r w:rsidRPr="0020593A">
        <w:rPr>
          <w:rFonts w:ascii="Garamond" w:hAnsi="Garamond" w:cs="Arial"/>
          <w:color w:val="404040"/>
          <w:sz w:val="21"/>
          <w:szCs w:val="21"/>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00A792C3"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2017 (available at www.shell.com/investor and www.sec.gov). These risk factors also expressly qualify all forward-looking statements contained in this announcement and should be considered by the reader.  Each forward-looking statement speaks only as of the </w:t>
      </w:r>
      <w:r w:rsidRPr="0020593A">
        <w:rPr>
          <w:rFonts w:ascii="Garamond" w:hAnsi="Garamond" w:cs="Arial"/>
          <w:color w:val="404040"/>
          <w:sz w:val="21"/>
          <w:szCs w:val="21"/>
        </w:rPr>
        <w:lastRenderedPageBreak/>
        <w:t xml:space="preserve">date </w:t>
      </w:r>
      <w:r>
        <w:rPr>
          <w:rFonts w:ascii="Garamond" w:hAnsi="Garamond" w:cs="Arial"/>
          <w:color w:val="404040"/>
          <w:sz w:val="21"/>
          <w:szCs w:val="21"/>
        </w:rPr>
        <w:t>of this announcement, March 1</w:t>
      </w:r>
      <w:r w:rsidRPr="0020593A">
        <w:rPr>
          <w:rFonts w:ascii="Garamond" w:hAnsi="Garamond" w:cs="Arial"/>
          <w:color w:val="404040"/>
          <w:sz w:val="21"/>
          <w:szCs w:val="21"/>
        </w:rPr>
        <w:t xml:space="preserve">, 2019. Neither Royal Dutch Shell plc nor any of its subsidiaries undertake any obligation to publicly update or revise any forward-looking statement </w:t>
      </w:r>
      <w:proofErr w:type="gramStart"/>
      <w:r w:rsidRPr="0020593A">
        <w:rPr>
          <w:rFonts w:ascii="Garamond" w:hAnsi="Garamond" w:cs="Arial"/>
          <w:color w:val="404040"/>
          <w:sz w:val="21"/>
          <w:szCs w:val="21"/>
        </w:rPr>
        <w:t>as a result of</w:t>
      </w:r>
      <w:proofErr w:type="gramEnd"/>
      <w:r w:rsidRPr="0020593A">
        <w:rPr>
          <w:rFonts w:ascii="Garamond" w:hAnsi="Garamond" w:cs="Arial"/>
          <w:color w:val="404040"/>
          <w:sz w:val="21"/>
          <w:szCs w:val="21"/>
        </w:rPr>
        <w:t xml:space="preserve"> new information, future events or other information. </w:t>
      </w:r>
      <w:proofErr w:type="gramStart"/>
      <w:r w:rsidRPr="0020593A">
        <w:rPr>
          <w:rFonts w:ascii="Garamond" w:hAnsi="Garamond" w:cs="Arial"/>
          <w:color w:val="404040"/>
          <w:sz w:val="21"/>
          <w:szCs w:val="21"/>
        </w:rPr>
        <w:t>In light of</w:t>
      </w:r>
      <w:proofErr w:type="gramEnd"/>
      <w:r w:rsidRPr="0020593A">
        <w:rPr>
          <w:rFonts w:ascii="Garamond" w:hAnsi="Garamond" w:cs="Arial"/>
          <w:color w:val="404040"/>
          <w:sz w:val="21"/>
          <w:szCs w:val="21"/>
        </w:rPr>
        <w:t xml:space="preserve"> these risks, results could differ materially from those stated, implied or inferred from the forward-looking statements contained in this announcement.</w:t>
      </w:r>
    </w:p>
    <w:p w14:paraId="37B6035B"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This Report contains references to Shell’s website. These references are for the readers’ convenience only. Shell is not incorporating by reference any information posted on </w:t>
      </w:r>
      <w:hyperlink r:id="rId4" w:history="1">
        <w:r w:rsidRPr="0020593A">
          <w:rPr>
            <w:rStyle w:val="Hyperlink"/>
            <w:rFonts w:ascii="Garamond" w:hAnsi="Garamond" w:cs="Arial"/>
            <w:b/>
            <w:bCs/>
            <w:color w:val="404040"/>
            <w:sz w:val="21"/>
            <w:szCs w:val="21"/>
          </w:rPr>
          <w:t>www.shell.com</w:t>
        </w:r>
      </w:hyperlink>
      <w:r w:rsidRPr="0020593A">
        <w:rPr>
          <w:rFonts w:ascii="Garamond" w:hAnsi="Garamond" w:cs="Arial"/>
          <w:color w:val="404040"/>
          <w:sz w:val="21"/>
          <w:szCs w:val="21"/>
        </w:rPr>
        <w:t>.</w:t>
      </w:r>
    </w:p>
    <w:p w14:paraId="5CAB7C98"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5" w:history="1">
        <w:r w:rsidRPr="0020593A">
          <w:rPr>
            <w:rStyle w:val="Hyperlink"/>
            <w:rFonts w:ascii="Garamond" w:hAnsi="Garamond" w:cs="Arial"/>
            <w:b/>
            <w:bCs/>
            <w:color w:val="404040"/>
            <w:sz w:val="21"/>
            <w:szCs w:val="21"/>
          </w:rPr>
          <w:t>www.sec.gov</w:t>
        </w:r>
      </w:hyperlink>
      <w:r w:rsidRPr="0020593A">
        <w:rPr>
          <w:rFonts w:ascii="Garamond" w:hAnsi="Garamond" w:cs="Arial"/>
          <w:color w:val="404040"/>
          <w:sz w:val="21"/>
          <w:szCs w:val="21"/>
        </w:rPr>
        <w:t>.</w:t>
      </w:r>
    </w:p>
    <w:p w14:paraId="39D7C3E9"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This announcement contains inside information.</w:t>
      </w:r>
    </w:p>
    <w:p w14:paraId="2583A2AE" w14:textId="77777777" w:rsidR="0020593A" w:rsidRPr="0020593A" w:rsidRDefault="0020593A" w:rsidP="0020593A">
      <w:pPr>
        <w:pStyle w:val="NormalWeb"/>
        <w:rPr>
          <w:rFonts w:ascii="Garamond" w:hAnsi="Garamond" w:cs="Arial"/>
          <w:color w:val="404040"/>
          <w:sz w:val="21"/>
          <w:szCs w:val="21"/>
        </w:rPr>
      </w:pPr>
      <w:r>
        <w:rPr>
          <w:rFonts w:ascii="Garamond" w:hAnsi="Garamond" w:cs="Arial"/>
          <w:color w:val="404040"/>
          <w:sz w:val="21"/>
          <w:szCs w:val="21"/>
        </w:rPr>
        <w:t>March 1</w:t>
      </w:r>
      <w:r w:rsidRPr="0020593A">
        <w:rPr>
          <w:rFonts w:ascii="Garamond" w:hAnsi="Garamond" w:cs="Arial"/>
          <w:color w:val="404040"/>
          <w:sz w:val="21"/>
          <w:szCs w:val="21"/>
        </w:rPr>
        <w:t>, 2019</w:t>
      </w:r>
    </w:p>
    <w:p w14:paraId="3BDFE2BD"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Contacts:</w:t>
      </w:r>
    </w:p>
    <w:p w14:paraId="170A387E"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 </w:t>
      </w:r>
      <w:r w:rsidRPr="0020593A">
        <w:rPr>
          <w:rStyle w:val="xn-person"/>
          <w:rFonts w:ascii="Garamond" w:hAnsi="Garamond" w:cs="Arial"/>
          <w:color w:val="404040"/>
          <w:sz w:val="21"/>
          <w:szCs w:val="21"/>
        </w:rPr>
        <w:t>Linda Szymanski</w:t>
      </w:r>
      <w:r w:rsidRPr="0020593A">
        <w:rPr>
          <w:rFonts w:ascii="Garamond" w:hAnsi="Garamond" w:cs="Arial"/>
          <w:color w:val="404040"/>
          <w:sz w:val="21"/>
          <w:szCs w:val="21"/>
        </w:rPr>
        <w:t>, Company Secretary</w:t>
      </w:r>
    </w:p>
    <w:p w14:paraId="7E25E65A"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 Investor Relations: International + 31 (0) 70 377 4540; </w:t>
      </w:r>
      <w:r w:rsidRPr="0020593A">
        <w:rPr>
          <w:rStyle w:val="xn-location"/>
          <w:rFonts w:ascii="Garamond" w:hAnsi="Garamond" w:cs="Arial"/>
          <w:color w:val="404040"/>
          <w:sz w:val="21"/>
          <w:szCs w:val="21"/>
        </w:rPr>
        <w:t>North America</w:t>
      </w:r>
      <w:r w:rsidRPr="0020593A">
        <w:rPr>
          <w:rFonts w:ascii="Garamond" w:hAnsi="Garamond" w:cs="Arial"/>
          <w:color w:val="404040"/>
          <w:sz w:val="21"/>
          <w:szCs w:val="21"/>
        </w:rPr>
        <w:t> +1 832 337 2034</w:t>
      </w:r>
    </w:p>
    <w:p w14:paraId="0F030DD3"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 Media: International +44 (0) 207 934 5550; </w:t>
      </w:r>
      <w:r w:rsidRPr="0020593A">
        <w:rPr>
          <w:rStyle w:val="xn-location"/>
          <w:rFonts w:ascii="Garamond" w:hAnsi="Garamond" w:cs="Arial"/>
          <w:color w:val="404040"/>
          <w:sz w:val="21"/>
          <w:szCs w:val="21"/>
        </w:rPr>
        <w:t>USA</w:t>
      </w:r>
      <w:r w:rsidRPr="0020593A">
        <w:rPr>
          <w:rFonts w:ascii="Garamond" w:hAnsi="Garamond" w:cs="Arial"/>
          <w:color w:val="404040"/>
          <w:sz w:val="21"/>
          <w:szCs w:val="21"/>
        </w:rPr>
        <w:t> +1 832 337 4355</w:t>
      </w:r>
    </w:p>
    <w:p w14:paraId="03360656"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LEI number of Royal Dutch Shell plc: 21380068P1DRHMJ8KU70</w:t>
      </w:r>
    </w:p>
    <w:p w14:paraId="4A9DCAF0" w14:textId="77777777" w:rsidR="0020593A" w:rsidRPr="0020593A" w:rsidRDefault="0020593A" w:rsidP="0020593A">
      <w:pPr>
        <w:pStyle w:val="NormalWeb"/>
        <w:rPr>
          <w:rFonts w:ascii="Garamond" w:hAnsi="Garamond" w:cs="Arial"/>
          <w:color w:val="404040"/>
          <w:sz w:val="21"/>
          <w:szCs w:val="21"/>
        </w:rPr>
      </w:pPr>
      <w:r w:rsidRPr="0020593A">
        <w:rPr>
          <w:rFonts w:ascii="Garamond" w:hAnsi="Garamond" w:cs="Arial"/>
          <w:color w:val="404040"/>
          <w:sz w:val="21"/>
          <w:szCs w:val="21"/>
        </w:rPr>
        <w:t>Classification: Inside Information</w:t>
      </w:r>
    </w:p>
    <w:p w14:paraId="227F2DC9" w14:textId="77777777" w:rsidR="00946C06" w:rsidRPr="0020593A" w:rsidRDefault="00946C06">
      <w:pPr>
        <w:rPr>
          <w:rFonts w:ascii="Garamond" w:hAnsi="Garamond"/>
          <w:sz w:val="24"/>
          <w:szCs w:val="24"/>
        </w:rPr>
      </w:pPr>
    </w:p>
    <w:sectPr w:rsidR="00946C06" w:rsidRPr="0020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3A"/>
    <w:rsid w:val="0020593A"/>
    <w:rsid w:val="002C790A"/>
    <w:rsid w:val="004E042D"/>
    <w:rsid w:val="00674F2A"/>
    <w:rsid w:val="00946C06"/>
    <w:rsid w:val="00A55395"/>
    <w:rsid w:val="00CE52B4"/>
    <w:rsid w:val="00E200F2"/>
    <w:rsid w:val="00F4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0CC"/>
  <w15:chartTrackingRefBased/>
  <w15:docId w15:val="{A3D91BC5-93BE-4265-A9AE-878A7C5A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93A"/>
    <w:rPr>
      <w:color w:val="0000FF"/>
      <w:u w:val="single"/>
    </w:rPr>
  </w:style>
  <w:style w:type="character" w:customStyle="1" w:styleId="xn-location">
    <w:name w:val="xn-location"/>
    <w:basedOn w:val="DefaultParagraphFont"/>
    <w:rsid w:val="0020593A"/>
  </w:style>
  <w:style w:type="character" w:customStyle="1" w:styleId="xn-person">
    <w:name w:val="xn-person"/>
    <w:basedOn w:val="DefaultParagraphFont"/>
    <w:rsid w:val="0020593A"/>
  </w:style>
  <w:style w:type="character" w:styleId="CommentReference">
    <w:name w:val="annotation reference"/>
    <w:basedOn w:val="DefaultParagraphFont"/>
    <w:uiPriority w:val="99"/>
    <w:semiHidden/>
    <w:unhideWhenUsed/>
    <w:rsid w:val="0020593A"/>
    <w:rPr>
      <w:sz w:val="16"/>
      <w:szCs w:val="16"/>
    </w:rPr>
  </w:style>
  <w:style w:type="paragraph" w:styleId="CommentText">
    <w:name w:val="annotation text"/>
    <w:basedOn w:val="Normal"/>
    <w:link w:val="CommentTextChar"/>
    <w:uiPriority w:val="99"/>
    <w:semiHidden/>
    <w:unhideWhenUsed/>
    <w:rsid w:val="0020593A"/>
    <w:pPr>
      <w:spacing w:line="240" w:lineRule="auto"/>
    </w:pPr>
    <w:rPr>
      <w:sz w:val="20"/>
      <w:szCs w:val="20"/>
    </w:rPr>
  </w:style>
  <w:style w:type="character" w:customStyle="1" w:styleId="CommentTextChar">
    <w:name w:val="Comment Text Char"/>
    <w:basedOn w:val="DefaultParagraphFont"/>
    <w:link w:val="CommentText"/>
    <w:uiPriority w:val="99"/>
    <w:semiHidden/>
    <w:rsid w:val="0020593A"/>
    <w:rPr>
      <w:sz w:val="20"/>
      <w:szCs w:val="20"/>
    </w:rPr>
  </w:style>
  <w:style w:type="paragraph" w:styleId="CommentSubject">
    <w:name w:val="annotation subject"/>
    <w:basedOn w:val="CommentText"/>
    <w:next w:val="CommentText"/>
    <w:link w:val="CommentSubjectChar"/>
    <w:uiPriority w:val="99"/>
    <w:semiHidden/>
    <w:unhideWhenUsed/>
    <w:rsid w:val="0020593A"/>
    <w:rPr>
      <w:b/>
      <w:bCs/>
    </w:rPr>
  </w:style>
  <w:style w:type="character" w:customStyle="1" w:styleId="CommentSubjectChar">
    <w:name w:val="Comment Subject Char"/>
    <w:basedOn w:val="CommentTextChar"/>
    <w:link w:val="CommentSubject"/>
    <w:uiPriority w:val="99"/>
    <w:semiHidden/>
    <w:rsid w:val="0020593A"/>
    <w:rPr>
      <w:b/>
      <w:bCs/>
      <w:sz w:val="20"/>
      <w:szCs w:val="20"/>
    </w:rPr>
  </w:style>
  <w:style w:type="paragraph" w:styleId="BalloonText">
    <w:name w:val="Balloon Text"/>
    <w:basedOn w:val="Normal"/>
    <w:link w:val="BalloonTextChar"/>
    <w:uiPriority w:val="99"/>
    <w:semiHidden/>
    <w:unhideWhenUsed/>
    <w:rsid w:val="0020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gov/" TargetMode="External"/><Relationship Id="rId4" Type="http://schemas.openxmlformats.org/officeDocument/2006/relationships/hyperlink" Target="http://www.s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 Dorien D SI-FR</dc:creator>
  <cp:keywords/>
  <dc:description/>
  <cp:lastModifiedBy>de Jong, Dorien D SI-FR</cp:lastModifiedBy>
  <cp:revision>5</cp:revision>
  <dcterms:created xsi:type="dcterms:W3CDTF">2019-02-28T11:15:00Z</dcterms:created>
  <dcterms:modified xsi:type="dcterms:W3CDTF">2019-03-01T07:13:00Z</dcterms:modified>
</cp:coreProperties>
</file>