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1659A" w14:textId="77777777" w:rsidR="000C1F8B" w:rsidRDefault="00B52809" w:rsidP="000C1F8B">
      <w:pPr>
        <w:pStyle w:val="berschrift1"/>
      </w:pPr>
      <w:proofErr w:type="spellStart"/>
      <w:r w:rsidRPr="00D85DA4">
        <w:t>RoodMicrotec</w:t>
      </w:r>
      <w:proofErr w:type="spellEnd"/>
      <w:r w:rsidRPr="00D85DA4">
        <w:t xml:space="preserve"> reports unaudited annual figures for 2018:</w:t>
      </w:r>
    </w:p>
    <w:p w14:paraId="33FBC201" w14:textId="556722DD" w:rsidR="00B52809" w:rsidRPr="00D85DA4" w:rsidRDefault="00D02012" w:rsidP="000C1F8B">
      <w:pPr>
        <w:pStyle w:val="berschrift1"/>
      </w:pPr>
      <w:r>
        <w:t>Positive net result of EUR 0.13</w:t>
      </w:r>
      <w:r w:rsidR="00B52809" w:rsidRPr="00D85DA4">
        <w:t xml:space="preserve"> million and sales revenue increase of 11% year-on-year </w:t>
      </w:r>
    </w:p>
    <w:p w14:paraId="5C4E7209" w14:textId="77777777" w:rsidR="00B52809" w:rsidRPr="00B52809" w:rsidRDefault="00B52809" w:rsidP="00D85DA4">
      <w:pPr>
        <w:numPr>
          <w:ilvl w:val="0"/>
          <w:numId w:val="7"/>
        </w:numPr>
        <w:spacing w:after="0"/>
        <w:jc w:val="both"/>
        <w:rPr>
          <w:b/>
        </w:rPr>
      </w:pPr>
      <w:r w:rsidRPr="00B52809">
        <w:rPr>
          <w:b/>
        </w:rPr>
        <w:t>Sales revenue climbs 11% to a level of EUR 13.4 million</w:t>
      </w:r>
    </w:p>
    <w:p w14:paraId="48799CA9" w14:textId="12141F1B" w:rsidR="00B52809" w:rsidRPr="00B52809" w:rsidRDefault="00B52809" w:rsidP="00D85DA4">
      <w:pPr>
        <w:numPr>
          <w:ilvl w:val="0"/>
          <w:numId w:val="7"/>
        </w:numPr>
        <w:spacing w:after="0"/>
        <w:jc w:val="both"/>
        <w:rPr>
          <w:b/>
        </w:rPr>
      </w:pPr>
      <w:r w:rsidRPr="00B52809">
        <w:rPr>
          <w:b/>
        </w:rPr>
        <w:t>Positive net</w:t>
      </w:r>
      <w:r w:rsidR="00401F3E">
        <w:rPr>
          <w:b/>
        </w:rPr>
        <w:t xml:space="preserve"> result </w:t>
      </w:r>
      <w:r w:rsidR="00D02012">
        <w:rPr>
          <w:b/>
        </w:rPr>
        <w:t>of EUR 0.13</w:t>
      </w:r>
      <w:r w:rsidRPr="00B52809">
        <w:rPr>
          <w:b/>
        </w:rPr>
        <w:t xml:space="preserve"> million</w:t>
      </w:r>
    </w:p>
    <w:p w14:paraId="7C7BCD9E" w14:textId="7C847687" w:rsidR="00B52809" w:rsidRPr="00B52809" w:rsidRDefault="001A3EFB" w:rsidP="00D85DA4">
      <w:pPr>
        <w:numPr>
          <w:ilvl w:val="0"/>
          <w:numId w:val="7"/>
        </w:numPr>
        <w:spacing w:after="0"/>
        <w:jc w:val="both"/>
        <w:rPr>
          <w:b/>
        </w:rPr>
      </w:pPr>
      <w:r>
        <w:rPr>
          <w:b/>
        </w:rPr>
        <w:t>C</w:t>
      </w:r>
      <w:r w:rsidR="00B52809" w:rsidRPr="00B52809">
        <w:rPr>
          <w:b/>
        </w:rPr>
        <w:t>ash flow from operating activities of EUR 0</w:t>
      </w:r>
      <w:r w:rsidR="00D85DA4">
        <w:rPr>
          <w:b/>
        </w:rPr>
        <w:t>.</w:t>
      </w:r>
      <w:r w:rsidR="00B52809" w:rsidRPr="00B52809">
        <w:rPr>
          <w:b/>
        </w:rPr>
        <w:t xml:space="preserve">56 million </w:t>
      </w:r>
      <w:r>
        <w:rPr>
          <w:b/>
        </w:rPr>
        <w:t>positive</w:t>
      </w:r>
    </w:p>
    <w:p w14:paraId="348C1884" w14:textId="77777777" w:rsidR="00B52809" w:rsidRPr="00B52809" w:rsidRDefault="00B52809" w:rsidP="00D85DA4">
      <w:pPr>
        <w:jc w:val="both"/>
        <w:rPr>
          <w:b/>
        </w:rPr>
      </w:pPr>
    </w:p>
    <w:p w14:paraId="7D954C00" w14:textId="006F16AC" w:rsidR="00B52809" w:rsidRPr="00B52809" w:rsidRDefault="00260AF0" w:rsidP="00D85DA4">
      <w:pPr>
        <w:jc w:val="both"/>
      </w:pPr>
      <w:r w:rsidRPr="0059454A">
        <w:rPr>
          <w:b/>
          <w:lang w:val="en-US"/>
        </w:rPr>
        <w:t xml:space="preserve">Zwolle, </w:t>
      </w:r>
      <w:r w:rsidR="009576E1">
        <w:rPr>
          <w:b/>
          <w:lang w:val="en-US"/>
        </w:rPr>
        <w:t>14</w:t>
      </w:r>
      <w:r w:rsidR="009576E1" w:rsidRPr="009576E1">
        <w:rPr>
          <w:b/>
          <w:vertAlign w:val="superscript"/>
          <w:lang w:val="en-US"/>
        </w:rPr>
        <w:t>th</w:t>
      </w:r>
      <w:r w:rsidR="009576E1">
        <w:rPr>
          <w:b/>
          <w:lang w:val="en-US"/>
        </w:rPr>
        <w:t xml:space="preserve"> March</w:t>
      </w:r>
      <w:r w:rsidR="0058155F" w:rsidRPr="0059454A">
        <w:rPr>
          <w:b/>
          <w:lang w:val="en-US"/>
        </w:rPr>
        <w:t xml:space="preserve"> </w:t>
      </w:r>
      <w:r w:rsidRPr="0059454A">
        <w:rPr>
          <w:b/>
          <w:lang w:val="en-US"/>
        </w:rPr>
        <w:t>201</w:t>
      </w:r>
      <w:r w:rsidR="0058155F" w:rsidRPr="0059454A">
        <w:rPr>
          <w:b/>
          <w:lang w:val="en-US"/>
        </w:rPr>
        <w:t>9</w:t>
      </w:r>
      <w:r w:rsidRPr="0059454A">
        <w:rPr>
          <w:b/>
          <w:lang w:val="en-US"/>
        </w:rPr>
        <w:t xml:space="preserve"> </w:t>
      </w:r>
      <w:r w:rsidR="00071143" w:rsidRPr="0059454A">
        <w:rPr>
          <w:b/>
          <w:lang w:val="en-US"/>
        </w:rPr>
        <w:t>–</w:t>
      </w:r>
      <w:r w:rsidRPr="0059454A">
        <w:rPr>
          <w:color w:val="BA0C2F"/>
          <w:lang w:val="en-US"/>
        </w:rPr>
        <w:t xml:space="preserve"> </w:t>
      </w:r>
      <w:proofErr w:type="spellStart"/>
      <w:r w:rsidR="00B52809" w:rsidRPr="00B52809">
        <w:rPr>
          <w:color w:val="B71234"/>
        </w:rPr>
        <w:t>Rood</w:t>
      </w:r>
      <w:r w:rsidR="00B52809" w:rsidRPr="00B52809">
        <w:t>Microtec</w:t>
      </w:r>
      <w:proofErr w:type="spellEnd"/>
      <w:r w:rsidR="00B52809" w:rsidRPr="00B52809">
        <w:t xml:space="preserve"> N.V., the leading independent company for semiconductors supply and quality services, released today its unaudited annual figures for 2018. The company reports </w:t>
      </w:r>
      <w:r w:rsidR="00B23BCB">
        <w:t xml:space="preserve">a </w:t>
      </w:r>
      <w:r w:rsidR="00B52809" w:rsidRPr="00B52809">
        <w:t>positive result of EUR</w:t>
      </w:r>
      <w:r w:rsidR="00D85DA4">
        <w:t> </w:t>
      </w:r>
      <w:r w:rsidR="00D02012">
        <w:t>0.13</w:t>
      </w:r>
      <w:r w:rsidR="00B52809" w:rsidRPr="00B52809">
        <w:t xml:space="preserve"> million, which includes EUR 0.39 million in one-time costs related to the legal case previously reported, VAT corrections and pension obligations corrections. The company increased its sales revenue by 11% to EUR 13.4 million. Another strong leading indicator is the positive cash flow from operating activities which the company achieved during 2018. </w:t>
      </w:r>
    </w:p>
    <w:p w14:paraId="6391AA36" w14:textId="54A5C21A" w:rsidR="00B52809" w:rsidRPr="00B52809" w:rsidRDefault="00B52809" w:rsidP="00D85DA4">
      <w:pPr>
        <w:jc w:val="both"/>
      </w:pPr>
      <w:r w:rsidRPr="00B52809">
        <w:t>The revenue shows a strong and steady increase in Supply Chain Management and Test Operations</w:t>
      </w:r>
      <w:r w:rsidR="00401F3E">
        <w:t xml:space="preserve"> which</w:t>
      </w:r>
      <w:r w:rsidRPr="00B52809">
        <w:t xml:space="preserve"> continues to run at a good utilization level. In Qualification &amp; Failure Analysis the order situation is </w:t>
      </w:r>
      <w:r w:rsidR="00F81535">
        <w:t>steadily improving. The consistent</w:t>
      </w:r>
      <w:r w:rsidRPr="00B52809">
        <w:t xml:space="preserve"> increase in revenue in the automotive market sector also shows that </w:t>
      </w:r>
      <w:proofErr w:type="spellStart"/>
      <w:r w:rsidRPr="003D1921">
        <w:rPr>
          <w:color w:val="BA0C2F"/>
        </w:rPr>
        <w:t>Rood</w:t>
      </w:r>
      <w:r w:rsidRPr="00B52809">
        <w:t>Microtec</w:t>
      </w:r>
      <w:proofErr w:type="spellEnd"/>
      <w:r w:rsidRPr="00B52809">
        <w:t xml:space="preserve"> is well positioned in one of the </w:t>
      </w:r>
      <w:r w:rsidR="008221BC" w:rsidRPr="00B52809">
        <w:t>fast-growing</w:t>
      </w:r>
      <w:r w:rsidRPr="00B52809">
        <w:t xml:space="preserve"> sectors for the future. The order book at the end of 2018 is higher than the year before and this enables </w:t>
      </w:r>
      <w:proofErr w:type="spellStart"/>
      <w:r w:rsidRPr="003D1921">
        <w:rPr>
          <w:color w:val="BA0C2F"/>
        </w:rPr>
        <w:t>Rood</w:t>
      </w:r>
      <w:r w:rsidRPr="00B52809">
        <w:t>Microtec</w:t>
      </w:r>
      <w:proofErr w:type="spellEnd"/>
      <w:r w:rsidRPr="00B52809">
        <w:t xml:space="preserve"> to plan the production capacity moving into 2019.</w:t>
      </w:r>
    </w:p>
    <w:p w14:paraId="663BD087" w14:textId="20516BC9" w:rsidR="00B52809" w:rsidRPr="00B52809" w:rsidRDefault="00B52809" w:rsidP="00D85DA4">
      <w:pPr>
        <w:jc w:val="both"/>
      </w:pPr>
      <w:r w:rsidRPr="00B52809">
        <w:t xml:space="preserve">Martin </w:t>
      </w:r>
      <w:proofErr w:type="spellStart"/>
      <w:r w:rsidRPr="00B52809">
        <w:t>Sallenhag</w:t>
      </w:r>
      <w:proofErr w:type="spellEnd"/>
      <w:r w:rsidRPr="00B52809">
        <w:t xml:space="preserve">, CEO </w:t>
      </w:r>
      <w:proofErr w:type="spellStart"/>
      <w:r w:rsidRPr="00B52809">
        <w:rPr>
          <w:color w:val="B71234"/>
        </w:rPr>
        <w:t>Rood</w:t>
      </w:r>
      <w:r w:rsidRPr="00B52809">
        <w:t>Microtec</w:t>
      </w:r>
      <w:proofErr w:type="spellEnd"/>
      <w:r w:rsidRPr="00B52809">
        <w:t>: ”</w:t>
      </w:r>
      <w:r w:rsidRPr="005E3396">
        <w:rPr>
          <w:i/>
        </w:rPr>
        <w:t xml:space="preserve">2018 was another very good year for </w:t>
      </w:r>
      <w:proofErr w:type="spellStart"/>
      <w:r w:rsidRPr="005E3396">
        <w:rPr>
          <w:i/>
          <w:color w:val="B71234"/>
        </w:rPr>
        <w:t>Rood</w:t>
      </w:r>
      <w:r w:rsidRPr="005E3396">
        <w:rPr>
          <w:i/>
        </w:rPr>
        <w:t>Microtec</w:t>
      </w:r>
      <w:proofErr w:type="spellEnd"/>
      <w:r w:rsidRPr="005E3396">
        <w:rPr>
          <w:i/>
        </w:rPr>
        <w:t xml:space="preserve">. We strengthened our position in the ASIC sector by moving additional SCM projects into production and being chosen by </w:t>
      </w:r>
      <w:proofErr w:type="spellStart"/>
      <w:r w:rsidRPr="005E3396">
        <w:rPr>
          <w:i/>
        </w:rPr>
        <w:t>EnSilica</w:t>
      </w:r>
      <w:proofErr w:type="spellEnd"/>
      <w:r w:rsidRPr="005E3396">
        <w:rPr>
          <w:i/>
        </w:rPr>
        <w:t xml:space="preserve"> as a key partner for an automotive project. Consequently, we were able to increase revenue and achieve a positive net result in 2018. The increase of the order books compared to the beginning of 2018 together with high staff motivation levels and improvements in operational efficiency gives us confidence </w:t>
      </w:r>
      <w:r w:rsidR="00F81535">
        <w:rPr>
          <w:i/>
        </w:rPr>
        <w:t xml:space="preserve">in </w:t>
      </w:r>
      <w:r w:rsidRPr="005E3396">
        <w:rPr>
          <w:i/>
        </w:rPr>
        <w:t xml:space="preserve">our </w:t>
      </w:r>
      <w:r w:rsidR="00F81535">
        <w:rPr>
          <w:i/>
        </w:rPr>
        <w:t>sustainable g</w:t>
      </w:r>
      <w:r w:rsidRPr="005E3396">
        <w:rPr>
          <w:i/>
        </w:rPr>
        <w:t>rowth</w:t>
      </w:r>
      <w:r w:rsidRPr="00B52809">
        <w:t>.”</w:t>
      </w:r>
    </w:p>
    <w:p w14:paraId="1FBBAF00" w14:textId="77777777" w:rsidR="00B52809" w:rsidRPr="00B52809" w:rsidRDefault="00B52809" w:rsidP="00D85DA4">
      <w:pPr>
        <w:jc w:val="both"/>
      </w:pPr>
    </w:p>
    <w:p w14:paraId="7E355250" w14:textId="77777777" w:rsidR="00B52809" w:rsidRPr="00B52809" w:rsidRDefault="00B52809" w:rsidP="00D85DA4">
      <w:pPr>
        <w:jc w:val="both"/>
        <w:rPr>
          <w:b/>
          <w:color w:val="C00000"/>
        </w:rPr>
      </w:pPr>
      <w:r w:rsidRPr="00B52809">
        <w:rPr>
          <w:b/>
          <w:color w:val="C00000"/>
        </w:rPr>
        <w:t>2018 HIGHLIGHTS</w:t>
      </w:r>
    </w:p>
    <w:p w14:paraId="5EA3B38F" w14:textId="77777777" w:rsidR="00B52809" w:rsidRPr="00B52809" w:rsidRDefault="00B52809" w:rsidP="00D85DA4">
      <w:pPr>
        <w:jc w:val="both"/>
        <w:rPr>
          <w:b/>
          <w:color w:val="C00000"/>
        </w:rPr>
      </w:pPr>
      <w:r w:rsidRPr="00B52809">
        <w:rPr>
          <w:b/>
          <w:color w:val="C00000"/>
        </w:rPr>
        <w:t>Commercial/operational</w:t>
      </w:r>
    </w:p>
    <w:p w14:paraId="0BA556E5" w14:textId="7EABAFE0" w:rsidR="00417AF3" w:rsidRPr="00417AF3" w:rsidRDefault="00B52809" w:rsidP="00C87C7B">
      <w:pPr>
        <w:pStyle w:val="Listenabsatz"/>
        <w:numPr>
          <w:ilvl w:val="0"/>
          <w:numId w:val="17"/>
        </w:numPr>
        <w:ind w:left="336"/>
        <w:jc w:val="both"/>
        <w:rPr>
          <w:rFonts w:eastAsiaTheme="minorHAnsi"/>
        </w:rPr>
      </w:pPr>
      <w:r w:rsidRPr="00C87C7B">
        <w:rPr>
          <w:lang w:val="en-US"/>
        </w:rPr>
        <w:t xml:space="preserve">Solid growth </w:t>
      </w:r>
      <w:r w:rsidR="00C87C7B" w:rsidRPr="00C87C7B">
        <w:rPr>
          <w:lang w:val="en-US"/>
        </w:rPr>
        <w:t xml:space="preserve">of 11% </w:t>
      </w:r>
      <w:r w:rsidRPr="00C87C7B">
        <w:rPr>
          <w:lang w:val="en-US"/>
        </w:rPr>
        <w:t>in sales revenue, EUR 13.4 million (2017: EUR 12.1 million)</w:t>
      </w:r>
      <w:r w:rsidR="00F81535">
        <w:rPr>
          <w:lang w:val="en-US"/>
        </w:rPr>
        <w:t>.</w:t>
      </w:r>
    </w:p>
    <w:p w14:paraId="43EE6C05" w14:textId="6639DE48" w:rsidR="00B52809" w:rsidRPr="00C87C7B" w:rsidRDefault="00B52809" w:rsidP="00C87C7B">
      <w:pPr>
        <w:pStyle w:val="Listenabsatz"/>
        <w:numPr>
          <w:ilvl w:val="0"/>
          <w:numId w:val="17"/>
        </w:numPr>
        <w:ind w:left="336"/>
        <w:jc w:val="both"/>
        <w:rPr>
          <w:rFonts w:eastAsiaTheme="minorHAnsi"/>
        </w:rPr>
      </w:pPr>
      <w:r w:rsidRPr="00C87C7B">
        <w:rPr>
          <w:rFonts w:eastAsiaTheme="minorHAnsi"/>
        </w:rPr>
        <w:t>Significant increase in sales revenue in Test Operations</w:t>
      </w:r>
      <w:r w:rsidR="00F81535">
        <w:rPr>
          <w:rFonts w:eastAsiaTheme="minorHAnsi"/>
        </w:rPr>
        <w:t xml:space="preserve"> and Supply Chain Management.</w:t>
      </w:r>
    </w:p>
    <w:p w14:paraId="2CB2DA9A" w14:textId="55115768" w:rsidR="00B52809" w:rsidRPr="00D85DA4" w:rsidRDefault="00B52809" w:rsidP="00D85DA4">
      <w:pPr>
        <w:pStyle w:val="Listenabsatz"/>
        <w:numPr>
          <w:ilvl w:val="0"/>
          <w:numId w:val="17"/>
        </w:numPr>
        <w:ind w:left="336"/>
        <w:jc w:val="both"/>
        <w:rPr>
          <w:rFonts w:eastAsiaTheme="minorHAnsi"/>
        </w:rPr>
      </w:pPr>
      <w:r w:rsidRPr="00D85DA4">
        <w:rPr>
          <w:rFonts w:eastAsiaTheme="minorHAnsi"/>
          <w:lang w:val="en-US"/>
        </w:rPr>
        <w:t xml:space="preserve">Continued </w:t>
      </w:r>
      <w:r w:rsidRPr="00D85DA4">
        <w:rPr>
          <w:rFonts w:eastAsiaTheme="minorHAnsi"/>
        </w:rPr>
        <w:t>growth of business in the two major market segme</w:t>
      </w:r>
      <w:r w:rsidR="00F81535">
        <w:rPr>
          <w:rFonts w:eastAsiaTheme="minorHAnsi"/>
        </w:rPr>
        <w:t>nts - automotive and industrial.</w:t>
      </w:r>
    </w:p>
    <w:p w14:paraId="6479172A" w14:textId="1553162A" w:rsidR="00B52809" w:rsidRPr="00D85DA4" w:rsidRDefault="00B52809" w:rsidP="00D85DA4">
      <w:pPr>
        <w:pStyle w:val="Listenabsatz"/>
        <w:numPr>
          <w:ilvl w:val="0"/>
          <w:numId w:val="17"/>
        </w:numPr>
        <w:ind w:left="336"/>
        <w:jc w:val="both"/>
        <w:rPr>
          <w:rFonts w:eastAsiaTheme="minorHAnsi"/>
        </w:rPr>
      </w:pPr>
      <w:r w:rsidRPr="00B52809">
        <w:t>T</w:t>
      </w:r>
      <w:r w:rsidRPr="00D85DA4">
        <w:rPr>
          <w:lang w:val="en-US"/>
        </w:rPr>
        <w:t>he book-to-bill ratio in 2018 was above 1.0 which gives us a higher order book at the end of 20</w:t>
      </w:r>
      <w:r w:rsidR="00F81535">
        <w:rPr>
          <w:lang w:val="en-US"/>
        </w:rPr>
        <w:t>18 compared to the year before.</w:t>
      </w:r>
    </w:p>
    <w:p w14:paraId="147AA291" w14:textId="2F85F385" w:rsidR="00B52809" w:rsidRPr="00D85DA4" w:rsidRDefault="00B52809" w:rsidP="00D85DA4">
      <w:pPr>
        <w:pStyle w:val="Listenabsatz"/>
        <w:numPr>
          <w:ilvl w:val="0"/>
          <w:numId w:val="17"/>
        </w:numPr>
        <w:ind w:left="336"/>
        <w:jc w:val="both"/>
        <w:rPr>
          <w:rFonts w:eastAsiaTheme="minorHAnsi"/>
        </w:rPr>
      </w:pPr>
      <w:proofErr w:type="spellStart"/>
      <w:r w:rsidRPr="003D1921">
        <w:rPr>
          <w:rFonts w:eastAsiaTheme="minorHAnsi"/>
          <w:color w:val="BA0C2F"/>
        </w:rPr>
        <w:t>Rood</w:t>
      </w:r>
      <w:r w:rsidRPr="00D85DA4">
        <w:rPr>
          <w:rFonts w:eastAsiaTheme="minorHAnsi"/>
        </w:rPr>
        <w:t>Microtec</w:t>
      </w:r>
      <w:proofErr w:type="spellEnd"/>
      <w:r w:rsidRPr="00D85DA4">
        <w:rPr>
          <w:rFonts w:eastAsiaTheme="minorHAnsi"/>
        </w:rPr>
        <w:t xml:space="preserve"> was chosen by </w:t>
      </w:r>
      <w:proofErr w:type="spellStart"/>
      <w:r w:rsidRPr="00D85DA4">
        <w:rPr>
          <w:rFonts w:eastAsiaTheme="minorHAnsi"/>
        </w:rPr>
        <w:t>EnSilica</w:t>
      </w:r>
      <w:proofErr w:type="spellEnd"/>
      <w:r w:rsidRPr="00D85DA4">
        <w:rPr>
          <w:rFonts w:eastAsiaTheme="minorHAnsi"/>
        </w:rPr>
        <w:t>, UK as key partner for an automotive ASIC project for which we perform qualification and test services. Volume</w:t>
      </w:r>
      <w:r w:rsidR="00F81535">
        <w:rPr>
          <w:rFonts w:eastAsiaTheme="minorHAnsi"/>
        </w:rPr>
        <w:t xml:space="preserve"> production will start in 2020.</w:t>
      </w:r>
    </w:p>
    <w:p w14:paraId="3FBB5544" w14:textId="3B9FCDCC" w:rsidR="00B52809" w:rsidRPr="00D85DA4" w:rsidRDefault="00B52809" w:rsidP="00D85DA4">
      <w:pPr>
        <w:pStyle w:val="Listenabsatz"/>
        <w:numPr>
          <w:ilvl w:val="0"/>
          <w:numId w:val="17"/>
        </w:numPr>
        <w:ind w:left="336"/>
        <w:jc w:val="both"/>
        <w:rPr>
          <w:rFonts w:eastAsiaTheme="minorHAnsi"/>
        </w:rPr>
      </w:pPr>
      <w:r w:rsidRPr="00D85DA4">
        <w:rPr>
          <w:lang w:val="en-US"/>
        </w:rPr>
        <w:lastRenderedPageBreak/>
        <w:t>During 2018 we have moved additional SCM projects into production which contributed to the significant increase in SC</w:t>
      </w:r>
      <w:r w:rsidR="00F81535">
        <w:rPr>
          <w:lang w:val="en-US"/>
        </w:rPr>
        <w:t>M revenue with 34% year on year.</w:t>
      </w:r>
    </w:p>
    <w:p w14:paraId="1E60615D" w14:textId="36D290CE" w:rsidR="00B52809" w:rsidRPr="00D85DA4" w:rsidRDefault="00B52809" w:rsidP="00D85DA4">
      <w:pPr>
        <w:pStyle w:val="Listenabsatz"/>
        <w:numPr>
          <w:ilvl w:val="0"/>
          <w:numId w:val="17"/>
        </w:numPr>
        <w:ind w:left="336"/>
        <w:jc w:val="both"/>
        <w:rPr>
          <w:rFonts w:eastAsiaTheme="minorHAnsi"/>
        </w:rPr>
      </w:pPr>
      <w:r w:rsidRPr="00D85DA4">
        <w:rPr>
          <w:lang w:val="en-US"/>
        </w:rPr>
        <w:t>The increase in SCM revenue also brought additional business to the Test Operations unit which show</w:t>
      </w:r>
      <w:r w:rsidR="00F81535">
        <w:rPr>
          <w:lang w:val="en-US"/>
        </w:rPr>
        <w:t>ed a growth of 22% year on year.</w:t>
      </w:r>
    </w:p>
    <w:p w14:paraId="7283EFD8" w14:textId="4709F7BE" w:rsidR="00B52809" w:rsidRPr="00D85DA4" w:rsidRDefault="00436B43" w:rsidP="00D85DA4">
      <w:pPr>
        <w:pStyle w:val="Listenabsatz"/>
        <w:numPr>
          <w:ilvl w:val="0"/>
          <w:numId w:val="17"/>
        </w:numPr>
        <w:ind w:left="336"/>
        <w:jc w:val="both"/>
        <w:rPr>
          <w:rFonts w:eastAsiaTheme="minorHAnsi"/>
        </w:rPr>
      </w:pPr>
      <w:r>
        <w:rPr>
          <w:lang w:val="en-US"/>
        </w:rPr>
        <w:t xml:space="preserve">Additional partners </w:t>
      </w:r>
      <w:r w:rsidR="00C87C7B">
        <w:rPr>
          <w:lang w:val="en-US"/>
        </w:rPr>
        <w:t>have been added</w:t>
      </w:r>
      <w:r>
        <w:rPr>
          <w:lang w:val="en-US"/>
        </w:rPr>
        <w:t xml:space="preserve"> t</w:t>
      </w:r>
      <w:r w:rsidR="00B52809" w:rsidRPr="00D85DA4">
        <w:rPr>
          <w:lang w:val="en-US"/>
        </w:rPr>
        <w:t>o the existing major collaboration agreements with several European leading and successful Fabless Companies (design houses)</w:t>
      </w:r>
      <w:r>
        <w:rPr>
          <w:lang w:val="en-US"/>
        </w:rPr>
        <w:t>.</w:t>
      </w:r>
    </w:p>
    <w:p w14:paraId="4A95211D" w14:textId="101EF924" w:rsidR="00B52809" w:rsidRPr="00D85DA4" w:rsidRDefault="00B52809" w:rsidP="00D85DA4">
      <w:pPr>
        <w:pStyle w:val="Listenabsatz"/>
        <w:numPr>
          <w:ilvl w:val="0"/>
          <w:numId w:val="17"/>
        </w:numPr>
        <w:ind w:left="336"/>
        <w:jc w:val="both"/>
        <w:rPr>
          <w:rFonts w:eastAsiaTheme="minorHAnsi"/>
        </w:rPr>
      </w:pPr>
      <w:r w:rsidRPr="00D85DA4">
        <w:rPr>
          <w:lang w:val="en-US"/>
        </w:rPr>
        <w:t xml:space="preserve">Accreditation of our laboratories according </w:t>
      </w:r>
      <w:r w:rsidR="00401F3E">
        <w:rPr>
          <w:lang w:val="en-US"/>
        </w:rPr>
        <w:t xml:space="preserve">to </w:t>
      </w:r>
      <w:r w:rsidRPr="00D85DA4">
        <w:rPr>
          <w:lang w:val="en-US"/>
        </w:rPr>
        <w:t xml:space="preserve">ISO/IEC 17025 and our ISO 9001:2015 certification have </w:t>
      </w:r>
      <w:r w:rsidR="00C87C7B">
        <w:rPr>
          <w:lang w:val="en-US"/>
        </w:rPr>
        <w:t xml:space="preserve">both </w:t>
      </w:r>
      <w:r w:rsidRPr="00D85DA4">
        <w:rPr>
          <w:lang w:val="en-US"/>
        </w:rPr>
        <w:t>successfully been renewed in 2018.</w:t>
      </w:r>
    </w:p>
    <w:p w14:paraId="562421E3" w14:textId="647203BF" w:rsidR="00B52809" w:rsidRPr="00D85DA4" w:rsidRDefault="00B52809" w:rsidP="00D85DA4">
      <w:pPr>
        <w:pStyle w:val="Listenabsatz"/>
        <w:numPr>
          <w:ilvl w:val="0"/>
          <w:numId w:val="17"/>
        </w:numPr>
        <w:ind w:left="336"/>
        <w:jc w:val="both"/>
        <w:rPr>
          <w:rFonts w:eastAsiaTheme="minorHAnsi"/>
        </w:rPr>
      </w:pPr>
      <w:r w:rsidRPr="00D85DA4">
        <w:rPr>
          <w:lang w:val="en-US"/>
        </w:rPr>
        <w:t xml:space="preserve">A joint workshop about semiconductor supply chain management, organized by BCS (Business Cluster Semiconductors Netherlands) and </w:t>
      </w:r>
      <w:proofErr w:type="spellStart"/>
      <w:r w:rsidRPr="003D1921">
        <w:rPr>
          <w:color w:val="BA0C2F"/>
          <w:lang w:val="en-US"/>
        </w:rPr>
        <w:t>Rood</w:t>
      </w:r>
      <w:r w:rsidRPr="00D85DA4">
        <w:rPr>
          <w:lang w:val="en-US"/>
        </w:rPr>
        <w:t>Microtec</w:t>
      </w:r>
      <w:proofErr w:type="spellEnd"/>
      <w:r w:rsidRPr="00D85DA4">
        <w:rPr>
          <w:lang w:val="en-US"/>
        </w:rPr>
        <w:t>, was successfully concluded with about 30 interested participants.</w:t>
      </w:r>
    </w:p>
    <w:p w14:paraId="4334DED3" w14:textId="77777777" w:rsidR="00B52809" w:rsidRPr="00D85DA4" w:rsidRDefault="00B52809" w:rsidP="00D85DA4">
      <w:pPr>
        <w:pStyle w:val="Listenabsatz"/>
        <w:numPr>
          <w:ilvl w:val="0"/>
          <w:numId w:val="17"/>
        </w:numPr>
        <w:ind w:left="336"/>
        <w:jc w:val="both"/>
        <w:rPr>
          <w:rFonts w:eastAsiaTheme="minorHAnsi"/>
        </w:rPr>
      </w:pPr>
      <w:r w:rsidRPr="00D85DA4">
        <w:rPr>
          <w:lang w:val="en-US"/>
        </w:rPr>
        <w:t>The unit Test Engineering has been merged into Test Operations, since Test Engineering is a supporting function enabling future test to be performed in Test Operations. Failure &amp; Technology Analysis and Qualification &amp; Reliability Investigations have been merged into the new unit Qualification &amp; Failure Analysis. Both areas are part of the accredited laboratory.</w:t>
      </w:r>
    </w:p>
    <w:p w14:paraId="5E552AEE" w14:textId="77777777" w:rsidR="00B52809" w:rsidRPr="00B52809" w:rsidRDefault="00B52809" w:rsidP="00D85DA4">
      <w:pPr>
        <w:jc w:val="both"/>
      </w:pPr>
    </w:p>
    <w:p w14:paraId="045CC3FB" w14:textId="77777777" w:rsidR="00B52809" w:rsidRPr="00B52809" w:rsidRDefault="00B52809" w:rsidP="00D85DA4">
      <w:pPr>
        <w:jc w:val="both"/>
        <w:rPr>
          <w:rFonts w:eastAsia="Times New Roman"/>
          <w:b/>
          <w:color w:val="C00000"/>
          <w:lang w:eastAsia="en-GB" w:bidi="en-GB"/>
        </w:rPr>
      </w:pPr>
      <w:r w:rsidRPr="00B52809">
        <w:rPr>
          <w:rFonts w:eastAsia="Times New Roman"/>
          <w:b/>
          <w:color w:val="C00000"/>
          <w:lang w:eastAsia="en-GB" w:bidi="en-GB"/>
        </w:rPr>
        <w:t xml:space="preserve">Financials </w:t>
      </w:r>
    </w:p>
    <w:p w14:paraId="75D72DA7" w14:textId="4B4CAD44" w:rsidR="00B52809" w:rsidRPr="00D85DA4" w:rsidRDefault="00B52809" w:rsidP="00D85DA4">
      <w:pPr>
        <w:pStyle w:val="Listenabsatz"/>
        <w:numPr>
          <w:ilvl w:val="0"/>
          <w:numId w:val="18"/>
        </w:numPr>
        <w:ind w:left="392"/>
        <w:jc w:val="both"/>
        <w:rPr>
          <w:rFonts w:eastAsia="Times New Roman"/>
          <w:lang w:eastAsia="en-GB" w:bidi="en-GB"/>
        </w:rPr>
      </w:pPr>
      <w:r w:rsidRPr="00D85DA4">
        <w:rPr>
          <w:rFonts w:eastAsia="Times New Roman"/>
          <w:lang w:eastAsia="en-GB" w:bidi="en-GB"/>
        </w:rPr>
        <w:t>Sales in 2018 of EUR 13.4 million, 11% increase com</w:t>
      </w:r>
      <w:r w:rsidR="00F81535">
        <w:rPr>
          <w:rFonts w:eastAsia="Times New Roman"/>
          <w:lang w:eastAsia="en-GB" w:bidi="en-GB"/>
        </w:rPr>
        <w:t>pared to 2017 (EUR 12.1 million</w:t>
      </w:r>
      <w:r w:rsidRPr="00D85DA4">
        <w:rPr>
          <w:rFonts w:eastAsia="Times New Roman"/>
          <w:lang w:eastAsia="en-GB" w:bidi="en-GB"/>
        </w:rPr>
        <w:t>)</w:t>
      </w:r>
      <w:r w:rsidR="00F81535">
        <w:rPr>
          <w:rFonts w:eastAsia="Times New Roman"/>
          <w:lang w:eastAsia="en-GB" w:bidi="en-GB"/>
        </w:rPr>
        <w:t>.</w:t>
      </w:r>
    </w:p>
    <w:p w14:paraId="5AFF45B8" w14:textId="1703A3A9" w:rsidR="00B52809" w:rsidRPr="00D85DA4" w:rsidRDefault="00E242B5" w:rsidP="00D85DA4">
      <w:pPr>
        <w:pStyle w:val="Listenabsatz"/>
        <w:numPr>
          <w:ilvl w:val="0"/>
          <w:numId w:val="18"/>
        </w:numPr>
        <w:ind w:left="392"/>
        <w:jc w:val="both"/>
        <w:rPr>
          <w:rFonts w:eastAsia="Times New Roman"/>
          <w:lang w:eastAsia="en-GB" w:bidi="en-GB"/>
        </w:rPr>
      </w:pPr>
      <w:r>
        <w:rPr>
          <w:rFonts w:eastAsia="Times New Roman"/>
          <w:lang w:eastAsia="en-GB" w:bidi="en-GB"/>
        </w:rPr>
        <w:t>Net debt improved to EUR 0.9</w:t>
      </w:r>
      <w:r w:rsidR="00B52809" w:rsidRPr="00D85DA4">
        <w:rPr>
          <w:rFonts w:eastAsia="Times New Roman"/>
          <w:lang w:eastAsia="en-GB" w:bidi="en-GB"/>
        </w:rPr>
        <w:t xml:space="preserve"> million (2017: EUR 2.4 million).</w:t>
      </w:r>
    </w:p>
    <w:p w14:paraId="0E228CF9" w14:textId="7B45437B" w:rsidR="00B52809" w:rsidRPr="00D85DA4" w:rsidRDefault="00B52809" w:rsidP="00D85DA4">
      <w:pPr>
        <w:pStyle w:val="Listenabsatz"/>
        <w:numPr>
          <w:ilvl w:val="0"/>
          <w:numId w:val="18"/>
        </w:numPr>
        <w:ind w:left="392"/>
        <w:jc w:val="both"/>
        <w:rPr>
          <w:rFonts w:eastAsia="Times New Roman"/>
          <w:lang w:val="de-DE" w:eastAsia="en-GB" w:bidi="en-GB"/>
        </w:rPr>
      </w:pPr>
      <w:r w:rsidRPr="00D85DA4">
        <w:rPr>
          <w:rFonts w:eastAsia="Times New Roman"/>
          <w:lang w:val="de-DE" w:eastAsia="en-GB" w:bidi="en-GB"/>
        </w:rPr>
        <w:t xml:space="preserve">EBITDA: EUR 1.4 </w:t>
      </w:r>
      <w:r w:rsidR="00E242B5">
        <w:rPr>
          <w:rFonts w:eastAsia="Times New Roman"/>
          <w:lang w:val="de-DE" w:eastAsia="en-GB" w:bidi="en-GB"/>
        </w:rPr>
        <w:t>million positive (2017: EUR 0.9</w:t>
      </w:r>
      <w:r w:rsidRPr="00D85DA4">
        <w:rPr>
          <w:rFonts w:eastAsia="Times New Roman"/>
          <w:lang w:val="de-DE" w:eastAsia="en-GB" w:bidi="en-GB"/>
        </w:rPr>
        <w:t xml:space="preserve"> million positive).</w:t>
      </w:r>
    </w:p>
    <w:p w14:paraId="5E86D9DD" w14:textId="48D146D6" w:rsidR="00B52809" w:rsidRPr="00D85DA4" w:rsidRDefault="00B52809" w:rsidP="00D85DA4">
      <w:pPr>
        <w:pStyle w:val="Listenabsatz"/>
        <w:numPr>
          <w:ilvl w:val="0"/>
          <w:numId w:val="18"/>
        </w:numPr>
        <w:ind w:left="392"/>
        <w:jc w:val="both"/>
        <w:rPr>
          <w:rFonts w:eastAsia="Times New Roman"/>
          <w:lang w:eastAsia="en-GB" w:bidi="en-GB"/>
        </w:rPr>
      </w:pPr>
      <w:r w:rsidRPr="00D85DA4">
        <w:rPr>
          <w:rFonts w:eastAsia="Times New Roman"/>
          <w:lang w:eastAsia="en-GB" w:bidi="en-GB"/>
        </w:rPr>
        <w:t xml:space="preserve">EBIT (operating result) EUR </w:t>
      </w:r>
      <w:r w:rsidR="00D02012">
        <w:rPr>
          <w:rFonts w:eastAsia="Times New Roman"/>
          <w:lang w:eastAsia="en-GB" w:bidi="en-GB"/>
        </w:rPr>
        <w:t>0.37</w:t>
      </w:r>
      <w:r w:rsidRPr="00D85DA4">
        <w:rPr>
          <w:rFonts w:eastAsia="Times New Roman"/>
          <w:lang w:eastAsia="en-GB" w:bidi="en-GB"/>
        </w:rPr>
        <w:t xml:space="preserve"> million positive (2017: EUR 0.07 million negative).</w:t>
      </w:r>
    </w:p>
    <w:p w14:paraId="7660CFF8" w14:textId="1FF7E3DD" w:rsidR="00B52809" w:rsidRPr="00D85DA4" w:rsidRDefault="00D02012" w:rsidP="00D85DA4">
      <w:pPr>
        <w:pStyle w:val="Listenabsatz"/>
        <w:numPr>
          <w:ilvl w:val="0"/>
          <w:numId w:val="18"/>
        </w:numPr>
        <w:ind w:left="392"/>
        <w:jc w:val="both"/>
        <w:rPr>
          <w:rFonts w:eastAsia="Times New Roman"/>
          <w:lang w:eastAsia="en-GB" w:bidi="en-GB"/>
        </w:rPr>
      </w:pPr>
      <w:r>
        <w:rPr>
          <w:rFonts w:eastAsia="Times New Roman"/>
          <w:lang w:eastAsia="en-GB" w:bidi="en-GB"/>
        </w:rPr>
        <w:t>Net profit: EUR 0.13</w:t>
      </w:r>
      <w:r w:rsidR="00B52809" w:rsidRPr="00D85DA4">
        <w:rPr>
          <w:rFonts w:eastAsia="Times New Roman"/>
          <w:lang w:eastAsia="en-GB" w:bidi="en-GB"/>
        </w:rPr>
        <w:t xml:space="preserve"> million positive (2017: EUR 0.04 million negative).</w:t>
      </w:r>
    </w:p>
    <w:p w14:paraId="7B175161" w14:textId="77777777" w:rsidR="00B52809" w:rsidRPr="00D85DA4" w:rsidRDefault="00B52809" w:rsidP="00D85DA4">
      <w:pPr>
        <w:pStyle w:val="Listenabsatz"/>
        <w:numPr>
          <w:ilvl w:val="0"/>
          <w:numId w:val="18"/>
        </w:numPr>
        <w:ind w:left="392"/>
        <w:jc w:val="both"/>
        <w:rPr>
          <w:rFonts w:eastAsia="Times New Roman"/>
          <w:lang w:eastAsia="en-GB" w:bidi="en-GB"/>
        </w:rPr>
      </w:pPr>
      <w:r w:rsidRPr="00D85DA4">
        <w:rPr>
          <w:rFonts w:eastAsia="Times New Roman"/>
          <w:lang w:eastAsia="en-GB" w:bidi="en-GB"/>
        </w:rPr>
        <w:t>Solvency increased to 38% (2017: 36%).</w:t>
      </w:r>
    </w:p>
    <w:p w14:paraId="4899F2D8" w14:textId="77777777" w:rsidR="00B52809" w:rsidRPr="00D85DA4" w:rsidRDefault="00B52809" w:rsidP="00D85DA4">
      <w:pPr>
        <w:pStyle w:val="Listenabsatz"/>
        <w:numPr>
          <w:ilvl w:val="0"/>
          <w:numId w:val="18"/>
        </w:numPr>
        <w:ind w:left="392"/>
        <w:jc w:val="both"/>
        <w:rPr>
          <w:rFonts w:eastAsia="Times New Roman"/>
          <w:lang w:eastAsia="en-GB" w:bidi="en-GB"/>
        </w:rPr>
      </w:pPr>
      <w:r w:rsidRPr="00D85DA4">
        <w:rPr>
          <w:rFonts w:eastAsia="Times New Roman"/>
          <w:lang w:eastAsia="en-GB" w:bidi="en-GB"/>
        </w:rPr>
        <w:t>Balance sheet total increased to EUR 13.6 million (2017: 13.4 million).</w:t>
      </w:r>
    </w:p>
    <w:p w14:paraId="55062501" w14:textId="77777777" w:rsidR="00B52809" w:rsidRPr="00D85DA4" w:rsidRDefault="00B52809" w:rsidP="00D85DA4">
      <w:pPr>
        <w:pStyle w:val="Listenabsatz"/>
        <w:numPr>
          <w:ilvl w:val="0"/>
          <w:numId w:val="18"/>
        </w:numPr>
        <w:ind w:left="392"/>
        <w:jc w:val="both"/>
        <w:rPr>
          <w:rFonts w:eastAsia="Times New Roman"/>
          <w:lang w:eastAsia="en-GB" w:bidi="en-GB"/>
        </w:rPr>
      </w:pPr>
      <w:r w:rsidRPr="00D85DA4">
        <w:rPr>
          <w:rFonts w:eastAsia="Times New Roman"/>
          <w:lang w:eastAsia="en-GB" w:bidi="en-GB"/>
        </w:rPr>
        <w:t xml:space="preserve">The plan assets related to the pension obligations with </w:t>
      </w:r>
      <w:proofErr w:type="spellStart"/>
      <w:r w:rsidRPr="00D85DA4">
        <w:rPr>
          <w:rFonts w:eastAsia="Times New Roman"/>
          <w:lang w:eastAsia="en-GB" w:bidi="en-GB"/>
        </w:rPr>
        <w:t>Plentum</w:t>
      </w:r>
      <w:proofErr w:type="spellEnd"/>
      <w:r w:rsidRPr="00D85DA4">
        <w:rPr>
          <w:rFonts w:eastAsia="Times New Roman"/>
          <w:lang w:eastAsia="en-GB" w:bidi="en-GB"/>
        </w:rPr>
        <w:t xml:space="preserve"> were written down by EUR 0.94 million due to changes in the portfolio valuation.</w:t>
      </w:r>
    </w:p>
    <w:p w14:paraId="67C67DB7" w14:textId="05069A6B" w:rsidR="00B52809" w:rsidRPr="00D85DA4" w:rsidRDefault="00B52809" w:rsidP="00D85DA4">
      <w:pPr>
        <w:pStyle w:val="Listenabsatz"/>
        <w:numPr>
          <w:ilvl w:val="0"/>
          <w:numId w:val="18"/>
        </w:numPr>
        <w:ind w:left="392"/>
        <w:jc w:val="both"/>
        <w:rPr>
          <w:rFonts w:eastAsia="Times New Roman"/>
          <w:lang w:eastAsia="en-GB" w:bidi="en-GB"/>
        </w:rPr>
      </w:pPr>
      <w:proofErr w:type="spellStart"/>
      <w:r w:rsidRPr="003D1921">
        <w:rPr>
          <w:color w:val="BA0C2F"/>
          <w:lang w:val="en-US"/>
        </w:rPr>
        <w:t>Rood</w:t>
      </w:r>
      <w:r w:rsidRPr="00D85DA4">
        <w:rPr>
          <w:lang w:val="en-US"/>
        </w:rPr>
        <w:t>Microtec</w:t>
      </w:r>
      <w:proofErr w:type="spellEnd"/>
      <w:r w:rsidRPr="00D85DA4">
        <w:rPr>
          <w:lang w:val="en-US"/>
        </w:rPr>
        <w:t xml:space="preserve"> started legal proceedings against a debtor concerning a dispute about the (non)fulfilment of the contractual obligations as per agreement </w:t>
      </w:r>
      <w:r w:rsidR="00D02012">
        <w:rPr>
          <w:lang w:val="en-US"/>
        </w:rPr>
        <w:t>between the parties, EUR 0.13 million</w:t>
      </w:r>
      <w:r w:rsidRPr="00D85DA4">
        <w:rPr>
          <w:lang w:val="en-US"/>
        </w:rPr>
        <w:t xml:space="preserve"> has been taken as provisions.</w:t>
      </w:r>
    </w:p>
    <w:p w14:paraId="44D1B3F7" w14:textId="579FF1C8" w:rsidR="00B52809" w:rsidRPr="00D85DA4" w:rsidRDefault="00B52809" w:rsidP="00D85DA4">
      <w:pPr>
        <w:pStyle w:val="Listenabsatz"/>
        <w:numPr>
          <w:ilvl w:val="0"/>
          <w:numId w:val="18"/>
        </w:numPr>
        <w:ind w:left="392"/>
        <w:jc w:val="both"/>
        <w:rPr>
          <w:rFonts w:eastAsia="Times New Roman"/>
          <w:lang w:eastAsia="en-GB" w:bidi="en-GB"/>
        </w:rPr>
      </w:pPr>
      <w:r w:rsidRPr="00D85DA4">
        <w:rPr>
          <w:lang w:val="en-US"/>
        </w:rPr>
        <w:t>One-time ex</w:t>
      </w:r>
      <w:r w:rsidR="00D02012">
        <w:rPr>
          <w:lang w:val="en-US"/>
        </w:rPr>
        <w:t>traordinary costs of EUR 0.26 million</w:t>
      </w:r>
      <w:r w:rsidRPr="00D85DA4">
        <w:rPr>
          <w:lang w:val="en-US"/>
        </w:rPr>
        <w:t xml:space="preserve"> taken for VAT and pension corrections (2013 to 2018)</w:t>
      </w:r>
      <w:r w:rsidR="00F81535">
        <w:rPr>
          <w:lang w:val="en-US"/>
        </w:rPr>
        <w:t>.</w:t>
      </w:r>
    </w:p>
    <w:p w14:paraId="3BF1E671" w14:textId="35CF5C9D" w:rsidR="00B52809" w:rsidRPr="00D85DA4" w:rsidRDefault="00B52809" w:rsidP="00D85DA4">
      <w:pPr>
        <w:pStyle w:val="Listenabsatz"/>
        <w:numPr>
          <w:ilvl w:val="0"/>
          <w:numId w:val="18"/>
        </w:numPr>
        <w:ind w:left="392"/>
        <w:jc w:val="both"/>
        <w:rPr>
          <w:lang w:val="en-US"/>
        </w:rPr>
      </w:pPr>
      <w:r w:rsidRPr="00D85DA4">
        <w:rPr>
          <w:lang w:val="en-US"/>
        </w:rPr>
        <w:t>New shar</w:t>
      </w:r>
      <w:r w:rsidR="00D02012">
        <w:rPr>
          <w:lang w:val="en-US"/>
        </w:rPr>
        <w:t>es have been issued (EUR 0.50 million</w:t>
      </w:r>
      <w:r w:rsidRPr="00D85DA4">
        <w:rPr>
          <w:lang w:val="en-US"/>
        </w:rPr>
        <w:t xml:space="preserve">) to </w:t>
      </w:r>
      <w:proofErr w:type="spellStart"/>
      <w:r w:rsidRPr="00D85DA4">
        <w:rPr>
          <w:lang w:val="en-US"/>
        </w:rPr>
        <w:t>Blikkenburg</w:t>
      </w:r>
      <w:proofErr w:type="spellEnd"/>
      <w:r w:rsidRPr="00D85DA4">
        <w:rPr>
          <w:lang w:val="en-US"/>
        </w:rPr>
        <w:t xml:space="preserve"> BV for investments into new equipment to enable the company to speed up the transition into new business areas. </w:t>
      </w:r>
    </w:p>
    <w:p w14:paraId="4A22637A" w14:textId="35963BA9" w:rsidR="00B52809" w:rsidRDefault="00B52809" w:rsidP="00D85DA4">
      <w:pPr>
        <w:pStyle w:val="Listenabsatz"/>
        <w:numPr>
          <w:ilvl w:val="0"/>
          <w:numId w:val="18"/>
        </w:numPr>
        <w:ind w:left="392"/>
        <w:jc w:val="both"/>
        <w:rPr>
          <w:lang w:val="en-US"/>
        </w:rPr>
      </w:pPr>
      <w:r w:rsidRPr="00D85DA4">
        <w:rPr>
          <w:lang w:val="en-US"/>
        </w:rPr>
        <w:t xml:space="preserve">Warrants </w:t>
      </w:r>
      <w:r w:rsidR="00B23BCB">
        <w:rPr>
          <w:lang w:val="en-US"/>
        </w:rPr>
        <w:t xml:space="preserve">Series III, </w:t>
      </w:r>
      <w:r w:rsidRPr="00D85DA4">
        <w:rPr>
          <w:lang w:val="en-US"/>
        </w:rPr>
        <w:t>ISIN code NL0011556972</w:t>
      </w:r>
      <w:r w:rsidR="00790A27">
        <w:rPr>
          <w:lang w:val="en-US"/>
        </w:rPr>
        <w:t>,</w:t>
      </w:r>
      <w:r w:rsidRPr="00D85DA4">
        <w:rPr>
          <w:lang w:val="en-US"/>
        </w:rPr>
        <w:t xml:space="preserve"> </w:t>
      </w:r>
      <w:r w:rsidR="00B23BCB">
        <w:rPr>
          <w:lang w:val="en-US"/>
        </w:rPr>
        <w:t>were for the last time exercisable in December 2018 and are now delisted.</w:t>
      </w:r>
    </w:p>
    <w:p w14:paraId="0EE4CF44" w14:textId="657AB9AA" w:rsidR="00B23BCB" w:rsidRPr="00D85DA4" w:rsidRDefault="00B23BCB" w:rsidP="00D85DA4">
      <w:pPr>
        <w:pStyle w:val="Listenabsatz"/>
        <w:numPr>
          <w:ilvl w:val="0"/>
          <w:numId w:val="18"/>
        </w:numPr>
        <w:ind w:left="392"/>
        <w:jc w:val="both"/>
        <w:rPr>
          <w:lang w:val="en-US"/>
        </w:rPr>
      </w:pPr>
      <w:r>
        <w:rPr>
          <w:lang w:val="en-US"/>
        </w:rPr>
        <w:t xml:space="preserve">As of 30 September 2018, the German subsidiary </w:t>
      </w:r>
      <w:proofErr w:type="spellStart"/>
      <w:r w:rsidRPr="000C1F8B">
        <w:rPr>
          <w:color w:val="BA0C2F"/>
          <w:lang w:val="en-US"/>
        </w:rPr>
        <w:t>Rood</w:t>
      </w:r>
      <w:r>
        <w:rPr>
          <w:lang w:val="en-US"/>
        </w:rPr>
        <w:t>Microtec</w:t>
      </w:r>
      <w:proofErr w:type="spellEnd"/>
      <w:r>
        <w:rPr>
          <w:lang w:val="en-US"/>
        </w:rPr>
        <w:t xml:space="preserve"> Dresden GmbH has bee</w:t>
      </w:r>
      <w:bookmarkStart w:id="0" w:name="_GoBack"/>
      <w:bookmarkEnd w:id="0"/>
      <w:r>
        <w:rPr>
          <w:lang w:val="en-US"/>
        </w:rPr>
        <w:t xml:space="preserve">n merged into </w:t>
      </w:r>
      <w:proofErr w:type="spellStart"/>
      <w:r w:rsidRPr="000C1F8B">
        <w:rPr>
          <w:color w:val="BA0C2F"/>
          <w:lang w:val="en-US"/>
        </w:rPr>
        <w:t>Rood</w:t>
      </w:r>
      <w:r>
        <w:rPr>
          <w:lang w:val="en-US"/>
        </w:rPr>
        <w:t>Microtec</w:t>
      </w:r>
      <w:proofErr w:type="spellEnd"/>
      <w:r>
        <w:rPr>
          <w:lang w:val="en-US"/>
        </w:rPr>
        <w:t xml:space="preserve"> GmbH.</w:t>
      </w:r>
    </w:p>
    <w:p w14:paraId="244F24C6" w14:textId="77777777" w:rsidR="00D85DA4" w:rsidRDefault="00D85DA4">
      <w:pPr>
        <w:spacing w:after="0" w:line="240" w:lineRule="auto"/>
        <w:rPr>
          <w:lang w:val="en-US"/>
        </w:rPr>
      </w:pPr>
      <w:r>
        <w:rPr>
          <w:lang w:val="en-US"/>
        </w:rPr>
        <w:br w:type="page"/>
      </w:r>
    </w:p>
    <w:p w14:paraId="0B429786" w14:textId="085A2B98" w:rsidR="00B52809" w:rsidRPr="00217754" w:rsidRDefault="00B52809" w:rsidP="00F451E8">
      <w:pPr>
        <w:jc w:val="both"/>
        <w:rPr>
          <w:rFonts w:eastAsia="Times New Roman"/>
          <w:b/>
          <w:color w:val="C00000"/>
          <w:lang w:eastAsia="en-GB" w:bidi="en-GB"/>
        </w:rPr>
      </w:pPr>
      <w:r w:rsidRPr="00217754">
        <w:rPr>
          <w:rFonts w:eastAsia="Times New Roman"/>
          <w:b/>
          <w:color w:val="C00000"/>
          <w:lang w:eastAsia="en-GB" w:bidi="en-GB"/>
        </w:rPr>
        <w:lastRenderedPageBreak/>
        <w:t>Key figures</w:t>
      </w:r>
    </w:p>
    <w:tbl>
      <w:tblPr>
        <w:tblW w:w="8098" w:type="dxa"/>
        <w:tblCellMar>
          <w:left w:w="0" w:type="dxa"/>
          <w:right w:w="0" w:type="dxa"/>
        </w:tblCellMar>
        <w:tblLook w:val="04A0" w:firstRow="1" w:lastRow="0" w:firstColumn="1" w:lastColumn="0" w:noHBand="0" w:noVBand="1"/>
      </w:tblPr>
      <w:tblGrid>
        <w:gridCol w:w="5245"/>
        <w:gridCol w:w="1200"/>
        <w:gridCol w:w="1653"/>
      </w:tblGrid>
      <w:tr w:rsidR="00217754" w:rsidRPr="00217754" w14:paraId="0C9DA8E2" w14:textId="77777777" w:rsidTr="00217754">
        <w:trPr>
          <w:trHeight w:val="300"/>
        </w:trPr>
        <w:tc>
          <w:tcPr>
            <w:tcW w:w="5245" w:type="dxa"/>
            <w:tcBorders>
              <w:left w:val="nil"/>
              <w:bottom w:val="nil"/>
              <w:right w:val="nil"/>
            </w:tcBorders>
            <w:shd w:val="clear" w:color="auto" w:fill="auto"/>
            <w:tcMar>
              <w:top w:w="15" w:type="dxa"/>
              <w:left w:w="15" w:type="dxa"/>
              <w:bottom w:w="0" w:type="dxa"/>
              <w:right w:w="15" w:type="dxa"/>
            </w:tcMar>
            <w:vAlign w:val="center"/>
            <w:hideMark/>
          </w:tcPr>
          <w:p w14:paraId="71442E4E" w14:textId="2E0B5B9A" w:rsidR="00217754" w:rsidRPr="00217754" w:rsidRDefault="00217754" w:rsidP="00217754">
            <w:pPr>
              <w:spacing w:after="0"/>
              <w:rPr>
                <w:rFonts w:asciiTheme="minorHAnsi" w:eastAsia="Times New Roman" w:hAnsiTheme="minorHAnsi" w:cstheme="minorHAnsi"/>
                <w:lang w:eastAsia="en-GB" w:bidi="en-GB"/>
              </w:rPr>
            </w:pPr>
            <w:r w:rsidRPr="00217754">
              <w:rPr>
                <w:rFonts w:asciiTheme="minorHAnsi" w:eastAsia="Times New Roman" w:hAnsiTheme="minorHAnsi" w:cstheme="minorHAnsi"/>
                <w:lang w:eastAsia="en-GB" w:bidi="en-GB"/>
              </w:rPr>
              <w:t>(EUR x 1,000 unless stated otherwise</w:t>
            </w:r>
            <w:r w:rsidR="00F81535">
              <w:rPr>
                <w:rFonts w:asciiTheme="minorHAnsi" w:eastAsia="Times New Roman" w:hAnsiTheme="minorHAnsi" w:cstheme="minorHAnsi"/>
                <w:lang w:eastAsia="en-GB" w:bidi="en-GB"/>
              </w:rPr>
              <w:t>)</w:t>
            </w:r>
            <w:r w:rsidRPr="00217754">
              <w:rPr>
                <w:rFonts w:asciiTheme="minorHAnsi" w:eastAsia="Times New Roman" w:hAnsiTheme="minorHAnsi" w:cstheme="minorHAnsi"/>
                <w:lang w:eastAsia="en-GB" w:bidi="en-GB"/>
              </w:rPr>
              <w:t> </w:t>
            </w:r>
          </w:p>
        </w:tc>
        <w:tc>
          <w:tcPr>
            <w:tcW w:w="1200" w:type="dxa"/>
            <w:tcBorders>
              <w:left w:val="nil"/>
              <w:bottom w:val="nil"/>
              <w:right w:val="nil"/>
            </w:tcBorders>
            <w:shd w:val="clear" w:color="auto" w:fill="auto"/>
            <w:tcMar>
              <w:top w:w="15" w:type="dxa"/>
              <w:left w:w="15" w:type="dxa"/>
              <w:bottom w:w="0" w:type="dxa"/>
              <w:right w:w="15" w:type="dxa"/>
            </w:tcMar>
            <w:vAlign w:val="center"/>
            <w:hideMark/>
          </w:tcPr>
          <w:p w14:paraId="5FB154C7" w14:textId="77777777" w:rsidR="00217754" w:rsidRPr="00217754" w:rsidRDefault="00217754" w:rsidP="00217754">
            <w:pPr>
              <w:spacing w:after="0"/>
              <w:jc w:val="right"/>
              <w:rPr>
                <w:rFonts w:asciiTheme="minorHAnsi" w:eastAsia="Times New Roman" w:hAnsiTheme="minorHAnsi" w:cstheme="minorHAnsi"/>
                <w:lang w:eastAsia="en-GB" w:bidi="en-GB"/>
              </w:rPr>
            </w:pPr>
            <w:r w:rsidRPr="00217754">
              <w:rPr>
                <w:rFonts w:asciiTheme="minorHAnsi" w:eastAsia="Times New Roman" w:hAnsiTheme="minorHAnsi" w:cstheme="minorHAnsi"/>
                <w:lang w:eastAsia="en-GB" w:bidi="en-GB"/>
              </w:rPr>
              <w:t>Unaudited</w:t>
            </w:r>
          </w:p>
        </w:tc>
        <w:tc>
          <w:tcPr>
            <w:tcW w:w="1653" w:type="dxa"/>
            <w:tcBorders>
              <w:left w:val="nil"/>
              <w:bottom w:val="nil"/>
              <w:right w:val="nil"/>
            </w:tcBorders>
            <w:shd w:val="clear" w:color="auto" w:fill="auto"/>
            <w:tcMar>
              <w:top w:w="15" w:type="dxa"/>
              <w:left w:w="15" w:type="dxa"/>
              <w:bottom w:w="0" w:type="dxa"/>
              <w:right w:w="15" w:type="dxa"/>
            </w:tcMar>
            <w:vAlign w:val="center"/>
            <w:hideMark/>
          </w:tcPr>
          <w:p w14:paraId="310E4C9B" w14:textId="7D4BB34C" w:rsidR="00217754" w:rsidRPr="00217754" w:rsidRDefault="00217754" w:rsidP="00217754">
            <w:pPr>
              <w:spacing w:after="0"/>
              <w:rPr>
                <w:rFonts w:asciiTheme="minorHAnsi" w:eastAsia="Times New Roman" w:hAnsiTheme="minorHAnsi" w:cstheme="minorHAnsi"/>
                <w:lang w:eastAsia="en-GB" w:bidi="en-GB"/>
              </w:rPr>
            </w:pPr>
          </w:p>
        </w:tc>
      </w:tr>
      <w:tr w:rsidR="00217754" w:rsidRPr="00217754" w14:paraId="03BECCEF" w14:textId="77777777" w:rsidTr="00217754">
        <w:trPr>
          <w:trHeight w:val="465"/>
        </w:trPr>
        <w:tc>
          <w:tcPr>
            <w:tcW w:w="5245"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1764A006" w14:textId="77777777" w:rsidR="00217754" w:rsidRPr="00217754" w:rsidRDefault="00217754" w:rsidP="00217754">
            <w:pPr>
              <w:spacing w:after="0"/>
              <w:rPr>
                <w:rFonts w:asciiTheme="minorHAnsi" w:hAnsiTheme="minorHAnsi" w:cstheme="minorHAnsi"/>
                <w:b/>
                <w:bCs/>
                <w:color w:val="000000"/>
              </w:rPr>
            </w:pPr>
            <w:r w:rsidRPr="00217754">
              <w:rPr>
                <w:rFonts w:asciiTheme="minorHAnsi" w:hAnsiTheme="minorHAnsi" w:cstheme="minorHAnsi"/>
                <w:b/>
                <w:bCs/>
                <w:color w:val="000000"/>
              </w:rPr>
              <w:t> </w:t>
            </w:r>
          </w:p>
        </w:tc>
        <w:tc>
          <w:tcPr>
            <w:tcW w:w="1200"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0A5BC952" w14:textId="5C3D9A4A" w:rsidR="00217754" w:rsidRPr="00217754" w:rsidRDefault="00217754" w:rsidP="00217754">
            <w:pPr>
              <w:spacing w:after="0"/>
              <w:jc w:val="right"/>
              <w:rPr>
                <w:rFonts w:asciiTheme="minorHAnsi" w:hAnsiTheme="minorHAnsi" w:cstheme="minorHAnsi"/>
                <w:b/>
                <w:color w:val="000000"/>
              </w:rPr>
            </w:pPr>
            <w:r w:rsidRPr="00217754">
              <w:rPr>
                <w:rFonts w:asciiTheme="minorHAnsi" w:hAnsiTheme="minorHAnsi" w:cstheme="minorHAnsi"/>
                <w:b/>
                <w:color w:val="000000"/>
              </w:rPr>
              <w:t>2018</w:t>
            </w:r>
          </w:p>
        </w:tc>
        <w:tc>
          <w:tcPr>
            <w:tcW w:w="1653"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7E46F8AC" w14:textId="5D64C0F7" w:rsidR="00217754" w:rsidRPr="00217754" w:rsidRDefault="00217754" w:rsidP="00217754">
            <w:pPr>
              <w:spacing w:after="0"/>
              <w:jc w:val="right"/>
              <w:rPr>
                <w:rFonts w:asciiTheme="minorHAnsi" w:hAnsiTheme="minorHAnsi" w:cstheme="minorHAnsi"/>
                <w:b/>
                <w:color w:val="000000"/>
              </w:rPr>
            </w:pPr>
            <w:r w:rsidRPr="00217754">
              <w:rPr>
                <w:rFonts w:asciiTheme="minorHAnsi" w:hAnsiTheme="minorHAnsi" w:cstheme="minorHAnsi"/>
                <w:b/>
                <w:color w:val="000000"/>
              </w:rPr>
              <w:t>2017</w:t>
            </w:r>
          </w:p>
        </w:tc>
      </w:tr>
      <w:tr w:rsidR="00217754" w:rsidRPr="00217754" w14:paraId="0C722A58" w14:textId="77777777" w:rsidTr="00217754">
        <w:trPr>
          <w:trHeight w:val="285"/>
        </w:trPr>
        <w:tc>
          <w:tcPr>
            <w:tcW w:w="5245" w:type="dxa"/>
            <w:tcBorders>
              <w:top w:val="nil"/>
              <w:left w:val="nil"/>
              <w:bottom w:val="nil"/>
              <w:right w:val="nil"/>
            </w:tcBorders>
            <w:shd w:val="clear" w:color="auto" w:fill="auto"/>
            <w:tcMar>
              <w:top w:w="15" w:type="dxa"/>
              <w:left w:w="15" w:type="dxa"/>
              <w:bottom w:w="0" w:type="dxa"/>
              <w:right w:w="15" w:type="dxa"/>
            </w:tcMar>
            <w:vAlign w:val="center"/>
            <w:hideMark/>
          </w:tcPr>
          <w:p w14:paraId="49C89669" w14:textId="77777777" w:rsidR="00217754" w:rsidRPr="00217754" w:rsidRDefault="00217754" w:rsidP="00217754">
            <w:pPr>
              <w:spacing w:after="0"/>
              <w:rPr>
                <w:rFonts w:asciiTheme="minorHAnsi" w:hAnsiTheme="minorHAnsi" w:cstheme="minorHAnsi"/>
                <w:b/>
                <w:bCs/>
                <w:color w:val="000000"/>
              </w:rPr>
            </w:pPr>
            <w:r w:rsidRPr="00217754">
              <w:rPr>
                <w:rFonts w:asciiTheme="minorHAnsi" w:hAnsiTheme="minorHAnsi" w:cstheme="minorHAnsi"/>
                <w:b/>
                <w:bCs/>
                <w:color w:val="000000"/>
              </w:rPr>
              <w:t>Sales and result</w:t>
            </w:r>
          </w:p>
        </w:tc>
        <w:tc>
          <w:tcPr>
            <w:tcW w:w="1200" w:type="dxa"/>
            <w:tcBorders>
              <w:top w:val="nil"/>
              <w:left w:val="nil"/>
              <w:bottom w:val="nil"/>
              <w:right w:val="nil"/>
            </w:tcBorders>
            <w:shd w:val="clear" w:color="auto" w:fill="auto"/>
            <w:tcMar>
              <w:top w:w="15" w:type="dxa"/>
              <w:left w:w="15" w:type="dxa"/>
              <w:bottom w:w="0" w:type="dxa"/>
              <w:right w:w="15" w:type="dxa"/>
            </w:tcMar>
            <w:vAlign w:val="center"/>
            <w:hideMark/>
          </w:tcPr>
          <w:p w14:paraId="2F3F0CB8"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 </w:t>
            </w:r>
          </w:p>
        </w:tc>
        <w:tc>
          <w:tcPr>
            <w:tcW w:w="1653" w:type="dxa"/>
            <w:tcBorders>
              <w:top w:val="nil"/>
              <w:left w:val="nil"/>
              <w:bottom w:val="nil"/>
              <w:right w:val="nil"/>
            </w:tcBorders>
            <w:shd w:val="clear" w:color="auto" w:fill="auto"/>
            <w:tcMar>
              <w:top w:w="15" w:type="dxa"/>
              <w:left w:w="15" w:type="dxa"/>
              <w:bottom w:w="0" w:type="dxa"/>
              <w:right w:w="15" w:type="dxa"/>
            </w:tcMar>
            <w:vAlign w:val="center"/>
            <w:hideMark/>
          </w:tcPr>
          <w:p w14:paraId="20D7A8C4"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 </w:t>
            </w:r>
          </w:p>
        </w:tc>
      </w:tr>
      <w:tr w:rsidR="00217754" w:rsidRPr="00217754" w14:paraId="1847ECE0" w14:textId="77777777" w:rsidTr="00217754">
        <w:trPr>
          <w:trHeight w:val="285"/>
        </w:trPr>
        <w:tc>
          <w:tcPr>
            <w:tcW w:w="5245" w:type="dxa"/>
            <w:tcBorders>
              <w:top w:val="nil"/>
              <w:left w:val="nil"/>
              <w:bottom w:val="nil"/>
              <w:right w:val="nil"/>
            </w:tcBorders>
            <w:shd w:val="clear" w:color="auto" w:fill="auto"/>
            <w:noWrap/>
            <w:tcMar>
              <w:top w:w="15" w:type="dxa"/>
              <w:left w:w="15" w:type="dxa"/>
              <w:bottom w:w="0" w:type="dxa"/>
              <w:right w:w="15" w:type="dxa"/>
            </w:tcMar>
            <w:vAlign w:val="center"/>
            <w:hideMark/>
          </w:tcPr>
          <w:p w14:paraId="12CF1BDB" w14:textId="77777777" w:rsidR="00217754" w:rsidRPr="00217754" w:rsidRDefault="00217754" w:rsidP="00217754">
            <w:pPr>
              <w:spacing w:after="0"/>
              <w:rPr>
                <w:rFonts w:asciiTheme="minorHAnsi" w:hAnsiTheme="minorHAnsi" w:cstheme="minorHAnsi"/>
                <w:color w:val="000000"/>
              </w:rPr>
            </w:pPr>
            <w:r w:rsidRPr="00217754">
              <w:rPr>
                <w:rFonts w:asciiTheme="minorHAnsi" w:hAnsiTheme="minorHAnsi" w:cstheme="minorHAnsi"/>
                <w:color w:val="000000"/>
              </w:rPr>
              <w:t>Net sales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6C68A4"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13,425</w:t>
            </w:r>
          </w:p>
        </w:tc>
        <w:tc>
          <w:tcPr>
            <w:tcW w:w="1653" w:type="dxa"/>
            <w:tcBorders>
              <w:top w:val="nil"/>
              <w:left w:val="nil"/>
              <w:bottom w:val="nil"/>
              <w:right w:val="nil"/>
            </w:tcBorders>
            <w:shd w:val="clear" w:color="auto" w:fill="auto"/>
            <w:noWrap/>
            <w:tcMar>
              <w:top w:w="15" w:type="dxa"/>
              <w:left w:w="15" w:type="dxa"/>
              <w:bottom w:w="0" w:type="dxa"/>
              <w:right w:w="15" w:type="dxa"/>
            </w:tcMar>
            <w:vAlign w:val="center"/>
            <w:hideMark/>
          </w:tcPr>
          <w:p w14:paraId="0FF72B61"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12,127</w:t>
            </w:r>
          </w:p>
        </w:tc>
      </w:tr>
      <w:tr w:rsidR="00217754" w:rsidRPr="00217754" w14:paraId="44A5F79A" w14:textId="77777777" w:rsidTr="00217754">
        <w:trPr>
          <w:trHeight w:val="285"/>
        </w:trPr>
        <w:tc>
          <w:tcPr>
            <w:tcW w:w="5245" w:type="dxa"/>
            <w:tcBorders>
              <w:top w:val="nil"/>
              <w:left w:val="nil"/>
              <w:bottom w:val="nil"/>
              <w:right w:val="nil"/>
            </w:tcBorders>
            <w:shd w:val="clear" w:color="auto" w:fill="auto"/>
            <w:noWrap/>
            <w:tcMar>
              <w:top w:w="15" w:type="dxa"/>
              <w:left w:w="15" w:type="dxa"/>
              <w:bottom w:w="0" w:type="dxa"/>
              <w:right w:w="15" w:type="dxa"/>
            </w:tcMar>
            <w:vAlign w:val="center"/>
            <w:hideMark/>
          </w:tcPr>
          <w:p w14:paraId="1A570F8A" w14:textId="77777777" w:rsidR="00217754" w:rsidRPr="00217754" w:rsidRDefault="00217754" w:rsidP="00217754">
            <w:pPr>
              <w:spacing w:after="0"/>
              <w:rPr>
                <w:rFonts w:asciiTheme="minorHAnsi" w:hAnsiTheme="minorHAnsi" w:cstheme="minorHAnsi"/>
                <w:color w:val="000000"/>
              </w:rPr>
            </w:pPr>
            <w:r w:rsidRPr="00217754">
              <w:rPr>
                <w:rFonts w:asciiTheme="minorHAnsi" w:hAnsiTheme="minorHAnsi" w:cstheme="minorHAnsi"/>
                <w:color w:val="000000"/>
              </w:rPr>
              <w:t>Gross margin</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FBE386"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10,880</w:t>
            </w:r>
          </w:p>
        </w:tc>
        <w:tc>
          <w:tcPr>
            <w:tcW w:w="1653" w:type="dxa"/>
            <w:tcBorders>
              <w:top w:val="nil"/>
              <w:left w:val="nil"/>
              <w:bottom w:val="nil"/>
              <w:right w:val="nil"/>
            </w:tcBorders>
            <w:shd w:val="clear" w:color="auto" w:fill="auto"/>
            <w:noWrap/>
            <w:tcMar>
              <w:top w:w="15" w:type="dxa"/>
              <w:left w:w="15" w:type="dxa"/>
              <w:bottom w:w="0" w:type="dxa"/>
              <w:right w:w="15" w:type="dxa"/>
            </w:tcMar>
            <w:vAlign w:val="center"/>
            <w:hideMark/>
          </w:tcPr>
          <w:p w14:paraId="12543C9C"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10,157</w:t>
            </w:r>
          </w:p>
        </w:tc>
      </w:tr>
      <w:tr w:rsidR="00217754" w:rsidRPr="00217754" w14:paraId="58E3B211" w14:textId="77777777" w:rsidTr="00217754">
        <w:trPr>
          <w:trHeight w:val="285"/>
        </w:trPr>
        <w:tc>
          <w:tcPr>
            <w:tcW w:w="5245" w:type="dxa"/>
            <w:tcBorders>
              <w:top w:val="nil"/>
              <w:left w:val="nil"/>
              <w:bottom w:val="nil"/>
              <w:right w:val="nil"/>
            </w:tcBorders>
            <w:shd w:val="clear" w:color="auto" w:fill="auto"/>
            <w:noWrap/>
            <w:tcMar>
              <w:top w:w="15" w:type="dxa"/>
              <w:left w:w="15" w:type="dxa"/>
              <w:bottom w:w="0" w:type="dxa"/>
              <w:right w:w="15" w:type="dxa"/>
            </w:tcMar>
            <w:vAlign w:val="center"/>
            <w:hideMark/>
          </w:tcPr>
          <w:p w14:paraId="4064395D" w14:textId="77777777" w:rsidR="00217754" w:rsidRPr="00217754" w:rsidRDefault="00217754" w:rsidP="00217754">
            <w:pPr>
              <w:spacing w:after="0"/>
              <w:rPr>
                <w:rFonts w:asciiTheme="minorHAnsi" w:hAnsiTheme="minorHAnsi" w:cstheme="minorHAnsi"/>
                <w:color w:val="000000"/>
              </w:rPr>
            </w:pPr>
            <w:r w:rsidRPr="00217754">
              <w:rPr>
                <w:rFonts w:asciiTheme="minorHAnsi" w:hAnsiTheme="minorHAnsi" w:cstheme="minorHAnsi"/>
                <w:color w:val="000000"/>
              </w:rPr>
              <w:t>EBITDA</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F98883" w14:textId="431611A5" w:rsidR="00217754" w:rsidRPr="00217754" w:rsidRDefault="00D02012" w:rsidP="00217754">
            <w:pPr>
              <w:spacing w:after="0"/>
              <w:jc w:val="right"/>
              <w:rPr>
                <w:rFonts w:asciiTheme="minorHAnsi" w:hAnsiTheme="minorHAnsi" w:cstheme="minorHAnsi"/>
                <w:color w:val="000000"/>
              </w:rPr>
            </w:pPr>
            <w:r>
              <w:rPr>
                <w:rFonts w:asciiTheme="minorHAnsi" w:hAnsiTheme="minorHAnsi" w:cstheme="minorHAnsi"/>
                <w:color w:val="000000"/>
              </w:rPr>
              <w:t>1,383</w:t>
            </w:r>
          </w:p>
        </w:tc>
        <w:tc>
          <w:tcPr>
            <w:tcW w:w="1653" w:type="dxa"/>
            <w:tcBorders>
              <w:top w:val="nil"/>
              <w:left w:val="nil"/>
              <w:bottom w:val="nil"/>
              <w:right w:val="nil"/>
            </w:tcBorders>
            <w:shd w:val="clear" w:color="auto" w:fill="auto"/>
            <w:noWrap/>
            <w:tcMar>
              <w:top w:w="15" w:type="dxa"/>
              <w:left w:w="15" w:type="dxa"/>
              <w:bottom w:w="0" w:type="dxa"/>
              <w:right w:w="15" w:type="dxa"/>
            </w:tcMar>
            <w:vAlign w:val="center"/>
            <w:hideMark/>
          </w:tcPr>
          <w:p w14:paraId="02F700BB"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949</w:t>
            </w:r>
          </w:p>
        </w:tc>
      </w:tr>
      <w:tr w:rsidR="00217754" w:rsidRPr="00217754" w14:paraId="76739642" w14:textId="77777777" w:rsidTr="00217754">
        <w:trPr>
          <w:trHeight w:val="285"/>
        </w:trPr>
        <w:tc>
          <w:tcPr>
            <w:tcW w:w="5245" w:type="dxa"/>
            <w:tcBorders>
              <w:top w:val="nil"/>
              <w:left w:val="nil"/>
              <w:bottom w:val="nil"/>
              <w:right w:val="nil"/>
            </w:tcBorders>
            <w:shd w:val="clear" w:color="auto" w:fill="auto"/>
            <w:noWrap/>
            <w:tcMar>
              <w:top w:w="15" w:type="dxa"/>
              <w:left w:w="15" w:type="dxa"/>
              <w:bottom w:w="0" w:type="dxa"/>
              <w:right w:w="15" w:type="dxa"/>
            </w:tcMar>
            <w:vAlign w:val="center"/>
            <w:hideMark/>
          </w:tcPr>
          <w:p w14:paraId="50172893" w14:textId="77777777" w:rsidR="00217754" w:rsidRPr="00217754" w:rsidRDefault="00217754" w:rsidP="00217754">
            <w:pPr>
              <w:spacing w:after="0"/>
              <w:rPr>
                <w:rFonts w:asciiTheme="minorHAnsi" w:hAnsiTheme="minorHAnsi" w:cstheme="minorHAnsi"/>
                <w:color w:val="000000"/>
              </w:rPr>
            </w:pPr>
            <w:r w:rsidRPr="00217754">
              <w:rPr>
                <w:rFonts w:asciiTheme="minorHAnsi" w:hAnsiTheme="minorHAnsi" w:cstheme="minorHAnsi"/>
                <w:color w:val="000000"/>
              </w:rPr>
              <w:t>EBIT (operating result)</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7C7468" w14:textId="73119B37" w:rsidR="00217754" w:rsidRPr="00217754" w:rsidRDefault="00D02012" w:rsidP="00217754">
            <w:pPr>
              <w:spacing w:after="0"/>
              <w:jc w:val="right"/>
              <w:rPr>
                <w:rFonts w:asciiTheme="minorHAnsi" w:hAnsiTheme="minorHAnsi" w:cstheme="minorHAnsi"/>
                <w:color w:val="000000"/>
              </w:rPr>
            </w:pPr>
            <w:r>
              <w:rPr>
                <w:rFonts w:asciiTheme="minorHAnsi" w:hAnsiTheme="minorHAnsi" w:cstheme="minorHAnsi"/>
                <w:color w:val="000000"/>
              </w:rPr>
              <w:t>36</w:t>
            </w:r>
            <w:r w:rsidR="00217754" w:rsidRPr="00217754">
              <w:rPr>
                <w:rFonts w:asciiTheme="minorHAnsi" w:hAnsiTheme="minorHAnsi" w:cstheme="minorHAnsi"/>
                <w:color w:val="000000"/>
              </w:rPr>
              <w:t>5</w:t>
            </w:r>
          </w:p>
        </w:tc>
        <w:tc>
          <w:tcPr>
            <w:tcW w:w="1653" w:type="dxa"/>
            <w:tcBorders>
              <w:top w:val="nil"/>
              <w:left w:val="nil"/>
              <w:bottom w:val="nil"/>
              <w:right w:val="nil"/>
            </w:tcBorders>
            <w:shd w:val="clear" w:color="auto" w:fill="auto"/>
            <w:noWrap/>
            <w:tcMar>
              <w:top w:w="15" w:type="dxa"/>
              <w:left w:w="15" w:type="dxa"/>
              <w:bottom w:w="0" w:type="dxa"/>
              <w:right w:w="15" w:type="dxa"/>
            </w:tcMar>
            <w:vAlign w:val="center"/>
            <w:hideMark/>
          </w:tcPr>
          <w:p w14:paraId="788A8DEC"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-69</w:t>
            </w:r>
          </w:p>
        </w:tc>
      </w:tr>
      <w:tr w:rsidR="00217754" w:rsidRPr="00217754" w14:paraId="337A170E" w14:textId="77777777" w:rsidTr="00217754">
        <w:trPr>
          <w:trHeight w:val="285"/>
        </w:trPr>
        <w:tc>
          <w:tcPr>
            <w:tcW w:w="5245" w:type="dxa"/>
            <w:tcBorders>
              <w:top w:val="nil"/>
              <w:left w:val="nil"/>
              <w:bottom w:val="nil"/>
              <w:right w:val="nil"/>
            </w:tcBorders>
            <w:shd w:val="clear" w:color="auto" w:fill="auto"/>
            <w:noWrap/>
            <w:tcMar>
              <w:top w:w="15" w:type="dxa"/>
              <w:left w:w="15" w:type="dxa"/>
              <w:bottom w:w="0" w:type="dxa"/>
              <w:right w:w="15" w:type="dxa"/>
            </w:tcMar>
            <w:vAlign w:val="center"/>
            <w:hideMark/>
          </w:tcPr>
          <w:p w14:paraId="754C95F9" w14:textId="77777777" w:rsidR="00217754" w:rsidRPr="00217754" w:rsidRDefault="00217754" w:rsidP="00217754">
            <w:pPr>
              <w:spacing w:after="0"/>
              <w:rPr>
                <w:rFonts w:asciiTheme="minorHAnsi" w:hAnsiTheme="minorHAnsi" w:cstheme="minorHAnsi"/>
                <w:color w:val="000000"/>
              </w:rPr>
            </w:pPr>
            <w:r w:rsidRPr="00217754">
              <w:rPr>
                <w:rFonts w:asciiTheme="minorHAnsi" w:hAnsiTheme="minorHAnsi" w:cstheme="minorHAnsi"/>
                <w:color w:val="000000"/>
              </w:rPr>
              <w:t>EBT</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22617A" w14:textId="3CC92B49" w:rsidR="00217754" w:rsidRPr="00217754" w:rsidRDefault="00D02012" w:rsidP="00217754">
            <w:pPr>
              <w:spacing w:after="0"/>
              <w:jc w:val="right"/>
              <w:rPr>
                <w:rFonts w:asciiTheme="minorHAnsi" w:hAnsiTheme="minorHAnsi" w:cstheme="minorHAnsi"/>
                <w:color w:val="000000"/>
              </w:rPr>
            </w:pPr>
            <w:r>
              <w:rPr>
                <w:rFonts w:asciiTheme="minorHAnsi" w:hAnsiTheme="minorHAnsi" w:cstheme="minorHAnsi"/>
                <w:color w:val="000000"/>
              </w:rPr>
              <w:t>12</w:t>
            </w:r>
            <w:r w:rsidR="00217754" w:rsidRPr="00217754">
              <w:rPr>
                <w:rFonts w:asciiTheme="minorHAnsi" w:hAnsiTheme="minorHAnsi" w:cstheme="minorHAnsi"/>
                <w:color w:val="000000"/>
              </w:rPr>
              <w:t>4</w:t>
            </w:r>
          </w:p>
        </w:tc>
        <w:tc>
          <w:tcPr>
            <w:tcW w:w="1653" w:type="dxa"/>
            <w:tcBorders>
              <w:top w:val="nil"/>
              <w:left w:val="nil"/>
              <w:bottom w:val="nil"/>
              <w:right w:val="nil"/>
            </w:tcBorders>
            <w:shd w:val="clear" w:color="auto" w:fill="auto"/>
            <w:noWrap/>
            <w:tcMar>
              <w:top w:w="15" w:type="dxa"/>
              <w:left w:w="15" w:type="dxa"/>
              <w:bottom w:w="0" w:type="dxa"/>
              <w:right w:w="15" w:type="dxa"/>
            </w:tcMar>
            <w:vAlign w:val="center"/>
            <w:hideMark/>
          </w:tcPr>
          <w:p w14:paraId="40024E13"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-327</w:t>
            </w:r>
          </w:p>
        </w:tc>
      </w:tr>
      <w:tr w:rsidR="00217754" w:rsidRPr="00217754" w14:paraId="793A934A" w14:textId="77777777" w:rsidTr="00217754">
        <w:trPr>
          <w:trHeight w:val="285"/>
        </w:trPr>
        <w:tc>
          <w:tcPr>
            <w:tcW w:w="5245" w:type="dxa"/>
            <w:tcBorders>
              <w:top w:val="nil"/>
              <w:left w:val="nil"/>
              <w:bottom w:val="nil"/>
              <w:right w:val="nil"/>
            </w:tcBorders>
            <w:shd w:val="clear" w:color="auto" w:fill="auto"/>
            <w:noWrap/>
            <w:tcMar>
              <w:top w:w="15" w:type="dxa"/>
              <w:left w:w="15" w:type="dxa"/>
              <w:bottom w:w="0" w:type="dxa"/>
              <w:right w:w="15" w:type="dxa"/>
            </w:tcMar>
            <w:vAlign w:val="center"/>
            <w:hideMark/>
          </w:tcPr>
          <w:p w14:paraId="6DD339FE" w14:textId="77777777" w:rsidR="00217754" w:rsidRPr="00217754" w:rsidRDefault="00217754" w:rsidP="00217754">
            <w:pPr>
              <w:spacing w:after="0"/>
              <w:rPr>
                <w:rFonts w:asciiTheme="minorHAnsi" w:hAnsiTheme="minorHAnsi" w:cstheme="minorHAnsi"/>
                <w:color w:val="000000"/>
              </w:rPr>
            </w:pPr>
            <w:r w:rsidRPr="00217754">
              <w:rPr>
                <w:rFonts w:asciiTheme="minorHAnsi" w:hAnsiTheme="minorHAnsi" w:cstheme="minorHAnsi"/>
                <w:color w:val="000000"/>
              </w:rPr>
              <w:t>Net result</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64B12B" w14:textId="0068FCA3" w:rsidR="00217754" w:rsidRPr="00217754" w:rsidRDefault="00D02012" w:rsidP="00217754">
            <w:pPr>
              <w:spacing w:after="0"/>
              <w:jc w:val="right"/>
              <w:rPr>
                <w:rFonts w:asciiTheme="minorHAnsi" w:hAnsiTheme="minorHAnsi" w:cstheme="minorHAnsi"/>
                <w:color w:val="000000"/>
              </w:rPr>
            </w:pPr>
            <w:r>
              <w:rPr>
                <w:rFonts w:asciiTheme="minorHAnsi" w:hAnsiTheme="minorHAnsi" w:cstheme="minorHAnsi"/>
                <w:color w:val="000000"/>
              </w:rPr>
              <w:t>12</w:t>
            </w:r>
            <w:r w:rsidR="00217754" w:rsidRPr="00217754">
              <w:rPr>
                <w:rFonts w:asciiTheme="minorHAnsi" w:hAnsiTheme="minorHAnsi" w:cstheme="minorHAnsi"/>
                <w:color w:val="000000"/>
              </w:rPr>
              <w:t>5</w:t>
            </w:r>
          </w:p>
        </w:tc>
        <w:tc>
          <w:tcPr>
            <w:tcW w:w="1653" w:type="dxa"/>
            <w:tcBorders>
              <w:top w:val="nil"/>
              <w:left w:val="nil"/>
              <w:bottom w:val="nil"/>
              <w:right w:val="nil"/>
            </w:tcBorders>
            <w:shd w:val="clear" w:color="auto" w:fill="auto"/>
            <w:noWrap/>
            <w:tcMar>
              <w:top w:w="15" w:type="dxa"/>
              <w:left w:w="15" w:type="dxa"/>
              <w:bottom w:w="0" w:type="dxa"/>
              <w:right w:w="15" w:type="dxa"/>
            </w:tcMar>
            <w:vAlign w:val="center"/>
            <w:hideMark/>
          </w:tcPr>
          <w:p w14:paraId="40EDAE0A"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-44</w:t>
            </w:r>
          </w:p>
        </w:tc>
      </w:tr>
      <w:tr w:rsidR="00217754" w:rsidRPr="00217754" w14:paraId="2945EA19" w14:textId="77777777" w:rsidTr="00217754">
        <w:trPr>
          <w:trHeight w:val="285"/>
        </w:trPr>
        <w:tc>
          <w:tcPr>
            <w:tcW w:w="5245" w:type="dxa"/>
            <w:tcBorders>
              <w:top w:val="nil"/>
              <w:left w:val="nil"/>
              <w:bottom w:val="nil"/>
              <w:right w:val="nil"/>
            </w:tcBorders>
            <w:shd w:val="clear" w:color="auto" w:fill="auto"/>
            <w:noWrap/>
            <w:tcMar>
              <w:top w:w="15" w:type="dxa"/>
              <w:left w:w="15" w:type="dxa"/>
              <w:bottom w:w="0" w:type="dxa"/>
              <w:right w:w="15" w:type="dxa"/>
            </w:tcMar>
            <w:vAlign w:val="center"/>
            <w:hideMark/>
          </w:tcPr>
          <w:p w14:paraId="514B4455" w14:textId="77777777" w:rsidR="00217754" w:rsidRPr="00217754" w:rsidRDefault="00217754" w:rsidP="00217754">
            <w:pPr>
              <w:spacing w:after="0"/>
              <w:rPr>
                <w:rFonts w:asciiTheme="minorHAnsi" w:hAnsiTheme="minorHAnsi" w:cstheme="minorHAnsi"/>
                <w:color w:val="000000"/>
              </w:rPr>
            </w:pPr>
            <w:r w:rsidRPr="00217754">
              <w:rPr>
                <w:rFonts w:asciiTheme="minorHAnsi" w:hAnsiTheme="minorHAnsi" w:cstheme="minorHAnsi"/>
                <w:color w:val="000000"/>
              </w:rPr>
              <w:t>Cash flow from operating activities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894E50"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563</w:t>
            </w:r>
          </w:p>
        </w:tc>
        <w:tc>
          <w:tcPr>
            <w:tcW w:w="1653" w:type="dxa"/>
            <w:tcBorders>
              <w:top w:val="nil"/>
              <w:left w:val="nil"/>
              <w:bottom w:val="nil"/>
              <w:right w:val="nil"/>
            </w:tcBorders>
            <w:shd w:val="clear" w:color="auto" w:fill="auto"/>
            <w:noWrap/>
            <w:tcMar>
              <w:top w:w="15" w:type="dxa"/>
              <w:left w:w="15" w:type="dxa"/>
              <w:bottom w:w="0" w:type="dxa"/>
              <w:right w:w="15" w:type="dxa"/>
            </w:tcMar>
            <w:vAlign w:val="center"/>
            <w:hideMark/>
          </w:tcPr>
          <w:p w14:paraId="618E404E"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628</w:t>
            </w:r>
          </w:p>
        </w:tc>
      </w:tr>
      <w:tr w:rsidR="00217754" w:rsidRPr="00217754" w14:paraId="026FBB94" w14:textId="77777777" w:rsidTr="00217754">
        <w:trPr>
          <w:trHeight w:val="285"/>
        </w:trPr>
        <w:tc>
          <w:tcPr>
            <w:tcW w:w="5245" w:type="dxa"/>
            <w:tcBorders>
              <w:top w:val="nil"/>
              <w:left w:val="nil"/>
              <w:bottom w:val="nil"/>
              <w:right w:val="nil"/>
            </w:tcBorders>
            <w:shd w:val="clear" w:color="auto" w:fill="auto"/>
            <w:noWrap/>
            <w:tcMar>
              <w:top w:w="15" w:type="dxa"/>
              <w:left w:w="15" w:type="dxa"/>
              <w:bottom w:w="0" w:type="dxa"/>
              <w:right w:w="15" w:type="dxa"/>
            </w:tcMar>
            <w:vAlign w:val="bottom"/>
            <w:hideMark/>
          </w:tcPr>
          <w:p w14:paraId="7A327AEC" w14:textId="77777777" w:rsidR="00217754" w:rsidRPr="00217754" w:rsidRDefault="00217754" w:rsidP="00217754">
            <w:pPr>
              <w:spacing w:after="0"/>
              <w:jc w:val="right"/>
              <w:rPr>
                <w:rFonts w:asciiTheme="minorHAnsi" w:hAnsiTheme="minorHAnsi" w:cstheme="minorHAns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2B8A0" w14:textId="77777777" w:rsidR="00217754" w:rsidRPr="00217754" w:rsidRDefault="00217754" w:rsidP="00217754">
            <w:pPr>
              <w:spacing w:after="0"/>
              <w:jc w:val="right"/>
              <w:rPr>
                <w:rFonts w:asciiTheme="minorHAnsi" w:hAnsiTheme="minorHAnsi" w:cstheme="minorHAnsi"/>
              </w:rPr>
            </w:pPr>
          </w:p>
        </w:tc>
        <w:tc>
          <w:tcPr>
            <w:tcW w:w="1653" w:type="dxa"/>
            <w:tcBorders>
              <w:top w:val="nil"/>
              <w:left w:val="nil"/>
              <w:bottom w:val="nil"/>
              <w:right w:val="nil"/>
            </w:tcBorders>
            <w:shd w:val="clear" w:color="auto" w:fill="auto"/>
            <w:noWrap/>
            <w:tcMar>
              <w:top w:w="15" w:type="dxa"/>
              <w:left w:w="15" w:type="dxa"/>
              <w:bottom w:w="0" w:type="dxa"/>
              <w:right w:w="15" w:type="dxa"/>
            </w:tcMar>
            <w:vAlign w:val="bottom"/>
            <w:hideMark/>
          </w:tcPr>
          <w:p w14:paraId="6691CCEE" w14:textId="77777777" w:rsidR="00217754" w:rsidRPr="00217754" w:rsidRDefault="00217754" w:rsidP="00217754">
            <w:pPr>
              <w:spacing w:after="0"/>
              <w:rPr>
                <w:rFonts w:asciiTheme="minorHAnsi" w:hAnsiTheme="minorHAnsi" w:cstheme="minorHAnsi"/>
              </w:rPr>
            </w:pPr>
          </w:p>
        </w:tc>
      </w:tr>
      <w:tr w:rsidR="00217754" w:rsidRPr="00217754" w14:paraId="5F39DB2C" w14:textId="77777777" w:rsidTr="00217754">
        <w:trPr>
          <w:trHeight w:val="285"/>
        </w:trPr>
        <w:tc>
          <w:tcPr>
            <w:tcW w:w="5245" w:type="dxa"/>
            <w:tcBorders>
              <w:top w:val="nil"/>
              <w:left w:val="nil"/>
              <w:bottom w:val="nil"/>
              <w:right w:val="nil"/>
            </w:tcBorders>
            <w:shd w:val="clear" w:color="auto" w:fill="auto"/>
            <w:noWrap/>
            <w:tcMar>
              <w:top w:w="15" w:type="dxa"/>
              <w:left w:w="15" w:type="dxa"/>
              <w:bottom w:w="0" w:type="dxa"/>
              <w:right w:w="15" w:type="dxa"/>
            </w:tcMar>
            <w:vAlign w:val="center"/>
            <w:hideMark/>
          </w:tcPr>
          <w:p w14:paraId="137BCC93" w14:textId="77777777" w:rsidR="00217754" w:rsidRPr="00217754" w:rsidRDefault="00217754" w:rsidP="00217754">
            <w:pPr>
              <w:spacing w:after="0"/>
              <w:rPr>
                <w:rFonts w:asciiTheme="minorHAnsi" w:hAnsiTheme="minorHAnsi" w:cstheme="minorHAnsi"/>
                <w:b/>
                <w:bCs/>
                <w:color w:val="000000"/>
              </w:rPr>
            </w:pPr>
            <w:r w:rsidRPr="00217754">
              <w:rPr>
                <w:rFonts w:asciiTheme="minorHAnsi" w:hAnsiTheme="minorHAnsi" w:cstheme="minorHAnsi"/>
                <w:b/>
                <w:bCs/>
                <w:color w:val="000000"/>
              </w:rPr>
              <w:t>Capital, debt &amp; liquidity ratios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63D28A" w14:textId="77777777" w:rsidR="00217754" w:rsidRPr="00217754" w:rsidRDefault="00217754" w:rsidP="00217754">
            <w:pPr>
              <w:spacing w:after="0"/>
              <w:jc w:val="right"/>
              <w:rPr>
                <w:rFonts w:asciiTheme="minorHAnsi" w:hAnsiTheme="minorHAnsi" w:cstheme="minorHAnsi"/>
                <w:b/>
                <w:bCs/>
                <w:color w:val="000000"/>
              </w:rPr>
            </w:pPr>
          </w:p>
        </w:tc>
        <w:tc>
          <w:tcPr>
            <w:tcW w:w="1653" w:type="dxa"/>
            <w:tcBorders>
              <w:top w:val="nil"/>
              <w:left w:val="nil"/>
              <w:bottom w:val="nil"/>
              <w:right w:val="nil"/>
            </w:tcBorders>
            <w:shd w:val="clear" w:color="auto" w:fill="auto"/>
            <w:noWrap/>
            <w:tcMar>
              <w:top w:w="15" w:type="dxa"/>
              <w:left w:w="15" w:type="dxa"/>
              <w:bottom w:w="0" w:type="dxa"/>
              <w:right w:w="15" w:type="dxa"/>
            </w:tcMar>
            <w:vAlign w:val="bottom"/>
            <w:hideMark/>
          </w:tcPr>
          <w:p w14:paraId="0390A5EB" w14:textId="77777777" w:rsidR="00217754" w:rsidRPr="00217754" w:rsidRDefault="00217754" w:rsidP="00217754">
            <w:pPr>
              <w:spacing w:after="0"/>
              <w:rPr>
                <w:rFonts w:asciiTheme="minorHAnsi" w:hAnsiTheme="minorHAnsi" w:cstheme="minorHAnsi"/>
              </w:rPr>
            </w:pPr>
          </w:p>
        </w:tc>
      </w:tr>
      <w:tr w:rsidR="00217754" w:rsidRPr="00217754" w14:paraId="29FD878A" w14:textId="77777777" w:rsidTr="00217754">
        <w:trPr>
          <w:trHeight w:val="285"/>
        </w:trPr>
        <w:tc>
          <w:tcPr>
            <w:tcW w:w="5245" w:type="dxa"/>
            <w:tcBorders>
              <w:top w:val="nil"/>
              <w:left w:val="nil"/>
              <w:bottom w:val="nil"/>
              <w:right w:val="nil"/>
            </w:tcBorders>
            <w:shd w:val="clear" w:color="auto" w:fill="auto"/>
            <w:noWrap/>
            <w:tcMar>
              <w:top w:w="15" w:type="dxa"/>
              <w:left w:w="15" w:type="dxa"/>
              <w:bottom w:w="0" w:type="dxa"/>
              <w:right w:w="15" w:type="dxa"/>
            </w:tcMar>
            <w:vAlign w:val="center"/>
            <w:hideMark/>
          </w:tcPr>
          <w:p w14:paraId="499A06AB" w14:textId="77777777" w:rsidR="00217754" w:rsidRPr="00217754" w:rsidRDefault="00217754" w:rsidP="00217754">
            <w:pPr>
              <w:spacing w:after="0"/>
              <w:rPr>
                <w:rFonts w:asciiTheme="minorHAnsi" w:hAnsiTheme="minorHAnsi" w:cstheme="minorHAnsi"/>
                <w:color w:val="000000"/>
              </w:rPr>
            </w:pPr>
            <w:r w:rsidRPr="00217754">
              <w:rPr>
                <w:rFonts w:asciiTheme="minorHAnsi" w:hAnsiTheme="minorHAnsi" w:cstheme="minorHAnsi"/>
                <w:color w:val="000000"/>
              </w:rPr>
              <w:t>Total assets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FEA63D"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13,606</w:t>
            </w:r>
          </w:p>
        </w:tc>
        <w:tc>
          <w:tcPr>
            <w:tcW w:w="1653" w:type="dxa"/>
            <w:tcBorders>
              <w:top w:val="nil"/>
              <w:left w:val="nil"/>
              <w:bottom w:val="nil"/>
              <w:right w:val="nil"/>
            </w:tcBorders>
            <w:shd w:val="clear" w:color="auto" w:fill="auto"/>
            <w:noWrap/>
            <w:tcMar>
              <w:top w:w="15" w:type="dxa"/>
              <w:left w:w="15" w:type="dxa"/>
              <w:bottom w:w="0" w:type="dxa"/>
              <w:right w:w="15" w:type="dxa"/>
            </w:tcMar>
            <w:vAlign w:val="center"/>
            <w:hideMark/>
          </w:tcPr>
          <w:p w14:paraId="283C3D04"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13,416</w:t>
            </w:r>
          </w:p>
        </w:tc>
      </w:tr>
      <w:tr w:rsidR="00217754" w:rsidRPr="00217754" w14:paraId="7D1A0BB7" w14:textId="77777777" w:rsidTr="00217754">
        <w:trPr>
          <w:trHeight w:val="285"/>
        </w:trPr>
        <w:tc>
          <w:tcPr>
            <w:tcW w:w="5245" w:type="dxa"/>
            <w:tcBorders>
              <w:top w:val="nil"/>
              <w:left w:val="nil"/>
              <w:bottom w:val="nil"/>
              <w:right w:val="nil"/>
            </w:tcBorders>
            <w:shd w:val="clear" w:color="auto" w:fill="auto"/>
            <w:noWrap/>
            <w:tcMar>
              <w:top w:w="15" w:type="dxa"/>
              <w:left w:w="15" w:type="dxa"/>
              <w:bottom w:w="0" w:type="dxa"/>
              <w:right w:w="15" w:type="dxa"/>
            </w:tcMar>
            <w:vAlign w:val="center"/>
            <w:hideMark/>
          </w:tcPr>
          <w:p w14:paraId="7E457EBD" w14:textId="77777777" w:rsidR="00217754" w:rsidRPr="00217754" w:rsidRDefault="00217754" w:rsidP="00217754">
            <w:pPr>
              <w:spacing w:after="0"/>
              <w:rPr>
                <w:rFonts w:asciiTheme="minorHAnsi" w:hAnsiTheme="minorHAnsi" w:cstheme="minorHAnsi"/>
                <w:color w:val="000000"/>
              </w:rPr>
            </w:pPr>
            <w:r w:rsidRPr="00217754">
              <w:rPr>
                <w:rFonts w:asciiTheme="minorHAnsi" w:hAnsiTheme="minorHAnsi" w:cstheme="minorHAnsi"/>
                <w:color w:val="000000"/>
              </w:rPr>
              <w:t>Group equity</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1C0F0C"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5,209</w:t>
            </w:r>
          </w:p>
        </w:tc>
        <w:tc>
          <w:tcPr>
            <w:tcW w:w="1653" w:type="dxa"/>
            <w:tcBorders>
              <w:top w:val="nil"/>
              <w:left w:val="nil"/>
              <w:bottom w:val="nil"/>
              <w:right w:val="nil"/>
            </w:tcBorders>
            <w:shd w:val="clear" w:color="auto" w:fill="auto"/>
            <w:noWrap/>
            <w:tcMar>
              <w:top w:w="15" w:type="dxa"/>
              <w:left w:w="15" w:type="dxa"/>
              <w:bottom w:w="0" w:type="dxa"/>
              <w:right w:w="15" w:type="dxa"/>
            </w:tcMar>
            <w:vAlign w:val="center"/>
            <w:hideMark/>
          </w:tcPr>
          <w:p w14:paraId="0E7A18E7"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4,767</w:t>
            </w:r>
          </w:p>
        </w:tc>
      </w:tr>
      <w:tr w:rsidR="00217754" w:rsidRPr="00217754" w14:paraId="4F40FB5B" w14:textId="77777777" w:rsidTr="00217754">
        <w:trPr>
          <w:trHeight w:val="285"/>
        </w:trPr>
        <w:tc>
          <w:tcPr>
            <w:tcW w:w="5245" w:type="dxa"/>
            <w:tcBorders>
              <w:top w:val="nil"/>
              <w:left w:val="nil"/>
              <w:bottom w:val="nil"/>
              <w:right w:val="nil"/>
            </w:tcBorders>
            <w:shd w:val="clear" w:color="auto" w:fill="auto"/>
            <w:noWrap/>
            <w:tcMar>
              <w:top w:w="15" w:type="dxa"/>
              <w:left w:w="15" w:type="dxa"/>
              <w:bottom w:w="0" w:type="dxa"/>
              <w:right w:w="15" w:type="dxa"/>
            </w:tcMar>
            <w:vAlign w:val="center"/>
            <w:hideMark/>
          </w:tcPr>
          <w:p w14:paraId="6B40555A" w14:textId="77777777" w:rsidR="00217754" w:rsidRPr="00217754" w:rsidRDefault="00217754" w:rsidP="00217754">
            <w:pPr>
              <w:spacing w:after="0"/>
              <w:rPr>
                <w:rFonts w:asciiTheme="minorHAnsi" w:hAnsiTheme="minorHAnsi" w:cstheme="minorHAnsi"/>
                <w:color w:val="000000"/>
              </w:rPr>
            </w:pPr>
            <w:r w:rsidRPr="00217754">
              <w:rPr>
                <w:rFonts w:asciiTheme="minorHAnsi" w:hAnsiTheme="minorHAnsi" w:cstheme="minorHAnsi"/>
                <w:color w:val="000000"/>
              </w:rPr>
              <w:t>Net debt</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1750DD"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915</w:t>
            </w:r>
          </w:p>
        </w:tc>
        <w:tc>
          <w:tcPr>
            <w:tcW w:w="1653" w:type="dxa"/>
            <w:tcBorders>
              <w:top w:val="nil"/>
              <w:left w:val="nil"/>
              <w:bottom w:val="nil"/>
              <w:right w:val="nil"/>
            </w:tcBorders>
            <w:shd w:val="clear" w:color="auto" w:fill="auto"/>
            <w:noWrap/>
            <w:tcMar>
              <w:top w:w="15" w:type="dxa"/>
              <w:left w:w="15" w:type="dxa"/>
              <w:bottom w:w="0" w:type="dxa"/>
              <w:right w:w="15" w:type="dxa"/>
            </w:tcMar>
            <w:vAlign w:val="center"/>
            <w:hideMark/>
          </w:tcPr>
          <w:p w14:paraId="7F85E8CD"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2,451</w:t>
            </w:r>
          </w:p>
        </w:tc>
      </w:tr>
      <w:tr w:rsidR="00217754" w:rsidRPr="00217754" w14:paraId="492FBBBD" w14:textId="77777777" w:rsidTr="00217754">
        <w:trPr>
          <w:trHeight w:val="285"/>
        </w:trPr>
        <w:tc>
          <w:tcPr>
            <w:tcW w:w="5245" w:type="dxa"/>
            <w:tcBorders>
              <w:top w:val="nil"/>
              <w:left w:val="nil"/>
              <w:bottom w:val="nil"/>
              <w:right w:val="nil"/>
            </w:tcBorders>
            <w:shd w:val="clear" w:color="auto" w:fill="auto"/>
            <w:noWrap/>
            <w:tcMar>
              <w:top w:w="15" w:type="dxa"/>
              <w:left w:w="15" w:type="dxa"/>
              <w:bottom w:w="0" w:type="dxa"/>
              <w:right w:w="15" w:type="dxa"/>
            </w:tcMar>
            <w:vAlign w:val="center"/>
            <w:hideMark/>
          </w:tcPr>
          <w:p w14:paraId="0AF7A7B5" w14:textId="77777777" w:rsidR="00217754" w:rsidRPr="00217754" w:rsidRDefault="00217754" w:rsidP="00217754">
            <w:pPr>
              <w:spacing w:after="0"/>
              <w:rPr>
                <w:rFonts w:asciiTheme="minorHAnsi" w:hAnsiTheme="minorHAnsi" w:cstheme="minorHAnsi"/>
                <w:color w:val="000000"/>
              </w:rPr>
            </w:pPr>
            <w:r w:rsidRPr="00217754">
              <w:rPr>
                <w:rFonts w:asciiTheme="minorHAnsi" w:hAnsiTheme="minorHAnsi" w:cstheme="minorHAnsi"/>
                <w:color w:val="000000"/>
              </w:rPr>
              <w:t>Capital (=net debt + equity)</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E96F78"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6,124</w:t>
            </w:r>
          </w:p>
        </w:tc>
        <w:tc>
          <w:tcPr>
            <w:tcW w:w="1653" w:type="dxa"/>
            <w:tcBorders>
              <w:top w:val="nil"/>
              <w:left w:val="nil"/>
              <w:bottom w:val="nil"/>
              <w:right w:val="nil"/>
            </w:tcBorders>
            <w:shd w:val="clear" w:color="auto" w:fill="auto"/>
            <w:noWrap/>
            <w:tcMar>
              <w:top w:w="15" w:type="dxa"/>
              <w:left w:w="15" w:type="dxa"/>
              <w:bottom w:w="0" w:type="dxa"/>
              <w:right w:w="15" w:type="dxa"/>
            </w:tcMar>
            <w:vAlign w:val="center"/>
            <w:hideMark/>
          </w:tcPr>
          <w:p w14:paraId="6B662895"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7,218</w:t>
            </w:r>
          </w:p>
        </w:tc>
      </w:tr>
      <w:tr w:rsidR="00217754" w:rsidRPr="00217754" w14:paraId="0BDF6D95" w14:textId="77777777" w:rsidTr="00217754">
        <w:trPr>
          <w:trHeight w:val="285"/>
        </w:trPr>
        <w:tc>
          <w:tcPr>
            <w:tcW w:w="5245" w:type="dxa"/>
            <w:tcBorders>
              <w:top w:val="nil"/>
              <w:left w:val="nil"/>
              <w:bottom w:val="nil"/>
              <w:right w:val="nil"/>
            </w:tcBorders>
            <w:shd w:val="clear" w:color="auto" w:fill="auto"/>
            <w:noWrap/>
            <w:tcMar>
              <w:top w:w="15" w:type="dxa"/>
              <w:left w:w="15" w:type="dxa"/>
              <w:bottom w:w="0" w:type="dxa"/>
              <w:right w:w="15" w:type="dxa"/>
            </w:tcMar>
            <w:vAlign w:val="center"/>
            <w:hideMark/>
          </w:tcPr>
          <w:p w14:paraId="474212CF" w14:textId="77777777" w:rsidR="00217754" w:rsidRPr="00217754" w:rsidRDefault="00217754" w:rsidP="00217754">
            <w:pPr>
              <w:spacing w:after="0"/>
              <w:rPr>
                <w:rFonts w:asciiTheme="minorHAnsi" w:hAnsiTheme="minorHAnsi" w:cstheme="minorHAnsi"/>
                <w:color w:val="000000"/>
              </w:rPr>
            </w:pPr>
            <w:r w:rsidRPr="00217754">
              <w:rPr>
                <w:rFonts w:asciiTheme="minorHAnsi" w:hAnsiTheme="minorHAnsi" w:cstheme="minorHAnsi"/>
                <w:color w:val="000000"/>
              </w:rPr>
              <w:t>Gearing ratio (net debt / capital)</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D85E2C"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15%</w:t>
            </w:r>
          </w:p>
        </w:tc>
        <w:tc>
          <w:tcPr>
            <w:tcW w:w="1653" w:type="dxa"/>
            <w:tcBorders>
              <w:top w:val="nil"/>
              <w:left w:val="nil"/>
              <w:bottom w:val="nil"/>
              <w:right w:val="nil"/>
            </w:tcBorders>
            <w:shd w:val="clear" w:color="auto" w:fill="auto"/>
            <w:noWrap/>
            <w:tcMar>
              <w:top w:w="15" w:type="dxa"/>
              <w:left w:w="15" w:type="dxa"/>
              <w:bottom w:w="0" w:type="dxa"/>
              <w:right w:w="15" w:type="dxa"/>
            </w:tcMar>
            <w:vAlign w:val="center"/>
            <w:hideMark/>
          </w:tcPr>
          <w:p w14:paraId="23A1A90F"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34%</w:t>
            </w:r>
          </w:p>
        </w:tc>
      </w:tr>
      <w:tr w:rsidR="00217754" w:rsidRPr="00217754" w14:paraId="55BE93D3" w14:textId="77777777" w:rsidTr="00217754">
        <w:trPr>
          <w:trHeight w:val="285"/>
        </w:trPr>
        <w:tc>
          <w:tcPr>
            <w:tcW w:w="5245" w:type="dxa"/>
            <w:tcBorders>
              <w:top w:val="nil"/>
              <w:left w:val="nil"/>
              <w:bottom w:val="nil"/>
              <w:right w:val="nil"/>
            </w:tcBorders>
            <w:shd w:val="clear" w:color="auto" w:fill="auto"/>
            <w:noWrap/>
            <w:tcMar>
              <w:top w:w="15" w:type="dxa"/>
              <w:left w:w="15" w:type="dxa"/>
              <w:bottom w:w="0" w:type="dxa"/>
              <w:right w:w="15" w:type="dxa"/>
            </w:tcMar>
            <w:vAlign w:val="center"/>
            <w:hideMark/>
          </w:tcPr>
          <w:p w14:paraId="157BAB66" w14:textId="77777777" w:rsidR="00217754" w:rsidRPr="00217754" w:rsidRDefault="00217754" w:rsidP="00217754">
            <w:pPr>
              <w:spacing w:after="0"/>
              <w:rPr>
                <w:rFonts w:asciiTheme="minorHAnsi" w:hAnsiTheme="minorHAnsi" w:cstheme="minorHAnsi"/>
                <w:color w:val="000000"/>
              </w:rPr>
            </w:pPr>
            <w:r w:rsidRPr="00217754">
              <w:rPr>
                <w:rFonts w:asciiTheme="minorHAnsi" w:hAnsiTheme="minorHAnsi" w:cstheme="minorHAnsi"/>
                <w:color w:val="000000"/>
              </w:rPr>
              <w:t>Solvency (group equity / total assets)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6B195C"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38%</w:t>
            </w:r>
          </w:p>
        </w:tc>
        <w:tc>
          <w:tcPr>
            <w:tcW w:w="1653" w:type="dxa"/>
            <w:tcBorders>
              <w:top w:val="nil"/>
              <w:left w:val="nil"/>
              <w:bottom w:val="nil"/>
              <w:right w:val="nil"/>
            </w:tcBorders>
            <w:shd w:val="clear" w:color="auto" w:fill="auto"/>
            <w:noWrap/>
            <w:tcMar>
              <w:top w:w="15" w:type="dxa"/>
              <w:left w:w="15" w:type="dxa"/>
              <w:bottom w:w="0" w:type="dxa"/>
              <w:right w:w="15" w:type="dxa"/>
            </w:tcMar>
            <w:vAlign w:val="center"/>
            <w:hideMark/>
          </w:tcPr>
          <w:p w14:paraId="5BB8A5D4"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36%</w:t>
            </w:r>
          </w:p>
        </w:tc>
      </w:tr>
      <w:tr w:rsidR="00217754" w:rsidRPr="00217754" w14:paraId="1CF5740D" w14:textId="77777777" w:rsidTr="00217754">
        <w:trPr>
          <w:trHeight w:val="285"/>
        </w:trPr>
        <w:tc>
          <w:tcPr>
            <w:tcW w:w="5245" w:type="dxa"/>
            <w:tcBorders>
              <w:top w:val="nil"/>
              <w:left w:val="nil"/>
              <w:bottom w:val="nil"/>
              <w:right w:val="nil"/>
            </w:tcBorders>
            <w:shd w:val="clear" w:color="auto" w:fill="auto"/>
            <w:noWrap/>
            <w:tcMar>
              <w:top w:w="15" w:type="dxa"/>
              <w:left w:w="15" w:type="dxa"/>
              <w:bottom w:w="0" w:type="dxa"/>
              <w:right w:w="15" w:type="dxa"/>
            </w:tcMar>
            <w:vAlign w:val="center"/>
            <w:hideMark/>
          </w:tcPr>
          <w:p w14:paraId="0B39EF61" w14:textId="77777777" w:rsidR="00217754" w:rsidRPr="00417AF3" w:rsidRDefault="00217754" w:rsidP="00217754">
            <w:pPr>
              <w:spacing w:after="0"/>
              <w:rPr>
                <w:rFonts w:asciiTheme="minorHAnsi" w:hAnsiTheme="minorHAnsi" w:cstheme="minorHAnsi"/>
                <w:color w:val="000000"/>
                <w:lang w:val="de-DE"/>
              </w:rPr>
            </w:pPr>
            <w:r w:rsidRPr="00417AF3">
              <w:rPr>
                <w:rFonts w:asciiTheme="minorHAnsi" w:hAnsiTheme="minorHAnsi" w:cstheme="minorHAnsi"/>
                <w:color w:val="000000"/>
                <w:lang w:val="de-DE"/>
              </w:rPr>
              <w:t>Debt ratio (net debt / EBITDA)</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A11B07"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0.7</w:t>
            </w:r>
          </w:p>
        </w:tc>
        <w:tc>
          <w:tcPr>
            <w:tcW w:w="1653" w:type="dxa"/>
            <w:tcBorders>
              <w:top w:val="nil"/>
              <w:left w:val="nil"/>
              <w:bottom w:val="nil"/>
              <w:right w:val="nil"/>
            </w:tcBorders>
            <w:shd w:val="clear" w:color="auto" w:fill="auto"/>
            <w:noWrap/>
            <w:tcMar>
              <w:top w:w="15" w:type="dxa"/>
              <w:left w:w="15" w:type="dxa"/>
              <w:bottom w:w="0" w:type="dxa"/>
              <w:right w:w="15" w:type="dxa"/>
            </w:tcMar>
            <w:vAlign w:val="center"/>
            <w:hideMark/>
          </w:tcPr>
          <w:p w14:paraId="6796BD9F"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2.6</w:t>
            </w:r>
          </w:p>
        </w:tc>
      </w:tr>
      <w:tr w:rsidR="00217754" w:rsidRPr="00217754" w14:paraId="37A29871" w14:textId="77777777" w:rsidTr="00217754">
        <w:trPr>
          <w:trHeight w:val="285"/>
        </w:trPr>
        <w:tc>
          <w:tcPr>
            <w:tcW w:w="5245" w:type="dxa"/>
            <w:tcBorders>
              <w:top w:val="nil"/>
              <w:left w:val="nil"/>
              <w:bottom w:val="nil"/>
              <w:right w:val="nil"/>
            </w:tcBorders>
            <w:shd w:val="clear" w:color="auto" w:fill="auto"/>
            <w:noWrap/>
            <w:tcMar>
              <w:top w:w="15" w:type="dxa"/>
              <w:left w:w="15" w:type="dxa"/>
              <w:bottom w:w="0" w:type="dxa"/>
              <w:right w:w="15" w:type="dxa"/>
            </w:tcMar>
            <w:vAlign w:val="center"/>
            <w:hideMark/>
          </w:tcPr>
          <w:p w14:paraId="0F71D0CC" w14:textId="77777777" w:rsidR="00217754" w:rsidRPr="00217754" w:rsidRDefault="00217754" w:rsidP="00217754">
            <w:pPr>
              <w:spacing w:after="0"/>
              <w:rPr>
                <w:rFonts w:asciiTheme="minorHAnsi" w:hAnsiTheme="minorHAnsi" w:cstheme="minorHAnsi"/>
              </w:rPr>
            </w:pPr>
            <w:r w:rsidRPr="00217754">
              <w:rPr>
                <w:rFonts w:asciiTheme="minorHAnsi" w:hAnsiTheme="minorHAnsi" w:cstheme="minorHAnsi"/>
              </w:rPr>
              <w:t>Net working capital</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63CCD2" w14:textId="77777777" w:rsidR="00217754" w:rsidRPr="00217754" w:rsidRDefault="00217754" w:rsidP="00217754">
            <w:pPr>
              <w:spacing w:after="0"/>
              <w:jc w:val="right"/>
              <w:rPr>
                <w:rFonts w:asciiTheme="minorHAnsi" w:hAnsiTheme="minorHAnsi" w:cstheme="minorHAnsi"/>
              </w:rPr>
            </w:pPr>
            <w:r w:rsidRPr="00217754">
              <w:rPr>
                <w:rFonts w:asciiTheme="minorHAnsi" w:hAnsiTheme="minorHAnsi" w:cstheme="minorHAnsi"/>
              </w:rPr>
              <w:t>1,932</w:t>
            </w:r>
          </w:p>
        </w:tc>
        <w:tc>
          <w:tcPr>
            <w:tcW w:w="1653" w:type="dxa"/>
            <w:tcBorders>
              <w:top w:val="nil"/>
              <w:left w:val="nil"/>
              <w:bottom w:val="nil"/>
              <w:right w:val="nil"/>
            </w:tcBorders>
            <w:shd w:val="clear" w:color="auto" w:fill="auto"/>
            <w:noWrap/>
            <w:tcMar>
              <w:top w:w="15" w:type="dxa"/>
              <w:left w:w="15" w:type="dxa"/>
              <w:bottom w:w="0" w:type="dxa"/>
              <w:right w:w="15" w:type="dxa"/>
            </w:tcMar>
            <w:vAlign w:val="center"/>
            <w:hideMark/>
          </w:tcPr>
          <w:p w14:paraId="3BB55C4C" w14:textId="77777777" w:rsidR="00217754" w:rsidRPr="00217754" w:rsidRDefault="00217754" w:rsidP="00217754">
            <w:pPr>
              <w:spacing w:after="0"/>
              <w:jc w:val="right"/>
              <w:rPr>
                <w:rFonts w:asciiTheme="minorHAnsi" w:hAnsiTheme="minorHAnsi" w:cstheme="minorHAnsi"/>
              </w:rPr>
            </w:pPr>
            <w:r w:rsidRPr="00217754">
              <w:rPr>
                <w:rFonts w:asciiTheme="minorHAnsi" w:hAnsiTheme="minorHAnsi" w:cstheme="minorHAnsi"/>
              </w:rPr>
              <w:t>452</w:t>
            </w:r>
          </w:p>
        </w:tc>
      </w:tr>
      <w:tr w:rsidR="00217754" w:rsidRPr="00217754" w14:paraId="4D94B1A3" w14:textId="77777777" w:rsidTr="00217754">
        <w:trPr>
          <w:trHeight w:val="285"/>
        </w:trPr>
        <w:tc>
          <w:tcPr>
            <w:tcW w:w="5245" w:type="dxa"/>
            <w:tcBorders>
              <w:top w:val="nil"/>
              <w:left w:val="nil"/>
              <w:bottom w:val="nil"/>
              <w:right w:val="nil"/>
            </w:tcBorders>
            <w:shd w:val="clear" w:color="auto" w:fill="auto"/>
            <w:noWrap/>
            <w:tcMar>
              <w:top w:w="15" w:type="dxa"/>
              <w:left w:w="15" w:type="dxa"/>
              <w:bottom w:w="0" w:type="dxa"/>
              <w:right w:w="15" w:type="dxa"/>
            </w:tcMar>
            <w:vAlign w:val="center"/>
            <w:hideMark/>
          </w:tcPr>
          <w:p w14:paraId="73BEEFCE" w14:textId="4DFC23EC" w:rsidR="00217754" w:rsidRPr="00217754" w:rsidRDefault="00217754" w:rsidP="00217754">
            <w:pPr>
              <w:spacing w:after="0"/>
              <w:rPr>
                <w:rFonts w:asciiTheme="minorHAnsi" w:hAnsiTheme="minorHAnsi" w:cstheme="minorHAnsi"/>
              </w:rPr>
            </w:pPr>
            <w:r w:rsidRPr="00217754">
              <w:rPr>
                <w:rFonts w:asciiTheme="minorHAnsi" w:hAnsiTheme="minorHAnsi" w:cstheme="minorHAnsi"/>
              </w:rPr>
              <w:t>Working capital ratio</w:t>
            </w:r>
            <w:r>
              <w:rPr>
                <w:rFonts w:asciiTheme="minorHAnsi" w:hAnsiTheme="minorHAnsi" w:cstheme="minorHAnsi"/>
              </w:rPr>
              <w:t xml:space="preserve"> </w:t>
            </w:r>
            <w:r w:rsidRPr="00217754">
              <w:rPr>
                <w:rFonts w:asciiTheme="minorHAnsi" w:hAnsiTheme="minorHAnsi" w:cstheme="minorHAnsi"/>
              </w:rPr>
              <w:t>(current assets / current liabilities)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0299FC" w14:textId="77777777" w:rsidR="00217754" w:rsidRPr="00217754" w:rsidRDefault="00217754" w:rsidP="00217754">
            <w:pPr>
              <w:spacing w:after="0"/>
              <w:jc w:val="right"/>
              <w:rPr>
                <w:rFonts w:asciiTheme="minorHAnsi" w:hAnsiTheme="minorHAnsi" w:cstheme="minorHAnsi"/>
              </w:rPr>
            </w:pPr>
            <w:r w:rsidRPr="00217754">
              <w:rPr>
                <w:rFonts w:asciiTheme="minorHAnsi" w:hAnsiTheme="minorHAnsi" w:cstheme="minorHAnsi"/>
              </w:rPr>
              <w:t>1.78</w:t>
            </w:r>
          </w:p>
        </w:tc>
        <w:tc>
          <w:tcPr>
            <w:tcW w:w="1653" w:type="dxa"/>
            <w:tcBorders>
              <w:top w:val="nil"/>
              <w:left w:val="nil"/>
              <w:bottom w:val="nil"/>
              <w:right w:val="nil"/>
            </w:tcBorders>
            <w:shd w:val="clear" w:color="auto" w:fill="auto"/>
            <w:noWrap/>
            <w:tcMar>
              <w:top w:w="15" w:type="dxa"/>
              <w:left w:w="15" w:type="dxa"/>
              <w:bottom w:w="0" w:type="dxa"/>
              <w:right w:w="15" w:type="dxa"/>
            </w:tcMar>
            <w:vAlign w:val="center"/>
            <w:hideMark/>
          </w:tcPr>
          <w:p w14:paraId="21DA44F8" w14:textId="77777777" w:rsidR="00217754" w:rsidRPr="00217754" w:rsidRDefault="00217754" w:rsidP="00217754">
            <w:pPr>
              <w:spacing w:after="0"/>
              <w:jc w:val="right"/>
              <w:rPr>
                <w:rFonts w:asciiTheme="minorHAnsi" w:hAnsiTheme="minorHAnsi" w:cstheme="minorHAnsi"/>
              </w:rPr>
            </w:pPr>
            <w:r w:rsidRPr="00217754">
              <w:rPr>
                <w:rFonts w:asciiTheme="minorHAnsi" w:hAnsiTheme="minorHAnsi" w:cstheme="minorHAnsi"/>
              </w:rPr>
              <w:t>1.17</w:t>
            </w:r>
          </w:p>
        </w:tc>
      </w:tr>
      <w:tr w:rsidR="00217754" w:rsidRPr="00217754" w14:paraId="74EC867E" w14:textId="77777777" w:rsidTr="00217754">
        <w:trPr>
          <w:trHeight w:val="285"/>
        </w:trPr>
        <w:tc>
          <w:tcPr>
            <w:tcW w:w="5245" w:type="dxa"/>
            <w:tcBorders>
              <w:top w:val="nil"/>
              <w:left w:val="nil"/>
              <w:bottom w:val="nil"/>
              <w:right w:val="nil"/>
            </w:tcBorders>
            <w:shd w:val="clear" w:color="auto" w:fill="auto"/>
            <w:noWrap/>
            <w:tcMar>
              <w:top w:w="15" w:type="dxa"/>
              <w:left w:w="15" w:type="dxa"/>
              <w:bottom w:w="0" w:type="dxa"/>
              <w:right w:w="15" w:type="dxa"/>
            </w:tcMar>
            <w:vAlign w:val="bottom"/>
            <w:hideMark/>
          </w:tcPr>
          <w:p w14:paraId="5901CD20" w14:textId="77777777" w:rsidR="00217754" w:rsidRPr="00217754" w:rsidRDefault="00217754" w:rsidP="00217754">
            <w:pPr>
              <w:spacing w:after="0"/>
              <w:jc w:val="right"/>
              <w:rPr>
                <w:rFonts w:asciiTheme="minorHAnsi" w:hAnsiTheme="minorHAnsi" w:cstheme="minorHAnsi"/>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721C3" w14:textId="77777777" w:rsidR="00217754" w:rsidRPr="00217754" w:rsidRDefault="00217754" w:rsidP="00217754">
            <w:pPr>
              <w:spacing w:after="0"/>
              <w:jc w:val="right"/>
              <w:rPr>
                <w:rFonts w:asciiTheme="minorHAnsi" w:hAnsiTheme="minorHAnsi" w:cstheme="minorHAnsi"/>
              </w:rPr>
            </w:pPr>
          </w:p>
        </w:tc>
        <w:tc>
          <w:tcPr>
            <w:tcW w:w="1653" w:type="dxa"/>
            <w:tcBorders>
              <w:top w:val="nil"/>
              <w:left w:val="nil"/>
              <w:bottom w:val="nil"/>
              <w:right w:val="nil"/>
            </w:tcBorders>
            <w:shd w:val="clear" w:color="auto" w:fill="auto"/>
            <w:noWrap/>
            <w:tcMar>
              <w:top w:w="15" w:type="dxa"/>
              <w:left w:w="15" w:type="dxa"/>
              <w:bottom w:w="0" w:type="dxa"/>
              <w:right w:w="15" w:type="dxa"/>
            </w:tcMar>
            <w:vAlign w:val="bottom"/>
            <w:hideMark/>
          </w:tcPr>
          <w:p w14:paraId="39470736" w14:textId="77777777" w:rsidR="00217754" w:rsidRPr="00217754" w:rsidRDefault="00217754" w:rsidP="00217754">
            <w:pPr>
              <w:spacing w:after="0"/>
              <w:rPr>
                <w:rFonts w:asciiTheme="minorHAnsi" w:hAnsiTheme="minorHAnsi" w:cstheme="minorHAnsi"/>
              </w:rPr>
            </w:pPr>
          </w:p>
        </w:tc>
      </w:tr>
      <w:tr w:rsidR="00217754" w:rsidRPr="00217754" w14:paraId="74C9B8A9" w14:textId="77777777" w:rsidTr="00217754">
        <w:trPr>
          <w:trHeight w:val="285"/>
        </w:trPr>
        <w:tc>
          <w:tcPr>
            <w:tcW w:w="5245" w:type="dxa"/>
            <w:tcBorders>
              <w:top w:val="nil"/>
              <w:left w:val="nil"/>
              <w:bottom w:val="nil"/>
              <w:right w:val="nil"/>
            </w:tcBorders>
            <w:shd w:val="clear" w:color="auto" w:fill="auto"/>
            <w:noWrap/>
            <w:tcMar>
              <w:top w:w="15" w:type="dxa"/>
              <w:left w:w="15" w:type="dxa"/>
              <w:bottom w:w="0" w:type="dxa"/>
              <w:right w:w="15" w:type="dxa"/>
            </w:tcMar>
            <w:vAlign w:val="center"/>
            <w:hideMark/>
          </w:tcPr>
          <w:p w14:paraId="30F094D9" w14:textId="77777777" w:rsidR="00217754" w:rsidRPr="00217754" w:rsidRDefault="00217754" w:rsidP="00217754">
            <w:pPr>
              <w:spacing w:after="0"/>
              <w:rPr>
                <w:rFonts w:asciiTheme="minorHAnsi" w:hAnsiTheme="minorHAnsi" w:cstheme="minorHAnsi"/>
                <w:b/>
                <w:bCs/>
                <w:color w:val="000000"/>
              </w:rPr>
            </w:pPr>
            <w:r w:rsidRPr="00217754">
              <w:rPr>
                <w:rFonts w:asciiTheme="minorHAnsi" w:hAnsiTheme="minorHAnsi" w:cstheme="minorHAnsi"/>
                <w:b/>
                <w:bCs/>
                <w:color w:val="000000"/>
              </w:rPr>
              <w:t>Assets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8B1317" w14:textId="77777777" w:rsidR="00217754" w:rsidRPr="00217754" w:rsidRDefault="00217754" w:rsidP="00217754">
            <w:pPr>
              <w:spacing w:after="0"/>
              <w:jc w:val="right"/>
              <w:rPr>
                <w:rFonts w:asciiTheme="minorHAnsi" w:hAnsiTheme="minorHAnsi" w:cstheme="minorHAnsi"/>
                <w:b/>
                <w:bCs/>
                <w:color w:val="000000"/>
              </w:rPr>
            </w:pPr>
          </w:p>
        </w:tc>
        <w:tc>
          <w:tcPr>
            <w:tcW w:w="1653" w:type="dxa"/>
            <w:tcBorders>
              <w:top w:val="nil"/>
              <w:left w:val="nil"/>
              <w:bottom w:val="nil"/>
              <w:right w:val="nil"/>
            </w:tcBorders>
            <w:shd w:val="clear" w:color="auto" w:fill="auto"/>
            <w:noWrap/>
            <w:tcMar>
              <w:top w:w="15" w:type="dxa"/>
              <w:left w:w="15" w:type="dxa"/>
              <w:bottom w:w="0" w:type="dxa"/>
              <w:right w:w="15" w:type="dxa"/>
            </w:tcMar>
            <w:vAlign w:val="bottom"/>
            <w:hideMark/>
          </w:tcPr>
          <w:p w14:paraId="2A680D0F" w14:textId="77777777" w:rsidR="00217754" w:rsidRPr="00217754" w:rsidRDefault="00217754" w:rsidP="00217754">
            <w:pPr>
              <w:spacing w:after="0"/>
              <w:rPr>
                <w:rFonts w:asciiTheme="minorHAnsi" w:hAnsiTheme="minorHAnsi" w:cstheme="minorHAnsi"/>
              </w:rPr>
            </w:pPr>
          </w:p>
        </w:tc>
      </w:tr>
      <w:tr w:rsidR="00217754" w:rsidRPr="00217754" w14:paraId="3017EACA" w14:textId="77777777" w:rsidTr="00217754">
        <w:trPr>
          <w:trHeight w:val="285"/>
        </w:trPr>
        <w:tc>
          <w:tcPr>
            <w:tcW w:w="5245" w:type="dxa"/>
            <w:tcBorders>
              <w:top w:val="nil"/>
              <w:left w:val="nil"/>
              <w:bottom w:val="nil"/>
              <w:right w:val="nil"/>
            </w:tcBorders>
            <w:shd w:val="clear" w:color="auto" w:fill="auto"/>
            <w:noWrap/>
            <w:tcMar>
              <w:top w:w="15" w:type="dxa"/>
              <w:left w:w="15" w:type="dxa"/>
              <w:bottom w:w="0" w:type="dxa"/>
              <w:right w:w="15" w:type="dxa"/>
            </w:tcMar>
            <w:vAlign w:val="center"/>
            <w:hideMark/>
          </w:tcPr>
          <w:p w14:paraId="79BE1EC8" w14:textId="77777777" w:rsidR="00217754" w:rsidRPr="00217754" w:rsidRDefault="00217754" w:rsidP="00217754">
            <w:pPr>
              <w:spacing w:after="0"/>
              <w:rPr>
                <w:rFonts w:asciiTheme="minorHAnsi" w:hAnsiTheme="minorHAnsi" w:cstheme="minorHAnsi"/>
                <w:color w:val="000000"/>
              </w:rPr>
            </w:pPr>
            <w:r w:rsidRPr="00217754">
              <w:rPr>
                <w:rFonts w:asciiTheme="minorHAnsi" w:hAnsiTheme="minorHAnsi" w:cstheme="minorHAnsi"/>
                <w:color w:val="000000"/>
              </w:rPr>
              <w:t>Tangible and intangible fixed assets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AFD45F"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7,683</w:t>
            </w:r>
          </w:p>
        </w:tc>
        <w:tc>
          <w:tcPr>
            <w:tcW w:w="1653" w:type="dxa"/>
            <w:tcBorders>
              <w:top w:val="nil"/>
              <w:left w:val="nil"/>
              <w:bottom w:val="nil"/>
              <w:right w:val="nil"/>
            </w:tcBorders>
            <w:shd w:val="clear" w:color="auto" w:fill="auto"/>
            <w:noWrap/>
            <w:tcMar>
              <w:top w:w="15" w:type="dxa"/>
              <w:left w:w="15" w:type="dxa"/>
              <w:bottom w:w="0" w:type="dxa"/>
              <w:right w:w="15" w:type="dxa"/>
            </w:tcMar>
            <w:vAlign w:val="center"/>
            <w:hideMark/>
          </w:tcPr>
          <w:p w14:paraId="2D7301C7"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8,451</w:t>
            </w:r>
          </w:p>
        </w:tc>
      </w:tr>
      <w:tr w:rsidR="00217754" w:rsidRPr="00217754" w14:paraId="786BB902" w14:textId="77777777" w:rsidTr="00217754">
        <w:trPr>
          <w:trHeight w:val="285"/>
        </w:trPr>
        <w:tc>
          <w:tcPr>
            <w:tcW w:w="5245" w:type="dxa"/>
            <w:tcBorders>
              <w:top w:val="nil"/>
              <w:left w:val="nil"/>
              <w:bottom w:val="nil"/>
              <w:right w:val="nil"/>
            </w:tcBorders>
            <w:shd w:val="clear" w:color="auto" w:fill="auto"/>
            <w:noWrap/>
            <w:tcMar>
              <w:top w:w="15" w:type="dxa"/>
              <w:left w:w="15" w:type="dxa"/>
              <w:bottom w:w="0" w:type="dxa"/>
              <w:right w:w="15" w:type="dxa"/>
            </w:tcMar>
            <w:vAlign w:val="center"/>
            <w:hideMark/>
          </w:tcPr>
          <w:p w14:paraId="20970367" w14:textId="77777777" w:rsidR="00217754" w:rsidRPr="00217754" w:rsidRDefault="00217754" w:rsidP="00217754">
            <w:pPr>
              <w:spacing w:after="0"/>
              <w:rPr>
                <w:rFonts w:asciiTheme="minorHAnsi" w:hAnsiTheme="minorHAnsi" w:cstheme="minorHAnsi"/>
                <w:color w:val="000000"/>
              </w:rPr>
            </w:pPr>
            <w:r w:rsidRPr="00217754">
              <w:rPr>
                <w:rFonts w:asciiTheme="minorHAnsi" w:hAnsiTheme="minorHAnsi" w:cstheme="minorHAnsi"/>
                <w:color w:val="000000"/>
              </w:rPr>
              <w:t>Investments in (in)tangible fixed assets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6A4CD9"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576</w:t>
            </w:r>
          </w:p>
        </w:tc>
        <w:tc>
          <w:tcPr>
            <w:tcW w:w="1653" w:type="dxa"/>
            <w:tcBorders>
              <w:top w:val="nil"/>
              <w:left w:val="nil"/>
              <w:bottom w:val="nil"/>
              <w:right w:val="nil"/>
            </w:tcBorders>
            <w:shd w:val="clear" w:color="auto" w:fill="auto"/>
            <w:noWrap/>
            <w:tcMar>
              <w:top w:w="15" w:type="dxa"/>
              <w:left w:w="15" w:type="dxa"/>
              <w:bottom w:w="0" w:type="dxa"/>
              <w:right w:w="15" w:type="dxa"/>
            </w:tcMar>
            <w:vAlign w:val="center"/>
            <w:hideMark/>
          </w:tcPr>
          <w:p w14:paraId="75131724"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1,199</w:t>
            </w:r>
          </w:p>
        </w:tc>
      </w:tr>
      <w:tr w:rsidR="00217754" w:rsidRPr="00217754" w14:paraId="2996B0FC" w14:textId="77777777" w:rsidTr="00217754">
        <w:trPr>
          <w:trHeight w:val="285"/>
        </w:trPr>
        <w:tc>
          <w:tcPr>
            <w:tcW w:w="5245" w:type="dxa"/>
            <w:tcBorders>
              <w:top w:val="nil"/>
              <w:left w:val="nil"/>
              <w:bottom w:val="nil"/>
              <w:right w:val="nil"/>
            </w:tcBorders>
            <w:shd w:val="clear" w:color="auto" w:fill="auto"/>
            <w:noWrap/>
            <w:tcMar>
              <w:top w:w="15" w:type="dxa"/>
              <w:left w:w="15" w:type="dxa"/>
              <w:bottom w:w="0" w:type="dxa"/>
              <w:right w:w="15" w:type="dxa"/>
            </w:tcMar>
            <w:vAlign w:val="center"/>
            <w:hideMark/>
          </w:tcPr>
          <w:p w14:paraId="57A58885" w14:textId="77777777" w:rsidR="00217754" w:rsidRPr="00217754" w:rsidRDefault="00217754" w:rsidP="00217754">
            <w:pPr>
              <w:spacing w:after="0"/>
              <w:rPr>
                <w:rFonts w:asciiTheme="minorHAnsi" w:hAnsiTheme="minorHAnsi" w:cstheme="minorHAnsi"/>
                <w:color w:val="000000"/>
              </w:rPr>
            </w:pPr>
            <w:r w:rsidRPr="00217754">
              <w:rPr>
                <w:rFonts w:asciiTheme="minorHAnsi" w:hAnsiTheme="minorHAnsi" w:cstheme="minorHAnsi"/>
                <w:color w:val="000000"/>
              </w:rPr>
              <w:t>Depreciation of (in)tangible fixed assets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734DD5"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1,018</w:t>
            </w:r>
          </w:p>
        </w:tc>
        <w:tc>
          <w:tcPr>
            <w:tcW w:w="1653" w:type="dxa"/>
            <w:tcBorders>
              <w:top w:val="nil"/>
              <w:left w:val="nil"/>
              <w:bottom w:val="nil"/>
              <w:right w:val="nil"/>
            </w:tcBorders>
            <w:shd w:val="clear" w:color="auto" w:fill="auto"/>
            <w:noWrap/>
            <w:tcMar>
              <w:top w:w="15" w:type="dxa"/>
              <w:left w:w="15" w:type="dxa"/>
              <w:bottom w:w="0" w:type="dxa"/>
              <w:right w:w="15" w:type="dxa"/>
            </w:tcMar>
            <w:vAlign w:val="center"/>
            <w:hideMark/>
          </w:tcPr>
          <w:p w14:paraId="567D8CFD"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1,018</w:t>
            </w:r>
          </w:p>
        </w:tc>
      </w:tr>
      <w:tr w:rsidR="00217754" w:rsidRPr="00217754" w14:paraId="7B147950" w14:textId="77777777" w:rsidTr="00217754">
        <w:trPr>
          <w:trHeight w:val="285"/>
        </w:trPr>
        <w:tc>
          <w:tcPr>
            <w:tcW w:w="5245" w:type="dxa"/>
            <w:tcBorders>
              <w:top w:val="nil"/>
              <w:left w:val="nil"/>
              <w:bottom w:val="nil"/>
              <w:right w:val="nil"/>
            </w:tcBorders>
            <w:shd w:val="clear" w:color="auto" w:fill="auto"/>
            <w:noWrap/>
            <w:tcMar>
              <w:top w:w="15" w:type="dxa"/>
              <w:left w:w="15" w:type="dxa"/>
              <w:bottom w:w="0" w:type="dxa"/>
              <w:right w:w="15" w:type="dxa"/>
            </w:tcMar>
            <w:vAlign w:val="bottom"/>
            <w:hideMark/>
          </w:tcPr>
          <w:p w14:paraId="15107CAE" w14:textId="77777777" w:rsidR="00217754" w:rsidRPr="00217754" w:rsidRDefault="00217754" w:rsidP="00217754">
            <w:pPr>
              <w:spacing w:after="0"/>
              <w:jc w:val="right"/>
              <w:rPr>
                <w:rFonts w:asciiTheme="minorHAnsi" w:hAnsiTheme="minorHAnsi" w:cstheme="minorHAns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BDD7A" w14:textId="77777777" w:rsidR="00217754" w:rsidRPr="00217754" w:rsidRDefault="00217754" w:rsidP="00217754">
            <w:pPr>
              <w:spacing w:after="0"/>
              <w:jc w:val="right"/>
              <w:rPr>
                <w:rFonts w:asciiTheme="minorHAnsi" w:hAnsiTheme="minorHAnsi" w:cstheme="minorHAnsi"/>
              </w:rPr>
            </w:pPr>
          </w:p>
        </w:tc>
        <w:tc>
          <w:tcPr>
            <w:tcW w:w="1653" w:type="dxa"/>
            <w:tcBorders>
              <w:top w:val="nil"/>
              <w:left w:val="nil"/>
              <w:bottom w:val="nil"/>
              <w:right w:val="nil"/>
            </w:tcBorders>
            <w:shd w:val="clear" w:color="auto" w:fill="auto"/>
            <w:noWrap/>
            <w:tcMar>
              <w:top w:w="15" w:type="dxa"/>
              <w:left w:w="15" w:type="dxa"/>
              <w:bottom w:w="0" w:type="dxa"/>
              <w:right w:w="15" w:type="dxa"/>
            </w:tcMar>
            <w:vAlign w:val="bottom"/>
            <w:hideMark/>
          </w:tcPr>
          <w:p w14:paraId="74BC68FC" w14:textId="77777777" w:rsidR="00217754" w:rsidRPr="00217754" w:rsidRDefault="00217754" w:rsidP="00217754">
            <w:pPr>
              <w:spacing w:after="0"/>
              <w:rPr>
                <w:rFonts w:asciiTheme="minorHAnsi" w:hAnsiTheme="minorHAnsi" w:cstheme="minorHAnsi"/>
              </w:rPr>
            </w:pPr>
          </w:p>
        </w:tc>
      </w:tr>
      <w:tr w:rsidR="00217754" w:rsidRPr="00217754" w14:paraId="5228EFCD" w14:textId="77777777" w:rsidTr="00217754">
        <w:trPr>
          <w:trHeight w:val="285"/>
        </w:trPr>
        <w:tc>
          <w:tcPr>
            <w:tcW w:w="5245" w:type="dxa"/>
            <w:tcBorders>
              <w:top w:val="nil"/>
              <w:left w:val="nil"/>
              <w:bottom w:val="nil"/>
              <w:right w:val="nil"/>
            </w:tcBorders>
            <w:shd w:val="clear" w:color="auto" w:fill="auto"/>
            <w:noWrap/>
            <w:tcMar>
              <w:top w:w="15" w:type="dxa"/>
              <w:left w:w="15" w:type="dxa"/>
              <w:bottom w:w="0" w:type="dxa"/>
              <w:right w:w="15" w:type="dxa"/>
            </w:tcMar>
            <w:vAlign w:val="center"/>
            <w:hideMark/>
          </w:tcPr>
          <w:p w14:paraId="509562CD" w14:textId="77777777" w:rsidR="00217754" w:rsidRPr="00217754" w:rsidRDefault="00217754" w:rsidP="00217754">
            <w:pPr>
              <w:spacing w:after="0"/>
              <w:rPr>
                <w:rFonts w:asciiTheme="minorHAnsi" w:hAnsiTheme="minorHAnsi" w:cstheme="minorHAnsi"/>
                <w:b/>
                <w:bCs/>
                <w:color w:val="000000"/>
              </w:rPr>
            </w:pPr>
            <w:r w:rsidRPr="00217754">
              <w:rPr>
                <w:rFonts w:asciiTheme="minorHAnsi" w:hAnsiTheme="minorHAnsi" w:cstheme="minorHAnsi"/>
                <w:b/>
                <w:bCs/>
                <w:color w:val="000000"/>
              </w:rPr>
              <w:t>Issue of nominal shares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FC35D5" w14:textId="77777777" w:rsidR="00217754" w:rsidRPr="00217754" w:rsidRDefault="00217754" w:rsidP="00217754">
            <w:pPr>
              <w:spacing w:after="0"/>
              <w:jc w:val="right"/>
              <w:rPr>
                <w:rFonts w:asciiTheme="minorHAnsi" w:hAnsiTheme="minorHAnsi" w:cstheme="minorHAnsi"/>
                <w:b/>
                <w:bCs/>
                <w:color w:val="000000"/>
              </w:rPr>
            </w:pPr>
          </w:p>
        </w:tc>
        <w:tc>
          <w:tcPr>
            <w:tcW w:w="1653" w:type="dxa"/>
            <w:tcBorders>
              <w:top w:val="nil"/>
              <w:left w:val="nil"/>
              <w:bottom w:val="nil"/>
              <w:right w:val="nil"/>
            </w:tcBorders>
            <w:shd w:val="clear" w:color="auto" w:fill="auto"/>
            <w:noWrap/>
            <w:tcMar>
              <w:top w:w="15" w:type="dxa"/>
              <w:left w:w="15" w:type="dxa"/>
              <w:bottom w:w="0" w:type="dxa"/>
              <w:right w:w="15" w:type="dxa"/>
            </w:tcMar>
            <w:vAlign w:val="bottom"/>
            <w:hideMark/>
          </w:tcPr>
          <w:p w14:paraId="1FA9DA50" w14:textId="77777777" w:rsidR="00217754" w:rsidRPr="00217754" w:rsidRDefault="00217754" w:rsidP="00217754">
            <w:pPr>
              <w:spacing w:after="0"/>
              <w:rPr>
                <w:rFonts w:asciiTheme="minorHAnsi" w:hAnsiTheme="minorHAnsi" w:cstheme="minorHAnsi"/>
              </w:rPr>
            </w:pPr>
          </w:p>
        </w:tc>
      </w:tr>
      <w:tr w:rsidR="00217754" w:rsidRPr="00217754" w14:paraId="424FAFC0" w14:textId="77777777" w:rsidTr="00217754">
        <w:trPr>
          <w:trHeight w:val="285"/>
        </w:trPr>
        <w:tc>
          <w:tcPr>
            <w:tcW w:w="5245" w:type="dxa"/>
            <w:tcBorders>
              <w:top w:val="nil"/>
              <w:left w:val="nil"/>
              <w:bottom w:val="nil"/>
              <w:right w:val="nil"/>
            </w:tcBorders>
            <w:shd w:val="clear" w:color="auto" w:fill="auto"/>
            <w:noWrap/>
            <w:tcMar>
              <w:top w:w="15" w:type="dxa"/>
              <w:left w:w="15" w:type="dxa"/>
              <w:bottom w:w="0" w:type="dxa"/>
              <w:right w:w="15" w:type="dxa"/>
            </w:tcMar>
            <w:vAlign w:val="center"/>
            <w:hideMark/>
          </w:tcPr>
          <w:p w14:paraId="078462EB" w14:textId="77777777" w:rsidR="00217754" w:rsidRPr="00217754" w:rsidRDefault="00217754" w:rsidP="00217754">
            <w:pPr>
              <w:spacing w:after="0"/>
              <w:rPr>
                <w:rFonts w:asciiTheme="minorHAnsi" w:hAnsiTheme="minorHAnsi" w:cstheme="minorHAnsi"/>
                <w:color w:val="000000"/>
              </w:rPr>
            </w:pPr>
            <w:r w:rsidRPr="00217754">
              <w:rPr>
                <w:rFonts w:asciiTheme="minorHAnsi" w:hAnsiTheme="minorHAnsi" w:cstheme="minorHAnsi"/>
                <w:color w:val="000000"/>
              </w:rPr>
              <w:t>At year-end (x 1,000)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D383DF"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72,779</w:t>
            </w:r>
          </w:p>
        </w:tc>
        <w:tc>
          <w:tcPr>
            <w:tcW w:w="1653" w:type="dxa"/>
            <w:tcBorders>
              <w:top w:val="nil"/>
              <w:left w:val="nil"/>
              <w:bottom w:val="nil"/>
              <w:right w:val="nil"/>
            </w:tcBorders>
            <w:shd w:val="clear" w:color="auto" w:fill="auto"/>
            <w:noWrap/>
            <w:tcMar>
              <w:top w:w="15" w:type="dxa"/>
              <w:left w:w="15" w:type="dxa"/>
              <w:bottom w:w="0" w:type="dxa"/>
              <w:right w:w="15" w:type="dxa"/>
            </w:tcMar>
            <w:vAlign w:val="center"/>
            <w:hideMark/>
          </w:tcPr>
          <w:p w14:paraId="5976EC2F"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66,716</w:t>
            </w:r>
          </w:p>
        </w:tc>
      </w:tr>
      <w:tr w:rsidR="00217754" w:rsidRPr="00217754" w14:paraId="6FBB66CC" w14:textId="77777777" w:rsidTr="00217754">
        <w:trPr>
          <w:trHeight w:val="285"/>
        </w:trPr>
        <w:tc>
          <w:tcPr>
            <w:tcW w:w="5245" w:type="dxa"/>
            <w:tcBorders>
              <w:top w:val="nil"/>
              <w:left w:val="nil"/>
              <w:bottom w:val="nil"/>
              <w:right w:val="nil"/>
            </w:tcBorders>
            <w:shd w:val="clear" w:color="auto" w:fill="auto"/>
            <w:noWrap/>
            <w:tcMar>
              <w:top w:w="15" w:type="dxa"/>
              <w:left w:w="15" w:type="dxa"/>
              <w:bottom w:w="0" w:type="dxa"/>
              <w:right w:w="15" w:type="dxa"/>
            </w:tcMar>
            <w:vAlign w:val="center"/>
            <w:hideMark/>
          </w:tcPr>
          <w:p w14:paraId="06162914" w14:textId="77777777" w:rsidR="00217754" w:rsidRPr="00217754" w:rsidRDefault="00217754" w:rsidP="00217754">
            <w:pPr>
              <w:spacing w:after="0"/>
              <w:jc w:val="right"/>
              <w:rPr>
                <w:rFonts w:asciiTheme="minorHAnsi" w:hAnsiTheme="minorHAnsi" w:cstheme="minorHAns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328CF4" w14:textId="77777777" w:rsidR="00217754" w:rsidRPr="00217754" w:rsidRDefault="00217754" w:rsidP="00217754">
            <w:pPr>
              <w:spacing w:after="0"/>
              <w:jc w:val="right"/>
              <w:rPr>
                <w:rFonts w:asciiTheme="minorHAnsi" w:hAnsiTheme="minorHAnsi" w:cstheme="minorHAnsi"/>
              </w:rPr>
            </w:pPr>
          </w:p>
        </w:tc>
        <w:tc>
          <w:tcPr>
            <w:tcW w:w="1653" w:type="dxa"/>
            <w:tcBorders>
              <w:top w:val="nil"/>
              <w:left w:val="nil"/>
              <w:bottom w:val="nil"/>
              <w:right w:val="nil"/>
            </w:tcBorders>
            <w:shd w:val="clear" w:color="auto" w:fill="auto"/>
            <w:noWrap/>
            <w:tcMar>
              <w:top w:w="15" w:type="dxa"/>
              <w:left w:w="15" w:type="dxa"/>
              <w:bottom w:w="0" w:type="dxa"/>
              <w:right w:w="15" w:type="dxa"/>
            </w:tcMar>
            <w:vAlign w:val="center"/>
            <w:hideMark/>
          </w:tcPr>
          <w:p w14:paraId="7D563851" w14:textId="77777777" w:rsidR="00217754" w:rsidRPr="00217754" w:rsidRDefault="00217754" w:rsidP="00217754">
            <w:pPr>
              <w:spacing w:after="0"/>
              <w:rPr>
                <w:rFonts w:asciiTheme="minorHAnsi" w:hAnsiTheme="minorHAnsi" w:cstheme="minorHAnsi"/>
              </w:rPr>
            </w:pPr>
          </w:p>
        </w:tc>
      </w:tr>
      <w:tr w:rsidR="00217754" w:rsidRPr="00217754" w14:paraId="62AADDA6" w14:textId="77777777" w:rsidTr="00217754">
        <w:trPr>
          <w:trHeight w:val="285"/>
        </w:trPr>
        <w:tc>
          <w:tcPr>
            <w:tcW w:w="5245" w:type="dxa"/>
            <w:tcBorders>
              <w:top w:val="nil"/>
              <w:left w:val="nil"/>
              <w:bottom w:val="nil"/>
              <w:right w:val="nil"/>
            </w:tcBorders>
            <w:shd w:val="clear" w:color="auto" w:fill="auto"/>
            <w:noWrap/>
            <w:tcMar>
              <w:top w:w="15" w:type="dxa"/>
              <w:left w:w="15" w:type="dxa"/>
              <w:bottom w:w="0" w:type="dxa"/>
              <w:right w:w="15" w:type="dxa"/>
            </w:tcMar>
            <w:vAlign w:val="center"/>
            <w:hideMark/>
          </w:tcPr>
          <w:p w14:paraId="03638531" w14:textId="77777777" w:rsidR="00217754" w:rsidRPr="00217754" w:rsidRDefault="00217754" w:rsidP="00217754">
            <w:pPr>
              <w:spacing w:after="0"/>
              <w:rPr>
                <w:rFonts w:asciiTheme="minorHAnsi" w:hAnsiTheme="minorHAnsi" w:cstheme="minorHAnsi"/>
                <w:b/>
                <w:bCs/>
                <w:color w:val="000000"/>
              </w:rPr>
            </w:pPr>
            <w:r w:rsidRPr="00217754">
              <w:rPr>
                <w:rFonts w:asciiTheme="minorHAnsi" w:hAnsiTheme="minorHAnsi" w:cstheme="minorHAnsi"/>
                <w:b/>
                <w:bCs/>
                <w:color w:val="000000"/>
              </w:rPr>
              <w:t>Number of FTEs (permanent)</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F95DA1" w14:textId="77777777" w:rsidR="00217754" w:rsidRPr="00217754" w:rsidRDefault="00217754" w:rsidP="00217754">
            <w:pPr>
              <w:spacing w:after="0"/>
              <w:jc w:val="right"/>
              <w:rPr>
                <w:rFonts w:asciiTheme="minorHAnsi" w:hAnsiTheme="minorHAnsi" w:cstheme="minorHAnsi"/>
                <w:b/>
                <w:bCs/>
                <w:color w:val="000000"/>
              </w:rPr>
            </w:pPr>
          </w:p>
        </w:tc>
        <w:tc>
          <w:tcPr>
            <w:tcW w:w="1653" w:type="dxa"/>
            <w:tcBorders>
              <w:top w:val="nil"/>
              <w:left w:val="nil"/>
              <w:bottom w:val="nil"/>
              <w:right w:val="nil"/>
            </w:tcBorders>
            <w:shd w:val="clear" w:color="auto" w:fill="auto"/>
            <w:noWrap/>
            <w:tcMar>
              <w:top w:w="15" w:type="dxa"/>
              <w:left w:w="15" w:type="dxa"/>
              <w:bottom w:w="0" w:type="dxa"/>
              <w:right w:w="15" w:type="dxa"/>
            </w:tcMar>
            <w:vAlign w:val="center"/>
            <w:hideMark/>
          </w:tcPr>
          <w:p w14:paraId="48899F23" w14:textId="77777777" w:rsidR="00217754" w:rsidRPr="00217754" w:rsidRDefault="00217754" w:rsidP="00217754">
            <w:pPr>
              <w:spacing w:after="0"/>
              <w:rPr>
                <w:rFonts w:asciiTheme="minorHAnsi" w:hAnsiTheme="minorHAnsi" w:cstheme="minorHAnsi"/>
              </w:rPr>
            </w:pPr>
          </w:p>
        </w:tc>
      </w:tr>
      <w:tr w:rsidR="00217754" w:rsidRPr="00217754" w14:paraId="5545CB11" w14:textId="77777777" w:rsidTr="00217754">
        <w:trPr>
          <w:trHeight w:val="285"/>
        </w:trPr>
        <w:tc>
          <w:tcPr>
            <w:tcW w:w="5245" w:type="dxa"/>
            <w:tcBorders>
              <w:top w:val="nil"/>
              <w:left w:val="nil"/>
              <w:bottom w:val="nil"/>
              <w:right w:val="nil"/>
            </w:tcBorders>
            <w:shd w:val="clear" w:color="auto" w:fill="auto"/>
            <w:noWrap/>
            <w:tcMar>
              <w:top w:w="15" w:type="dxa"/>
              <w:left w:w="15" w:type="dxa"/>
              <w:bottom w:w="0" w:type="dxa"/>
              <w:right w:w="15" w:type="dxa"/>
            </w:tcMar>
            <w:vAlign w:val="center"/>
            <w:hideMark/>
          </w:tcPr>
          <w:p w14:paraId="6278D0D8" w14:textId="77777777" w:rsidR="00217754" w:rsidRPr="00217754" w:rsidRDefault="00217754" w:rsidP="00217754">
            <w:pPr>
              <w:spacing w:after="0"/>
              <w:rPr>
                <w:rFonts w:asciiTheme="minorHAnsi" w:hAnsiTheme="minorHAnsi" w:cstheme="minorHAnsi"/>
                <w:color w:val="000000"/>
              </w:rPr>
            </w:pPr>
            <w:r w:rsidRPr="00217754">
              <w:rPr>
                <w:rFonts w:asciiTheme="minorHAnsi" w:hAnsiTheme="minorHAnsi" w:cstheme="minorHAnsi"/>
                <w:color w:val="000000"/>
              </w:rPr>
              <w:t>Average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F0DD70" w14:textId="77777777" w:rsidR="00217754" w:rsidRPr="00217754" w:rsidRDefault="00217754" w:rsidP="00217754">
            <w:pPr>
              <w:spacing w:after="0"/>
              <w:jc w:val="right"/>
              <w:rPr>
                <w:rFonts w:asciiTheme="minorHAnsi" w:hAnsiTheme="minorHAnsi" w:cstheme="minorHAnsi"/>
              </w:rPr>
            </w:pPr>
            <w:r w:rsidRPr="00217754">
              <w:rPr>
                <w:rFonts w:asciiTheme="minorHAnsi" w:hAnsiTheme="minorHAnsi" w:cstheme="minorHAnsi"/>
              </w:rPr>
              <w:t>94</w:t>
            </w:r>
          </w:p>
        </w:tc>
        <w:tc>
          <w:tcPr>
            <w:tcW w:w="1653" w:type="dxa"/>
            <w:tcBorders>
              <w:top w:val="nil"/>
              <w:left w:val="nil"/>
              <w:bottom w:val="nil"/>
              <w:right w:val="nil"/>
            </w:tcBorders>
            <w:shd w:val="clear" w:color="auto" w:fill="auto"/>
            <w:noWrap/>
            <w:tcMar>
              <w:top w:w="15" w:type="dxa"/>
              <w:left w:w="15" w:type="dxa"/>
              <w:bottom w:w="0" w:type="dxa"/>
              <w:right w:w="15" w:type="dxa"/>
            </w:tcMar>
            <w:vAlign w:val="center"/>
            <w:hideMark/>
          </w:tcPr>
          <w:p w14:paraId="666BEBE6"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91</w:t>
            </w:r>
          </w:p>
        </w:tc>
      </w:tr>
      <w:tr w:rsidR="00217754" w:rsidRPr="00217754" w14:paraId="1366BEF5" w14:textId="77777777" w:rsidTr="00217754">
        <w:trPr>
          <w:trHeight w:val="285"/>
        </w:trPr>
        <w:tc>
          <w:tcPr>
            <w:tcW w:w="5245" w:type="dxa"/>
            <w:tcBorders>
              <w:top w:val="nil"/>
              <w:left w:val="nil"/>
              <w:bottom w:val="nil"/>
              <w:right w:val="nil"/>
            </w:tcBorders>
            <w:shd w:val="clear" w:color="auto" w:fill="auto"/>
            <w:noWrap/>
            <w:tcMar>
              <w:top w:w="15" w:type="dxa"/>
              <w:left w:w="15" w:type="dxa"/>
              <w:bottom w:w="0" w:type="dxa"/>
              <w:right w:w="15" w:type="dxa"/>
            </w:tcMar>
            <w:vAlign w:val="center"/>
            <w:hideMark/>
          </w:tcPr>
          <w:p w14:paraId="228BE318" w14:textId="23AA778A" w:rsidR="00217754" w:rsidRPr="00217754" w:rsidRDefault="00217754" w:rsidP="00217754">
            <w:pPr>
              <w:spacing w:after="0"/>
              <w:rPr>
                <w:rFonts w:asciiTheme="minorHAnsi" w:hAnsiTheme="minorHAnsi" w:cstheme="minorHAnsi"/>
                <w:color w:val="000000"/>
              </w:rPr>
            </w:pPr>
            <w:r>
              <w:rPr>
                <w:rFonts w:asciiTheme="minorHAnsi" w:hAnsiTheme="minorHAnsi" w:cstheme="minorHAnsi"/>
                <w:color w:val="000000"/>
              </w:rPr>
              <w:t>S</w:t>
            </w:r>
            <w:r w:rsidRPr="00217754">
              <w:rPr>
                <w:rFonts w:asciiTheme="minorHAnsi" w:hAnsiTheme="minorHAnsi" w:cstheme="minorHAnsi"/>
                <w:color w:val="000000"/>
              </w:rPr>
              <w:t>ales / FTE</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93D94C"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143</w:t>
            </w:r>
          </w:p>
        </w:tc>
        <w:tc>
          <w:tcPr>
            <w:tcW w:w="1653" w:type="dxa"/>
            <w:tcBorders>
              <w:top w:val="nil"/>
              <w:left w:val="nil"/>
              <w:bottom w:val="nil"/>
              <w:right w:val="nil"/>
            </w:tcBorders>
            <w:shd w:val="clear" w:color="auto" w:fill="auto"/>
            <w:noWrap/>
            <w:tcMar>
              <w:top w:w="15" w:type="dxa"/>
              <w:left w:w="15" w:type="dxa"/>
              <w:bottom w:w="0" w:type="dxa"/>
              <w:right w:w="15" w:type="dxa"/>
            </w:tcMar>
            <w:vAlign w:val="center"/>
            <w:hideMark/>
          </w:tcPr>
          <w:p w14:paraId="220420B0" w14:textId="77777777" w:rsidR="00217754" w:rsidRPr="00217754" w:rsidRDefault="00217754" w:rsidP="00217754">
            <w:pPr>
              <w:spacing w:after="0"/>
              <w:jc w:val="right"/>
              <w:rPr>
                <w:rFonts w:asciiTheme="minorHAnsi" w:hAnsiTheme="minorHAnsi" w:cstheme="minorHAnsi"/>
                <w:color w:val="000000"/>
              </w:rPr>
            </w:pPr>
            <w:r w:rsidRPr="00217754">
              <w:rPr>
                <w:rFonts w:asciiTheme="minorHAnsi" w:hAnsiTheme="minorHAnsi" w:cstheme="minorHAnsi"/>
                <w:color w:val="000000"/>
              </w:rPr>
              <w:t>133</w:t>
            </w:r>
          </w:p>
        </w:tc>
      </w:tr>
    </w:tbl>
    <w:p w14:paraId="098478DF" w14:textId="5DB8AD64" w:rsidR="00217754" w:rsidRPr="00217754" w:rsidRDefault="00217754" w:rsidP="00217754">
      <w:pPr>
        <w:spacing w:after="0"/>
        <w:rPr>
          <w:rFonts w:asciiTheme="minorHAnsi" w:hAnsiTheme="minorHAnsi" w:cstheme="minorHAnsi"/>
        </w:rPr>
      </w:pPr>
      <w:r w:rsidRPr="00217754">
        <w:rPr>
          <w:rFonts w:asciiTheme="minorHAnsi" w:hAnsiTheme="minorHAnsi" w:cstheme="minorHAnsi"/>
        </w:rPr>
        <w:br w:type="page"/>
      </w:r>
    </w:p>
    <w:p w14:paraId="2F25206F" w14:textId="77777777" w:rsidR="00B52809" w:rsidRPr="00B52809" w:rsidRDefault="00B52809" w:rsidP="00D85DA4">
      <w:pPr>
        <w:jc w:val="both"/>
        <w:rPr>
          <w:rFonts w:eastAsia="Times New Roman"/>
          <w:b/>
          <w:color w:val="B71234"/>
          <w:lang w:eastAsia="en-GB" w:bidi="en-GB"/>
        </w:rPr>
      </w:pPr>
      <w:r w:rsidRPr="00B52809">
        <w:rPr>
          <w:rFonts w:eastAsia="Times New Roman"/>
          <w:b/>
          <w:color w:val="B71234"/>
          <w:lang w:eastAsia="en-GB" w:bidi="en-GB"/>
        </w:rPr>
        <w:lastRenderedPageBreak/>
        <w:t>Sales and result</w:t>
      </w:r>
    </w:p>
    <w:p w14:paraId="3E5A126C" w14:textId="77777777" w:rsidR="00B52809" w:rsidRPr="00B52809" w:rsidRDefault="00B52809" w:rsidP="00D85DA4">
      <w:pPr>
        <w:jc w:val="both"/>
        <w:rPr>
          <w:color w:val="000000" w:themeColor="text1"/>
        </w:rPr>
      </w:pPr>
      <w:r w:rsidRPr="00B52809">
        <w:rPr>
          <w:color w:val="000000" w:themeColor="text1"/>
        </w:rPr>
        <w:t>The sales results broken down by customer segment:</w:t>
      </w:r>
    </w:p>
    <w:tbl>
      <w:tblPr>
        <w:tblW w:w="8726" w:type="dxa"/>
        <w:tblInd w:w="262" w:type="dxa"/>
        <w:tblLayout w:type="fixed"/>
        <w:tblLook w:val="00A0" w:firstRow="1" w:lastRow="0" w:firstColumn="1" w:lastColumn="0" w:noHBand="0" w:noVBand="0"/>
      </w:tblPr>
      <w:tblGrid>
        <w:gridCol w:w="4099"/>
        <w:gridCol w:w="992"/>
        <w:gridCol w:w="1843"/>
        <w:gridCol w:w="1792"/>
      </w:tblGrid>
      <w:tr w:rsidR="00B52809" w:rsidRPr="00B52809" w14:paraId="4E14E620" w14:textId="77777777" w:rsidTr="00B52809">
        <w:tc>
          <w:tcPr>
            <w:tcW w:w="4099" w:type="dxa"/>
            <w:tcBorders>
              <w:bottom w:val="single" w:sz="4" w:space="0" w:color="auto"/>
            </w:tcBorders>
          </w:tcPr>
          <w:p w14:paraId="208199BF" w14:textId="77777777" w:rsidR="00B52809" w:rsidRPr="00B52809" w:rsidRDefault="00B52809" w:rsidP="00D85DA4">
            <w:pPr>
              <w:spacing w:after="0"/>
              <w:jc w:val="both"/>
              <w:rPr>
                <w:rFonts w:cstheme="minorBidi"/>
                <w:b/>
              </w:rPr>
            </w:pPr>
            <w:r w:rsidRPr="00B52809">
              <w:rPr>
                <w:b/>
              </w:rPr>
              <w:t>(x EUR 1,000)</w:t>
            </w:r>
          </w:p>
        </w:tc>
        <w:tc>
          <w:tcPr>
            <w:tcW w:w="992" w:type="dxa"/>
            <w:tcBorders>
              <w:bottom w:val="single" w:sz="4" w:space="0" w:color="auto"/>
            </w:tcBorders>
          </w:tcPr>
          <w:p w14:paraId="26F3E611" w14:textId="77777777" w:rsidR="00B52809" w:rsidRPr="00B52809" w:rsidRDefault="00B52809" w:rsidP="00544816">
            <w:pPr>
              <w:spacing w:after="0"/>
              <w:jc w:val="right"/>
              <w:rPr>
                <w:b/>
                <w:highlight w:val="red"/>
              </w:rPr>
            </w:pPr>
            <w:r w:rsidRPr="00B52809">
              <w:rPr>
                <w:b/>
              </w:rPr>
              <w:t>2018</w:t>
            </w:r>
          </w:p>
        </w:tc>
        <w:tc>
          <w:tcPr>
            <w:tcW w:w="1843" w:type="dxa"/>
            <w:tcBorders>
              <w:bottom w:val="single" w:sz="4" w:space="0" w:color="auto"/>
            </w:tcBorders>
          </w:tcPr>
          <w:p w14:paraId="75CDDE0F" w14:textId="77777777" w:rsidR="00B52809" w:rsidRPr="00B52809" w:rsidRDefault="00B52809" w:rsidP="00544816">
            <w:pPr>
              <w:spacing w:after="0"/>
              <w:jc w:val="right"/>
              <w:rPr>
                <w:rFonts w:cstheme="minorBidi"/>
                <w:b/>
              </w:rPr>
            </w:pPr>
            <w:r w:rsidRPr="00B52809">
              <w:rPr>
                <w:b/>
              </w:rPr>
              <w:t>2017</w:t>
            </w:r>
          </w:p>
        </w:tc>
        <w:tc>
          <w:tcPr>
            <w:tcW w:w="1792" w:type="dxa"/>
            <w:tcBorders>
              <w:bottom w:val="single" w:sz="4" w:space="0" w:color="auto"/>
            </w:tcBorders>
          </w:tcPr>
          <w:p w14:paraId="75CCD504" w14:textId="0A3C3BB4" w:rsidR="00B52809" w:rsidRPr="00B52809" w:rsidRDefault="00C87C7B" w:rsidP="00544816">
            <w:pPr>
              <w:spacing w:after="0"/>
              <w:jc w:val="right"/>
              <w:rPr>
                <w:rFonts w:cstheme="minorBidi"/>
                <w:b/>
                <w:highlight w:val="red"/>
              </w:rPr>
            </w:pPr>
            <w:r>
              <w:rPr>
                <w:b/>
              </w:rPr>
              <w:t>C</w:t>
            </w:r>
            <w:r w:rsidR="00B52809" w:rsidRPr="00B52809">
              <w:rPr>
                <w:b/>
              </w:rPr>
              <w:t>hange</w:t>
            </w:r>
          </w:p>
        </w:tc>
      </w:tr>
      <w:tr w:rsidR="00B52809" w:rsidRPr="00B52809" w14:paraId="1E389D8B" w14:textId="77777777" w:rsidTr="00B52809">
        <w:tc>
          <w:tcPr>
            <w:tcW w:w="4099" w:type="dxa"/>
            <w:tcBorders>
              <w:top w:val="single" w:sz="4" w:space="0" w:color="auto"/>
            </w:tcBorders>
          </w:tcPr>
          <w:p w14:paraId="12CD3437" w14:textId="77777777" w:rsidR="00B52809" w:rsidRPr="00B52809" w:rsidRDefault="00B52809" w:rsidP="00D85DA4">
            <w:pPr>
              <w:spacing w:after="0"/>
              <w:jc w:val="both"/>
              <w:rPr>
                <w:rFonts w:cstheme="minorBidi"/>
              </w:rPr>
            </w:pPr>
          </w:p>
        </w:tc>
        <w:tc>
          <w:tcPr>
            <w:tcW w:w="992" w:type="dxa"/>
            <w:tcBorders>
              <w:top w:val="single" w:sz="4" w:space="0" w:color="auto"/>
            </w:tcBorders>
          </w:tcPr>
          <w:p w14:paraId="6558EC9B" w14:textId="77777777" w:rsidR="00B52809" w:rsidRPr="00B52809" w:rsidRDefault="00B52809" w:rsidP="00544816">
            <w:pPr>
              <w:spacing w:after="0"/>
              <w:jc w:val="right"/>
              <w:rPr>
                <w:rFonts w:cstheme="minorBidi"/>
                <w:highlight w:val="red"/>
              </w:rPr>
            </w:pPr>
          </w:p>
        </w:tc>
        <w:tc>
          <w:tcPr>
            <w:tcW w:w="1843" w:type="dxa"/>
            <w:tcBorders>
              <w:top w:val="single" w:sz="4" w:space="0" w:color="auto"/>
            </w:tcBorders>
          </w:tcPr>
          <w:p w14:paraId="1F79F337" w14:textId="77777777" w:rsidR="00B52809" w:rsidRPr="00B52809" w:rsidRDefault="00B52809" w:rsidP="00544816">
            <w:pPr>
              <w:spacing w:after="0"/>
              <w:jc w:val="right"/>
              <w:rPr>
                <w:rFonts w:cstheme="minorBidi"/>
              </w:rPr>
            </w:pPr>
          </w:p>
        </w:tc>
        <w:tc>
          <w:tcPr>
            <w:tcW w:w="1792" w:type="dxa"/>
            <w:tcBorders>
              <w:top w:val="single" w:sz="4" w:space="0" w:color="auto"/>
            </w:tcBorders>
          </w:tcPr>
          <w:p w14:paraId="247456F4" w14:textId="77777777" w:rsidR="00B52809" w:rsidRPr="00B52809" w:rsidRDefault="00B52809" w:rsidP="00544816">
            <w:pPr>
              <w:spacing w:after="0"/>
              <w:jc w:val="right"/>
              <w:rPr>
                <w:rFonts w:cstheme="minorBidi"/>
                <w:highlight w:val="red"/>
              </w:rPr>
            </w:pPr>
          </w:p>
        </w:tc>
      </w:tr>
      <w:tr w:rsidR="00B52809" w:rsidRPr="00B52809" w14:paraId="56188493" w14:textId="77777777" w:rsidTr="00B52809">
        <w:tc>
          <w:tcPr>
            <w:tcW w:w="4099" w:type="dxa"/>
          </w:tcPr>
          <w:p w14:paraId="7D009B3C" w14:textId="77777777" w:rsidR="00B52809" w:rsidRPr="00B52809" w:rsidRDefault="00B52809" w:rsidP="00D85DA4">
            <w:pPr>
              <w:spacing w:after="0"/>
              <w:jc w:val="both"/>
              <w:rPr>
                <w:rFonts w:cstheme="minorBidi"/>
              </w:rPr>
            </w:pPr>
            <w:r w:rsidRPr="00B52809">
              <w:t>Automotive</w:t>
            </w:r>
          </w:p>
        </w:tc>
        <w:tc>
          <w:tcPr>
            <w:tcW w:w="992" w:type="dxa"/>
          </w:tcPr>
          <w:p w14:paraId="1B50406A" w14:textId="77777777" w:rsidR="00B52809" w:rsidRPr="00B52809" w:rsidRDefault="00B52809" w:rsidP="00544816">
            <w:pPr>
              <w:spacing w:after="0"/>
              <w:jc w:val="right"/>
              <w:rPr>
                <w:rFonts w:cstheme="minorBidi"/>
              </w:rPr>
            </w:pPr>
            <w:r w:rsidRPr="00B52809">
              <w:rPr>
                <w:rFonts w:cstheme="minorBidi"/>
              </w:rPr>
              <w:t>5,395</w:t>
            </w:r>
          </w:p>
        </w:tc>
        <w:tc>
          <w:tcPr>
            <w:tcW w:w="1843" w:type="dxa"/>
          </w:tcPr>
          <w:p w14:paraId="70C3E079" w14:textId="77777777" w:rsidR="00B52809" w:rsidRPr="00B52809" w:rsidRDefault="00B52809" w:rsidP="00544816">
            <w:pPr>
              <w:spacing w:after="0"/>
              <w:jc w:val="right"/>
              <w:rPr>
                <w:rFonts w:cstheme="minorBidi"/>
              </w:rPr>
            </w:pPr>
            <w:r w:rsidRPr="00B52809">
              <w:rPr>
                <w:rFonts w:cstheme="minorBidi"/>
              </w:rPr>
              <w:t>5,011</w:t>
            </w:r>
          </w:p>
        </w:tc>
        <w:tc>
          <w:tcPr>
            <w:tcW w:w="1792" w:type="dxa"/>
          </w:tcPr>
          <w:p w14:paraId="2587641D" w14:textId="77777777" w:rsidR="00B52809" w:rsidRPr="00B52809" w:rsidRDefault="00B52809" w:rsidP="00544816">
            <w:pPr>
              <w:spacing w:after="0"/>
              <w:jc w:val="right"/>
              <w:rPr>
                <w:rFonts w:cstheme="minorBidi"/>
              </w:rPr>
            </w:pPr>
            <w:r w:rsidRPr="00B52809">
              <w:rPr>
                <w:rFonts w:cstheme="minorBidi"/>
              </w:rPr>
              <w:t>+8%</w:t>
            </w:r>
          </w:p>
        </w:tc>
      </w:tr>
      <w:tr w:rsidR="00B52809" w:rsidRPr="00B52809" w14:paraId="00689621" w14:textId="77777777" w:rsidTr="00B52809">
        <w:tc>
          <w:tcPr>
            <w:tcW w:w="4099" w:type="dxa"/>
          </w:tcPr>
          <w:p w14:paraId="05A2E5A8" w14:textId="77777777" w:rsidR="00B52809" w:rsidRPr="00B52809" w:rsidRDefault="00B52809" w:rsidP="00D85DA4">
            <w:pPr>
              <w:spacing w:after="0"/>
              <w:jc w:val="both"/>
              <w:rPr>
                <w:rFonts w:cstheme="minorBidi"/>
              </w:rPr>
            </w:pPr>
            <w:r w:rsidRPr="00B52809">
              <w:t>Industrial/Healthcare</w:t>
            </w:r>
          </w:p>
        </w:tc>
        <w:tc>
          <w:tcPr>
            <w:tcW w:w="992" w:type="dxa"/>
          </w:tcPr>
          <w:p w14:paraId="555100DF" w14:textId="77777777" w:rsidR="00B52809" w:rsidRPr="00B52809" w:rsidRDefault="00B52809" w:rsidP="00544816">
            <w:pPr>
              <w:spacing w:after="0"/>
              <w:jc w:val="right"/>
              <w:rPr>
                <w:rFonts w:cstheme="minorBidi"/>
              </w:rPr>
            </w:pPr>
            <w:r w:rsidRPr="00B52809">
              <w:rPr>
                <w:rFonts w:cstheme="minorBidi"/>
              </w:rPr>
              <w:t>6,024</w:t>
            </w:r>
          </w:p>
        </w:tc>
        <w:tc>
          <w:tcPr>
            <w:tcW w:w="1843" w:type="dxa"/>
          </w:tcPr>
          <w:p w14:paraId="1F9B569C" w14:textId="77777777" w:rsidR="00B52809" w:rsidRPr="00B52809" w:rsidRDefault="00B52809" w:rsidP="00544816">
            <w:pPr>
              <w:spacing w:after="0"/>
              <w:jc w:val="right"/>
              <w:rPr>
                <w:rFonts w:cstheme="minorBidi"/>
              </w:rPr>
            </w:pPr>
            <w:r w:rsidRPr="00B52809">
              <w:rPr>
                <w:rFonts w:cstheme="minorBidi"/>
              </w:rPr>
              <w:t>5,563</w:t>
            </w:r>
          </w:p>
        </w:tc>
        <w:tc>
          <w:tcPr>
            <w:tcW w:w="1792" w:type="dxa"/>
          </w:tcPr>
          <w:p w14:paraId="25567238" w14:textId="77777777" w:rsidR="00B52809" w:rsidRPr="00B52809" w:rsidRDefault="00B52809" w:rsidP="00544816">
            <w:pPr>
              <w:spacing w:after="0"/>
              <w:jc w:val="right"/>
              <w:rPr>
                <w:rFonts w:cstheme="minorBidi"/>
              </w:rPr>
            </w:pPr>
            <w:r w:rsidRPr="00B52809">
              <w:rPr>
                <w:rFonts w:cstheme="minorBidi"/>
              </w:rPr>
              <w:t>+8%</w:t>
            </w:r>
          </w:p>
        </w:tc>
      </w:tr>
      <w:tr w:rsidR="00B52809" w:rsidRPr="00B52809" w14:paraId="653EB213" w14:textId="77777777" w:rsidTr="00B52809">
        <w:tc>
          <w:tcPr>
            <w:tcW w:w="4099" w:type="dxa"/>
          </w:tcPr>
          <w:p w14:paraId="475423EA" w14:textId="77777777" w:rsidR="00B52809" w:rsidRPr="00B52809" w:rsidRDefault="00B52809" w:rsidP="00D85DA4">
            <w:pPr>
              <w:spacing w:after="0"/>
              <w:jc w:val="both"/>
              <w:rPr>
                <w:rFonts w:cstheme="minorBidi"/>
              </w:rPr>
            </w:pPr>
            <w:proofErr w:type="spellStart"/>
            <w:r w:rsidRPr="00B52809">
              <w:t>HiRel</w:t>
            </w:r>
            <w:proofErr w:type="spellEnd"/>
            <w:r w:rsidRPr="00B52809">
              <w:t>/Aerospace</w:t>
            </w:r>
          </w:p>
        </w:tc>
        <w:tc>
          <w:tcPr>
            <w:tcW w:w="992" w:type="dxa"/>
          </w:tcPr>
          <w:p w14:paraId="01F29D22" w14:textId="77777777" w:rsidR="00B52809" w:rsidRPr="00B52809" w:rsidRDefault="00B52809" w:rsidP="00544816">
            <w:pPr>
              <w:spacing w:after="0"/>
              <w:jc w:val="right"/>
              <w:rPr>
                <w:rFonts w:cstheme="minorBidi"/>
              </w:rPr>
            </w:pPr>
            <w:r w:rsidRPr="00B52809">
              <w:rPr>
                <w:rFonts w:cstheme="minorBidi"/>
              </w:rPr>
              <w:t>937</w:t>
            </w:r>
          </w:p>
        </w:tc>
        <w:tc>
          <w:tcPr>
            <w:tcW w:w="1843" w:type="dxa"/>
          </w:tcPr>
          <w:p w14:paraId="5382CA09" w14:textId="77777777" w:rsidR="00B52809" w:rsidRPr="00B52809" w:rsidRDefault="00B52809" w:rsidP="00544816">
            <w:pPr>
              <w:spacing w:after="0"/>
              <w:jc w:val="right"/>
              <w:rPr>
                <w:rFonts w:cstheme="minorBidi"/>
              </w:rPr>
            </w:pPr>
            <w:r w:rsidRPr="00B52809">
              <w:rPr>
                <w:rFonts w:cstheme="minorBidi"/>
              </w:rPr>
              <w:t>620</w:t>
            </w:r>
          </w:p>
        </w:tc>
        <w:tc>
          <w:tcPr>
            <w:tcW w:w="1792" w:type="dxa"/>
          </w:tcPr>
          <w:p w14:paraId="5B8DAD50" w14:textId="77777777" w:rsidR="00B52809" w:rsidRPr="00B52809" w:rsidRDefault="00B52809" w:rsidP="00544816">
            <w:pPr>
              <w:spacing w:after="0"/>
              <w:jc w:val="right"/>
              <w:rPr>
                <w:rFonts w:cstheme="minorBidi"/>
              </w:rPr>
            </w:pPr>
            <w:r w:rsidRPr="00B52809">
              <w:rPr>
                <w:rFonts w:cstheme="minorBidi"/>
              </w:rPr>
              <w:t>+51%</w:t>
            </w:r>
          </w:p>
        </w:tc>
      </w:tr>
      <w:tr w:rsidR="00B52809" w:rsidRPr="00B52809" w14:paraId="0B2A0627" w14:textId="77777777" w:rsidTr="00B52809">
        <w:tc>
          <w:tcPr>
            <w:tcW w:w="4099" w:type="dxa"/>
          </w:tcPr>
          <w:p w14:paraId="31425ED7" w14:textId="77777777" w:rsidR="00B52809" w:rsidRPr="00B52809" w:rsidRDefault="00B52809" w:rsidP="00D85DA4">
            <w:pPr>
              <w:spacing w:after="0"/>
              <w:jc w:val="both"/>
              <w:rPr>
                <w:rFonts w:cstheme="minorBidi"/>
              </w:rPr>
            </w:pPr>
            <w:r w:rsidRPr="00B52809">
              <w:rPr>
                <w:rFonts w:cstheme="minorBidi"/>
              </w:rPr>
              <w:t>Others</w:t>
            </w:r>
          </w:p>
        </w:tc>
        <w:tc>
          <w:tcPr>
            <w:tcW w:w="992" w:type="dxa"/>
          </w:tcPr>
          <w:p w14:paraId="5A3D3313" w14:textId="77777777" w:rsidR="00B52809" w:rsidRPr="00B52809" w:rsidRDefault="00B52809" w:rsidP="00544816">
            <w:pPr>
              <w:spacing w:after="0"/>
              <w:jc w:val="right"/>
              <w:rPr>
                <w:rFonts w:cstheme="minorBidi"/>
              </w:rPr>
            </w:pPr>
            <w:r w:rsidRPr="00B52809">
              <w:rPr>
                <w:rFonts w:cstheme="minorBidi"/>
              </w:rPr>
              <w:t>1,069</w:t>
            </w:r>
          </w:p>
        </w:tc>
        <w:tc>
          <w:tcPr>
            <w:tcW w:w="1843" w:type="dxa"/>
          </w:tcPr>
          <w:p w14:paraId="78DD38FD" w14:textId="77777777" w:rsidR="00B52809" w:rsidRPr="00B52809" w:rsidRDefault="00B52809" w:rsidP="00544816">
            <w:pPr>
              <w:spacing w:after="0"/>
              <w:jc w:val="right"/>
              <w:rPr>
                <w:rFonts w:cstheme="minorBidi"/>
              </w:rPr>
            </w:pPr>
            <w:r w:rsidRPr="00B52809">
              <w:rPr>
                <w:rFonts w:cstheme="minorBidi"/>
              </w:rPr>
              <w:t>933</w:t>
            </w:r>
          </w:p>
        </w:tc>
        <w:tc>
          <w:tcPr>
            <w:tcW w:w="1792" w:type="dxa"/>
          </w:tcPr>
          <w:p w14:paraId="59E040FD" w14:textId="77777777" w:rsidR="00B52809" w:rsidRPr="00B52809" w:rsidRDefault="00B52809" w:rsidP="00544816">
            <w:pPr>
              <w:spacing w:after="0"/>
              <w:jc w:val="right"/>
              <w:rPr>
                <w:rFonts w:cstheme="minorBidi"/>
              </w:rPr>
            </w:pPr>
            <w:r w:rsidRPr="00B52809">
              <w:rPr>
                <w:rFonts w:cstheme="minorBidi"/>
              </w:rPr>
              <w:t>+15%</w:t>
            </w:r>
          </w:p>
        </w:tc>
      </w:tr>
      <w:tr w:rsidR="00B52809" w:rsidRPr="00B52809" w14:paraId="674ACAC2" w14:textId="77777777" w:rsidTr="00B52809">
        <w:tc>
          <w:tcPr>
            <w:tcW w:w="4099" w:type="dxa"/>
            <w:tcBorders>
              <w:bottom w:val="single" w:sz="4" w:space="0" w:color="auto"/>
            </w:tcBorders>
          </w:tcPr>
          <w:p w14:paraId="663AAA48" w14:textId="77777777" w:rsidR="00B52809" w:rsidRPr="00B52809" w:rsidRDefault="00B52809" w:rsidP="00D85DA4">
            <w:pPr>
              <w:spacing w:after="0"/>
              <w:jc w:val="both"/>
              <w:rPr>
                <w:rFonts w:cstheme="minorBidi"/>
              </w:rPr>
            </w:pPr>
          </w:p>
        </w:tc>
        <w:tc>
          <w:tcPr>
            <w:tcW w:w="992" w:type="dxa"/>
            <w:tcBorders>
              <w:bottom w:val="single" w:sz="4" w:space="0" w:color="auto"/>
            </w:tcBorders>
          </w:tcPr>
          <w:p w14:paraId="73A37B1F" w14:textId="77777777" w:rsidR="00B52809" w:rsidRPr="00B52809" w:rsidRDefault="00B52809" w:rsidP="00544816">
            <w:pPr>
              <w:spacing w:after="0"/>
              <w:jc w:val="right"/>
              <w:rPr>
                <w:rFonts w:cstheme="minorBidi"/>
              </w:rPr>
            </w:pPr>
          </w:p>
        </w:tc>
        <w:tc>
          <w:tcPr>
            <w:tcW w:w="1843" w:type="dxa"/>
            <w:tcBorders>
              <w:bottom w:val="single" w:sz="4" w:space="0" w:color="auto"/>
            </w:tcBorders>
          </w:tcPr>
          <w:p w14:paraId="61B754D6" w14:textId="77777777" w:rsidR="00B52809" w:rsidRPr="00B52809" w:rsidRDefault="00B52809" w:rsidP="00544816">
            <w:pPr>
              <w:spacing w:after="0"/>
              <w:jc w:val="right"/>
              <w:rPr>
                <w:rFonts w:cstheme="minorBidi"/>
              </w:rPr>
            </w:pPr>
          </w:p>
        </w:tc>
        <w:tc>
          <w:tcPr>
            <w:tcW w:w="1792" w:type="dxa"/>
            <w:tcBorders>
              <w:bottom w:val="single" w:sz="4" w:space="0" w:color="auto"/>
            </w:tcBorders>
          </w:tcPr>
          <w:p w14:paraId="513E8A41" w14:textId="77777777" w:rsidR="00B52809" w:rsidRPr="00B52809" w:rsidRDefault="00B52809" w:rsidP="00544816">
            <w:pPr>
              <w:spacing w:after="0"/>
              <w:jc w:val="right"/>
              <w:rPr>
                <w:rFonts w:cstheme="minorBidi"/>
              </w:rPr>
            </w:pPr>
          </w:p>
        </w:tc>
      </w:tr>
      <w:tr w:rsidR="00B52809" w:rsidRPr="00B52809" w14:paraId="32D934EF" w14:textId="77777777" w:rsidTr="00B52809">
        <w:tc>
          <w:tcPr>
            <w:tcW w:w="4099" w:type="dxa"/>
            <w:tcBorders>
              <w:top w:val="single" w:sz="4" w:space="0" w:color="auto"/>
            </w:tcBorders>
          </w:tcPr>
          <w:p w14:paraId="3B516AF0" w14:textId="77777777" w:rsidR="00B52809" w:rsidRPr="00B52809" w:rsidRDefault="00B52809" w:rsidP="00D85DA4">
            <w:pPr>
              <w:spacing w:after="0"/>
              <w:jc w:val="both"/>
              <w:rPr>
                <w:rFonts w:cstheme="minorBidi"/>
              </w:rPr>
            </w:pPr>
            <w:r w:rsidRPr="00B52809">
              <w:rPr>
                <w:b/>
              </w:rPr>
              <w:t>TOTAL</w:t>
            </w:r>
          </w:p>
        </w:tc>
        <w:tc>
          <w:tcPr>
            <w:tcW w:w="992" w:type="dxa"/>
            <w:tcBorders>
              <w:top w:val="single" w:sz="4" w:space="0" w:color="auto"/>
            </w:tcBorders>
          </w:tcPr>
          <w:p w14:paraId="3D8059B2" w14:textId="77777777" w:rsidR="00B52809" w:rsidRPr="00B52809" w:rsidRDefault="00B52809" w:rsidP="00544816">
            <w:pPr>
              <w:spacing w:after="0"/>
              <w:jc w:val="right"/>
              <w:rPr>
                <w:b/>
              </w:rPr>
            </w:pPr>
            <w:r w:rsidRPr="00B52809">
              <w:rPr>
                <w:b/>
              </w:rPr>
              <w:t>13,425</w:t>
            </w:r>
          </w:p>
        </w:tc>
        <w:tc>
          <w:tcPr>
            <w:tcW w:w="1843" w:type="dxa"/>
            <w:tcBorders>
              <w:top w:val="single" w:sz="4" w:space="0" w:color="auto"/>
            </w:tcBorders>
          </w:tcPr>
          <w:p w14:paraId="7FFDD9B4" w14:textId="77777777" w:rsidR="00B52809" w:rsidRPr="00B52809" w:rsidRDefault="00B52809" w:rsidP="00544816">
            <w:pPr>
              <w:spacing w:after="0"/>
              <w:jc w:val="right"/>
              <w:rPr>
                <w:rFonts w:cstheme="minorBidi"/>
              </w:rPr>
            </w:pPr>
            <w:r w:rsidRPr="00B52809">
              <w:rPr>
                <w:b/>
              </w:rPr>
              <w:t>12,127</w:t>
            </w:r>
          </w:p>
        </w:tc>
        <w:tc>
          <w:tcPr>
            <w:tcW w:w="1792" w:type="dxa"/>
            <w:tcBorders>
              <w:top w:val="single" w:sz="4" w:space="0" w:color="auto"/>
            </w:tcBorders>
          </w:tcPr>
          <w:p w14:paraId="4895B8A4" w14:textId="77777777" w:rsidR="00B52809" w:rsidRPr="00B52809" w:rsidRDefault="00B52809" w:rsidP="00544816">
            <w:pPr>
              <w:spacing w:after="0"/>
              <w:jc w:val="right"/>
              <w:rPr>
                <w:rFonts w:cstheme="minorBidi"/>
              </w:rPr>
            </w:pPr>
            <w:r w:rsidRPr="00B52809">
              <w:rPr>
                <w:b/>
              </w:rPr>
              <w:t>11%</w:t>
            </w:r>
          </w:p>
        </w:tc>
      </w:tr>
    </w:tbl>
    <w:p w14:paraId="51D087FE" w14:textId="77777777" w:rsidR="00F451E8" w:rsidRDefault="00F451E8" w:rsidP="00F451E8"/>
    <w:p w14:paraId="47FE0CF1" w14:textId="77777777" w:rsidR="00B52809" w:rsidRPr="00B52809" w:rsidRDefault="00B52809" w:rsidP="00D85DA4">
      <w:pPr>
        <w:jc w:val="both"/>
        <w:rPr>
          <w:color w:val="000000" w:themeColor="text1"/>
        </w:rPr>
      </w:pPr>
      <w:r w:rsidRPr="00B52809">
        <w:rPr>
          <w:color w:val="000000" w:themeColor="text1"/>
        </w:rPr>
        <w:t>The increase in the automotive market is a result of the focus we have set on this very exciting market segment. The growth is anticipated to continue due to the developments with electrical cars, autonomous driving and in-car communications. Our growth in this sector is very much in line with our strategic goals to expand our activities in this industry and shows that the turnkey ASIC projects that we have booked over the last years now pay off in higher revenue.</w:t>
      </w:r>
    </w:p>
    <w:p w14:paraId="78434214" w14:textId="77777777" w:rsidR="00B52809" w:rsidRPr="00B52809" w:rsidRDefault="00B52809" w:rsidP="00D85DA4">
      <w:pPr>
        <w:jc w:val="both"/>
        <w:rPr>
          <w:rFonts w:eastAsia="Times New Roman"/>
          <w:lang w:eastAsia="en-GB" w:bidi="en-GB"/>
        </w:rPr>
      </w:pPr>
      <w:r w:rsidRPr="00B52809">
        <w:rPr>
          <w:rFonts w:eastAsia="Times New Roman"/>
          <w:lang w:eastAsia="en-GB" w:bidi="en-GB"/>
        </w:rPr>
        <w:t xml:space="preserve">The industrial/healthcare segment saw an increase of 8% compared to 2017 due to a clear focus to regain market shares in this segment. Some of the long-term customers have also returned with higher volumes in this segment. The increase of 51% in the </w:t>
      </w:r>
      <w:proofErr w:type="spellStart"/>
      <w:r w:rsidRPr="00B52809">
        <w:rPr>
          <w:rFonts w:eastAsia="Times New Roman"/>
          <w:lang w:eastAsia="en-GB" w:bidi="en-GB"/>
        </w:rPr>
        <w:t>HiRel</w:t>
      </w:r>
      <w:proofErr w:type="spellEnd"/>
      <w:r w:rsidRPr="00B52809">
        <w:rPr>
          <w:rFonts w:eastAsia="Times New Roman"/>
          <w:lang w:eastAsia="en-GB" w:bidi="en-GB"/>
        </w:rPr>
        <w:t xml:space="preserve">/Aerospace segment is also very encouraging. It mainly consists of failure analysis and qualification work and this is very much depending on the design cycles at our customers. We still consider this area of importance to our business and foresee a future increase. </w:t>
      </w:r>
    </w:p>
    <w:p w14:paraId="474AF2E0" w14:textId="77777777" w:rsidR="00B52809" w:rsidRPr="00B52809" w:rsidRDefault="00B52809" w:rsidP="00D85DA4">
      <w:pPr>
        <w:jc w:val="both"/>
        <w:rPr>
          <w:color w:val="000000" w:themeColor="text1"/>
        </w:rPr>
      </w:pPr>
      <w:r w:rsidRPr="00B52809">
        <w:rPr>
          <w:color w:val="000000" w:themeColor="text1"/>
        </w:rPr>
        <w:t>The unit Test Engineering has been merged into Test Operations, since Test Engineering is a supporting function enabling future test to be performed in Test Operations. Failure &amp; Technology Analysis and Qualification &amp; Reliability Investigations have been merged into the new unit Qualification &amp; Failure Analysis. Both areas are part of the accredited laboratory.</w:t>
      </w:r>
    </w:p>
    <w:p w14:paraId="21544DB9" w14:textId="77777777" w:rsidR="00B52809" w:rsidRPr="00B52809" w:rsidRDefault="00B52809" w:rsidP="00D85DA4">
      <w:pPr>
        <w:jc w:val="both"/>
        <w:rPr>
          <w:color w:val="000000" w:themeColor="text1"/>
        </w:rPr>
      </w:pPr>
      <w:r w:rsidRPr="00B52809">
        <w:rPr>
          <w:color w:val="000000" w:themeColor="text1"/>
        </w:rPr>
        <w:t>The sales results of the operational units were as follows:</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843"/>
        <w:gridCol w:w="1843"/>
        <w:gridCol w:w="1843"/>
      </w:tblGrid>
      <w:tr w:rsidR="00B52809" w:rsidRPr="00B52809" w14:paraId="41731A47" w14:textId="77777777" w:rsidTr="00B52809">
        <w:tc>
          <w:tcPr>
            <w:tcW w:w="3510" w:type="dxa"/>
            <w:tcBorders>
              <w:bottom w:val="single" w:sz="4" w:space="0" w:color="auto"/>
            </w:tcBorders>
          </w:tcPr>
          <w:p w14:paraId="3A367D96" w14:textId="77777777" w:rsidR="00B52809" w:rsidRPr="00B52809" w:rsidRDefault="00B52809" w:rsidP="00F451E8">
            <w:pPr>
              <w:spacing w:after="0"/>
              <w:jc w:val="both"/>
              <w:rPr>
                <w:b/>
              </w:rPr>
            </w:pPr>
            <w:r w:rsidRPr="00B52809">
              <w:rPr>
                <w:b/>
              </w:rPr>
              <w:t>(x € 1,000)</w:t>
            </w:r>
          </w:p>
        </w:tc>
        <w:tc>
          <w:tcPr>
            <w:tcW w:w="1843" w:type="dxa"/>
            <w:tcBorders>
              <w:bottom w:val="single" w:sz="4" w:space="0" w:color="auto"/>
            </w:tcBorders>
          </w:tcPr>
          <w:p w14:paraId="577CB2FD" w14:textId="77777777" w:rsidR="00B52809" w:rsidRPr="00B52809" w:rsidRDefault="00B52809" w:rsidP="00544816">
            <w:pPr>
              <w:spacing w:after="0"/>
              <w:jc w:val="right"/>
              <w:rPr>
                <w:b/>
              </w:rPr>
            </w:pPr>
            <w:r w:rsidRPr="00B52809">
              <w:rPr>
                <w:b/>
              </w:rPr>
              <w:t>2018</w:t>
            </w:r>
          </w:p>
        </w:tc>
        <w:tc>
          <w:tcPr>
            <w:tcW w:w="1843" w:type="dxa"/>
            <w:tcBorders>
              <w:bottom w:val="single" w:sz="4" w:space="0" w:color="auto"/>
            </w:tcBorders>
          </w:tcPr>
          <w:p w14:paraId="65EB8965" w14:textId="77777777" w:rsidR="00B52809" w:rsidRPr="00B52809" w:rsidRDefault="00B52809" w:rsidP="00544816">
            <w:pPr>
              <w:spacing w:after="0"/>
              <w:jc w:val="right"/>
              <w:rPr>
                <w:b/>
              </w:rPr>
            </w:pPr>
            <w:r w:rsidRPr="00B52809">
              <w:rPr>
                <w:b/>
              </w:rPr>
              <w:t>2017</w:t>
            </w:r>
          </w:p>
        </w:tc>
        <w:tc>
          <w:tcPr>
            <w:tcW w:w="1843" w:type="dxa"/>
            <w:tcBorders>
              <w:bottom w:val="single" w:sz="4" w:space="0" w:color="auto"/>
            </w:tcBorders>
          </w:tcPr>
          <w:p w14:paraId="1802E0B4" w14:textId="43CB30FF" w:rsidR="00B52809" w:rsidRPr="00B52809" w:rsidRDefault="00C87C7B" w:rsidP="00544816">
            <w:pPr>
              <w:spacing w:after="0"/>
              <w:jc w:val="right"/>
              <w:rPr>
                <w:b/>
              </w:rPr>
            </w:pPr>
            <w:r>
              <w:rPr>
                <w:b/>
              </w:rPr>
              <w:t>C</w:t>
            </w:r>
            <w:r w:rsidR="00B52809" w:rsidRPr="00B52809">
              <w:rPr>
                <w:b/>
              </w:rPr>
              <w:t>hange</w:t>
            </w:r>
          </w:p>
        </w:tc>
      </w:tr>
      <w:tr w:rsidR="00B52809" w:rsidRPr="00B52809" w14:paraId="2EB6AEC8" w14:textId="77777777" w:rsidTr="00B52809">
        <w:tc>
          <w:tcPr>
            <w:tcW w:w="3510" w:type="dxa"/>
            <w:tcBorders>
              <w:top w:val="single" w:sz="4" w:space="0" w:color="auto"/>
            </w:tcBorders>
          </w:tcPr>
          <w:p w14:paraId="77C3FB2B" w14:textId="77777777" w:rsidR="00B52809" w:rsidRPr="00B52809" w:rsidRDefault="00B52809" w:rsidP="00F451E8">
            <w:pPr>
              <w:spacing w:after="0"/>
              <w:jc w:val="both"/>
            </w:pPr>
          </w:p>
        </w:tc>
        <w:tc>
          <w:tcPr>
            <w:tcW w:w="1843" w:type="dxa"/>
            <w:tcBorders>
              <w:top w:val="single" w:sz="4" w:space="0" w:color="auto"/>
            </w:tcBorders>
          </w:tcPr>
          <w:p w14:paraId="3487979C" w14:textId="77777777" w:rsidR="00B52809" w:rsidRPr="00B52809" w:rsidRDefault="00B52809" w:rsidP="00544816">
            <w:pPr>
              <w:spacing w:after="0"/>
              <w:jc w:val="right"/>
            </w:pPr>
          </w:p>
        </w:tc>
        <w:tc>
          <w:tcPr>
            <w:tcW w:w="1843" w:type="dxa"/>
            <w:tcBorders>
              <w:top w:val="single" w:sz="4" w:space="0" w:color="auto"/>
            </w:tcBorders>
          </w:tcPr>
          <w:p w14:paraId="50D0003B" w14:textId="77777777" w:rsidR="00B52809" w:rsidRPr="00B52809" w:rsidRDefault="00B52809" w:rsidP="00544816">
            <w:pPr>
              <w:spacing w:after="0"/>
              <w:jc w:val="right"/>
            </w:pPr>
          </w:p>
        </w:tc>
        <w:tc>
          <w:tcPr>
            <w:tcW w:w="1843" w:type="dxa"/>
            <w:tcBorders>
              <w:top w:val="single" w:sz="4" w:space="0" w:color="auto"/>
            </w:tcBorders>
          </w:tcPr>
          <w:p w14:paraId="56A5B8FD" w14:textId="77777777" w:rsidR="00B52809" w:rsidRPr="00B52809" w:rsidRDefault="00B52809" w:rsidP="00544816">
            <w:pPr>
              <w:spacing w:after="0"/>
              <w:jc w:val="right"/>
            </w:pPr>
          </w:p>
        </w:tc>
      </w:tr>
      <w:tr w:rsidR="00FB20DB" w:rsidRPr="00B52809" w14:paraId="36B0939F" w14:textId="77777777" w:rsidTr="00B52809">
        <w:tc>
          <w:tcPr>
            <w:tcW w:w="3510" w:type="dxa"/>
          </w:tcPr>
          <w:p w14:paraId="0A9E360B" w14:textId="065141D1" w:rsidR="00FB20DB" w:rsidRPr="00B52809" w:rsidRDefault="00FB20DB" w:rsidP="00FB20DB">
            <w:pPr>
              <w:spacing w:after="0"/>
              <w:jc w:val="both"/>
            </w:pPr>
            <w:r w:rsidRPr="00B52809">
              <w:t>Supply Chain Management</w:t>
            </w:r>
          </w:p>
        </w:tc>
        <w:tc>
          <w:tcPr>
            <w:tcW w:w="1843" w:type="dxa"/>
          </w:tcPr>
          <w:p w14:paraId="728BEF9A" w14:textId="765691EA" w:rsidR="00FB20DB" w:rsidRPr="00B52809" w:rsidRDefault="00FB20DB" w:rsidP="00FB20DB">
            <w:pPr>
              <w:spacing w:after="0"/>
              <w:jc w:val="right"/>
            </w:pPr>
            <w:r w:rsidRPr="00B52809">
              <w:t>3,283</w:t>
            </w:r>
          </w:p>
        </w:tc>
        <w:tc>
          <w:tcPr>
            <w:tcW w:w="1843" w:type="dxa"/>
          </w:tcPr>
          <w:p w14:paraId="7D73DC34" w14:textId="7228B78A" w:rsidR="00FB20DB" w:rsidRPr="00B52809" w:rsidRDefault="00FB20DB" w:rsidP="00FB20DB">
            <w:pPr>
              <w:spacing w:after="0"/>
              <w:jc w:val="right"/>
            </w:pPr>
            <w:r w:rsidRPr="00B52809">
              <w:t>2,448</w:t>
            </w:r>
          </w:p>
        </w:tc>
        <w:tc>
          <w:tcPr>
            <w:tcW w:w="1843" w:type="dxa"/>
          </w:tcPr>
          <w:p w14:paraId="60D3C16E" w14:textId="1F161AF4" w:rsidR="00FB20DB" w:rsidRPr="00B52809" w:rsidRDefault="00FB20DB" w:rsidP="00FB20DB">
            <w:pPr>
              <w:spacing w:after="0"/>
              <w:jc w:val="right"/>
            </w:pPr>
            <w:r w:rsidRPr="00B52809">
              <w:t>+34%</w:t>
            </w:r>
          </w:p>
        </w:tc>
      </w:tr>
      <w:tr w:rsidR="00FB20DB" w:rsidRPr="00B52809" w14:paraId="28C187FE" w14:textId="77777777" w:rsidTr="00B52809">
        <w:tc>
          <w:tcPr>
            <w:tcW w:w="3510" w:type="dxa"/>
          </w:tcPr>
          <w:p w14:paraId="315C0593" w14:textId="77777777" w:rsidR="00FB20DB" w:rsidRPr="00B52809" w:rsidRDefault="00FB20DB" w:rsidP="00FB20DB">
            <w:pPr>
              <w:spacing w:after="0"/>
              <w:jc w:val="both"/>
            </w:pPr>
            <w:r w:rsidRPr="00B52809">
              <w:t xml:space="preserve">Test Operations </w:t>
            </w:r>
          </w:p>
        </w:tc>
        <w:tc>
          <w:tcPr>
            <w:tcW w:w="1843" w:type="dxa"/>
          </w:tcPr>
          <w:p w14:paraId="324EA6DA" w14:textId="77777777" w:rsidR="00FB20DB" w:rsidRPr="00B52809" w:rsidRDefault="00FB20DB" w:rsidP="00FB20DB">
            <w:pPr>
              <w:spacing w:after="0"/>
              <w:jc w:val="right"/>
            </w:pPr>
            <w:r w:rsidRPr="00B52809">
              <w:t>6,060</w:t>
            </w:r>
          </w:p>
        </w:tc>
        <w:tc>
          <w:tcPr>
            <w:tcW w:w="1843" w:type="dxa"/>
          </w:tcPr>
          <w:p w14:paraId="0E63D9DB" w14:textId="77777777" w:rsidR="00FB20DB" w:rsidRPr="00B52809" w:rsidRDefault="00FB20DB" w:rsidP="00FB20DB">
            <w:pPr>
              <w:spacing w:after="0"/>
              <w:jc w:val="right"/>
            </w:pPr>
            <w:r w:rsidRPr="00B52809">
              <w:t>4,964</w:t>
            </w:r>
          </w:p>
        </w:tc>
        <w:tc>
          <w:tcPr>
            <w:tcW w:w="1843" w:type="dxa"/>
          </w:tcPr>
          <w:p w14:paraId="27A9662D" w14:textId="77777777" w:rsidR="00FB20DB" w:rsidRPr="00B52809" w:rsidRDefault="00FB20DB" w:rsidP="00FB20DB">
            <w:pPr>
              <w:spacing w:after="0"/>
              <w:jc w:val="right"/>
            </w:pPr>
            <w:r w:rsidRPr="00B52809">
              <w:t>+22%</w:t>
            </w:r>
          </w:p>
        </w:tc>
      </w:tr>
      <w:tr w:rsidR="00FB20DB" w:rsidRPr="00B52809" w14:paraId="32138775" w14:textId="77777777" w:rsidTr="00B52809">
        <w:tc>
          <w:tcPr>
            <w:tcW w:w="3510" w:type="dxa"/>
          </w:tcPr>
          <w:p w14:paraId="5308C4B0" w14:textId="77777777" w:rsidR="00FB20DB" w:rsidRPr="00B52809" w:rsidRDefault="00FB20DB" w:rsidP="00FB20DB">
            <w:pPr>
              <w:spacing w:after="0"/>
              <w:jc w:val="both"/>
            </w:pPr>
            <w:r w:rsidRPr="00B52809">
              <w:t xml:space="preserve">Qualification &amp; Failure Analysis </w:t>
            </w:r>
          </w:p>
        </w:tc>
        <w:tc>
          <w:tcPr>
            <w:tcW w:w="1843" w:type="dxa"/>
          </w:tcPr>
          <w:p w14:paraId="126E677C" w14:textId="77777777" w:rsidR="00FB20DB" w:rsidRPr="00B52809" w:rsidRDefault="00FB20DB" w:rsidP="00FB20DB">
            <w:pPr>
              <w:spacing w:after="0"/>
              <w:jc w:val="right"/>
            </w:pPr>
            <w:r w:rsidRPr="00B52809">
              <w:t>4,082</w:t>
            </w:r>
          </w:p>
        </w:tc>
        <w:tc>
          <w:tcPr>
            <w:tcW w:w="1843" w:type="dxa"/>
          </w:tcPr>
          <w:p w14:paraId="3084C7D4" w14:textId="77777777" w:rsidR="00FB20DB" w:rsidRPr="00B52809" w:rsidRDefault="00FB20DB" w:rsidP="00FB20DB">
            <w:pPr>
              <w:spacing w:after="0"/>
              <w:jc w:val="right"/>
            </w:pPr>
            <w:r w:rsidRPr="00B52809">
              <w:t>4,715</w:t>
            </w:r>
          </w:p>
        </w:tc>
        <w:tc>
          <w:tcPr>
            <w:tcW w:w="1843" w:type="dxa"/>
          </w:tcPr>
          <w:p w14:paraId="70F2EA4D" w14:textId="77777777" w:rsidR="00FB20DB" w:rsidRPr="00B52809" w:rsidRDefault="00FB20DB" w:rsidP="00FB20DB">
            <w:pPr>
              <w:spacing w:after="0"/>
              <w:jc w:val="right"/>
            </w:pPr>
            <w:r w:rsidRPr="00B52809">
              <w:t>-13%</w:t>
            </w:r>
          </w:p>
        </w:tc>
      </w:tr>
      <w:tr w:rsidR="00FB20DB" w:rsidRPr="00B52809" w14:paraId="76D14F8E" w14:textId="77777777" w:rsidTr="00B52809">
        <w:tc>
          <w:tcPr>
            <w:tcW w:w="3510" w:type="dxa"/>
            <w:tcBorders>
              <w:bottom w:val="single" w:sz="4" w:space="0" w:color="auto"/>
            </w:tcBorders>
          </w:tcPr>
          <w:p w14:paraId="3240542B" w14:textId="77777777" w:rsidR="00FB20DB" w:rsidRPr="00B52809" w:rsidRDefault="00FB20DB" w:rsidP="00FB20DB">
            <w:pPr>
              <w:spacing w:after="0"/>
              <w:jc w:val="both"/>
            </w:pPr>
          </w:p>
        </w:tc>
        <w:tc>
          <w:tcPr>
            <w:tcW w:w="1843" w:type="dxa"/>
            <w:tcBorders>
              <w:bottom w:val="single" w:sz="4" w:space="0" w:color="auto"/>
            </w:tcBorders>
          </w:tcPr>
          <w:p w14:paraId="68E9C618" w14:textId="77777777" w:rsidR="00FB20DB" w:rsidRPr="00B52809" w:rsidRDefault="00FB20DB" w:rsidP="00FB20DB">
            <w:pPr>
              <w:spacing w:after="0"/>
              <w:jc w:val="right"/>
            </w:pPr>
          </w:p>
        </w:tc>
        <w:tc>
          <w:tcPr>
            <w:tcW w:w="1843" w:type="dxa"/>
            <w:tcBorders>
              <w:bottom w:val="single" w:sz="4" w:space="0" w:color="auto"/>
            </w:tcBorders>
          </w:tcPr>
          <w:p w14:paraId="6B6163B4" w14:textId="77777777" w:rsidR="00FB20DB" w:rsidRPr="00B52809" w:rsidRDefault="00FB20DB" w:rsidP="00FB20DB">
            <w:pPr>
              <w:spacing w:after="0"/>
              <w:jc w:val="right"/>
            </w:pPr>
          </w:p>
        </w:tc>
        <w:tc>
          <w:tcPr>
            <w:tcW w:w="1843" w:type="dxa"/>
            <w:tcBorders>
              <w:bottom w:val="single" w:sz="4" w:space="0" w:color="auto"/>
            </w:tcBorders>
          </w:tcPr>
          <w:p w14:paraId="123ADA31" w14:textId="77777777" w:rsidR="00FB20DB" w:rsidRPr="00B52809" w:rsidRDefault="00FB20DB" w:rsidP="00FB20DB">
            <w:pPr>
              <w:spacing w:after="0"/>
              <w:jc w:val="right"/>
            </w:pPr>
          </w:p>
        </w:tc>
      </w:tr>
      <w:tr w:rsidR="00FB20DB" w:rsidRPr="00B52809" w14:paraId="3B643950" w14:textId="77777777" w:rsidTr="00B52809">
        <w:tc>
          <w:tcPr>
            <w:tcW w:w="3510" w:type="dxa"/>
            <w:tcBorders>
              <w:top w:val="single" w:sz="4" w:space="0" w:color="auto"/>
            </w:tcBorders>
          </w:tcPr>
          <w:p w14:paraId="56E5FEE9" w14:textId="77777777" w:rsidR="00FB20DB" w:rsidRPr="00B52809" w:rsidRDefault="00FB20DB" w:rsidP="00FB20DB">
            <w:pPr>
              <w:spacing w:after="0"/>
              <w:jc w:val="both"/>
              <w:rPr>
                <w:b/>
              </w:rPr>
            </w:pPr>
            <w:r w:rsidRPr="00B52809">
              <w:rPr>
                <w:b/>
              </w:rPr>
              <w:t>TOTAL</w:t>
            </w:r>
          </w:p>
        </w:tc>
        <w:tc>
          <w:tcPr>
            <w:tcW w:w="1843" w:type="dxa"/>
            <w:tcBorders>
              <w:top w:val="single" w:sz="4" w:space="0" w:color="auto"/>
            </w:tcBorders>
          </w:tcPr>
          <w:p w14:paraId="50710217" w14:textId="77777777" w:rsidR="00FB20DB" w:rsidRPr="00B52809" w:rsidRDefault="00FB20DB" w:rsidP="00FB20DB">
            <w:pPr>
              <w:spacing w:after="0"/>
              <w:jc w:val="right"/>
              <w:rPr>
                <w:b/>
              </w:rPr>
            </w:pPr>
            <w:r w:rsidRPr="00B52809">
              <w:rPr>
                <w:b/>
              </w:rPr>
              <w:t>13,425</w:t>
            </w:r>
          </w:p>
        </w:tc>
        <w:tc>
          <w:tcPr>
            <w:tcW w:w="1843" w:type="dxa"/>
            <w:tcBorders>
              <w:top w:val="single" w:sz="4" w:space="0" w:color="auto"/>
            </w:tcBorders>
          </w:tcPr>
          <w:p w14:paraId="1A6A1735" w14:textId="77777777" w:rsidR="00FB20DB" w:rsidRPr="00B52809" w:rsidRDefault="00FB20DB" w:rsidP="00FB20DB">
            <w:pPr>
              <w:spacing w:after="0"/>
              <w:jc w:val="right"/>
              <w:rPr>
                <w:b/>
              </w:rPr>
            </w:pPr>
            <w:r w:rsidRPr="00B52809">
              <w:rPr>
                <w:b/>
              </w:rPr>
              <w:t>12,127</w:t>
            </w:r>
          </w:p>
        </w:tc>
        <w:tc>
          <w:tcPr>
            <w:tcW w:w="1843" w:type="dxa"/>
            <w:tcBorders>
              <w:top w:val="single" w:sz="4" w:space="0" w:color="auto"/>
            </w:tcBorders>
          </w:tcPr>
          <w:p w14:paraId="7309007A" w14:textId="77777777" w:rsidR="00FB20DB" w:rsidRPr="00B52809" w:rsidRDefault="00FB20DB" w:rsidP="00FB20DB">
            <w:pPr>
              <w:spacing w:after="0"/>
              <w:jc w:val="right"/>
              <w:rPr>
                <w:b/>
              </w:rPr>
            </w:pPr>
            <w:r w:rsidRPr="00B52809">
              <w:rPr>
                <w:b/>
              </w:rPr>
              <w:t>+11%</w:t>
            </w:r>
          </w:p>
        </w:tc>
      </w:tr>
    </w:tbl>
    <w:p w14:paraId="0EF7889C" w14:textId="77777777" w:rsidR="00B52809" w:rsidRPr="00F451E8" w:rsidRDefault="00B52809" w:rsidP="00F451E8"/>
    <w:p w14:paraId="49407448" w14:textId="77777777" w:rsidR="00B52809" w:rsidRPr="00B52809" w:rsidRDefault="00B52809" w:rsidP="00D85DA4">
      <w:pPr>
        <w:jc w:val="both"/>
        <w:rPr>
          <w:rFonts w:eastAsia="Times New Roman"/>
          <w:b/>
          <w:color w:val="B71234"/>
          <w:lang w:eastAsia="en-GB" w:bidi="en-GB"/>
        </w:rPr>
      </w:pPr>
      <w:r w:rsidRPr="00B52809">
        <w:rPr>
          <w:rFonts w:eastAsia="Times New Roman"/>
          <w:b/>
          <w:color w:val="B71234"/>
          <w:lang w:eastAsia="en-GB" w:bidi="en-GB"/>
        </w:rPr>
        <w:t>Developments</w:t>
      </w:r>
    </w:p>
    <w:p w14:paraId="1896A631" w14:textId="77777777" w:rsidR="00B52809" w:rsidRPr="00B52809" w:rsidRDefault="00B52809" w:rsidP="00D85DA4">
      <w:pPr>
        <w:jc w:val="both"/>
        <w:rPr>
          <w:rFonts w:eastAsia="Times New Roman"/>
          <w:lang w:eastAsia="zh-CN" w:bidi="en-GB"/>
        </w:rPr>
      </w:pPr>
      <w:r w:rsidRPr="00B52809">
        <w:rPr>
          <w:rFonts w:eastAsia="Times New Roman"/>
          <w:lang w:eastAsia="zh-CN" w:bidi="en-GB"/>
        </w:rPr>
        <w:t>Revenue in Supply Chain Management (SCM) saw a substantial growth compared to the earlier years. This is due to some of the major SCM projects now being in volume production but also thanks to the revised organisational workflow within the department that enables us to handle the many new projects that are ramping to production over the next years in a professional way. It is very encouraging that we now see the change of strategy bearing fruit and we will focus even more on the growth in this area in the upcoming years. Our expertise in SCM is furthermore being endorsed by partnerships we have forged with other leaders in the industry.</w:t>
      </w:r>
    </w:p>
    <w:p w14:paraId="6672730D" w14:textId="7C55F96A" w:rsidR="00B52809" w:rsidRPr="00B52809" w:rsidRDefault="00B52809" w:rsidP="00D85DA4">
      <w:pPr>
        <w:jc w:val="both"/>
        <w:rPr>
          <w:rFonts w:eastAsia="Times New Roman"/>
          <w:lang w:eastAsia="zh-CN" w:bidi="en-GB"/>
        </w:rPr>
      </w:pPr>
      <w:r w:rsidRPr="00B52809">
        <w:rPr>
          <w:rFonts w:eastAsia="Times New Roman"/>
          <w:lang w:eastAsia="zh-CN" w:bidi="en-GB"/>
        </w:rPr>
        <w:t xml:space="preserve">The sales in Test Operations increased by 22% as a result of new installed test equipment together with the increase in the turnkey SCM projects. It was also very encouraging that some older customers came back with additional volumes of their old products. This shows that the flexibility of </w:t>
      </w:r>
      <w:proofErr w:type="spellStart"/>
      <w:r w:rsidRPr="003D1921">
        <w:rPr>
          <w:rFonts w:eastAsia="Times New Roman"/>
          <w:color w:val="BA0C2F"/>
          <w:lang w:eastAsia="zh-CN" w:bidi="en-GB"/>
        </w:rPr>
        <w:t>Rood</w:t>
      </w:r>
      <w:r w:rsidRPr="00B52809">
        <w:rPr>
          <w:rFonts w:eastAsia="Times New Roman"/>
          <w:lang w:eastAsia="zh-CN" w:bidi="en-GB"/>
        </w:rPr>
        <w:t>Microtec</w:t>
      </w:r>
      <w:proofErr w:type="spellEnd"/>
      <w:r w:rsidRPr="00B52809">
        <w:rPr>
          <w:rFonts w:eastAsia="Times New Roman"/>
          <w:lang w:eastAsia="zh-CN" w:bidi="en-GB"/>
        </w:rPr>
        <w:t xml:space="preserve"> is appreciated and that we can handle </w:t>
      </w:r>
      <w:r w:rsidRPr="00B52809">
        <w:rPr>
          <w:rFonts w:eastAsia="Times New Roman"/>
          <w:lang w:eastAsia="zh-CN" w:bidi="en-GB"/>
        </w:rPr>
        <w:lastRenderedPageBreak/>
        <w:t xml:space="preserve">upsides of old products in a professional way. The major SCM projects that </w:t>
      </w:r>
      <w:proofErr w:type="spellStart"/>
      <w:r w:rsidRPr="00B52809">
        <w:rPr>
          <w:rFonts w:eastAsia="Times New Roman"/>
          <w:color w:val="B71234"/>
          <w:lang w:eastAsia="zh-CN" w:bidi="en-GB"/>
        </w:rPr>
        <w:t>Rood</w:t>
      </w:r>
      <w:r w:rsidRPr="00B52809">
        <w:rPr>
          <w:rFonts w:eastAsia="Times New Roman"/>
          <w:lang w:eastAsia="zh-CN" w:bidi="en-GB"/>
        </w:rPr>
        <w:t>Microtec</w:t>
      </w:r>
      <w:proofErr w:type="spellEnd"/>
      <w:r w:rsidR="00401F3E">
        <w:rPr>
          <w:rFonts w:eastAsia="Times New Roman"/>
          <w:lang w:eastAsia="zh-CN" w:bidi="en-GB"/>
        </w:rPr>
        <w:t xml:space="preserve"> is</w:t>
      </w:r>
      <w:r w:rsidRPr="00B52809">
        <w:rPr>
          <w:rFonts w:eastAsia="Times New Roman"/>
          <w:lang w:eastAsia="zh-CN" w:bidi="en-GB"/>
        </w:rPr>
        <w:t xml:space="preserve"> running also contributed significantly to the increase in Test Operations since some of them are now in volume production. </w:t>
      </w:r>
    </w:p>
    <w:p w14:paraId="4FB49DFA" w14:textId="6853F84F" w:rsidR="00B52809" w:rsidRPr="00B52809" w:rsidRDefault="00B52809" w:rsidP="00D85DA4">
      <w:pPr>
        <w:jc w:val="both"/>
        <w:rPr>
          <w:rFonts w:eastAsia="Times New Roman"/>
          <w:lang w:eastAsia="zh-CN" w:bidi="en-GB"/>
        </w:rPr>
      </w:pPr>
      <w:r w:rsidRPr="00B52809">
        <w:rPr>
          <w:rFonts w:eastAsia="Times New Roman"/>
          <w:lang w:eastAsia="zh-CN" w:bidi="en-GB"/>
        </w:rPr>
        <w:t xml:space="preserve">Our Qualification &amp; Failure Analysis saw a decrease in revenue from 2017 which is due to the cyclical behaviour of this business. It depends on the </w:t>
      </w:r>
      <w:r w:rsidR="00C87C7B" w:rsidRPr="00B52809">
        <w:rPr>
          <w:rFonts w:eastAsia="Times New Roman"/>
          <w:lang w:eastAsia="zh-CN" w:bidi="en-GB"/>
        </w:rPr>
        <w:t>short-term</w:t>
      </w:r>
      <w:r w:rsidRPr="00B52809">
        <w:rPr>
          <w:rFonts w:eastAsia="Times New Roman"/>
          <w:lang w:eastAsia="zh-CN" w:bidi="en-GB"/>
        </w:rPr>
        <w:t xml:space="preserve"> needs of our customers for failure analysis combined with the actual start of qualification of the large ongoing projects. In 2018 we continued to promote our services in the </w:t>
      </w:r>
      <w:r w:rsidR="00C87C7B" w:rsidRPr="00B52809">
        <w:rPr>
          <w:rFonts w:eastAsia="Times New Roman"/>
          <w:lang w:eastAsia="zh-CN" w:bidi="en-GB"/>
        </w:rPr>
        <w:t>market,</w:t>
      </w:r>
      <w:r w:rsidRPr="00B52809">
        <w:rPr>
          <w:rFonts w:eastAsia="Times New Roman"/>
          <w:lang w:eastAsia="zh-CN" w:bidi="en-GB"/>
        </w:rPr>
        <w:t xml:space="preserve"> and this has already paid off with a significant increase of customer inquiries. We also see additional orders coming in to support qualification of standard components for the expanding automotive market. With the excellent reputation that </w:t>
      </w:r>
      <w:proofErr w:type="spellStart"/>
      <w:r w:rsidRPr="003D1921">
        <w:rPr>
          <w:rFonts w:eastAsia="Times New Roman"/>
          <w:color w:val="BA0C2F"/>
          <w:lang w:eastAsia="zh-CN" w:bidi="en-GB"/>
        </w:rPr>
        <w:t>Rood</w:t>
      </w:r>
      <w:r w:rsidRPr="00B52809">
        <w:rPr>
          <w:rFonts w:eastAsia="Times New Roman"/>
          <w:lang w:eastAsia="zh-CN" w:bidi="en-GB"/>
        </w:rPr>
        <w:t>Microtec</w:t>
      </w:r>
      <w:proofErr w:type="spellEnd"/>
      <w:r w:rsidRPr="00B52809">
        <w:rPr>
          <w:rFonts w:eastAsia="Times New Roman"/>
          <w:lang w:eastAsia="zh-CN" w:bidi="en-GB"/>
        </w:rPr>
        <w:t xml:space="preserve"> has in these services, we see that it is also leading to new </w:t>
      </w:r>
      <w:r w:rsidR="00C87C7B" w:rsidRPr="00B52809">
        <w:rPr>
          <w:rFonts w:eastAsia="Times New Roman"/>
          <w:lang w:eastAsia="zh-CN" w:bidi="en-GB"/>
        </w:rPr>
        <w:t>long-term</w:t>
      </w:r>
      <w:r w:rsidRPr="00B52809">
        <w:rPr>
          <w:rFonts w:eastAsia="Times New Roman"/>
          <w:lang w:eastAsia="zh-CN" w:bidi="en-GB"/>
        </w:rPr>
        <w:t xml:space="preserve"> contracts with existing customers.</w:t>
      </w:r>
    </w:p>
    <w:p w14:paraId="5F1D5B02" w14:textId="7869CE3B" w:rsidR="00B52809" w:rsidRPr="00B52809" w:rsidRDefault="00B52809" w:rsidP="00D85DA4">
      <w:pPr>
        <w:jc w:val="both"/>
        <w:rPr>
          <w:rFonts w:eastAsia="Times New Roman"/>
          <w:lang w:eastAsia="zh-CN"/>
        </w:rPr>
      </w:pPr>
      <w:r w:rsidRPr="00B52809">
        <w:rPr>
          <w:rFonts w:eastAsia="Times New Roman"/>
          <w:lang w:eastAsia="zh-CN" w:bidi="en-GB"/>
        </w:rPr>
        <w:t xml:space="preserve">The </w:t>
      </w:r>
      <w:proofErr w:type="spellStart"/>
      <w:r w:rsidRPr="00B52809">
        <w:rPr>
          <w:rFonts w:eastAsia="Times New Roman"/>
          <w:color w:val="B71234"/>
          <w:lang w:eastAsia="zh-CN" w:bidi="en-GB"/>
        </w:rPr>
        <w:t>Rood</w:t>
      </w:r>
      <w:r w:rsidRPr="00B52809">
        <w:rPr>
          <w:rFonts w:eastAsia="Times New Roman"/>
          <w:lang w:eastAsia="zh-CN" w:bidi="en-GB"/>
        </w:rPr>
        <w:t>Microtec</w:t>
      </w:r>
      <w:proofErr w:type="spellEnd"/>
      <w:r w:rsidRPr="00B52809">
        <w:rPr>
          <w:rFonts w:eastAsia="Times New Roman"/>
          <w:lang w:eastAsia="zh-CN" w:bidi="en-GB"/>
        </w:rPr>
        <w:t xml:space="preserve"> management team remains positive about the future development of the company based on the </w:t>
      </w:r>
      <w:r w:rsidR="00863E3D">
        <w:rPr>
          <w:rFonts w:eastAsia="Times New Roman"/>
          <w:lang w:eastAsia="zh-CN" w:bidi="en-GB"/>
        </w:rPr>
        <w:t xml:space="preserve">considerable </w:t>
      </w:r>
      <w:r w:rsidRPr="00B52809">
        <w:rPr>
          <w:rFonts w:eastAsia="Times New Roman"/>
          <w:lang w:eastAsia="zh-CN" w:bidi="en-GB"/>
        </w:rPr>
        <w:t xml:space="preserve">increase in revenue in the strategic important area of Supply Chain Management. This will also bring growth to the other areas within the company. We are also convinced that the focus on the </w:t>
      </w:r>
      <w:r w:rsidRPr="00B52809">
        <w:rPr>
          <w:rFonts w:eastAsia="Times New Roman"/>
          <w:lang w:eastAsia="zh-CN"/>
        </w:rPr>
        <w:t>automotive and industrial/healthcare sectors is the right strategy for the company</w:t>
      </w:r>
      <w:r w:rsidR="00863E3D">
        <w:rPr>
          <w:rFonts w:eastAsia="Times New Roman"/>
          <w:lang w:eastAsia="zh-CN"/>
        </w:rPr>
        <w:t>.</w:t>
      </w:r>
    </w:p>
    <w:p w14:paraId="043937BE" w14:textId="57A650CF" w:rsidR="00B52809" w:rsidRPr="00B52809" w:rsidRDefault="00B52809" w:rsidP="00D85DA4">
      <w:pPr>
        <w:jc w:val="both"/>
        <w:rPr>
          <w:rFonts w:eastAsia="Times New Roman"/>
          <w:lang w:eastAsia="zh-CN" w:bidi="en-GB"/>
        </w:rPr>
      </w:pPr>
      <w:r w:rsidRPr="00B52809">
        <w:rPr>
          <w:rFonts w:eastAsia="Times New Roman"/>
          <w:lang w:eastAsia="zh-CN" w:bidi="en-GB"/>
        </w:rPr>
        <w:t xml:space="preserve">Industry wide, growth of semiconductor businesses in Europe saw a 12.1% increase, with a projected 1.9% increase in 2019 (WSTS Forecast Summary November 2018). </w:t>
      </w:r>
      <w:proofErr w:type="spellStart"/>
      <w:r w:rsidRPr="003D1921">
        <w:rPr>
          <w:rFonts w:eastAsia="Times New Roman"/>
          <w:color w:val="BA0C2F"/>
          <w:lang w:eastAsia="zh-CN" w:bidi="en-GB"/>
        </w:rPr>
        <w:t>Rood</w:t>
      </w:r>
      <w:r w:rsidRPr="00B52809">
        <w:rPr>
          <w:rFonts w:eastAsia="Times New Roman"/>
          <w:lang w:eastAsia="zh-CN" w:bidi="en-GB"/>
        </w:rPr>
        <w:t>Microtec</w:t>
      </w:r>
      <w:proofErr w:type="spellEnd"/>
      <w:r w:rsidRPr="00B52809">
        <w:rPr>
          <w:rFonts w:eastAsia="Times New Roman"/>
          <w:lang w:eastAsia="zh-CN" w:bidi="en-GB"/>
        </w:rPr>
        <w:t xml:space="preserve"> expects to outperform this since we focus on the automotive and industrial sectors where the electrification will continue to grow even in a </w:t>
      </w:r>
      <w:r w:rsidR="00D02012">
        <w:rPr>
          <w:rFonts w:eastAsia="Times New Roman"/>
          <w:lang w:eastAsia="zh-CN" w:bidi="en-GB"/>
        </w:rPr>
        <w:t>softer</w:t>
      </w:r>
      <w:r w:rsidR="00C87C7B" w:rsidRPr="00B52809">
        <w:rPr>
          <w:rFonts w:eastAsia="Times New Roman"/>
          <w:lang w:eastAsia="zh-CN" w:bidi="en-GB"/>
        </w:rPr>
        <w:t xml:space="preserve"> </w:t>
      </w:r>
      <w:r w:rsidRPr="00B52809">
        <w:rPr>
          <w:rFonts w:eastAsia="Times New Roman"/>
          <w:lang w:eastAsia="zh-CN" w:bidi="en-GB"/>
        </w:rPr>
        <w:t xml:space="preserve">economy. </w:t>
      </w:r>
    </w:p>
    <w:p w14:paraId="221C2999" w14:textId="77777777" w:rsidR="00B52809" w:rsidRPr="00B52809" w:rsidRDefault="00B52809" w:rsidP="00F451E8"/>
    <w:p w14:paraId="2D74A78D" w14:textId="77777777" w:rsidR="00B52809" w:rsidRPr="00B52809" w:rsidRDefault="00B52809" w:rsidP="00D85DA4">
      <w:pPr>
        <w:jc w:val="both"/>
        <w:rPr>
          <w:rFonts w:eastAsia="Times New Roman"/>
          <w:b/>
          <w:color w:val="B71234"/>
          <w:lang w:eastAsia="en-GB" w:bidi="en-GB"/>
        </w:rPr>
      </w:pPr>
      <w:r w:rsidRPr="00B52809">
        <w:rPr>
          <w:rFonts w:eastAsia="Times New Roman"/>
          <w:b/>
          <w:color w:val="B71234"/>
          <w:lang w:eastAsia="en-GB" w:bidi="en-GB"/>
        </w:rPr>
        <w:t>Personnel and organisation</w:t>
      </w:r>
    </w:p>
    <w:p w14:paraId="6F4CA54F" w14:textId="04C5E38A" w:rsidR="00B52809" w:rsidRPr="00B52809" w:rsidRDefault="00B52809" w:rsidP="00D85DA4">
      <w:pPr>
        <w:jc w:val="both"/>
        <w:rPr>
          <w:rFonts w:eastAsia="Times New Roman"/>
          <w:lang w:eastAsia="zh-CN" w:bidi="en-GB"/>
        </w:rPr>
      </w:pPr>
      <w:r w:rsidRPr="00B52809">
        <w:rPr>
          <w:rFonts w:eastAsia="Times New Roman"/>
          <w:lang w:eastAsia="zh-CN" w:bidi="en-GB"/>
        </w:rPr>
        <w:t>During 201</w:t>
      </w:r>
      <w:r w:rsidR="005E3396">
        <w:rPr>
          <w:rFonts w:eastAsia="Times New Roman"/>
          <w:lang w:eastAsia="zh-CN" w:bidi="en-GB"/>
        </w:rPr>
        <w:t>8</w:t>
      </w:r>
      <w:r w:rsidRPr="00B52809">
        <w:rPr>
          <w:rFonts w:eastAsia="Times New Roman"/>
          <w:lang w:eastAsia="zh-CN" w:bidi="en-GB"/>
        </w:rPr>
        <w:t xml:space="preserve"> </w:t>
      </w:r>
      <w:proofErr w:type="spellStart"/>
      <w:r w:rsidRPr="00B52809">
        <w:rPr>
          <w:rFonts w:eastAsia="Times New Roman"/>
          <w:color w:val="BA0C2F"/>
          <w:lang w:eastAsia="zh-CN" w:bidi="en-GB"/>
        </w:rPr>
        <w:t>Rood</w:t>
      </w:r>
      <w:r w:rsidRPr="00B52809">
        <w:rPr>
          <w:rFonts w:eastAsia="Times New Roman"/>
          <w:lang w:eastAsia="zh-CN" w:bidi="en-GB"/>
        </w:rPr>
        <w:t>Microtec</w:t>
      </w:r>
      <w:proofErr w:type="spellEnd"/>
      <w:r w:rsidRPr="00B52809">
        <w:rPr>
          <w:rFonts w:eastAsia="Times New Roman"/>
          <w:lang w:eastAsia="zh-CN" w:bidi="en-GB"/>
        </w:rPr>
        <w:t xml:space="preserve"> continued the consolidation process in personnel and organisation. </w:t>
      </w:r>
      <w:r w:rsidR="00863E3D">
        <w:rPr>
          <w:rFonts w:eastAsia="Times New Roman"/>
          <w:lang w:eastAsia="zh-CN" w:bidi="en-GB"/>
        </w:rPr>
        <w:t>Furthermore</w:t>
      </w:r>
      <w:r w:rsidR="00F81535">
        <w:rPr>
          <w:rFonts w:eastAsia="Times New Roman"/>
          <w:lang w:eastAsia="zh-CN" w:bidi="en-GB"/>
        </w:rPr>
        <w:t>,</w:t>
      </w:r>
      <w:r w:rsidR="00863E3D">
        <w:rPr>
          <w:rFonts w:eastAsia="Times New Roman"/>
          <w:lang w:eastAsia="zh-CN" w:bidi="en-GB"/>
        </w:rPr>
        <w:t xml:space="preserve"> w</w:t>
      </w:r>
      <w:r w:rsidRPr="00B52809">
        <w:rPr>
          <w:rFonts w:eastAsia="Times New Roman"/>
          <w:lang w:eastAsia="zh-CN" w:bidi="en-GB"/>
        </w:rPr>
        <w:t>e recruit highly experienced personnel to be able to support our plans for the future.</w:t>
      </w:r>
    </w:p>
    <w:p w14:paraId="6A6EC6C6" w14:textId="09099F96" w:rsidR="00B52809" w:rsidRDefault="00B52809" w:rsidP="00D85DA4">
      <w:pPr>
        <w:jc w:val="both"/>
        <w:rPr>
          <w:rFonts w:eastAsia="Times New Roman"/>
          <w:lang w:eastAsia="zh-CN"/>
        </w:rPr>
      </w:pPr>
      <w:r w:rsidRPr="00B52809">
        <w:rPr>
          <w:rFonts w:eastAsia="Times New Roman"/>
          <w:lang w:eastAsia="zh-CN"/>
        </w:rPr>
        <w:t xml:space="preserve">The average number of full-time employees (FTE) </w:t>
      </w:r>
      <w:r w:rsidR="005E3396">
        <w:rPr>
          <w:rFonts w:eastAsia="Times New Roman"/>
          <w:lang w:eastAsia="zh-CN"/>
        </w:rPr>
        <w:t>was</w:t>
      </w:r>
      <w:r w:rsidRPr="00B52809">
        <w:rPr>
          <w:rFonts w:eastAsia="Times New Roman"/>
          <w:lang w:eastAsia="zh-CN"/>
        </w:rPr>
        <w:t xml:space="preserve"> at 9</w:t>
      </w:r>
      <w:r w:rsidR="00F451E8">
        <w:rPr>
          <w:rFonts w:eastAsia="Times New Roman"/>
          <w:lang w:eastAsia="zh-CN"/>
        </w:rPr>
        <w:t>4</w:t>
      </w:r>
      <w:r w:rsidRPr="00B52809">
        <w:rPr>
          <w:rFonts w:eastAsia="Times New Roman"/>
          <w:lang w:eastAsia="zh-CN"/>
        </w:rPr>
        <w:t xml:space="preserve"> FTEs in 2018. Sales per full-time employee increased from EUR 133,000 in 2017 to EUR 1</w:t>
      </w:r>
      <w:r w:rsidR="00F451E8">
        <w:rPr>
          <w:rFonts w:eastAsia="Times New Roman"/>
          <w:lang w:eastAsia="zh-CN"/>
        </w:rPr>
        <w:t>43,0</w:t>
      </w:r>
      <w:r w:rsidRPr="00B52809">
        <w:rPr>
          <w:rFonts w:eastAsia="Times New Roman"/>
          <w:lang w:eastAsia="zh-CN"/>
        </w:rPr>
        <w:t>00 in 2018. Our policy is to continue to strive for growth of sales per FTE.</w:t>
      </w:r>
    </w:p>
    <w:p w14:paraId="36CC9C88" w14:textId="77777777" w:rsidR="00B52809" w:rsidRPr="00F451E8" w:rsidRDefault="00B52809" w:rsidP="00F451E8"/>
    <w:p w14:paraId="629DD7E2" w14:textId="77777777" w:rsidR="00B52809" w:rsidRPr="00B52809" w:rsidRDefault="00B52809" w:rsidP="00D85DA4">
      <w:pPr>
        <w:jc w:val="both"/>
        <w:rPr>
          <w:rFonts w:eastAsia="Times New Roman"/>
          <w:b/>
          <w:color w:val="B71234"/>
          <w:lang w:eastAsia="en-GB" w:bidi="en-GB"/>
        </w:rPr>
      </w:pPr>
      <w:r w:rsidRPr="00B52809">
        <w:rPr>
          <w:rFonts w:eastAsia="Times New Roman"/>
          <w:b/>
          <w:color w:val="B71234"/>
          <w:lang w:eastAsia="en-GB" w:bidi="en-GB"/>
        </w:rPr>
        <w:t>Outlook</w:t>
      </w:r>
    </w:p>
    <w:p w14:paraId="5C6FE812" w14:textId="64B16542" w:rsidR="00B52809" w:rsidRPr="00B52809" w:rsidRDefault="00B52809" w:rsidP="00D85DA4">
      <w:pPr>
        <w:jc w:val="both"/>
        <w:rPr>
          <w:rFonts w:eastAsia="Times New Roman"/>
          <w:lang w:eastAsia="zh-CN" w:bidi="en-GB"/>
        </w:rPr>
      </w:pPr>
      <w:r w:rsidRPr="00B52809">
        <w:rPr>
          <w:rFonts w:eastAsia="Times New Roman"/>
          <w:lang w:eastAsia="zh-CN" w:bidi="en-GB"/>
        </w:rPr>
        <w:t xml:space="preserve">Based on several new engagements as well as an increasing number of ASIC supply chain projects in the pipeline, </w:t>
      </w:r>
      <w:proofErr w:type="spellStart"/>
      <w:r w:rsidRPr="003D1921">
        <w:rPr>
          <w:rFonts w:eastAsia="Times New Roman"/>
          <w:color w:val="BA0C2F"/>
          <w:lang w:eastAsia="zh-CN" w:bidi="en-GB"/>
        </w:rPr>
        <w:t>Rood</w:t>
      </w:r>
      <w:r w:rsidRPr="00B52809">
        <w:rPr>
          <w:rFonts w:eastAsia="Times New Roman"/>
          <w:lang w:eastAsia="zh-CN" w:bidi="en-GB"/>
        </w:rPr>
        <w:t>Microtec</w:t>
      </w:r>
      <w:proofErr w:type="spellEnd"/>
      <w:r w:rsidRPr="00B52809">
        <w:rPr>
          <w:rFonts w:eastAsia="Times New Roman"/>
          <w:lang w:eastAsia="zh-CN" w:bidi="en-GB"/>
        </w:rPr>
        <w:t xml:space="preserve"> expects a continuing revenue increase over the next years and the company expects to report yearly improving positi</w:t>
      </w:r>
      <w:r w:rsidR="00D02012">
        <w:rPr>
          <w:rFonts w:eastAsia="Times New Roman"/>
          <w:lang w:eastAsia="zh-CN" w:bidi="en-GB"/>
        </w:rPr>
        <w:t>ve net results. With a softer</w:t>
      </w:r>
      <w:r w:rsidRPr="00B52809">
        <w:rPr>
          <w:rFonts w:eastAsia="Times New Roman"/>
          <w:lang w:eastAsia="zh-CN" w:bidi="en-GB"/>
        </w:rPr>
        <w:t xml:space="preserve"> market and geopolitical uncertainties revenue for 2020 is expected to be in the range of EUR 16 million till EUR 18 million.</w:t>
      </w:r>
    </w:p>
    <w:p w14:paraId="4C26D4C1" w14:textId="42085968" w:rsidR="00B52809" w:rsidRPr="00B52809" w:rsidRDefault="00B52809" w:rsidP="00D85DA4">
      <w:pPr>
        <w:jc w:val="both"/>
        <w:rPr>
          <w:rFonts w:eastAsia="Times New Roman"/>
          <w:lang w:eastAsia="zh-CN" w:bidi="en-GB"/>
        </w:rPr>
      </w:pPr>
      <w:r w:rsidRPr="00B52809">
        <w:rPr>
          <w:rFonts w:eastAsia="Times New Roman"/>
          <w:lang w:eastAsia="zh-CN" w:bidi="en-GB"/>
        </w:rPr>
        <w:t xml:space="preserve">Martin </w:t>
      </w:r>
      <w:proofErr w:type="spellStart"/>
      <w:r w:rsidRPr="00B52809">
        <w:rPr>
          <w:rFonts w:eastAsia="Times New Roman"/>
          <w:lang w:eastAsia="zh-CN" w:bidi="en-GB"/>
        </w:rPr>
        <w:t>Sallenhag</w:t>
      </w:r>
      <w:proofErr w:type="spellEnd"/>
      <w:r w:rsidRPr="00B52809">
        <w:rPr>
          <w:rFonts w:eastAsia="Times New Roman"/>
          <w:lang w:eastAsia="zh-CN" w:bidi="en-GB"/>
        </w:rPr>
        <w:t xml:space="preserve">, CEO </w:t>
      </w:r>
      <w:proofErr w:type="spellStart"/>
      <w:r w:rsidRPr="003D1921">
        <w:rPr>
          <w:rFonts w:eastAsia="Times New Roman"/>
          <w:color w:val="BA0C2F"/>
          <w:lang w:eastAsia="zh-CN" w:bidi="en-GB"/>
        </w:rPr>
        <w:t>Rood</w:t>
      </w:r>
      <w:r w:rsidR="00F81535">
        <w:rPr>
          <w:rFonts w:eastAsia="Times New Roman"/>
          <w:lang w:eastAsia="zh-CN" w:bidi="en-GB"/>
        </w:rPr>
        <w:t>Microtec</w:t>
      </w:r>
      <w:proofErr w:type="spellEnd"/>
      <w:r w:rsidR="00F81535">
        <w:rPr>
          <w:rFonts w:eastAsia="Times New Roman"/>
          <w:lang w:eastAsia="zh-CN" w:bidi="en-GB"/>
        </w:rPr>
        <w:t>:</w:t>
      </w:r>
      <w:r w:rsidRPr="00B52809">
        <w:rPr>
          <w:rFonts w:eastAsia="Times New Roman"/>
          <w:lang w:eastAsia="zh-CN" w:bidi="en-GB"/>
        </w:rPr>
        <w:t xml:space="preserve"> “</w:t>
      </w:r>
      <w:r w:rsidRPr="005E3396">
        <w:rPr>
          <w:rFonts w:eastAsia="Times New Roman"/>
          <w:i/>
          <w:lang w:eastAsia="zh-CN" w:bidi="en-GB"/>
        </w:rPr>
        <w:t>The outlook is due to a significant drop in demand from one of our customers after they lost a major proj</w:t>
      </w:r>
      <w:r w:rsidR="00D02012">
        <w:rPr>
          <w:rFonts w:eastAsia="Times New Roman"/>
          <w:i/>
          <w:lang w:eastAsia="zh-CN" w:bidi="en-GB"/>
        </w:rPr>
        <w:t>ect, combined with the softer</w:t>
      </w:r>
      <w:r w:rsidRPr="005E3396">
        <w:rPr>
          <w:rFonts w:eastAsia="Times New Roman"/>
          <w:i/>
          <w:lang w:eastAsia="zh-CN" w:bidi="en-GB"/>
        </w:rPr>
        <w:t xml:space="preserve"> market and geopolitical situation.”</w:t>
      </w:r>
    </w:p>
    <w:p w14:paraId="08BCBE44" w14:textId="77777777" w:rsidR="00B52809" w:rsidRPr="00F451E8" w:rsidRDefault="00B52809" w:rsidP="00F451E8"/>
    <w:p w14:paraId="4BDBFB7D" w14:textId="32C436CF" w:rsidR="00B52809" w:rsidRPr="00B52809" w:rsidRDefault="00B52809" w:rsidP="00D85DA4">
      <w:pPr>
        <w:jc w:val="both"/>
        <w:rPr>
          <w:rFonts w:eastAsia="Times New Roman"/>
          <w:b/>
          <w:color w:val="B71234"/>
          <w:lang w:eastAsia="en-GB" w:bidi="en-GB"/>
        </w:rPr>
      </w:pPr>
      <w:r w:rsidRPr="00B52809">
        <w:rPr>
          <w:rFonts w:eastAsia="Times New Roman"/>
          <w:b/>
          <w:color w:val="B71234"/>
          <w:lang w:eastAsia="en-GB" w:bidi="en-GB"/>
        </w:rPr>
        <w:t>Conference call today, 14</w:t>
      </w:r>
      <w:r w:rsidRPr="00B52809">
        <w:rPr>
          <w:rFonts w:eastAsia="Times New Roman"/>
          <w:b/>
          <w:color w:val="B71234"/>
          <w:vertAlign w:val="superscript"/>
          <w:lang w:eastAsia="en-GB" w:bidi="en-GB"/>
        </w:rPr>
        <w:t>th</w:t>
      </w:r>
      <w:r w:rsidRPr="00B52809">
        <w:rPr>
          <w:rFonts w:eastAsia="Times New Roman"/>
          <w:b/>
          <w:color w:val="B71234"/>
          <w:lang w:eastAsia="en-GB" w:bidi="en-GB"/>
        </w:rPr>
        <w:t xml:space="preserve"> March 2019, start</w:t>
      </w:r>
      <w:r w:rsidR="00F81535">
        <w:rPr>
          <w:rFonts w:eastAsia="Times New Roman"/>
          <w:b/>
          <w:color w:val="B71234"/>
          <w:lang w:eastAsia="en-GB" w:bidi="en-GB"/>
        </w:rPr>
        <w:t>s at</w:t>
      </w:r>
      <w:r w:rsidR="00401F3E">
        <w:rPr>
          <w:rFonts w:eastAsia="Times New Roman"/>
          <w:b/>
          <w:color w:val="B71234"/>
          <w:lang w:eastAsia="en-GB" w:bidi="en-GB"/>
        </w:rPr>
        <w:t xml:space="preserve"> 9:</w:t>
      </w:r>
      <w:r w:rsidRPr="00B52809">
        <w:rPr>
          <w:rFonts w:eastAsia="Times New Roman"/>
          <w:b/>
          <w:color w:val="B71234"/>
          <w:lang w:eastAsia="en-GB" w:bidi="en-GB"/>
        </w:rPr>
        <w:t>30 am</w:t>
      </w:r>
    </w:p>
    <w:p w14:paraId="514BBA82" w14:textId="77777777" w:rsidR="00B52809" w:rsidRPr="00B52809" w:rsidRDefault="00B52809" w:rsidP="00D85DA4">
      <w:pPr>
        <w:jc w:val="both"/>
        <w:rPr>
          <w:rFonts w:eastAsia="Times New Roman"/>
          <w:lang w:eastAsia="en-GB" w:bidi="en-GB"/>
        </w:rPr>
      </w:pPr>
      <w:r w:rsidRPr="00B52809">
        <w:rPr>
          <w:rFonts w:eastAsia="Times New Roman"/>
          <w:lang w:eastAsia="en-GB" w:bidi="en-GB"/>
        </w:rPr>
        <w:t xml:space="preserve">You are invited to take part in </w:t>
      </w:r>
      <w:proofErr w:type="spellStart"/>
      <w:r w:rsidRPr="00B52809">
        <w:rPr>
          <w:rFonts w:eastAsia="Times New Roman"/>
          <w:color w:val="B71234"/>
          <w:lang w:eastAsia="en-GB" w:bidi="en-GB"/>
        </w:rPr>
        <w:t>Rood</w:t>
      </w:r>
      <w:r w:rsidRPr="00B52809">
        <w:rPr>
          <w:rFonts w:eastAsia="Times New Roman"/>
          <w:lang w:eastAsia="en-GB" w:bidi="en-GB"/>
        </w:rPr>
        <w:t>Microtec’s</w:t>
      </w:r>
      <w:proofErr w:type="spellEnd"/>
      <w:r w:rsidRPr="00B52809">
        <w:rPr>
          <w:rFonts w:eastAsia="Times New Roman"/>
          <w:lang w:eastAsia="en-GB" w:bidi="en-GB"/>
        </w:rPr>
        <w:t xml:space="preserve"> conference call for press and analysts on Thursday, </w:t>
      </w:r>
      <w:r w:rsidRPr="00511CC4">
        <w:rPr>
          <w:rFonts w:eastAsia="Times New Roman"/>
          <w:b/>
          <w:lang w:eastAsia="en-GB" w:bidi="en-GB"/>
        </w:rPr>
        <w:t>14</w:t>
      </w:r>
      <w:r w:rsidRPr="00511CC4">
        <w:rPr>
          <w:rFonts w:eastAsia="Times New Roman"/>
          <w:b/>
          <w:vertAlign w:val="superscript"/>
          <w:lang w:eastAsia="en-GB" w:bidi="en-GB"/>
        </w:rPr>
        <w:t>th</w:t>
      </w:r>
      <w:r w:rsidRPr="00511CC4">
        <w:rPr>
          <w:rFonts w:eastAsia="Times New Roman"/>
          <w:b/>
          <w:lang w:eastAsia="en-GB" w:bidi="en-GB"/>
        </w:rPr>
        <w:t> March 2019</w:t>
      </w:r>
      <w:r w:rsidRPr="00B52809">
        <w:rPr>
          <w:rFonts w:eastAsia="Times New Roman"/>
          <w:lang w:eastAsia="en-GB" w:bidi="en-GB"/>
        </w:rPr>
        <w:t xml:space="preserve"> </w:t>
      </w:r>
      <w:r w:rsidRPr="00511CC4">
        <w:rPr>
          <w:rFonts w:eastAsia="Times New Roman"/>
          <w:b/>
          <w:lang w:eastAsia="en-GB" w:bidi="en-GB"/>
        </w:rPr>
        <w:t>at 9.30 am</w:t>
      </w:r>
      <w:r w:rsidRPr="00B52809">
        <w:rPr>
          <w:rFonts w:eastAsia="Times New Roman"/>
          <w:lang w:eastAsia="en-GB" w:bidi="en-GB"/>
        </w:rPr>
        <w:t>. The management will present the Unaudited Annual Figures 2018 in detail and answer your questions.</w:t>
      </w:r>
    </w:p>
    <w:p w14:paraId="613EEDBC" w14:textId="77777777" w:rsidR="00B52809" w:rsidRDefault="00B52809" w:rsidP="00D85DA4">
      <w:pPr>
        <w:jc w:val="both"/>
        <w:rPr>
          <w:rFonts w:eastAsia="Times New Roman"/>
          <w:lang w:eastAsia="en-GB" w:bidi="en-GB"/>
        </w:rPr>
      </w:pPr>
      <w:r w:rsidRPr="00B52809">
        <w:rPr>
          <w:rFonts w:eastAsia="Times New Roman"/>
          <w:lang w:eastAsia="en-GB" w:bidi="en-GB"/>
        </w:rPr>
        <w:t xml:space="preserve">Please dial into the conference call using the following telephone number: </w:t>
      </w:r>
      <w:r w:rsidRPr="00B52809">
        <w:rPr>
          <w:rFonts w:eastAsia="Times New Roman"/>
          <w:b/>
          <w:lang w:eastAsia="en-GB" w:bidi="en-GB"/>
        </w:rPr>
        <w:t>+31 (0) 20 531 5850</w:t>
      </w:r>
      <w:r w:rsidRPr="00B52809">
        <w:rPr>
          <w:rFonts w:eastAsia="Times New Roman"/>
          <w:lang w:eastAsia="en-GB" w:bidi="en-GB"/>
        </w:rPr>
        <w:t xml:space="preserve"> (via operator).</w:t>
      </w:r>
    </w:p>
    <w:p w14:paraId="46331D56" w14:textId="77777777" w:rsidR="00F451E8" w:rsidRPr="00F451E8" w:rsidRDefault="00F451E8" w:rsidP="00F451E8"/>
    <w:p w14:paraId="196756DF" w14:textId="77777777" w:rsidR="00217754" w:rsidRDefault="00217754">
      <w:pPr>
        <w:spacing w:after="0" w:line="240" w:lineRule="auto"/>
        <w:rPr>
          <w:b/>
          <w:color w:val="BA0C2F"/>
        </w:rPr>
      </w:pPr>
      <w:r>
        <w:rPr>
          <w:b/>
          <w:color w:val="BA0C2F"/>
        </w:rPr>
        <w:br w:type="page"/>
      </w:r>
    </w:p>
    <w:p w14:paraId="31F9567E" w14:textId="10E0C161" w:rsidR="00B52809" w:rsidRPr="00B52809" w:rsidRDefault="00B52809" w:rsidP="00D85DA4">
      <w:pPr>
        <w:jc w:val="both"/>
        <w:rPr>
          <w:b/>
          <w:color w:val="BA0C2F"/>
        </w:rPr>
      </w:pPr>
      <w:r w:rsidRPr="00B52809">
        <w:rPr>
          <w:b/>
          <w:color w:val="BA0C2F"/>
        </w:rPr>
        <w:lastRenderedPageBreak/>
        <w:t>Financial agenda</w:t>
      </w:r>
    </w:p>
    <w:tbl>
      <w:tblPr>
        <w:tblW w:w="10171" w:type="dxa"/>
        <w:tblInd w:w="-108" w:type="dxa"/>
        <w:tblLook w:val="00A0" w:firstRow="1" w:lastRow="0" w:firstColumn="1" w:lastColumn="0" w:noHBand="0" w:noVBand="0"/>
      </w:tblPr>
      <w:tblGrid>
        <w:gridCol w:w="2800"/>
        <w:gridCol w:w="7371"/>
      </w:tblGrid>
      <w:tr w:rsidR="00B52809" w:rsidRPr="00B52809" w14:paraId="20639E6B" w14:textId="77777777" w:rsidTr="00F451E8">
        <w:trPr>
          <w:trHeight w:val="284"/>
        </w:trPr>
        <w:tc>
          <w:tcPr>
            <w:tcW w:w="2800" w:type="dxa"/>
          </w:tcPr>
          <w:p w14:paraId="4577E8FA" w14:textId="77777777" w:rsidR="00B52809" w:rsidRPr="00B52809" w:rsidRDefault="00B52809" w:rsidP="00F451E8">
            <w:pPr>
              <w:spacing w:after="0"/>
              <w:jc w:val="both"/>
            </w:pPr>
            <w:r w:rsidRPr="00B52809">
              <w:t>14 March 2019</w:t>
            </w:r>
          </w:p>
        </w:tc>
        <w:tc>
          <w:tcPr>
            <w:tcW w:w="7371" w:type="dxa"/>
          </w:tcPr>
          <w:p w14:paraId="2431AA6B" w14:textId="77777777" w:rsidR="00B52809" w:rsidRPr="00B52809" w:rsidRDefault="00B52809" w:rsidP="00F451E8">
            <w:pPr>
              <w:spacing w:after="0"/>
              <w:jc w:val="both"/>
            </w:pPr>
            <w:r w:rsidRPr="00B52809">
              <w:t>Conference call for press and analysts</w:t>
            </w:r>
          </w:p>
        </w:tc>
      </w:tr>
      <w:tr w:rsidR="00B52809" w:rsidRPr="00B52809" w14:paraId="05C55220" w14:textId="77777777" w:rsidTr="00F451E8">
        <w:trPr>
          <w:trHeight w:val="284"/>
        </w:trPr>
        <w:tc>
          <w:tcPr>
            <w:tcW w:w="2800" w:type="dxa"/>
          </w:tcPr>
          <w:p w14:paraId="28C136A7" w14:textId="77777777" w:rsidR="00B52809" w:rsidRPr="00B52809" w:rsidRDefault="00B52809" w:rsidP="00F451E8">
            <w:pPr>
              <w:spacing w:after="0"/>
              <w:jc w:val="both"/>
            </w:pPr>
            <w:r w:rsidRPr="00B52809">
              <w:t>04 April 2019</w:t>
            </w:r>
          </w:p>
        </w:tc>
        <w:tc>
          <w:tcPr>
            <w:tcW w:w="7371" w:type="dxa"/>
          </w:tcPr>
          <w:p w14:paraId="175A7EF6" w14:textId="77777777" w:rsidR="00B52809" w:rsidRPr="00B52809" w:rsidRDefault="00B52809" w:rsidP="00F451E8">
            <w:pPr>
              <w:spacing w:after="0"/>
              <w:jc w:val="both"/>
            </w:pPr>
            <w:r w:rsidRPr="00B52809">
              <w:t>Publication annual report 2018</w:t>
            </w:r>
          </w:p>
        </w:tc>
      </w:tr>
      <w:tr w:rsidR="00F451E8" w:rsidRPr="00F451E8" w14:paraId="0320F133" w14:textId="77777777" w:rsidTr="00F451E8">
        <w:trPr>
          <w:trHeight w:val="284"/>
        </w:trPr>
        <w:tc>
          <w:tcPr>
            <w:tcW w:w="2800" w:type="dxa"/>
          </w:tcPr>
          <w:p w14:paraId="7DEC5649" w14:textId="77777777" w:rsidR="00F451E8" w:rsidRPr="00B52809" w:rsidRDefault="00F451E8" w:rsidP="00F451E8">
            <w:pPr>
              <w:spacing w:after="0"/>
              <w:jc w:val="both"/>
            </w:pPr>
            <w:r w:rsidRPr="00B52809">
              <w:t>11 April 2019</w:t>
            </w:r>
          </w:p>
        </w:tc>
        <w:tc>
          <w:tcPr>
            <w:tcW w:w="7371" w:type="dxa"/>
          </w:tcPr>
          <w:p w14:paraId="6EB7255A" w14:textId="77777777" w:rsidR="00F451E8" w:rsidRPr="00B52809" w:rsidRDefault="00F451E8" w:rsidP="00F451E8">
            <w:pPr>
              <w:spacing w:after="0"/>
              <w:jc w:val="both"/>
            </w:pPr>
            <w:r w:rsidRPr="00B52809">
              <w:t>Publication agenda and invitation for the annual general meeting of shareholders</w:t>
            </w:r>
          </w:p>
        </w:tc>
      </w:tr>
      <w:tr w:rsidR="00F451E8" w:rsidRPr="00F451E8" w14:paraId="7BA3DAE8" w14:textId="77777777" w:rsidTr="00F451E8">
        <w:trPr>
          <w:trHeight w:val="284"/>
        </w:trPr>
        <w:tc>
          <w:tcPr>
            <w:tcW w:w="2800" w:type="dxa"/>
          </w:tcPr>
          <w:p w14:paraId="21D1DC9D" w14:textId="77777777" w:rsidR="00F451E8" w:rsidRPr="00B52809" w:rsidRDefault="00F451E8" w:rsidP="00F451E8">
            <w:pPr>
              <w:spacing w:after="0"/>
              <w:jc w:val="both"/>
            </w:pPr>
            <w:r w:rsidRPr="00B52809">
              <w:t>25 April 2019</w:t>
            </w:r>
          </w:p>
        </w:tc>
        <w:tc>
          <w:tcPr>
            <w:tcW w:w="7371" w:type="dxa"/>
          </w:tcPr>
          <w:p w14:paraId="0B093787" w14:textId="77777777" w:rsidR="00F451E8" w:rsidRPr="00B52809" w:rsidRDefault="00F451E8" w:rsidP="00F451E8">
            <w:pPr>
              <w:spacing w:after="0"/>
              <w:jc w:val="both"/>
            </w:pPr>
            <w:r w:rsidRPr="00B52809">
              <w:t>Final registration date for annual general meeting of shareholders</w:t>
            </w:r>
          </w:p>
        </w:tc>
      </w:tr>
      <w:tr w:rsidR="00B52809" w:rsidRPr="00B52809" w14:paraId="00517B89" w14:textId="77777777" w:rsidTr="00F451E8">
        <w:trPr>
          <w:trHeight w:val="284"/>
        </w:trPr>
        <w:tc>
          <w:tcPr>
            <w:tcW w:w="2800" w:type="dxa"/>
          </w:tcPr>
          <w:p w14:paraId="5811DE35" w14:textId="77777777" w:rsidR="00B52809" w:rsidRPr="00B52809" w:rsidRDefault="00B52809" w:rsidP="00F451E8">
            <w:pPr>
              <w:spacing w:after="0"/>
              <w:jc w:val="both"/>
            </w:pPr>
            <w:r w:rsidRPr="00B52809">
              <w:t>23 May 2019</w:t>
            </w:r>
          </w:p>
        </w:tc>
        <w:tc>
          <w:tcPr>
            <w:tcW w:w="7371" w:type="dxa"/>
          </w:tcPr>
          <w:p w14:paraId="40866EB2" w14:textId="77777777" w:rsidR="00B52809" w:rsidRPr="00B52809" w:rsidRDefault="00B52809" w:rsidP="00F451E8">
            <w:pPr>
              <w:spacing w:after="0"/>
              <w:jc w:val="both"/>
            </w:pPr>
            <w:r w:rsidRPr="00B52809">
              <w:t>Annual general meeting of shareholders</w:t>
            </w:r>
          </w:p>
        </w:tc>
      </w:tr>
      <w:tr w:rsidR="00B52809" w:rsidRPr="00B52809" w14:paraId="007C6DE0" w14:textId="77777777" w:rsidTr="00F451E8">
        <w:trPr>
          <w:trHeight w:val="284"/>
        </w:trPr>
        <w:tc>
          <w:tcPr>
            <w:tcW w:w="2800" w:type="dxa"/>
          </w:tcPr>
          <w:p w14:paraId="50FCD437" w14:textId="77777777" w:rsidR="00B52809" w:rsidRPr="00B52809" w:rsidRDefault="00B52809" w:rsidP="00F451E8">
            <w:pPr>
              <w:spacing w:after="0"/>
              <w:jc w:val="both"/>
            </w:pPr>
            <w:r w:rsidRPr="00B52809">
              <w:t>24 May 2019</w:t>
            </w:r>
          </w:p>
        </w:tc>
        <w:tc>
          <w:tcPr>
            <w:tcW w:w="7371" w:type="dxa"/>
          </w:tcPr>
          <w:p w14:paraId="0E662A96" w14:textId="77777777" w:rsidR="00B52809" w:rsidRPr="00B52809" w:rsidRDefault="00B52809" w:rsidP="00F451E8">
            <w:pPr>
              <w:spacing w:after="0"/>
              <w:jc w:val="both"/>
            </w:pPr>
            <w:r w:rsidRPr="00B52809">
              <w:t xml:space="preserve">Annual bondholders meeting </w:t>
            </w:r>
          </w:p>
        </w:tc>
      </w:tr>
      <w:tr w:rsidR="00B52809" w:rsidRPr="00B52809" w14:paraId="1D24713C" w14:textId="77777777" w:rsidTr="00F451E8">
        <w:trPr>
          <w:trHeight w:val="284"/>
        </w:trPr>
        <w:tc>
          <w:tcPr>
            <w:tcW w:w="2800" w:type="dxa"/>
          </w:tcPr>
          <w:p w14:paraId="408FD263" w14:textId="77777777" w:rsidR="00B52809" w:rsidRPr="00B52809" w:rsidRDefault="00B52809" w:rsidP="00F451E8">
            <w:pPr>
              <w:spacing w:after="0"/>
              <w:jc w:val="both"/>
            </w:pPr>
            <w:r w:rsidRPr="00B52809">
              <w:t>04 July 2019</w:t>
            </w:r>
          </w:p>
        </w:tc>
        <w:tc>
          <w:tcPr>
            <w:tcW w:w="7371" w:type="dxa"/>
          </w:tcPr>
          <w:p w14:paraId="6886F9A7" w14:textId="77777777" w:rsidR="00B52809" w:rsidRPr="00B52809" w:rsidRDefault="00B52809" w:rsidP="00F451E8">
            <w:pPr>
              <w:spacing w:after="0"/>
              <w:jc w:val="both"/>
            </w:pPr>
            <w:r w:rsidRPr="00B52809">
              <w:t>Publication sales figures first half 2019</w:t>
            </w:r>
          </w:p>
        </w:tc>
      </w:tr>
      <w:tr w:rsidR="00B52809" w:rsidRPr="00B52809" w14:paraId="2122622A" w14:textId="77777777" w:rsidTr="00F451E8">
        <w:trPr>
          <w:trHeight w:val="287"/>
        </w:trPr>
        <w:tc>
          <w:tcPr>
            <w:tcW w:w="2800" w:type="dxa"/>
          </w:tcPr>
          <w:p w14:paraId="1A18BE0D" w14:textId="77777777" w:rsidR="00B52809" w:rsidRPr="00B52809" w:rsidRDefault="00B52809" w:rsidP="00F451E8">
            <w:pPr>
              <w:spacing w:after="0"/>
              <w:jc w:val="both"/>
            </w:pPr>
            <w:r w:rsidRPr="00B52809">
              <w:t>01 August 2019</w:t>
            </w:r>
          </w:p>
        </w:tc>
        <w:tc>
          <w:tcPr>
            <w:tcW w:w="7371" w:type="dxa"/>
          </w:tcPr>
          <w:p w14:paraId="423FB57D" w14:textId="77777777" w:rsidR="00B52809" w:rsidRPr="00B52809" w:rsidRDefault="00B52809" w:rsidP="00F451E8">
            <w:pPr>
              <w:spacing w:after="0"/>
              <w:jc w:val="both"/>
            </w:pPr>
            <w:r w:rsidRPr="00B52809">
              <w:t>Publication interim report 2019</w:t>
            </w:r>
          </w:p>
        </w:tc>
      </w:tr>
      <w:tr w:rsidR="00B52809" w:rsidRPr="00B52809" w14:paraId="7260BB16" w14:textId="77777777" w:rsidTr="00F451E8">
        <w:trPr>
          <w:trHeight w:val="292"/>
        </w:trPr>
        <w:tc>
          <w:tcPr>
            <w:tcW w:w="2800" w:type="dxa"/>
          </w:tcPr>
          <w:p w14:paraId="3F1CB25C" w14:textId="77777777" w:rsidR="00B52809" w:rsidRPr="00B52809" w:rsidRDefault="00B52809" w:rsidP="00511CC4">
            <w:pPr>
              <w:jc w:val="both"/>
            </w:pPr>
            <w:r w:rsidRPr="00B52809">
              <w:t>01 August 2019</w:t>
            </w:r>
          </w:p>
        </w:tc>
        <w:tc>
          <w:tcPr>
            <w:tcW w:w="7371" w:type="dxa"/>
          </w:tcPr>
          <w:p w14:paraId="4AF349BD" w14:textId="77777777" w:rsidR="00B52809" w:rsidRPr="00B52809" w:rsidRDefault="00B52809" w:rsidP="00511CC4">
            <w:pPr>
              <w:jc w:val="both"/>
            </w:pPr>
            <w:r w:rsidRPr="00B52809">
              <w:t>Conference call for press and analysts</w:t>
            </w:r>
          </w:p>
        </w:tc>
      </w:tr>
    </w:tbl>
    <w:p w14:paraId="03F63C9F" w14:textId="77777777" w:rsidR="00B52809" w:rsidRPr="00B52809" w:rsidRDefault="00B52809" w:rsidP="00D85DA4">
      <w:pPr>
        <w:jc w:val="both"/>
      </w:pPr>
    </w:p>
    <w:p w14:paraId="18805C88" w14:textId="77777777" w:rsidR="00B52809" w:rsidRPr="00F451E8" w:rsidRDefault="00B52809" w:rsidP="00D85DA4">
      <w:pPr>
        <w:jc w:val="both"/>
        <w:rPr>
          <w:rFonts w:eastAsia="Times New Roman"/>
          <w:b/>
          <w:color w:val="B71234"/>
          <w:lang w:eastAsia="en-GB" w:bidi="en-GB"/>
        </w:rPr>
      </w:pPr>
      <w:r w:rsidRPr="00F451E8">
        <w:rPr>
          <w:rFonts w:eastAsia="Times New Roman"/>
          <w:b/>
          <w:color w:val="B71234"/>
          <w:lang w:eastAsia="en-GB" w:bidi="en-GB"/>
        </w:rPr>
        <w:t>Forward-looking statements</w:t>
      </w:r>
    </w:p>
    <w:p w14:paraId="0F6A8CCD" w14:textId="77777777" w:rsidR="00B52809" w:rsidRPr="00B52809" w:rsidRDefault="00B52809" w:rsidP="00D85DA4">
      <w:pPr>
        <w:jc w:val="both"/>
      </w:pPr>
      <w:r w:rsidRPr="00B52809">
        <w:t xml:space="preserve">This press release contains a number of forward-looking statements. These statements are based on current expectations, estimates and prognoses of the board of management and on the information currently available to the company. The statements are subject to certain risks and uncertainties which are hard to evaluate, such as the general economic conditions, interest rates, exchange rates and amendments to statutory laws and regulations. The board of management of </w:t>
      </w:r>
      <w:proofErr w:type="spellStart"/>
      <w:r w:rsidRPr="00B52809">
        <w:rPr>
          <w:color w:val="BA0C2F"/>
        </w:rPr>
        <w:t>Rood</w:t>
      </w:r>
      <w:r w:rsidRPr="00B52809">
        <w:t>Microtec</w:t>
      </w:r>
      <w:proofErr w:type="spellEnd"/>
      <w:r w:rsidRPr="00B52809">
        <w:t xml:space="preserve"> cannot guarantee that its expectations will materialise. Furthermore, </w:t>
      </w:r>
      <w:proofErr w:type="spellStart"/>
      <w:r w:rsidRPr="00B52809">
        <w:rPr>
          <w:color w:val="BA0C2F"/>
        </w:rPr>
        <w:t>Rood</w:t>
      </w:r>
      <w:r w:rsidRPr="00B52809">
        <w:t>Microtec</w:t>
      </w:r>
      <w:proofErr w:type="spellEnd"/>
      <w:r w:rsidRPr="00B52809">
        <w:t xml:space="preserve"> does not accept any obligation to update the statements made in this press release. </w:t>
      </w:r>
    </w:p>
    <w:p w14:paraId="05A83B37" w14:textId="77777777" w:rsidR="00B52809" w:rsidRPr="00B52809" w:rsidRDefault="00B52809" w:rsidP="00D85DA4">
      <w:pPr>
        <w:jc w:val="both"/>
      </w:pPr>
    </w:p>
    <w:p w14:paraId="21F45CF0" w14:textId="77777777" w:rsidR="00B52809" w:rsidRPr="00B52809" w:rsidRDefault="00B52809" w:rsidP="00D85DA4">
      <w:pPr>
        <w:jc w:val="both"/>
        <w:rPr>
          <w:b/>
          <w:color w:val="BA0C2F"/>
        </w:rPr>
      </w:pPr>
      <w:r w:rsidRPr="00B52809">
        <w:rPr>
          <w:b/>
          <w:color w:val="BA0C2F"/>
        </w:rPr>
        <w:t xml:space="preserve">About </w:t>
      </w:r>
      <w:proofErr w:type="spellStart"/>
      <w:r w:rsidRPr="00B52809">
        <w:rPr>
          <w:b/>
          <w:color w:val="BA0C2F"/>
        </w:rPr>
        <w:t>RoodMicrotec</w:t>
      </w:r>
      <w:proofErr w:type="spellEnd"/>
    </w:p>
    <w:p w14:paraId="369E2041" w14:textId="77777777" w:rsidR="00F451E8" w:rsidRPr="0059454A" w:rsidRDefault="00F451E8" w:rsidP="00F451E8">
      <w:pPr>
        <w:jc w:val="both"/>
        <w:rPr>
          <w:lang w:val="en-US"/>
        </w:rPr>
      </w:pPr>
      <w:proofErr w:type="spellStart"/>
      <w:r w:rsidRPr="0059454A">
        <w:rPr>
          <w:b/>
          <w:color w:val="BA0C2F"/>
          <w:lang w:val="en-US"/>
        </w:rPr>
        <w:t>Rood</w:t>
      </w:r>
      <w:r w:rsidRPr="0059454A">
        <w:rPr>
          <w:b/>
          <w:lang w:val="en-US"/>
        </w:rPr>
        <w:t>Microtec</w:t>
      </w:r>
      <w:proofErr w:type="spellEnd"/>
      <w:r w:rsidRPr="0059454A">
        <w:rPr>
          <w:lang w:val="en-US"/>
        </w:rPr>
        <w:t xml:space="preserve"> is a leading independent company for semiconductor supply and quality services. With 50 years’ experience in the semiconductor and electronics industry, </w:t>
      </w:r>
      <w:proofErr w:type="spellStart"/>
      <w:r w:rsidRPr="0059454A">
        <w:rPr>
          <w:color w:val="BA0C2F"/>
          <w:lang w:val="en-US"/>
        </w:rPr>
        <w:t>Rood</w:t>
      </w:r>
      <w:r w:rsidRPr="0059454A">
        <w:rPr>
          <w:lang w:val="en-US"/>
        </w:rPr>
        <w:t>Microtec</w:t>
      </w:r>
      <w:proofErr w:type="spellEnd"/>
      <w:r w:rsidRPr="0059454A">
        <w:rPr>
          <w:lang w:val="en-US"/>
        </w:rPr>
        <w:t xml:space="preserve"> is well-established as a highly valued partner to many companies worldwide. The company provides full-turnkey ASIC services for complex microchips that are customi</w:t>
      </w:r>
      <w:r>
        <w:rPr>
          <w:lang w:val="en-US"/>
        </w:rPr>
        <w:t>z</w:t>
      </w:r>
      <w:r w:rsidRPr="0059454A">
        <w:rPr>
          <w:lang w:val="en-US"/>
        </w:rPr>
        <w:t xml:space="preserve">ed to handle specific applications for individual customers. In cooperation with strong partners, </w:t>
      </w:r>
      <w:proofErr w:type="spellStart"/>
      <w:r w:rsidRPr="0059454A">
        <w:rPr>
          <w:color w:val="BA0C2F"/>
          <w:lang w:val="en-US"/>
        </w:rPr>
        <w:t>Rood</w:t>
      </w:r>
      <w:r w:rsidRPr="0059454A">
        <w:rPr>
          <w:lang w:val="en-US"/>
        </w:rPr>
        <w:t>Microtec</w:t>
      </w:r>
      <w:proofErr w:type="spellEnd"/>
      <w:r w:rsidRPr="0059454A">
        <w:rPr>
          <w:lang w:val="en-US"/>
        </w:rPr>
        <w:t xml:space="preserve"> manages the entire development and production flow of the ASICs in the target volume, ranging from low quantities up to multiple millions per year. The turnkey solution includes project management, wafer test, assembly, final test, qualification, failure analysis and logistics. All services comply with the industrial and quality requirements of the high reliability, aerospace, automotive, healthcare and industrial sectors. </w:t>
      </w:r>
      <w:proofErr w:type="spellStart"/>
      <w:r w:rsidRPr="0059454A">
        <w:rPr>
          <w:color w:val="BA0C2F"/>
          <w:lang w:val="en-US"/>
        </w:rPr>
        <w:t>Rood</w:t>
      </w:r>
      <w:r w:rsidRPr="0059454A">
        <w:rPr>
          <w:lang w:val="en-US"/>
        </w:rPr>
        <w:t>Microtec’s</w:t>
      </w:r>
      <w:proofErr w:type="spellEnd"/>
      <w:r w:rsidRPr="0059454A">
        <w:rPr>
          <w:lang w:val="en-US"/>
        </w:rPr>
        <w:t xml:space="preserve"> headquarter is located in Zwolle, the Netherlands, with operational units in </w:t>
      </w:r>
      <w:proofErr w:type="spellStart"/>
      <w:r w:rsidRPr="0059454A">
        <w:rPr>
          <w:lang w:val="en-US"/>
        </w:rPr>
        <w:t>Nördlingen</w:t>
      </w:r>
      <w:proofErr w:type="spellEnd"/>
      <w:r w:rsidRPr="0059454A">
        <w:rPr>
          <w:lang w:val="en-US"/>
        </w:rPr>
        <w:t xml:space="preserve"> and Stuttgart, Germany.</w:t>
      </w:r>
    </w:p>
    <w:p w14:paraId="6B4838E0" w14:textId="77777777" w:rsidR="00F451E8" w:rsidRPr="0059454A" w:rsidRDefault="00F451E8" w:rsidP="00F451E8">
      <w:pPr>
        <w:spacing w:after="0"/>
        <w:jc w:val="both"/>
        <w:rPr>
          <w:rFonts w:asciiTheme="minorHAnsi" w:hAnsiTheme="minorHAnsi" w:cstheme="minorHAnsi"/>
          <w:szCs w:val="20"/>
          <w:lang w:val="en-US"/>
        </w:rPr>
      </w:pPr>
      <w:r w:rsidRPr="0059454A">
        <w:rPr>
          <w:rFonts w:asciiTheme="minorHAnsi" w:hAnsiTheme="minorHAnsi" w:cstheme="minorHAnsi"/>
          <w:szCs w:val="20"/>
          <w:lang w:val="en-US"/>
        </w:rPr>
        <w:t xml:space="preserve">For more information visit </w:t>
      </w:r>
      <w:hyperlink r:id="rId8" w:history="1">
        <w:r w:rsidRPr="0059454A">
          <w:rPr>
            <w:rStyle w:val="Hyperlink"/>
            <w:rFonts w:asciiTheme="minorHAnsi" w:hAnsiTheme="minorHAnsi" w:cstheme="minorHAnsi"/>
            <w:szCs w:val="20"/>
            <w:lang w:val="en-US"/>
          </w:rPr>
          <w:t>https://www.roodmicrotec.com</w:t>
        </w:r>
      </w:hyperlink>
    </w:p>
    <w:p w14:paraId="4CBACC5B" w14:textId="77777777" w:rsidR="00F451E8" w:rsidRPr="00F451E8" w:rsidRDefault="00F451E8" w:rsidP="00F451E8">
      <w:pPr>
        <w:jc w:val="both"/>
      </w:pPr>
    </w:p>
    <w:p w14:paraId="353E96F3" w14:textId="77777777" w:rsidR="00F451E8" w:rsidRPr="0059454A" w:rsidRDefault="00F451E8" w:rsidP="00F451E8">
      <w:pPr>
        <w:jc w:val="both"/>
        <w:rPr>
          <w:rFonts w:asciiTheme="minorHAnsi" w:hAnsiTheme="minorHAnsi" w:cstheme="minorHAnsi"/>
          <w:b/>
          <w:color w:val="BA0C2F"/>
          <w:lang w:val="en-US"/>
        </w:rPr>
      </w:pPr>
      <w:r w:rsidRPr="0059454A">
        <w:rPr>
          <w:rFonts w:asciiTheme="minorHAnsi" w:hAnsiTheme="minorHAnsi" w:cstheme="minorHAnsi"/>
          <w:b/>
          <w:color w:val="BA0C2F"/>
          <w:lang w:val="en-US"/>
        </w:rPr>
        <w:t>Further information</w:t>
      </w:r>
    </w:p>
    <w:p w14:paraId="3D31C497" w14:textId="77777777" w:rsidR="00F451E8" w:rsidRPr="0059454A" w:rsidRDefault="00F451E8" w:rsidP="00F451E8">
      <w:pPr>
        <w:tabs>
          <w:tab w:val="left" w:pos="3402"/>
          <w:tab w:val="left" w:pos="6804"/>
        </w:tabs>
        <w:spacing w:after="0"/>
        <w:jc w:val="both"/>
        <w:rPr>
          <w:rFonts w:asciiTheme="minorHAnsi" w:eastAsia="Times New Roman" w:hAnsiTheme="minorHAnsi" w:cstheme="minorHAnsi"/>
          <w:szCs w:val="20"/>
          <w:lang w:val="en-US" w:eastAsia="en-GB" w:bidi="en-GB"/>
        </w:rPr>
      </w:pPr>
      <w:r w:rsidRPr="0059454A">
        <w:rPr>
          <w:rFonts w:asciiTheme="minorHAnsi" w:eastAsia="Times New Roman" w:hAnsiTheme="minorHAnsi" w:cstheme="minorHAnsi"/>
          <w:szCs w:val="20"/>
          <w:lang w:val="en-US" w:eastAsia="en-GB" w:bidi="en-GB"/>
        </w:rPr>
        <w:t xml:space="preserve">Martin </w:t>
      </w:r>
      <w:proofErr w:type="spellStart"/>
      <w:r w:rsidRPr="0059454A">
        <w:rPr>
          <w:rFonts w:asciiTheme="minorHAnsi" w:eastAsia="Times New Roman" w:hAnsiTheme="minorHAnsi" w:cstheme="minorHAnsi"/>
          <w:szCs w:val="20"/>
          <w:lang w:val="en-US" w:eastAsia="en-GB" w:bidi="en-GB"/>
        </w:rPr>
        <w:t>Sallenhag</w:t>
      </w:r>
      <w:proofErr w:type="spellEnd"/>
      <w:r w:rsidRPr="0059454A">
        <w:rPr>
          <w:rFonts w:asciiTheme="minorHAnsi" w:eastAsia="Times New Roman" w:hAnsiTheme="minorHAnsi" w:cstheme="minorHAnsi"/>
          <w:szCs w:val="20"/>
          <w:lang w:val="en-US" w:eastAsia="en-GB" w:bidi="en-GB"/>
        </w:rPr>
        <w:t xml:space="preserve"> - CEO, Reinhard </w:t>
      </w:r>
      <w:proofErr w:type="spellStart"/>
      <w:r w:rsidRPr="0059454A">
        <w:rPr>
          <w:rFonts w:asciiTheme="minorHAnsi" w:eastAsia="Times New Roman" w:hAnsiTheme="minorHAnsi" w:cstheme="minorHAnsi"/>
          <w:szCs w:val="20"/>
          <w:lang w:val="en-US" w:eastAsia="en-GB" w:bidi="en-GB"/>
        </w:rPr>
        <w:t>Pusch</w:t>
      </w:r>
      <w:proofErr w:type="spellEnd"/>
      <w:r w:rsidRPr="0059454A">
        <w:rPr>
          <w:rFonts w:asciiTheme="minorHAnsi" w:eastAsia="Times New Roman" w:hAnsiTheme="minorHAnsi" w:cstheme="minorHAnsi"/>
          <w:szCs w:val="20"/>
          <w:lang w:val="en-US" w:eastAsia="en-GB" w:bidi="en-GB"/>
        </w:rPr>
        <w:t xml:space="preserve"> - COO, </w:t>
      </w:r>
      <w:proofErr w:type="spellStart"/>
      <w:r w:rsidRPr="0059454A">
        <w:rPr>
          <w:rFonts w:asciiTheme="minorHAnsi" w:eastAsia="Times New Roman" w:hAnsiTheme="minorHAnsi" w:cstheme="minorHAnsi"/>
          <w:szCs w:val="20"/>
          <w:lang w:val="en-US" w:eastAsia="en-GB" w:bidi="en-GB"/>
        </w:rPr>
        <w:t>Arvid</w:t>
      </w:r>
      <w:proofErr w:type="spellEnd"/>
      <w:r w:rsidRPr="0059454A">
        <w:rPr>
          <w:rFonts w:asciiTheme="minorHAnsi" w:eastAsia="Times New Roman" w:hAnsiTheme="minorHAnsi" w:cstheme="minorHAnsi"/>
          <w:szCs w:val="20"/>
          <w:lang w:val="en-US" w:eastAsia="en-GB" w:bidi="en-GB"/>
        </w:rPr>
        <w:t xml:space="preserve"> </w:t>
      </w:r>
      <w:proofErr w:type="spellStart"/>
      <w:r w:rsidRPr="0059454A">
        <w:rPr>
          <w:rFonts w:asciiTheme="minorHAnsi" w:eastAsia="Times New Roman" w:hAnsiTheme="minorHAnsi" w:cstheme="minorHAnsi"/>
          <w:szCs w:val="20"/>
          <w:lang w:val="en-US" w:eastAsia="en-GB" w:bidi="en-GB"/>
        </w:rPr>
        <w:t>Ladega</w:t>
      </w:r>
      <w:proofErr w:type="spellEnd"/>
      <w:r w:rsidRPr="0059454A">
        <w:rPr>
          <w:rFonts w:asciiTheme="minorHAnsi" w:eastAsia="Times New Roman" w:hAnsiTheme="minorHAnsi" w:cstheme="minorHAnsi"/>
          <w:szCs w:val="20"/>
          <w:lang w:val="en-US" w:eastAsia="en-GB" w:bidi="en-GB"/>
        </w:rPr>
        <w:t xml:space="preserve"> - CFO</w:t>
      </w:r>
    </w:p>
    <w:p w14:paraId="394FA64E" w14:textId="77777777" w:rsidR="00F451E8" w:rsidRPr="0059454A" w:rsidRDefault="00F451E8" w:rsidP="00F451E8">
      <w:pPr>
        <w:tabs>
          <w:tab w:val="left" w:pos="2977"/>
          <w:tab w:val="left" w:pos="7371"/>
        </w:tabs>
        <w:spacing w:after="0"/>
        <w:jc w:val="both"/>
        <w:rPr>
          <w:rStyle w:val="Hyperlink"/>
          <w:rFonts w:asciiTheme="minorHAnsi" w:eastAsia="MS ????" w:hAnsiTheme="minorHAnsi" w:cstheme="minorHAnsi"/>
          <w:szCs w:val="20"/>
          <w:lang w:val="en-US" w:eastAsia="en-GB" w:bidi="en-GB"/>
        </w:rPr>
      </w:pPr>
      <w:r w:rsidRPr="0059454A">
        <w:rPr>
          <w:rFonts w:asciiTheme="minorHAnsi" w:eastAsia="Times New Roman" w:hAnsiTheme="minorHAnsi" w:cstheme="minorHAnsi"/>
          <w:color w:val="000000"/>
          <w:szCs w:val="20"/>
          <w:lang w:val="en-US" w:eastAsia="en-GB" w:bidi="en-GB"/>
        </w:rPr>
        <w:t>Telephone: +31 38 4215216</w:t>
      </w:r>
      <w:r w:rsidRPr="0059454A">
        <w:rPr>
          <w:rFonts w:asciiTheme="minorHAnsi" w:eastAsia="Times New Roman" w:hAnsiTheme="minorHAnsi" w:cstheme="minorHAnsi"/>
          <w:color w:val="000000"/>
          <w:szCs w:val="20"/>
          <w:lang w:val="en-US" w:eastAsia="en-GB" w:bidi="en-GB"/>
        </w:rPr>
        <w:tab/>
        <w:t xml:space="preserve">Email: </w:t>
      </w:r>
      <w:hyperlink r:id="rId9" w:history="1">
        <w:r w:rsidRPr="0059454A">
          <w:rPr>
            <w:rFonts w:asciiTheme="minorHAnsi" w:eastAsia="MS ????" w:hAnsiTheme="minorHAnsi" w:cstheme="minorHAnsi"/>
            <w:color w:val="0000FF"/>
            <w:szCs w:val="20"/>
            <w:u w:val="single"/>
            <w:lang w:val="en-US" w:eastAsia="en-GB" w:bidi="en-GB"/>
          </w:rPr>
          <w:t>investor-relations@roodmicrotec.com</w:t>
        </w:r>
      </w:hyperlink>
      <w:r w:rsidRPr="0059454A">
        <w:rPr>
          <w:rFonts w:asciiTheme="minorHAnsi" w:hAnsiTheme="minorHAnsi" w:cstheme="minorHAnsi"/>
          <w:szCs w:val="20"/>
          <w:lang w:val="en-US"/>
        </w:rPr>
        <w:tab/>
      </w:r>
      <w:r w:rsidRPr="0059454A">
        <w:rPr>
          <w:rFonts w:asciiTheme="minorHAnsi" w:eastAsia="Times New Roman" w:hAnsiTheme="minorHAnsi" w:cstheme="minorHAnsi"/>
          <w:color w:val="000000"/>
          <w:szCs w:val="20"/>
          <w:lang w:val="en-US" w:eastAsia="en-GB" w:bidi="en-GB"/>
        </w:rPr>
        <w:t xml:space="preserve">Web: </w:t>
      </w:r>
      <w:hyperlink r:id="rId10" w:history="1">
        <w:r w:rsidRPr="0059454A">
          <w:rPr>
            <w:rStyle w:val="Hyperlink"/>
            <w:rFonts w:asciiTheme="minorHAnsi" w:eastAsia="MS ????" w:hAnsiTheme="minorHAnsi" w:cstheme="minorHAnsi"/>
            <w:szCs w:val="20"/>
            <w:lang w:val="en-US" w:eastAsia="en-GB" w:bidi="en-GB"/>
          </w:rPr>
          <w:t>www.roodmicrotec.com</w:t>
        </w:r>
      </w:hyperlink>
    </w:p>
    <w:p w14:paraId="3FABC2D2" w14:textId="77777777" w:rsidR="00F451E8" w:rsidRDefault="00F451E8" w:rsidP="00F451E8">
      <w:pPr>
        <w:tabs>
          <w:tab w:val="left" w:pos="2977"/>
          <w:tab w:val="left" w:pos="7371"/>
        </w:tabs>
        <w:spacing w:after="0"/>
        <w:jc w:val="both"/>
        <w:rPr>
          <w:rFonts w:asciiTheme="minorHAnsi" w:eastAsia="Times New Roman" w:hAnsiTheme="minorHAnsi" w:cstheme="minorHAnsi"/>
          <w:szCs w:val="20"/>
          <w:lang w:val="en-US" w:eastAsia="en-GB" w:bidi="en-GB"/>
        </w:rPr>
      </w:pPr>
    </w:p>
    <w:p w14:paraId="3B5DCCE1" w14:textId="77777777" w:rsidR="00F451E8" w:rsidRDefault="00F451E8" w:rsidP="00F451E8">
      <w:pPr>
        <w:tabs>
          <w:tab w:val="left" w:pos="2977"/>
          <w:tab w:val="left" w:pos="7371"/>
        </w:tabs>
        <w:spacing w:after="0"/>
        <w:jc w:val="both"/>
        <w:rPr>
          <w:rFonts w:asciiTheme="minorHAnsi" w:eastAsia="Times New Roman" w:hAnsiTheme="minorHAnsi" w:cstheme="minorHAnsi"/>
          <w:szCs w:val="20"/>
          <w:lang w:val="en-US" w:eastAsia="en-GB" w:bidi="en-GB"/>
        </w:rPr>
      </w:pPr>
    </w:p>
    <w:p w14:paraId="18899E5F" w14:textId="77777777" w:rsidR="00F451E8" w:rsidRDefault="00F451E8" w:rsidP="00F451E8">
      <w:pPr>
        <w:tabs>
          <w:tab w:val="left" w:pos="2977"/>
          <w:tab w:val="left" w:pos="7371"/>
        </w:tabs>
        <w:spacing w:after="0"/>
        <w:jc w:val="both"/>
        <w:rPr>
          <w:rFonts w:asciiTheme="minorHAnsi" w:eastAsia="Times New Roman" w:hAnsiTheme="minorHAnsi" w:cstheme="minorHAnsi"/>
          <w:szCs w:val="20"/>
          <w:lang w:val="en-US" w:eastAsia="en-GB" w:bidi="en-GB"/>
        </w:rPr>
      </w:pPr>
    </w:p>
    <w:p w14:paraId="728D52B0" w14:textId="77777777" w:rsidR="00F451E8" w:rsidRDefault="00F451E8" w:rsidP="00F451E8">
      <w:pPr>
        <w:tabs>
          <w:tab w:val="left" w:pos="2977"/>
          <w:tab w:val="left" w:pos="7371"/>
        </w:tabs>
        <w:spacing w:after="0"/>
        <w:jc w:val="both"/>
        <w:rPr>
          <w:rFonts w:asciiTheme="minorHAnsi" w:eastAsia="Times New Roman" w:hAnsiTheme="minorHAnsi" w:cstheme="minorHAnsi"/>
          <w:szCs w:val="20"/>
          <w:lang w:val="en-US" w:eastAsia="en-GB" w:bidi="en-GB"/>
        </w:rPr>
      </w:pPr>
    </w:p>
    <w:p w14:paraId="32AA2246" w14:textId="77777777" w:rsidR="00F451E8" w:rsidRPr="0059454A" w:rsidRDefault="00F451E8" w:rsidP="00F451E8">
      <w:pPr>
        <w:tabs>
          <w:tab w:val="left" w:pos="2977"/>
          <w:tab w:val="left" w:pos="7371"/>
        </w:tabs>
        <w:spacing w:after="0"/>
        <w:jc w:val="both"/>
        <w:rPr>
          <w:rFonts w:asciiTheme="minorHAnsi" w:eastAsia="Times New Roman" w:hAnsiTheme="minorHAnsi" w:cstheme="minorHAnsi"/>
          <w:szCs w:val="20"/>
          <w:lang w:val="en-US" w:eastAsia="en-GB" w:bidi="en-GB"/>
        </w:rPr>
      </w:pPr>
    </w:p>
    <w:p w14:paraId="43F1A67B" w14:textId="77777777" w:rsidR="00F451E8" w:rsidRPr="0059454A" w:rsidRDefault="00F451E8" w:rsidP="00F451E8">
      <w:pPr>
        <w:spacing w:after="0"/>
        <w:ind w:right="-1"/>
        <w:jc w:val="both"/>
        <w:rPr>
          <w:i/>
          <w:sz w:val="18"/>
          <w:szCs w:val="18"/>
          <w:lang w:val="en-US"/>
        </w:rPr>
      </w:pPr>
      <w:r w:rsidRPr="0059454A">
        <w:rPr>
          <w:i/>
          <w:sz w:val="18"/>
          <w:szCs w:val="18"/>
          <w:lang w:val="en-US"/>
        </w:rPr>
        <w:t>This press release is published in English, Dutch and German. In case of conflict between these versions the English version shall prevail.</w:t>
      </w:r>
    </w:p>
    <w:p w14:paraId="288C885D" w14:textId="77777777" w:rsidR="00F451E8" w:rsidRPr="0059454A" w:rsidRDefault="00F451E8" w:rsidP="00F451E8">
      <w:pPr>
        <w:spacing w:before="120" w:after="0"/>
        <w:jc w:val="both"/>
        <w:rPr>
          <w:rFonts w:asciiTheme="minorHAnsi" w:hAnsiTheme="minorHAnsi" w:cstheme="minorHAnsi"/>
          <w:i/>
          <w:sz w:val="18"/>
          <w:szCs w:val="18"/>
          <w:lang w:val="en-US"/>
        </w:rPr>
      </w:pPr>
      <w:r w:rsidRPr="0059454A">
        <w:rPr>
          <w:rFonts w:asciiTheme="minorHAnsi" w:hAnsiTheme="minorHAnsi" w:cstheme="minorHAnsi"/>
          <w:i/>
          <w:sz w:val="18"/>
          <w:szCs w:val="18"/>
          <w:lang w:val="en-US"/>
        </w:rPr>
        <w:t>This communication contains information that qualifies as inside information within the meaning of Article 7(1) of the EU Market Abuse Regulation.</w:t>
      </w:r>
      <w:r w:rsidRPr="0059454A">
        <w:rPr>
          <w:rFonts w:asciiTheme="minorHAnsi" w:hAnsiTheme="minorHAnsi" w:cstheme="minorHAnsi"/>
          <w:sz w:val="18"/>
          <w:szCs w:val="18"/>
          <w:lang w:val="en-US"/>
        </w:rPr>
        <w:t xml:space="preserve"> </w:t>
      </w:r>
      <w:r w:rsidRPr="0059454A">
        <w:rPr>
          <w:rFonts w:asciiTheme="minorHAnsi" w:hAnsiTheme="minorHAnsi" w:cstheme="minorHAnsi"/>
          <w:i/>
          <w:sz w:val="18"/>
          <w:szCs w:val="18"/>
          <w:lang w:val="en-US"/>
        </w:rPr>
        <w:t xml:space="preserve">The company’s managing director and CEO Martin Sallenhag, is responsible for arranging for the release of this document on behalf of </w:t>
      </w:r>
      <w:proofErr w:type="spellStart"/>
      <w:r w:rsidRPr="0059454A">
        <w:rPr>
          <w:rFonts w:asciiTheme="minorHAnsi" w:eastAsia="CIDFont+F1" w:hAnsiTheme="minorHAnsi" w:cstheme="minorHAnsi"/>
          <w:i/>
          <w:color w:val="BA0C2F"/>
          <w:sz w:val="18"/>
          <w:szCs w:val="18"/>
          <w:lang w:val="en-US" w:eastAsia="de-DE"/>
        </w:rPr>
        <w:t>Rood</w:t>
      </w:r>
      <w:r w:rsidRPr="0059454A">
        <w:rPr>
          <w:rFonts w:asciiTheme="minorHAnsi" w:eastAsia="CIDFont+F1" w:hAnsiTheme="minorHAnsi" w:cstheme="minorHAnsi"/>
          <w:i/>
          <w:color w:val="000000"/>
          <w:sz w:val="18"/>
          <w:szCs w:val="18"/>
          <w:lang w:val="en-US" w:eastAsia="de-DE"/>
        </w:rPr>
        <w:t>Microtec</w:t>
      </w:r>
      <w:proofErr w:type="spellEnd"/>
      <w:r w:rsidRPr="0059454A">
        <w:rPr>
          <w:rFonts w:asciiTheme="minorHAnsi" w:hAnsiTheme="minorHAnsi" w:cstheme="minorHAnsi"/>
          <w:i/>
          <w:sz w:val="18"/>
          <w:szCs w:val="18"/>
          <w:lang w:val="en-US"/>
        </w:rPr>
        <w:t>.</w:t>
      </w:r>
    </w:p>
    <w:p w14:paraId="32581CCC" w14:textId="77777777" w:rsidR="00B52809" w:rsidRPr="00B52809" w:rsidRDefault="00B52809" w:rsidP="00D85DA4">
      <w:pPr>
        <w:jc w:val="both"/>
        <w:rPr>
          <w:rFonts w:eastAsia="Times New Roman"/>
          <w:b/>
          <w:lang w:eastAsia="en-GB" w:bidi="en-GB"/>
        </w:rPr>
      </w:pPr>
      <w:r w:rsidRPr="00B52809">
        <w:rPr>
          <w:rFonts w:eastAsia="Times New Roman"/>
          <w:b/>
          <w:lang w:eastAsia="en-GB" w:bidi="en-GB"/>
        </w:rPr>
        <w:br w:type="page"/>
      </w:r>
    </w:p>
    <w:p w14:paraId="79557CBF" w14:textId="77777777" w:rsidR="00B52809" w:rsidRPr="00F451E8" w:rsidRDefault="00B52809" w:rsidP="00D85DA4">
      <w:pPr>
        <w:jc w:val="both"/>
        <w:rPr>
          <w:rFonts w:asciiTheme="minorHAnsi" w:hAnsiTheme="minorHAnsi" w:cstheme="minorHAnsi"/>
          <w:b/>
          <w:color w:val="BA0C2F"/>
          <w:lang w:val="en-US"/>
        </w:rPr>
      </w:pPr>
      <w:r w:rsidRPr="00F451E8">
        <w:rPr>
          <w:rFonts w:asciiTheme="minorHAnsi" w:hAnsiTheme="minorHAnsi" w:cstheme="minorHAnsi"/>
          <w:b/>
          <w:color w:val="BA0C2F"/>
          <w:lang w:val="en-US"/>
        </w:rPr>
        <w:lastRenderedPageBreak/>
        <w:t>Consolidated statement of profit or loss</w:t>
      </w:r>
    </w:p>
    <w:p w14:paraId="5F9FA5E5" w14:textId="0FD40C73" w:rsidR="00B52809" w:rsidRPr="00F81535" w:rsidRDefault="00B52809" w:rsidP="00D85DA4">
      <w:pPr>
        <w:jc w:val="both"/>
        <w:rPr>
          <w:lang w:val="en-US"/>
        </w:rPr>
      </w:pPr>
    </w:p>
    <w:tbl>
      <w:tblPr>
        <w:tblW w:w="8371" w:type="dxa"/>
        <w:tblInd w:w="2" w:type="dxa"/>
        <w:tblLayout w:type="fixed"/>
        <w:tblCellMar>
          <w:left w:w="14" w:type="dxa"/>
          <w:right w:w="14" w:type="dxa"/>
        </w:tblCellMar>
        <w:tblLook w:val="0000" w:firstRow="0" w:lastRow="0" w:firstColumn="0" w:lastColumn="0" w:noHBand="0" w:noVBand="0"/>
      </w:tblPr>
      <w:tblGrid>
        <w:gridCol w:w="4152"/>
        <w:gridCol w:w="2509"/>
        <w:gridCol w:w="1710"/>
      </w:tblGrid>
      <w:tr w:rsidR="00A40FBB" w:rsidRPr="00A40FBB" w14:paraId="408AA62D" w14:textId="77777777" w:rsidTr="00A40FBB">
        <w:trPr>
          <w:cantSplit/>
          <w:trHeight w:val="270"/>
        </w:trPr>
        <w:tc>
          <w:tcPr>
            <w:tcW w:w="4152" w:type="dxa"/>
            <w:tcBorders>
              <w:top w:val="single" w:sz="4" w:space="0" w:color="000000"/>
              <w:bottom w:val="single" w:sz="4" w:space="0" w:color="auto"/>
            </w:tcBorders>
          </w:tcPr>
          <w:p w14:paraId="413B93C5" w14:textId="77777777" w:rsidR="00A40FBB" w:rsidRPr="00A40FBB" w:rsidRDefault="00A40FBB" w:rsidP="00A40FBB">
            <w:pPr>
              <w:snapToGrid w:val="0"/>
              <w:spacing w:after="0"/>
              <w:ind w:right="79"/>
              <w:jc w:val="both"/>
              <w:rPr>
                <w:rFonts w:asciiTheme="minorHAnsi" w:eastAsia="MS ??" w:hAnsiTheme="minorHAnsi" w:cstheme="minorHAnsi"/>
                <w:b/>
                <w:bCs/>
                <w:lang w:eastAsia="en-GB"/>
              </w:rPr>
            </w:pPr>
            <w:r w:rsidRPr="00A40FBB">
              <w:rPr>
                <w:rFonts w:asciiTheme="minorHAnsi" w:eastAsia="MS ??" w:hAnsiTheme="minorHAnsi" w:cstheme="minorHAnsi"/>
                <w:b/>
                <w:bCs/>
                <w:lang w:eastAsia="en-GB"/>
              </w:rPr>
              <w:t>(x EUR 1,000)</w:t>
            </w:r>
          </w:p>
        </w:tc>
        <w:tc>
          <w:tcPr>
            <w:tcW w:w="2509" w:type="dxa"/>
            <w:tcBorders>
              <w:top w:val="single" w:sz="4" w:space="0" w:color="000000"/>
              <w:bottom w:val="single" w:sz="4" w:space="0" w:color="auto"/>
            </w:tcBorders>
          </w:tcPr>
          <w:p w14:paraId="6CF495D2" w14:textId="599D9113" w:rsidR="00A40FBB" w:rsidRDefault="00A40FBB" w:rsidP="00A40FBB">
            <w:pPr>
              <w:snapToGrid w:val="0"/>
              <w:spacing w:after="0"/>
              <w:ind w:right="79"/>
              <w:jc w:val="right"/>
              <w:rPr>
                <w:rFonts w:asciiTheme="minorHAnsi" w:eastAsia="MS ??" w:hAnsiTheme="minorHAnsi" w:cstheme="minorHAnsi"/>
                <w:b/>
                <w:lang w:eastAsia="en-GB"/>
              </w:rPr>
            </w:pPr>
            <w:r>
              <w:rPr>
                <w:rFonts w:asciiTheme="minorHAnsi" w:eastAsia="MS ??" w:hAnsiTheme="minorHAnsi" w:cstheme="minorHAnsi"/>
                <w:b/>
                <w:lang w:eastAsia="en-GB"/>
              </w:rPr>
              <w:t>Unaudited</w:t>
            </w:r>
          </w:p>
          <w:p w14:paraId="247DCEBB" w14:textId="571F75BC" w:rsidR="00A40FBB" w:rsidRPr="00A40FBB" w:rsidRDefault="00A40FBB" w:rsidP="00A40FBB">
            <w:pPr>
              <w:snapToGrid w:val="0"/>
              <w:spacing w:after="0"/>
              <w:ind w:right="79"/>
              <w:jc w:val="right"/>
              <w:rPr>
                <w:rFonts w:asciiTheme="minorHAnsi" w:eastAsia="MS ??" w:hAnsiTheme="minorHAnsi" w:cstheme="minorHAnsi"/>
                <w:b/>
                <w:lang w:eastAsia="en-GB"/>
              </w:rPr>
            </w:pPr>
            <w:r w:rsidRPr="00A40FBB">
              <w:rPr>
                <w:rFonts w:asciiTheme="minorHAnsi" w:eastAsia="MS ??" w:hAnsiTheme="minorHAnsi" w:cstheme="minorHAnsi"/>
                <w:b/>
                <w:lang w:eastAsia="en-GB"/>
              </w:rPr>
              <w:t>2018</w:t>
            </w:r>
          </w:p>
        </w:tc>
        <w:tc>
          <w:tcPr>
            <w:tcW w:w="1710" w:type="dxa"/>
            <w:tcBorders>
              <w:top w:val="single" w:sz="4" w:space="0" w:color="000000"/>
              <w:bottom w:val="single" w:sz="4" w:space="0" w:color="auto"/>
            </w:tcBorders>
          </w:tcPr>
          <w:p w14:paraId="09709ED9" w14:textId="77777777" w:rsidR="00A40FBB" w:rsidRPr="00A40FBB" w:rsidRDefault="00A40FBB" w:rsidP="00A40FBB">
            <w:pPr>
              <w:snapToGrid w:val="0"/>
              <w:spacing w:after="0"/>
              <w:ind w:right="79"/>
              <w:jc w:val="right"/>
              <w:rPr>
                <w:rFonts w:asciiTheme="minorHAnsi" w:eastAsia="MS ??" w:hAnsiTheme="minorHAnsi" w:cstheme="minorHAnsi"/>
                <w:b/>
                <w:lang w:eastAsia="en-GB"/>
              </w:rPr>
            </w:pPr>
            <w:r w:rsidRPr="00A40FBB">
              <w:rPr>
                <w:rFonts w:asciiTheme="minorHAnsi" w:eastAsia="MS ??" w:hAnsiTheme="minorHAnsi" w:cstheme="minorHAnsi"/>
                <w:b/>
                <w:lang w:eastAsia="en-GB"/>
              </w:rPr>
              <w:t>2017</w:t>
            </w:r>
          </w:p>
        </w:tc>
      </w:tr>
      <w:tr w:rsidR="00A40FBB" w:rsidRPr="00A40FBB" w14:paraId="4495F951" w14:textId="77777777" w:rsidTr="00A40FBB">
        <w:trPr>
          <w:cantSplit/>
          <w:trHeight w:val="270"/>
        </w:trPr>
        <w:tc>
          <w:tcPr>
            <w:tcW w:w="4152" w:type="dxa"/>
            <w:tcBorders>
              <w:top w:val="single" w:sz="4" w:space="0" w:color="auto"/>
            </w:tcBorders>
          </w:tcPr>
          <w:p w14:paraId="2215E0CB" w14:textId="77777777" w:rsidR="00A40FBB" w:rsidRPr="00B23BCB" w:rsidRDefault="00A40FBB" w:rsidP="00A40FBB">
            <w:pPr>
              <w:snapToGrid w:val="0"/>
              <w:spacing w:after="0"/>
              <w:ind w:right="79"/>
              <w:jc w:val="both"/>
              <w:rPr>
                <w:rFonts w:asciiTheme="minorHAnsi" w:eastAsia="MS ??" w:hAnsiTheme="minorHAnsi" w:cstheme="minorHAnsi"/>
                <w:lang w:eastAsia="en-GB"/>
              </w:rPr>
            </w:pPr>
            <w:r w:rsidRPr="00B23BCB">
              <w:rPr>
                <w:rFonts w:asciiTheme="minorHAnsi" w:eastAsia="MS ??" w:hAnsiTheme="minorHAnsi" w:cstheme="minorHAnsi"/>
                <w:lang w:eastAsia="en-GB"/>
              </w:rPr>
              <w:t>Net sales</w:t>
            </w:r>
          </w:p>
        </w:tc>
        <w:tc>
          <w:tcPr>
            <w:tcW w:w="2509" w:type="dxa"/>
            <w:tcBorders>
              <w:top w:val="single" w:sz="4" w:space="0" w:color="auto"/>
            </w:tcBorders>
          </w:tcPr>
          <w:p w14:paraId="6DF9F06E" w14:textId="77777777" w:rsidR="00A40FBB" w:rsidRPr="00B23BCB" w:rsidRDefault="00A40FBB" w:rsidP="00A40FBB">
            <w:pPr>
              <w:snapToGrid w:val="0"/>
              <w:spacing w:after="0"/>
              <w:ind w:right="79"/>
              <w:jc w:val="right"/>
              <w:rPr>
                <w:rFonts w:asciiTheme="minorHAnsi" w:eastAsia="MS ??" w:hAnsiTheme="minorHAnsi" w:cstheme="minorHAnsi"/>
                <w:lang w:eastAsia="en-GB"/>
              </w:rPr>
            </w:pPr>
            <w:r w:rsidRPr="00B23BCB">
              <w:rPr>
                <w:rFonts w:asciiTheme="minorHAnsi" w:eastAsia="MS ??" w:hAnsiTheme="minorHAnsi" w:cstheme="minorHAnsi"/>
                <w:lang w:eastAsia="en-GB"/>
              </w:rPr>
              <w:t>13,425</w:t>
            </w:r>
          </w:p>
        </w:tc>
        <w:tc>
          <w:tcPr>
            <w:tcW w:w="1710" w:type="dxa"/>
            <w:tcBorders>
              <w:top w:val="single" w:sz="4" w:space="0" w:color="auto"/>
            </w:tcBorders>
          </w:tcPr>
          <w:p w14:paraId="2889ABF1" w14:textId="77777777" w:rsidR="00A40FBB" w:rsidRPr="00B23BCB" w:rsidRDefault="00A40FBB" w:rsidP="00A40FBB">
            <w:pPr>
              <w:snapToGrid w:val="0"/>
              <w:spacing w:after="0"/>
              <w:ind w:right="79"/>
              <w:jc w:val="right"/>
              <w:rPr>
                <w:rFonts w:asciiTheme="minorHAnsi" w:eastAsia="MS ??" w:hAnsiTheme="minorHAnsi" w:cstheme="minorHAnsi"/>
                <w:lang w:eastAsia="en-GB"/>
              </w:rPr>
            </w:pPr>
            <w:r w:rsidRPr="00B23BCB">
              <w:rPr>
                <w:rFonts w:asciiTheme="minorHAnsi" w:eastAsia="MS ??" w:hAnsiTheme="minorHAnsi" w:cstheme="minorHAnsi"/>
                <w:lang w:eastAsia="en-GB"/>
              </w:rPr>
              <w:t>12,127</w:t>
            </w:r>
          </w:p>
        </w:tc>
      </w:tr>
      <w:tr w:rsidR="00A40FBB" w:rsidRPr="00A40FBB" w14:paraId="75BAB7E1" w14:textId="77777777" w:rsidTr="00A40FBB">
        <w:trPr>
          <w:cantSplit/>
          <w:trHeight w:val="371"/>
        </w:trPr>
        <w:tc>
          <w:tcPr>
            <w:tcW w:w="4152" w:type="dxa"/>
            <w:tcBorders>
              <w:bottom w:val="single" w:sz="4" w:space="0" w:color="auto"/>
            </w:tcBorders>
          </w:tcPr>
          <w:p w14:paraId="488A7E2E" w14:textId="77777777" w:rsidR="00A40FBB" w:rsidRPr="00B23BCB" w:rsidRDefault="00A40FBB" w:rsidP="00A40FBB">
            <w:pPr>
              <w:snapToGrid w:val="0"/>
              <w:spacing w:after="0"/>
              <w:ind w:right="79"/>
              <w:jc w:val="both"/>
              <w:rPr>
                <w:rFonts w:asciiTheme="minorHAnsi" w:eastAsia="MS ??" w:hAnsiTheme="minorHAnsi" w:cstheme="minorHAnsi"/>
                <w:lang w:eastAsia="en-GB"/>
              </w:rPr>
            </w:pPr>
            <w:r w:rsidRPr="00B23BCB">
              <w:rPr>
                <w:rFonts w:asciiTheme="minorHAnsi" w:eastAsia="MS ??" w:hAnsiTheme="minorHAnsi" w:cstheme="minorHAnsi"/>
                <w:lang w:eastAsia="en-GB"/>
              </w:rPr>
              <w:t xml:space="preserve">Cost of sales </w:t>
            </w:r>
          </w:p>
        </w:tc>
        <w:tc>
          <w:tcPr>
            <w:tcW w:w="2509" w:type="dxa"/>
            <w:tcBorders>
              <w:bottom w:val="single" w:sz="4" w:space="0" w:color="auto"/>
            </w:tcBorders>
          </w:tcPr>
          <w:p w14:paraId="135C3CE2" w14:textId="77777777" w:rsidR="00A40FBB" w:rsidRPr="00B23BCB" w:rsidRDefault="00A40FBB" w:rsidP="00A40FBB">
            <w:pPr>
              <w:snapToGrid w:val="0"/>
              <w:spacing w:after="0"/>
              <w:ind w:right="79"/>
              <w:jc w:val="right"/>
              <w:rPr>
                <w:rFonts w:asciiTheme="minorHAnsi" w:eastAsia="MS ??" w:hAnsiTheme="minorHAnsi" w:cstheme="minorHAnsi"/>
                <w:lang w:eastAsia="en-GB"/>
              </w:rPr>
            </w:pPr>
            <w:r w:rsidRPr="00B23BCB">
              <w:rPr>
                <w:rFonts w:asciiTheme="minorHAnsi" w:eastAsia="MS ??" w:hAnsiTheme="minorHAnsi" w:cstheme="minorHAnsi"/>
                <w:lang w:eastAsia="en-GB"/>
              </w:rPr>
              <w:t>-2,545</w:t>
            </w:r>
          </w:p>
        </w:tc>
        <w:tc>
          <w:tcPr>
            <w:tcW w:w="1710" w:type="dxa"/>
            <w:tcBorders>
              <w:bottom w:val="single" w:sz="4" w:space="0" w:color="auto"/>
            </w:tcBorders>
          </w:tcPr>
          <w:p w14:paraId="5498672B" w14:textId="77777777" w:rsidR="00A40FBB" w:rsidRPr="00B23BCB" w:rsidRDefault="00A40FBB" w:rsidP="00A40FBB">
            <w:pPr>
              <w:snapToGrid w:val="0"/>
              <w:spacing w:after="0"/>
              <w:ind w:right="79"/>
              <w:jc w:val="right"/>
              <w:rPr>
                <w:rFonts w:asciiTheme="minorHAnsi" w:eastAsia="MS ??" w:hAnsiTheme="minorHAnsi" w:cstheme="minorHAnsi"/>
                <w:lang w:eastAsia="en-GB"/>
              </w:rPr>
            </w:pPr>
            <w:r w:rsidRPr="00B23BCB">
              <w:rPr>
                <w:rFonts w:asciiTheme="minorHAnsi" w:eastAsia="MS ??" w:hAnsiTheme="minorHAnsi" w:cstheme="minorHAnsi"/>
                <w:lang w:eastAsia="en-GB"/>
              </w:rPr>
              <w:t>-1,970</w:t>
            </w:r>
          </w:p>
        </w:tc>
      </w:tr>
      <w:tr w:rsidR="00A40FBB" w:rsidRPr="00A40FBB" w14:paraId="564CCFAC" w14:textId="77777777" w:rsidTr="00A40FBB">
        <w:trPr>
          <w:cantSplit/>
          <w:trHeight w:val="270"/>
        </w:trPr>
        <w:tc>
          <w:tcPr>
            <w:tcW w:w="4152" w:type="dxa"/>
            <w:tcBorders>
              <w:top w:val="single" w:sz="4" w:space="0" w:color="auto"/>
            </w:tcBorders>
          </w:tcPr>
          <w:p w14:paraId="172D3C16" w14:textId="77777777" w:rsidR="00A40FBB" w:rsidRPr="00B23BCB" w:rsidRDefault="00A40FBB" w:rsidP="00A40FBB">
            <w:pPr>
              <w:tabs>
                <w:tab w:val="center" w:pos="396"/>
                <w:tab w:val="right" w:pos="793"/>
              </w:tabs>
              <w:snapToGrid w:val="0"/>
              <w:spacing w:after="0"/>
              <w:ind w:right="79"/>
              <w:jc w:val="both"/>
              <w:rPr>
                <w:rFonts w:asciiTheme="minorHAnsi" w:eastAsia="MS ??" w:hAnsiTheme="minorHAnsi" w:cstheme="minorHAnsi"/>
                <w:b/>
                <w:bCs/>
                <w:lang w:eastAsia="en-GB"/>
              </w:rPr>
            </w:pPr>
            <w:r w:rsidRPr="00B23BCB">
              <w:rPr>
                <w:rFonts w:asciiTheme="minorHAnsi" w:eastAsia="MS ??" w:hAnsiTheme="minorHAnsi" w:cstheme="minorHAnsi"/>
                <w:b/>
                <w:bCs/>
                <w:lang w:eastAsia="en-GB"/>
              </w:rPr>
              <w:t>Gross profit</w:t>
            </w:r>
          </w:p>
        </w:tc>
        <w:tc>
          <w:tcPr>
            <w:tcW w:w="2509" w:type="dxa"/>
            <w:tcBorders>
              <w:top w:val="single" w:sz="4" w:space="0" w:color="auto"/>
            </w:tcBorders>
          </w:tcPr>
          <w:p w14:paraId="2B4DCFA1" w14:textId="77777777" w:rsidR="00A40FBB" w:rsidRPr="00B23BCB" w:rsidRDefault="00A40FBB" w:rsidP="00A40FBB">
            <w:pPr>
              <w:snapToGrid w:val="0"/>
              <w:spacing w:after="0"/>
              <w:ind w:right="79"/>
              <w:jc w:val="right"/>
              <w:rPr>
                <w:rFonts w:asciiTheme="minorHAnsi" w:eastAsia="MS ??" w:hAnsiTheme="minorHAnsi" w:cstheme="minorHAnsi"/>
                <w:b/>
                <w:bCs/>
                <w:lang w:eastAsia="en-GB"/>
              </w:rPr>
            </w:pPr>
            <w:r w:rsidRPr="00B23BCB">
              <w:rPr>
                <w:rFonts w:asciiTheme="minorHAnsi" w:eastAsia="MS ??" w:hAnsiTheme="minorHAnsi" w:cstheme="minorHAnsi"/>
                <w:b/>
                <w:bCs/>
                <w:lang w:eastAsia="en-GB"/>
              </w:rPr>
              <w:fldChar w:fldCharType="begin"/>
            </w:r>
            <w:r w:rsidRPr="00B23BCB">
              <w:rPr>
                <w:rFonts w:asciiTheme="minorHAnsi" w:eastAsia="MS ??" w:hAnsiTheme="minorHAnsi" w:cstheme="minorHAnsi"/>
                <w:b/>
                <w:bCs/>
                <w:lang w:eastAsia="en-GB"/>
              </w:rPr>
              <w:instrText xml:space="preserve"> =C2+C3 </w:instrText>
            </w:r>
            <w:r w:rsidRPr="00B23BCB">
              <w:rPr>
                <w:rFonts w:asciiTheme="minorHAnsi" w:eastAsia="MS ??" w:hAnsiTheme="minorHAnsi" w:cstheme="minorHAnsi"/>
                <w:b/>
                <w:bCs/>
                <w:lang w:eastAsia="en-GB"/>
              </w:rPr>
              <w:fldChar w:fldCharType="separate"/>
            </w:r>
            <w:r w:rsidRPr="00B23BCB">
              <w:rPr>
                <w:rFonts w:asciiTheme="minorHAnsi" w:eastAsia="MS ??" w:hAnsiTheme="minorHAnsi" w:cstheme="minorHAnsi"/>
                <w:b/>
                <w:bCs/>
                <w:noProof/>
                <w:lang w:eastAsia="en-GB"/>
              </w:rPr>
              <w:t>10,880</w:t>
            </w:r>
            <w:r w:rsidRPr="00B23BCB">
              <w:rPr>
                <w:rFonts w:asciiTheme="minorHAnsi" w:eastAsia="MS ??" w:hAnsiTheme="minorHAnsi" w:cstheme="minorHAnsi"/>
                <w:b/>
                <w:bCs/>
                <w:lang w:eastAsia="en-GB"/>
              </w:rPr>
              <w:fldChar w:fldCharType="end"/>
            </w:r>
          </w:p>
        </w:tc>
        <w:tc>
          <w:tcPr>
            <w:tcW w:w="1710" w:type="dxa"/>
            <w:tcBorders>
              <w:top w:val="single" w:sz="4" w:space="0" w:color="auto"/>
            </w:tcBorders>
          </w:tcPr>
          <w:p w14:paraId="632324EF" w14:textId="77777777" w:rsidR="00A40FBB" w:rsidRPr="00B23BCB" w:rsidRDefault="00A40FBB" w:rsidP="00A40FBB">
            <w:pPr>
              <w:snapToGrid w:val="0"/>
              <w:spacing w:after="0"/>
              <w:ind w:right="79"/>
              <w:jc w:val="right"/>
              <w:rPr>
                <w:rFonts w:asciiTheme="minorHAnsi" w:eastAsia="MS ??" w:hAnsiTheme="minorHAnsi" w:cstheme="minorHAnsi"/>
                <w:b/>
                <w:bCs/>
                <w:lang w:eastAsia="en-GB"/>
              </w:rPr>
            </w:pPr>
            <w:r w:rsidRPr="00B23BCB">
              <w:rPr>
                <w:rFonts w:asciiTheme="minorHAnsi" w:eastAsia="MS ??" w:hAnsiTheme="minorHAnsi" w:cstheme="minorHAnsi"/>
                <w:b/>
                <w:bCs/>
                <w:lang w:eastAsia="en-GB"/>
              </w:rPr>
              <w:fldChar w:fldCharType="begin"/>
            </w:r>
            <w:r w:rsidRPr="00B23BCB">
              <w:rPr>
                <w:rFonts w:asciiTheme="minorHAnsi" w:eastAsia="MS ??" w:hAnsiTheme="minorHAnsi" w:cstheme="minorHAnsi"/>
                <w:b/>
                <w:bCs/>
                <w:lang w:eastAsia="en-GB"/>
              </w:rPr>
              <w:instrText xml:space="preserve"> =C2+C3 </w:instrText>
            </w:r>
            <w:r w:rsidRPr="00B23BCB">
              <w:rPr>
                <w:rFonts w:asciiTheme="minorHAnsi" w:eastAsia="MS ??" w:hAnsiTheme="minorHAnsi" w:cstheme="minorHAnsi"/>
                <w:b/>
                <w:bCs/>
                <w:lang w:eastAsia="en-GB"/>
              </w:rPr>
              <w:fldChar w:fldCharType="separate"/>
            </w:r>
            <w:r w:rsidRPr="00B23BCB">
              <w:rPr>
                <w:rFonts w:asciiTheme="minorHAnsi" w:eastAsia="MS ??" w:hAnsiTheme="minorHAnsi" w:cstheme="minorHAnsi"/>
                <w:b/>
                <w:bCs/>
                <w:noProof/>
                <w:lang w:eastAsia="en-GB"/>
              </w:rPr>
              <w:t>10,157</w:t>
            </w:r>
            <w:r w:rsidRPr="00B23BCB">
              <w:rPr>
                <w:rFonts w:asciiTheme="minorHAnsi" w:eastAsia="MS ??" w:hAnsiTheme="minorHAnsi" w:cstheme="minorHAnsi"/>
                <w:b/>
                <w:bCs/>
                <w:lang w:eastAsia="en-GB"/>
              </w:rPr>
              <w:fldChar w:fldCharType="end"/>
            </w:r>
          </w:p>
        </w:tc>
      </w:tr>
      <w:tr w:rsidR="00A40FBB" w:rsidRPr="00A40FBB" w14:paraId="12A6A427" w14:textId="77777777" w:rsidTr="00A40FBB">
        <w:trPr>
          <w:cantSplit/>
          <w:trHeight w:val="270"/>
        </w:trPr>
        <w:tc>
          <w:tcPr>
            <w:tcW w:w="4152" w:type="dxa"/>
          </w:tcPr>
          <w:p w14:paraId="5BC7D412" w14:textId="77777777" w:rsidR="00A40FBB" w:rsidRPr="00B23BCB" w:rsidRDefault="00A40FBB" w:rsidP="00A40FBB">
            <w:pPr>
              <w:tabs>
                <w:tab w:val="center" w:pos="396"/>
                <w:tab w:val="right" w:pos="793"/>
              </w:tabs>
              <w:snapToGrid w:val="0"/>
              <w:spacing w:after="0"/>
              <w:ind w:right="79"/>
              <w:jc w:val="both"/>
              <w:rPr>
                <w:rFonts w:asciiTheme="minorHAnsi" w:eastAsia="MS ??" w:hAnsiTheme="minorHAnsi" w:cstheme="minorHAnsi"/>
                <w:lang w:eastAsia="en-GB"/>
              </w:rPr>
            </w:pPr>
          </w:p>
        </w:tc>
        <w:tc>
          <w:tcPr>
            <w:tcW w:w="2509" w:type="dxa"/>
          </w:tcPr>
          <w:p w14:paraId="056AE2F4" w14:textId="77777777" w:rsidR="00A40FBB" w:rsidRPr="00B23BCB" w:rsidRDefault="00A40FBB" w:rsidP="00A40FBB">
            <w:pPr>
              <w:snapToGrid w:val="0"/>
              <w:spacing w:after="0"/>
              <w:ind w:right="79"/>
              <w:jc w:val="right"/>
              <w:rPr>
                <w:rFonts w:asciiTheme="minorHAnsi" w:eastAsia="MS ??" w:hAnsiTheme="minorHAnsi" w:cstheme="minorHAnsi"/>
                <w:lang w:eastAsia="en-GB"/>
              </w:rPr>
            </w:pPr>
          </w:p>
        </w:tc>
        <w:tc>
          <w:tcPr>
            <w:tcW w:w="1710" w:type="dxa"/>
          </w:tcPr>
          <w:p w14:paraId="7091563F" w14:textId="77777777" w:rsidR="00A40FBB" w:rsidRPr="00B23BCB" w:rsidRDefault="00A40FBB" w:rsidP="00A40FBB">
            <w:pPr>
              <w:snapToGrid w:val="0"/>
              <w:spacing w:after="0"/>
              <w:ind w:right="79"/>
              <w:jc w:val="right"/>
              <w:rPr>
                <w:rFonts w:asciiTheme="minorHAnsi" w:eastAsia="MS ??" w:hAnsiTheme="minorHAnsi" w:cstheme="minorHAnsi"/>
                <w:lang w:eastAsia="en-GB"/>
              </w:rPr>
            </w:pPr>
          </w:p>
        </w:tc>
      </w:tr>
      <w:tr w:rsidR="00A40FBB" w:rsidRPr="00A40FBB" w14:paraId="1F31A054" w14:textId="77777777" w:rsidTr="00A40FBB">
        <w:trPr>
          <w:cantSplit/>
          <w:trHeight w:val="270"/>
        </w:trPr>
        <w:tc>
          <w:tcPr>
            <w:tcW w:w="4152" w:type="dxa"/>
          </w:tcPr>
          <w:p w14:paraId="1DF429FC" w14:textId="77777777" w:rsidR="00A40FBB" w:rsidRPr="00B23BCB" w:rsidRDefault="00A40FBB" w:rsidP="00A40FBB">
            <w:pPr>
              <w:snapToGrid w:val="0"/>
              <w:spacing w:after="0"/>
              <w:ind w:right="79"/>
              <w:jc w:val="both"/>
              <w:rPr>
                <w:rFonts w:asciiTheme="minorHAnsi" w:eastAsia="MS ??" w:hAnsiTheme="minorHAnsi" w:cstheme="minorHAnsi"/>
                <w:lang w:eastAsia="en-GB"/>
              </w:rPr>
            </w:pPr>
            <w:r w:rsidRPr="00B23BCB">
              <w:rPr>
                <w:rFonts w:asciiTheme="minorHAnsi" w:eastAsia="MS ??" w:hAnsiTheme="minorHAnsi" w:cstheme="minorHAnsi"/>
                <w:lang w:eastAsia="en-GB"/>
              </w:rPr>
              <w:t>Personnel expenses</w:t>
            </w:r>
          </w:p>
        </w:tc>
        <w:tc>
          <w:tcPr>
            <w:tcW w:w="2509" w:type="dxa"/>
          </w:tcPr>
          <w:p w14:paraId="5CEE4B56" w14:textId="79B36001" w:rsidR="00A40FBB" w:rsidRPr="00B23BCB" w:rsidRDefault="00D02012" w:rsidP="00A40FBB">
            <w:pPr>
              <w:snapToGrid w:val="0"/>
              <w:spacing w:after="0"/>
              <w:ind w:right="79"/>
              <w:jc w:val="right"/>
              <w:rPr>
                <w:rFonts w:asciiTheme="minorHAnsi" w:eastAsia="MS ??" w:hAnsiTheme="minorHAnsi" w:cstheme="minorHAnsi"/>
                <w:color w:val="0070C0"/>
                <w:lang w:eastAsia="en-GB"/>
              </w:rPr>
            </w:pPr>
            <w:r w:rsidRPr="00B23BCB">
              <w:rPr>
                <w:rFonts w:asciiTheme="minorHAnsi" w:eastAsia="MS ??" w:hAnsiTheme="minorHAnsi" w:cstheme="minorHAnsi"/>
                <w:lang w:eastAsia="en-GB"/>
              </w:rPr>
              <w:t>-6,55</w:t>
            </w:r>
            <w:r w:rsidR="00A40FBB" w:rsidRPr="00B23BCB">
              <w:rPr>
                <w:rFonts w:asciiTheme="minorHAnsi" w:eastAsia="MS ??" w:hAnsiTheme="minorHAnsi" w:cstheme="minorHAnsi"/>
                <w:lang w:eastAsia="en-GB"/>
              </w:rPr>
              <w:t>5</w:t>
            </w:r>
          </w:p>
        </w:tc>
        <w:tc>
          <w:tcPr>
            <w:tcW w:w="1710" w:type="dxa"/>
          </w:tcPr>
          <w:p w14:paraId="3CCCFDCE" w14:textId="77777777" w:rsidR="00A40FBB" w:rsidRPr="00B23BCB" w:rsidRDefault="00A40FBB" w:rsidP="00A40FBB">
            <w:pPr>
              <w:snapToGrid w:val="0"/>
              <w:spacing w:after="0"/>
              <w:ind w:right="79"/>
              <w:jc w:val="right"/>
              <w:rPr>
                <w:rFonts w:asciiTheme="minorHAnsi" w:eastAsia="MS ??" w:hAnsiTheme="minorHAnsi" w:cstheme="minorHAnsi"/>
                <w:color w:val="0070C0"/>
                <w:lang w:eastAsia="en-GB"/>
              </w:rPr>
            </w:pPr>
            <w:r w:rsidRPr="00B23BCB">
              <w:rPr>
                <w:rFonts w:asciiTheme="minorHAnsi" w:eastAsia="MS ??" w:hAnsiTheme="minorHAnsi" w:cstheme="minorHAnsi"/>
                <w:lang w:eastAsia="en-GB"/>
              </w:rPr>
              <w:t>-6,105</w:t>
            </w:r>
          </w:p>
        </w:tc>
      </w:tr>
      <w:tr w:rsidR="00A40FBB" w:rsidRPr="00A40FBB" w14:paraId="6A6EF9D9" w14:textId="77777777" w:rsidTr="00A40FBB">
        <w:trPr>
          <w:cantSplit/>
          <w:trHeight w:val="270"/>
        </w:trPr>
        <w:tc>
          <w:tcPr>
            <w:tcW w:w="4152" w:type="dxa"/>
          </w:tcPr>
          <w:p w14:paraId="4DE07DD9" w14:textId="77777777" w:rsidR="00A40FBB" w:rsidRPr="00B23BCB" w:rsidRDefault="00A40FBB" w:rsidP="00A40FBB">
            <w:pPr>
              <w:snapToGrid w:val="0"/>
              <w:spacing w:after="0"/>
              <w:ind w:right="79"/>
              <w:jc w:val="both"/>
              <w:rPr>
                <w:rFonts w:asciiTheme="minorHAnsi" w:eastAsia="MS ??" w:hAnsiTheme="minorHAnsi" w:cstheme="minorHAnsi"/>
                <w:lang w:eastAsia="en-GB"/>
              </w:rPr>
            </w:pPr>
            <w:r w:rsidRPr="00B23BCB">
              <w:rPr>
                <w:rFonts w:asciiTheme="minorHAnsi" w:eastAsia="MS ??" w:hAnsiTheme="minorHAnsi" w:cstheme="minorHAnsi"/>
                <w:lang w:eastAsia="en-GB"/>
              </w:rPr>
              <w:t>Other operating expenses</w:t>
            </w:r>
          </w:p>
        </w:tc>
        <w:tc>
          <w:tcPr>
            <w:tcW w:w="2509" w:type="dxa"/>
          </w:tcPr>
          <w:p w14:paraId="5AADE854" w14:textId="77777777" w:rsidR="00A40FBB" w:rsidRPr="00B23BCB" w:rsidRDefault="00A40FBB" w:rsidP="00A40FBB">
            <w:pPr>
              <w:snapToGrid w:val="0"/>
              <w:spacing w:after="0"/>
              <w:ind w:right="79"/>
              <w:jc w:val="right"/>
              <w:rPr>
                <w:rFonts w:asciiTheme="minorHAnsi" w:eastAsia="MS ??" w:hAnsiTheme="minorHAnsi" w:cstheme="minorHAnsi"/>
                <w:color w:val="0070C0"/>
                <w:lang w:eastAsia="en-GB"/>
              </w:rPr>
            </w:pPr>
            <w:r w:rsidRPr="00B23BCB">
              <w:rPr>
                <w:rFonts w:asciiTheme="minorHAnsi" w:eastAsia="MS ??" w:hAnsiTheme="minorHAnsi" w:cstheme="minorHAnsi"/>
                <w:lang w:eastAsia="en-GB"/>
              </w:rPr>
              <w:t>-2,942</w:t>
            </w:r>
          </w:p>
        </w:tc>
        <w:tc>
          <w:tcPr>
            <w:tcW w:w="1710" w:type="dxa"/>
          </w:tcPr>
          <w:p w14:paraId="5CB6C34B" w14:textId="77777777" w:rsidR="00A40FBB" w:rsidRPr="00B23BCB" w:rsidRDefault="00A40FBB" w:rsidP="00A40FBB">
            <w:pPr>
              <w:snapToGrid w:val="0"/>
              <w:spacing w:after="0"/>
              <w:ind w:right="79"/>
              <w:jc w:val="right"/>
              <w:rPr>
                <w:rFonts w:asciiTheme="minorHAnsi" w:eastAsia="MS ??" w:hAnsiTheme="minorHAnsi" w:cstheme="minorHAnsi"/>
                <w:color w:val="0070C0"/>
                <w:lang w:eastAsia="en-GB"/>
              </w:rPr>
            </w:pPr>
            <w:r w:rsidRPr="00B23BCB">
              <w:rPr>
                <w:rFonts w:asciiTheme="minorHAnsi" w:eastAsia="MS ??" w:hAnsiTheme="minorHAnsi" w:cstheme="minorHAnsi"/>
                <w:lang w:eastAsia="en-GB"/>
              </w:rPr>
              <w:t>-2,703</w:t>
            </w:r>
          </w:p>
        </w:tc>
      </w:tr>
      <w:tr w:rsidR="00A40FBB" w:rsidRPr="00A40FBB" w14:paraId="2C946F8E" w14:textId="77777777" w:rsidTr="00A40FBB">
        <w:trPr>
          <w:cantSplit/>
          <w:trHeight w:val="270"/>
        </w:trPr>
        <w:tc>
          <w:tcPr>
            <w:tcW w:w="4152" w:type="dxa"/>
          </w:tcPr>
          <w:p w14:paraId="3E73DF5C" w14:textId="77777777" w:rsidR="00A40FBB" w:rsidRPr="00B23BCB" w:rsidRDefault="00A40FBB" w:rsidP="00A40FBB">
            <w:pPr>
              <w:snapToGrid w:val="0"/>
              <w:spacing w:after="0"/>
              <w:ind w:right="79"/>
              <w:jc w:val="both"/>
              <w:rPr>
                <w:rFonts w:asciiTheme="minorHAnsi" w:eastAsia="MS ??" w:hAnsiTheme="minorHAnsi" w:cstheme="minorHAnsi"/>
                <w:lang w:eastAsia="en-GB"/>
              </w:rPr>
            </w:pPr>
            <w:r w:rsidRPr="00B23BCB">
              <w:rPr>
                <w:rFonts w:asciiTheme="minorHAnsi" w:eastAsia="MS ??" w:hAnsiTheme="minorHAnsi" w:cstheme="minorHAnsi"/>
                <w:lang w:eastAsia="en-GB"/>
              </w:rPr>
              <w:t>Termination benefit costs</w:t>
            </w:r>
          </w:p>
        </w:tc>
        <w:tc>
          <w:tcPr>
            <w:tcW w:w="2509" w:type="dxa"/>
          </w:tcPr>
          <w:p w14:paraId="5E4841DD" w14:textId="78B69737" w:rsidR="00A40FBB" w:rsidRPr="00B23BCB" w:rsidRDefault="00B23BCB" w:rsidP="00A40FBB">
            <w:pPr>
              <w:snapToGrid w:val="0"/>
              <w:spacing w:after="0"/>
              <w:ind w:right="79"/>
              <w:jc w:val="right"/>
              <w:rPr>
                <w:rFonts w:asciiTheme="minorHAnsi" w:eastAsia="MS ??" w:hAnsiTheme="minorHAnsi" w:cstheme="minorHAnsi"/>
                <w:lang w:eastAsia="en-GB"/>
              </w:rPr>
            </w:pPr>
            <w:r w:rsidRPr="00B23BCB">
              <w:rPr>
                <w:rFonts w:asciiTheme="minorHAnsi" w:eastAsia="MS ??" w:hAnsiTheme="minorHAnsi" w:cstheme="minorHAnsi"/>
                <w:lang w:eastAsia="en-GB"/>
              </w:rPr>
              <w:t>-</w:t>
            </w:r>
          </w:p>
        </w:tc>
        <w:tc>
          <w:tcPr>
            <w:tcW w:w="1710" w:type="dxa"/>
          </w:tcPr>
          <w:p w14:paraId="15139DAB" w14:textId="77777777" w:rsidR="00A40FBB" w:rsidRPr="00B23BCB" w:rsidRDefault="00A40FBB" w:rsidP="00A40FBB">
            <w:pPr>
              <w:snapToGrid w:val="0"/>
              <w:spacing w:after="0"/>
              <w:ind w:right="79"/>
              <w:jc w:val="right"/>
              <w:rPr>
                <w:rFonts w:asciiTheme="minorHAnsi" w:eastAsia="MS ??" w:hAnsiTheme="minorHAnsi" w:cstheme="minorHAnsi"/>
                <w:lang w:eastAsia="en-GB"/>
              </w:rPr>
            </w:pPr>
            <w:r w:rsidRPr="00B23BCB">
              <w:rPr>
                <w:rFonts w:asciiTheme="minorHAnsi" w:eastAsia="MS ??" w:hAnsiTheme="minorHAnsi" w:cstheme="minorHAnsi"/>
                <w:lang w:eastAsia="en-GB"/>
              </w:rPr>
              <w:t>-400</w:t>
            </w:r>
          </w:p>
        </w:tc>
      </w:tr>
      <w:tr w:rsidR="00A40FBB" w:rsidRPr="00A40FBB" w14:paraId="6CC709D9" w14:textId="77777777" w:rsidTr="00A40FBB">
        <w:trPr>
          <w:cantSplit/>
          <w:trHeight w:val="270"/>
        </w:trPr>
        <w:tc>
          <w:tcPr>
            <w:tcW w:w="4152" w:type="dxa"/>
            <w:tcBorders>
              <w:bottom w:val="single" w:sz="4" w:space="0" w:color="auto"/>
            </w:tcBorders>
          </w:tcPr>
          <w:p w14:paraId="55886A89" w14:textId="77777777" w:rsidR="00A40FBB" w:rsidRPr="00B23BCB" w:rsidRDefault="00A40FBB" w:rsidP="00A40FBB">
            <w:pPr>
              <w:snapToGrid w:val="0"/>
              <w:spacing w:after="0"/>
              <w:ind w:right="79"/>
              <w:jc w:val="both"/>
              <w:rPr>
                <w:rFonts w:asciiTheme="minorHAnsi" w:eastAsia="MS ??" w:hAnsiTheme="minorHAnsi" w:cstheme="minorHAnsi"/>
                <w:lang w:eastAsia="en-GB"/>
              </w:rPr>
            </w:pPr>
          </w:p>
        </w:tc>
        <w:tc>
          <w:tcPr>
            <w:tcW w:w="2509" w:type="dxa"/>
            <w:tcBorders>
              <w:bottom w:val="single" w:sz="4" w:space="0" w:color="auto"/>
            </w:tcBorders>
          </w:tcPr>
          <w:p w14:paraId="5DF0D5E3" w14:textId="77777777" w:rsidR="00A40FBB" w:rsidRPr="00B23BCB" w:rsidRDefault="00A40FBB" w:rsidP="00A40FBB">
            <w:pPr>
              <w:snapToGrid w:val="0"/>
              <w:spacing w:after="0"/>
              <w:ind w:right="79"/>
              <w:jc w:val="right"/>
              <w:rPr>
                <w:rFonts w:asciiTheme="minorHAnsi" w:eastAsia="MS ??" w:hAnsiTheme="minorHAnsi" w:cstheme="minorHAnsi"/>
                <w:lang w:eastAsia="en-GB"/>
              </w:rPr>
            </w:pPr>
          </w:p>
        </w:tc>
        <w:tc>
          <w:tcPr>
            <w:tcW w:w="1710" w:type="dxa"/>
            <w:tcBorders>
              <w:bottom w:val="single" w:sz="4" w:space="0" w:color="auto"/>
            </w:tcBorders>
          </w:tcPr>
          <w:p w14:paraId="7B4A4F09" w14:textId="77777777" w:rsidR="00A40FBB" w:rsidRPr="00B23BCB" w:rsidRDefault="00A40FBB" w:rsidP="00A40FBB">
            <w:pPr>
              <w:snapToGrid w:val="0"/>
              <w:spacing w:after="0"/>
              <w:ind w:right="79"/>
              <w:jc w:val="right"/>
              <w:rPr>
                <w:rFonts w:asciiTheme="minorHAnsi" w:eastAsia="MS ??" w:hAnsiTheme="minorHAnsi" w:cstheme="minorHAnsi"/>
                <w:lang w:eastAsia="en-GB"/>
              </w:rPr>
            </w:pPr>
          </w:p>
        </w:tc>
      </w:tr>
      <w:tr w:rsidR="00A40FBB" w:rsidRPr="00A40FBB" w14:paraId="0F5A8794" w14:textId="77777777" w:rsidTr="00A40FBB">
        <w:trPr>
          <w:cantSplit/>
          <w:trHeight w:val="270"/>
        </w:trPr>
        <w:tc>
          <w:tcPr>
            <w:tcW w:w="4152" w:type="dxa"/>
            <w:tcBorders>
              <w:top w:val="single" w:sz="4" w:space="0" w:color="auto"/>
            </w:tcBorders>
          </w:tcPr>
          <w:p w14:paraId="2AD1B428" w14:textId="77777777" w:rsidR="00A40FBB" w:rsidRPr="00B23BCB" w:rsidRDefault="00A40FBB" w:rsidP="00A40FBB">
            <w:pPr>
              <w:snapToGrid w:val="0"/>
              <w:spacing w:after="0"/>
              <w:ind w:right="79"/>
              <w:jc w:val="both"/>
              <w:rPr>
                <w:rFonts w:asciiTheme="minorHAnsi" w:eastAsia="MS ??" w:hAnsiTheme="minorHAnsi" w:cstheme="minorHAnsi"/>
                <w:b/>
                <w:bCs/>
                <w:lang w:eastAsia="en-GB"/>
              </w:rPr>
            </w:pPr>
            <w:r w:rsidRPr="00B23BCB">
              <w:rPr>
                <w:rFonts w:asciiTheme="minorHAnsi" w:eastAsia="MS ??" w:hAnsiTheme="minorHAnsi" w:cstheme="minorHAnsi"/>
                <w:b/>
                <w:bCs/>
                <w:lang w:eastAsia="en-GB"/>
              </w:rPr>
              <w:t>Total operating expenses</w:t>
            </w:r>
          </w:p>
        </w:tc>
        <w:tc>
          <w:tcPr>
            <w:tcW w:w="2509" w:type="dxa"/>
            <w:tcBorders>
              <w:top w:val="single" w:sz="4" w:space="0" w:color="auto"/>
            </w:tcBorders>
          </w:tcPr>
          <w:p w14:paraId="781DEABC" w14:textId="32625E24" w:rsidR="00A40FBB" w:rsidRPr="00B23BCB" w:rsidRDefault="00D02012" w:rsidP="00A40FBB">
            <w:pPr>
              <w:snapToGrid w:val="0"/>
              <w:spacing w:after="0"/>
              <w:ind w:right="79"/>
              <w:jc w:val="right"/>
              <w:rPr>
                <w:rFonts w:asciiTheme="minorHAnsi" w:eastAsia="MS ??" w:hAnsiTheme="minorHAnsi" w:cstheme="minorHAnsi"/>
                <w:b/>
                <w:bCs/>
                <w:lang w:eastAsia="en-GB"/>
              </w:rPr>
            </w:pPr>
            <w:r w:rsidRPr="00B23BCB">
              <w:rPr>
                <w:rFonts w:asciiTheme="minorHAnsi" w:eastAsia="MS ??" w:hAnsiTheme="minorHAnsi" w:cstheme="minorHAnsi"/>
                <w:b/>
                <w:bCs/>
                <w:lang w:eastAsia="en-GB"/>
              </w:rPr>
              <w:t>-9,49</w:t>
            </w:r>
            <w:r w:rsidR="00A40FBB" w:rsidRPr="00B23BCB">
              <w:rPr>
                <w:rFonts w:asciiTheme="minorHAnsi" w:eastAsia="MS ??" w:hAnsiTheme="minorHAnsi" w:cstheme="minorHAnsi"/>
                <w:b/>
                <w:bCs/>
                <w:lang w:eastAsia="en-GB"/>
              </w:rPr>
              <w:t>7</w:t>
            </w:r>
          </w:p>
        </w:tc>
        <w:tc>
          <w:tcPr>
            <w:tcW w:w="1710" w:type="dxa"/>
            <w:tcBorders>
              <w:top w:val="single" w:sz="4" w:space="0" w:color="auto"/>
            </w:tcBorders>
          </w:tcPr>
          <w:p w14:paraId="2EC32476" w14:textId="77777777" w:rsidR="00A40FBB" w:rsidRPr="00B23BCB" w:rsidRDefault="00A40FBB" w:rsidP="00A40FBB">
            <w:pPr>
              <w:snapToGrid w:val="0"/>
              <w:spacing w:after="0"/>
              <w:ind w:right="79"/>
              <w:jc w:val="right"/>
              <w:rPr>
                <w:rFonts w:asciiTheme="minorHAnsi" w:eastAsia="MS ??" w:hAnsiTheme="minorHAnsi" w:cstheme="minorHAnsi"/>
                <w:b/>
                <w:bCs/>
                <w:lang w:eastAsia="en-GB"/>
              </w:rPr>
            </w:pPr>
            <w:r w:rsidRPr="00B23BCB">
              <w:rPr>
                <w:rFonts w:asciiTheme="minorHAnsi" w:eastAsia="MS ??" w:hAnsiTheme="minorHAnsi" w:cstheme="minorHAnsi"/>
                <w:b/>
                <w:bCs/>
                <w:lang w:eastAsia="en-GB"/>
              </w:rPr>
              <w:t>-9,208</w:t>
            </w:r>
          </w:p>
        </w:tc>
      </w:tr>
      <w:tr w:rsidR="00A40FBB" w:rsidRPr="00A40FBB" w14:paraId="56B44107" w14:textId="77777777" w:rsidTr="00A40FBB">
        <w:trPr>
          <w:cantSplit/>
          <w:trHeight w:val="270"/>
        </w:trPr>
        <w:tc>
          <w:tcPr>
            <w:tcW w:w="4152" w:type="dxa"/>
            <w:tcBorders>
              <w:bottom w:val="single" w:sz="4" w:space="0" w:color="auto"/>
            </w:tcBorders>
          </w:tcPr>
          <w:p w14:paraId="1F1001E6" w14:textId="77777777" w:rsidR="00A40FBB" w:rsidRPr="00B23BCB" w:rsidRDefault="00A40FBB" w:rsidP="00A40FBB">
            <w:pPr>
              <w:snapToGrid w:val="0"/>
              <w:spacing w:after="0"/>
              <w:ind w:right="79"/>
              <w:jc w:val="both"/>
              <w:rPr>
                <w:rFonts w:asciiTheme="minorHAnsi" w:eastAsia="MS ??" w:hAnsiTheme="minorHAnsi" w:cstheme="minorHAnsi"/>
                <w:b/>
                <w:bCs/>
                <w:lang w:eastAsia="en-GB"/>
              </w:rPr>
            </w:pPr>
          </w:p>
        </w:tc>
        <w:tc>
          <w:tcPr>
            <w:tcW w:w="2509" w:type="dxa"/>
            <w:tcBorders>
              <w:bottom w:val="single" w:sz="4" w:space="0" w:color="auto"/>
            </w:tcBorders>
          </w:tcPr>
          <w:p w14:paraId="707E59F4" w14:textId="77777777" w:rsidR="00A40FBB" w:rsidRPr="00B23BCB" w:rsidRDefault="00A40FBB" w:rsidP="00A40FBB">
            <w:pPr>
              <w:snapToGrid w:val="0"/>
              <w:spacing w:after="0"/>
              <w:ind w:right="79"/>
              <w:jc w:val="right"/>
              <w:rPr>
                <w:rFonts w:asciiTheme="minorHAnsi" w:eastAsia="MS ??" w:hAnsiTheme="minorHAnsi" w:cstheme="minorHAnsi"/>
                <w:b/>
                <w:bCs/>
                <w:lang w:eastAsia="en-GB"/>
              </w:rPr>
            </w:pPr>
          </w:p>
        </w:tc>
        <w:tc>
          <w:tcPr>
            <w:tcW w:w="1710" w:type="dxa"/>
            <w:tcBorders>
              <w:bottom w:val="single" w:sz="4" w:space="0" w:color="auto"/>
            </w:tcBorders>
          </w:tcPr>
          <w:p w14:paraId="3A4DD369" w14:textId="77777777" w:rsidR="00A40FBB" w:rsidRPr="00B23BCB" w:rsidRDefault="00A40FBB" w:rsidP="00A40FBB">
            <w:pPr>
              <w:snapToGrid w:val="0"/>
              <w:spacing w:after="0"/>
              <w:ind w:right="79"/>
              <w:jc w:val="right"/>
              <w:rPr>
                <w:rFonts w:asciiTheme="minorHAnsi" w:eastAsia="MS ??" w:hAnsiTheme="minorHAnsi" w:cstheme="minorHAnsi"/>
                <w:b/>
                <w:bCs/>
                <w:lang w:eastAsia="en-GB"/>
              </w:rPr>
            </w:pPr>
          </w:p>
        </w:tc>
      </w:tr>
      <w:tr w:rsidR="00A40FBB" w:rsidRPr="00A40FBB" w14:paraId="33DB9740" w14:textId="77777777" w:rsidTr="00A40FBB">
        <w:trPr>
          <w:cantSplit/>
          <w:trHeight w:val="270"/>
        </w:trPr>
        <w:tc>
          <w:tcPr>
            <w:tcW w:w="4152" w:type="dxa"/>
            <w:tcBorders>
              <w:top w:val="single" w:sz="4" w:space="0" w:color="auto"/>
            </w:tcBorders>
          </w:tcPr>
          <w:p w14:paraId="5C2F9A3C" w14:textId="77777777" w:rsidR="00A40FBB" w:rsidRPr="00B23BCB" w:rsidRDefault="00A40FBB" w:rsidP="00A40FBB">
            <w:pPr>
              <w:snapToGrid w:val="0"/>
              <w:spacing w:after="0"/>
              <w:ind w:right="79"/>
              <w:jc w:val="both"/>
              <w:rPr>
                <w:rFonts w:asciiTheme="minorHAnsi" w:eastAsia="MS ??" w:hAnsiTheme="minorHAnsi" w:cstheme="minorHAnsi"/>
                <w:b/>
                <w:bCs/>
                <w:lang w:eastAsia="en-GB"/>
              </w:rPr>
            </w:pPr>
            <w:r w:rsidRPr="00B23BCB">
              <w:rPr>
                <w:rFonts w:asciiTheme="minorHAnsi" w:eastAsia="MS ??" w:hAnsiTheme="minorHAnsi" w:cstheme="minorHAnsi"/>
                <w:b/>
                <w:bCs/>
                <w:lang w:eastAsia="en-GB"/>
              </w:rPr>
              <w:t>EBITDA</w:t>
            </w:r>
          </w:p>
        </w:tc>
        <w:tc>
          <w:tcPr>
            <w:tcW w:w="2509" w:type="dxa"/>
            <w:tcBorders>
              <w:top w:val="single" w:sz="4" w:space="0" w:color="auto"/>
            </w:tcBorders>
          </w:tcPr>
          <w:p w14:paraId="1D243779" w14:textId="71D2E866" w:rsidR="00A40FBB" w:rsidRPr="00B23BCB" w:rsidRDefault="00D02012" w:rsidP="00A40FBB">
            <w:pPr>
              <w:snapToGrid w:val="0"/>
              <w:spacing w:after="0"/>
              <w:ind w:right="79"/>
              <w:jc w:val="right"/>
              <w:rPr>
                <w:rFonts w:asciiTheme="minorHAnsi" w:eastAsia="MS ??" w:hAnsiTheme="minorHAnsi" w:cstheme="minorHAnsi"/>
                <w:b/>
                <w:bCs/>
                <w:lang w:eastAsia="en-GB"/>
              </w:rPr>
            </w:pPr>
            <w:r w:rsidRPr="00B23BCB">
              <w:rPr>
                <w:rFonts w:asciiTheme="minorHAnsi" w:eastAsia="MS ??" w:hAnsiTheme="minorHAnsi" w:cstheme="minorHAnsi"/>
                <w:b/>
                <w:bCs/>
                <w:lang w:eastAsia="en-GB"/>
              </w:rPr>
              <w:t>1,383</w:t>
            </w:r>
          </w:p>
        </w:tc>
        <w:tc>
          <w:tcPr>
            <w:tcW w:w="1710" w:type="dxa"/>
            <w:tcBorders>
              <w:top w:val="single" w:sz="4" w:space="0" w:color="auto"/>
            </w:tcBorders>
          </w:tcPr>
          <w:p w14:paraId="1170EA5C" w14:textId="77777777" w:rsidR="00A40FBB" w:rsidRPr="00B23BCB" w:rsidRDefault="00A40FBB" w:rsidP="00A40FBB">
            <w:pPr>
              <w:snapToGrid w:val="0"/>
              <w:spacing w:after="0"/>
              <w:ind w:right="79"/>
              <w:jc w:val="right"/>
              <w:rPr>
                <w:rFonts w:asciiTheme="minorHAnsi" w:eastAsia="MS ??" w:hAnsiTheme="minorHAnsi" w:cstheme="minorHAnsi"/>
                <w:b/>
                <w:bCs/>
                <w:lang w:eastAsia="en-GB"/>
              </w:rPr>
            </w:pPr>
            <w:r w:rsidRPr="00B23BCB">
              <w:rPr>
                <w:rFonts w:asciiTheme="minorHAnsi" w:eastAsia="MS ??" w:hAnsiTheme="minorHAnsi" w:cstheme="minorHAnsi"/>
                <w:b/>
                <w:bCs/>
                <w:lang w:eastAsia="en-GB"/>
              </w:rPr>
              <w:t>949</w:t>
            </w:r>
          </w:p>
        </w:tc>
      </w:tr>
      <w:tr w:rsidR="00A40FBB" w:rsidRPr="00A40FBB" w14:paraId="20E84888" w14:textId="77777777" w:rsidTr="00A40FBB">
        <w:trPr>
          <w:cantSplit/>
          <w:trHeight w:val="270"/>
        </w:trPr>
        <w:tc>
          <w:tcPr>
            <w:tcW w:w="4152" w:type="dxa"/>
          </w:tcPr>
          <w:p w14:paraId="0A464533" w14:textId="77777777" w:rsidR="00A40FBB" w:rsidRPr="00B23BCB" w:rsidRDefault="00A40FBB" w:rsidP="00A40FBB">
            <w:pPr>
              <w:snapToGrid w:val="0"/>
              <w:spacing w:after="0"/>
              <w:ind w:right="79"/>
              <w:jc w:val="both"/>
              <w:rPr>
                <w:rFonts w:asciiTheme="minorHAnsi" w:eastAsia="MS ??" w:hAnsiTheme="minorHAnsi" w:cstheme="minorHAnsi"/>
                <w:lang w:eastAsia="en-GB"/>
              </w:rPr>
            </w:pPr>
          </w:p>
        </w:tc>
        <w:tc>
          <w:tcPr>
            <w:tcW w:w="2509" w:type="dxa"/>
          </w:tcPr>
          <w:p w14:paraId="640E37FD" w14:textId="77777777" w:rsidR="00A40FBB" w:rsidRPr="00B23BCB" w:rsidRDefault="00A40FBB" w:rsidP="00A40FBB">
            <w:pPr>
              <w:snapToGrid w:val="0"/>
              <w:spacing w:after="0"/>
              <w:ind w:right="79"/>
              <w:jc w:val="right"/>
              <w:rPr>
                <w:rFonts w:asciiTheme="minorHAnsi" w:eastAsia="MS ??" w:hAnsiTheme="minorHAnsi" w:cstheme="minorHAnsi"/>
                <w:lang w:eastAsia="en-GB"/>
              </w:rPr>
            </w:pPr>
          </w:p>
        </w:tc>
        <w:tc>
          <w:tcPr>
            <w:tcW w:w="1710" w:type="dxa"/>
          </w:tcPr>
          <w:p w14:paraId="1086DD66" w14:textId="77777777" w:rsidR="00A40FBB" w:rsidRPr="00B23BCB" w:rsidRDefault="00A40FBB" w:rsidP="00A40FBB">
            <w:pPr>
              <w:snapToGrid w:val="0"/>
              <w:spacing w:after="0"/>
              <w:ind w:right="79"/>
              <w:jc w:val="right"/>
              <w:rPr>
                <w:rFonts w:asciiTheme="minorHAnsi" w:eastAsia="MS ??" w:hAnsiTheme="minorHAnsi" w:cstheme="minorHAnsi"/>
                <w:lang w:eastAsia="en-GB"/>
              </w:rPr>
            </w:pPr>
          </w:p>
        </w:tc>
      </w:tr>
      <w:tr w:rsidR="00A40FBB" w:rsidRPr="00A40FBB" w14:paraId="01DEA82C" w14:textId="77777777" w:rsidTr="00A40FBB">
        <w:trPr>
          <w:cantSplit/>
          <w:trHeight w:val="270"/>
        </w:trPr>
        <w:tc>
          <w:tcPr>
            <w:tcW w:w="4152" w:type="dxa"/>
          </w:tcPr>
          <w:p w14:paraId="0A333EE9" w14:textId="77777777" w:rsidR="00A40FBB" w:rsidRPr="00B23BCB" w:rsidRDefault="00A40FBB" w:rsidP="00A40FBB">
            <w:pPr>
              <w:snapToGrid w:val="0"/>
              <w:spacing w:after="0"/>
              <w:ind w:right="79"/>
              <w:jc w:val="both"/>
              <w:rPr>
                <w:rFonts w:asciiTheme="minorHAnsi" w:eastAsia="MS ??" w:hAnsiTheme="minorHAnsi" w:cstheme="minorHAnsi"/>
                <w:lang w:eastAsia="en-GB"/>
              </w:rPr>
            </w:pPr>
            <w:r w:rsidRPr="00B23BCB">
              <w:rPr>
                <w:rFonts w:asciiTheme="minorHAnsi" w:eastAsia="MS ??" w:hAnsiTheme="minorHAnsi" w:cstheme="minorHAnsi"/>
                <w:lang w:eastAsia="en-GB"/>
              </w:rPr>
              <w:t>Depreciation and amortisation</w:t>
            </w:r>
          </w:p>
        </w:tc>
        <w:tc>
          <w:tcPr>
            <w:tcW w:w="2509" w:type="dxa"/>
          </w:tcPr>
          <w:p w14:paraId="240D5F5E" w14:textId="77777777" w:rsidR="00A40FBB" w:rsidRPr="00B23BCB" w:rsidRDefault="00A40FBB" w:rsidP="00A40FBB">
            <w:pPr>
              <w:snapToGrid w:val="0"/>
              <w:spacing w:after="0"/>
              <w:ind w:right="79"/>
              <w:jc w:val="right"/>
              <w:rPr>
                <w:rFonts w:asciiTheme="minorHAnsi" w:eastAsia="MS ??" w:hAnsiTheme="minorHAnsi" w:cstheme="minorHAnsi"/>
                <w:lang w:eastAsia="en-GB"/>
              </w:rPr>
            </w:pPr>
            <w:r w:rsidRPr="00B23BCB">
              <w:rPr>
                <w:rFonts w:asciiTheme="minorHAnsi" w:eastAsia="MS ??" w:hAnsiTheme="minorHAnsi" w:cstheme="minorHAnsi"/>
                <w:lang w:eastAsia="en-GB"/>
              </w:rPr>
              <w:t>- 1,018</w:t>
            </w:r>
          </w:p>
        </w:tc>
        <w:tc>
          <w:tcPr>
            <w:tcW w:w="1710" w:type="dxa"/>
          </w:tcPr>
          <w:p w14:paraId="3010717D" w14:textId="77777777" w:rsidR="00A40FBB" w:rsidRPr="00B23BCB" w:rsidRDefault="00A40FBB" w:rsidP="00A40FBB">
            <w:pPr>
              <w:snapToGrid w:val="0"/>
              <w:spacing w:after="0"/>
              <w:ind w:right="79"/>
              <w:jc w:val="right"/>
              <w:rPr>
                <w:rFonts w:asciiTheme="minorHAnsi" w:eastAsia="MS ??" w:hAnsiTheme="minorHAnsi" w:cstheme="minorHAnsi"/>
                <w:lang w:eastAsia="en-GB"/>
              </w:rPr>
            </w:pPr>
            <w:r w:rsidRPr="00B23BCB">
              <w:rPr>
                <w:rFonts w:asciiTheme="minorHAnsi" w:eastAsia="MS ??" w:hAnsiTheme="minorHAnsi" w:cstheme="minorHAnsi"/>
                <w:lang w:eastAsia="en-GB"/>
              </w:rPr>
              <w:t>- 1,018</w:t>
            </w:r>
          </w:p>
        </w:tc>
      </w:tr>
      <w:tr w:rsidR="00A40FBB" w:rsidRPr="00A40FBB" w14:paraId="351ED7CD" w14:textId="77777777" w:rsidTr="00A40FBB">
        <w:trPr>
          <w:cantSplit/>
          <w:trHeight w:val="270"/>
        </w:trPr>
        <w:tc>
          <w:tcPr>
            <w:tcW w:w="4152" w:type="dxa"/>
            <w:tcBorders>
              <w:top w:val="single" w:sz="4" w:space="0" w:color="auto"/>
            </w:tcBorders>
          </w:tcPr>
          <w:p w14:paraId="55E658B4" w14:textId="77777777" w:rsidR="00A40FBB" w:rsidRPr="00B23BCB" w:rsidRDefault="00A40FBB" w:rsidP="00A40FBB">
            <w:pPr>
              <w:snapToGrid w:val="0"/>
              <w:spacing w:after="0"/>
              <w:ind w:right="79"/>
              <w:jc w:val="both"/>
              <w:rPr>
                <w:rFonts w:asciiTheme="minorHAnsi" w:eastAsia="MS ??" w:hAnsiTheme="minorHAnsi" w:cstheme="minorHAnsi"/>
                <w:b/>
                <w:bCs/>
                <w:lang w:eastAsia="en-GB"/>
              </w:rPr>
            </w:pPr>
            <w:r w:rsidRPr="00B23BCB">
              <w:rPr>
                <w:rFonts w:asciiTheme="minorHAnsi" w:eastAsia="MS ??" w:hAnsiTheme="minorHAnsi" w:cstheme="minorHAnsi"/>
                <w:b/>
                <w:bCs/>
                <w:lang w:eastAsia="en-GB"/>
              </w:rPr>
              <w:t>EBIT</w:t>
            </w:r>
          </w:p>
        </w:tc>
        <w:tc>
          <w:tcPr>
            <w:tcW w:w="2509" w:type="dxa"/>
            <w:tcBorders>
              <w:top w:val="single" w:sz="4" w:space="0" w:color="auto"/>
            </w:tcBorders>
          </w:tcPr>
          <w:p w14:paraId="0D953DE0" w14:textId="71B1F912" w:rsidR="00A40FBB" w:rsidRPr="00B23BCB" w:rsidRDefault="00D02012" w:rsidP="00A40FBB">
            <w:pPr>
              <w:snapToGrid w:val="0"/>
              <w:spacing w:after="0"/>
              <w:ind w:right="79"/>
              <w:jc w:val="right"/>
              <w:rPr>
                <w:rFonts w:asciiTheme="minorHAnsi" w:eastAsia="MS ??" w:hAnsiTheme="minorHAnsi" w:cstheme="minorHAnsi"/>
                <w:b/>
                <w:bCs/>
                <w:lang w:eastAsia="en-GB"/>
              </w:rPr>
            </w:pPr>
            <w:r w:rsidRPr="00B23BCB">
              <w:rPr>
                <w:rFonts w:asciiTheme="minorHAnsi" w:eastAsia="MS ??" w:hAnsiTheme="minorHAnsi" w:cstheme="minorHAnsi"/>
                <w:b/>
                <w:bCs/>
                <w:lang w:eastAsia="en-GB"/>
              </w:rPr>
              <w:t>36</w:t>
            </w:r>
            <w:r w:rsidR="00A40FBB" w:rsidRPr="00B23BCB">
              <w:rPr>
                <w:rFonts w:asciiTheme="minorHAnsi" w:eastAsia="MS ??" w:hAnsiTheme="minorHAnsi" w:cstheme="minorHAnsi"/>
                <w:b/>
                <w:bCs/>
                <w:lang w:eastAsia="en-GB"/>
              </w:rPr>
              <w:t>5</w:t>
            </w:r>
          </w:p>
        </w:tc>
        <w:tc>
          <w:tcPr>
            <w:tcW w:w="1710" w:type="dxa"/>
            <w:tcBorders>
              <w:top w:val="single" w:sz="4" w:space="0" w:color="auto"/>
            </w:tcBorders>
          </w:tcPr>
          <w:p w14:paraId="31737366" w14:textId="77777777" w:rsidR="00A40FBB" w:rsidRPr="00B23BCB" w:rsidRDefault="00A40FBB" w:rsidP="00A40FBB">
            <w:pPr>
              <w:snapToGrid w:val="0"/>
              <w:spacing w:after="0"/>
              <w:ind w:right="79"/>
              <w:jc w:val="right"/>
              <w:rPr>
                <w:rFonts w:asciiTheme="minorHAnsi" w:eastAsia="MS ??" w:hAnsiTheme="minorHAnsi" w:cstheme="minorHAnsi"/>
                <w:b/>
                <w:bCs/>
                <w:lang w:eastAsia="en-GB"/>
              </w:rPr>
            </w:pPr>
            <w:r w:rsidRPr="00B23BCB">
              <w:rPr>
                <w:rFonts w:asciiTheme="minorHAnsi" w:eastAsia="MS ??" w:hAnsiTheme="minorHAnsi" w:cstheme="minorHAnsi"/>
                <w:b/>
                <w:bCs/>
                <w:lang w:eastAsia="en-GB"/>
              </w:rPr>
              <w:fldChar w:fldCharType="begin"/>
            </w:r>
            <w:r w:rsidRPr="00B23BCB">
              <w:rPr>
                <w:rFonts w:asciiTheme="minorHAnsi" w:eastAsia="MS ??" w:hAnsiTheme="minorHAnsi" w:cstheme="minorHAnsi"/>
                <w:b/>
                <w:bCs/>
                <w:lang w:eastAsia="en-GB"/>
              </w:rPr>
              <w:instrText xml:space="preserve"> =c10+c12 \# "#,##0" </w:instrText>
            </w:r>
            <w:r w:rsidRPr="00B23BCB">
              <w:rPr>
                <w:rFonts w:asciiTheme="minorHAnsi" w:eastAsia="MS ??" w:hAnsiTheme="minorHAnsi" w:cstheme="minorHAnsi"/>
                <w:b/>
                <w:bCs/>
                <w:lang w:eastAsia="en-GB"/>
              </w:rPr>
              <w:fldChar w:fldCharType="separate"/>
            </w:r>
            <w:r w:rsidRPr="00B23BCB">
              <w:rPr>
                <w:rFonts w:asciiTheme="minorHAnsi" w:eastAsia="MS ??" w:hAnsiTheme="minorHAnsi" w:cstheme="minorHAnsi"/>
                <w:b/>
                <w:bCs/>
                <w:noProof/>
                <w:lang w:eastAsia="en-GB"/>
              </w:rPr>
              <w:t>-</w:t>
            </w:r>
            <w:r w:rsidRPr="00B23BCB">
              <w:rPr>
                <w:rFonts w:asciiTheme="minorHAnsi" w:eastAsia="MS ??" w:hAnsiTheme="minorHAnsi" w:cstheme="minorHAnsi"/>
                <w:b/>
                <w:bCs/>
                <w:lang w:eastAsia="en-GB"/>
              </w:rPr>
              <w:fldChar w:fldCharType="end"/>
            </w:r>
            <w:r w:rsidRPr="00B23BCB">
              <w:rPr>
                <w:rFonts w:asciiTheme="minorHAnsi" w:eastAsia="MS ??" w:hAnsiTheme="minorHAnsi" w:cstheme="minorHAnsi"/>
                <w:b/>
                <w:bCs/>
                <w:lang w:eastAsia="en-GB"/>
              </w:rPr>
              <w:t>69</w:t>
            </w:r>
          </w:p>
        </w:tc>
      </w:tr>
      <w:tr w:rsidR="00A40FBB" w:rsidRPr="00A40FBB" w14:paraId="480FC10C" w14:textId="77777777" w:rsidTr="00A40FBB">
        <w:trPr>
          <w:cantSplit/>
          <w:trHeight w:val="270"/>
        </w:trPr>
        <w:tc>
          <w:tcPr>
            <w:tcW w:w="4152" w:type="dxa"/>
          </w:tcPr>
          <w:p w14:paraId="7B499718" w14:textId="77777777" w:rsidR="00A40FBB" w:rsidRPr="00B23BCB" w:rsidRDefault="00A40FBB" w:rsidP="00A40FBB">
            <w:pPr>
              <w:snapToGrid w:val="0"/>
              <w:spacing w:after="0"/>
              <w:ind w:right="79"/>
              <w:jc w:val="both"/>
              <w:rPr>
                <w:rFonts w:asciiTheme="minorHAnsi" w:eastAsia="MS ??" w:hAnsiTheme="minorHAnsi" w:cstheme="minorHAnsi"/>
                <w:lang w:eastAsia="en-GB"/>
              </w:rPr>
            </w:pPr>
          </w:p>
        </w:tc>
        <w:tc>
          <w:tcPr>
            <w:tcW w:w="2509" w:type="dxa"/>
          </w:tcPr>
          <w:p w14:paraId="2DC40C25" w14:textId="77777777" w:rsidR="00A40FBB" w:rsidRPr="00B23BCB" w:rsidRDefault="00A40FBB" w:rsidP="00A40FBB">
            <w:pPr>
              <w:snapToGrid w:val="0"/>
              <w:spacing w:after="0"/>
              <w:ind w:right="79"/>
              <w:jc w:val="right"/>
              <w:rPr>
                <w:rFonts w:asciiTheme="minorHAnsi" w:eastAsia="MS ??" w:hAnsiTheme="minorHAnsi" w:cstheme="minorHAnsi"/>
                <w:lang w:eastAsia="en-GB"/>
              </w:rPr>
            </w:pPr>
          </w:p>
        </w:tc>
        <w:tc>
          <w:tcPr>
            <w:tcW w:w="1710" w:type="dxa"/>
          </w:tcPr>
          <w:p w14:paraId="5512A9FA" w14:textId="77777777" w:rsidR="00A40FBB" w:rsidRPr="00B23BCB" w:rsidRDefault="00A40FBB" w:rsidP="00A40FBB">
            <w:pPr>
              <w:snapToGrid w:val="0"/>
              <w:spacing w:after="0"/>
              <w:ind w:right="79"/>
              <w:jc w:val="right"/>
              <w:rPr>
                <w:rFonts w:asciiTheme="minorHAnsi" w:eastAsia="MS ??" w:hAnsiTheme="minorHAnsi" w:cstheme="minorHAnsi"/>
                <w:lang w:eastAsia="en-GB"/>
              </w:rPr>
            </w:pPr>
          </w:p>
        </w:tc>
      </w:tr>
      <w:tr w:rsidR="00A40FBB" w:rsidRPr="00A40FBB" w14:paraId="7BE4F83D" w14:textId="77777777" w:rsidTr="00A40FBB">
        <w:trPr>
          <w:cantSplit/>
          <w:trHeight w:val="270"/>
        </w:trPr>
        <w:tc>
          <w:tcPr>
            <w:tcW w:w="4152" w:type="dxa"/>
          </w:tcPr>
          <w:p w14:paraId="1F6DD269" w14:textId="77777777" w:rsidR="00A40FBB" w:rsidRPr="00B23BCB" w:rsidRDefault="00A40FBB" w:rsidP="00A40FBB">
            <w:pPr>
              <w:tabs>
                <w:tab w:val="center" w:pos="396"/>
                <w:tab w:val="right" w:pos="793"/>
              </w:tabs>
              <w:snapToGrid w:val="0"/>
              <w:spacing w:after="0"/>
              <w:ind w:right="79"/>
              <w:jc w:val="both"/>
              <w:rPr>
                <w:rFonts w:asciiTheme="minorHAnsi" w:eastAsia="MS ??" w:hAnsiTheme="minorHAnsi" w:cstheme="minorHAnsi"/>
                <w:lang w:eastAsia="en-GB"/>
              </w:rPr>
            </w:pPr>
            <w:r w:rsidRPr="00B23BCB">
              <w:rPr>
                <w:rFonts w:asciiTheme="minorHAnsi" w:eastAsia="MS ??" w:hAnsiTheme="minorHAnsi" w:cstheme="minorHAnsi"/>
                <w:lang w:eastAsia="en-GB"/>
              </w:rPr>
              <w:t>Financial expenses</w:t>
            </w:r>
          </w:p>
        </w:tc>
        <w:tc>
          <w:tcPr>
            <w:tcW w:w="2509" w:type="dxa"/>
          </w:tcPr>
          <w:p w14:paraId="20026EB9" w14:textId="77777777" w:rsidR="00A40FBB" w:rsidRPr="00B23BCB" w:rsidRDefault="00A40FBB" w:rsidP="00A40FBB">
            <w:pPr>
              <w:snapToGrid w:val="0"/>
              <w:spacing w:after="0"/>
              <w:ind w:right="79"/>
              <w:jc w:val="right"/>
              <w:rPr>
                <w:rFonts w:asciiTheme="minorHAnsi" w:eastAsia="MS ??" w:hAnsiTheme="minorHAnsi" w:cstheme="minorHAnsi"/>
                <w:lang w:eastAsia="en-GB"/>
              </w:rPr>
            </w:pPr>
            <w:r w:rsidRPr="00B23BCB">
              <w:rPr>
                <w:rFonts w:asciiTheme="minorHAnsi" w:eastAsia="MS ??" w:hAnsiTheme="minorHAnsi" w:cstheme="minorHAnsi"/>
                <w:lang w:eastAsia="en-GB"/>
              </w:rPr>
              <w:t>-241</w:t>
            </w:r>
          </w:p>
        </w:tc>
        <w:tc>
          <w:tcPr>
            <w:tcW w:w="1710" w:type="dxa"/>
          </w:tcPr>
          <w:p w14:paraId="185E7CC3" w14:textId="77777777" w:rsidR="00A40FBB" w:rsidRPr="00B23BCB" w:rsidRDefault="00A40FBB" w:rsidP="00A40FBB">
            <w:pPr>
              <w:snapToGrid w:val="0"/>
              <w:spacing w:after="0"/>
              <w:ind w:right="79"/>
              <w:jc w:val="right"/>
              <w:rPr>
                <w:rFonts w:asciiTheme="minorHAnsi" w:eastAsia="MS ??" w:hAnsiTheme="minorHAnsi" w:cstheme="minorHAnsi"/>
                <w:lang w:eastAsia="en-GB"/>
              </w:rPr>
            </w:pPr>
            <w:r w:rsidRPr="00B23BCB">
              <w:rPr>
                <w:rFonts w:asciiTheme="minorHAnsi" w:eastAsia="MS ??" w:hAnsiTheme="minorHAnsi" w:cstheme="minorHAnsi"/>
                <w:lang w:eastAsia="en-GB"/>
              </w:rPr>
              <w:t>-258</w:t>
            </w:r>
          </w:p>
        </w:tc>
      </w:tr>
      <w:tr w:rsidR="00A40FBB" w:rsidRPr="00A40FBB" w14:paraId="49A5614A" w14:textId="77777777" w:rsidTr="00A40FBB">
        <w:trPr>
          <w:cantSplit/>
          <w:trHeight w:val="270"/>
        </w:trPr>
        <w:tc>
          <w:tcPr>
            <w:tcW w:w="4152" w:type="dxa"/>
            <w:tcBorders>
              <w:top w:val="single" w:sz="4" w:space="0" w:color="auto"/>
            </w:tcBorders>
          </w:tcPr>
          <w:p w14:paraId="1A142D3B" w14:textId="77777777" w:rsidR="00A40FBB" w:rsidRPr="00B23BCB" w:rsidRDefault="00A40FBB" w:rsidP="00A40FBB">
            <w:pPr>
              <w:snapToGrid w:val="0"/>
              <w:spacing w:after="0"/>
              <w:ind w:right="79"/>
              <w:jc w:val="both"/>
              <w:rPr>
                <w:rFonts w:asciiTheme="minorHAnsi" w:eastAsia="MS ??" w:hAnsiTheme="minorHAnsi" w:cstheme="minorHAnsi"/>
                <w:b/>
                <w:bCs/>
                <w:lang w:eastAsia="en-GB"/>
              </w:rPr>
            </w:pPr>
            <w:r w:rsidRPr="00B23BCB">
              <w:rPr>
                <w:rFonts w:asciiTheme="minorHAnsi" w:eastAsia="MS ??" w:hAnsiTheme="minorHAnsi" w:cstheme="minorHAnsi"/>
                <w:b/>
                <w:bCs/>
                <w:lang w:eastAsia="en-GB"/>
              </w:rPr>
              <w:t>Profit (loss) before taxes</w:t>
            </w:r>
          </w:p>
        </w:tc>
        <w:tc>
          <w:tcPr>
            <w:tcW w:w="2509" w:type="dxa"/>
            <w:tcBorders>
              <w:top w:val="single" w:sz="4" w:space="0" w:color="auto"/>
            </w:tcBorders>
          </w:tcPr>
          <w:p w14:paraId="171EECDA" w14:textId="5A2D877C" w:rsidR="00A40FBB" w:rsidRPr="00B23BCB" w:rsidRDefault="00D02012" w:rsidP="00A40FBB">
            <w:pPr>
              <w:snapToGrid w:val="0"/>
              <w:spacing w:after="0"/>
              <w:ind w:right="79"/>
              <w:jc w:val="right"/>
              <w:rPr>
                <w:rFonts w:asciiTheme="minorHAnsi" w:eastAsia="MS ??" w:hAnsiTheme="minorHAnsi" w:cstheme="minorHAnsi"/>
                <w:b/>
                <w:bCs/>
                <w:lang w:eastAsia="en-GB"/>
              </w:rPr>
            </w:pPr>
            <w:r w:rsidRPr="00B23BCB">
              <w:rPr>
                <w:rFonts w:asciiTheme="minorHAnsi" w:eastAsia="MS ??" w:hAnsiTheme="minorHAnsi" w:cstheme="minorHAnsi"/>
                <w:b/>
                <w:bCs/>
                <w:lang w:eastAsia="en-GB"/>
              </w:rPr>
              <w:t>12</w:t>
            </w:r>
            <w:r w:rsidR="00A40FBB" w:rsidRPr="00B23BCB">
              <w:rPr>
                <w:rFonts w:asciiTheme="minorHAnsi" w:eastAsia="MS ??" w:hAnsiTheme="minorHAnsi" w:cstheme="minorHAnsi"/>
                <w:b/>
                <w:bCs/>
                <w:lang w:eastAsia="en-GB"/>
              </w:rPr>
              <w:t>4</w:t>
            </w:r>
          </w:p>
        </w:tc>
        <w:tc>
          <w:tcPr>
            <w:tcW w:w="1710" w:type="dxa"/>
            <w:tcBorders>
              <w:top w:val="single" w:sz="4" w:space="0" w:color="auto"/>
            </w:tcBorders>
          </w:tcPr>
          <w:p w14:paraId="1871325A" w14:textId="77777777" w:rsidR="00A40FBB" w:rsidRPr="00B23BCB" w:rsidRDefault="00A40FBB" w:rsidP="00A40FBB">
            <w:pPr>
              <w:snapToGrid w:val="0"/>
              <w:spacing w:after="0"/>
              <w:ind w:right="79"/>
              <w:jc w:val="right"/>
              <w:rPr>
                <w:rFonts w:asciiTheme="minorHAnsi" w:eastAsia="MS ??" w:hAnsiTheme="minorHAnsi" w:cstheme="minorHAnsi"/>
                <w:b/>
                <w:bCs/>
                <w:lang w:eastAsia="en-GB"/>
              </w:rPr>
            </w:pPr>
            <w:r w:rsidRPr="00B23BCB">
              <w:rPr>
                <w:rFonts w:asciiTheme="minorHAnsi" w:eastAsia="MS ??" w:hAnsiTheme="minorHAnsi" w:cstheme="minorHAnsi"/>
                <w:b/>
                <w:bCs/>
                <w:lang w:eastAsia="en-GB"/>
              </w:rPr>
              <w:t>-327</w:t>
            </w:r>
          </w:p>
        </w:tc>
      </w:tr>
      <w:tr w:rsidR="00A40FBB" w:rsidRPr="00A40FBB" w14:paraId="4D8393DA" w14:textId="77777777" w:rsidTr="00A40FBB">
        <w:trPr>
          <w:cantSplit/>
          <w:trHeight w:val="270"/>
        </w:trPr>
        <w:tc>
          <w:tcPr>
            <w:tcW w:w="4152" w:type="dxa"/>
          </w:tcPr>
          <w:p w14:paraId="68922F5E" w14:textId="77777777" w:rsidR="00A40FBB" w:rsidRPr="00B23BCB" w:rsidRDefault="00A40FBB" w:rsidP="00A40FBB">
            <w:pPr>
              <w:snapToGrid w:val="0"/>
              <w:spacing w:after="0"/>
              <w:ind w:right="79"/>
              <w:jc w:val="both"/>
              <w:rPr>
                <w:rFonts w:asciiTheme="minorHAnsi" w:eastAsia="MS ??" w:hAnsiTheme="minorHAnsi" w:cstheme="minorHAnsi"/>
                <w:lang w:eastAsia="en-GB"/>
              </w:rPr>
            </w:pPr>
          </w:p>
        </w:tc>
        <w:tc>
          <w:tcPr>
            <w:tcW w:w="2509" w:type="dxa"/>
          </w:tcPr>
          <w:p w14:paraId="107021BA" w14:textId="77777777" w:rsidR="00A40FBB" w:rsidRPr="00B23BCB" w:rsidRDefault="00A40FBB" w:rsidP="00A40FBB">
            <w:pPr>
              <w:snapToGrid w:val="0"/>
              <w:spacing w:after="0"/>
              <w:ind w:right="79"/>
              <w:jc w:val="right"/>
              <w:rPr>
                <w:rFonts w:asciiTheme="minorHAnsi" w:eastAsia="MS ??" w:hAnsiTheme="minorHAnsi" w:cstheme="minorHAnsi"/>
                <w:lang w:eastAsia="en-GB"/>
              </w:rPr>
            </w:pPr>
          </w:p>
        </w:tc>
        <w:tc>
          <w:tcPr>
            <w:tcW w:w="1710" w:type="dxa"/>
          </w:tcPr>
          <w:p w14:paraId="38CA8CAD" w14:textId="77777777" w:rsidR="00A40FBB" w:rsidRPr="00B23BCB" w:rsidRDefault="00A40FBB" w:rsidP="00A40FBB">
            <w:pPr>
              <w:snapToGrid w:val="0"/>
              <w:spacing w:after="0"/>
              <w:ind w:right="79"/>
              <w:jc w:val="right"/>
              <w:rPr>
                <w:rFonts w:asciiTheme="minorHAnsi" w:eastAsia="MS ??" w:hAnsiTheme="minorHAnsi" w:cstheme="minorHAnsi"/>
                <w:lang w:eastAsia="en-GB"/>
              </w:rPr>
            </w:pPr>
          </w:p>
        </w:tc>
      </w:tr>
      <w:tr w:rsidR="00A40FBB" w:rsidRPr="00A40FBB" w14:paraId="103B128C" w14:textId="77777777" w:rsidTr="00A40FBB">
        <w:trPr>
          <w:cantSplit/>
          <w:trHeight w:val="270"/>
        </w:trPr>
        <w:tc>
          <w:tcPr>
            <w:tcW w:w="4152" w:type="dxa"/>
            <w:tcBorders>
              <w:bottom w:val="single" w:sz="4" w:space="0" w:color="auto"/>
            </w:tcBorders>
          </w:tcPr>
          <w:p w14:paraId="4BCBE537" w14:textId="77777777" w:rsidR="00A40FBB" w:rsidRPr="00B23BCB" w:rsidRDefault="00A40FBB" w:rsidP="00A40FBB">
            <w:pPr>
              <w:snapToGrid w:val="0"/>
              <w:spacing w:after="0"/>
              <w:ind w:right="79"/>
              <w:jc w:val="both"/>
              <w:rPr>
                <w:rFonts w:asciiTheme="minorHAnsi" w:eastAsia="MS ??" w:hAnsiTheme="minorHAnsi" w:cstheme="minorHAnsi"/>
                <w:lang w:eastAsia="en-GB"/>
              </w:rPr>
            </w:pPr>
            <w:r w:rsidRPr="00B23BCB">
              <w:rPr>
                <w:rFonts w:asciiTheme="minorHAnsi" w:eastAsia="MS ??" w:hAnsiTheme="minorHAnsi" w:cstheme="minorHAnsi"/>
                <w:lang w:eastAsia="en-GB"/>
              </w:rPr>
              <w:t>Taxes</w:t>
            </w:r>
          </w:p>
        </w:tc>
        <w:tc>
          <w:tcPr>
            <w:tcW w:w="2509" w:type="dxa"/>
            <w:tcBorders>
              <w:bottom w:val="single" w:sz="4" w:space="0" w:color="auto"/>
            </w:tcBorders>
          </w:tcPr>
          <w:p w14:paraId="7AE2E0E3" w14:textId="77777777" w:rsidR="00A40FBB" w:rsidRPr="00B23BCB" w:rsidRDefault="00A40FBB" w:rsidP="00A40FBB">
            <w:pPr>
              <w:snapToGrid w:val="0"/>
              <w:spacing w:after="0"/>
              <w:ind w:right="79"/>
              <w:jc w:val="right"/>
              <w:rPr>
                <w:rFonts w:asciiTheme="minorHAnsi" w:eastAsia="MS ??" w:hAnsiTheme="minorHAnsi" w:cstheme="minorHAnsi"/>
                <w:lang w:eastAsia="en-GB"/>
              </w:rPr>
            </w:pPr>
            <w:r w:rsidRPr="00B23BCB">
              <w:rPr>
                <w:rFonts w:asciiTheme="minorHAnsi" w:eastAsia="MS ??" w:hAnsiTheme="minorHAnsi" w:cstheme="minorHAnsi"/>
                <w:lang w:eastAsia="en-GB"/>
              </w:rPr>
              <w:t>1</w:t>
            </w:r>
          </w:p>
        </w:tc>
        <w:tc>
          <w:tcPr>
            <w:tcW w:w="1710" w:type="dxa"/>
            <w:tcBorders>
              <w:bottom w:val="single" w:sz="4" w:space="0" w:color="auto"/>
            </w:tcBorders>
          </w:tcPr>
          <w:p w14:paraId="6CDA5D52" w14:textId="77777777" w:rsidR="00A40FBB" w:rsidRPr="00B23BCB" w:rsidRDefault="00A40FBB" w:rsidP="00A40FBB">
            <w:pPr>
              <w:snapToGrid w:val="0"/>
              <w:spacing w:after="0"/>
              <w:ind w:right="79"/>
              <w:jc w:val="right"/>
              <w:rPr>
                <w:rFonts w:asciiTheme="minorHAnsi" w:eastAsia="MS ??" w:hAnsiTheme="minorHAnsi" w:cstheme="minorHAnsi"/>
                <w:lang w:eastAsia="en-GB"/>
              </w:rPr>
            </w:pPr>
            <w:r w:rsidRPr="00B23BCB">
              <w:rPr>
                <w:rFonts w:asciiTheme="minorHAnsi" w:eastAsia="MS ??" w:hAnsiTheme="minorHAnsi" w:cstheme="minorHAnsi"/>
                <w:lang w:eastAsia="en-GB"/>
              </w:rPr>
              <w:t>283</w:t>
            </w:r>
          </w:p>
        </w:tc>
      </w:tr>
      <w:tr w:rsidR="00A40FBB" w:rsidRPr="00A40FBB" w14:paraId="00DE5816" w14:textId="77777777" w:rsidTr="00A40FBB">
        <w:trPr>
          <w:cantSplit/>
          <w:trHeight w:val="270"/>
        </w:trPr>
        <w:tc>
          <w:tcPr>
            <w:tcW w:w="4152" w:type="dxa"/>
            <w:tcBorders>
              <w:top w:val="single" w:sz="4" w:space="0" w:color="auto"/>
              <w:bottom w:val="double" w:sz="6" w:space="0" w:color="auto"/>
            </w:tcBorders>
          </w:tcPr>
          <w:p w14:paraId="45432CCC" w14:textId="77777777" w:rsidR="00A40FBB" w:rsidRPr="00B23BCB" w:rsidRDefault="00A40FBB" w:rsidP="00A40FBB">
            <w:pPr>
              <w:snapToGrid w:val="0"/>
              <w:spacing w:after="0"/>
              <w:ind w:right="79"/>
              <w:jc w:val="both"/>
              <w:rPr>
                <w:rFonts w:asciiTheme="minorHAnsi" w:eastAsia="MS ??" w:hAnsiTheme="minorHAnsi" w:cstheme="minorHAnsi"/>
                <w:b/>
                <w:bCs/>
                <w:lang w:eastAsia="en-GB"/>
              </w:rPr>
            </w:pPr>
            <w:r w:rsidRPr="00B23BCB">
              <w:rPr>
                <w:rFonts w:asciiTheme="minorHAnsi" w:eastAsia="MS ??" w:hAnsiTheme="minorHAnsi" w:cstheme="minorHAnsi"/>
                <w:b/>
                <w:bCs/>
                <w:lang w:eastAsia="en-GB"/>
              </w:rPr>
              <w:t>Net profit (loss)</w:t>
            </w:r>
          </w:p>
        </w:tc>
        <w:tc>
          <w:tcPr>
            <w:tcW w:w="2509" w:type="dxa"/>
            <w:tcBorders>
              <w:top w:val="single" w:sz="4" w:space="0" w:color="auto"/>
              <w:bottom w:val="double" w:sz="6" w:space="0" w:color="auto"/>
            </w:tcBorders>
          </w:tcPr>
          <w:p w14:paraId="3801933C" w14:textId="786D71D7" w:rsidR="00A40FBB" w:rsidRPr="00B23BCB" w:rsidRDefault="00D02012" w:rsidP="00A40FBB">
            <w:pPr>
              <w:snapToGrid w:val="0"/>
              <w:spacing w:after="0"/>
              <w:ind w:right="79"/>
              <w:jc w:val="right"/>
              <w:rPr>
                <w:rFonts w:asciiTheme="minorHAnsi" w:eastAsia="MS ??" w:hAnsiTheme="minorHAnsi" w:cstheme="minorHAnsi"/>
                <w:b/>
                <w:bCs/>
                <w:lang w:eastAsia="en-GB"/>
              </w:rPr>
            </w:pPr>
            <w:r w:rsidRPr="00B23BCB">
              <w:rPr>
                <w:rFonts w:asciiTheme="minorHAnsi" w:eastAsia="MS ??" w:hAnsiTheme="minorHAnsi" w:cstheme="minorHAnsi"/>
                <w:b/>
                <w:bCs/>
                <w:lang w:eastAsia="en-GB"/>
              </w:rPr>
              <w:t>12</w:t>
            </w:r>
            <w:r w:rsidR="00A40FBB" w:rsidRPr="00B23BCB">
              <w:rPr>
                <w:rFonts w:asciiTheme="minorHAnsi" w:eastAsia="MS ??" w:hAnsiTheme="minorHAnsi" w:cstheme="minorHAnsi"/>
                <w:b/>
                <w:bCs/>
                <w:lang w:eastAsia="en-GB"/>
              </w:rPr>
              <w:t>5</w:t>
            </w:r>
          </w:p>
        </w:tc>
        <w:tc>
          <w:tcPr>
            <w:tcW w:w="1710" w:type="dxa"/>
            <w:tcBorders>
              <w:top w:val="single" w:sz="4" w:space="0" w:color="auto"/>
              <w:bottom w:val="double" w:sz="6" w:space="0" w:color="auto"/>
            </w:tcBorders>
          </w:tcPr>
          <w:p w14:paraId="2F7A460E" w14:textId="77777777" w:rsidR="00A40FBB" w:rsidRPr="00B23BCB" w:rsidRDefault="00A40FBB" w:rsidP="00A40FBB">
            <w:pPr>
              <w:snapToGrid w:val="0"/>
              <w:spacing w:after="0"/>
              <w:ind w:right="79"/>
              <w:jc w:val="right"/>
              <w:rPr>
                <w:rFonts w:asciiTheme="minorHAnsi" w:eastAsia="MS ??" w:hAnsiTheme="minorHAnsi" w:cstheme="minorHAnsi"/>
                <w:b/>
                <w:bCs/>
                <w:lang w:eastAsia="en-GB"/>
              </w:rPr>
            </w:pPr>
            <w:r w:rsidRPr="00B23BCB">
              <w:rPr>
                <w:rFonts w:asciiTheme="minorHAnsi" w:eastAsia="MS ??" w:hAnsiTheme="minorHAnsi" w:cstheme="minorHAnsi"/>
                <w:b/>
                <w:bCs/>
                <w:lang w:eastAsia="en-GB"/>
              </w:rPr>
              <w:t>-44</w:t>
            </w:r>
          </w:p>
        </w:tc>
      </w:tr>
    </w:tbl>
    <w:p w14:paraId="48EF8F40" w14:textId="77777777" w:rsidR="008106B1" w:rsidRPr="00A40FBB" w:rsidRDefault="008106B1" w:rsidP="00A40FBB"/>
    <w:p w14:paraId="560582DC" w14:textId="77777777" w:rsidR="00F451E8" w:rsidRPr="00A40FBB" w:rsidRDefault="00F451E8" w:rsidP="00A40FBB"/>
    <w:p w14:paraId="2C7A035F" w14:textId="77777777" w:rsidR="00F451E8" w:rsidRPr="00A40FBB" w:rsidRDefault="00F451E8" w:rsidP="00F451E8"/>
    <w:p w14:paraId="5FE017FF" w14:textId="77777777" w:rsidR="00B52809" w:rsidRPr="00A40FBB" w:rsidRDefault="00B52809" w:rsidP="00D85DA4">
      <w:pPr>
        <w:jc w:val="both"/>
        <w:rPr>
          <w:rFonts w:asciiTheme="minorHAnsi" w:hAnsiTheme="minorHAnsi" w:cstheme="minorHAnsi"/>
          <w:b/>
          <w:color w:val="BA0C2F"/>
          <w:lang w:val="en-US"/>
        </w:rPr>
      </w:pPr>
      <w:r w:rsidRPr="00A40FBB">
        <w:rPr>
          <w:rFonts w:asciiTheme="minorHAnsi" w:hAnsiTheme="minorHAnsi" w:cstheme="minorHAnsi"/>
          <w:b/>
          <w:color w:val="BA0C2F"/>
          <w:lang w:val="en-US"/>
        </w:rPr>
        <w:t>Consolidated statement of other comprehensive income</w:t>
      </w:r>
    </w:p>
    <w:p w14:paraId="33056C3A" w14:textId="6BB87567" w:rsidR="00B52809" w:rsidRPr="00A40FBB" w:rsidRDefault="00B52809" w:rsidP="00A40FBB">
      <w:pPr>
        <w:rPr>
          <w:rFonts w:asciiTheme="minorHAnsi" w:hAnsiTheme="minorHAnsi" w:cstheme="minorHAnsi"/>
        </w:rPr>
      </w:pPr>
    </w:p>
    <w:tbl>
      <w:tblPr>
        <w:tblW w:w="8581" w:type="dxa"/>
        <w:tblInd w:w="-12" w:type="dxa"/>
        <w:tblLayout w:type="fixed"/>
        <w:tblCellMar>
          <w:left w:w="14" w:type="dxa"/>
          <w:right w:w="14" w:type="dxa"/>
        </w:tblCellMar>
        <w:tblLook w:val="0000" w:firstRow="0" w:lastRow="0" w:firstColumn="0" w:lastColumn="0" w:noHBand="0" w:noVBand="0"/>
      </w:tblPr>
      <w:tblGrid>
        <w:gridCol w:w="4782"/>
        <w:gridCol w:w="2098"/>
        <w:gridCol w:w="1701"/>
      </w:tblGrid>
      <w:tr w:rsidR="00A40FBB" w:rsidRPr="00A40FBB" w14:paraId="76BA4CB1" w14:textId="77777777" w:rsidTr="00A40FBB">
        <w:trPr>
          <w:cantSplit/>
          <w:trHeight w:val="268"/>
        </w:trPr>
        <w:tc>
          <w:tcPr>
            <w:tcW w:w="4782" w:type="dxa"/>
            <w:tcBorders>
              <w:top w:val="single" w:sz="4" w:space="0" w:color="000000"/>
            </w:tcBorders>
          </w:tcPr>
          <w:p w14:paraId="4CED77EE" w14:textId="77777777" w:rsidR="00A40FBB" w:rsidRPr="00A40FBB" w:rsidRDefault="00A40FBB" w:rsidP="00A40FBB">
            <w:pPr>
              <w:tabs>
                <w:tab w:val="center" w:pos="396"/>
                <w:tab w:val="right" w:pos="793"/>
              </w:tabs>
              <w:snapToGrid w:val="0"/>
              <w:spacing w:after="0" w:line="270" w:lineRule="atLeast"/>
              <w:ind w:right="79"/>
              <w:jc w:val="both"/>
              <w:rPr>
                <w:rFonts w:asciiTheme="minorHAnsi" w:eastAsia="MS ??" w:hAnsiTheme="minorHAnsi" w:cstheme="minorHAnsi"/>
                <w:b/>
                <w:lang w:eastAsia="en-GB"/>
              </w:rPr>
            </w:pPr>
            <w:r w:rsidRPr="00A40FBB">
              <w:rPr>
                <w:rFonts w:asciiTheme="minorHAnsi" w:eastAsia="MS ??" w:hAnsiTheme="minorHAnsi" w:cstheme="minorHAnsi"/>
                <w:b/>
                <w:lang w:eastAsia="en-GB"/>
              </w:rPr>
              <w:t>(x EUR 1,000)</w:t>
            </w:r>
          </w:p>
        </w:tc>
        <w:tc>
          <w:tcPr>
            <w:tcW w:w="2098" w:type="dxa"/>
            <w:tcBorders>
              <w:top w:val="single" w:sz="4" w:space="0" w:color="000000"/>
            </w:tcBorders>
          </w:tcPr>
          <w:p w14:paraId="253CA860" w14:textId="59276E79" w:rsidR="00A40FBB" w:rsidRDefault="00A40FBB" w:rsidP="00A40FBB">
            <w:pPr>
              <w:snapToGrid w:val="0"/>
              <w:spacing w:after="0" w:line="270" w:lineRule="atLeast"/>
              <w:ind w:right="79"/>
              <w:jc w:val="right"/>
              <w:rPr>
                <w:rFonts w:asciiTheme="minorHAnsi" w:eastAsia="MS ??" w:hAnsiTheme="minorHAnsi" w:cstheme="minorHAnsi"/>
                <w:b/>
                <w:lang w:eastAsia="en-GB"/>
              </w:rPr>
            </w:pPr>
            <w:r>
              <w:rPr>
                <w:rFonts w:asciiTheme="minorHAnsi" w:eastAsia="MS ??" w:hAnsiTheme="minorHAnsi" w:cstheme="minorHAnsi"/>
                <w:b/>
                <w:lang w:eastAsia="en-GB"/>
              </w:rPr>
              <w:t>Unaudited</w:t>
            </w:r>
          </w:p>
          <w:p w14:paraId="31330C69" w14:textId="5A70676D" w:rsidR="00A40FBB" w:rsidRPr="00A40FBB" w:rsidRDefault="00A40FBB" w:rsidP="00A40FBB">
            <w:pPr>
              <w:snapToGrid w:val="0"/>
              <w:spacing w:after="0" w:line="270" w:lineRule="atLeast"/>
              <w:ind w:right="79"/>
              <w:jc w:val="right"/>
              <w:rPr>
                <w:rFonts w:asciiTheme="minorHAnsi" w:eastAsia="MS ??" w:hAnsiTheme="minorHAnsi" w:cstheme="minorHAnsi"/>
                <w:b/>
                <w:lang w:eastAsia="en-GB"/>
              </w:rPr>
            </w:pPr>
            <w:r w:rsidRPr="00A40FBB">
              <w:rPr>
                <w:rFonts w:asciiTheme="minorHAnsi" w:eastAsia="MS ??" w:hAnsiTheme="minorHAnsi" w:cstheme="minorHAnsi"/>
                <w:b/>
                <w:lang w:eastAsia="en-GB"/>
              </w:rPr>
              <w:t>2018</w:t>
            </w:r>
          </w:p>
        </w:tc>
        <w:tc>
          <w:tcPr>
            <w:tcW w:w="1701" w:type="dxa"/>
            <w:tcBorders>
              <w:top w:val="single" w:sz="4" w:space="0" w:color="auto"/>
            </w:tcBorders>
          </w:tcPr>
          <w:p w14:paraId="0E6FEBEB" w14:textId="77777777" w:rsidR="00A40FBB" w:rsidRPr="00A40FBB" w:rsidRDefault="00A40FBB" w:rsidP="00A40FBB">
            <w:pPr>
              <w:snapToGrid w:val="0"/>
              <w:spacing w:after="0" w:line="270" w:lineRule="atLeast"/>
              <w:ind w:right="79"/>
              <w:jc w:val="right"/>
              <w:rPr>
                <w:rFonts w:asciiTheme="minorHAnsi" w:eastAsia="MS ??" w:hAnsiTheme="minorHAnsi" w:cstheme="minorHAnsi"/>
                <w:b/>
                <w:lang w:eastAsia="en-GB"/>
              </w:rPr>
            </w:pPr>
            <w:r w:rsidRPr="00A40FBB">
              <w:rPr>
                <w:rFonts w:asciiTheme="minorHAnsi" w:eastAsia="MS ??" w:hAnsiTheme="minorHAnsi" w:cstheme="minorHAnsi"/>
                <w:b/>
                <w:lang w:eastAsia="en-GB"/>
              </w:rPr>
              <w:t>2017</w:t>
            </w:r>
          </w:p>
        </w:tc>
      </w:tr>
      <w:tr w:rsidR="00A40FBB" w:rsidRPr="00A40FBB" w14:paraId="1FB99D59" w14:textId="77777777" w:rsidTr="00A40FBB">
        <w:trPr>
          <w:cantSplit/>
          <w:trHeight w:val="268"/>
        </w:trPr>
        <w:tc>
          <w:tcPr>
            <w:tcW w:w="4782" w:type="dxa"/>
            <w:tcBorders>
              <w:top w:val="single" w:sz="4" w:space="0" w:color="000000"/>
            </w:tcBorders>
          </w:tcPr>
          <w:p w14:paraId="641D1696" w14:textId="77777777" w:rsidR="00A40FBB" w:rsidRPr="00A40FBB" w:rsidRDefault="00A40FBB" w:rsidP="00A40FBB">
            <w:pPr>
              <w:tabs>
                <w:tab w:val="center" w:pos="396"/>
                <w:tab w:val="right" w:pos="793"/>
              </w:tabs>
              <w:snapToGrid w:val="0"/>
              <w:spacing w:after="0" w:line="270" w:lineRule="atLeast"/>
              <w:ind w:right="79"/>
              <w:jc w:val="both"/>
              <w:rPr>
                <w:rFonts w:asciiTheme="minorHAnsi" w:eastAsia="MS ??" w:hAnsiTheme="minorHAnsi" w:cstheme="minorHAnsi"/>
                <w:lang w:eastAsia="en-GB"/>
              </w:rPr>
            </w:pPr>
          </w:p>
        </w:tc>
        <w:tc>
          <w:tcPr>
            <w:tcW w:w="2098" w:type="dxa"/>
            <w:tcBorders>
              <w:top w:val="single" w:sz="4" w:space="0" w:color="000000"/>
            </w:tcBorders>
          </w:tcPr>
          <w:p w14:paraId="38B11C8B"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c>
          <w:tcPr>
            <w:tcW w:w="1701" w:type="dxa"/>
            <w:tcBorders>
              <w:top w:val="single" w:sz="4" w:space="0" w:color="auto"/>
            </w:tcBorders>
          </w:tcPr>
          <w:p w14:paraId="7DA0DFE0"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r>
      <w:tr w:rsidR="00A40FBB" w:rsidRPr="00A40FBB" w14:paraId="2C9BC613" w14:textId="77777777" w:rsidTr="00A40FBB">
        <w:trPr>
          <w:cantSplit/>
          <w:trHeight w:val="268"/>
        </w:trPr>
        <w:tc>
          <w:tcPr>
            <w:tcW w:w="4782" w:type="dxa"/>
          </w:tcPr>
          <w:p w14:paraId="2ED6144F" w14:textId="77777777" w:rsidR="00A40FBB" w:rsidRPr="00A40FBB" w:rsidRDefault="00A40FBB" w:rsidP="00A40FBB">
            <w:pPr>
              <w:tabs>
                <w:tab w:val="center" w:pos="396"/>
                <w:tab w:val="right" w:pos="793"/>
              </w:tabs>
              <w:snapToGrid w:val="0"/>
              <w:spacing w:after="0" w:line="270" w:lineRule="atLeast"/>
              <w:ind w:right="79"/>
              <w:jc w:val="both"/>
              <w:rPr>
                <w:rFonts w:asciiTheme="minorHAnsi" w:eastAsia="MS ??" w:hAnsiTheme="minorHAnsi" w:cstheme="minorHAnsi"/>
                <w:lang w:eastAsia="en-GB"/>
              </w:rPr>
            </w:pPr>
            <w:r w:rsidRPr="00A40FBB">
              <w:rPr>
                <w:rFonts w:asciiTheme="minorHAnsi" w:eastAsia="MS ??" w:hAnsiTheme="minorHAnsi" w:cstheme="minorHAnsi"/>
                <w:lang w:eastAsia="en-GB"/>
              </w:rPr>
              <w:t>Net profit (loss)</w:t>
            </w:r>
          </w:p>
        </w:tc>
        <w:tc>
          <w:tcPr>
            <w:tcW w:w="2098" w:type="dxa"/>
          </w:tcPr>
          <w:p w14:paraId="58BD6A37" w14:textId="20784B65" w:rsidR="00A40FBB" w:rsidRPr="00A40FBB" w:rsidRDefault="00D02012" w:rsidP="00A40FBB">
            <w:pPr>
              <w:snapToGrid w:val="0"/>
              <w:spacing w:after="0" w:line="270" w:lineRule="atLeast"/>
              <w:ind w:right="79"/>
              <w:jc w:val="right"/>
              <w:rPr>
                <w:rFonts w:asciiTheme="minorHAnsi" w:eastAsia="MS ??" w:hAnsiTheme="minorHAnsi" w:cstheme="minorHAnsi"/>
                <w:lang w:eastAsia="en-GB"/>
              </w:rPr>
            </w:pPr>
            <w:r>
              <w:rPr>
                <w:rFonts w:asciiTheme="minorHAnsi" w:eastAsia="MS ??" w:hAnsiTheme="minorHAnsi" w:cstheme="minorHAnsi"/>
                <w:lang w:eastAsia="en-GB"/>
              </w:rPr>
              <w:t>12</w:t>
            </w:r>
            <w:r w:rsidR="00A40FBB" w:rsidRPr="00A40FBB">
              <w:rPr>
                <w:rFonts w:asciiTheme="minorHAnsi" w:eastAsia="MS ??" w:hAnsiTheme="minorHAnsi" w:cstheme="minorHAnsi"/>
                <w:lang w:eastAsia="en-GB"/>
              </w:rPr>
              <w:t>5</w:t>
            </w:r>
          </w:p>
        </w:tc>
        <w:tc>
          <w:tcPr>
            <w:tcW w:w="1701" w:type="dxa"/>
          </w:tcPr>
          <w:p w14:paraId="75A095B2"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-44</w:t>
            </w:r>
          </w:p>
        </w:tc>
      </w:tr>
      <w:tr w:rsidR="00A40FBB" w:rsidRPr="00A40FBB" w14:paraId="594F1068" w14:textId="77777777" w:rsidTr="00A40FBB">
        <w:trPr>
          <w:cantSplit/>
          <w:trHeight w:val="268"/>
        </w:trPr>
        <w:tc>
          <w:tcPr>
            <w:tcW w:w="4782" w:type="dxa"/>
          </w:tcPr>
          <w:p w14:paraId="6F0A9CD8" w14:textId="77777777" w:rsidR="00A40FBB" w:rsidRPr="00A40FBB" w:rsidRDefault="00A40FBB" w:rsidP="00A40FBB">
            <w:pPr>
              <w:snapToGrid w:val="0"/>
              <w:spacing w:after="0" w:line="270" w:lineRule="atLeast"/>
              <w:ind w:right="79"/>
              <w:jc w:val="both"/>
              <w:rPr>
                <w:rFonts w:asciiTheme="minorHAnsi" w:eastAsia="MS ??" w:hAnsiTheme="minorHAnsi" w:cstheme="minorHAnsi"/>
                <w:b/>
                <w:bCs/>
                <w:lang w:eastAsia="en-GB"/>
              </w:rPr>
            </w:pPr>
            <w:r w:rsidRPr="00A40FBB">
              <w:rPr>
                <w:rFonts w:asciiTheme="minorHAnsi" w:eastAsia="MS ??" w:hAnsiTheme="minorHAnsi" w:cstheme="minorHAnsi"/>
                <w:b/>
                <w:lang w:eastAsia="en-GB"/>
              </w:rPr>
              <w:t>Items that will not be reclassified to profit and loss:</w:t>
            </w:r>
          </w:p>
        </w:tc>
        <w:tc>
          <w:tcPr>
            <w:tcW w:w="2098" w:type="dxa"/>
          </w:tcPr>
          <w:p w14:paraId="1B4D85E4"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c>
          <w:tcPr>
            <w:tcW w:w="1701" w:type="dxa"/>
          </w:tcPr>
          <w:p w14:paraId="08164483"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r>
      <w:tr w:rsidR="00A40FBB" w:rsidRPr="00A40FBB" w14:paraId="47E37293" w14:textId="77777777" w:rsidTr="00A40FBB">
        <w:trPr>
          <w:cantSplit/>
          <w:trHeight w:val="268"/>
        </w:trPr>
        <w:tc>
          <w:tcPr>
            <w:tcW w:w="4782" w:type="dxa"/>
          </w:tcPr>
          <w:p w14:paraId="4935562C" w14:textId="77777777" w:rsidR="00A40FBB" w:rsidRPr="00A40FBB" w:rsidRDefault="00A40FBB" w:rsidP="00A40FBB">
            <w:pPr>
              <w:snapToGrid w:val="0"/>
              <w:spacing w:after="0" w:line="270" w:lineRule="atLeast"/>
              <w:ind w:right="79"/>
              <w:jc w:val="both"/>
              <w:rPr>
                <w:rFonts w:asciiTheme="minorHAnsi" w:eastAsia="MS ??" w:hAnsiTheme="minorHAnsi" w:cstheme="minorHAnsi"/>
                <w:lang w:eastAsia="en-GB"/>
              </w:rPr>
            </w:pPr>
            <w:r w:rsidRPr="00A40FBB">
              <w:rPr>
                <w:rFonts w:asciiTheme="minorHAnsi" w:eastAsia="MS ??" w:hAnsiTheme="minorHAnsi" w:cstheme="minorHAnsi"/>
                <w:lang w:eastAsia="en-GB"/>
              </w:rPr>
              <w:t>Remeasurement of defined benefit obligations</w:t>
            </w:r>
          </w:p>
        </w:tc>
        <w:tc>
          <w:tcPr>
            <w:tcW w:w="2098" w:type="dxa"/>
          </w:tcPr>
          <w:p w14:paraId="5C0764CD"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-117</w:t>
            </w:r>
          </w:p>
        </w:tc>
        <w:tc>
          <w:tcPr>
            <w:tcW w:w="1701" w:type="dxa"/>
          </w:tcPr>
          <w:p w14:paraId="22B2FEBE"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-286</w:t>
            </w:r>
          </w:p>
        </w:tc>
      </w:tr>
      <w:tr w:rsidR="00A40FBB" w:rsidRPr="00A40FBB" w14:paraId="6AF60C31" w14:textId="77777777" w:rsidTr="00A40FBB">
        <w:trPr>
          <w:cantSplit/>
          <w:trHeight w:val="268"/>
        </w:trPr>
        <w:tc>
          <w:tcPr>
            <w:tcW w:w="4782" w:type="dxa"/>
          </w:tcPr>
          <w:p w14:paraId="7BAF4A0A" w14:textId="77777777" w:rsidR="00A40FBB" w:rsidRPr="00A40FBB" w:rsidRDefault="00A40FBB" w:rsidP="00A40FBB">
            <w:pPr>
              <w:snapToGrid w:val="0"/>
              <w:spacing w:after="0" w:line="270" w:lineRule="atLeast"/>
              <w:ind w:right="79"/>
              <w:jc w:val="both"/>
              <w:rPr>
                <w:rFonts w:asciiTheme="minorHAnsi" w:eastAsia="MS ??" w:hAnsiTheme="minorHAnsi" w:cstheme="minorHAnsi"/>
                <w:b/>
                <w:lang w:eastAsia="en-GB"/>
              </w:rPr>
            </w:pPr>
            <w:r w:rsidRPr="00A40FBB">
              <w:rPr>
                <w:rFonts w:asciiTheme="minorHAnsi" w:eastAsia="MS ??" w:hAnsiTheme="minorHAnsi" w:cstheme="minorHAnsi"/>
                <w:lang w:eastAsia="en-GB"/>
              </w:rPr>
              <w:t xml:space="preserve">Remeasurement of defined benefit obligations – DTL </w:t>
            </w:r>
          </w:p>
        </w:tc>
        <w:tc>
          <w:tcPr>
            <w:tcW w:w="2098" w:type="dxa"/>
            <w:shd w:val="clear" w:color="auto" w:fill="auto"/>
          </w:tcPr>
          <w:p w14:paraId="51DEC874"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32</w:t>
            </w:r>
          </w:p>
        </w:tc>
        <w:tc>
          <w:tcPr>
            <w:tcW w:w="1701" w:type="dxa"/>
          </w:tcPr>
          <w:p w14:paraId="6ABCE04E"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-16</w:t>
            </w:r>
          </w:p>
        </w:tc>
      </w:tr>
      <w:tr w:rsidR="00A40FBB" w:rsidRPr="00A40FBB" w14:paraId="6635DE14" w14:textId="77777777" w:rsidTr="00A40FBB">
        <w:trPr>
          <w:cantSplit/>
          <w:trHeight w:val="268"/>
        </w:trPr>
        <w:tc>
          <w:tcPr>
            <w:tcW w:w="4782" w:type="dxa"/>
          </w:tcPr>
          <w:p w14:paraId="7C3E974D" w14:textId="77777777" w:rsidR="00A40FBB" w:rsidRPr="00A40FBB" w:rsidRDefault="00A40FBB" w:rsidP="00A40FBB">
            <w:pPr>
              <w:snapToGrid w:val="0"/>
              <w:spacing w:after="0" w:line="270" w:lineRule="atLeast"/>
              <w:ind w:left="192" w:right="79" w:hanging="180"/>
              <w:jc w:val="both"/>
              <w:rPr>
                <w:rFonts w:asciiTheme="minorHAnsi" w:eastAsia="MS ??" w:hAnsiTheme="minorHAnsi" w:cstheme="minorHAnsi"/>
                <w:lang w:eastAsia="en-GB"/>
              </w:rPr>
            </w:pPr>
            <w:r w:rsidRPr="00A40FBB">
              <w:rPr>
                <w:rFonts w:asciiTheme="minorHAnsi" w:eastAsia="MS ??" w:hAnsiTheme="minorHAnsi" w:cstheme="minorHAnsi"/>
                <w:lang w:eastAsia="en-GB"/>
              </w:rPr>
              <w:t>Revaluation of land and buildings</w:t>
            </w:r>
          </w:p>
        </w:tc>
        <w:tc>
          <w:tcPr>
            <w:tcW w:w="2098" w:type="dxa"/>
            <w:shd w:val="clear" w:color="auto" w:fill="auto"/>
          </w:tcPr>
          <w:p w14:paraId="045B329D"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w:t>
            </w:r>
          </w:p>
        </w:tc>
        <w:tc>
          <w:tcPr>
            <w:tcW w:w="1701" w:type="dxa"/>
          </w:tcPr>
          <w:p w14:paraId="39B169D5"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586</w:t>
            </w:r>
          </w:p>
        </w:tc>
      </w:tr>
      <w:tr w:rsidR="00A40FBB" w:rsidRPr="00A40FBB" w14:paraId="2EA653BF" w14:textId="77777777" w:rsidTr="00A40FBB">
        <w:trPr>
          <w:cantSplit/>
          <w:trHeight w:val="268"/>
        </w:trPr>
        <w:tc>
          <w:tcPr>
            <w:tcW w:w="4782" w:type="dxa"/>
          </w:tcPr>
          <w:p w14:paraId="3B958CF8" w14:textId="77777777" w:rsidR="00A40FBB" w:rsidRPr="00A40FBB" w:rsidRDefault="00A40FBB" w:rsidP="00A40FBB">
            <w:pPr>
              <w:snapToGrid w:val="0"/>
              <w:spacing w:after="0" w:line="270" w:lineRule="atLeast"/>
              <w:ind w:left="192" w:right="79" w:hanging="180"/>
              <w:jc w:val="both"/>
              <w:rPr>
                <w:rFonts w:asciiTheme="minorHAnsi" w:eastAsia="MS ??" w:hAnsiTheme="minorHAnsi" w:cstheme="minorHAnsi"/>
                <w:lang w:eastAsia="en-GB"/>
              </w:rPr>
            </w:pPr>
            <w:r w:rsidRPr="00A40FBB">
              <w:rPr>
                <w:rFonts w:asciiTheme="minorHAnsi" w:eastAsia="MS ??" w:hAnsiTheme="minorHAnsi" w:cstheme="minorHAnsi"/>
                <w:lang w:eastAsia="en-GB"/>
              </w:rPr>
              <w:t>Revaluation of land and buildings - DTL</w:t>
            </w:r>
          </w:p>
        </w:tc>
        <w:tc>
          <w:tcPr>
            <w:tcW w:w="2098" w:type="dxa"/>
            <w:shd w:val="clear" w:color="auto" w:fill="auto"/>
          </w:tcPr>
          <w:p w14:paraId="0A13CDD9"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w:t>
            </w:r>
          </w:p>
        </w:tc>
        <w:tc>
          <w:tcPr>
            <w:tcW w:w="1701" w:type="dxa"/>
          </w:tcPr>
          <w:p w14:paraId="34CCC4CA"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-133</w:t>
            </w:r>
          </w:p>
        </w:tc>
      </w:tr>
      <w:tr w:rsidR="00A40FBB" w:rsidRPr="00A40FBB" w14:paraId="295AA9BE" w14:textId="77777777" w:rsidTr="00A40FBB">
        <w:trPr>
          <w:cantSplit/>
          <w:trHeight w:val="268"/>
        </w:trPr>
        <w:tc>
          <w:tcPr>
            <w:tcW w:w="4782" w:type="dxa"/>
          </w:tcPr>
          <w:p w14:paraId="3DE7A279" w14:textId="77777777" w:rsidR="00A40FBB" w:rsidRPr="00A40FBB" w:rsidRDefault="00A40FBB" w:rsidP="00A40FBB">
            <w:pPr>
              <w:snapToGrid w:val="0"/>
              <w:spacing w:after="0" w:line="270" w:lineRule="atLeast"/>
              <w:ind w:left="192" w:right="79" w:hanging="180"/>
              <w:jc w:val="both"/>
              <w:rPr>
                <w:rFonts w:asciiTheme="minorHAnsi" w:eastAsia="MS ??" w:hAnsiTheme="minorHAnsi" w:cstheme="minorHAnsi"/>
                <w:lang w:eastAsia="en-GB"/>
              </w:rPr>
            </w:pPr>
            <w:r w:rsidRPr="00A40FBB">
              <w:rPr>
                <w:rFonts w:asciiTheme="minorHAnsi" w:eastAsia="MS ??" w:hAnsiTheme="minorHAnsi" w:cstheme="minorHAnsi"/>
                <w:lang w:eastAsia="en-GB"/>
              </w:rPr>
              <w:t>Sale of revalued land – DTL</w:t>
            </w:r>
          </w:p>
          <w:p w14:paraId="7A50DEDC" w14:textId="77777777" w:rsidR="00A40FBB" w:rsidRPr="00A40FBB" w:rsidRDefault="00A40FBB" w:rsidP="00A40FBB">
            <w:pPr>
              <w:snapToGrid w:val="0"/>
              <w:spacing w:after="0" w:line="270" w:lineRule="atLeast"/>
              <w:ind w:left="192" w:right="79" w:hanging="180"/>
              <w:jc w:val="both"/>
              <w:rPr>
                <w:rFonts w:asciiTheme="minorHAnsi" w:eastAsia="MS ??" w:hAnsiTheme="minorHAnsi" w:cstheme="minorHAnsi"/>
                <w:lang w:eastAsia="en-GB"/>
              </w:rPr>
            </w:pPr>
            <w:r w:rsidRPr="00A40FBB">
              <w:rPr>
                <w:rFonts w:asciiTheme="minorHAnsi" w:eastAsia="MS ??" w:hAnsiTheme="minorHAnsi" w:cstheme="minorHAnsi"/>
                <w:lang w:eastAsia="en-GB"/>
              </w:rPr>
              <w:t>Remeasurement of plan assets</w:t>
            </w:r>
          </w:p>
        </w:tc>
        <w:tc>
          <w:tcPr>
            <w:tcW w:w="2098" w:type="dxa"/>
            <w:shd w:val="clear" w:color="auto" w:fill="auto"/>
          </w:tcPr>
          <w:p w14:paraId="370190FE"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71</w:t>
            </w:r>
          </w:p>
          <w:p w14:paraId="522423C8"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-938</w:t>
            </w:r>
          </w:p>
        </w:tc>
        <w:tc>
          <w:tcPr>
            <w:tcW w:w="1701" w:type="dxa"/>
          </w:tcPr>
          <w:p w14:paraId="4F7DA2BF" w14:textId="77777777" w:rsidR="00A40FBB" w:rsidRPr="00A40FBB" w:rsidRDefault="00A40FBB" w:rsidP="00A40FBB">
            <w:pPr>
              <w:snapToGrid w:val="0"/>
              <w:spacing w:after="0" w:line="270" w:lineRule="atLeast"/>
              <w:ind w:right="79"/>
              <w:jc w:val="right"/>
              <w:rPr>
                <w:rFonts w:asciiTheme="minorHAnsi" w:eastAsia="MS ??" w:hAnsiTheme="minorHAnsi" w:cstheme="minorHAnsi"/>
                <w:b/>
                <w:bCs/>
                <w:lang w:eastAsia="en-GB"/>
              </w:rPr>
            </w:pPr>
            <w:r w:rsidRPr="00A40FBB">
              <w:rPr>
                <w:rFonts w:asciiTheme="minorHAnsi" w:eastAsia="MS ??" w:hAnsiTheme="minorHAnsi" w:cstheme="minorHAnsi"/>
                <w:b/>
                <w:bCs/>
                <w:lang w:eastAsia="en-GB"/>
              </w:rPr>
              <w:t>-</w:t>
            </w:r>
          </w:p>
          <w:p w14:paraId="21D9533A"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0</w:t>
            </w:r>
          </w:p>
        </w:tc>
      </w:tr>
      <w:tr w:rsidR="00A40FBB" w:rsidRPr="00A40FBB" w14:paraId="02CD48EA" w14:textId="77777777" w:rsidTr="00A40FBB">
        <w:trPr>
          <w:cantSplit/>
          <w:trHeight w:val="270"/>
        </w:trPr>
        <w:tc>
          <w:tcPr>
            <w:tcW w:w="4782" w:type="dxa"/>
            <w:tcBorders>
              <w:top w:val="single" w:sz="4" w:space="0" w:color="000000"/>
              <w:bottom w:val="double" w:sz="6" w:space="0" w:color="000000"/>
            </w:tcBorders>
          </w:tcPr>
          <w:p w14:paraId="162EB76A" w14:textId="77777777" w:rsidR="00A40FBB" w:rsidRPr="00A40FBB" w:rsidRDefault="00A40FBB" w:rsidP="00A40FBB">
            <w:pPr>
              <w:snapToGrid w:val="0"/>
              <w:spacing w:after="0" w:line="270" w:lineRule="atLeast"/>
              <w:ind w:right="79"/>
              <w:jc w:val="both"/>
              <w:rPr>
                <w:rFonts w:asciiTheme="minorHAnsi" w:eastAsia="MS ??" w:hAnsiTheme="minorHAnsi" w:cstheme="minorHAnsi"/>
                <w:lang w:eastAsia="en-GB"/>
              </w:rPr>
            </w:pPr>
            <w:r w:rsidRPr="00A40FBB">
              <w:rPr>
                <w:rFonts w:asciiTheme="minorHAnsi" w:eastAsia="MS ??" w:hAnsiTheme="minorHAnsi" w:cstheme="minorHAnsi"/>
                <w:b/>
                <w:bCs/>
                <w:lang w:eastAsia="en-GB"/>
              </w:rPr>
              <w:t xml:space="preserve">Total comprehensive income </w:t>
            </w:r>
          </w:p>
        </w:tc>
        <w:tc>
          <w:tcPr>
            <w:tcW w:w="2098" w:type="dxa"/>
            <w:tcBorders>
              <w:top w:val="single" w:sz="4" w:space="0" w:color="000000"/>
              <w:bottom w:val="double" w:sz="6" w:space="0" w:color="000000"/>
            </w:tcBorders>
            <w:shd w:val="clear" w:color="auto" w:fill="auto"/>
          </w:tcPr>
          <w:p w14:paraId="277D970D" w14:textId="7DAE40BA" w:rsidR="00A40FBB" w:rsidRPr="00A40FBB" w:rsidRDefault="00D02012" w:rsidP="00A40FBB">
            <w:pPr>
              <w:snapToGrid w:val="0"/>
              <w:spacing w:after="0" w:line="270" w:lineRule="atLeast"/>
              <w:ind w:right="79"/>
              <w:jc w:val="right"/>
              <w:rPr>
                <w:rFonts w:asciiTheme="minorHAnsi" w:eastAsia="MS ??" w:hAnsiTheme="minorHAnsi" w:cstheme="minorHAnsi"/>
                <w:b/>
                <w:lang w:eastAsia="en-GB"/>
              </w:rPr>
            </w:pPr>
            <w:r>
              <w:rPr>
                <w:rFonts w:asciiTheme="minorHAnsi" w:eastAsia="MS ??" w:hAnsiTheme="minorHAnsi" w:cstheme="minorHAnsi"/>
                <w:b/>
                <w:lang w:eastAsia="en-GB"/>
              </w:rPr>
              <w:t>-82</w:t>
            </w:r>
            <w:r w:rsidR="00A40FBB" w:rsidRPr="00A40FBB">
              <w:rPr>
                <w:rFonts w:asciiTheme="minorHAnsi" w:eastAsia="MS ??" w:hAnsiTheme="minorHAnsi" w:cstheme="minorHAnsi"/>
                <w:b/>
                <w:lang w:eastAsia="en-GB"/>
              </w:rPr>
              <w:t>7</w:t>
            </w:r>
          </w:p>
        </w:tc>
        <w:tc>
          <w:tcPr>
            <w:tcW w:w="1701" w:type="dxa"/>
            <w:tcBorders>
              <w:top w:val="single" w:sz="4" w:space="0" w:color="000000"/>
              <w:bottom w:val="double" w:sz="6" w:space="0" w:color="000000"/>
            </w:tcBorders>
          </w:tcPr>
          <w:p w14:paraId="181899B4" w14:textId="77777777" w:rsidR="00A40FBB" w:rsidRPr="00A40FBB" w:rsidRDefault="00A40FBB" w:rsidP="00A40FBB">
            <w:pPr>
              <w:snapToGrid w:val="0"/>
              <w:spacing w:after="0" w:line="270" w:lineRule="atLeast"/>
              <w:ind w:right="79"/>
              <w:jc w:val="right"/>
              <w:rPr>
                <w:rFonts w:asciiTheme="minorHAnsi" w:eastAsia="MS ??" w:hAnsiTheme="minorHAnsi" w:cstheme="minorHAnsi"/>
                <w:b/>
                <w:lang w:eastAsia="en-GB"/>
              </w:rPr>
            </w:pPr>
            <w:r w:rsidRPr="00A40FBB">
              <w:rPr>
                <w:rFonts w:asciiTheme="minorHAnsi" w:eastAsia="MS ??" w:hAnsiTheme="minorHAnsi" w:cstheme="minorHAnsi"/>
                <w:b/>
                <w:lang w:eastAsia="en-GB"/>
              </w:rPr>
              <w:t>107</w:t>
            </w:r>
          </w:p>
        </w:tc>
      </w:tr>
    </w:tbl>
    <w:p w14:paraId="1E7CE23A" w14:textId="77777777" w:rsidR="00A40FBB" w:rsidRPr="00F451E8" w:rsidRDefault="00A40FBB" w:rsidP="00A40FBB"/>
    <w:p w14:paraId="5F5A7109" w14:textId="77777777" w:rsidR="006B68ED" w:rsidRDefault="006B68ED" w:rsidP="006B68ED">
      <w:pPr>
        <w:rPr>
          <w:highlight w:val="yellow"/>
          <w:lang w:eastAsia="en-GB" w:bidi="en-GB"/>
        </w:rPr>
      </w:pPr>
      <w:r>
        <w:rPr>
          <w:highlight w:val="yellow"/>
          <w:lang w:eastAsia="en-GB" w:bidi="en-GB"/>
        </w:rPr>
        <w:br w:type="page"/>
      </w:r>
    </w:p>
    <w:p w14:paraId="2BAF535E" w14:textId="7F157CB0" w:rsidR="00B52809" w:rsidRPr="00B52809" w:rsidRDefault="00B52809" w:rsidP="00D85DA4">
      <w:pPr>
        <w:jc w:val="both"/>
        <w:rPr>
          <w:rFonts w:eastAsia="Times New Roman"/>
          <w:b/>
          <w:color w:val="B71234"/>
          <w:lang w:eastAsia="en-GB" w:bidi="en-GB"/>
        </w:rPr>
      </w:pPr>
      <w:r w:rsidRPr="00B52809">
        <w:rPr>
          <w:rFonts w:eastAsia="Times New Roman"/>
          <w:b/>
          <w:color w:val="B71234"/>
          <w:lang w:eastAsia="en-GB" w:bidi="en-GB"/>
        </w:rPr>
        <w:lastRenderedPageBreak/>
        <w:t>Consolidated statement of financial position (after appropriation of net result</w:t>
      </w:r>
      <w:r w:rsidR="00F81535">
        <w:rPr>
          <w:rFonts w:eastAsia="Times New Roman"/>
          <w:b/>
          <w:color w:val="B71234"/>
          <w:lang w:eastAsia="en-GB" w:bidi="en-GB"/>
        </w:rPr>
        <w:t>)</w:t>
      </w:r>
    </w:p>
    <w:p w14:paraId="001E029C" w14:textId="40639D0F" w:rsidR="00B52809" w:rsidRPr="00F81535" w:rsidRDefault="00B52809" w:rsidP="006B68ED">
      <w:pPr>
        <w:rPr>
          <w:highlight w:val="yellow"/>
          <w:lang w:val="en-US" w:eastAsia="en-GB" w:bidi="en-GB"/>
        </w:rPr>
      </w:pPr>
    </w:p>
    <w:tbl>
      <w:tblPr>
        <w:tblW w:w="4584" w:type="pct"/>
        <w:tblCellMar>
          <w:left w:w="14" w:type="dxa"/>
          <w:right w:w="14" w:type="dxa"/>
        </w:tblCellMar>
        <w:tblLook w:val="0000" w:firstRow="0" w:lastRow="0" w:firstColumn="0" w:lastColumn="0" w:noHBand="0" w:noVBand="0"/>
      </w:tblPr>
      <w:tblGrid>
        <w:gridCol w:w="5269"/>
        <w:gridCol w:w="2318"/>
        <w:gridCol w:w="1899"/>
      </w:tblGrid>
      <w:tr w:rsidR="00A40FBB" w:rsidRPr="00A40FBB" w14:paraId="0E3C9066" w14:textId="77777777" w:rsidTr="00A40FBB">
        <w:trPr>
          <w:cantSplit/>
          <w:trHeight w:val="427"/>
        </w:trPr>
        <w:tc>
          <w:tcPr>
            <w:tcW w:w="2777" w:type="pct"/>
            <w:tcBorders>
              <w:top w:val="single" w:sz="4" w:space="0" w:color="000000"/>
              <w:bottom w:val="single" w:sz="4" w:space="0" w:color="000000"/>
            </w:tcBorders>
          </w:tcPr>
          <w:p w14:paraId="47ADE3A6" w14:textId="77777777" w:rsidR="00A40FBB" w:rsidRPr="00F81535" w:rsidRDefault="00A40FBB" w:rsidP="00A40FBB">
            <w:pPr>
              <w:tabs>
                <w:tab w:val="center" w:pos="396"/>
                <w:tab w:val="right" w:pos="793"/>
              </w:tabs>
              <w:snapToGrid w:val="0"/>
              <w:spacing w:after="0" w:line="270" w:lineRule="atLeast"/>
              <w:ind w:right="79"/>
              <w:jc w:val="both"/>
              <w:rPr>
                <w:rFonts w:asciiTheme="minorHAnsi" w:eastAsia="MS ??" w:hAnsiTheme="minorHAnsi" w:cstheme="minorHAnsi"/>
                <w:b/>
                <w:lang w:val="en-US" w:eastAsia="en-GB"/>
              </w:rPr>
            </w:pPr>
          </w:p>
          <w:p w14:paraId="75032BAC" w14:textId="77777777" w:rsidR="00A40FBB" w:rsidRPr="00A40FBB" w:rsidRDefault="00A40FBB" w:rsidP="00A40FBB">
            <w:pPr>
              <w:tabs>
                <w:tab w:val="center" w:pos="396"/>
                <w:tab w:val="right" w:pos="793"/>
              </w:tabs>
              <w:snapToGrid w:val="0"/>
              <w:spacing w:after="0" w:line="270" w:lineRule="atLeast"/>
              <w:ind w:right="79"/>
              <w:jc w:val="both"/>
              <w:rPr>
                <w:rFonts w:asciiTheme="minorHAnsi" w:eastAsia="MS ??" w:hAnsiTheme="minorHAnsi" w:cstheme="minorHAnsi"/>
                <w:b/>
                <w:lang w:eastAsia="en-GB"/>
              </w:rPr>
            </w:pPr>
            <w:r w:rsidRPr="00A40FBB">
              <w:rPr>
                <w:rFonts w:asciiTheme="minorHAnsi" w:eastAsia="MS ??" w:hAnsiTheme="minorHAnsi" w:cstheme="minorHAnsi"/>
                <w:b/>
                <w:lang w:eastAsia="en-GB"/>
              </w:rPr>
              <w:t>(x EUR 1,000)</w:t>
            </w:r>
          </w:p>
        </w:tc>
        <w:tc>
          <w:tcPr>
            <w:tcW w:w="1222" w:type="pct"/>
            <w:tcBorders>
              <w:top w:val="single" w:sz="4" w:space="0" w:color="000000"/>
              <w:bottom w:val="single" w:sz="4" w:space="0" w:color="000000"/>
            </w:tcBorders>
          </w:tcPr>
          <w:p w14:paraId="6A611A64" w14:textId="70E46F71" w:rsidR="00A40FBB" w:rsidRPr="00A40FBB" w:rsidRDefault="00A40FBB" w:rsidP="00A40FBB">
            <w:pPr>
              <w:snapToGrid w:val="0"/>
              <w:spacing w:after="0" w:line="270" w:lineRule="atLeast"/>
              <w:ind w:right="79"/>
              <w:jc w:val="right"/>
              <w:rPr>
                <w:rFonts w:asciiTheme="minorHAnsi" w:eastAsia="MS ??" w:hAnsiTheme="minorHAnsi" w:cstheme="minorHAnsi"/>
                <w:b/>
                <w:lang w:eastAsia="en-GB"/>
              </w:rPr>
            </w:pPr>
            <w:r w:rsidRPr="00A40FBB">
              <w:rPr>
                <w:rFonts w:asciiTheme="minorHAnsi" w:eastAsia="MS ??" w:hAnsiTheme="minorHAnsi" w:cstheme="minorHAnsi"/>
                <w:b/>
                <w:lang w:eastAsia="en-GB"/>
              </w:rPr>
              <w:t>unaudited</w:t>
            </w:r>
          </w:p>
          <w:p w14:paraId="2A3E50DD" w14:textId="07CE1CE2" w:rsidR="00A40FBB" w:rsidRPr="00A40FBB" w:rsidRDefault="00A40FBB" w:rsidP="00A40FBB">
            <w:pPr>
              <w:snapToGrid w:val="0"/>
              <w:spacing w:after="0" w:line="270" w:lineRule="atLeast"/>
              <w:ind w:right="79"/>
              <w:jc w:val="right"/>
              <w:rPr>
                <w:rFonts w:asciiTheme="minorHAnsi" w:eastAsia="MS ??" w:hAnsiTheme="minorHAnsi" w:cstheme="minorHAnsi"/>
                <w:b/>
                <w:lang w:eastAsia="en-GB"/>
              </w:rPr>
            </w:pPr>
            <w:r w:rsidRPr="00A40FBB">
              <w:rPr>
                <w:rFonts w:asciiTheme="minorHAnsi" w:eastAsia="MS ??" w:hAnsiTheme="minorHAnsi" w:cstheme="minorHAnsi"/>
                <w:b/>
                <w:lang w:eastAsia="en-GB"/>
              </w:rPr>
              <w:t>2018</w:t>
            </w:r>
          </w:p>
        </w:tc>
        <w:tc>
          <w:tcPr>
            <w:tcW w:w="1001" w:type="pct"/>
            <w:tcBorders>
              <w:top w:val="single" w:sz="4" w:space="0" w:color="000000"/>
              <w:bottom w:val="single" w:sz="4" w:space="0" w:color="000000"/>
            </w:tcBorders>
          </w:tcPr>
          <w:p w14:paraId="33B0F34C" w14:textId="77777777" w:rsidR="00A40FBB" w:rsidRPr="00A40FBB" w:rsidRDefault="00A40FBB" w:rsidP="00A40FBB">
            <w:pPr>
              <w:snapToGrid w:val="0"/>
              <w:spacing w:after="0" w:line="270" w:lineRule="atLeast"/>
              <w:ind w:right="79"/>
              <w:jc w:val="right"/>
              <w:rPr>
                <w:rFonts w:asciiTheme="minorHAnsi" w:eastAsia="MS ??" w:hAnsiTheme="minorHAnsi" w:cstheme="minorHAnsi"/>
                <w:b/>
                <w:lang w:eastAsia="en-GB"/>
              </w:rPr>
            </w:pPr>
          </w:p>
          <w:p w14:paraId="26726940" w14:textId="069424E3" w:rsidR="00A40FBB" w:rsidRPr="00A40FBB" w:rsidRDefault="00A40FBB" w:rsidP="00A40FBB">
            <w:pPr>
              <w:snapToGrid w:val="0"/>
              <w:spacing w:after="0" w:line="270" w:lineRule="atLeast"/>
              <w:ind w:right="79"/>
              <w:jc w:val="right"/>
              <w:rPr>
                <w:rFonts w:asciiTheme="minorHAnsi" w:eastAsia="MS ??" w:hAnsiTheme="minorHAnsi" w:cstheme="minorHAnsi"/>
                <w:b/>
                <w:lang w:eastAsia="en-GB"/>
              </w:rPr>
            </w:pPr>
            <w:r w:rsidRPr="00A40FBB">
              <w:rPr>
                <w:rFonts w:asciiTheme="minorHAnsi" w:eastAsia="MS ??" w:hAnsiTheme="minorHAnsi" w:cstheme="minorHAnsi"/>
                <w:b/>
                <w:lang w:eastAsia="en-GB"/>
              </w:rPr>
              <w:t>2017</w:t>
            </w:r>
          </w:p>
        </w:tc>
      </w:tr>
      <w:tr w:rsidR="00A40FBB" w:rsidRPr="00A40FBB" w14:paraId="65F1EF68" w14:textId="77777777" w:rsidTr="00A40FBB">
        <w:trPr>
          <w:cantSplit/>
          <w:trHeight w:val="270"/>
        </w:trPr>
        <w:tc>
          <w:tcPr>
            <w:tcW w:w="2777" w:type="pct"/>
            <w:tcBorders>
              <w:top w:val="single" w:sz="4" w:space="0" w:color="000000"/>
            </w:tcBorders>
          </w:tcPr>
          <w:p w14:paraId="447C4BDB" w14:textId="77777777" w:rsidR="00A40FBB" w:rsidRPr="00A40FBB" w:rsidRDefault="00A40FBB" w:rsidP="00A40FBB">
            <w:pPr>
              <w:snapToGrid w:val="0"/>
              <w:spacing w:after="0" w:line="270" w:lineRule="atLeast"/>
              <w:ind w:right="79"/>
              <w:jc w:val="both"/>
              <w:rPr>
                <w:rFonts w:asciiTheme="minorHAnsi" w:eastAsia="MS ??" w:hAnsiTheme="minorHAnsi" w:cstheme="minorHAnsi"/>
                <w:b/>
                <w:bCs/>
                <w:lang w:eastAsia="en-GB"/>
              </w:rPr>
            </w:pPr>
          </w:p>
        </w:tc>
        <w:tc>
          <w:tcPr>
            <w:tcW w:w="1222" w:type="pct"/>
          </w:tcPr>
          <w:p w14:paraId="40EB52A4"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c>
          <w:tcPr>
            <w:tcW w:w="1001" w:type="pct"/>
          </w:tcPr>
          <w:p w14:paraId="1ECE286F"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r>
      <w:tr w:rsidR="00A40FBB" w:rsidRPr="00A40FBB" w14:paraId="215E42CE" w14:textId="77777777" w:rsidTr="00A40FBB">
        <w:trPr>
          <w:cantSplit/>
          <w:trHeight w:val="270"/>
        </w:trPr>
        <w:tc>
          <w:tcPr>
            <w:tcW w:w="2777" w:type="pct"/>
          </w:tcPr>
          <w:p w14:paraId="0D7A54C2" w14:textId="77777777" w:rsidR="00A40FBB" w:rsidRPr="00A40FBB" w:rsidRDefault="00A40FBB" w:rsidP="00A40FBB">
            <w:pPr>
              <w:snapToGrid w:val="0"/>
              <w:spacing w:after="0" w:line="270" w:lineRule="atLeast"/>
              <w:ind w:right="79"/>
              <w:jc w:val="both"/>
              <w:rPr>
                <w:rFonts w:asciiTheme="minorHAnsi" w:eastAsia="MS ??" w:hAnsiTheme="minorHAnsi" w:cstheme="minorHAnsi"/>
                <w:b/>
                <w:bCs/>
                <w:lang w:eastAsia="en-GB"/>
              </w:rPr>
            </w:pPr>
            <w:r w:rsidRPr="00A40FBB">
              <w:rPr>
                <w:rFonts w:asciiTheme="minorHAnsi" w:eastAsia="MS ??" w:hAnsiTheme="minorHAnsi" w:cstheme="minorHAnsi"/>
                <w:b/>
                <w:bCs/>
                <w:lang w:eastAsia="en-GB"/>
              </w:rPr>
              <w:t>Assets</w:t>
            </w:r>
          </w:p>
        </w:tc>
        <w:tc>
          <w:tcPr>
            <w:tcW w:w="1222" w:type="pct"/>
          </w:tcPr>
          <w:p w14:paraId="3C335841"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c>
          <w:tcPr>
            <w:tcW w:w="1001" w:type="pct"/>
          </w:tcPr>
          <w:p w14:paraId="18CD91C7"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r>
      <w:tr w:rsidR="00A40FBB" w:rsidRPr="00A40FBB" w14:paraId="7B414F2D" w14:textId="77777777" w:rsidTr="00A40FBB">
        <w:trPr>
          <w:cantSplit/>
          <w:trHeight w:val="270"/>
        </w:trPr>
        <w:tc>
          <w:tcPr>
            <w:tcW w:w="2777" w:type="pct"/>
          </w:tcPr>
          <w:p w14:paraId="3835A590" w14:textId="77777777" w:rsidR="00A40FBB" w:rsidRPr="00A40FBB" w:rsidRDefault="00A40FBB" w:rsidP="00A40FBB">
            <w:pPr>
              <w:snapToGrid w:val="0"/>
              <w:spacing w:after="0" w:line="270" w:lineRule="atLeast"/>
              <w:ind w:right="79"/>
              <w:jc w:val="both"/>
              <w:rPr>
                <w:rFonts w:asciiTheme="minorHAnsi" w:eastAsia="MS ??" w:hAnsiTheme="minorHAnsi" w:cstheme="minorHAnsi"/>
                <w:lang w:eastAsia="en-GB"/>
              </w:rPr>
            </w:pPr>
          </w:p>
        </w:tc>
        <w:tc>
          <w:tcPr>
            <w:tcW w:w="1222" w:type="pct"/>
          </w:tcPr>
          <w:p w14:paraId="6AD82CD6"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c>
          <w:tcPr>
            <w:tcW w:w="1001" w:type="pct"/>
          </w:tcPr>
          <w:p w14:paraId="023D0DA6"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r>
      <w:tr w:rsidR="00A40FBB" w:rsidRPr="00A40FBB" w14:paraId="69BBC59E" w14:textId="77777777" w:rsidTr="00A40FBB">
        <w:trPr>
          <w:cantSplit/>
          <w:trHeight w:val="270"/>
        </w:trPr>
        <w:tc>
          <w:tcPr>
            <w:tcW w:w="2777" w:type="pct"/>
          </w:tcPr>
          <w:p w14:paraId="13876232" w14:textId="77777777" w:rsidR="00A40FBB" w:rsidRPr="00A40FBB" w:rsidRDefault="00A40FBB" w:rsidP="00A40FBB">
            <w:pPr>
              <w:snapToGrid w:val="0"/>
              <w:spacing w:after="0" w:line="270" w:lineRule="atLeast"/>
              <w:ind w:right="79"/>
              <w:jc w:val="both"/>
              <w:rPr>
                <w:rFonts w:asciiTheme="minorHAnsi" w:eastAsia="MS ??" w:hAnsiTheme="minorHAnsi" w:cstheme="minorHAnsi"/>
                <w:lang w:eastAsia="en-GB"/>
              </w:rPr>
            </w:pPr>
            <w:r w:rsidRPr="00A40FBB">
              <w:rPr>
                <w:rFonts w:asciiTheme="minorHAnsi" w:eastAsia="MS ??" w:hAnsiTheme="minorHAnsi" w:cstheme="minorHAnsi"/>
                <w:lang w:eastAsia="en-GB"/>
              </w:rPr>
              <w:t>Property, plant and equipment</w:t>
            </w:r>
          </w:p>
        </w:tc>
        <w:tc>
          <w:tcPr>
            <w:tcW w:w="1222" w:type="pct"/>
          </w:tcPr>
          <w:p w14:paraId="58475A29"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5,303</w:t>
            </w:r>
          </w:p>
        </w:tc>
        <w:tc>
          <w:tcPr>
            <w:tcW w:w="1001" w:type="pct"/>
          </w:tcPr>
          <w:p w14:paraId="445AC81C"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6,023</w:t>
            </w:r>
          </w:p>
        </w:tc>
      </w:tr>
      <w:tr w:rsidR="00A40FBB" w:rsidRPr="00A40FBB" w14:paraId="2B3D3ACC" w14:textId="77777777" w:rsidTr="00A40FBB">
        <w:trPr>
          <w:cantSplit/>
          <w:trHeight w:val="270"/>
        </w:trPr>
        <w:tc>
          <w:tcPr>
            <w:tcW w:w="2777" w:type="pct"/>
          </w:tcPr>
          <w:p w14:paraId="63992A5E" w14:textId="77777777" w:rsidR="00A40FBB" w:rsidRPr="00A40FBB" w:rsidRDefault="00A40FBB" w:rsidP="00A40FBB">
            <w:pPr>
              <w:snapToGrid w:val="0"/>
              <w:spacing w:after="0" w:line="270" w:lineRule="atLeast"/>
              <w:ind w:right="79"/>
              <w:jc w:val="both"/>
              <w:rPr>
                <w:rFonts w:asciiTheme="minorHAnsi" w:eastAsia="MS ??" w:hAnsiTheme="minorHAnsi" w:cstheme="minorHAnsi"/>
                <w:lang w:eastAsia="en-GB"/>
              </w:rPr>
            </w:pPr>
            <w:r w:rsidRPr="00A40FBB">
              <w:rPr>
                <w:rFonts w:asciiTheme="minorHAnsi" w:eastAsia="MS ??" w:hAnsiTheme="minorHAnsi" w:cstheme="minorHAnsi"/>
                <w:lang w:eastAsia="en-GB"/>
              </w:rPr>
              <w:t>Intangible assets</w:t>
            </w:r>
          </w:p>
        </w:tc>
        <w:tc>
          <w:tcPr>
            <w:tcW w:w="1222" w:type="pct"/>
          </w:tcPr>
          <w:p w14:paraId="1500B750"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2,379</w:t>
            </w:r>
          </w:p>
        </w:tc>
        <w:tc>
          <w:tcPr>
            <w:tcW w:w="1001" w:type="pct"/>
          </w:tcPr>
          <w:p w14:paraId="57852DDC"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2,428</w:t>
            </w:r>
          </w:p>
        </w:tc>
      </w:tr>
      <w:tr w:rsidR="00A40FBB" w:rsidRPr="00A40FBB" w14:paraId="6969AD82" w14:textId="77777777" w:rsidTr="00A40FBB">
        <w:trPr>
          <w:cantSplit/>
          <w:trHeight w:val="270"/>
        </w:trPr>
        <w:tc>
          <w:tcPr>
            <w:tcW w:w="2777" w:type="pct"/>
          </w:tcPr>
          <w:p w14:paraId="670570D5" w14:textId="77777777" w:rsidR="00A40FBB" w:rsidRPr="00A40FBB" w:rsidRDefault="00A40FBB" w:rsidP="00A40FBB">
            <w:pPr>
              <w:tabs>
                <w:tab w:val="left" w:pos="2292"/>
              </w:tabs>
              <w:snapToGrid w:val="0"/>
              <w:spacing w:after="0" w:line="270" w:lineRule="atLeast"/>
              <w:ind w:right="79"/>
              <w:jc w:val="both"/>
              <w:rPr>
                <w:rFonts w:asciiTheme="minorHAnsi" w:eastAsia="MS ??" w:hAnsiTheme="minorHAnsi" w:cstheme="minorHAnsi"/>
                <w:lang w:eastAsia="en-GB"/>
              </w:rPr>
            </w:pPr>
            <w:r w:rsidRPr="00A40FBB">
              <w:rPr>
                <w:rFonts w:asciiTheme="minorHAnsi" w:eastAsia="MS ??" w:hAnsiTheme="minorHAnsi" w:cstheme="minorHAnsi"/>
                <w:lang w:eastAsia="en-GB"/>
              </w:rPr>
              <w:t>Deferred tax assets</w:t>
            </w:r>
          </w:p>
        </w:tc>
        <w:tc>
          <w:tcPr>
            <w:tcW w:w="1222" w:type="pct"/>
            <w:shd w:val="clear" w:color="auto" w:fill="auto"/>
          </w:tcPr>
          <w:p w14:paraId="1C4B74CE" w14:textId="77777777" w:rsidR="00A40FBB" w:rsidRPr="00A40FBB" w:rsidRDefault="00A40FBB" w:rsidP="00A40FBB">
            <w:pPr>
              <w:tabs>
                <w:tab w:val="left" w:pos="2292"/>
              </w:tabs>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1,420</w:t>
            </w:r>
          </w:p>
        </w:tc>
        <w:tc>
          <w:tcPr>
            <w:tcW w:w="1001" w:type="pct"/>
          </w:tcPr>
          <w:p w14:paraId="15CCB5DD" w14:textId="77777777" w:rsidR="00A40FBB" w:rsidRPr="00A40FBB" w:rsidRDefault="00A40FBB" w:rsidP="00A40FBB">
            <w:pPr>
              <w:tabs>
                <w:tab w:val="left" w:pos="2292"/>
              </w:tabs>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1,284</w:t>
            </w:r>
          </w:p>
        </w:tc>
      </w:tr>
      <w:tr w:rsidR="00A40FBB" w:rsidRPr="00A40FBB" w14:paraId="36055522" w14:textId="77777777" w:rsidTr="00A40FBB">
        <w:trPr>
          <w:cantSplit/>
          <w:trHeight w:val="270"/>
        </w:trPr>
        <w:tc>
          <w:tcPr>
            <w:tcW w:w="2777" w:type="pct"/>
          </w:tcPr>
          <w:p w14:paraId="16324658" w14:textId="77777777" w:rsidR="00A40FBB" w:rsidRPr="00A40FBB" w:rsidRDefault="00A40FBB" w:rsidP="00A40FBB">
            <w:pPr>
              <w:snapToGrid w:val="0"/>
              <w:spacing w:after="0" w:line="270" w:lineRule="atLeast"/>
              <w:ind w:right="79"/>
              <w:jc w:val="both"/>
              <w:rPr>
                <w:rFonts w:asciiTheme="minorHAnsi" w:eastAsia="MS ??" w:hAnsiTheme="minorHAnsi" w:cstheme="minorHAnsi"/>
                <w:lang w:eastAsia="en-GB"/>
              </w:rPr>
            </w:pPr>
            <w:r w:rsidRPr="00A40FBB">
              <w:rPr>
                <w:rFonts w:asciiTheme="minorHAnsi" w:eastAsia="MS ??" w:hAnsiTheme="minorHAnsi" w:cstheme="minorHAnsi"/>
                <w:lang w:eastAsia="en-GB"/>
              </w:rPr>
              <w:t>Financial assets</w:t>
            </w:r>
          </w:p>
        </w:tc>
        <w:tc>
          <w:tcPr>
            <w:tcW w:w="1222" w:type="pct"/>
          </w:tcPr>
          <w:p w14:paraId="140A49CD"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81</w:t>
            </w:r>
          </w:p>
        </w:tc>
        <w:tc>
          <w:tcPr>
            <w:tcW w:w="1001" w:type="pct"/>
          </w:tcPr>
          <w:p w14:paraId="69BDEBA0"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503</w:t>
            </w:r>
          </w:p>
        </w:tc>
      </w:tr>
      <w:tr w:rsidR="00A40FBB" w:rsidRPr="00A40FBB" w14:paraId="02A2B503" w14:textId="77777777" w:rsidTr="00A40FBB">
        <w:trPr>
          <w:cantSplit/>
          <w:trHeight w:val="270"/>
        </w:trPr>
        <w:tc>
          <w:tcPr>
            <w:tcW w:w="2777" w:type="pct"/>
            <w:tcBorders>
              <w:top w:val="single" w:sz="4" w:space="0" w:color="000000"/>
            </w:tcBorders>
          </w:tcPr>
          <w:p w14:paraId="059FC46F" w14:textId="77777777" w:rsidR="00A40FBB" w:rsidRPr="00A40FBB" w:rsidRDefault="00A40FBB" w:rsidP="00A40FBB">
            <w:pPr>
              <w:snapToGrid w:val="0"/>
              <w:spacing w:after="0" w:line="270" w:lineRule="atLeast"/>
              <w:ind w:right="79"/>
              <w:jc w:val="both"/>
              <w:rPr>
                <w:rFonts w:asciiTheme="minorHAnsi" w:eastAsia="MS ??" w:hAnsiTheme="minorHAnsi" w:cstheme="minorHAnsi"/>
                <w:b/>
                <w:bCs/>
                <w:lang w:eastAsia="en-GB"/>
              </w:rPr>
            </w:pPr>
            <w:r w:rsidRPr="00A40FBB">
              <w:rPr>
                <w:rFonts w:asciiTheme="minorHAnsi" w:eastAsia="MS ??" w:hAnsiTheme="minorHAnsi" w:cstheme="minorHAnsi"/>
                <w:b/>
                <w:bCs/>
                <w:lang w:eastAsia="en-GB"/>
              </w:rPr>
              <w:t>Non-current assets</w:t>
            </w:r>
          </w:p>
        </w:tc>
        <w:tc>
          <w:tcPr>
            <w:tcW w:w="1222" w:type="pct"/>
            <w:tcBorders>
              <w:top w:val="single" w:sz="4" w:space="0" w:color="000000"/>
            </w:tcBorders>
            <w:shd w:val="clear" w:color="auto" w:fill="auto"/>
          </w:tcPr>
          <w:p w14:paraId="699C0EE2" w14:textId="77777777" w:rsidR="00A40FBB" w:rsidRPr="00A40FBB" w:rsidRDefault="00A40FBB" w:rsidP="00A40FBB">
            <w:pPr>
              <w:snapToGrid w:val="0"/>
              <w:spacing w:after="0" w:line="270" w:lineRule="atLeast"/>
              <w:ind w:right="79"/>
              <w:jc w:val="right"/>
              <w:rPr>
                <w:rFonts w:asciiTheme="minorHAnsi" w:eastAsia="MS ??" w:hAnsiTheme="minorHAnsi" w:cstheme="minorHAnsi"/>
                <w:b/>
                <w:bCs/>
                <w:lang w:eastAsia="en-GB"/>
              </w:rPr>
            </w:pPr>
            <w:r w:rsidRPr="00A40FBB">
              <w:rPr>
                <w:rFonts w:asciiTheme="minorHAnsi" w:eastAsia="MS ??" w:hAnsiTheme="minorHAnsi" w:cstheme="minorHAnsi"/>
                <w:b/>
                <w:bCs/>
                <w:lang w:eastAsia="en-GB"/>
              </w:rPr>
              <w:t>9,183</w:t>
            </w:r>
          </w:p>
        </w:tc>
        <w:tc>
          <w:tcPr>
            <w:tcW w:w="1001" w:type="pct"/>
            <w:tcBorders>
              <w:top w:val="single" w:sz="4" w:space="0" w:color="000000"/>
            </w:tcBorders>
          </w:tcPr>
          <w:p w14:paraId="22F3EB9D" w14:textId="77777777" w:rsidR="00A40FBB" w:rsidRPr="00A40FBB" w:rsidRDefault="00A40FBB" w:rsidP="00A40FBB">
            <w:pPr>
              <w:snapToGrid w:val="0"/>
              <w:spacing w:after="0" w:line="270" w:lineRule="atLeast"/>
              <w:ind w:right="79"/>
              <w:jc w:val="right"/>
              <w:rPr>
                <w:rFonts w:asciiTheme="minorHAnsi" w:eastAsia="MS ??" w:hAnsiTheme="minorHAnsi" w:cstheme="minorHAnsi"/>
                <w:b/>
                <w:bCs/>
                <w:lang w:eastAsia="en-GB"/>
              </w:rPr>
            </w:pPr>
            <w:r w:rsidRPr="00A40FBB">
              <w:rPr>
                <w:rFonts w:asciiTheme="minorHAnsi" w:eastAsia="MS ??" w:hAnsiTheme="minorHAnsi" w:cstheme="minorHAnsi"/>
                <w:b/>
                <w:bCs/>
                <w:lang w:eastAsia="en-GB"/>
              </w:rPr>
              <w:t>10,238</w:t>
            </w:r>
          </w:p>
        </w:tc>
      </w:tr>
      <w:tr w:rsidR="00A40FBB" w:rsidRPr="00A40FBB" w14:paraId="59B52E61" w14:textId="77777777" w:rsidTr="00A40FBB">
        <w:trPr>
          <w:cantSplit/>
          <w:trHeight w:val="270"/>
        </w:trPr>
        <w:tc>
          <w:tcPr>
            <w:tcW w:w="2777" w:type="pct"/>
          </w:tcPr>
          <w:p w14:paraId="3706F8CD" w14:textId="77777777" w:rsidR="00A40FBB" w:rsidRPr="00A40FBB" w:rsidRDefault="00A40FBB" w:rsidP="00A40FBB">
            <w:pPr>
              <w:snapToGrid w:val="0"/>
              <w:spacing w:after="0" w:line="270" w:lineRule="atLeast"/>
              <w:ind w:right="79"/>
              <w:jc w:val="both"/>
              <w:rPr>
                <w:rFonts w:asciiTheme="minorHAnsi" w:eastAsia="MS ??" w:hAnsiTheme="minorHAnsi" w:cstheme="minorHAnsi"/>
                <w:lang w:eastAsia="en-GB"/>
              </w:rPr>
            </w:pPr>
          </w:p>
        </w:tc>
        <w:tc>
          <w:tcPr>
            <w:tcW w:w="1222" w:type="pct"/>
          </w:tcPr>
          <w:p w14:paraId="50A8A494"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c>
          <w:tcPr>
            <w:tcW w:w="1001" w:type="pct"/>
          </w:tcPr>
          <w:p w14:paraId="70BE905D"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r>
      <w:tr w:rsidR="00A40FBB" w:rsidRPr="00A40FBB" w14:paraId="4A3C9337" w14:textId="77777777" w:rsidTr="00A40FBB">
        <w:trPr>
          <w:cantSplit/>
          <w:trHeight w:val="270"/>
        </w:trPr>
        <w:tc>
          <w:tcPr>
            <w:tcW w:w="2777" w:type="pct"/>
          </w:tcPr>
          <w:p w14:paraId="16C11CFA" w14:textId="77777777" w:rsidR="00A40FBB" w:rsidRPr="00A40FBB" w:rsidRDefault="00A40FBB" w:rsidP="00A40FBB">
            <w:pPr>
              <w:snapToGrid w:val="0"/>
              <w:spacing w:after="0" w:line="270" w:lineRule="atLeast"/>
              <w:ind w:right="79"/>
              <w:jc w:val="both"/>
              <w:rPr>
                <w:rFonts w:asciiTheme="minorHAnsi" w:eastAsia="MS ??" w:hAnsiTheme="minorHAnsi" w:cstheme="minorHAnsi"/>
                <w:lang w:eastAsia="en-GB"/>
              </w:rPr>
            </w:pPr>
            <w:r w:rsidRPr="00A40FBB">
              <w:rPr>
                <w:rFonts w:asciiTheme="minorHAnsi" w:eastAsia="MS ??" w:hAnsiTheme="minorHAnsi" w:cstheme="minorHAnsi"/>
                <w:lang w:eastAsia="en-GB"/>
              </w:rPr>
              <w:t>Inventories</w:t>
            </w:r>
          </w:p>
        </w:tc>
        <w:tc>
          <w:tcPr>
            <w:tcW w:w="1222" w:type="pct"/>
          </w:tcPr>
          <w:p w14:paraId="432E83E4"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593</w:t>
            </w:r>
          </w:p>
        </w:tc>
        <w:tc>
          <w:tcPr>
            <w:tcW w:w="1001" w:type="pct"/>
          </w:tcPr>
          <w:p w14:paraId="6A86A388"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581</w:t>
            </w:r>
          </w:p>
        </w:tc>
      </w:tr>
      <w:tr w:rsidR="00A40FBB" w:rsidRPr="00A40FBB" w14:paraId="10CCFC2A" w14:textId="77777777" w:rsidTr="00A40FBB">
        <w:trPr>
          <w:cantSplit/>
          <w:trHeight w:val="270"/>
        </w:trPr>
        <w:tc>
          <w:tcPr>
            <w:tcW w:w="2777" w:type="pct"/>
          </w:tcPr>
          <w:p w14:paraId="10E873A9" w14:textId="77777777" w:rsidR="00A40FBB" w:rsidRPr="00A40FBB" w:rsidRDefault="00A40FBB" w:rsidP="00A40FBB">
            <w:pPr>
              <w:snapToGrid w:val="0"/>
              <w:spacing w:after="0" w:line="270" w:lineRule="atLeast"/>
              <w:ind w:right="79"/>
              <w:jc w:val="both"/>
              <w:rPr>
                <w:rFonts w:asciiTheme="minorHAnsi" w:eastAsia="MS ??" w:hAnsiTheme="minorHAnsi" w:cstheme="minorHAnsi"/>
                <w:lang w:eastAsia="en-GB"/>
              </w:rPr>
            </w:pPr>
            <w:r w:rsidRPr="00A40FBB">
              <w:rPr>
                <w:rFonts w:asciiTheme="minorHAnsi" w:eastAsia="MS ??" w:hAnsiTheme="minorHAnsi" w:cstheme="minorHAnsi"/>
                <w:lang w:eastAsia="en-GB"/>
              </w:rPr>
              <w:t>Trade and other receivables</w:t>
            </w:r>
          </w:p>
        </w:tc>
        <w:tc>
          <w:tcPr>
            <w:tcW w:w="1222" w:type="pct"/>
            <w:shd w:val="clear" w:color="auto" w:fill="auto"/>
          </w:tcPr>
          <w:p w14:paraId="4BB3880C"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2,092</w:t>
            </w:r>
          </w:p>
        </w:tc>
        <w:tc>
          <w:tcPr>
            <w:tcW w:w="1001" w:type="pct"/>
          </w:tcPr>
          <w:p w14:paraId="4177177D"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1,980</w:t>
            </w:r>
          </w:p>
        </w:tc>
      </w:tr>
      <w:tr w:rsidR="00A40FBB" w:rsidRPr="00A40FBB" w14:paraId="6E88EE60" w14:textId="77777777" w:rsidTr="00A40FBB">
        <w:trPr>
          <w:cantSplit/>
          <w:trHeight w:val="270"/>
        </w:trPr>
        <w:tc>
          <w:tcPr>
            <w:tcW w:w="2777" w:type="pct"/>
            <w:tcBorders>
              <w:bottom w:val="single" w:sz="4" w:space="0" w:color="000000"/>
            </w:tcBorders>
          </w:tcPr>
          <w:p w14:paraId="22F2A45C" w14:textId="77777777" w:rsidR="00A40FBB" w:rsidRPr="00A40FBB" w:rsidRDefault="00A40FBB" w:rsidP="00A40FBB">
            <w:pPr>
              <w:snapToGrid w:val="0"/>
              <w:spacing w:after="0" w:line="270" w:lineRule="atLeast"/>
              <w:ind w:right="79"/>
              <w:jc w:val="both"/>
              <w:rPr>
                <w:rFonts w:asciiTheme="minorHAnsi" w:eastAsia="MS ??" w:hAnsiTheme="minorHAnsi" w:cstheme="minorHAnsi"/>
                <w:lang w:eastAsia="en-GB"/>
              </w:rPr>
            </w:pPr>
            <w:r w:rsidRPr="00A40FBB">
              <w:rPr>
                <w:rFonts w:asciiTheme="minorHAnsi" w:eastAsia="MS ??" w:hAnsiTheme="minorHAnsi" w:cstheme="minorHAnsi"/>
                <w:lang w:eastAsia="en-GB"/>
              </w:rPr>
              <w:t>Cash and cash equivalents</w:t>
            </w:r>
          </w:p>
        </w:tc>
        <w:tc>
          <w:tcPr>
            <w:tcW w:w="1222" w:type="pct"/>
            <w:tcBorders>
              <w:bottom w:val="single" w:sz="4" w:space="0" w:color="000000"/>
            </w:tcBorders>
          </w:tcPr>
          <w:p w14:paraId="5705BD17"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1,738</w:t>
            </w:r>
          </w:p>
        </w:tc>
        <w:tc>
          <w:tcPr>
            <w:tcW w:w="1001" w:type="pct"/>
            <w:tcBorders>
              <w:bottom w:val="single" w:sz="4" w:space="0" w:color="000000"/>
            </w:tcBorders>
          </w:tcPr>
          <w:p w14:paraId="1233F69F"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617</w:t>
            </w:r>
          </w:p>
        </w:tc>
      </w:tr>
      <w:tr w:rsidR="00A40FBB" w:rsidRPr="00A40FBB" w14:paraId="07A89CCF" w14:textId="77777777" w:rsidTr="00A40FBB">
        <w:trPr>
          <w:cantSplit/>
          <w:trHeight w:val="270"/>
        </w:trPr>
        <w:tc>
          <w:tcPr>
            <w:tcW w:w="2777" w:type="pct"/>
            <w:tcBorders>
              <w:top w:val="single" w:sz="4" w:space="0" w:color="000000"/>
            </w:tcBorders>
          </w:tcPr>
          <w:p w14:paraId="162DD70F" w14:textId="77777777" w:rsidR="00A40FBB" w:rsidRPr="00A40FBB" w:rsidRDefault="00A40FBB" w:rsidP="00A40FBB">
            <w:pPr>
              <w:snapToGrid w:val="0"/>
              <w:spacing w:after="0" w:line="270" w:lineRule="atLeast"/>
              <w:ind w:right="79"/>
              <w:jc w:val="both"/>
              <w:rPr>
                <w:rFonts w:asciiTheme="minorHAnsi" w:eastAsia="MS ??" w:hAnsiTheme="minorHAnsi" w:cstheme="minorHAnsi"/>
                <w:b/>
                <w:bCs/>
                <w:lang w:eastAsia="en-GB"/>
              </w:rPr>
            </w:pPr>
            <w:r w:rsidRPr="00A40FBB">
              <w:rPr>
                <w:rFonts w:asciiTheme="minorHAnsi" w:eastAsia="MS ??" w:hAnsiTheme="minorHAnsi" w:cstheme="minorHAnsi"/>
                <w:b/>
                <w:bCs/>
                <w:lang w:eastAsia="en-GB"/>
              </w:rPr>
              <w:t>Current assets</w:t>
            </w:r>
          </w:p>
        </w:tc>
        <w:tc>
          <w:tcPr>
            <w:tcW w:w="1222" w:type="pct"/>
            <w:tcBorders>
              <w:top w:val="single" w:sz="4" w:space="0" w:color="000000"/>
            </w:tcBorders>
          </w:tcPr>
          <w:p w14:paraId="51969687" w14:textId="77777777" w:rsidR="00A40FBB" w:rsidRPr="00A40FBB" w:rsidRDefault="00A40FBB" w:rsidP="00A40FBB">
            <w:pPr>
              <w:snapToGrid w:val="0"/>
              <w:spacing w:after="0" w:line="270" w:lineRule="atLeast"/>
              <w:ind w:right="79"/>
              <w:jc w:val="right"/>
              <w:rPr>
                <w:rFonts w:asciiTheme="minorHAnsi" w:eastAsia="MS ??" w:hAnsiTheme="minorHAnsi" w:cstheme="minorHAnsi"/>
                <w:b/>
                <w:bCs/>
                <w:lang w:eastAsia="en-GB"/>
              </w:rPr>
            </w:pPr>
            <w:r w:rsidRPr="00A40FBB">
              <w:rPr>
                <w:rFonts w:asciiTheme="minorHAnsi" w:eastAsia="MS ??" w:hAnsiTheme="minorHAnsi" w:cstheme="minorHAnsi"/>
                <w:b/>
                <w:bCs/>
                <w:lang w:eastAsia="en-GB"/>
              </w:rPr>
              <w:t>4,423</w:t>
            </w:r>
          </w:p>
        </w:tc>
        <w:tc>
          <w:tcPr>
            <w:tcW w:w="1001" w:type="pct"/>
            <w:tcBorders>
              <w:top w:val="single" w:sz="4" w:space="0" w:color="000000"/>
            </w:tcBorders>
          </w:tcPr>
          <w:p w14:paraId="1919A3AB" w14:textId="77777777" w:rsidR="00A40FBB" w:rsidRPr="00A40FBB" w:rsidRDefault="00A40FBB" w:rsidP="00A40FBB">
            <w:pPr>
              <w:snapToGrid w:val="0"/>
              <w:spacing w:after="0" w:line="270" w:lineRule="atLeast"/>
              <w:ind w:right="79"/>
              <w:jc w:val="right"/>
              <w:rPr>
                <w:rFonts w:asciiTheme="minorHAnsi" w:eastAsia="MS ??" w:hAnsiTheme="minorHAnsi" w:cstheme="minorHAnsi"/>
                <w:b/>
                <w:bCs/>
                <w:lang w:eastAsia="en-GB"/>
              </w:rPr>
            </w:pPr>
            <w:r w:rsidRPr="00A40FBB">
              <w:rPr>
                <w:rFonts w:asciiTheme="minorHAnsi" w:eastAsia="MS ??" w:hAnsiTheme="minorHAnsi" w:cstheme="minorHAnsi"/>
                <w:b/>
                <w:bCs/>
                <w:lang w:eastAsia="en-GB"/>
              </w:rPr>
              <w:t>3,178</w:t>
            </w:r>
          </w:p>
        </w:tc>
      </w:tr>
      <w:tr w:rsidR="00A40FBB" w:rsidRPr="00A40FBB" w14:paraId="003C22EB" w14:textId="77777777" w:rsidTr="00A40FBB">
        <w:trPr>
          <w:cantSplit/>
          <w:trHeight w:val="270"/>
        </w:trPr>
        <w:tc>
          <w:tcPr>
            <w:tcW w:w="2777" w:type="pct"/>
            <w:tcBorders>
              <w:bottom w:val="single" w:sz="4" w:space="0" w:color="000000"/>
            </w:tcBorders>
          </w:tcPr>
          <w:p w14:paraId="6A9461D3" w14:textId="77777777" w:rsidR="00A40FBB" w:rsidRPr="00A40FBB" w:rsidRDefault="00A40FBB" w:rsidP="00A40FBB">
            <w:pPr>
              <w:snapToGrid w:val="0"/>
              <w:spacing w:after="0" w:line="270" w:lineRule="atLeast"/>
              <w:ind w:right="79"/>
              <w:jc w:val="both"/>
              <w:rPr>
                <w:rFonts w:asciiTheme="minorHAnsi" w:eastAsia="MS ??" w:hAnsiTheme="minorHAnsi" w:cstheme="minorHAnsi"/>
                <w:b/>
                <w:bCs/>
                <w:lang w:eastAsia="en-GB"/>
              </w:rPr>
            </w:pPr>
          </w:p>
        </w:tc>
        <w:tc>
          <w:tcPr>
            <w:tcW w:w="1222" w:type="pct"/>
            <w:tcBorders>
              <w:bottom w:val="single" w:sz="4" w:space="0" w:color="000000"/>
            </w:tcBorders>
          </w:tcPr>
          <w:p w14:paraId="324A99DD" w14:textId="77777777" w:rsidR="00A40FBB" w:rsidRPr="00A40FBB" w:rsidRDefault="00A40FBB" w:rsidP="00A40FBB">
            <w:pPr>
              <w:snapToGrid w:val="0"/>
              <w:spacing w:after="0" w:line="270" w:lineRule="atLeast"/>
              <w:ind w:right="79"/>
              <w:jc w:val="right"/>
              <w:rPr>
                <w:rFonts w:asciiTheme="minorHAnsi" w:eastAsia="MS ??" w:hAnsiTheme="minorHAnsi" w:cstheme="minorHAnsi"/>
                <w:b/>
                <w:bCs/>
                <w:lang w:eastAsia="en-GB"/>
              </w:rPr>
            </w:pPr>
          </w:p>
        </w:tc>
        <w:tc>
          <w:tcPr>
            <w:tcW w:w="1001" w:type="pct"/>
            <w:tcBorders>
              <w:bottom w:val="single" w:sz="4" w:space="0" w:color="000000"/>
            </w:tcBorders>
          </w:tcPr>
          <w:p w14:paraId="72FD7345" w14:textId="77777777" w:rsidR="00A40FBB" w:rsidRPr="00A40FBB" w:rsidRDefault="00A40FBB" w:rsidP="00A40FBB">
            <w:pPr>
              <w:snapToGrid w:val="0"/>
              <w:spacing w:after="0" w:line="270" w:lineRule="atLeast"/>
              <w:ind w:right="79"/>
              <w:jc w:val="right"/>
              <w:rPr>
                <w:rFonts w:asciiTheme="minorHAnsi" w:eastAsia="MS ??" w:hAnsiTheme="minorHAnsi" w:cstheme="minorHAnsi"/>
                <w:b/>
                <w:bCs/>
                <w:lang w:eastAsia="en-GB"/>
              </w:rPr>
            </w:pPr>
          </w:p>
        </w:tc>
      </w:tr>
      <w:tr w:rsidR="00A40FBB" w:rsidRPr="00A40FBB" w14:paraId="17591D76" w14:textId="77777777" w:rsidTr="00A40FBB">
        <w:trPr>
          <w:cantSplit/>
          <w:trHeight w:val="270"/>
        </w:trPr>
        <w:tc>
          <w:tcPr>
            <w:tcW w:w="2777" w:type="pct"/>
            <w:tcBorders>
              <w:top w:val="single" w:sz="4" w:space="0" w:color="000000"/>
              <w:bottom w:val="double" w:sz="4" w:space="0" w:color="000000"/>
            </w:tcBorders>
          </w:tcPr>
          <w:p w14:paraId="1E1446CC" w14:textId="77777777" w:rsidR="00A40FBB" w:rsidRPr="00A40FBB" w:rsidRDefault="00A40FBB" w:rsidP="00A40FBB">
            <w:pPr>
              <w:snapToGrid w:val="0"/>
              <w:spacing w:after="0" w:line="270" w:lineRule="atLeast"/>
              <w:ind w:right="79"/>
              <w:jc w:val="both"/>
              <w:rPr>
                <w:rFonts w:asciiTheme="minorHAnsi" w:eastAsia="MS ??" w:hAnsiTheme="minorHAnsi" w:cstheme="minorHAnsi"/>
                <w:b/>
                <w:bCs/>
                <w:lang w:eastAsia="en-GB"/>
              </w:rPr>
            </w:pPr>
            <w:r w:rsidRPr="00A40FBB">
              <w:rPr>
                <w:rFonts w:asciiTheme="minorHAnsi" w:eastAsia="MS ??" w:hAnsiTheme="minorHAnsi" w:cstheme="minorHAnsi"/>
                <w:b/>
                <w:bCs/>
                <w:lang w:eastAsia="en-GB"/>
              </w:rPr>
              <w:t>Total assets</w:t>
            </w:r>
          </w:p>
        </w:tc>
        <w:tc>
          <w:tcPr>
            <w:tcW w:w="1222" w:type="pct"/>
            <w:tcBorders>
              <w:top w:val="single" w:sz="4" w:space="0" w:color="000000"/>
              <w:bottom w:val="double" w:sz="4" w:space="0" w:color="000000"/>
            </w:tcBorders>
            <w:shd w:val="clear" w:color="auto" w:fill="auto"/>
          </w:tcPr>
          <w:p w14:paraId="38A09FCC" w14:textId="77777777" w:rsidR="00A40FBB" w:rsidRPr="00A40FBB" w:rsidRDefault="00A40FBB" w:rsidP="00A40FBB">
            <w:pPr>
              <w:snapToGrid w:val="0"/>
              <w:spacing w:after="0" w:line="270" w:lineRule="atLeast"/>
              <w:ind w:right="79"/>
              <w:jc w:val="right"/>
              <w:rPr>
                <w:rFonts w:asciiTheme="minorHAnsi" w:eastAsia="MS ??" w:hAnsiTheme="minorHAnsi" w:cstheme="minorHAnsi"/>
                <w:b/>
                <w:bCs/>
                <w:lang w:eastAsia="en-GB"/>
              </w:rPr>
            </w:pPr>
            <w:r w:rsidRPr="00A40FBB">
              <w:rPr>
                <w:rFonts w:asciiTheme="minorHAnsi" w:eastAsia="MS ??" w:hAnsiTheme="minorHAnsi" w:cstheme="minorHAnsi"/>
                <w:b/>
                <w:bCs/>
                <w:lang w:eastAsia="en-GB"/>
              </w:rPr>
              <w:t>13,606</w:t>
            </w:r>
          </w:p>
        </w:tc>
        <w:tc>
          <w:tcPr>
            <w:tcW w:w="1001" w:type="pct"/>
            <w:tcBorders>
              <w:top w:val="single" w:sz="4" w:space="0" w:color="000000"/>
              <w:bottom w:val="double" w:sz="4" w:space="0" w:color="000000"/>
            </w:tcBorders>
          </w:tcPr>
          <w:p w14:paraId="051F2849" w14:textId="77777777" w:rsidR="00A40FBB" w:rsidRPr="00A40FBB" w:rsidRDefault="00A40FBB" w:rsidP="00A40FBB">
            <w:pPr>
              <w:snapToGrid w:val="0"/>
              <w:spacing w:after="0" w:line="270" w:lineRule="atLeast"/>
              <w:ind w:right="79"/>
              <w:jc w:val="right"/>
              <w:rPr>
                <w:rFonts w:asciiTheme="minorHAnsi" w:eastAsia="MS ??" w:hAnsiTheme="minorHAnsi" w:cstheme="minorHAnsi"/>
                <w:b/>
                <w:bCs/>
                <w:lang w:eastAsia="en-GB"/>
              </w:rPr>
            </w:pPr>
            <w:r w:rsidRPr="00A40FBB">
              <w:rPr>
                <w:rFonts w:asciiTheme="minorHAnsi" w:eastAsia="MS ??" w:hAnsiTheme="minorHAnsi" w:cstheme="minorHAnsi"/>
                <w:b/>
                <w:bCs/>
                <w:lang w:eastAsia="en-GB"/>
              </w:rPr>
              <w:t>13,416</w:t>
            </w:r>
          </w:p>
        </w:tc>
      </w:tr>
      <w:tr w:rsidR="00A40FBB" w:rsidRPr="00A40FBB" w14:paraId="400C403B" w14:textId="77777777" w:rsidTr="00A40FBB">
        <w:trPr>
          <w:cantSplit/>
          <w:trHeight w:val="270"/>
        </w:trPr>
        <w:tc>
          <w:tcPr>
            <w:tcW w:w="2777" w:type="pct"/>
            <w:tcBorders>
              <w:top w:val="double" w:sz="4" w:space="0" w:color="000000"/>
            </w:tcBorders>
          </w:tcPr>
          <w:p w14:paraId="50CC0066" w14:textId="77777777" w:rsidR="00A40FBB" w:rsidRPr="00A40FBB" w:rsidRDefault="00A40FBB" w:rsidP="00A40FBB">
            <w:pPr>
              <w:snapToGrid w:val="0"/>
              <w:spacing w:after="0" w:line="270" w:lineRule="atLeast"/>
              <w:ind w:right="79"/>
              <w:jc w:val="both"/>
              <w:rPr>
                <w:rFonts w:asciiTheme="minorHAnsi" w:eastAsia="MS ??" w:hAnsiTheme="minorHAnsi" w:cstheme="minorHAnsi"/>
                <w:b/>
                <w:bCs/>
                <w:lang w:eastAsia="en-GB"/>
              </w:rPr>
            </w:pPr>
          </w:p>
        </w:tc>
        <w:tc>
          <w:tcPr>
            <w:tcW w:w="1222" w:type="pct"/>
            <w:tcBorders>
              <w:top w:val="double" w:sz="4" w:space="0" w:color="000000"/>
            </w:tcBorders>
          </w:tcPr>
          <w:p w14:paraId="2CA2883F"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c>
          <w:tcPr>
            <w:tcW w:w="1001" w:type="pct"/>
            <w:tcBorders>
              <w:top w:val="double" w:sz="4" w:space="0" w:color="000000"/>
            </w:tcBorders>
          </w:tcPr>
          <w:p w14:paraId="72519D4B"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r>
      <w:tr w:rsidR="00A40FBB" w:rsidRPr="00A40FBB" w14:paraId="3C480CA8" w14:textId="77777777" w:rsidTr="00A40FBB">
        <w:trPr>
          <w:cantSplit/>
          <w:trHeight w:val="270"/>
        </w:trPr>
        <w:tc>
          <w:tcPr>
            <w:tcW w:w="2777" w:type="pct"/>
          </w:tcPr>
          <w:p w14:paraId="3108E62F" w14:textId="77777777" w:rsidR="00A40FBB" w:rsidRPr="00A40FBB" w:rsidRDefault="00A40FBB" w:rsidP="00A40FBB">
            <w:pPr>
              <w:snapToGrid w:val="0"/>
              <w:spacing w:after="0" w:line="270" w:lineRule="atLeast"/>
              <w:ind w:right="79"/>
              <w:jc w:val="both"/>
              <w:rPr>
                <w:rFonts w:asciiTheme="minorHAnsi" w:eastAsia="MS ??" w:hAnsiTheme="minorHAnsi" w:cstheme="minorHAnsi"/>
                <w:b/>
                <w:bCs/>
                <w:lang w:eastAsia="en-GB"/>
              </w:rPr>
            </w:pPr>
          </w:p>
          <w:p w14:paraId="3D736F3E" w14:textId="77777777" w:rsidR="00A40FBB" w:rsidRPr="00A40FBB" w:rsidRDefault="00A40FBB" w:rsidP="00A40FBB">
            <w:pPr>
              <w:spacing w:after="0" w:line="270" w:lineRule="atLeast"/>
              <w:ind w:right="79"/>
              <w:jc w:val="both"/>
              <w:rPr>
                <w:rFonts w:asciiTheme="minorHAnsi" w:eastAsia="MS ??" w:hAnsiTheme="minorHAnsi" w:cstheme="minorHAnsi"/>
                <w:b/>
                <w:bCs/>
                <w:lang w:eastAsia="en-GB"/>
              </w:rPr>
            </w:pPr>
            <w:r w:rsidRPr="00A40FBB">
              <w:rPr>
                <w:rFonts w:asciiTheme="minorHAnsi" w:eastAsia="MS ??" w:hAnsiTheme="minorHAnsi" w:cstheme="minorHAnsi"/>
                <w:b/>
                <w:bCs/>
                <w:lang w:eastAsia="en-GB"/>
              </w:rPr>
              <w:t>Equity and liabilities</w:t>
            </w:r>
          </w:p>
        </w:tc>
        <w:tc>
          <w:tcPr>
            <w:tcW w:w="1222" w:type="pct"/>
          </w:tcPr>
          <w:p w14:paraId="046C43F6"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c>
          <w:tcPr>
            <w:tcW w:w="1001" w:type="pct"/>
          </w:tcPr>
          <w:p w14:paraId="4877F03C"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r>
      <w:tr w:rsidR="00A40FBB" w:rsidRPr="00A40FBB" w14:paraId="18343DA4" w14:textId="77777777" w:rsidTr="00A40FBB">
        <w:trPr>
          <w:cantSplit/>
          <w:trHeight w:val="270"/>
        </w:trPr>
        <w:tc>
          <w:tcPr>
            <w:tcW w:w="2777" w:type="pct"/>
          </w:tcPr>
          <w:p w14:paraId="331A6139" w14:textId="77777777" w:rsidR="00A40FBB" w:rsidRPr="00A40FBB" w:rsidRDefault="00A40FBB" w:rsidP="00A40FBB">
            <w:pPr>
              <w:snapToGrid w:val="0"/>
              <w:spacing w:after="0" w:line="270" w:lineRule="atLeast"/>
              <w:ind w:right="79"/>
              <w:jc w:val="both"/>
              <w:rPr>
                <w:rFonts w:asciiTheme="minorHAnsi" w:eastAsia="MS ??" w:hAnsiTheme="minorHAnsi" w:cstheme="minorHAnsi"/>
                <w:lang w:eastAsia="en-GB"/>
              </w:rPr>
            </w:pPr>
          </w:p>
        </w:tc>
        <w:tc>
          <w:tcPr>
            <w:tcW w:w="1222" w:type="pct"/>
          </w:tcPr>
          <w:p w14:paraId="15DEB75F"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c>
          <w:tcPr>
            <w:tcW w:w="1001" w:type="pct"/>
          </w:tcPr>
          <w:p w14:paraId="1C2D7D7F"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r>
      <w:tr w:rsidR="00A40FBB" w:rsidRPr="00A40FBB" w14:paraId="45A6711A" w14:textId="77777777" w:rsidTr="00A40FBB">
        <w:trPr>
          <w:cantSplit/>
          <w:trHeight w:val="270"/>
        </w:trPr>
        <w:tc>
          <w:tcPr>
            <w:tcW w:w="2777" w:type="pct"/>
          </w:tcPr>
          <w:p w14:paraId="272D8184" w14:textId="77777777" w:rsidR="00A40FBB" w:rsidRPr="00A40FBB" w:rsidRDefault="00A40FBB" w:rsidP="00A40FBB">
            <w:pPr>
              <w:snapToGrid w:val="0"/>
              <w:spacing w:after="0" w:line="270" w:lineRule="atLeast"/>
              <w:ind w:right="79"/>
              <w:jc w:val="both"/>
              <w:rPr>
                <w:rFonts w:asciiTheme="minorHAnsi" w:eastAsia="MS ??" w:hAnsiTheme="minorHAnsi" w:cstheme="minorHAnsi"/>
                <w:lang w:eastAsia="en-GB"/>
              </w:rPr>
            </w:pPr>
            <w:r w:rsidRPr="00A40FBB">
              <w:rPr>
                <w:rFonts w:asciiTheme="minorHAnsi" w:eastAsia="MS ??" w:hAnsiTheme="minorHAnsi" w:cstheme="minorHAnsi"/>
                <w:lang w:eastAsia="en-GB"/>
              </w:rPr>
              <w:t xml:space="preserve">Issued share capital </w:t>
            </w:r>
          </w:p>
        </w:tc>
        <w:tc>
          <w:tcPr>
            <w:tcW w:w="1222" w:type="pct"/>
          </w:tcPr>
          <w:p w14:paraId="62C43E64"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8,006</w:t>
            </w:r>
          </w:p>
        </w:tc>
        <w:tc>
          <w:tcPr>
            <w:tcW w:w="1001" w:type="pct"/>
          </w:tcPr>
          <w:p w14:paraId="1D9A5B1F"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7,339</w:t>
            </w:r>
          </w:p>
        </w:tc>
      </w:tr>
      <w:tr w:rsidR="00A40FBB" w:rsidRPr="00A40FBB" w14:paraId="65FD7648" w14:textId="77777777" w:rsidTr="00A40FBB">
        <w:trPr>
          <w:cantSplit/>
          <w:trHeight w:val="270"/>
        </w:trPr>
        <w:tc>
          <w:tcPr>
            <w:tcW w:w="2777" w:type="pct"/>
          </w:tcPr>
          <w:p w14:paraId="1D4DDF2B" w14:textId="77777777" w:rsidR="00A40FBB" w:rsidRPr="00A40FBB" w:rsidRDefault="00A40FBB" w:rsidP="00A40FBB">
            <w:pPr>
              <w:snapToGrid w:val="0"/>
              <w:spacing w:after="0" w:line="270" w:lineRule="atLeast"/>
              <w:ind w:right="79"/>
              <w:jc w:val="both"/>
              <w:rPr>
                <w:rFonts w:asciiTheme="minorHAnsi" w:eastAsia="MS ??" w:hAnsiTheme="minorHAnsi" w:cstheme="minorHAnsi"/>
                <w:lang w:eastAsia="en-GB"/>
              </w:rPr>
            </w:pPr>
            <w:r w:rsidRPr="00A40FBB">
              <w:rPr>
                <w:rFonts w:asciiTheme="minorHAnsi" w:eastAsia="MS ??" w:hAnsiTheme="minorHAnsi" w:cstheme="minorHAnsi"/>
                <w:lang w:eastAsia="en-GB"/>
              </w:rPr>
              <w:t>Share premium</w:t>
            </w:r>
          </w:p>
        </w:tc>
        <w:tc>
          <w:tcPr>
            <w:tcW w:w="1222" w:type="pct"/>
          </w:tcPr>
          <w:p w14:paraId="2C8313A4" w14:textId="05B42A64" w:rsidR="00A40FBB" w:rsidRPr="00A40FBB" w:rsidRDefault="006660BE" w:rsidP="00A40FBB">
            <w:pPr>
              <w:snapToGrid w:val="0"/>
              <w:spacing w:after="0" w:line="270" w:lineRule="atLeast"/>
              <w:ind w:right="79"/>
              <w:jc w:val="right"/>
              <w:rPr>
                <w:rFonts w:asciiTheme="minorHAnsi" w:eastAsia="MS ??" w:hAnsiTheme="minorHAnsi" w:cstheme="minorHAnsi"/>
                <w:lang w:eastAsia="en-GB"/>
              </w:rPr>
            </w:pPr>
            <w:r>
              <w:rPr>
                <w:rFonts w:asciiTheme="minorHAnsi" w:eastAsia="MS ??" w:hAnsiTheme="minorHAnsi" w:cstheme="minorHAnsi"/>
                <w:lang w:eastAsia="en-GB"/>
              </w:rPr>
              <w:t>20,517</w:t>
            </w:r>
          </w:p>
        </w:tc>
        <w:tc>
          <w:tcPr>
            <w:tcW w:w="1001" w:type="pct"/>
          </w:tcPr>
          <w:p w14:paraId="3B953420"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19,906</w:t>
            </w:r>
          </w:p>
        </w:tc>
      </w:tr>
      <w:tr w:rsidR="00A40FBB" w:rsidRPr="00A40FBB" w14:paraId="39A6B433" w14:textId="77777777" w:rsidTr="00A40FBB">
        <w:trPr>
          <w:cantSplit/>
          <w:trHeight w:val="270"/>
        </w:trPr>
        <w:tc>
          <w:tcPr>
            <w:tcW w:w="2777" w:type="pct"/>
          </w:tcPr>
          <w:p w14:paraId="47AF8D02" w14:textId="77777777" w:rsidR="00A40FBB" w:rsidRPr="00A40FBB" w:rsidRDefault="00A40FBB" w:rsidP="00A40FBB">
            <w:pPr>
              <w:tabs>
                <w:tab w:val="center" w:pos="396"/>
                <w:tab w:val="right" w:pos="793"/>
              </w:tabs>
              <w:snapToGrid w:val="0"/>
              <w:spacing w:after="0" w:line="270" w:lineRule="atLeast"/>
              <w:ind w:right="79"/>
              <w:jc w:val="both"/>
              <w:rPr>
                <w:rFonts w:asciiTheme="minorHAnsi" w:eastAsia="MS ??" w:hAnsiTheme="minorHAnsi" w:cstheme="minorHAnsi"/>
                <w:lang w:eastAsia="en-GB"/>
              </w:rPr>
            </w:pPr>
            <w:r w:rsidRPr="00A40FBB">
              <w:rPr>
                <w:rFonts w:asciiTheme="minorHAnsi" w:eastAsia="MS ??" w:hAnsiTheme="minorHAnsi" w:cstheme="minorHAnsi"/>
                <w:lang w:eastAsia="en-GB"/>
              </w:rPr>
              <w:t>Revaluation reserve</w:t>
            </w:r>
          </w:p>
        </w:tc>
        <w:tc>
          <w:tcPr>
            <w:tcW w:w="1222" w:type="pct"/>
          </w:tcPr>
          <w:p w14:paraId="7C4AAF03"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1,943</w:t>
            </w:r>
          </w:p>
        </w:tc>
        <w:tc>
          <w:tcPr>
            <w:tcW w:w="1001" w:type="pct"/>
          </w:tcPr>
          <w:p w14:paraId="58290B63"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2,216</w:t>
            </w:r>
          </w:p>
        </w:tc>
      </w:tr>
      <w:tr w:rsidR="00A40FBB" w:rsidRPr="00A40FBB" w14:paraId="1FD1E2FB" w14:textId="77777777" w:rsidTr="00A40FBB">
        <w:trPr>
          <w:cantSplit/>
          <w:trHeight w:val="270"/>
        </w:trPr>
        <w:tc>
          <w:tcPr>
            <w:tcW w:w="2777" w:type="pct"/>
          </w:tcPr>
          <w:p w14:paraId="4B5BDD32" w14:textId="77777777" w:rsidR="00A40FBB" w:rsidRPr="00A40FBB" w:rsidRDefault="00A40FBB" w:rsidP="00A40FBB">
            <w:pPr>
              <w:snapToGrid w:val="0"/>
              <w:spacing w:after="0" w:line="270" w:lineRule="atLeast"/>
              <w:ind w:right="79"/>
              <w:jc w:val="both"/>
              <w:rPr>
                <w:rFonts w:asciiTheme="minorHAnsi" w:eastAsia="MS ??" w:hAnsiTheme="minorHAnsi" w:cstheme="minorHAnsi"/>
                <w:lang w:eastAsia="en-GB"/>
              </w:rPr>
            </w:pPr>
            <w:r w:rsidRPr="00A40FBB">
              <w:rPr>
                <w:rFonts w:asciiTheme="minorHAnsi" w:eastAsia="MS ??" w:hAnsiTheme="minorHAnsi" w:cstheme="minorHAnsi"/>
                <w:lang w:eastAsia="en-GB"/>
              </w:rPr>
              <w:t>Retained earnings</w:t>
            </w:r>
          </w:p>
        </w:tc>
        <w:tc>
          <w:tcPr>
            <w:tcW w:w="1222" w:type="pct"/>
            <w:shd w:val="clear" w:color="auto" w:fill="auto"/>
          </w:tcPr>
          <w:p w14:paraId="58402439" w14:textId="083CBC76" w:rsidR="00A40FBB" w:rsidRPr="00A40FBB" w:rsidRDefault="006660BE" w:rsidP="00A40FBB">
            <w:pPr>
              <w:snapToGrid w:val="0"/>
              <w:spacing w:after="0" w:line="270" w:lineRule="atLeast"/>
              <w:ind w:right="79"/>
              <w:jc w:val="right"/>
              <w:rPr>
                <w:rFonts w:asciiTheme="minorHAnsi" w:eastAsia="MS ??" w:hAnsiTheme="minorHAnsi" w:cstheme="minorHAnsi"/>
                <w:lang w:eastAsia="en-GB"/>
              </w:rPr>
            </w:pPr>
            <w:r>
              <w:rPr>
                <w:rFonts w:asciiTheme="minorHAnsi" w:eastAsia="MS ??" w:hAnsiTheme="minorHAnsi" w:cstheme="minorHAnsi"/>
                <w:lang w:eastAsia="en-GB"/>
              </w:rPr>
              <w:t>-27,75</w:t>
            </w:r>
            <w:r w:rsidR="00A40FBB" w:rsidRPr="00A40FBB">
              <w:rPr>
                <w:rFonts w:asciiTheme="minorHAnsi" w:eastAsia="MS ??" w:hAnsiTheme="minorHAnsi" w:cstheme="minorHAnsi"/>
                <w:lang w:eastAsia="en-GB"/>
              </w:rPr>
              <w:t>1</w:t>
            </w:r>
          </w:p>
        </w:tc>
        <w:tc>
          <w:tcPr>
            <w:tcW w:w="1001" w:type="pct"/>
          </w:tcPr>
          <w:p w14:paraId="2FBA7972"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-27,188</w:t>
            </w:r>
          </w:p>
        </w:tc>
      </w:tr>
      <w:tr w:rsidR="00A40FBB" w:rsidRPr="00A40FBB" w14:paraId="4CAF8FC5" w14:textId="77777777" w:rsidTr="00A40FBB">
        <w:trPr>
          <w:cantSplit/>
          <w:trHeight w:val="270"/>
        </w:trPr>
        <w:tc>
          <w:tcPr>
            <w:tcW w:w="2777" w:type="pct"/>
            <w:tcBorders>
              <w:top w:val="single" w:sz="4" w:space="0" w:color="000000"/>
            </w:tcBorders>
          </w:tcPr>
          <w:p w14:paraId="51FD857C" w14:textId="77777777" w:rsidR="00A40FBB" w:rsidRPr="00A40FBB" w:rsidRDefault="00A40FBB" w:rsidP="00A40FBB">
            <w:pPr>
              <w:snapToGrid w:val="0"/>
              <w:spacing w:after="0" w:line="270" w:lineRule="atLeast"/>
              <w:ind w:right="79"/>
              <w:rPr>
                <w:rFonts w:asciiTheme="minorHAnsi" w:eastAsia="MS ??" w:hAnsiTheme="minorHAnsi" w:cstheme="minorHAnsi"/>
                <w:bCs/>
                <w:lang w:eastAsia="en-GB"/>
              </w:rPr>
            </w:pPr>
            <w:r w:rsidRPr="00A40FBB">
              <w:rPr>
                <w:rFonts w:asciiTheme="minorHAnsi" w:eastAsia="MS ??" w:hAnsiTheme="minorHAnsi" w:cstheme="minorHAnsi"/>
                <w:bCs/>
                <w:lang w:eastAsia="en-GB"/>
              </w:rPr>
              <w:t xml:space="preserve">Equity, attributable to equity holders </w:t>
            </w:r>
            <w:r w:rsidRPr="00A40FBB">
              <w:rPr>
                <w:rFonts w:asciiTheme="minorHAnsi" w:eastAsia="MS ??" w:hAnsiTheme="minorHAnsi" w:cstheme="minorHAnsi"/>
                <w:bCs/>
                <w:lang w:eastAsia="en-GB"/>
              </w:rPr>
              <w:br/>
              <w:t>of the</w:t>
            </w:r>
            <w:r w:rsidRPr="00A40FBB">
              <w:rPr>
                <w:rFonts w:asciiTheme="minorHAnsi" w:eastAsia="MS ??" w:hAnsiTheme="minorHAnsi" w:cstheme="minorHAnsi"/>
                <w:bCs/>
                <w:color w:val="FF0000"/>
                <w:lang w:eastAsia="en-GB"/>
              </w:rPr>
              <w:t xml:space="preserve"> </w:t>
            </w:r>
            <w:r w:rsidRPr="00A40FBB">
              <w:rPr>
                <w:rFonts w:asciiTheme="minorHAnsi" w:eastAsia="MS ??" w:hAnsiTheme="minorHAnsi" w:cstheme="minorHAnsi"/>
                <w:bCs/>
                <w:lang w:eastAsia="en-GB"/>
              </w:rPr>
              <w:t xml:space="preserve">parent </w:t>
            </w:r>
          </w:p>
        </w:tc>
        <w:tc>
          <w:tcPr>
            <w:tcW w:w="1222" w:type="pct"/>
            <w:tcBorders>
              <w:top w:val="single" w:sz="4" w:space="0" w:color="000000"/>
            </w:tcBorders>
            <w:shd w:val="clear" w:color="auto" w:fill="auto"/>
          </w:tcPr>
          <w:p w14:paraId="651B256C" w14:textId="77777777" w:rsidR="00A40FBB" w:rsidRPr="00A40FBB" w:rsidRDefault="00A40FBB" w:rsidP="00A40FBB">
            <w:pPr>
              <w:snapToGrid w:val="0"/>
              <w:spacing w:after="0" w:line="270" w:lineRule="atLeast"/>
              <w:ind w:right="79"/>
              <w:jc w:val="right"/>
              <w:rPr>
                <w:rFonts w:asciiTheme="minorHAnsi" w:eastAsia="MS ??" w:hAnsiTheme="minorHAnsi" w:cstheme="minorHAnsi"/>
                <w:bCs/>
                <w:lang w:eastAsia="en-GB"/>
              </w:rPr>
            </w:pPr>
            <w:r w:rsidRPr="00A40FBB">
              <w:rPr>
                <w:rFonts w:asciiTheme="minorHAnsi" w:eastAsia="MS ??" w:hAnsiTheme="minorHAnsi" w:cstheme="minorHAnsi"/>
                <w:bCs/>
                <w:lang w:eastAsia="en-GB"/>
              </w:rPr>
              <w:t>2,715</w:t>
            </w:r>
          </w:p>
        </w:tc>
        <w:tc>
          <w:tcPr>
            <w:tcW w:w="1001" w:type="pct"/>
            <w:tcBorders>
              <w:top w:val="single" w:sz="4" w:space="0" w:color="000000"/>
            </w:tcBorders>
          </w:tcPr>
          <w:p w14:paraId="5D77817D" w14:textId="77777777" w:rsidR="00A40FBB" w:rsidRPr="00A40FBB" w:rsidRDefault="00A40FBB" w:rsidP="00A40FBB">
            <w:pPr>
              <w:snapToGrid w:val="0"/>
              <w:spacing w:after="0" w:line="270" w:lineRule="atLeast"/>
              <w:ind w:right="79"/>
              <w:jc w:val="right"/>
              <w:rPr>
                <w:rFonts w:asciiTheme="minorHAnsi" w:eastAsia="MS ??" w:hAnsiTheme="minorHAnsi" w:cstheme="minorHAnsi"/>
                <w:bCs/>
                <w:lang w:eastAsia="en-GB"/>
              </w:rPr>
            </w:pPr>
            <w:r w:rsidRPr="00A40FBB">
              <w:rPr>
                <w:rFonts w:asciiTheme="minorHAnsi" w:eastAsia="MS ??" w:hAnsiTheme="minorHAnsi" w:cstheme="minorHAnsi"/>
                <w:bCs/>
                <w:lang w:eastAsia="en-GB"/>
              </w:rPr>
              <w:t>2,273</w:t>
            </w:r>
          </w:p>
        </w:tc>
      </w:tr>
      <w:tr w:rsidR="00A40FBB" w:rsidRPr="00A40FBB" w14:paraId="0892B365" w14:textId="77777777" w:rsidTr="00A40FBB">
        <w:trPr>
          <w:cantSplit/>
          <w:trHeight w:val="270"/>
        </w:trPr>
        <w:tc>
          <w:tcPr>
            <w:tcW w:w="2777" w:type="pct"/>
            <w:tcBorders>
              <w:bottom w:val="single" w:sz="4" w:space="0" w:color="auto"/>
            </w:tcBorders>
          </w:tcPr>
          <w:p w14:paraId="062B5FF9" w14:textId="77777777" w:rsidR="00A40FBB" w:rsidRPr="00A40FBB" w:rsidRDefault="00A40FBB" w:rsidP="00A40FBB">
            <w:pPr>
              <w:snapToGrid w:val="0"/>
              <w:spacing w:after="0" w:line="270" w:lineRule="atLeast"/>
              <w:ind w:right="79"/>
              <w:jc w:val="both"/>
              <w:rPr>
                <w:rFonts w:asciiTheme="minorHAnsi" w:eastAsia="MS ??" w:hAnsiTheme="minorHAnsi" w:cstheme="minorHAnsi"/>
                <w:lang w:eastAsia="en-GB"/>
              </w:rPr>
            </w:pPr>
            <w:r w:rsidRPr="00A40FBB">
              <w:rPr>
                <w:rFonts w:asciiTheme="minorHAnsi" w:eastAsia="MS ??" w:hAnsiTheme="minorHAnsi" w:cstheme="minorHAnsi"/>
                <w:lang w:eastAsia="en-GB"/>
              </w:rPr>
              <w:t>Non-controlling interests</w:t>
            </w:r>
          </w:p>
        </w:tc>
        <w:tc>
          <w:tcPr>
            <w:tcW w:w="1222" w:type="pct"/>
            <w:tcBorders>
              <w:bottom w:val="single" w:sz="4" w:space="0" w:color="auto"/>
            </w:tcBorders>
            <w:shd w:val="clear" w:color="auto" w:fill="auto"/>
          </w:tcPr>
          <w:p w14:paraId="250FE6BE"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2,494</w:t>
            </w:r>
          </w:p>
        </w:tc>
        <w:tc>
          <w:tcPr>
            <w:tcW w:w="1001" w:type="pct"/>
            <w:tcBorders>
              <w:bottom w:val="single" w:sz="4" w:space="0" w:color="auto"/>
            </w:tcBorders>
          </w:tcPr>
          <w:p w14:paraId="6E13CC54"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2,494</w:t>
            </w:r>
          </w:p>
        </w:tc>
      </w:tr>
      <w:tr w:rsidR="00A40FBB" w:rsidRPr="00A40FBB" w14:paraId="219FB74A" w14:textId="77777777" w:rsidTr="00A40FBB">
        <w:trPr>
          <w:cantSplit/>
          <w:trHeight w:val="270"/>
        </w:trPr>
        <w:tc>
          <w:tcPr>
            <w:tcW w:w="2777" w:type="pct"/>
            <w:tcBorders>
              <w:top w:val="single" w:sz="4" w:space="0" w:color="auto"/>
            </w:tcBorders>
          </w:tcPr>
          <w:p w14:paraId="7EF8ED59" w14:textId="77777777" w:rsidR="00A40FBB" w:rsidRPr="00A40FBB" w:rsidRDefault="00A40FBB" w:rsidP="00A40FBB">
            <w:pPr>
              <w:snapToGrid w:val="0"/>
              <w:spacing w:after="0" w:line="270" w:lineRule="atLeast"/>
              <w:ind w:right="79"/>
              <w:jc w:val="both"/>
              <w:rPr>
                <w:rFonts w:asciiTheme="minorHAnsi" w:eastAsia="MS ??" w:hAnsiTheme="minorHAnsi" w:cstheme="minorHAnsi"/>
                <w:b/>
                <w:lang w:eastAsia="en-GB"/>
              </w:rPr>
            </w:pPr>
            <w:r w:rsidRPr="00A40FBB">
              <w:rPr>
                <w:rFonts w:asciiTheme="minorHAnsi" w:eastAsia="MS ??" w:hAnsiTheme="minorHAnsi" w:cstheme="minorHAnsi"/>
                <w:b/>
                <w:lang w:eastAsia="en-GB"/>
              </w:rPr>
              <w:t>Total equity</w:t>
            </w:r>
          </w:p>
        </w:tc>
        <w:tc>
          <w:tcPr>
            <w:tcW w:w="1222" w:type="pct"/>
            <w:tcBorders>
              <w:top w:val="single" w:sz="4" w:space="0" w:color="auto"/>
            </w:tcBorders>
          </w:tcPr>
          <w:p w14:paraId="28014B2C" w14:textId="77777777" w:rsidR="00A40FBB" w:rsidRPr="00A40FBB" w:rsidRDefault="00A40FBB" w:rsidP="00A40FBB">
            <w:pPr>
              <w:snapToGrid w:val="0"/>
              <w:spacing w:after="0" w:line="270" w:lineRule="atLeast"/>
              <w:ind w:right="79"/>
              <w:jc w:val="right"/>
              <w:rPr>
                <w:rFonts w:asciiTheme="minorHAnsi" w:eastAsia="MS ??" w:hAnsiTheme="minorHAnsi" w:cstheme="minorHAnsi"/>
                <w:b/>
                <w:lang w:eastAsia="en-GB"/>
              </w:rPr>
            </w:pPr>
            <w:r w:rsidRPr="00A40FBB">
              <w:rPr>
                <w:rFonts w:asciiTheme="minorHAnsi" w:eastAsia="MS ??" w:hAnsiTheme="minorHAnsi" w:cstheme="minorHAnsi"/>
                <w:b/>
                <w:lang w:eastAsia="en-GB"/>
              </w:rPr>
              <w:t>5,209</w:t>
            </w:r>
          </w:p>
        </w:tc>
        <w:tc>
          <w:tcPr>
            <w:tcW w:w="1001" w:type="pct"/>
            <w:tcBorders>
              <w:top w:val="single" w:sz="4" w:space="0" w:color="auto"/>
            </w:tcBorders>
          </w:tcPr>
          <w:p w14:paraId="54AD90FA" w14:textId="77777777" w:rsidR="00A40FBB" w:rsidRPr="00A40FBB" w:rsidRDefault="00A40FBB" w:rsidP="00A40FBB">
            <w:pPr>
              <w:snapToGrid w:val="0"/>
              <w:spacing w:after="0" w:line="270" w:lineRule="atLeast"/>
              <w:ind w:right="79"/>
              <w:jc w:val="right"/>
              <w:rPr>
                <w:rFonts w:asciiTheme="minorHAnsi" w:eastAsia="MS ??" w:hAnsiTheme="minorHAnsi" w:cstheme="minorHAnsi"/>
                <w:b/>
                <w:lang w:eastAsia="en-GB"/>
              </w:rPr>
            </w:pPr>
            <w:r w:rsidRPr="00A40FBB">
              <w:rPr>
                <w:rFonts w:asciiTheme="minorHAnsi" w:eastAsia="MS ??" w:hAnsiTheme="minorHAnsi" w:cstheme="minorHAnsi"/>
                <w:b/>
                <w:lang w:eastAsia="en-GB"/>
              </w:rPr>
              <w:t>4,767</w:t>
            </w:r>
          </w:p>
        </w:tc>
      </w:tr>
      <w:tr w:rsidR="00A40FBB" w:rsidRPr="00A40FBB" w14:paraId="3CA0BB48" w14:textId="77777777" w:rsidTr="00A40FBB">
        <w:trPr>
          <w:cantSplit/>
          <w:trHeight w:val="270"/>
        </w:trPr>
        <w:tc>
          <w:tcPr>
            <w:tcW w:w="2777" w:type="pct"/>
          </w:tcPr>
          <w:p w14:paraId="07475E04" w14:textId="77777777" w:rsidR="00A40FBB" w:rsidRPr="00A40FBB" w:rsidRDefault="00A40FBB" w:rsidP="00A40FBB">
            <w:pPr>
              <w:snapToGrid w:val="0"/>
              <w:spacing w:after="0" w:line="270" w:lineRule="atLeast"/>
              <w:ind w:right="79"/>
              <w:jc w:val="both"/>
              <w:rPr>
                <w:rFonts w:asciiTheme="minorHAnsi" w:eastAsia="MS ??" w:hAnsiTheme="minorHAnsi" w:cstheme="minorHAnsi"/>
                <w:lang w:eastAsia="en-GB"/>
              </w:rPr>
            </w:pPr>
          </w:p>
        </w:tc>
        <w:tc>
          <w:tcPr>
            <w:tcW w:w="1222" w:type="pct"/>
          </w:tcPr>
          <w:p w14:paraId="6F210422"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c>
          <w:tcPr>
            <w:tcW w:w="1001" w:type="pct"/>
          </w:tcPr>
          <w:p w14:paraId="60A8891B"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r>
      <w:tr w:rsidR="00A40FBB" w:rsidRPr="00A40FBB" w14:paraId="553447CE" w14:textId="77777777" w:rsidTr="00A40FBB">
        <w:trPr>
          <w:cantSplit/>
          <w:trHeight w:val="270"/>
        </w:trPr>
        <w:tc>
          <w:tcPr>
            <w:tcW w:w="2777" w:type="pct"/>
          </w:tcPr>
          <w:p w14:paraId="7D3D9743" w14:textId="77777777" w:rsidR="00A40FBB" w:rsidRPr="00A40FBB" w:rsidRDefault="00A40FBB" w:rsidP="00A40FBB">
            <w:pPr>
              <w:snapToGrid w:val="0"/>
              <w:spacing w:after="0" w:line="270" w:lineRule="atLeast"/>
              <w:ind w:right="79"/>
              <w:jc w:val="both"/>
              <w:rPr>
                <w:rFonts w:asciiTheme="minorHAnsi" w:eastAsia="MS ??" w:hAnsiTheme="minorHAnsi" w:cstheme="minorHAnsi"/>
                <w:lang w:eastAsia="en-GB"/>
              </w:rPr>
            </w:pPr>
            <w:r w:rsidRPr="00A40FBB">
              <w:rPr>
                <w:rFonts w:asciiTheme="minorHAnsi" w:eastAsia="MS ??" w:hAnsiTheme="minorHAnsi" w:cstheme="minorHAnsi"/>
                <w:lang w:eastAsia="en-GB"/>
              </w:rPr>
              <w:t>Loans and borrowings</w:t>
            </w:r>
          </w:p>
        </w:tc>
        <w:tc>
          <w:tcPr>
            <w:tcW w:w="1222" w:type="pct"/>
          </w:tcPr>
          <w:p w14:paraId="55A1CDEE"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2,426</w:t>
            </w:r>
          </w:p>
        </w:tc>
        <w:tc>
          <w:tcPr>
            <w:tcW w:w="1001" w:type="pct"/>
          </w:tcPr>
          <w:p w14:paraId="3B660E02"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2,880</w:t>
            </w:r>
          </w:p>
        </w:tc>
      </w:tr>
      <w:tr w:rsidR="00A40FBB" w:rsidRPr="00A40FBB" w14:paraId="02B17708" w14:textId="77777777" w:rsidTr="00A40FBB">
        <w:trPr>
          <w:cantSplit/>
          <w:trHeight w:val="270"/>
        </w:trPr>
        <w:tc>
          <w:tcPr>
            <w:tcW w:w="2777" w:type="pct"/>
          </w:tcPr>
          <w:p w14:paraId="51B384F3" w14:textId="77777777" w:rsidR="00A40FBB" w:rsidRPr="00A40FBB" w:rsidRDefault="00A40FBB" w:rsidP="00A40FBB">
            <w:pPr>
              <w:tabs>
                <w:tab w:val="center" w:pos="396"/>
                <w:tab w:val="right" w:pos="793"/>
              </w:tabs>
              <w:snapToGrid w:val="0"/>
              <w:spacing w:after="0" w:line="270" w:lineRule="atLeast"/>
              <w:ind w:right="79"/>
              <w:jc w:val="both"/>
              <w:rPr>
                <w:rFonts w:asciiTheme="minorHAnsi" w:eastAsia="MS ??" w:hAnsiTheme="minorHAnsi" w:cstheme="minorHAnsi"/>
                <w:lang w:eastAsia="en-GB"/>
              </w:rPr>
            </w:pPr>
            <w:r w:rsidRPr="00A40FBB">
              <w:rPr>
                <w:rFonts w:asciiTheme="minorHAnsi" w:eastAsia="MS ??" w:hAnsiTheme="minorHAnsi" w:cstheme="minorHAnsi"/>
                <w:lang w:eastAsia="en-GB"/>
              </w:rPr>
              <w:t xml:space="preserve">Defined benefit obligation </w:t>
            </w:r>
          </w:p>
        </w:tc>
        <w:tc>
          <w:tcPr>
            <w:tcW w:w="1222" w:type="pct"/>
          </w:tcPr>
          <w:p w14:paraId="75BDB0D8"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3,374</w:t>
            </w:r>
          </w:p>
        </w:tc>
        <w:tc>
          <w:tcPr>
            <w:tcW w:w="1001" w:type="pct"/>
          </w:tcPr>
          <w:p w14:paraId="09364994"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2,899</w:t>
            </w:r>
          </w:p>
        </w:tc>
      </w:tr>
      <w:tr w:rsidR="00A40FBB" w:rsidRPr="00A40FBB" w14:paraId="76BCABE0" w14:textId="77777777" w:rsidTr="00A40FBB">
        <w:trPr>
          <w:cantSplit/>
          <w:trHeight w:val="270"/>
        </w:trPr>
        <w:tc>
          <w:tcPr>
            <w:tcW w:w="2777" w:type="pct"/>
          </w:tcPr>
          <w:p w14:paraId="6D300D39" w14:textId="77777777" w:rsidR="00A40FBB" w:rsidRPr="00A40FBB" w:rsidRDefault="00A40FBB" w:rsidP="00A40FBB">
            <w:pPr>
              <w:tabs>
                <w:tab w:val="center" w:pos="396"/>
                <w:tab w:val="right" w:pos="793"/>
              </w:tabs>
              <w:snapToGrid w:val="0"/>
              <w:spacing w:after="0" w:line="270" w:lineRule="atLeast"/>
              <w:ind w:right="79"/>
              <w:jc w:val="both"/>
              <w:rPr>
                <w:rFonts w:asciiTheme="minorHAnsi" w:eastAsia="MS ??" w:hAnsiTheme="minorHAnsi" w:cstheme="minorHAnsi"/>
                <w:lang w:eastAsia="en-GB"/>
              </w:rPr>
            </w:pPr>
            <w:r w:rsidRPr="00A40FBB">
              <w:rPr>
                <w:rFonts w:asciiTheme="minorHAnsi" w:eastAsia="MS ??" w:hAnsiTheme="minorHAnsi" w:cstheme="minorHAnsi"/>
                <w:lang w:eastAsia="en-GB"/>
              </w:rPr>
              <w:t>Provisions</w:t>
            </w:r>
          </w:p>
        </w:tc>
        <w:tc>
          <w:tcPr>
            <w:tcW w:w="1222" w:type="pct"/>
          </w:tcPr>
          <w:p w14:paraId="0B64EF3D"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107</w:t>
            </w:r>
          </w:p>
        </w:tc>
        <w:tc>
          <w:tcPr>
            <w:tcW w:w="1001" w:type="pct"/>
          </w:tcPr>
          <w:p w14:paraId="3A3AA445"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144</w:t>
            </w:r>
          </w:p>
        </w:tc>
      </w:tr>
      <w:tr w:rsidR="00A40FBB" w:rsidRPr="00A40FBB" w14:paraId="330314DA" w14:textId="77777777" w:rsidTr="00A40FBB">
        <w:trPr>
          <w:cantSplit/>
          <w:trHeight w:val="270"/>
        </w:trPr>
        <w:tc>
          <w:tcPr>
            <w:tcW w:w="2777" w:type="pct"/>
            <w:tcBorders>
              <w:top w:val="single" w:sz="4" w:space="0" w:color="000000"/>
            </w:tcBorders>
          </w:tcPr>
          <w:p w14:paraId="3F1AB526" w14:textId="77777777" w:rsidR="00A40FBB" w:rsidRPr="00A40FBB" w:rsidRDefault="00A40FBB" w:rsidP="00A40FBB">
            <w:pPr>
              <w:snapToGrid w:val="0"/>
              <w:spacing w:after="0" w:line="270" w:lineRule="atLeast"/>
              <w:ind w:right="79"/>
              <w:jc w:val="both"/>
              <w:rPr>
                <w:rFonts w:asciiTheme="minorHAnsi" w:eastAsia="MS ??" w:hAnsiTheme="minorHAnsi" w:cstheme="minorHAnsi"/>
                <w:b/>
                <w:bCs/>
                <w:lang w:eastAsia="en-GB"/>
              </w:rPr>
            </w:pPr>
            <w:r w:rsidRPr="00A40FBB">
              <w:rPr>
                <w:rFonts w:asciiTheme="minorHAnsi" w:eastAsia="MS ??" w:hAnsiTheme="minorHAnsi" w:cstheme="minorHAnsi"/>
                <w:b/>
                <w:bCs/>
                <w:lang w:eastAsia="en-GB"/>
              </w:rPr>
              <w:t>Non-current liabilities</w:t>
            </w:r>
          </w:p>
        </w:tc>
        <w:tc>
          <w:tcPr>
            <w:tcW w:w="1222" w:type="pct"/>
            <w:tcBorders>
              <w:top w:val="single" w:sz="4" w:space="0" w:color="000000"/>
            </w:tcBorders>
          </w:tcPr>
          <w:p w14:paraId="7F59B067" w14:textId="77777777" w:rsidR="00A40FBB" w:rsidRPr="00A40FBB" w:rsidRDefault="00A40FBB" w:rsidP="00A40FBB">
            <w:pPr>
              <w:snapToGrid w:val="0"/>
              <w:spacing w:after="0" w:line="270" w:lineRule="atLeast"/>
              <w:ind w:right="79"/>
              <w:jc w:val="right"/>
              <w:rPr>
                <w:rFonts w:asciiTheme="minorHAnsi" w:eastAsia="MS ??" w:hAnsiTheme="minorHAnsi" w:cstheme="minorHAnsi"/>
                <w:b/>
                <w:bCs/>
                <w:lang w:eastAsia="en-GB"/>
              </w:rPr>
            </w:pPr>
            <w:r w:rsidRPr="00A40FBB">
              <w:rPr>
                <w:rFonts w:asciiTheme="minorHAnsi" w:eastAsia="MS ??" w:hAnsiTheme="minorHAnsi" w:cstheme="minorHAnsi"/>
                <w:b/>
                <w:bCs/>
                <w:lang w:eastAsia="en-GB"/>
              </w:rPr>
              <w:t>5,907</w:t>
            </w:r>
          </w:p>
        </w:tc>
        <w:tc>
          <w:tcPr>
            <w:tcW w:w="1001" w:type="pct"/>
            <w:tcBorders>
              <w:top w:val="single" w:sz="4" w:space="0" w:color="000000"/>
            </w:tcBorders>
          </w:tcPr>
          <w:p w14:paraId="2ED16B03" w14:textId="77777777" w:rsidR="00A40FBB" w:rsidRPr="00A40FBB" w:rsidRDefault="00A40FBB" w:rsidP="00A40FBB">
            <w:pPr>
              <w:snapToGrid w:val="0"/>
              <w:spacing w:after="0" w:line="270" w:lineRule="atLeast"/>
              <w:ind w:right="79"/>
              <w:jc w:val="right"/>
              <w:rPr>
                <w:rFonts w:asciiTheme="minorHAnsi" w:eastAsia="MS ??" w:hAnsiTheme="minorHAnsi" w:cstheme="minorHAnsi"/>
                <w:b/>
                <w:bCs/>
                <w:lang w:eastAsia="en-GB"/>
              </w:rPr>
            </w:pPr>
            <w:r w:rsidRPr="00A40FBB">
              <w:rPr>
                <w:rFonts w:asciiTheme="minorHAnsi" w:eastAsia="MS ??" w:hAnsiTheme="minorHAnsi" w:cstheme="minorHAnsi"/>
                <w:b/>
                <w:bCs/>
                <w:lang w:eastAsia="en-GB"/>
              </w:rPr>
              <w:t>5,923</w:t>
            </w:r>
          </w:p>
        </w:tc>
      </w:tr>
      <w:tr w:rsidR="00A40FBB" w:rsidRPr="00A40FBB" w14:paraId="1A49E929" w14:textId="77777777" w:rsidTr="00A40FBB">
        <w:trPr>
          <w:cantSplit/>
          <w:trHeight w:val="270"/>
        </w:trPr>
        <w:tc>
          <w:tcPr>
            <w:tcW w:w="2777" w:type="pct"/>
          </w:tcPr>
          <w:p w14:paraId="1843C2F8" w14:textId="77777777" w:rsidR="00A40FBB" w:rsidRPr="00A40FBB" w:rsidRDefault="00A40FBB" w:rsidP="00A40FBB">
            <w:pPr>
              <w:tabs>
                <w:tab w:val="center" w:pos="396"/>
                <w:tab w:val="right" w:pos="793"/>
              </w:tabs>
              <w:snapToGrid w:val="0"/>
              <w:spacing w:after="0" w:line="270" w:lineRule="atLeast"/>
              <w:ind w:right="79"/>
              <w:jc w:val="both"/>
              <w:rPr>
                <w:rFonts w:asciiTheme="minorHAnsi" w:eastAsia="MS ??" w:hAnsiTheme="minorHAnsi" w:cstheme="minorHAnsi"/>
                <w:lang w:eastAsia="en-GB"/>
              </w:rPr>
            </w:pPr>
          </w:p>
        </w:tc>
        <w:tc>
          <w:tcPr>
            <w:tcW w:w="1222" w:type="pct"/>
          </w:tcPr>
          <w:p w14:paraId="34E888CC"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c>
          <w:tcPr>
            <w:tcW w:w="1001" w:type="pct"/>
          </w:tcPr>
          <w:p w14:paraId="57D4D05A"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r>
      <w:tr w:rsidR="00A40FBB" w:rsidRPr="00A40FBB" w14:paraId="592C23B6" w14:textId="77777777" w:rsidTr="00A40FBB">
        <w:trPr>
          <w:cantSplit/>
          <w:trHeight w:val="270"/>
        </w:trPr>
        <w:tc>
          <w:tcPr>
            <w:tcW w:w="2777" w:type="pct"/>
          </w:tcPr>
          <w:p w14:paraId="208282EB" w14:textId="77777777" w:rsidR="00A40FBB" w:rsidRPr="00A40FBB" w:rsidRDefault="00A40FBB" w:rsidP="00A40FBB">
            <w:pPr>
              <w:tabs>
                <w:tab w:val="center" w:pos="396"/>
                <w:tab w:val="right" w:pos="793"/>
              </w:tabs>
              <w:snapToGrid w:val="0"/>
              <w:spacing w:after="0" w:line="270" w:lineRule="atLeast"/>
              <w:ind w:right="79"/>
              <w:jc w:val="both"/>
              <w:rPr>
                <w:rFonts w:asciiTheme="minorHAnsi" w:eastAsia="MS ??" w:hAnsiTheme="minorHAnsi" w:cstheme="minorHAnsi"/>
                <w:lang w:eastAsia="en-GB"/>
              </w:rPr>
            </w:pPr>
          </w:p>
        </w:tc>
        <w:tc>
          <w:tcPr>
            <w:tcW w:w="1222" w:type="pct"/>
          </w:tcPr>
          <w:p w14:paraId="7813BB5F"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c>
          <w:tcPr>
            <w:tcW w:w="1001" w:type="pct"/>
          </w:tcPr>
          <w:p w14:paraId="28081576"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r>
      <w:tr w:rsidR="00A40FBB" w:rsidRPr="00A40FBB" w14:paraId="07F0950F" w14:textId="77777777" w:rsidTr="00A40FBB">
        <w:trPr>
          <w:cantSplit/>
          <w:trHeight w:val="270"/>
        </w:trPr>
        <w:tc>
          <w:tcPr>
            <w:tcW w:w="2777" w:type="pct"/>
          </w:tcPr>
          <w:p w14:paraId="0D62E0C6" w14:textId="77777777" w:rsidR="00A40FBB" w:rsidRPr="00A40FBB" w:rsidRDefault="00A40FBB" w:rsidP="00A40FBB">
            <w:pPr>
              <w:snapToGrid w:val="0"/>
              <w:spacing w:after="0" w:line="270" w:lineRule="atLeast"/>
              <w:ind w:right="79"/>
              <w:jc w:val="both"/>
              <w:rPr>
                <w:rFonts w:asciiTheme="minorHAnsi" w:eastAsia="MS ??" w:hAnsiTheme="minorHAnsi" w:cstheme="minorHAnsi"/>
                <w:lang w:eastAsia="en-GB"/>
              </w:rPr>
            </w:pPr>
            <w:r w:rsidRPr="00A40FBB">
              <w:rPr>
                <w:rFonts w:asciiTheme="minorHAnsi" w:eastAsia="MS ??" w:hAnsiTheme="minorHAnsi" w:cstheme="minorHAnsi"/>
                <w:lang w:eastAsia="en-GB"/>
              </w:rPr>
              <w:t>Loans and borrowings</w:t>
            </w:r>
          </w:p>
        </w:tc>
        <w:tc>
          <w:tcPr>
            <w:tcW w:w="1222" w:type="pct"/>
          </w:tcPr>
          <w:p w14:paraId="68F563E9"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227</w:t>
            </w:r>
          </w:p>
        </w:tc>
        <w:tc>
          <w:tcPr>
            <w:tcW w:w="1001" w:type="pct"/>
          </w:tcPr>
          <w:p w14:paraId="2906E0F3"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188</w:t>
            </w:r>
          </w:p>
        </w:tc>
      </w:tr>
      <w:tr w:rsidR="00A40FBB" w:rsidRPr="00A40FBB" w14:paraId="41C36495" w14:textId="77777777" w:rsidTr="00A40FBB">
        <w:trPr>
          <w:cantSplit/>
          <w:trHeight w:val="109"/>
        </w:trPr>
        <w:tc>
          <w:tcPr>
            <w:tcW w:w="2777" w:type="pct"/>
          </w:tcPr>
          <w:p w14:paraId="33931E91" w14:textId="77777777" w:rsidR="00A40FBB" w:rsidRPr="00A40FBB" w:rsidRDefault="00A40FBB" w:rsidP="00A40FBB">
            <w:pPr>
              <w:snapToGrid w:val="0"/>
              <w:spacing w:after="0" w:line="270" w:lineRule="atLeast"/>
              <w:ind w:right="79"/>
              <w:jc w:val="both"/>
              <w:rPr>
                <w:rFonts w:asciiTheme="minorHAnsi" w:eastAsia="MS ??" w:hAnsiTheme="minorHAnsi" w:cstheme="minorHAnsi"/>
                <w:lang w:eastAsia="en-GB"/>
              </w:rPr>
            </w:pPr>
            <w:r w:rsidRPr="00A40FBB">
              <w:rPr>
                <w:rFonts w:asciiTheme="minorHAnsi" w:eastAsia="MS ??" w:hAnsiTheme="minorHAnsi" w:cstheme="minorHAnsi"/>
                <w:lang w:eastAsia="en-GB"/>
              </w:rPr>
              <w:t>Trade and other payables</w:t>
            </w:r>
          </w:p>
        </w:tc>
        <w:tc>
          <w:tcPr>
            <w:tcW w:w="1222" w:type="pct"/>
            <w:shd w:val="clear" w:color="auto" w:fill="auto"/>
          </w:tcPr>
          <w:p w14:paraId="13E6E76F"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2,205</w:t>
            </w:r>
          </w:p>
        </w:tc>
        <w:tc>
          <w:tcPr>
            <w:tcW w:w="1001" w:type="pct"/>
          </w:tcPr>
          <w:p w14:paraId="1C494406"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2,480</w:t>
            </w:r>
          </w:p>
        </w:tc>
      </w:tr>
      <w:tr w:rsidR="00A40FBB" w:rsidRPr="00A40FBB" w14:paraId="14E49CCD" w14:textId="77777777" w:rsidTr="00A40FBB">
        <w:trPr>
          <w:cantSplit/>
          <w:trHeight w:val="270"/>
        </w:trPr>
        <w:tc>
          <w:tcPr>
            <w:tcW w:w="2777" w:type="pct"/>
            <w:tcBorders>
              <w:bottom w:val="single" w:sz="4" w:space="0" w:color="000000"/>
            </w:tcBorders>
          </w:tcPr>
          <w:p w14:paraId="7FF69020" w14:textId="77777777" w:rsidR="00A40FBB" w:rsidRPr="00A40FBB" w:rsidRDefault="00A40FBB" w:rsidP="00A40FBB">
            <w:pPr>
              <w:snapToGrid w:val="0"/>
              <w:spacing w:after="0" w:line="270" w:lineRule="atLeast"/>
              <w:ind w:right="79"/>
              <w:jc w:val="both"/>
              <w:rPr>
                <w:rFonts w:asciiTheme="minorHAnsi" w:eastAsia="MS ??" w:hAnsiTheme="minorHAnsi" w:cstheme="minorHAnsi"/>
                <w:lang w:eastAsia="en-GB"/>
              </w:rPr>
            </w:pPr>
            <w:r w:rsidRPr="00A40FBB">
              <w:rPr>
                <w:rFonts w:asciiTheme="minorHAnsi" w:eastAsia="MS ??" w:hAnsiTheme="minorHAnsi" w:cstheme="minorHAnsi"/>
                <w:lang w:eastAsia="en-GB"/>
              </w:rPr>
              <w:t>Current tax liabilities</w:t>
            </w:r>
          </w:p>
        </w:tc>
        <w:tc>
          <w:tcPr>
            <w:tcW w:w="1222" w:type="pct"/>
            <w:tcBorders>
              <w:bottom w:val="single" w:sz="4" w:space="0" w:color="000000"/>
            </w:tcBorders>
          </w:tcPr>
          <w:p w14:paraId="0658DE02"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58</w:t>
            </w:r>
          </w:p>
        </w:tc>
        <w:tc>
          <w:tcPr>
            <w:tcW w:w="1001" w:type="pct"/>
            <w:tcBorders>
              <w:bottom w:val="single" w:sz="4" w:space="0" w:color="000000"/>
            </w:tcBorders>
          </w:tcPr>
          <w:p w14:paraId="1A499BA4"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58</w:t>
            </w:r>
          </w:p>
        </w:tc>
      </w:tr>
      <w:tr w:rsidR="00A40FBB" w:rsidRPr="00A40FBB" w14:paraId="12AA6D4A" w14:textId="77777777" w:rsidTr="00A40FBB">
        <w:trPr>
          <w:cantSplit/>
          <w:trHeight w:val="270"/>
        </w:trPr>
        <w:tc>
          <w:tcPr>
            <w:tcW w:w="2777" w:type="pct"/>
            <w:tcBorders>
              <w:top w:val="single" w:sz="4" w:space="0" w:color="000000"/>
            </w:tcBorders>
          </w:tcPr>
          <w:p w14:paraId="21601D1F" w14:textId="77777777" w:rsidR="00A40FBB" w:rsidRPr="00A40FBB" w:rsidRDefault="00A40FBB" w:rsidP="00A40FBB">
            <w:pPr>
              <w:snapToGrid w:val="0"/>
              <w:spacing w:after="0" w:line="270" w:lineRule="atLeast"/>
              <w:ind w:right="79"/>
              <w:jc w:val="both"/>
              <w:rPr>
                <w:rFonts w:asciiTheme="minorHAnsi" w:eastAsia="MS ??" w:hAnsiTheme="minorHAnsi" w:cstheme="minorHAnsi"/>
                <w:b/>
                <w:bCs/>
                <w:lang w:eastAsia="en-GB"/>
              </w:rPr>
            </w:pPr>
            <w:r w:rsidRPr="00A40FBB">
              <w:rPr>
                <w:rFonts w:asciiTheme="minorHAnsi" w:eastAsia="MS ??" w:hAnsiTheme="minorHAnsi" w:cstheme="minorHAnsi"/>
                <w:b/>
                <w:bCs/>
                <w:lang w:eastAsia="en-GB"/>
              </w:rPr>
              <w:t>Current liabilities</w:t>
            </w:r>
          </w:p>
        </w:tc>
        <w:tc>
          <w:tcPr>
            <w:tcW w:w="1222" w:type="pct"/>
            <w:tcBorders>
              <w:top w:val="single" w:sz="4" w:space="0" w:color="000000"/>
            </w:tcBorders>
          </w:tcPr>
          <w:p w14:paraId="523D4C1F" w14:textId="77777777" w:rsidR="00A40FBB" w:rsidRPr="00A40FBB" w:rsidRDefault="00A40FBB" w:rsidP="00A40FBB">
            <w:pPr>
              <w:snapToGrid w:val="0"/>
              <w:spacing w:after="0" w:line="270" w:lineRule="atLeast"/>
              <w:ind w:right="79"/>
              <w:jc w:val="right"/>
              <w:rPr>
                <w:rFonts w:asciiTheme="minorHAnsi" w:eastAsia="MS ??" w:hAnsiTheme="minorHAnsi" w:cstheme="minorHAnsi"/>
                <w:b/>
                <w:bCs/>
                <w:lang w:eastAsia="en-GB"/>
              </w:rPr>
            </w:pPr>
            <w:r w:rsidRPr="00A40FBB">
              <w:rPr>
                <w:rFonts w:asciiTheme="minorHAnsi" w:eastAsia="MS ??" w:hAnsiTheme="minorHAnsi" w:cstheme="minorHAnsi"/>
                <w:b/>
                <w:bCs/>
                <w:lang w:eastAsia="en-GB"/>
              </w:rPr>
              <w:t>2,490</w:t>
            </w:r>
          </w:p>
        </w:tc>
        <w:tc>
          <w:tcPr>
            <w:tcW w:w="1001" w:type="pct"/>
            <w:tcBorders>
              <w:top w:val="single" w:sz="4" w:space="0" w:color="000000"/>
            </w:tcBorders>
          </w:tcPr>
          <w:p w14:paraId="149E297D" w14:textId="77777777" w:rsidR="00A40FBB" w:rsidRPr="00A40FBB" w:rsidRDefault="00A40FBB" w:rsidP="00A40FBB">
            <w:pPr>
              <w:snapToGrid w:val="0"/>
              <w:spacing w:after="0" w:line="270" w:lineRule="atLeast"/>
              <w:ind w:right="79"/>
              <w:jc w:val="right"/>
              <w:rPr>
                <w:rFonts w:asciiTheme="minorHAnsi" w:eastAsia="MS ??" w:hAnsiTheme="minorHAnsi" w:cstheme="minorHAnsi"/>
                <w:b/>
                <w:bCs/>
                <w:lang w:eastAsia="en-GB"/>
              </w:rPr>
            </w:pPr>
            <w:r w:rsidRPr="00A40FBB">
              <w:rPr>
                <w:rFonts w:asciiTheme="minorHAnsi" w:eastAsia="MS ??" w:hAnsiTheme="minorHAnsi" w:cstheme="minorHAnsi"/>
                <w:b/>
                <w:bCs/>
                <w:lang w:eastAsia="en-GB"/>
              </w:rPr>
              <w:t>2,726</w:t>
            </w:r>
          </w:p>
        </w:tc>
      </w:tr>
      <w:tr w:rsidR="00A40FBB" w:rsidRPr="00A40FBB" w14:paraId="415AEB97" w14:textId="77777777" w:rsidTr="00A40FBB">
        <w:trPr>
          <w:cantSplit/>
          <w:trHeight w:val="270"/>
        </w:trPr>
        <w:tc>
          <w:tcPr>
            <w:tcW w:w="2777" w:type="pct"/>
            <w:tcBorders>
              <w:bottom w:val="single" w:sz="4" w:space="0" w:color="000000"/>
            </w:tcBorders>
          </w:tcPr>
          <w:p w14:paraId="2F2F714C" w14:textId="77777777" w:rsidR="00A40FBB" w:rsidRPr="00A40FBB" w:rsidRDefault="00A40FBB" w:rsidP="00A40FBB">
            <w:pPr>
              <w:snapToGrid w:val="0"/>
              <w:spacing w:after="0" w:line="270" w:lineRule="atLeast"/>
              <w:ind w:right="79"/>
              <w:jc w:val="both"/>
              <w:rPr>
                <w:rFonts w:asciiTheme="minorHAnsi" w:eastAsia="MS ??" w:hAnsiTheme="minorHAnsi" w:cstheme="minorHAnsi"/>
                <w:b/>
                <w:bCs/>
                <w:lang w:eastAsia="en-GB"/>
              </w:rPr>
            </w:pPr>
          </w:p>
        </w:tc>
        <w:tc>
          <w:tcPr>
            <w:tcW w:w="1222" w:type="pct"/>
            <w:tcBorders>
              <w:bottom w:val="single" w:sz="4" w:space="0" w:color="000000"/>
            </w:tcBorders>
          </w:tcPr>
          <w:p w14:paraId="6B316BC5" w14:textId="77777777" w:rsidR="00A40FBB" w:rsidRPr="00A40FBB" w:rsidRDefault="00A40FBB" w:rsidP="00A40FBB">
            <w:pPr>
              <w:snapToGrid w:val="0"/>
              <w:spacing w:after="0" w:line="270" w:lineRule="atLeast"/>
              <w:ind w:right="79"/>
              <w:jc w:val="right"/>
              <w:rPr>
                <w:rFonts w:asciiTheme="minorHAnsi" w:eastAsia="MS ??" w:hAnsiTheme="minorHAnsi" w:cstheme="minorHAnsi"/>
                <w:b/>
                <w:bCs/>
                <w:lang w:eastAsia="en-GB"/>
              </w:rPr>
            </w:pPr>
          </w:p>
        </w:tc>
        <w:tc>
          <w:tcPr>
            <w:tcW w:w="1001" w:type="pct"/>
            <w:tcBorders>
              <w:bottom w:val="single" w:sz="4" w:space="0" w:color="000000"/>
            </w:tcBorders>
          </w:tcPr>
          <w:p w14:paraId="6200521C" w14:textId="77777777" w:rsidR="00A40FBB" w:rsidRPr="00A40FBB" w:rsidRDefault="00A40FBB" w:rsidP="00A40FBB">
            <w:pPr>
              <w:snapToGrid w:val="0"/>
              <w:spacing w:after="0" w:line="270" w:lineRule="atLeast"/>
              <w:ind w:right="79"/>
              <w:jc w:val="right"/>
              <w:rPr>
                <w:rFonts w:asciiTheme="minorHAnsi" w:eastAsia="MS ??" w:hAnsiTheme="minorHAnsi" w:cstheme="minorHAnsi"/>
                <w:b/>
                <w:bCs/>
                <w:lang w:eastAsia="en-GB"/>
              </w:rPr>
            </w:pPr>
          </w:p>
        </w:tc>
      </w:tr>
      <w:tr w:rsidR="00A40FBB" w:rsidRPr="00A40FBB" w14:paraId="3FB39A4D" w14:textId="77777777" w:rsidTr="00A40FBB">
        <w:trPr>
          <w:cantSplit/>
          <w:trHeight w:val="340"/>
        </w:trPr>
        <w:tc>
          <w:tcPr>
            <w:tcW w:w="2777" w:type="pct"/>
            <w:tcBorders>
              <w:top w:val="single" w:sz="4" w:space="0" w:color="000000"/>
              <w:bottom w:val="double" w:sz="4" w:space="0" w:color="000000"/>
            </w:tcBorders>
          </w:tcPr>
          <w:p w14:paraId="580CDD84" w14:textId="77777777" w:rsidR="00A40FBB" w:rsidRPr="00A40FBB" w:rsidRDefault="00A40FBB" w:rsidP="00A40FBB">
            <w:pPr>
              <w:snapToGrid w:val="0"/>
              <w:spacing w:after="0" w:line="270" w:lineRule="atLeast"/>
              <w:ind w:right="79"/>
              <w:jc w:val="both"/>
              <w:rPr>
                <w:rFonts w:asciiTheme="minorHAnsi" w:eastAsia="MS ??" w:hAnsiTheme="minorHAnsi" w:cstheme="minorHAnsi"/>
                <w:b/>
                <w:bCs/>
                <w:lang w:eastAsia="en-GB"/>
              </w:rPr>
            </w:pPr>
            <w:r w:rsidRPr="00A40FBB">
              <w:rPr>
                <w:rFonts w:asciiTheme="minorHAnsi" w:eastAsia="MS ??" w:hAnsiTheme="minorHAnsi" w:cstheme="minorHAnsi"/>
                <w:b/>
                <w:bCs/>
                <w:lang w:eastAsia="en-GB"/>
              </w:rPr>
              <w:t>Total equity and liabilities</w:t>
            </w:r>
          </w:p>
        </w:tc>
        <w:tc>
          <w:tcPr>
            <w:tcW w:w="1222" w:type="pct"/>
            <w:tcBorders>
              <w:top w:val="single" w:sz="4" w:space="0" w:color="000000"/>
              <w:bottom w:val="double" w:sz="4" w:space="0" w:color="000000"/>
            </w:tcBorders>
            <w:shd w:val="clear" w:color="auto" w:fill="auto"/>
          </w:tcPr>
          <w:p w14:paraId="5278FC0E" w14:textId="77777777" w:rsidR="00A40FBB" w:rsidRPr="00A40FBB" w:rsidRDefault="00A40FBB" w:rsidP="00A40FBB">
            <w:pPr>
              <w:snapToGrid w:val="0"/>
              <w:spacing w:after="0" w:line="270" w:lineRule="atLeast"/>
              <w:ind w:right="79"/>
              <w:jc w:val="right"/>
              <w:rPr>
                <w:rFonts w:asciiTheme="minorHAnsi" w:eastAsia="MS ??" w:hAnsiTheme="minorHAnsi" w:cstheme="minorHAnsi"/>
                <w:b/>
                <w:bCs/>
                <w:lang w:eastAsia="en-GB"/>
              </w:rPr>
            </w:pPr>
            <w:r w:rsidRPr="00A40FBB">
              <w:rPr>
                <w:rFonts w:asciiTheme="minorHAnsi" w:eastAsia="MS ??" w:hAnsiTheme="minorHAnsi" w:cstheme="minorHAnsi"/>
                <w:b/>
                <w:bCs/>
                <w:lang w:eastAsia="en-GB"/>
              </w:rPr>
              <w:fldChar w:fldCharType="begin"/>
            </w:r>
            <w:r w:rsidRPr="00A40FBB">
              <w:rPr>
                <w:rFonts w:asciiTheme="minorHAnsi" w:eastAsia="MS ??" w:hAnsiTheme="minorHAnsi" w:cstheme="minorHAnsi"/>
                <w:b/>
                <w:bCs/>
                <w:lang w:eastAsia="en-GB"/>
              </w:rPr>
              <w:instrText xml:space="preserve"> =c27+c31+c37 </w:instrText>
            </w:r>
            <w:r w:rsidRPr="00A40FBB">
              <w:rPr>
                <w:rFonts w:asciiTheme="minorHAnsi" w:eastAsia="MS ??" w:hAnsiTheme="minorHAnsi" w:cstheme="minorHAnsi"/>
                <w:b/>
                <w:bCs/>
                <w:lang w:eastAsia="en-GB"/>
              </w:rPr>
              <w:fldChar w:fldCharType="separate"/>
            </w:r>
            <w:r w:rsidRPr="00A40FBB">
              <w:rPr>
                <w:rFonts w:asciiTheme="minorHAnsi" w:eastAsia="MS ??" w:hAnsiTheme="minorHAnsi" w:cstheme="minorHAnsi"/>
                <w:b/>
                <w:bCs/>
                <w:noProof/>
                <w:lang w:eastAsia="en-GB"/>
              </w:rPr>
              <w:t>13,</w:t>
            </w:r>
            <w:r w:rsidRPr="00A40FBB">
              <w:rPr>
                <w:rFonts w:asciiTheme="minorHAnsi" w:eastAsia="MS ??" w:hAnsiTheme="minorHAnsi" w:cstheme="minorHAnsi"/>
                <w:b/>
                <w:bCs/>
                <w:lang w:eastAsia="en-GB"/>
              </w:rPr>
              <w:fldChar w:fldCharType="end"/>
            </w:r>
            <w:r w:rsidRPr="00A40FBB">
              <w:rPr>
                <w:rFonts w:asciiTheme="minorHAnsi" w:eastAsia="MS ??" w:hAnsiTheme="minorHAnsi" w:cstheme="minorHAnsi"/>
                <w:b/>
                <w:bCs/>
                <w:lang w:eastAsia="en-GB"/>
              </w:rPr>
              <w:t>606</w:t>
            </w:r>
          </w:p>
        </w:tc>
        <w:tc>
          <w:tcPr>
            <w:tcW w:w="1001" w:type="pct"/>
            <w:tcBorders>
              <w:top w:val="single" w:sz="4" w:space="0" w:color="000000"/>
              <w:bottom w:val="double" w:sz="4" w:space="0" w:color="000000"/>
            </w:tcBorders>
          </w:tcPr>
          <w:p w14:paraId="066A866C" w14:textId="77777777" w:rsidR="00A40FBB" w:rsidRPr="00A40FBB" w:rsidRDefault="00A40FBB" w:rsidP="00A40FBB">
            <w:pPr>
              <w:snapToGrid w:val="0"/>
              <w:spacing w:after="0" w:line="270" w:lineRule="atLeast"/>
              <w:ind w:right="79"/>
              <w:jc w:val="right"/>
              <w:rPr>
                <w:rFonts w:asciiTheme="minorHAnsi" w:eastAsia="MS ??" w:hAnsiTheme="minorHAnsi" w:cstheme="minorHAnsi"/>
                <w:b/>
                <w:bCs/>
                <w:lang w:eastAsia="en-GB"/>
              </w:rPr>
            </w:pPr>
            <w:r w:rsidRPr="00A40FBB">
              <w:rPr>
                <w:rFonts w:asciiTheme="minorHAnsi" w:eastAsia="MS ??" w:hAnsiTheme="minorHAnsi" w:cstheme="minorHAnsi"/>
                <w:b/>
                <w:bCs/>
                <w:lang w:eastAsia="en-GB"/>
              </w:rPr>
              <w:fldChar w:fldCharType="begin"/>
            </w:r>
            <w:r w:rsidRPr="00A40FBB">
              <w:rPr>
                <w:rFonts w:asciiTheme="minorHAnsi" w:eastAsia="MS ??" w:hAnsiTheme="minorHAnsi" w:cstheme="minorHAnsi"/>
                <w:b/>
                <w:bCs/>
                <w:lang w:eastAsia="en-GB"/>
              </w:rPr>
              <w:instrText xml:space="preserve"> =c27+c31+c37 </w:instrText>
            </w:r>
            <w:r w:rsidRPr="00A40FBB">
              <w:rPr>
                <w:rFonts w:asciiTheme="minorHAnsi" w:eastAsia="MS ??" w:hAnsiTheme="minorHAnsi" w:cstheme="minorHAnsi"/>
                <w:b/>
                <w:bCs/>
                <w:lang w:eastAsia="en-GB"/>
              </w:rPr>
              <w:fldChar w:fldCharType="separate"/>
            </w:r>
            <w:r w:rsidRPr="00A40FBB">
              <w:rPr>
                <w:rFonts w:asciiTheme="minorHAnsi" w:eastAsia="MS ??" w:hAnsiTheme="minorHAnsi" w:cstheme="minorHAnsi"/>
                <w:b/>
                <w:bCs/>
                <w:noProof/>
                <w:lang w:eastAsia="en-GB"/>
              </w:rPr>
              <w:t>13,</w:t>
            </w:r>
            <w:r w:rsidRPr="00A40FBB">
              <w:rPr>
                <w:rFonts w:asciiTheme="minorHAnsi" w:eastAsia="MS ??" w:hAnsiTheme="minorHAnsi" w:cstheme="minorHAnsi"/>
                <w:b/>
                <w:bCs/>
                <w:lang w:eastAsia="en-GB"/>
              </w:rPr>
              <w:fldChar w:fldCharType="end"/>
            </w:r>
            <w:r w:rsidRPr="00A40FBB">
              <w:rPr>
                <w:rFonts w:asciiTheme="minorHAnsi" w:eastAsia="MS ??" w:hAnsiTheme="minorHAnsi" w:cstheme="minorHAnsi"/>
                <w:b/>
                <w:bCs/>
                <w:lang w:eastAsia="en-GB"/>
              </w:rPr>
              <w:t>416</w:t>
            </w:r>
          </w:p>
        </w:tc>
      </w:tr>
    </w:tbl>
    <w:p w14:paraId="6833573C" w14:textId="77777777" w:rsidR="00A40FBB" w:rsidRPr="00A40FBB" w:rsidRDefault="00A40FBB" w:rsidP="00A40FBB"/>
    <w:p w14:paraId="719511DC" w14:textId="77777777" w:rsidR="00B52809" w:rsidRPr="00B52809" w:rsidRDefault="00B52809" w:rsidP="00D85DA4">
      <w:pPr>
        <w:jc w:val="both"/>
        <w:rPr>
          <w:rFonts w:eastAsia="Times New Roman"/>
          <w:color w:val="3366FF"/>
          <w:highlight w:val="yellow"/>
          <w:lang w:eastAsia="en-GB" w:bidi="en-GB"/>
        </w:rPr>
      </w:pPr>
      <w:r w:rsidRPr="00B52809">
        <w:rPr>
          <w:rFonts w:eastAsia="Times New Roman"/>
          <w:color w:val="3366FF"/>
          <w:highlight w:val="yellow"/>
          <w:lang w:eastAsia="en-GB" w:bidi="en-GB"/>
        </w:rPr>
        <w:br w:type="page"/>
      </w:r>
    </w:p>
    <w:p w14:paraId="7EDB207A" w14:textId="77777777" w:rsidR="00B52809" w:rsidRPr="00B52809" w:rsidRDefault="00B52809" w:rsidP="00D85DA4">
      <w:pPr>
        <w:jc w:val="both"/>
        <w:rPr>
          <w:rFonts w:eastAsia="Times New Roman"/>
          <w:b/>
          <w:color w:val="B71234"/>
          <w:lang w:eastAsia="en-GB" w:bidi="en-GB"/>
        </w:rPr>
      </w:pPr>
      <w:r w:rsidRPr="00B52809">
        <w:rPr>
          <w:rFonts w:eastAsia="Times New Roman"/>
          <w:b/>
          <w:color w:val="B71234"/>
          <w:lang w:eastAsia="en-GB" w:bidi="en-GB"/>
        </w:rPr>
        <w:lastRenderedPageBreak/>
        <w:t xml:space="preserve">Consolidated Cash Flow </w:t>
      </w:r>
    </w:p>
    <w:p w14:paraId="477359DF" w14:textId="77777777" w:rsidR="00A40FBB" w:rsidRPr="00417AF3" w:rsidRDefault="00A40FBB" w:rsidP="00A40FBB">
      <w:pPr>
        <w:tabs>
          <w:tab w:val="left" w:pos="284"/>
        </w:tabs>
        <w:spacing w:after="0"/>
        <w:jc w:val="both"/>
        <w:rPr>
          <w:rFonts w:asciiTheme="minorHAnsi" w:hAnsiTheme="minorHAnsi" w:cstheme="minorHAnsi"/>
          <w:lang w:val="de-DE"/>
        </w:rPr>
      </w:pPr>
    </w:p>
    <w:tbl>
      <w:tblPr>
        <w:tblW w:w="8600" w:type="dxa"/>
        <w:tblInd w:w="2" w:type="dxa"/>
        <w:tblLayout w:type="fixed"/>
        <w:tblCellMar>
          <w:left w:w="14" w:type="dxa"/>
          <w:right w:w="14" w:type="dxa"/>
        </w:tblCellMar>
        <w:tblLook w:val="0000" w:firstRow="0" w:lastRow="0" w:firstColumn="0" w:lastColumn="0" w:noHBand="0" w:noVBand="0"/>
      </w:tblPr>
      <w:tblGrid>
        <w:gridCol w:w="4548"/>
        <w:gridCol w:w="2067"/>
        <w:gridCol w:w="1985"/>
      </w:tblGrid>
      <w:tr w:rsidR="00A40FBB" w:rsidRPr="00A40FBB" w14:paraId="7F8A7A08" w14:textId="77777777" w:rsidTr="00A40FBB">
        <w:trPr>
          <w:cantSplit/>
          <w:trHeight w:val="270"/>
        </w:trPr>
        <w:tc>
          <w:tcPr>
            <w:tcW w:w="4548" w:type="dxa"/>
            <w:tcBorders>
              <w:top w:val="single" w:sz="4" w:space="0" w:color="000000"/>
              <w:bottom w:val="single" w:sz="4" w:space="0" w:color="auto"/>
            </w:tcBorders>
          </w:tcPr>
          <w:p w14:paraId="2F4B9355" w14:textId="77777777" w:rsidR="00A40FBB" w:rsidRPr="00A40FBB" w:rsidRDefault="00A40FBB" w:rsidP="00A40FBB">
            <w:pPr>
              <w:snapToGrid w:val="0"/>
              <w:spacing w:after="0" w:line="270" w:lineRule="atLeast"/>
              <w:ind w:right="79"/>
              <w:jc w:val="both"/>
              <w:rPr>
                <w:rFonts w:asciiTheme="minorHAnsi" w:eastAsia="MS ??" w:hAnsiTheme="minorHAnsi" w:cstheme="minorHAnsi"/>
                <w:b/>
                <w:bCs/>
                <w:lang w:eastAsia="en-GB"/>
              </w:rPr>
            </w:pPr>
            <w:r w:rsidRPr="00A40FBB">
              <w:rPr>
                <w:rFonts w:asciiTheme="minorHAnsi" w:eastAsia="MS ??" w:hAnsiTheme="minorHAnsi" w:cstheme="minorHAnsi"/>
                <w:b/>
                <w:bCs/>
                <w:lang w:eastAsia="en-GB"/>
              </w:rPr>
              <w:t>(X EUR 1,000)</w:t>
            </w:r>
          </w:p>
        </w:tc>
        <w:tc>
          <w:tcPr>
            <w:tcW w:w="2067" w:type="dxa"/>
            <w:tcBorders>
              <w:top w:val="single" w:sz="4" w:space="0" w:color="000000"/>
              <w:bottom w:val="single" w:sz="4" w:space="0" w:color="auto"/>
            </w:tcBorders>
          </w:tcPr>
          <w:p w14:paraId="2792E482" w14:textId="5F103125" w:rsidR="00A40FBB" w:rsidRPr="00A40FBB" w:rsidRDefault="00A40FBB" w:rsidP="00A40FBB">
            <w:pPr>
              <w:snapToGrid w:val="0"/>
              <w:spacing w:after="0" w:line="270" w:lineRule="atLeast"/>
              <w:ind w:right="79"/>
              <w:jc w:val="right"/>
              <w:rPr>
                <w:rFonts w:asciiTheme="minorHAnsi" w:eastAsia="MS ??" w:hAnsiTheme="minorHAnsi" w:cstheme="minorHAnsi"/>
                <w:b/>
                <w:lang w:eastAsia="en-GB"/>
              </w:rPr>
            </w:pPr>
            <w:r w:rsidRPr="00A40FBB">
              <w:rPr>
                <w:rFonts w:asciiTheme="minorHAnsi" w:eastAsia="MS ??" w:hAnsiTheme="minorHAnsi" w:cstheme="minorHAnsi"/>
                <w:b/>
                <w:lang w:eastAsia="en-GB"/>
              </w:rPr>
              <w:t>Unaudited</w:t>
            </w:r>
          </w:p>
          <w:p w14:paraId="5A7E4E8D" w14:textId="50FD7C35" w:rsidR="00A40FBB" w:rsidRPr="00A40FBB" w:rsidRDefault="00A40FBB" w:rsidP="00A40FBB">
            <w:pPr>
              <w:snapToGrid w:val="0"/>
              <w:spacing w:after="0" w:line="270" w:lineRule="atLeast"/>
              <w:ind w:right="79"/>
              <w:jc w:val="right"/>
              <w:rPr>
                <w:rFonts w:asciiTheme="minorHAnsi" w:eastAsia="MS ??" w:hAnsiTheme="minorHAnsi" w:cstheme="minorHAnsi"/>
                <w:b/>
                <w:lang w:eastAsia="en-GB"/>
              </w:rPr>
            </w:pPr>
            <w:r w:rsidRPr="00A40FBB">
              <w:rPr>
                <w:rFonts w:asciiTheme="minorHAnsi" w:eastAsia="MS ??" w:hAnsiTheme="minorHAnsi" w:cstheme="minorHAnsi"/>
                <w:b/>
                <w:lang w:eastAsia="en-GB"/>
              </w:rPr>
              <w:t>2018</w:t>
            </w:r>
          </w:p>
        </w:tc>
        <w:tc>
          <w:tcPr>
            <w:tcW w:w="1985" w:type="dxa"/>
            <w:tcBorders>
              <w:top w:val="single" w:sz="4" w:space="0" w:color="000000"/>
              <w:bottom w:val="single" w:sz="4" w:space="0" w:color="auto"/>
            </w:tcBorders>
          </w:tcPr>
          <w:p w14:paraId="3A984B38" w14:textId="77777777" w:rsidR="00A40FBB" w:rsidRPr="00A40FBB" w:rsidRDefault="00A40FBB" w:rsidP="00A40FBB">
            <w:pPr>
              <w:snapToGrid w:val="0"/>
              <w:spacing w:after="0" w:line="270" w:lineRule="atLeast"/>
              <w:ind w:right="79"/>
              <w:jc w:val="right"/>
              <w:rPr>
                <w:rFonts w:asciiTheme="minorHAnsi" w:eastAsia="MS ??" w:hAnsiTheme="minorHAnsi" w:cstheme="minorHAnsi"/>
                <w:b/>
                <w:lang w:eastAsia="en-GB"/>
              </w:rPr>
            </w:pPr>
            <w:r w:rsidRPr="00A40FBB">
              <w:rPr>
                <w:rFonts w:asciiTheme="minorHAnsi" w:eastAsia="MS ??" w:hAnsiTheme="minorHAnsi" w:cstheme="minorHAnsi"/>
                <w:b/>
                <w:lang w:eastAsia="en-GB"/>
              </w:rPr>
              <w:t>2017</w:t>
            </w:r>
          </w:p>
        </w:tc>
      </w:tr>
      <w:tr w:rsidR="00A40FBB" w:rsidRPr="00A40FBB" w14:paraId="36F4AD35" w14:textId="77777777" w:rsidTr="00A40FBB">
        <w:trPr>
          <w:cantSplit/>
          <w:trHeight w:val="270"/>
        </w:trPr>
        <w:tc>
          <w:tcPr>
            <w:tcW w:w="4548" w:type="dxa"/>
            <w:tcBorders>
              <w:top w:val="single" w:sz="4" w:space="0" w:color="auto"/>
            </w:tcBorders>
          </w:tcPr>
          <w:p w14:paraId="7E788B2D" w14:textId="77777777" w:rsidR="00A40FBB" w:rsidRPr="00A40FBB" w:rsidRDefault="00A40FBB" w:rsidP="00A40FBB">
            <w:pPr>
              <w:snapToGrid w:val="0"/>
              <w:spacing w:after="0" w:line="270" w:lineRule="atLeast"/>
              <w:ind w:right="79"/>
              <w:jc w:val="both"/>
              <w:rPr>
                <w:rFonts w:asciiTheme="minorHAnsi" w:eastAsia="MS ??" w:hAnsiTheme="minorHAnsi" w:cstheme="minorHAnsi"/>
                <w:b/>
                <w:bCs/>
                <w:lang w:eastAsia="en-GB"/>
              </w:rPr>
            </w:pPr>
          </w:p>
        </w:tc>
        <w:tc>
          <w:tcPr>
            <w:tcW w:w="2067" w:type="dxa"/>
            <w:tcBorders>
              <w:top w:val="single" w:sz="4" w:space="0" w:color="auto"/>
            </w:tcBorders>
          </w:tcPr>
          <w:p w14:paraId="5CE63D13"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c>
          <w:tcPr>
            <w:tcW w:w="1985" w:type="dxa"/>
            <w:tcBorders>
              <w:top w:val="single" w:sz="4" w:space="0" w:color="auto"/>
            </w:tcBorders>
          </w:tcPr>
          <w:p w14:paraId="07C1F585"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r>
      <w:tr w:rsidR="00A40FBB" w:rsidRPr="00A40FBB" w14:paraId="65E412EE" w14:textId="77777777" w:rsidTr="00A40FBB">
        <w:trPr>
          <w:cantSplit/>
          <w:trHeight w:val="270"/>
        </w:trPr>
        <w:tc>
          <w:tcPr>
            <w:tcW w:w="4548" w:type="dxa"/>
          </w:tcPr>
          <w:p w14:paraId="63A5A571" w14:textId="77777777" w:rsidR="00A40FBB" w:rsidRPr="00A40FBB" w:rsidRDefault="00A40FBB" w:rsidP="00A40FBB">
            <w:pPr>
              <w:snapToGrid w:val="0"/>
              <w:spacing w:after="0" w:line="270" w:lineRule="atLeast"/>
              <w:ind w:right="79"/>
              <w:jc w:val="both"/>
              <w:rPr>
                <w:rFonts w:asciiTheme="minorHAnsi" w:eastAsia="MS ??" w:hAnsiTheme="minorHAnsi" w:cstheme="minorHAnsi"/>
                <w:lang w:eastAsia="en-GB"/>
              </w:rPr>
            </w:pPr>
            <w:r w:rsidRPr="00A40FBB">
              <w:rPr>
                <w:rFonts w:asciiTheme="minorHAnsi" w:eastAsia="MS ??" w:hAnsiTheme="minorHAnsi" w:cstheme="minorHAnsi"/>
                <w:lang w:eastAsia="en-GB"/>
              </w:rPr>
              <w:t>EBITDA</w:t>
            </w:r>
          </w:p>
        </w:tc>
        <w:tc>
          <w:tcPr>
            <w:tcW w:w="2067" w:type="dxa"/>
          </w:tcPr>
          <w:p w14:paraId="03E38DC1" w14:textId="04DD892E" w:rsidR="00A40FBB" w:rsidRPr="00B23BCB" w:rsidRDefault="00B23BCB" w:rsidP="00A40FBB">
            <w:pPr>
              <w:snapToGrid w:val="0"/>
              <w:spacing w:after="0" w:line="270" w:lineRule="atLeast"/>
              <w:ind w:right="79"/>
              <w:jc w:val="right"/>
              <w:rPr>
                <w:rFonts w:asciiTheme="minorHAnsi" w:eastAsia="MS ??" w:hAnsiTheme="minorHAnsi" w:cstheme="minorHAnsi"/>
                <w:lang w:eastAsia="en-GB"/>
              </w:rPr>
            </w:pPr>
            <w:r>
              <w:rPr>
                <w:rFonts w:asciiTheme="minorHAnsi" w:eastAsia="MS ??" w:hAnsiTheme="minorHAnsi" w:cstheme="minorHAnsi"/>
                <w:lang w:eastAsia="en-GB"/>
              </w:rPr>
              <w:t>1,383</w:t>
            </w:r>
          </w:p>
        </w:tc>
        <w:tc>
          <w:tcPr>
            <w:tcW w:w="1985" w:type="dxa"/>
          </w:tcPr>
          <w:p w14:paraId="4BC1D3B8"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949</w:t>
            </w:r>
          </w:p>
        </w:tc>
      </w:tr>
      <w:tr w:rsidR="00A40FBB" w:rsidRPr="00A40FBB" w14:paraId="1A307ED8" w14:textId="77777777" w:rsidTr="00A40FBB">
        <w:trPr>
          <w:cantSplit/>
          <w:trHeight w:val="270"/>
        </w:trPr>
        <w:tc>
          <w:tcPr>
            <w:tcW w:w="4548" w:type="dxa"/>
          </w:tcPr>
          <w:p w14:paraId="79B73389" w14:textId="77777777" w:rsidR="00A40FBB" w:rsidRPr="00A40FBB" w:rsidRDefault="00A40FBB" w:rsidP="00A40FBB">
            <w:pPr>
              <w:snapToGrid w:val="0"/>
              <w:spacing w:after="0" w:line="270" w:lineRule="atLeast"/>
              <w:ind w:right="79"/>
              <w:jc w:val="both"/>
              <w:rPr>
                <w:rFonts w:asciiTheme="minorHAnsi" w:eastAsia="MS ??" w:hAnsiTheme="minorHAnsi" w:cstheme="minorHAnsi"/>
                <w:lang w:eastAsia="en-GB"/>
              </w:rPr>
            </w:pPr>
            <w:r w:rsidRPr="00A40FBB">
              <w:rPr>
                <w:rFonts w:asciiTheme="minorHAnsi" w:eastAsia="MS ??" w:hAnsiTheme="minorHAnsi" w:cstheme="minorHAnsi"/>
                <w:lang w:eastAsia="en-GB"/>
              </w:rPr>
              <w:t>Adjustments for:</w:t>
            </w:r>
          </w:p>
        </w:tc>
        <w:tc>
          <w:tcPr>
            <w:tcW w:w="2067" w:type="dxa"/>
          </w:tcPr>
          <w:p w14:paraId="4F443411" w14:textId="77777777" w:rsidR="00A40FBB" w:rsidRPr="00B23BCB" w:rsidRDefault="00A40FBB" w:rsidP="00A40FBB">
            <w:pPr>
              <w:snapToGrid w:val="0"/>
              <w:spacing w:after="0" w:line="270" w:lineRule="atLeast"/>
              <w:ind w:right="79"/>
              <w:jc w:val="right"/>
              <w:rPr>
                <w:rFonts w:asciiTheme="minorHAnsi" w:eastAsia="MS ??" w:hAnsiTheme="minorHAnsi" w:cstheme="minorHAnsi"/>
                <w:lang w:eastAsia="en-GB"/>
              </w:rPr>
            </w:pPr>
          </w:p>
        </w:tc>
        <w:tc>
          <w:tcPr>
            <w:tcW w:w="1985" w:type="dxa"/>
          </w:tcPr>
          <w:p w14:paraId="068E3FC1"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r>
      <w:tr w:rsidR="00A40FBB" w:rsidRPr="00A40FBB" w14:paraId="31D4AD7A" w14:textId="77777777" w:rsidTr="00A40FBB">
        <w:trPr>
          <w:cantSplit/>
          <w:trHeight w:val="270"/>
        </w:trPr>
        <w:tc>
          <w:tcPr>
            <w:tcW w:w="4548" w:type="dxa"/>
          </w:tcPr>
          <w:p w14:paraId="517EF2FE" w14:textId="77777777" w:rsidR="00A40FBB" w:rsidRPr="00A40FBB" w:rsidRDefault="00A40FBB" w:rsidP="00A40FBB">
            <w:pPr>
              <w:widowControl w:val="0"/>
              <w:numPr>
                <w:ilvl w:val="0"/>
                <w:numId w:val="19"/>
              </w:numPr>
              <w:suppressAutoHyphens/>
              <w:snapToGrid w:val="0"/>
              <w:spacing w:after="0" w:line="270" w:lineRule="atLeast"/>
              <w:ind w:right="79" w:hanging="720"/>
              <w:jc w:val="both"/>
              <w:rPr>
                <w:rFonts w:asciiTheme="minorHAnsi" w:eastAsia="MS ??" w:hAnsiTheme="minorHAnsi" w:cstheme="minorHAnsi"/>
                <w:lang w:eastAsia="en-GB"/>
              </w:rPr>
            </w:pPr>
            <w:r w:rsidRPr="00A40FBB">
              <w:rPr>
                <w:rFonts w:asciiTheme="minorHAnsi" w:eastAsia="MS ??" w:hAnsiTheme="minorHAnsi" w:cstheme="minorHAnsi"/>
                <w:lang w:eastAsia="en-GB"/>
              </w:rPr>
              <w:t>Movements in net defined benefit obligations and provisions</w:t>
            </w:r>
          </w:p>
        </w:tc>
        <w:tc>
          <w:tcPr>
            <w:tcW w:w="2067" w:type="dxa"/>
          </w:tcPr>
          <w:p w14:paraId="50B31669" w14:textId="1A2F5A27" w:rsidR="00A40FBB" w:rsidRPr="00B23BCB" w:rsidRDefault="00B23BCB" w:rsidP="00A40FBB">
            <w:pPr>
              <w:snapToGrid w:val="0"/>
              <w:spacing w:after="0" w:line="270" w:lineRule="atLeast"/>
              <w:ind w:right="79"/>
              <w:jc w:val="right"/>
              <w:rPr>
                <w:rFonts w:asciiTheme="minorHAnsi" w:eastAsia="MS ??" w:hAnsiTheme="minorHAnsi" w:cstheme="minorHAnsi"/>
                <w:lang w:eastAsia="en-GB"/>
              </w:rPr>
            </w:pPr>
            <w:r>
              <w:rPr>
                <w:rFonts w:asciiTheme="minorHAnsi" w:eastAsia="MS ??" w:hAnsiTheme="minorHAnsi" w:cstheme="minorHAnsi"/>
                <w:lang w:eastAsia="en-GB"/>
              </w:rPr>
              <w:t>-303</w:t>
            </w:r>
          </w:p>
        </w:tc>
        <w:tc>
          <w:tcPr>
            <w:tcW w:w="1985" w:type="dxa"/>
          </w:tcPr>
          <w:p w14:paraId="016F9C88"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-141</w:t>
            </w:r>
          </w:p>
        </w:tc>
      </w:tr>
      <w:tr w:rsidR="00A40FBB" w:rsidRPr="00A40FBB" w14:paraId="7C3DAFA4" w14:textId="77777777" w:rsidTr="00A40FBB">
        <w:trPr>
          <w:cantSplit/>
          <w:trHeight w:val="270"/>
        </w:trPr>
        <w:tc>
          <w:tcPr>
            <w:tcW w:w="4548" w:type="dxa"/>
          </w:tcPr>
          <w:p w14:paraId="470FF145" w14:textId="77777777" w:rsidR="00A40FBB" w:rsidRPr="00A40FBB" w:rsidRDefault="00A40FBB" w:rsidP="00A40FBB">
            <w:pPr>
              <w:widowControl w:val="0"/>
              <w:numPr>
                <w:ilvl w:val="0"/>
                <w:numId w:val="19"/>
              </w:numPr>
              <w:suppressAutoHyphens/>
              <w:snapToGrid w:val="0"/>
              <w:spacing w:after="0" w:line="270" w:lineRule="atLeast"/>
              <w:ind w:left="0" w:right="79" w:firstLine="0"/>
              <w:jc w:val="both"/>
              <w:rPr>
                <w:rFonts w:asciiTheme="minorHAnsi" w:eastAsia="MS ??" w:hAnsiTheme="minorHAnsi" w:cstheme="minorHAnsi"/>
                <w:lang w:eastAsia="en-GB"/>
              </w:rPr>
            </w:pPr>
            <w:r w:rsidRPr="00A40FBB">
              <w:rPr>
                <w:rFonts w:asciiTheme="minorHAnsi" w:eastAsia="MS ??" w:hAnsiTheme="minorHAnsi" w:cstheme="minorHAnsi"/>
                <w:lang w:eastAsia="en-GB"/>
              </w:rPr>
              <w:t>Share based payments</w:t>
            </w:r>
          </w:p>
        </w:tc>
        <w:tc>
          <w:tcPr>
            <w:tcW w:w="2067" w:type="dxa"/>
          </w:tcPr>
          <w:p w14:paraId="43CFA79C" w14:textId="6F99DF98" w:rsidR="00A40FBB" w:rsidRPr="00B23BCB" w:rsidRDefault="00B23BCB" w:rsidP="00A40FBB">
            <w:pPr>
              <w:snapToGrid w:val="0"/>
              <w:spacing w:after="0" w:line="270" w:lineRule="atLeast"/>
              <w:ind w:right="79"/>
              <w:jc w:val="right"/>
              <w:rPr>
                <w:rFonts w:asciiTheme="minorHAnsi" w:eastAsia="MS ??" w:hAnsiTheme="minorHAnsi" w:cstheme="minorHAnsi"/>
                <w:lang w:eastAsia="en-GB"/>
              </w:rPr>
            </w:pPr>
            <w:r>
              <w:rPr>
                <w:rFonts w:asciiTheme="minorHAnsi" w:eastAsia="MS ??" w:hAnsiTheme="minorHAnsi" w:cstheme="minorHAnsi"/>
                <w:lang w:eastAsia="en-GB"/>
              </w:rPr>
              <w:t>20</w:t>
            </w:r>
          </w:p>
        </w:tc>
        <w:tc>
          <w:tcPr>
            <w:tcW w:w="1985" w:type="dxa"/>
          </w:tcPr>
          <w:p w14:paraId="105DDEEC"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-1</w:t>
            </w:r>
          </w:p>
        </w:tc>
      </w:tr>
      <w:tr w:rsidR="00A40FBB" w:rsidRPr="00A40FBB" w14:paraId="64B224A6" w14:textId="77777777" w:rsidTr="00A40FBB">
        <w:trPr>
          <w:cantSplit/>
          <w:trHeight w:val="270"/>
        </w:trPr>
        <w:tc>
          <w:tcPr>
            <w:tcW w:w="4548" w:type="dxa"/>
          </w:tcPr>
          <w:p w14:paraId="65881159" w14:textId="77777777" w:rsidR="00A40FBB" w:rsidRPr="00A40FBB" w:rsidRDefault="00A40FBB" w:rsidP="00A40FBB">
            <w:pPr>
              <w:widowControl w:val="0"/>
              <w:numPr>
                <w:ilvl w:val="0"/>
                <w:numId w:val="19"/>
              </w:numPr>
              <w:suppressAutoHyphens/>
              <w:snapToGrid w:val="0"/>
              <w:spacing w:after="0" w:line="270" w:lineRule="atLeast"/>
              <w:ind w:left="0" w:right="79" w:firstLine="0"/>
              <w:jc w:val="both"/>
              <w:rPr>
                <w:rFonts w:asciiTheme="minorHAnsi" w:eastAsia="MS ??" w:hAnsiTheme="minorHAnsi" w:cstheme="minorHAnsi"/>
                <w:lang w:eastAsia="en-GB"/>
              </w:rPr>
            </w:pPr>
            <w:r w:rsidRPr="00A40FBB">
              <w:rPr>
                <w:rFonts w:asciiTheme="minorHAnsi" w:eastAsia="MS ??" w:hAnsiTheme="minorHAnsi" w:cstheme="minorHAnsi"/>
                <w:lang w:eastAsia="en-GB"/>
              </w:rPr>
              <w:t>Accrued interest</w:t>
            </w:r>
          </w:p>
        </w:tc>
        <w:tc>
          <w:tcPr>
            <w:tcW w:w="2067" w:type="dxa"/>
          </w:tcPr>
          <w:p w14:paraId="36ED3B0C" w14:textId="77777777" w:rsidR="00A40FBB" w:rsidRPr="00B23BCB" w:rsidRDefault="00A40FBB" w:rsidP="00A40FBB">
            <w:pPr>
              <w:snapToGrid w:val="0"/>
              <w:spacing w:after="0" w:line="270" w:lineRule="atLeast"/>
              <w:ind w:right="79"/>
              <w:jc w:val="right"/>
              <w:rPr>
                <w:rFonts w:asciiTheme="minorHAnsi" w:eastAsia="MS ??" w:hAnsiTheme="minorHAnsi" w:cstheme="minorHAnsi"/>
                <w:lang w:eastAsia="en-GB"/>
              </w:rPr>
            </w:pPr>
            <w:r w:rsidRPr="00B23BCB">
              <w:rPr>
                <w:rFonts w:asciiTheme="minorHAnsi" w:eastAsia="MS ??" w:hAnsiTheme="minorHAnsi" w:cstheme="minorHAnsi"/>
                <w:lang w:eastAsia="en-GB"/>
              </w:rPr>
              <w:t>-8</w:t>
            </w:r>
          </w:p>
        </w:tc>
        <w:tc>
          <w:tcPr>
            <w:tcW w:w="1985" w:type="dxa"/>
          </w:tcPr>
          <w:p w14:paraId="45FF0D68"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-25</w:t>
            </w:r>
          </w:p>
        </w:tc>
      </w:tr>
      <w:tr w:rsidR="00A40FBB" w:rsidRPr="00A40FBB" w14:paraId="6A06912A" w14:textId="77777777" w:rsidTr="00A40FBB">
        <w:trPr>
          <w:cantSplit/>
          <w:trHeight w:val="270"/>
        </w:trPr>
        <w:tc>
          <w:tcPr>
            <w:tcW w:w="4548" w:type="dxa"/>
          </w:tcPr>
          <w:p w14:paraId="2134D44A" w14:textId="77777777" w:rsidR="00A40FBB" w:rsidRPr="00A40FBB" w:rsidRDefault="00A40FBB" w:rsidP="00A40FBB">
            <w:pPr>
              <w:snapToGrid w:val="0"/>
              <w:spacing w:after="0" w:line="270" w:lineRule="atLeast"/>
              <w:ind w:right="79"/>
              <w:jc w:val="both"/>
              <w:rPr>
                <w:rFonts w:asciiTheme="minorHAnsi" w:eastAsia="MS ??" w:hAnsiTheme="minorHAnsi" w:cstheme="minorHAnsi"/>
                <w:lang w:eastAsia="en-GB"/>
              </w:rPr>
            </w:pPr>
            <w:r w:rsidRPr="00A40FBB">
              <w:rPr>
                <w:rFonts w:asciiTheme="minorHAnsi" w:eastAsia="MS ??" w:hAnsiTheme="minorHAnsi" w:cstheme="minorHAnsi"/>
                <w:lang w:eastAsia="en-GB"/>
              </w:rPr>
              <w:t xml:space="preserve">Changes in working capital </w:t>
            </w:r>
          </w:p>
        </w:tc>
        <w:tc>
          <w:tcPr>
            <w:tcW w:w="2067" w:type="dxa"/>
          </w:tcPr>
          <w:p w14:paraId="3DA4A3F6" w14:textId="77777777" w:rsidR="00A40FBB" w:rsidRPr="00B23BCB" w:rsidRDefault="00A40FBB" w:rsidP="00A40FBB">
            <w:pPr>
              <w:snapToGrid w:val="0"/>
              <w:spacing w:after="0" w:line="270" w:lineRule="atLeast"/>
              <w:ind w:right="79"/>
              <w:jc w:val="right"/>
              <w:rPr>
                <w:rFonts w:asciiTheme="minorHAnsi" w:eastAsia="MS ??" w:hAnsiTheme="minorHAnsi" w:cstheme="minorHAnsi"/>
                <w:lang w:eastAsia="en-GB"/>
              </w:rPr>
            </w:pPr>
          </w:p>
        </w:tc>
        <w:tc>
          <w:tcPr>
            <w:tcW w:w="1985" w:type="dxa"/>
          </w:tcPr>
          <w:p w14:paraId="7032DAF3"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r>
      <w:tr w:rsidR="00A40FBB" w:rsidRPr="00A40FBB" w14:paraId="42ADB001" w14:textId="77777777" w:rsidTr="00A40FBB">
        <w:trPr>
          <w:cantSplit/>
          <w:trHeight w:val="270"/>
        </w:trPr>
        <w:tc>
          <w:tcPr>
            <w:tcW w:w="4548" w:type="dxa"/>
          </w:tcPr>
          <w:p w14:paraId="18FBDFE3" w14:textId="77777777" w:rsidR="00A40FBB" w:rsidRPr="00A40FBB" w:rsidRDefault="00A40FBB" w:rsidP="00A40FBB">
            <w:pPr>
              <w:widowControl w:val="0"/>
              <w:numPr>
                <w:ilvl w:val="0"/>
                <w:numId w:val="19"/>
              </w:numPr>
              <w:suppressAutoHyphens/>
              <w:snapToGrid w:val="0"/>
              <w:spacing w:after="0" w:line="270" w:lineRule="atLeast"/>
              <w:ind w:left="0" w:right="79" w:firstLine="0"/>
              <w:jc w:val="both"/>
              <w:rPr>
                <w:rFonts w:asciiTheme="minorHAnsi" w:eastAsia="MS ??" w:hAnsiTheme="minorHAnsi" w:cstheme="minorHAnsi"/>
                <w:lang w:eastAsia="en-GB"/>
              </w:rPr>
            </w:pPr>
            <w:r w:rsidRPr="00A40FBB">
              <w:rPr>
                <w:rFonts w:asciiTheme="minorHAnsi" w:eastAsia="MS ??" w:hAnsiTheme="minorHAnsi" w:cstheme="minorHAnsi"/>
                <w:lang w:eastAsia="en-GB"/>
              </w:rPr>
              <w:t>Inventories</w:t>
            </w:r>
          </w:p>
        </w:tc>
        <w:tc>
          <w:tcPr>
            <w:tcW w:w="2067" w:type="dxa"/>
          </w:tcPr>
          <w:p w14:paraId="5DEC1362" w14:textId="77777777" w:rsidR="00A40FBB" w:rsidRPr="00B23BCB" w:rsidRDefault="00A40FBB" w:rsidP="00A40FBB">
            <w:pPr>
              <w:snapToGrid w:val="0"/>
              <w:spacing w:after="0" w:line="270" w:lineRule="atLeast"/>
              <w:ind w:right="79"/>
              <w:jc w:val="right"/>
              <w:rPr>
                <w:rFonts w:asciiTheme="minorHAnsi" w:eastAsia="MS ??" w:hAnsiTheme="minorHAnsi" w:cstheme="minorHAnsi"/>
                <w:lang w:eastAsia="en-GB"/>
              </w:rPr>
            </w:pPr>
            <w:r w:rsidRPr="00B23BCB">
              <w:rPr>
                <w:rFonts w:asciiTheme="minorHAnsi" w:eastAsia="MS ??" w:hAnsiTheme="minorHAnsi" w:cstheme="minorHAnsi"/>
                <w:lang w:eastAsia="en-GB"/>
              </w:rPr>
              <w:t>-12</w:t>
            </w:r>
          </w:p>
        </w:tc>
        <w:tc>
          <w:tcPr>
            <w:tcW w:w="1985" w:type="dxa"/>
          </w:tcPr>
          <w:p w14:paraId="44B08366"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-107</w:t>
            </w:r>
          </w:p>
        </w:tc>
      </w:tr>
      <w:tr w:rsidR="00A40FBB" w:rsidRPr="00A40FBB" w14:paraId="56A0BA5B" w14:textId="77777777" w:rsidTr="00A40FBB">
        <w:trPr>
          <w:cantSplit/>
          <w:trHeight w:val="270"/>
        </w:trPr>
        <w:tc>
          <w:tcPr>
            <w:tcW w:w="4548" w:type="dxa"/>
          </w:tcPr>
          <w:p w14:paraId="1C45E8F0" w14:textId="77777777" w:rsidR="00A40FBB" w:rsidRPr="00A40FBB" w:rsidRDefault="00A40FBB" w:rsidP="00A40FBB">
            <w:pPr>
              <w:widowControl w:val="0"/>
              <w:numPr>
                <w:ilvl w:val="0"/>
                <w:numId w:val="19"/>
              </w:numPr>
              <w:suppressAutoHyphens/>
              <w:snapToGrid w:val="0"/>
              <w:spacing w:after="0" w:line="270" w:lineRule="atLeast"/>
              <w:ind w:left="0" w:right="79" w:firstLine="0"/>
              <w:jc w:val="both"/>
              <w:rPr>
                <w:rFonts w:asciiTheme="minorHAnsi" w:eastAsia="MS ??" w:hAnsiTheme="minorHAnsi" w:cstheme="minorHAnsi"/>
                <w:lang w:eastAsia="en-GB"/>
              </w:rPr>
            </w:pPr>
            <w:r w:rsidRPr="00A40FBB">
              <w:rPr>
                <w:rFonts w:asciiTheme="minorHAnsi" w:eastAsia="MS ??" w:hAnsiTheme="minorHAnsi" w:cstheme="minorHAnsi"/>
                <w:lang w:eastAsia="en-GB"/>
              </w:rPr>
              <w:t>Trade and other receivables</w:t>
            </w:r>
          </w:p>
        </w:tc>
        <w:tc>
          <w:tcPr>
            <w:tcW w:w="2067" w:type="dxa"/>
            <w:shd w:val="clear" w:color="auto" w:fill="FFFFFF"/>
          </w:tcPr>
          <w:p w14:paraId="1D326A4F" w14:textId="77777777" w:rsidR="00A40FBB" w:rsidRPr="00B23BCB" w:rsidRDefault="00A40FBB" w:rsidP="00A40FBB">
            <w:pPr>
              <w:snapToGrid w:val="0"/>
              <w:spacing w:after="0" w:line="270" w:lineRule="atLeast"/>
              <w:ind w:right="79"/>
              <w:jc w:val="right"/>
              <w:rPr>
                <w:rFonts w:asciiTheme="minorHAnsi" w:eastAsia="MS ??" w:hAnsiTheme="minorHAnsi" w:cstheme="minorHAnsi"/>
                <w:lang w:eastAsia="en-GB"/>
              </w:rPr>
            </w:pPr>
            <w:r w:rsidRPr="00B23BCB">
              <w:rPr>
                <w:rFonts w:asciiTheme="minorHAnsi" w:eastAsia="MS ??" w:hAnsiTheme="minorHAnsi" w:cstheme="minorHAnsi"/>
                <w:lang w:eastAsia="en-GB"/>
              </w:rPr>
              <w:t>-121</w:t>
            </w:r>
          </w:p>
        </w:tc>
        <w:tc>
          <w:tcPr>
            <w:tcW w:w="1985" w:type="dxa"/>
          </w:tcPr>
          <w:p w14:paraId="322528F3"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-268</w:t>
            </w:r>
          </w:p>
        </w:tc>
      </w:tr>
      <w:tr w:rsidR="00A40FBB" w:rsidRPr="00A40FBB" w14:paraId="79D703F3" w14:textId="77777777" w:rsidTr="00A40FBB">
        <w:trPr>
          <w:cantSplit/>
          <w:trHeight w:val="270"/>
        </w:trPr>
        <w:tc>
          <w:tcPr>
            <w:tcW w:w="4548" w:type="dxa"/>
            <w:tcBorders>
              <w:bottom w:val="single" w:sz="4" w:space="0" w:color="000000"/>
            </w:tcBorders>
          </w:tcPr>
          <w:p w14:paraId="6F1A2B38" w14:textId="77777777" w:rsidR="00A40FBB" w:rsidRPr="00A40FBB" w:rsidRDefault="00A40FBB" w:rsidP="00A40FBB">
            <w:pPr>
              <w:widowControl w:val="0"/>
              <w:numPr>
                <w:ilvl w:val="0"/>
                <w:numId w:val="19"/>
              </w:numPr>
              <w:suppressAutoHyphens/>
              <w:snapToGrid w:val="0"/>
              <w:spacing w:after="0" w:line="270" w:lineRule="atLeast"/>
              <w:ind w:left="0" w:right="79" w:firstLine="0"/>
              <w:jc w:val="both"/>
              <w:rPr>
                <w:rFonts w:asciiTheme="minorHAnsi" w:eastAsia="MS ??" w:hAnsiTheme="minorHAnsi" w:cstheme="minorHAnsi"/>
                <w:lang w:eastAsia="en-GB"/>
              </w:rPr>
            </w:pPr>
            <w:r w:rsidRPr="00A40FBB">
              <w:rPr>
                <w:rFonts w:asciiTheme="minorHAnsi" w:eastAsia="MS ??" w:hAnsiTheme="minorHAnsi" w:cstheme="minorHAnsi"/>
                <w:lang w:eastAsia="en-GB"/>
              </w:rPr>
              <w:t>Trade and other current liabilities</w:t>
            </w:r>
          </w:p>
        </w:tc>
        <w:tc>
          <w:tcPr>
            <w:tcW w:w="2067" w:type="dxa"/>
            <w:tcBorders>
              <w:bottom w:val="single" w:sz="4" w:space="0" w:color="000000"/>
            </w:tcBorders>
          </w:tcPr>
          <w:p w14:paraId="3DDC6822" w14:textId="77777777" w:rsidR="00A40FBB" w:rsidRPr="00B23BCB" w:rsidRDefault="00A40FBB" w:rsidP="00A40FBB">
            <w:pPr>
              <w:snapToGrid w:val="0"/>
              <w:spacing w:after="0" w:line="270" w:lineRule="atLeast"/>
              <w:ind w:right="79"/>
              <w:jc w:val="right"/>
              <w:rPr>
                <w:rFonts w:asciiTheme="minorHAnsi" w:eastAsia="MS ??" w:hAnsiTheme="minorHAnsi" w:cstheme="minorHAnsi"/>
                <w:strike/>
                <w:lang w:eastAsia="en-GB"/>
              </w:rPr>
            </w:pPr>
            <w:r w:rsidRPr="00B23BCB">
              <w:rPr>
                <w:rFonts w:asciiTheme="minorHAnsi" w:eastAsia="MS ??" w:hAnsiTheme="minorHAnsi" w:cstheme="minorHAnsi"/>
                <w:lang w:eastAsia="en-GB"/>
              </w:rPr>
              <w:t>-236</w:t>
            </w:r>
          </w:p>
        </w:tc>
        <w:tc>
          <w:tcPr>
            <w:tcW w:w="1985" w:type="dxa"/>
            <w:tcBorders>
              <w:bottom w:val="single" w:sz="4" w:space="0" w:color="000000"/>
            </w:tcBorders>
          </w:tcPr>
          <w:p w14:paraId="4B93A2BD" w14:textId="77777777" w:rsidR="00A40FBB" w:rsidRPr="00A40FBB" w:rsidRDefault="00A40FBB" w:rsidP="00A40FBB">
            <w:pPr>
              <w:snapToGrid w:val="0"/>
              <w:spacing w:after="0" w:line="270" w:lineRule="atLeast"/>
              <w:ind w:right="79"/>
              <w:jc w:val="right"/>
              <w:rPr>
                <w:rFonts w:asciiTheme="minorHAnsi" w:eastAsia="MS ??" w:hAnsiTheme="minorHAnsi" w:cstheme="minorHAnsi"/>
                <w:strike/>
                <w:lang w:eastAsia="en-GB"/>
              </w:rPr>
            </w:pPr>
            <w:r w:rsidRPr="00A40FBB">
              <w:rPr>
                <w:rFonts w:asciiTheme="minorHAnsi" w:eastAsia="MS ??" w:hAnsiTheme="minorHAnsi" w:cstheme="minorHAnsi"/>
                <w:lang w:eastAsia="en-GB"/>
              </w:rPr>
              <w:t>409</w:t>
            </w:r>
          </w:p>
        </w:tc>
      </w:tr>
      <w:tr w:rsidR="00A40FBB" w:rsidRPr="00A40FBB" w14:paraId="5FA3D66D" w14:textId="77777777" w:rsidTr="00A40FBB">
        <w:trPr>
          <w:cantSplit/>
          <w:trHeight w:val="287"/>
        </w:trPr>
        <w:tc>
          <w:tcPr>
            <w:tcW w:w="4548" w:type="dxa"/>
            <w:tcBorders>
              <w:top w:val="single" w:sz="4" w:space="0" w:color="000000"/>
            </w:tcBorders>
          </w:tcPr>
          <w:p w14:paraId="48BF7292" w14:textId="77777777" w:rsidR="00A40FBB" w:rsidRPr="00A40FBB" w:rsidRDefault="00A40FBB" w:rsidP="00A40FBB">
            <w:pPr>
              <w:snapToGrid w:val="0"/>
              <w:spacing w:after="0" w:line="270" w:lineRule="atLeast"/>
              <w:ind w:right="79"/>
              <w:jc w:val="both"/>
              <w:rPr>
                <w:rFonts w:asciiTheme="minorHAnsi" w:eastAsia="MS ??" w:hAnsiTheme="minorHAnsi" w:cstheme="minorHAnsi"/>
                <w:b/>
                <w:bCs/>
                <w:lang w:eastAsia="en-GB"/>
              </w:rPr>
            </w:pPr>
            <w:r w:rsidRPr="00A40FBB">
              <w:rPr>
                <w:rFonts w:asciiTheme="minorHAnsi" w:eastAsia="MS ??" w:hAnsiTheme="minorHAnsi" w:cstheme="minorHAnsi"/>
                <w:b/>
                <w:bCs/>
                <w:lang w:eastAsia="en-GB"/>
              </w:rPr>
              <w:t>Cash generated from operating activities</w:t>
            </w:r>
          </w:p>
        </w:tc>
        <w:tc>
          <w:tcPr>
            <w:tcW w:w="2067" w:type="dxa"/>
            <w:tcBorders>
              <w:top w:val="single" w:sz="4" w:space="0" w:color="000000"/>
            </w:tcBorders>
          </w:tcPr>
          <w:p w14:paraId="1FD1B535" w14:textId="074ECC54" w:rsidR="00A40FBB" w:rsidRPr="00B23BCB" w:rsidRDefault="00B23BCB" w:rsidP="00A40FBB">
            <w:pPr>
              <w:snapToGrid w:val="0"/>
              <w:spacing w:after="0" w:line="270" w:lineRule="atLeast"/>
              <w:ind w:right="79"/>
              <w:jc w:val="right"/>
              <w:rPr>
                <w:rFonts w:asciiTheme="minorHAnsi" w:eastAsia="MS ??" w:hAnsiTheme="minorHAnsi" w:cstheme="minorHAnsi"/>
                <w:b/>
                <w:bCs/>
                <w:lang w:val="en-PH" w:eastAsia="en-GB"/>
              </w:rPr>
            </w:pPr>
            <w:r>
              <w:rPr>
                <w:rFonts w:asciiTheme="minorHAnsi" w:eastAsia="MS ??" w:hAnsiTheme="minorHAnsi" w:cstheme="minorHAnsi"/>
                <w:b/>
                <w:bCs/>
                <w:lang w:eastAsia="en-GB"/>
              </w:rPr>
              <w:t>72</w:t>
            </w:r>
            <w:r w:rsidR="00A40FBB" w:rsidRPr="00B23BCB">
              <w:rPr>
                <w:rFonts w:asciiTheme="minorHAnsi" w:eastAsia="MS ??" w:hAnsiTheme="minorHAnsi" w:cstheme="minorHAnsi"/>
                <w:b/>
                <w:bCs/>
                <w:lang w:eastAsia="en-GB"/>
              </w:rPr>
              <w:t>3</w:t>
            </w:r>
          </w:p>
        </w:tc>
        <w:tc>
          <w:tcPr>
            <w:tcW w:w="1985" w:type="dxa"/>
            <w:tcBorders>
              <w:top w:val="single" w:sz="4" w:space="0" w:color="000000"/>
            </w:tcBorders>
          </w:tcPr>
          <w:p w14:paraId="4B2182CD" w14:textId="77777777" w:rsidR="00A40FBB" w:rsidRPr="00A40FBB" w:rsidRDefault="00A40FBB" w:rsidP="00A40FBB">
            <w:pPr>
              <w:snapToGrid w:val="0"/>
              <w:spacing w:after="0" w:line="270" w:lineRule="atLeast"/>
              <w:ind w:right="79"/>
              <w:jc w:val="right"/>
              <w:rPr>
                <w:rFonts w:asciiTheme="minorHAnsi" w:eastAsia="MS ??" w:hAnsiTheme="minorHAnsi" w:cstheme="minorHAnsi"/>
                <w:b/>
                <w:bCs/>
                <w:lang w:val="en-PH" w:eastAsia="en-GB"/>
              </w:rPr>
            </w:pPr>
            <w:r w:rsidRPr="00A40FBB">
              <w:rPr>
                <w:rFonts w:asciiTheme="minorHAnsi" w:eastAsia="MS ??" w:hAnsiTheme="minorHAnsi" w:cstheme="minorHAnsi"/>
                <w:b/>
                <w:bCs/>
                <w:lang w:eastAsia="en-GB"/>
              </w:rPr>
              <w:t>816</w:t>
            </w:r>
          </w:p>
        </w:tc>
      </w:tr>
      <w:tr w:rsidR="00A40FBB" w:rsidRPr="00A40FBB" w14:paraId="0E583A71" w14:textId="77777777" w:rsidTr="00A40FBB">
        <w:trPr>
          <w:cantSplit/>
          <w:trHeight w:val="270"/>
        </w:trPr>
        <w:tc>
          <w:tcPr>
            <w:tcW w:w="4548" w:type="dxa"/>
          </w:tcPr>
          <w:p w14:paraId="2B65F947" w14:textId="77777777" w:rsidR="00A40FBB" w:rsidRPr="00A40FBB" w:rsidRDefault="00A40FBB" w:rsidP="00A40FBB">
            <w:pPr>
              <w:snapToGrid w:val="0"/>
              <w:spacing w:after="0" w:line="270" w:lineRule="atLeast"/>
              <w:ind w:right="79"/>
              <w:jc w:val="both"/>
              <w:rPr>
                <w:rFonts w:asciiTheme="minorHAnsi" w:eastAsia="MS ??" w:hAnsiTheme="minorHAnsi" w:cstheme="minorHAnsi"/>
                <w:lang w:eastAsia="en-GB"/>
              </w:rPr>
            </w:pPr>
            <w:r w:rsidRPr="00A40FBB">
              <w:rPr>
                <w:rFonts w:asciiTheme="minorHAnsi" w:eastAsia="MS ??" w:hAnsiTheme="minorHAnsi" w:cstheme="minorHAnsi"/>
                <w:lang w:eastAsia="en-GB"/>
              </w:rPr>
              <w:t xml:space="preserve">Interest paid </w:t>
            </w:r>
          </w:p>
        </w:tc>
        <w:tc>
          <w:tcPr>
            <w:tcW w:w="2067" w:type="dxa"/>
          </w:tcPr>
          <w:p w14:paraId="0F2D048A"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 xml:space="preserve">-160 </w:t>
            </w:r>
          </w:p>
        </w:tc>
        <w:tc>
          <w:tcPr>
            <w:tcW w:w="1985" w:type="dxa"/>
          </w:tcPr>
          <w:p w14:paraId="4D13DED4"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-188</w:t>
            </w:r>
          </w:p>
        </w:tc>
      </w:tr>
      <w:tr w:rsidR="00A40FBB" w:rsidRPr="00A40FBB" w14:paraId="0FF833C2" w14:textId="77777777" w:rsidTr="00A40FBB">
        <w:trPr>
          <w:cantSplit/>
          <w:trHeight w:val="270"/>
        </w:trPr>
        <w:tc>
          <w:tcPr>
            <w:tcW w:w="4548" w:type="dxa"/>
            <w:tcBorders>
              <w:top w:val="single" w:sz="4" w:space="0" w:color="000000"/>
            </w:tcBorders>
          </w:tcPr>
          <w:p w14:paraId="69C6C934" w14:textId="77777777" w:rsidR="00A40FBB" w:rsidRPr="00A40FBB" w:rsidRDefault="00A40FBB" w:rsidP="00A40FBB">
            <w:pPr>
              <w:snapToGrid w:val="0"/>
              <w:spacing w:after="0" w:line="270" w:lineRule="atLeast"/>
              <w:ind w:right="79"/>
              <w:jc w:val="both"/>
              <w:rPr>
                <w:rFonts w:asciiTheme="minorHAnsi" w:eastAsia="MS ??" w:hAnsiTheme="minorHAnsi" w:cstheme="minorHAnsi"/>
                <w:b/>
                <w:bCs/>
                <w:lang w:eastAsia="en-GB"/>
              </w:rPr>
            </w:pPr>
            <w:r w:rsidRPr="00A40FBB">
              <w:rPr>
                <w:rFonts w:asciiTheme="minorHAnsi" w:eastAsia="MS ??" w:hAnsiTheme="minorHAnsi" w:cstheme="minorHAnsi"/>
                <w:b/>
                <w:bCs/>
                <w:lang w:eastAsia="en-GB"/>
              </w:rPr>
              <w:t>Net cash from operating activities</w:t>
            </w:r>
          </w:p>
        </w:tc>
        <w:tc>
          <w:tcPr>
            <w:tcW w:w="2067" w:type="dxa"/>
            <w:tcBorders>
              <w:top w:val="single" w:sz="4" w:space="0" w:color="000000"/>
            </w:tcBorders>
          </w:tcPr>
          <w:p w14:paraId="4DC31FB1" w14:textId="51CF51A7" w:rsidR="00A40FBB" w:rsidRPr="00A40FBB" w:rsidRDefault="00B23BCB" w:rsidP="00A40FBB">
            <w:pPr>
              <w:snapToGrid w:val="0"/>
              <w:spacing w:after="0" w:line="270" w:lineRule="atLeast"/>
              <w:ind w:right="79"/>
              <w:jc w:val="right"/>
              <w:rPr>
                <w:rFonts w:asciiTheme="minorHAnsi" w:eastAsia="MS ??" w:hAnsiTheme="minorHAnsi" w:cstheme="minorHAnsi"/>
                <w:b/>
                <w:bCs/>
                <w:strike/>
                <w:lang w:eastAsia="en-GB"/>
              </w:rPr>
            </w:pPr>
            <w:r>
              <w:rPr>
                <w:rFonts w:asciiTheme="minorHAnsi" w:eastAsia="MS ??" w:hAnsiTheme="minorHAnsi" w:cstheme="minorHAnsi"/>
                <w:b/>
                <w:bCs/>
                <w:lang w:eastAsia="en-GB"/>
              </w:rPr>
              <w:t>56</w:t>
            </w:r>
            <w:r w:rsidR="00A40FBB" w:rsidRPr="00A40FBB">
              <w:rPr>
                <w:rFonts w:asciiTheme="minorHAnsi" w:eastAsia="MS ??" w:hAnsiTheme="minorHAnsi" w:cstheme="minorHAnsi"/>
                <w:b/>
                <w:bCs/>
                <w:lang w:eastAsia="en-GB"/>
              </w:rPr>
              <w:t>3</w:t>
            </w:r>
          </w:p>
        </w:tc>
        <w:tc>
          <w:tcPr>
            <w:tcW w:w="1985" w:type="dxa"/>
            <w:tcBorders>
              <w:top w:val="single" w:sz="4" w:space="0" w:color="000000"/>
            </w:tcBorders>
          </w:tcPr>
          <w:p w14:paraId="51A3B233" w14:textId="77777777" w:rsidR="00A40FBB" w:rsidRPr="00A40FBB" w:rsidRDefault="00A40FBB" w:rsidP="00A40FBB">
            <w:pPr>
              <w:snapToGrid w:val="0"/>
              <w:spacing w:after="0" w:line="270" w:lineRule="atLeast"/>
              <w:ind w:right="79"/>
              <w:jc w:val="right"/>
              <w:rPr>
                <w:rFonts w:asciiTheme="minorHAnsi" w:eastAsia="MS ??" w:hAnsiTheme="minorHAnsi" w:cstheme="minorHAnsi"/>
                <w:b/>
                <w:bCs/>
                <w:strike/>
                <w:lang w:eastAsia="en-GB"/>
              </w:rPr>
            </w:pPr>
            <w:r w:rsidRPr="00A40FBB">
              <w:rPr>
                <w:rFonts w:asciiTheme="minorHAnsi" w:eastAsia="MS ??" w:hAnsiTheme="minorHAnsi" w:cstheme="minorHAnsi"/>
                <w:b/>
                <w:bCs/>
                <w:lang w:eastAsia="en-GB"/>
              </w:rPr>
              <w:t>628</w:t>
            </w:r>
          </w:p>
        </w:tc>
      </w:tr>
      <w:tr w:rsidR="00A40FBB" w:rsidRPr="00A40FBB" w14:paraId="2E5A15CF" w14:textId="77777777" w:rsidTr="00A40FBB">
        <w:trPr>
          <w:cantSplit/>
          <w:trHeight w:val="270"/>
        </w:trPr>
        <w:tc>
          <w:tcPr>
            <w:tcW w:w="4548" w:type="dxa"/>
          </w:tcPr>
          <w:p w14:paraId="3FE65C2A" w14:textId="77777777" w:rsidR="00A40FBB" w:rsidRPr="00A40FBB" w:rsidRDefault="00A40FBB" w:rsidP="00A40FBB">
            <w:pPr>
              <w:snapToGrid w:val="0"/>
              <w:spacing w:after="0" w:line="270" w:lineRule="atLeast"/>
              <w:ind w:right="79"/>
              <w:jc w:val="both"/>
              <w:rPr>
                <w:rFonts w:asciiTheme="minorHAnsi" w:eastAsia="MS ??" w:hAnsiTheme="minorHAnsi" w:cstheme="minorHAnsi"/>
                <w:b/>
                <w:bCs/>
                <w:lang w:eastAsia="en-GB"/>
              </w:rPr>
            </w:pPr>
          </w:p>
        </w:tc>
        <w:tc>
          <w:tcPr>
            <w:tcW w:w="2067" w:type="dxa"/>
          </w:tcPr>
          <w:p w14:paraId="28591442"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c>
          <w:tcPr>
            <w:tcW w:w="1985" w:type="dxa"/>
          </w:tcPr>
          <w:p w14:paraId="7C6AF586"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r>
      <w:tr w:rsidR="00A40FBB" w:rsidRPr="00A40FBB" w14:paraId="754B9B0F" w14:textId="77777777" w:rsidTr="00A40FBB">
        <w:trPr>
          <w:cantSplit/>
          <w:trHeight w:val="270"/>
        </w:trPr>
        <w:tc>
          <w:tcPr>
            <w:tcW w:w="4548" w:type="dxa"/>
          </w:tcPr>
          <w:p w14:paraId="5103710D" w14:textId="77777777" w:rsidR="00A40FBB" w:rsidRPr="00A40FBB" w:rsidRDefault="00A40FBB" w:rsidP="00A40FBB">
            <w:pPr>
              <w:snapToGrid w:val="0"/>
              <w:spacing w:after="0" w:line="270" w:lineRule="atLeast"/>
              <w:ind w:right="79"/>
              <w:jc w:val="both"/>
              <w:rPr>
                <w:rFonts w:asciiTheme="minorHAnsi" w:eastAsia="MS ??" w:hAnsiTheme="minorHAnsi" w:cstheme="minorHAnsi"/>
                <w:b/>
                <w:bCs/>
                <w:lang w:eastAsia="en-GB"/>
              </w:rPr>
            </w:pPr>
            <w:r w:rsidRPr="00A40FBB">
              <w:rPr>
                <w:rFonts w:asciiTheme="minorHAnsi" w:eastAsia="MS ??" w:hAnsiTheme="minorHAnsi" w:cstheme="minorHAnsi"/>
                <w:b/>
                <w:bCs/>
                <w:lang w:eastAsia="en-GB"/>
              </w:rPr>
              <w:t>Cash flows from investing activities</w:t>
            </w:r>
          </w:p>
        </w:tc>
        <w:tc>
          <w:tcPr>
            <w:tcW w:w="2067" w:type="dxa"/>
          </w:tcPr>
          <w:p w14:paraId="198EBC98"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c>
          <w:tcPr>
            <w:tcW w:w="1985" w:type="dxa"/>
          </w:tcPr>
          <w:p w14:paraId="13E5E33F"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r>
      <w:tr w:rsidR="00A40FBB" w:rsidRPr="00A40FBB" w14:paraId="03EF14C7" w14:textId="77777777" w:rsidTr="00A40FBB">
        <w:trPr>
          <w:cantSplit/>
          <w:trHeight w:val="270"/>
        </w:trPr>
        <w:tc>
          <w:tcPr>
            <w:tcW w:w="4548" w:type="dxa"/>
          </w:tcPr>
          <w:p w14:paraId="708890F9" w14:textId="77777777" w:rsidR="00A40FBB" w:rsidRPr="00A40FBB" w:rsidRDefault="00A40FBB" w:rsidP="00A40FBB">
            <w:pPr>
              <w:tabs>
                <w:tab w:val="center" w:pos="396"/>
                <w:tab w:val="right" w:pos="793"/>
              </w:tabs>
              <w:snapToGrid w:val="0"/>
              <w:spacing w:after="0" w:line="270" w:lineRule="atLeast"/>
              <w:ind w:right="79"/>
              <w:jc w:val="both"/>
              <w:rPr>
                <w:rFonts w:asciiTheme="minorHAnsi" w:eastAsia="MS ??" w:hAnsiTheme="minorHAnsi" w:cstheme="minorHAnsi"/>
                <w:lang w:eastAsia="en-GB"/>
              </w:rPr>
            </w:pPr>
            <w:r w:rsidRPr="00A40FBB">
              <w:rPr>
                <w:rFonts w:asciiTheme="minorHAnsi" w:eastAsia="MS ??" w:hAnsiTheme="minorHAnsi" w:cstheme="minorHAnsi"/>
                <w:lang w:eastAsia="en-GB"/>
              </w:rPr>
              <w:t>Investments in property, plant and equipment</w:t>
            </w:r>
          </w:p>
        </w:tc>
        <w:tc>
          <w:tcPr>
            <w:tcW w:w="2067" w:type="dxa"/>
          </w:tcPr>
          <w:p w14:paraId="0E836B6D"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 xml:space="preserve">-446 </w:t>
            </w:r>
          </w:p>
        </w:tc>
        <w:tc>
          <w:tcPr>
            <w:tcW w:w="1985" w:type="dxa"/>
          </w:tcPr>
          <w:p w14:paraId="62BCE6CC"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 xml:space="preserve">-1,127 </w:t>
            </w:r>
          </w:p>
        </w:tc>
      </w:tr>
      <w:tr w:rsidR="00A40FBB" w:rsidRPr="00A40FBB" w14:paraId="56535F79" w14:textId="77777777" w:rsidTr="00A40FBB">
        <w:trPr>
          <w:cantSplit/>
          <w:trHeight w:val="270"/>
        </w:trPr>
        <w:tc>
          <w:tcPr>
            <w:tcW w:w="4548" w:type="dxa"/>
          </w:tcPr>
          <w:p w14:paraId="05FCC2A8" w14:textId="77777777" w:rsidR="00A40FBB" w:rsidRPr="00A40FBB" w:rsidRDefault="00A40FBB" w:rsidP="00A40FBB">
            <w:pPr>
              <w:tabs>
                <w:tab w:val="center" w:pos="396"/>
                <w:tab w:val="right" w:pos="793"/>
              </w:tabs>
              <w:snapToGrid w:val="0"/>
              <w:spacing w:after="0" w:line="270" w:lineRule="atLeast"/>
              <w:ind w:right="79"/>
              <w:jc w:val="both"/>
              <w:rPr>
                <w:rFonts w:asciiTheme="minorHAnsi" w:eastAsia="MS ??" w:hAnsiTheme="minorHAnsi" w:cstheme="minorHAnsi"/>
                <w:lang w:eastAsia="en-GB"/>
              </w:rPr>
            </w:pPr>
            <w:r w:rsidRPr="00A40FBB">
              <w:rPr>
                <w:rFonts w:asciiTheme="minorHAnsi" w:eastAsia="MS ??" w:hAnsiTheme="minorHAnsi" w:cstheme="minorHAnsi"/>
                <w:lang w:eastAsia="en-GB"/>
              </w:rPr>
              <w:t>Disposal of property, plant and equipment</w:t>
            </w:r>
          </w:p>
        </w:tc>
        <w:tc>
          <w:tcPr>
            <w:tcW w:w="2067" w:type="dxa"/>
          </w:tcPr>
          <w:p w14:paraId="211F1DF0"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326</w:t>
            </w:r>
          </w:p>
        </w:tc>
        <w:tc>
          <w:tcPr>
            <w:tcW w:w="1985" w:type="dxa"/>
          </w:tcPr>
          <w:p w14:paraId="41CC512F"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w:t>
            </w:r>
          </w:p>
        </w:tc>
      </w:tr>
      <w:tr w:rsidR="00A40FBB" w:rsidRPr="00A40FBB" w14:paraId="3FFFF0B4" w14:textId="77777777" w:rsidTr="00A40FBB">
        <w:trPr>
          <w:cantSplit/>
          <w:trHeight w:val="270"/>
        </w:trPr>
        <w:tc>
          <w:tcPr>
            <w:tcW w:w="4548" w:type="dxa"/>
            <w:shd w:val="clear" w:color="auto" w:fill="auto"/>
          </w:tcPr>
          <w:p w14:paraId="57829845" w14:textId="77777777" w:rsidR="00A40FBB" w:rsidRPr="00A40FBB" w:rsidRDefault="00A40FBB" w:rsidP="00A40FBB">
            <w:pPr>
              <w:tabs>
                <w:tab w:val="center" w:pos="396"/>
                <w:tab w:val="right" w:pos="793"/>
              </w:tabs>
              <w:snapToGrid w:val="0"/>
              <w:spacing w:after="0" w:line="270" w:lineRule="atLeast"/>
              <w:ind w:right="79"/>
              <w:jc w:val="both"/>
              <w:rPr>
                <w:rFonts w:asciiTheme="minorHAnsi" w:eastAsia="MS ??" w:hAnsiTheme="minorHAnsi" w:cstheme="minorHAnsi"/>
                <w:lang w:eastAsia="en-GB"/>
              </w:rPr>
            </w:pPr>
            <w:r w:rsidRPr="00A40FBB">
              <w:rPr>
                <w:rFonts w:asciiTheme="minorHAnsi" w:eastAsia="MS ??" w:hAnsiTheme="minorHAnsi" w:cstheme="minorHAnsi"/>
                <w:lang w:eastAsia="en-GB"/>
              </w:rPr>
              <w:t>Investments in intangible assets</w:t>
            </w:r>
          </w:p>
        </w:tc>
        <w:tc>
          <w:tcPr>
            <w:tcW w:w="2067" w:type="dxa"/>
          </w:tcPr>
          <w:p w14:paraId="6E9F59DE" w14:textId="77777777" w:rsidR="00A40FBB" w:rsidRPr="00A40FBB" w:rsidRDefault="00A40FBB" w:rsidP="00A40FBB">
            <w:pPr>
              <w:snapToGrid w:val="0"/>
              <w:spacing w:after="0" w:line="270" w:lineRule="atLeast"/>
              <w:ind w:right="79"/>
              <w:jc w:val="right"/>
              <w:rPr>
                <w:rFonts w:asciiTheme="minorHAnsi" w:eastAsia="MS ??" w:hAnsiTheme="minorHAnsi" w:cstheme="minorHAnsi"/>
                <w:strike/>
                <w:lang w:eastAsia="en-GB"/>
              </w:rPr>
            </w:pPr>
            <w:r w:rsidRPr="00A40FBB">
              <w:rPr>
                <w:rFonts w:asciiTheme="minorHAnsi" w:eastAsia="MS ??" w:hAnsiTheme="minorHAnsi" w:cstheme="minorHAnsi"/>
                <w:lang w:eastAsia="en-GB"/>
              </w:rPr>
              <w:t xml:space="preserve">-130 </w:t>
            </w:r>
          </w:p>
        </w:tc>
        <w:tc>
          <w:tcPr>
            <w:tcW w:w="1985" w:type="dxa"/>
          </w:tcPr>
          <w:p w14:paraId="72479A86" w14:textId="77777777" w:rsidR="00A40FBB" w:rsidRPr="00A40FBB" w:rsidRDefault="00A40FBB" w:rsidP="00A40FBB">
            <w:pPr>
              <w:snapToGrid w:val="0"/>
              <w:spacing w:after="0" w:line="270" w:lineRule="atLeast"/>
              <w:ind w:right="79"/>
              <w:jc w:val="right"/>
              <w:rPr>
                <w:rFonts w:asciiTheme="minorHAnsi" w:eastAsia="MS ??" w:hAnsiTheme="minorHAnsi" w:cstheme="minorHAnsi"/>
                <w:strike/>
                <w:lang w:eastAsia="en-GB"/>
              </w:rPr>
            </w:pPr>
            <w:r w:rsidRPr="00A40FBB">
              <w:rPr>
                <w:rFonts w:asciiTheme="minorHAnsi" w:eastAsia="MS ??" w:hAnsiTheme="minorHAnsi" w:cstheme="minorHAnsi"/>
                <w:lang w:eastAsia="en-GB"/>
              </w:rPr>
              <w:t xml:space="preserve">-72 </w:t>
            </w:r>
          </w:p>
        </w:tc>
      </w:tr>
      <w:tr w:rsidR="00A40FBB" w:rsidRPr="00A40FBB" w14:paraId="026FC74C" w14:textId="77777777" w:rsidTr="00A40FBB">
        <w:trPr>
          <w:cantSplit/>
          <w:trHeight w:val="270"/>
        </w:trPr>
        <w:tc>
          <w:tcPr>
            <w:tcW w:w="4548" w:type="dxa"/>
          </w:tcPr>
          <w:p w14:paraId="58C20421" w14:textId="77777777" w:rsidR="00A40FBB" w:rsidRPr="00A40FBB" w:rsidRDefault="00A40FBB" w:rsidP="00A40FBB">
            <w:pPr>
              <w:tabs>
                <w:tab w:val="center" w:pos="396"/>
                <w:tab w:val="right" w:pos="793"/>
              </w:tabs>
              <w:snapToGrid w:val="0"/>
              <w:spacing w:after="0" w:line="270" w:lineRule="atLeast"/>
              <w:ind w:right="79"/>
              <w:jc w:val="both"/>
              <w:rPr>
                <w:rFonts w:asciiTheme="minorHAnsi" w:eastAsia="MS ??" w:hAnsiTheme="minorHAnsi" w:cstheme="minorHAnsi"/>
                <w:lang w:eastAsia="en-GB"/>
              </w:rPr>
            </w:pPr>
            <w:r w:rsidRPr="00A40FBB">
              <w:rPr>
                <w:rFonts w:asciiTheme="minorHAnsi" w:eastAsia="MS ??" w:hAnsiTheme="minorHAnsi" w:cstheme="minorHAnsi"/>
                <w:lang w:eastAsia="en-GB"/>
              </w:rPr>
              <w:t>Net investments in financial assets</w:t>
            </w:r>
          </w:p>
        </w:tc>
        <w:tc>
          <w:tcPr>
            <w:tcW w:w="2067" w:type="dxa"/>
          </w:tcPr>
          <w:p w14:paraId="7DDD9BE2"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w:t>
            </w:r>
          </w:p>
        </w:tc>
        <w:tc>
          <w:tcPr>
            <w:tcW w:w="1985" w:type="dxa"/>
          </w:tcPr>
          <w:p w14:paraId="39B22630"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4</w:t>
            </w:r>
          </w:p>
        </w:tc>
      </w:tr>
      <w:tr w:rsidR="00A40FBB" w:rsidRPr="00A40FBB" w14:paraId="564F627E" w14:textId="77777777" w:rsidTr="00A40FBB">
        <w:trPr>
          <w:cantSplit/>
          <w:trHeight w:val="270"/>
        </w:trPr>
        <w:tc>
          <w:tcPr>
            <w:tcW w:w="4548" w:type="dxa"/>
            <w:tcBorders>
              <w:top w:val="single" w:sz="4" w:space="0" w:color="000000"/>
            </w:tcBorders>
          </w:tcPr>
          <w:p w14:paraId="153D6982" w14:textId="77777777" w:rsidR="00A40FBB" w:rsidRPr="00A40FBB" w:rsidRDefault="00A40FBB" w:rsidP="00A40FBB">
            <w:pPr>
              <w:snapToGrid w:val="0"/>
              <w:spacing w:after="0" w:line="270" w:lineRule="atLeast"/>
              <w:ind w:right="79"/>
              <w:jc w:val="both"/>
              <w:rPr>
                <w:rFonts w:asciiTheme="minorHAnsi" w:eastAsia="MS ??" w:hAnsiTheme="minorHAnsi" w:cstheme="minorHAnsi"/>
                <w:b/>
                <w:bCs/>
                <w:lang w:eastAsia="en-GB"/>
              </w:rPr>
            </w:pPr>
            <w:r w:rsidRPr="00A40FBB">
              <w:rPr>
                <w:rFonts w:asciiTheme="minorHAnsi" w:eastAsia="MS ??" w:hAnsiTheme="minorHAnsi" w:cstheme="minorHAnsi"/>
                <w:b/>
                <w:bCs/>
                <w:lang w:eastAsia="en-GB"/>
              </w:rPr>
              <w:t>Net cash from investing activities</w:t>
            </w:r>
          </w:p>
        </w:tc>
        <w:tc>
          <w:tcPr>
            <w:tcW w:w="2067" w:type="dxa"/>
            <w:tcBorders>
              <w:top w:val="single" w:sz="4" w:space="0" w:color="000000"/>
            </w:tcBorders>
          </w:tcPr>
          <w:p w14:paraId="1615D854" w14:textId="77777777" w:rsidR="00A40FBB" w:rsidRPr="00A40FBB" w:rsidRDefault="00A40FBB" w:rsidP="00A40FBB">
            <w:pPr>
              <w:snapToGrid w:val="0"/>
              <w:spacing w:after="0" w:line="270" w:lineRule="atLeast"/>
              <w:ind w:right="79"/>
              <w:jc w:val="right"/>
              <w:rPr>
                <w:rFonts w:asciiTheme="minorHAnsi" w:eastAsia="MS ??" w:hAnsiTheme="minorHAnsi" w:cstheme="minorHAnsi"/>
                <w:b/>
                <w:bCs/>
                <w:lang w:eastAsia="en-GB"/>
              </w:rPr>
            </w:pPr>
            <w:r w:rsidRPr="00A40FBB">
              <w:rPr>
                <w:rFonts w:asciiTheme="minorHAnsi" w:eastAsia="MS ??" w:hAnsiTheme="minorHAnsi" w:cstheme="minorHAnsi"/>
                <w:b/>
                <w:bCs/>
                <w:lang w:eastAsia="en-GB"/>
              </w:rPr>
              <w:fldChar w:fldCharType="begin"/>
            </w:r>
            <w:r w:rsidRPr="00A40FBB">
              <w:rPr>
                <w:rFonts w:asciiTheme="minorHAnsi" w:eastAsia="MS ??" w:hAnsiTheme="minorHAnsi" w:cstheme="minorHAnsi"/>
                <w:b/>
                <w:bCs/>
                <w:lang w:eastAsia="en-GB"/>
              </w:rPr>
              <w:instrText xml:space="preserve"> =SUM(C18:C21) </w:instrText>
            </w:r>
            <w:r w:rsidRPr="00A40FBB">
              <w:rPr>
                <w:rFonts w:asciiTheme="minorHAnsi" w:eastAsia="MS ??" w:hAnsiTheme="minorHAnsi" w:cstheme="minorHAnsi"/>
                <w:b/>
                <w:bCs/>
                <w:lang w:eastAsia="en-GB"/>
              </w:rPr>
              <w:fldChar w:fldCharType="end"/>
            </w:r>
            <w:r w:rsidRPr="00A40FBB">
              <w:rPr>
                <w:rFonts w:asciiTheme="minorHAnsi" w:eastAsia="MS ??" w:hAnsiTheme="minorHAnsi" w:cstheme="minorHAnsi"/>
                <w:b/>
                <w:bCs/>
                <w:lang w:eastAsia="en-GB"/>
              </w:rPr>
              <w:t xml:space="preserve">  -250 </w:t>
            </w:r>
          </w:p>
        </w:tc>
        <w:tc>
          <w:tcPr>
            <w:tcW w:w="1985" w:type="dxa"/>
            <w:tcBorders>
              <w:top w:val="single" w:sz="4" w:space="0" w:color="000000"/>
            </w:tcBorders>
          </w:tcPr>
          <w:p w14:paraId="5F18D279" w14:textId="77777777" w:rsidR="00A40FBB" w:rsidRPr="00A40FBB" w:rsidRDefault="00A40FBB" w:rsidP="00A40FBB">
            <w:pPr>
              <w:snapToGrid w:val="0"/>
              <w:spacing w:after="0" w:line="270" w:lineRule="atLeast"/>
              <w:ind w:right="79"/>
              <w:jc w:val="right"/>
              <w:rPr>
                <w:rFonts w:asciiTheme="minorHAnsi" w:eastAsia="MS ??" w:hAnsiTheme="minorHAnsi" w:cstheme="minorHAnsi"/>
                <w:b/>
                <w:bCs/>
                <w:lang w:eastAsia="en-GB"/>
              </w:rPr>
            </w:pPr>
            <w:r w:rsidRPr="00A40FBB">
              <w:rPr>
                <w:rFonts w:asciiTheme="minorHAnsi" w:eastAsia="MS ??" w:hAnsiTheme="minorHAnsi" w:cstheme="minorHAnsi"/>
                <w:b/>
                <w:bCs/>
                <w:lang w:eastAsia="en-GB"/>
              </w:rPr>
              <w:fldChar w:fldCharType="begin"/>
            </w:r>
            <w:r w:rsidRPr="00A40FBB">
              <w:rPr>
                <w:rFonts w:asciiTheme="minorHAnsi" w:eastAsia="MS ??" w:hAnsiTheme="minorHAnsi" w:cstheme="minorHAnsi"/>
                <w:b/>
                <w:bCs/>
                <w:lang w:eastAsia="en-GB"/>
              </w:rPr>
              <w:instrText xml:space="preserve"> =SUM(C18:C21) </w:instrText>
            </w:r>
            <w:r w:rsidRPr="00A40FBB">
              <w:rPr>
                <w:rFonts w:asciiTheme="minorHAnsi" w:eastAsia="MS ??" w:hAnsiTheme="minorHAnsi" w:cstheme="minorHAnsi"/>
                <w:b/>
                <w:bCs/>
                <w:lang w:eastAsia="en-GB"/>
              </w:rPr>
              <w:fldChar w:fldCharType="end"/>
            </w:r>
            <w:r w:rsidRPr="00A40FBB">
              <w:rPr>
                <w:rFonts w:asciiTheme="minorHAnsi" w:eastAsia="MS ??" w:hAnsiTheme="minorHAnsi" w:cstheme="minorHAnsi"/>
                <w:b/>
                <w:bCs/>
                <w:lang w:eastAsia="en-GB"/>
              </w:rPr>
              <w:t xml:space="preserve"> -1.195</w:t>
            </w:r>
          </w:p>
        </w:tc>
      </w:tr>
      <w:tr w:rsidR="00A40FBB" w:rsidRPr="00A40FBB" w14:paraId="09A77C2F" w14:textId="77777777" w:rsidTr="00A40FBB">
        <w:trPr>
          <w:cantSplit/>
          <w:trHeight w:val="270"/>
        </w:trPr>
        <w:tc>
          <w:tcPr>
            <w:tcW w:w="4548" w:type="dxa"/>
          </w:tcPr>
          <w:p w14:paraId="3E826340" w14:textId="77777777" w:rsidR="00A40FBB" w:rsidRPr="00A40FBB" w:rsidRDefault="00A40FBB" w:rsidP="00A40FBB">
            <w:pPr>
              <w:snapToGrid w:val="0"/>
              <w:spacing w:after="0" w:line="270" w:lineRule="atLeast"/>
              <w:ind w:right="79"/>
              <w:jc w:val="both"/>
              <w:rPr>
                <w:rFonts w:asciiTheme="minorHAnsi" w:eastAsia="MS ??" w:hAnsiTheme="minorHAnsi" w:cstheme="minorHAnsi"/>
                <w:lang w:eastAsia="en-GB"/>
              </w:rPr>
            </w:pPr>
          </w:p>
        </w:tc>
        <w:tc>
          <w:tcPr>
            <w:tcW w:w="2067" w:type="dxa"/>
          </w:tcPr>
          <w:p w14:paraId="7A90F63E"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c>
          <w:tcPr>
            <w:tcW w:w="1985" w:type="dxa"/>
          </w:tcPr>
          <w:p w14:paraId="26439492"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r>
      <w:tr w:rsidR="00A40FBB" w:rsidRPr="00A40FBB" w14:paraId="6C6CA890" w14:textId="77777777" w:rsidTr="00A40FBB">
        <w:trPr>
          <w:cantSplit/>
          <w:trHeight w:val="270"/>
        </w:trPr>
        <w:tc>
          <w:tcPr>
            <w:tcW w:w="4548" w:type="dxa"/>
          </w:tcPr>
          <w:p w14:paraId="7953D410" w14:textId="77777777" w:rsidR="00A40FBB" w:rsidRPr="00A40FBB" w:rsidRDefault="00A40FBB" w:rsidP="00A40FBB">
            <w:pPr>
              <w:snapToGrid w:val="0"/>
              <w:spacing w:after="0" w:line="270" w:lineRule="atLeast"/>
              <w:ind w:right="79"/>
              <w:jc w:val="both"/>
              <w:rPr>
                <w:rFonts w:asciiTheme="minorHAnsi" w:eastAsia="MS ??" w:hAnsiTheme="minorHAnsi" w:cstheme="minorHAnsi"/>
                <w:b/>
                <w:bCs/>
                <w:lang w:eastAsia="en-GB"/>
              </w:rPr>
            </w:pPr>
            <w:r w:rsidRPr="00A40FBB">
              <w:rPr>
                <w:rFonts w:asciiTheme="minorHAnsi" w:eastAsia="MS ??" w:hAnsiTheme="minorHAnsi" w:cstheme="minorHAnsi"/>
                <w:b/>
                <w:bCs/>
                <w:lang w:eastAsia="en-GB"/>
              </w:rPr>
              <w:t>Cash flows from financing activities</w:t>
            </w:r>
          </w:p>
        </w:tc>
        <w:tc>
          <w:tcPr>
            <w:tcW w:w="2067" w:type="dxa"/>
          </w:tcPr>
          <w:p w14:paraId="0A4A36C6"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c>
          <w:tcPr>
            <w:tcW w:w="1985" w:type="dxa"/>
          </w:tcPr>
          <w:p w14:paraId="5C2401FA"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r>
      <w:tr w:rsidR="00A40FBB" w:rsidRPr="00A40FBB" w14:paraId="4ACDB13B" w14:textId="77777777" w:rsidTr="00A40FBB">
        <w:trPr>
          <w:cantSplit/>
          <w:trHeight w:val="270"/>
        </w:trPr>
        <w:tc>
          <w:tcPr>
            <w:tcW w:w="4548" w:type="dxa"/>
          </w:tcPr>
          <w:p w14:paraId="1F8B86DD" w14:textId="77777777" w:rsidR="00A40FBB" w:rsidRPr="00A40FBB" w:rsidRDefault="00A40FBB" w:rsidP="00A40FBB">
            <w:pPr>
              <w:snapToGrid w:val="0"/>
              <w:spacing w:after="0" w:line="270" w:lineRule="atLeast"/>
              <w:ind w:right="79"/>
              <w:jc w:val="both"/>
              <w:rPr>
                <w:rFonts w:asciiTheme="minorHAnsi" w:eastAsia="MS ??" w:hAnsiTheme="minorHAnsi" w:cstheme="minorHAnsi"/>
                <w:lang w:eastAsia="en-GB"/>
              </w:rPr>
            </w:pPr>
            <w:r w:rsidRPr="00A40FBB">
              <w:rPr>
                <w:rFonts w:asciiTheme="minorHAnsi" w:eastAsia="MS ??" w:hAnsiTheme="minorHAnsi" w:cstheme="minorHAnsi"/>
                <w:lang w:eastAsia="en-GB"/>
              </w:rPr>
              <w:t>Proceeds from issuance of share capital</w:t>
            </w:r>
          </w:p>
        </w:tc>
        <w:tc>
          <w:tcPr>
            <w:tcW w:w="2067" w:type="dxa"/>
          </w:tcPr>
          <w:p w14:paraId="0A0419DC"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1,258</w:t>
            </w:r>
          </w:p>
        </w:tc>
        <w:tc>
          <w:tcPr>
            <w:tcW w:w="1985" w:type="dxa"/>
          </w:tcPr>
          <w:p w14:paraId="5A60B35C"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608</w:t>
            </w:r>
          </w:p>
        </w:tc>
      </w:tr>
      <w:tr w:rsidR="00A40FBB" w:rsidRPr="00A40FBB" w14:paraId="307C1755" w14:textId="77777777" w:rsidTr="00A40FBB">
        <w:trPr>
          <w:cantSplit/>
          <w:trHeight w:val="270"/>
        </w:trPr>
        <w:tc>
          <w:tcPr>
            <w:tcW w:w="4548" w:type="dxa"/>
          </w:tcPr>
          <w:p w14:paraId="5014F1FC" w14:textId="77777777" w:rsidR="00A40FBB" w:rsidRPr="00A40FBB" w:rsidRDefault="00A40FBB" w:rsidP="00A40FBB">
            <w:pPr>
              <w:snapToGrid w:val="0"/>
              <w:spacing w:after="0" w:line="270" w:lineRule="atLeast"/>
              <w:ind w:right="79"/>
              <w:jc w:val="both"/>
              <w:rPr>
                <w:rFonts w:asciiTheme="minorHAnsi" w:eastAsia="MS ??" w:hAnsiTheme="minorHAnsi" w:cstheme="minorHAnsi"/>
                <w:lang w:eastAsia="en-GB"/>
              </w:rPr>
            </w:pPr>
            <w:r w:rsidRPr="00A40FBB">
              <w:rPr>
                <w:rFonts w:asciiTheme="minorHAnsi" w:eastAsia="MS ??" w:hAnsiTheme="minorHAnsi" w:cstheme="minorHAnsi"/>
                <w:lang w:eastAsia="en-GB"/>
              </w:rPr>
              <w:t xml:space="preserve">Proceeds from borrowings </w:t>
            </w:r>
          </w:p>
        </w:tc>
        <w:tc>
          <w:tcPr>
            <w:tcW w:w="2067" w:type="dxa"/>
          </w:tcPr>
          <w:p w14:paraId="252809C5"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w:t>
            </w:r>
          </w:p>
        </w:tc>
        <w:tc>
          <w:tcPr>
            <w:tcW w:w="1985" w:type="dxa"/>
          </w:tcPr>
          <w:p w14:paraId="0C0B81B8"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w:t>
            </w:r>
          </w:p>
        </w:tc>
      </w:tr>
      <w:tr w:rsidR="00A40FBB" w:rsidRPr="00A40FBB" w14:paraId="7E0B0EE2" w14:textId="77777777" w:rsidTr="00A40FBB">
        <w:trPr>
          <w:cantSplit/>
          <w:trHeight w:val="270"/>
        </w:trPr>
        <w:tc>
          <w:tcPr>
            <w:tcW w:w="4548" w:type="dxa"/>
          </w:tcPr>
          <w:p w14:paraId="2397E728" w14:textId="77777777" w:rsidR="00A40FBB" w:rsidRPr="00A40FBB" w:rsidRDefault="00A40FBB" w:rsidP="00A40FBB">
            <w:pPr>
              <w:snapToGrid w:val="0"/>
              <w:spacing w:after="0" w:line="270" w:lineRule="atLeast"/>
              <w:ind w:right="79"/>
              <w:jc w:val="both"/>
              <w:rPr>
                <w:rFonts w:asciiTheme="minorHAnsi" w:eastAsia="MS ??" w:hAnsiTheme="minorHAnsi" w:cstheme="minorHAnsi"/>
                <w:lang w:eastAsia="en-GB"/>
              </w:rPr>
            </w:pPr>
            <w:r w:rsidRPr="00A40FBB">
              <w:rPr>
                <w:rFonts w:asciiTheme="minorHAnsi" w:eastAsia="MS ??" w:hAnsiTheme="minorHAnsi" w:cstheme="minorHAnsi"/>
                <w:lang w:eastAsia="en-GB"/>
              </w:rPr>
              <w:t xml:space="preserve">Repayment of borrowings </w:t>
            </w:r>
          </w:p>
        </w:tc>
        <w:tc>
          <w:tcPr>
            <w:tcW w:w="2067" w:type="dxa"/>
          </w:tcPr>
          <w:p w14:paraId="2915DBC3"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-450</w:t>
            </w:r>
          </w:p>
        </w:tc>
        <w:tc>
          <w:tcPr>
            <w:tcW w:w="1985" w:type="dxa"/>
          </w:tcPr>
          <w:p w14:paraId="469C879B"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-113</w:t>
            </w:r>
          </w:p>
        </w:tc>
      </w:tr>
      <w:tr w:rsidR="00A40FBB" w:rsidRPr="00A40FBB" w14:paraId="2EF94CB1" w14:textId="77777777" w:rsidTr="00A40FBB">
        <w:trPr>
          <w:cantSplit/>
          <w:trHeight w:val="270"/>
        </w:trPr>
        <w:tc>
          <w:tcPr>
            <w:tcW w:w="4548" w:type="dxa"/>
            <w:tcBorders>
              <w:top w:val="single" w:sz="4" w:space="0" w:color="000000"/>
            </w:tcBorders>
          </w:tcPr>
          <w:p w14:paraId="0947028B" w14:textId="77777777" w:rsidR="00A40FBB" w:rsidRPr="00A40FBB" w:rsidRDefault="00A40FBB" w:rsidP="00A40FBB">
            <w:pPr>
              <w:snapToGrid w:val="0"/>
              <w:spacing w:after="0" w:line="270" w:lineRule="atLeast"/>
              <w:ind w:right="79"/>
              <w:jc w:val="both"/>
              <w:rPr>
                <w:rFonts w:asciiTheme="minorHAnsi" w:eastAsia="MS ??" w:hAnsiTheme="minorHAnsi" w:cstheme="minorHAnsi"/>
                <w:b/>
                <w:bCs/>
                <w:lang w:eastAsia="en-GB"/>
              </w:rPr>
            </w:pPr>
            <w:r w:rsidRPr="00A40FBB">
              <w:rPr>
                <w:rFonts w:asciiTheme="minorHAnsi" w:eastAsia="MS ??" w:hAnsiTheme="minorHAnsi" w:cstheme="minorHAnsi"/>
                <w:b/>
                <w:bCs/>
                <w:lang w:eastAsia="en-GB"/>
              </w:rPr>
              <w:t>Net cash flow from financing activities</w:t>
            </w:r>
          </w:p>
        </w:tc>
        <w:tc>
          <w:tcPr>
            <w:tcW w:w="2067" w:type="dxa"/>
            <w:tcBorders>
              <w:top w:val="single" w:sz="4" w:space="0" w:color="000000"/>
            </w:tcBorders>
          </w:tcPr>
          <w:p w14:paraId="255F6B37" w14:textId="77777777" w:rsidR="00A40FBB" w:rsidRPr="00A40FBB" w:rsidRDefault="00A40FBB" w:rsidP="00A40FBB">
            <w:pPr>
              <w:snapToGrid w:val="0"/>
              <w:spacing w:after="0" w:line="270" w:lineRule="atLeast"/>
              <w:ind w:right="79"/>
              <w:jc w:val="right"/>
              <w:rPr>
                <w:rFonts w:asciiTheme="minorHAnsi" w:eastAsia="MS ??" w:hAnsiTheme="minorHAnsi" w:cstheme="minorHAnsi"/>
                <w:b/>
                <w:bCs/>
                <w:lang w:eastAsia="en-GB"/>
              </w:rPr>
            </w:pPr>
            <w:r w:rsidRPr="00A40FBB">
              <w:rPr>
                <w:rFonts w:asciiTheme="minorHAnsi" w:eastAsia="MS ??" w:hAnsiTheme="minorHAnsi" w:cstheme="minorHAnsi"/>
                <w:b/>
                <w:bCs/>
                <w:lang w:eastAsia="en-GB"/>
              </w:rPr>
              <w:t>808</w:t>
            </w:r>
          </w:p>
        </w:tc>
        <w:tc>
          <w:tcPr>
            <w:tcW w:w="1985" w:type="dxa"/>
            <w:tcBorders>
              <w:top w:val="single" w:sz="4" w:space="0" w:color="000000"/>
            </w:tcBorders>
          </w:tcPr>
          <w:p w14:paraId="58A0E18A" w14:textId="77777777" w:rsidR="00A40FBB" w:rsidRPr="00A40FBB" w:rsidRDefault="00A40FBB" w:rsidP="00A40FBB">
            <w:pPr>
              <w:snapToGrid w:val="0"/>
              <w:spacing w:after="0" w:line="270" w:lineRule="atLeast"/>
              <w:ind w:right="79"/>
              <w:jc w:val="right"/>
              <w:rPr>
                <w:rFonts w:asciiTheme="minorHAnsi" w:eastAsia="MS ??" w:hAnsiTheme="minorHAnsi" w:cstheme="minorHAnsi"/>
                <w:b/>
                <w:bCs/>
                <w:lang w:eastAsia="en-GB"/>
              </w:rPr>
            </w:pPr>
            <w:r w:rsidRPr="00A40FBB">
              <w:rPr>
                <w:rFonts w:asciiTheme="minorHAnsi" w:eastAsia="MS ??" w:hAnsiTheme="minorHAnsi" w:cstheme="minorHAnsi"/>
                <w:b/>
                <w:bCs/>
                <w:lang w:eastAsia="en-GB"/>
              </w:rPr>
              <w:t>495</w:t>
            </w:r>
          </w:p>
        </w:tc>
      </w:tr>
      <w:tr w:rsidR="00A40FBB" w:rsidRPr="00A40FBB" w14:paraId="242D76C3" w14:textId="77777777" w:rsidTr="00A40FBB">
        <w:trPr>
          <w:cantSplit/>
          <w:trHeight w:val="270"/>
        </w:trPr>
        <w:tc>
          <w:tcPr>
            <w:tcW w:w="4548" w:type="dxa"/>
            <w:tcBorders>
              <w:bottom w:val="single" w:sz="4" w:space="0" w:color="000000"/>
            </w:tcBorders>
          </w:tcPr>
          <w:p w14:paraId="2CFFE8CF" w14:textId="77777777" w:rsidR="00A40FBB" w:rsidRPr="00A40FBB" w:rsidRDefault="00A40FBB" w:rsidP="00A40FBB">
            <w:pPr>
              <w:snapToGrid w:val="0"/>
              <w:spacing w:after="0" w:line="270" w:lineRule="atLeast"/>
              <w:ind w:right="79"/>
              <w:jc w:val="both"/>
              <w:rPr>
                <w:rFonts w:asciiTheme="minorHAnsi" w:eastAsia="MS ??" w:hAnsiTheme="minorHAnsi" w:cstheme="minorHAnsi"/>
                <w:lang w:eastAsia="en-GB"/>
              </w:rPr>
            </w:pPr>
          </w:p>
        </w:tc>
        <w:tc>
          <w:tcPr>
            <w:tcW w:w="2067" w:type="dxa"/>
            <w:tcBorders>
              <w:bottom w:val="single" w:sz="4" w:space="0" w:color="000000"/>
            </w:tcBorders>
          </w:tcPr>
          <w:p w14:paraId="57DD6159"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c>
          <w:tcPr>
            <w:tcW w:w="1985" w:type="dxa"/>
            <w:tcBorders>
              <w:bottom w:val="single" w:sz="4" w:space="0" w:color="000000"/>
            </w:tcBorders>
          </w:tcPr>
          <w:p w14:paraId="62EC7410"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r>
      <w:tr w:rsidR="00A40FBB" w:rsidRPr="00A40FBB" w14:paraId="70EE7FC0" w14:textId="77777777" w:rsidTr="00A40FBB">
        <w:trPr>
          <w:cantSplit/>
          <w:trHeight w:val="270"/>
        </w:trPr>
        <w:tc>
          <w:tcPr>
            <w:tcW w:w="4548" w:type="dxa"/>
            <w:tcBorders>
              <w:top w:val="single" w:sz="4" w:space="0" w:color="000000"/>
              <w:bottom w:val="double" w:sz="4" w:space="0" w:color="000000"/>
            </w:tcBorders>
          </w:tcPr>
          <w:p w14:paraId="7F31CE5C" w14:textId="77777777" w:rsidR="00A40FBB" w:rsidRPr="00A40FBB" w:rsidRDefault="00A40FBB" w:rsidP="00A40FBB">
            <w:pPr>
              <w:snapToGrid w:val="0"/>
              <w:spacing w:after="0" w:line="270" w:lineRule="atLeast"/>
              <w:ind w:right="79"/>
              <w:jc w:val="both"/>
              <w:rPr>
                <w:rFonts w:asciiTheme="minorHAnsi" w:eastAsia="MS ??" w:hAnsiTheme="minorHAnsi" w:cstheme="minorHAnsi"/>
                <w:b/>
                <w:bCs/>
                <w:lang w:eastAsia="en-GB"/>
              </w:rPr>
            </w:pPr>
            <w:r w:rsidRPr="00A40FBB">
              <w:rPr>
                <w:rFonts w:asciiTheme="minorHAnsi" w:eastAsia="MS ??" w:hAnsiTheme="minorHAnsi" w:cstheme="minorHAnsi"/>
                <w:b/>
                <w:bCs/>
                <w:lang w:eastAsia="en-GB"/>
              </w:rPr>
              <w:t>Net cash flow</w:t>
            </w:r>
          </w:p>
        </w:tc>
        <w:tc>
          <w:tcPr>
            <w:tcW w:w="2067" w:type="dxa"/>
            <w:tcBorders>
              <w:top w:val="single" w:sz="4" w:space="0" w:color="000000"/>
              <w:bottom w:val="double" w:sz="4" w:space="0" w:color="000000"/>
            </w:tcBorders>
          </w:tcPr>
          <w:p w14:paraId="40938991" w14:textId="5037CB97" w:rsidR="00A40FBB" w:rsidRPr="00A40FBB" w:rsidRDefault="00B23BCB" w:rsidP="00A40FBB">
            <w:pPr>
              <w:snapToGrid w:val="0"/>
              <w:spacing w:after="0" w:line="270" w:lineRule="atLeast"/>
              <w:ind w:right="79"/>
              <w:jc w:val="right"/>
              <w:rPr>
                <w:rFonts w:asciiTheme="minorHAnsi" w:eastAsia="MS ??" w:hAnsiTheme="minorHAnsi" w:cstheme="minorHAnsi"/>
                <w:b/>
                <w:bCs/>
                <w:lang w:eastAsia="en-GB"/>
              </w:rPr>
            </w:pPr>
            <w:r>
              <w:rPr>
                <w:rFonts w:asciiTheme="minorHAnsi" w:eastAsia="MS ??" w:hAnsiTheme="minorHAnsi" w:cstheme="minorHAnsi"/>
                <w:b/>
                <w:bCs/>
                <w:lang w:eastAsia="en-GB"/>
              </w:rPr>
              <w:t>1,12</w:t>
            </w:r>
            <w:r w:rsidR="00A40FBB" w:rsidRPr="00A40FBB">
              <w:rPr>
                <w:rFonts w:asciiTheme="minorHAnsi" w:eastAsia="MS ??" w:hAnsiTheme="minorHAnsi" w:cstheme="minorHAnsi"/>
                <w:b/>
                <w:bCs/>
                <w:lang w:eastAsia="en-GB"/>
              </w:rPr>
              <w:t>1</w:t>
            </w:r>
          </w:p>
        </w:tc>
        <w:tc>
          <w:tcPr>
            <w:tcW w:w="1985" w:type="dxa"/>
            <w:tcBorders>
              <w:top w:val="single" w:sz="4" w:space="0" w:color="000000"/>
              <w:bottom w:val="double" w:sz="4" w:space="0" w:color="000000"/>
            </w:tcBorders>
          </w:tcPr>
          <w:p w14:paraId="77116221" w14:textId="77777777" w:rsidR="00A40FBB" w:rsidRPr="00A40FBB" w:rsidRDefault="00A40FBB" w:rsidP="00A40FBB">
            <w:pPr>
              <w:snapToGrid w:val="0"/>
              <w:spacing w:after="0" w:line="270" w:lineRule="atLeast"/>
              <w:ind w:right="79"/>
              <w:jc w:val="right"/>
              <w:rPr>
                <w:rFonts w:asciiTheme="minorHAnsi" w:eastAsia="MS ??" w:hAnsiTheme="minorHAnsi" w:cstheme="minorHAnsi"/>
                <w:b/>
                <w:bCs/>
                <w:lang w:eastAsia="en-GB"/>
              </w:rPr>
            </w:pPr>
            <w:r w:rsidRPr="00A40FBB">
              <w:rPr>
                <w:rFonts w:asciiTheme="minorHAnsi" w:eastAsia="MS ??" w:hAnsiTheme="minorHAnsi" w:cstheme="minorHAnsi"/>
                <w:b/>
                <w:bCs/>
                <w:lang w:eastAsia="en-GB"/>
              </w:rPr>
              <w:t>-72</w:t>
            </w:r>
          </w:p>
        </w:tc>
      </w:tr>
      <w:tr w:rsidR="00A40FBB" w:rsidRPr="00A40FBB" w14:paraId="6B137F78" w14:textId="77777777" w:rsidTr="00A40FBB">
        <w:trPr>
          <w:cantSplit/>
          <w:trHeight w:val="270"/>
        </w:trPr>
        <w:tc>
          <w:tcPr>
            <w:tcW w:w="4548" w:type="dxa"/>
            <w:tcBorders>
              <w:top w:val="double" w:sz="4" w:space="0" w:color="000000"/>
            </w:tcBorders>
          </w:tcPr>
          <w:p w14:paraId="08A7DB05" w14:textId="77777777" w:rsidR="00A40FBB" w:rsidRPr="00A40FBB" w:rsidRDefault="00A40FBB" w:rsidP="00A40FBB">
            <w:pPr>
              <w:snapToGrid w:val="0"/>
              <w:spacing w:after="0" w:line="270" w:lineRule="atLeast"/>
              <w:ind w:right="79"/>
              <w:jc w:val="both"/>
              <w:rPr>
                <w:rFonts w:asciiTheme="minorHAnsi" w:eastAsia="MS ??" w:hAnsiTheme="minorHAnsi" w:cstheme="minorHAnsi"/>
                <w:lang w:eastAsia="en-GB"/>
              </w:rPr>
            </w:pPr>
          </w:p>
        </w:tc>
        <w:tc>
          <w:tcPr>
            <w:tcW w:w="2067" w:type="dxa"/>
            <w:tcBorders>
              <w:top w:val="double" w:sz="4" w:space="0" w:color="000000"/>
            </w:tcBorders>
          </w:tcPr>
          <w:p w14:paraId="0B8C88AA"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c>
          <w:tcPr>
            <w:tcW w:w="1985" w:type="dxa"/>
            <w:tcBorders>
              <w:top w:val="double" w:sz="4" w:space="0" w:color="000000"/>
            </w:tcBorders>
          </w:tcPr>
          <w:p w14:paraId="29638C8B"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p>
        </w:tc>
      </w:tr>
      <w:tr w:rsidR="00A40FBB" w:rsidRPr="00A40FBB" w14:paraId="35DE9964" w14:textId="77777777" w:rsidTr="00A40FBB">
        <w:trPr>
          <w:cantSplit/>
          <w:trHeight w:val="270"/>
        </w:trPr>
        <w:tc>
          <w:tcPr>
            <w:tcW w:w="4548" w:type="dxa"/>
          </w:tcPr>
          <w:p w14:paraId="660E09AA" w14:textId="77777777" w:rsidR="00A40FBB" w:rsidRPr="00A40FBB" w:rsidRDefault="00A40FBB" w:rsidP="00A40FBB">
            <w:pPr>
              <w:snapToGrid w:val="0"/>
              <w:spacing w:after="0" w:line="270" w:lineRule="atLeast"/>
              <w:ind w:right="79"/>
              <w:jc w:val="both"/>
              <w:rPr>
                <w:rFonts w:asciiTheme="minorHAnsi" w:eastAsia="MS ??" w:hAnsiTheme="minorHAnsi" w:cstheme="minorHAnsi"/>
                <w:lang w:eastAsia="en-GB"/>
              </w:rPr>
            </w:pPr>
            <w:r w:rsidRPr="00A40FBB">
              <w:rPr>
                <w:rFonts w:asciiTheme="minorHAnsi" w:eastAsia="MS ??" w:hAnsiTheme="minorHAnsi" w:cstheme="minorHAnsi"/>
                <w:lang w:eastAsia="en-GB"/>
              </w:rPr>
              <w:t>Cash -/- bank overdrafts at 1 January</w:t>
            </w:r>
          </w:p>
        </w:tc>
        <w:tc>
          <w:tcPr>
            <w:tcW w:w="2067" w:type="dxa"/>
          </w:tcPr>
          <w:p w14:paraId="604D91BF"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617</w:t>
            </w:r>
          </w:p>
        </w:tc>
        <w:tc>
          <w:tcPr>
            <w:tcW w:w="1985" w:type="dxa"/>
          </w:tcPr>
          <w:p w14:paraId="1ADD464C"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689</w:t>
            </w:r>
          </w:p>
        </w:tc>
      </w:tr>
      <w:tr w:rsidR="00A40FBB" w:rsidRPr="00A40FBB" w14:paraId="554E262B" w14:textId="77777777" w:rsidTr="00A40FBB">
        <w:trPr>
          <w:cantSplit/>
          <w:trHeight w:val="270"/>
        </w:trPr>
        <w:tc>
          <w:tcPr>
            <w:tcW w:w="4548" w:type="dxa"/>
            <w:tcBorders>
              <w:bottom w:val="single" w:sz="4" w:space="0" w:color="000000"/>
            </w:tcBorders>
          </w:tcPr>
          <w:p w14:paraId="37AF6B9E" w14:textId="77777777" w:rsidR="00A40FBB" w:rsidRPr="00A40FBB" w:rsidRDefault="00A40FBB" w:rsidP="00A40FBB">
            <w:pPr>
              <w:snapToGrid w:val="0"/>
              <w:spacing w:after="0" w:line="270" w:lineRule="atLeast"/>
              <w:ind w:right="79"/>
              <w:jc w:val="both"/>
              <w:rPr>
                <w:rFonts w:asciiTheme="minorHAnsi" w:eastAsia="MS ??" w:hAnsiTheme="minorHAnsi" w:cstheme="minorHAnsi"/>
                <w:lang w:val="da-DK" w:eastAsia="en-GB"/>
              </w:rPr>
            </w:pPr>
            <w:r w:rsidRPr="00A40FBB">
              <w:rPr>
                <w:rFonts w:asciiTheme="minorHAnsi" w:eastAsia="MS ??" w:hAnsiTheme="minorHAnsi" w:cstheme="minorHAnsi"/>
                <w:lang w:val="da-DK" w:eastAsia="en-GB"/>
              </w:rPr>
              <w:t>Cash -/- bank overdrafts at 31 December</w:t>
            </w:r>
          </w:p>
        </w:tc>
        <w:tc>
          <w:tcPr>
            <w:tcW w:w="2067" w:type="dxa"/>
            <w:tcBorders>
              <w:bottom w:val="single" w:sz="4" w:space="0" w:color="000000"/>
            </w:tcBorders>
          </w:tcPr>
          <w:p w14:paraId="7269EBFA"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1,738</w:t>
            </w:r>
          </w:p>
        </w:tc>
        <w:tc>
          <w:tcPr>
            <w:tcW w:w="1985" w:type="dxa"/>
            <w:tcBorders>
              <w:bottom w:val="single" w:sz="4" w:space="0" w:color="000000"/>
            </w:tcBorders>
          </w:tcPr>
          <w:p w14:paraId="648ECCA8" w14:textId="77777777" w:rsidR="00A40FBB" w:rsidRPr="00A40FBB" w:rsidRDefault="00A40FBB" w:rsidP="00A40FBB">
            <w:pPr>
              <w:snapToGrid w:val="0"/>
              <w:spacing w:after="0" w:line="270" w:lineRule="atLeast"/>
              <w:ind w:right="79"/>
              <w:jc w:val="right"/>
              <w:rPr>
                <w:rFonts w:asciiTheme="minorHAnsi" w:eastAsia="MS ??" w:hAnsiTheme="minorHAnsi" w:cstheme="minorHAnsi"/>
                <w:lang w:eastAsia="en-GB"/>
              </w:rPr>
            </w:pPr>
            <w:r w:rsidRPr="00A40FBB">
              <w:rPr>
                <w:rFonts w:asciiTheme="minorHAnsi" w:eastAsia="MS ??" w:hAnsiTheme="minorHAnsi" w:cstheme="minorHAnsi"/>
                <w:lang w:eastAsia="en-GB"/>
              </w:rPr>
              <w:t>617</w:t>
            </w:r>
          </w:p>
        </w:tc>
      </w:tr>
      <w:tr w:rsidR="00A40FBB" w:rsidRPr="00A40FBB" w14:paraId="7C738155" w14:textId="77777777" w:rsidTr="00A40FBB">
        <w:trPr>
          <w:cantSplit/>
          <w:trHeight w:val="270"/>
        </w:trPr>
        <w:tc>
          <w:tcPr>
            <w:tcW w:w="4548" w:type="dxa"/>
            <w:tcBorders>
              <w:top w:val="single" w:sz="4" w:space="0" w:color="000000"/>
              <w:bottom w:val="double" w:sz="4" w:space="0" w:color="000000"/>
            </w:tcBorders>
          </w:tcPr>
          <w:p w14:paraId="321B10FF" w14:textId="77777777" w:rsidR="00A40FBB" w:rsidRPr="00A40FBB" w:rsidRDefault="00A40FBB" w:rsidP="00A40FBB">
            <w:pPr>
              <w:snapToGrid w:val="0"/>
              <w:spacing w:after="0" w:line="270" w:lineRule="atLeast"/>
              <w:ind w:right="79"/>
              <w:jc w:val="both"/>
              <w:rPr>
                <w:rFonts w:asciiTheme="minorHAnsi" w:eastAsia="MS ??" w:hAnsiTheme="minorHAnsi" w:cstheme="minorHAnsi"/>
                <w:b/>
                <w:bCs/>
                <w:lang w:eastAsia="en-GB"/>
              </w:rPr>
            </w:pPr>
            <w:r w:rsidRPr="00A40FBB">
              <w:rPr>
                <w:rFonts w:asciiTheme="minorHAnsi" w:eastAsia="MS ??" w:hAnsiTheme="minorHAnsi" w:cstheme="minorHAnsi"/>
                <w:b/>
                <w:bCs/>
                <w:lang w:eastAsia="en-GB"/>
              </w:rPr>
              <w:t>Net cash flow</w:t>
            </w:r>
          </w:p>
        </w:tc>
        <w:tc>
          <w:tcPr>
            <w:tcW w:w="2067" w:type="dxa"/>
            <w:tcBorders>
              <w:top w:val="single" w:sz="4" w:space="0" w:color="000000"/>
              <w:bottom w:val="double" w:sz="4" w:space="0" w:color="000000"/>
            </w:tcBorders>
          </w:tcPr>
          <w:p w14:paraId="4EDCEAE0" w14:textId="77777777" w:rsidR="00A40FBB" w:rsidRPr="00A40FBB" w:rsidRDefault="00A40FBB" w:rsidP="00A40FBB">
            <w:pPr>
              <w:snapToGrid w:val="0"/>
              <w:spacing w:after="0" w:line="270" w:lineRule="atLeast"/>
              <w:ind w:right="79"/>
              <w:jc w:val="right"/>
              <w:rPr>
                <w:rFonts w:asciiTheme="minorHAnsi" w:eastAsia="MS ??" w:hAnsiTheme="minorHAnsi" w:cstheme="minorHAnsi"/>
                <w:b/>
                <w:bCs/>
                <w:lang w:eastAsia="en-GB"/>
              </w:rPr>
            </w:pPr>
            <w:r w:rsidRPr="00A40FBB">
              <w:rPr>
                <w:rFonts w:asciiTheme="minorHAnsi" w:eastAsia="MS ??" w:hAnsiTheme="minorHAnsi" w:cstheme="minorHAnsi"/>
                <w:b/>
                <w:bCs/>
                <w:lang w:eastAsia="en-GB"/>
              </w:rPr>
              <w:t>1,121</w:t>
            </w:r>
          </w:p>
        </w:tc>
        <w:tc>
          <w:tcPr>
            <w:tcW w:w="1985" w:type="dxa"/>
            <w:tcBorders>
              <w:top w:val="single" w:sz="4" w:space="0" w:color="000000"/>
              <w:bottom w:val="double" w:sz="4" w:space="0" w:color="000000"/>
            </w:tcBorders>
          </w:tcPr>
          <w:p w14:paraId="0C2B83FF" w14:textId="77777777" w:rsidR="00A40FBB" w:rsidRPr="00A40FBB" w:rsidRDefault="00A40FBB" w:rsidP="00A40FBB">
            <w:pPr>
              <w:snapToGrid w:val="0"/>
              <w:spacing w:after="0" w:line="270" w:lineRule="atLeast"/>
              <w:ind w:right="79"/>
              <w:jc w:val="right"/>
              <w:rPr>
                <w:rFonts w:asciiTheme="minorHAnsi" w:eastAsia="MS ??" w:hAnsiTheme="minorHAnsi" w:cstheme="minorHAnsi"/>
                <w:b/>
                <w:bCs/>
                <w:lang w:eastAsia="en-GB"/>
              </w:rPr>
            </w:pPr>
            <w:r w:rsidRPr="00A40FBB">
              <w:rPr>
                <w:rFonts w:asciiTheme="minorHAnsi" w:eastAsia="MS ??" w:hAnsiTheme="minorHAnsi" w:cstheme="minorHAnsi"/>
                <w:b/>
                <w:bCs/>
                <w:lang w:eastAsia="en-GB"/>
              </w:rPr>
              <w:t>-72</w:t>
            </w:r>
          </w:p>
        </w:tc>
      </w:tr>
    </w:tbl>
    <w:p w14:paraId="7635A6D1" w14:textId="77777777" w:rsidR="00A40FBB" w:rsidRPr="00A40FBB" w:rsidRDefault="00A40FBB" w:rsidP="00A40FBB">
      <w:pPr>
        <w:tabs>
          <w:tab w:val="left" w:pos="284"/>
        </w:tabs>
        <w:spacing w:after="200"/>
        <w:jc w:val="both"/>
        <w:rPr>
          <w:rFonts w:asciiTheme="minorHAnsi" w:hAnsiTheme="minorHAnsi" w:cstheme="minorHAnsi"/>
          <w:highlight w:val="yellow"/>
        </w:rPr>
      </w:pPr>
    </w:p>
    <w:p w14:paraId="12C9B1AE" w14:textId="77777777" w:rsidR="00B52809" w:rsidRPr="00B52809" w:rsidRDefault="00B52809" w:rsidP="00D85DA4">
      <w:pPr>
        <w:jc w:val="both"/>
        <w:rPr>
          <w:rFonts w:eastAsia="Times New Roman"/>
          <w:b/>
          <w:color w:val="B71234"/>
          <w:lang w:eastAsia="en-GB" w:bidi="en-GB"/>
        </w:rPr>
      </w:pPr>
      <w:r w:rsidRPr="00B52809">
        <w:rPr>
          <w:rFonts w:eastAsia="Times New Roman"/>
          <w:b/>
          <w:color w:val="B71234"/>
          <w:lang w:eastAsia="en-GB" w:bidi="en-GB"/>
        </w:rPr>
        <w:br w:type="page"/>
      </w:r>
    </w:p>
    <w:p w14:paraId="5EB21A81" w14:textId="77777777" w:rsidR="00B52809" w:rsidRPr="00B52809" w:rsidRDefault="00B52809" w:rsidP="00D85DA4">
      <w:pPr>
        <w:jc w:val="both"/>
        <w:rPr>
          <w:rFonts w:eastAsia="Times New Roman"/>
          <w:b/>
          <w:color w:val="B71234"/>
          <w:lang w:eastAsia="en-GB" w:bidi="en-GB"/>
        </w:rPr>
      </w:pPr>
      <w:r w:rsidRPr="00B52809">
        <w:rPr>
          <w:rFonts w:eastAsia="Times New Roman"/>
          <w:b/>
          <w:color w:val="B71234"/>
          <w:lang w:eastAsia="en-GB" w:bidi="en-GB"/>
        </w:rPr>
        <w:lastRenderedPageBreak/>
        <w:t>Accounting policies used in the preparation of the annual accounts</w:t>
      </w:r>
    </w:p>
    <w:p w14:paraId="71AFACD7" w14:textId="620623EB" w:rsidR="00B52809" w:rsidRPr="00B52809" w:rsidRDefault="00B52809" w:rsidP="00D85DA4">
      <w:pPr>
        <w:jc w:val="both"/>
        <w:rPr>
          <w:rFonts w:eastAsia="Times New Roman"/>
          <w:lang w:eastAsia="en-GB" w:bidi="en-GB"/>
        </w:rPr>
      </w:pPr>
      <w:proofErr w:type="spellStart"/>
      <w:r w:rsidRPr="00B52809">
        <w:rPr>
          <w:rFonts w:eastAsia="Times New Roman"/>
          <w:color w:val="B71234"/>
          <w:lang w:eastAsia="en-GB" w:bidi="en-GB"/>
        </w:rPr>
        <w:t>Rood</w:t>
      </w:r>
      <w:r w:rsidRPr="00B52809">
        <w:rPr>
          <w:rFonts w:eastAsia="Times New Roman"/>
          <w:lang w:eastAsia="en-GB" w:bidi="en-GB"/>
        </w:rPr>
        <w:t>Microtec</w:t>
      </w:r>
      <w:proofErr w:type="spellEnd"/>
      <w:r w:rsidRPr="00B52809">
        <w:rPr>
          <w:rFonts w:eastAsia="Times New Roman"/>
          <w:lang w:eastAsia="en-GB" w:bidi="en-GB"/>
        </w:rPr>
        <w:t xml:space="preserve"> N.V.’s </w:t>
      </w:r>
      <w:r w:rsidR="00993DEB">
        <w:rPr>
          <w:rFonts w:eastAsia="Times New Roman"/>
          <w:lang w:eastAsia="en-GB" w:bidi="en-GB"/>
        </w:rPr>
        <w:t xml:space="preserve">unaudited </w:t>
      </w:r>
      <w:r w:rsidRPr="00B52809">
        <w:rPr>
          <w:rFonts w:eastAsia="Times New Roman"/>
          <w:lang w:eastAsia="en-GB" w:bidi="en-GB"/>
        </w:rPr>
        <w:t xml:space="preserve">annual accounts for the financial year 2018 contain an overview of the applied accounting policies for financial reporting. The principles laid out in this overview are in accordance with the International Financial Reporting Standards as laid down </w:t>
      </w:r>
      <w:r w:rsidRPr="00B23BCB">
        <w:rPr>
          <w:rFonts w:eastAsia="Times New Roman"/>
          <w:lang w:eastAsia="en-GB" w:bidi="en-GB"/>
        </w:rPr>
        <w:t>by the International Accounting Standards Board (IASB) and approved by the European Commission (IFRS-EU), as applicable on 31 December 201</w:t>
      </w:r>
      <w:r w:rsidR="00B23BCB" w:rsidRPr="00B23BCB">
        <w:rPr>
          <w:rFonts w:eastAsia="Times New Roman"/>
          <w:lang w:eastAsia="en-GB" w:bidi="en-GB"/>
        </w:rPr>
        <w:t>8.</w:t>
      </w:r>
      <w:r w:rsidRPr="00B23BCB">
        <w:rPr>
          <w:rFonts w:eastAsia="Times New Roman"/>
          <w:lang w:eastAsia="en-GB" w:bidi="en-GB"/>
        </w:rPr>
        <w:t xml:space="preserve"> The</w:t>
      </w:r>
      <w:r w:rsidRPr="00B52809">
        <w:rPr>
          <w:rFonts w:eastAsia="Times New Roman"/>
          <w:lang w:eastAsia="en-GB" w:bidi="en-GB"/>
        </w:rPr>
        <w:t xml:space="preserve"> accounting policies have been applied consistently to the periods presented in this press release.</w:t>
      </w:r>
    </w:p>
    <w:p w14:paraId="7B86961C" w14:textId="7EA78A89" w:rsidR="00B52809" w:rsidRPr="00B52809" w:rsidRDefault="00B52809" w:rsidP="00D85DA4">
      <w:pPr>
        <w:jc w:val="both"/>
        <w:rPr>
          <w:rFonts w:eastAsia="Times New Roman"/>
          <w:lang w:eastAsia="en-GB" w:bidi="en-GB"/>
        </w:rPr>
      </w:pPr>
      <w:proofErr w:type="spellStart"/>
      <w:r w:rsidRPr="00B52809">
        <w:rPr>
          <w:rFonts w:eastAsia="Times New Roman"/>
          <w:color w:val="C00000"/>
          <w:lang w:eastAsia="en-GB" w:bidi="en-GB"/>
        </w:rPr>
        <w:t>Rood</w:t>
      </w:r>
      <w:r w:rsidRPr="00B52809">
        <w:rPr>
          <w:rFonts w:eastAsia="Times New Roman"/>
          <w:lang w:eastAsia="en-GB" w:bidi="en-GB"/>
        </w:rPr>
        <w:t>Microtec</w:t>
      </w:r>
      <w:proofErr w:type="spellEnd"/>
      <w:r w:rsidRPr="00B52809">
        <w:rPr>
          <w:rFonts w:eastAsia="Times New Roman"/>
          <w:lang w:eastAsia="en-GB" w:bidi="en-GB"/>
        </w:rPr>
        <w:t xml:space="preserve"> N.V. has applied all the new and amended standards and interpretations applicable to the year under review, which have been approved by the European Commission and which were in force for the</w:t>
      </w:r>
      <w:r w:rsidR="00B23BCB">
        <w:rPr>
          <w:rFonts w:eastAsia="Times New Roman"/>
          <w:lang w:eastAsia="en-GB" w:bidi="en-GB"/>
        </w:rPr>
        <w:t xml:space="preserve"> period beginning 1 January 2018</w:t>
      </w:r>
      <w:r w:rsidRPr="00B52809">
        <w:rPr>
          <w:rFonts w:eastAsia="Times New Roman"/>
          <w:lang w:eastAsia="en-GB" w:bidi="en-GB"/>
        </w:rPr>
        <w:t>. None of these standards had a material effect on the Group’s financial statements.</w:t>
      </w:r>
    </w:p>
    <w:p w14:paraId="7539A07D" w14:textId="77777777" w:rsidR="00B52809" w:rsidRPr="00B52809" w:rsidRDefault="00B52809" w:rsidP="00D85DA4">
      <w:pPr>
        <w:jc w:val="both"/>
        <w:rPr>
          <w:rFonts w:eastAsia="Times New Roman"/>
          <w:lang w:eastAsia="en-GB" w:bidi="en-GB"/>
        </w:rPr>
      </w:pPr>
    </w:p>
    <w:p w14:paraId="3ECEC00A" w14:textId="77777777" w:rsidR="00B52809" w:rsidRPr="00B52809" w:rsidRDefault="00B52809" w:rsidP="00D85DA4">
      <w:pPr>
        <w:jc w:val="both"/>
        <w:rPr>
          <w:rFonts w:eastAsia="Times New Roman"/>
          <w:b/>
          <w:color w:val="B71234"/>
          <w:lang w:eastAsia="en-GB" w:bidi="en-GB"/>
        </w:rPr>
      </w:pPr>
      <w:r w:rsidRPr="00B52809">
        <w:rPr>
          <w:rFonts w:eastAsia="Times New Roman"/>
          <w:b/>
          <w:color w:val="B71234"/>
          <w:lang w:eastAsia="en-GB" w:bidi="en-GB"/>
        </w:rPr>
        <w:t>Others</w:t>
      </w:r>
    </w:p>
    <w:p w14:paraId="1CAA1760" w14:textId="77777777" w:rsidR="00B52809" w:rsidRPr="00B52809" w:rsidRDefault="00B52809" w:rsidP="00D85DA4">
      <w:pPr>
        <w:jc w:val="both"/>
        <w:rPr>
          <w:rFonts w:eastAsia="Times New Roman"/>
          <w:lang w:eastAsia="en-GB" w:bidi="en-GB"/>
        </w:rPr>
      </w:pPr>
      <w:r w:rsidRPr="00B52809">
        <w:rPr>
          <w:rFonts w:eastAsia="Times New Roman"/>
          <w:lang w:eastAsia="en-GB" w:bidi="en-GB"/>
        </w:rPr>
        <w:t>The condensed financial information presented in this press release has not been audited. For the insight required to arrive at a responsible opinion concerning the financial position and the results of the company, this press release should be read in combination with the annual accounts.</w:t>
      </w:r>
    </w:p>
    <w:p w14:paraId="444F8C40" w14:textId="77777777" w:rsidR="00B52809" w:rsidRPr="00B52809" w:rsidRDefault="00B52809" w:rsidP="00D85DA4">
      <w:pPr>
        <w:jc w:val="both"/>
        <w:rPr>
          <w:rFonts w:eastAsia="Times New Roman"/>
          <w:lang w:eastAsia="en-GB" w:bidi="en-GB"/>
        </w:rPr>
      </w:pPr>
      <w:proofErr w:type="spellStart"/>
      <w:r w:rsidRPr="00B52809">
        <w:rPr>
          <w:rFonts w:eastAsia="Times New Roman"/>
          <w:color w:val="B71234"/>
          <w:lang w:eastAsia="en-GB" w:bidi="en-GB"/>
        </w:rPr>
        <w:t>Rood</w:t>
      </w:r>
      <w:r w:rsidRPr="00B52809">
        <w:rPr>
          <w:rFonts w:eastAsia="Times New Roman"/>
          <w:lang w:eastAsia="en-GB" w:bidi="en-GB"/>
        </w:rPr>
        <w:t>Microtec</w:t>
      </w:r>
      <w:proofErr w:type="spellEnd"/>
      <w:r w:rsidRPr="00B52809">
        <w:rPr>
          <w:rFonts w:eastAsia="Times New Roman"/>
          <w:lang w:eastAsia="en-GB" w:bidi="en-GB"/>
        </w:rPr>
        <w:t xml:space="preserve"> N.V. will publish its annual report 2018 on 04</w:t>
      </w:r>
      <w:r w:rsidRPr="00B52809">
        <w:rPr>
          <w:rFonts w:eastAsia="Times New Roman"/>
          <w:vertAlign w:val="superscript"/>
          <w:lang w:eastAsia="en-GB" w:bidi="en-GB"/>
        </w:rPr>
        <w:t>th</w:t>
      </w:r>
      <w:r w:rsidRPr="00B52809">
        <w:rPr>
          <w:rFonts w:eastAsia="Times New Roman"/>
          <w:lang w:eastAsia="en-GB" w:bidi="en-GB"/>
        </w:rPr>
        <w:t xml:space="preserve"> April 2019. The annual accounts 2018 will be submitted to the General Meeting of Shareholders for adoption on 23</w:t>
      </w:r>
      <w:r w:rsidRPr="00B52809">
        <w:rPr>
          <w:rFonts w:eastAsia="Times New Roman"/>
          <w:vertAlign w:val="superscript"/>
          <w:lang w:eastAsia="en-GB" w:bidi="en-GB"/>
        </w:rPr>
        <w:t>rd</w:t>
      </w:r>
      <w:r w:rsidRPr="00B52809">
        <w:rPr>
          <w:rFonts w:eastAsia="Times New Roman"/>
          <w:lang w:eastAsia="en-GB" w:bidi="en-GB"/>
        </w:rPr>
        <w:t xml:space="preserve"> May 2019.</w:t>
      </w:r>
    </w:p>
    <w:p w14:paraId="3AC44CF1" w14:textId="77777777" w:rsidR="00B52809" w:rsidRPr="00B52809" w:rsidRDefault="00B52809" w:rsidP="00D85DA4">
      <w:pPr>
        <w:jc w:val="both"/>
        <w:rPr>
          <w:rFonts w:eastAsia="Times New Roman"/>
          <w:lang w:eastAsia="en-GB" w:bidi="en-GB"/>
        </w:rPr>
      </w:pPr>
    </w:p>
    <w:sectPr w:rsidR="00B52809" w:rsidRPr="00B52809" w:rsidSect="00DB5F30">
      <w:footerReference w:type="default" r:id="rId11"/>
      <w:headerReference w:type="first" r:id="rId12"/>
      <w:footerReference w:type="first" r:id="rId13"/>
      <w:pgSz w:w="11906" w:h="16838" w:code="9"/>
      <w:pgMar w:top="568" w:right="566" w:bottom="1276" w:left="993" w:header="385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751AE" w14:textId="77777777" w:rsidR="000C1F8B" w:rsidRDefault="000C1F8B" w:rsidP="00487DE4">
      <w:pPr>
        <w:spacing w:after="0" w:line="240" w:lineRule="auto"/>
      </w:pPr>
      <w:r>
        <w:separator/>
      </w:r>
    </w:p>
  </w:endnote>
  <w:endnote w:type="continuationSeparator" w:id="0">
    <w:p w14:paraId="15E2151B" w14:textId="77777777" w:rsidR="000C1F8B" w:rsidRDefault="000C1F8B" w:rsidP="00487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panose1 w:val="00000000000000000000"/>
    <w:charset w:val="80"/>
    <w:family w:val="auto"/>
    <w:notTrueType/>
    <w:pitch w:val="variable"/>
    <w:sig w:usb0="00000001" w:usb1="08070000" w:usb2="00000010" w:usb3="00000000" w:csb0="00020000" w:csb1="00000000"/>
  </w:font>
  <w:font w:name="CIDFont+F1">
    <w:altName w:val="MS Gothic"/>
    <w:panose1 w:val="00000000000000000000"/>
    <w:charset w:val="80"/>
    <w:family w:val="auto"/>
    <w:notTrueType/>
    <w:pitch w:val="default"/>
    <w:sig w:usb0="00000001" w:usb1="08070000" w:usb2="00000010" w:usb3="00000000" w:csb0="00020000" w:csb1="00000000"/>
  </w:font>
  <w:font w:name="MS ??">
    <w:altName w:val="Yu Gothic UI"/>
    <w:panose1 w:val="00000000000000000000"/>
    <w:charset w:val="80"/>
    <w:family w:val="auto"/>
    <w:notTrueType/>
    <w:pitch w:val="variable"/>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52AC3" w14:textId="77777777" w:rsidR="000C1F8B" w:rsidRDefault="000C1F8B" w:rsidP="00B50948">
    <w:pPr>
      <w:pStyle w:val="Fuzeile"/>
      <w:tabs>
        <w:tab w:val="clear" w:pos="9072"/>
      </w:tabs>
      <w:ind w:left="-284"/>
    </w:pPr>
    <w:r>
      <w:rPr>
        <w:noProof/>
        <w:lang w:val="en-US"/>
      </w:rPr>
      <mc:AlternateContent>
        <mc:Choice Requires="wps">
          <w:drawing>
            <wp:anchor distT="0" distB="0" distL="114300" distR="114300" simplePos="0" relativeHeight="251660288" behindDoc="0" locked="0" layoutInCell="1" allowOverlap="1" wp14:anchorId="774D572B" wp14:editId="6D161344">
              <wp:simplePos x="0" y="0"/>
              <wp:positionH relativeFrom="column">
                <wp:posOffset>-132080</wp:posOffset>
              </wp:positionH>
              <wp:positionV relativeFrom="paragraph">
                <wp:posOffset>31750</wp:posOffset>
              </wp:positionV>
              <wp:extent cx="7063200" cy="223200"/>
              <wp:effectExtent l="0" t="0" r="4445" b="571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200" cy="22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0B8CC" w14:textId="77777777" w:rsidR="000C1F8B" w:rsidRPr="00B50948" w:rsidRDefault="000C1F8B" w:rsidP="0092497D">
                          <w:pPr>
                            <w:tabs>
                              <w:tab w:val="center" w:pos="5387"/>
                              <w:tab w:val="right" w:pos="10206"/>
                            </w:tabs>
                            <w:ind w:left="284" w:right="-47"/>
                            <w:rPr>
                              <w:color w:val="FFFFFF"/>
                            </w:rPr>
                          </w:pPr>
                          <w:proofErr w:type="spellStart"/>
                          <w:r>
                            <w:rPr>
                              <w:color w:val="FFFFFF"/>
                            </w:rPr>
                            <w:t>RoodMicrotec</w:t>
                          </w:r>
                          <w:proofErr w:type="spellEnd"/>
                          <w:r>
                            <w:rPr>
                              <w:color w:val="FFFFFF"/>
                            </w:rPr>
                            <w:t>: Unaudited annual figures 2018</w:t>
                          </w:r>
                          <w:r w:rsidRPr="00B50948">
                            <w:rPr>
                              <w:color w:val="FFFFFF"/>
                            </w:rPr>
                            <w:tab/>
                          </w:r>
                          <w:r w:rsidRPr="00B50948">
                            <w:rPr>
                              <w:color w:val="FFFFFF"/>
                            </w:rPr>
                            <w:fldChar w:fldCharType="begin"/>
                          </w:r>
                          <w:r w:rsidRPr="00B50948">
                            <w:rPr>
                              <w:color w:val="FFFFFF"/>
                            </w:rPr>
                            <w:instrText xml:space="preserve"> PAGE   \* MERGEFORMAT </w:instrText>
                          </w:r>
                          <w:r w:rsidRPr="00B50948">
                            <w:rPr>
                              <w:color w:val="FFFFFF"/>
                            </w:rPr>
                            <w:fldChar w:fldCharType="separate"/>
                          </w:r>
                          <w:r>
                            <w:rPr>
                              <w:noProof/>
                              <w:color w:val="FFFFFF"/>
                            </w:rPr>
                            <w:t>10</w:t>
                          </w:r>
                          <w:r w:rsidRPr="00B50948">
                            <w:rPr>
                              <w:color w:val="FFFFFF"/>
                            </w:rPr>
                            <w:fldChar w:fldCharType="end"/>
                          </w:r>
                          <w:r w:rsidRPr="00B50948">
                            <w:rPr>
                              <w:color w:val="FFFFFF"/>
                            </w:rPr>
                            <w:tab/>
                          </w:r>
                          <w:proofErr w:type="spellStart"/>
                          <w:r>
                            <w:rPr>
                              <w:color w:val="FFFFFF"/>
                            </w:rPr>
                            <w:t>RoodMicrotec</w:t>
                          </w:r>
                          <w:proofErr w:type="spellEnd"/>
                          <w:r>
                            <w:rPr>
                              <w:color w:val="FFFFFF"/>
                            </w:rPr>
                            <w:t xml:space="preserve"> </w:t>
                          </w:r>
                          <w:r w:rsidRPr="00B50948">
                            <w:rPr>
                              <w:color w:val="FFFFFF"/>
                            </w:rPr>
                            <w:t>Press Release</w:t>
                          </w:r>
                        </w:p>
                        <w:p w14:paraId="759E27C6" w14:textId="77777777" w:rsidR="000C1F8B" w:rsidRPr="00F33608" w:rsidRDefault="000C1F8B" w:rsidP="00B50948">
                          <w:pPr>
                            <w:tabs>
                              <w:tab w:val="center" w:pos="5387"/>
                            </w:tabs>
                            <w:ind w:left="284"/>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4D572B" id="_x0000_t202" coordsize="21600,21600" o:spt="202" path="m,l,21600r21600,l21600,xe">
              <v:stroke joinstyle="miter"/>
              <v:path gradientshapeok="t" o:connecttype="rect"/>
            </v:shapetype>
            <v:shape id="Text Box 7" o:spid="_x0000_s1026" type="#_x0000_t202" style="position:absolute;left:0;text-align:left;margin-left:-10.4pt;margin-top:2.5pt;width:556.15pt;height:1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Q0rAIAAKk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" filled="f" stroked="f">
              <v:textbox inset="0,0,0,0">
                <w:txbxContent>
                  <w:p w14:paraId="0C60B8CC" w14:textId="77777777" w:rsidR="000C1F8B" w:rsidRPr="00B50948" w:rsidRDefault="000C1F8B" w:rsidP="0092497D">
                    <w:pPr>
                      <w:tabs>
                        <w:tab w:val="center" w:pos="5387"/>
                        <w:tab w:val="right" w:pos="10206"/>
                      </w:tabs>
                      <w:ind w:left="284" w:right="-47"/>
                      <w:rPr>
                        <w:color w:val="FFFFFF"/>
                      </w:rPr>
                    </w:pPr>
                    <w:proofErr w:type="spellStart"/>
                    <w:r>
                      <w:rPr>
                        <w:color w:val="FFFFFF"/>
                      </w:rPr>
                      <w:t>RoodMicrotec</w:t>
                    </w:r>
                    <w:proofErr w:type="spellEnd"/>
                    <w:r>
                      <w:rPr>
                        <w:color w:val="FFFFFF"/>
                      </w:rPr>
                      <w:t>: Unaudited annual figures 2018</w:t>
                    </w:r>
                    <w:r w:rsidRPr="00B50948">
                      <w:rPr>
                        <w:color w:val="FFFFFF"/>
                      </w:rPr>
                      <w:tab/>
                    </w:r>
                    <w:r w:rsidRPr="00B50948">
                      <w:rPr>
                        <w:color w:val="FFFFFF"/>
                      </w:rPr>
                      <w:fldChar w:fldCharType="begin"/>
                    </w:r>
                    <w:r w:rsidRPr="00B50948">
                      <w:rPr>
                        <w:color w:val="FFFFFF"/>
                      </w:rPr>
                      <w:instrText xml:space="preserve"> PAGE   \* MERGEFORMAT </w:instrText>
                    </w:r>
                    <w:r w:rsidRPr="00B50948">
                      <w:rPr>
                        <w:color w:val="FFFFFF"/>
                      </w:rPr>
                      <w:fldChar w:fldCharType="separate"/>
                    </w:r>
                    <w:r>
                      <w:rPr>
                        <w:noProof/>
                        <w:color w:val="FFFFFF"/>
                      </w:rPr>
                      <w:t>10</w:t>
                    </w:r>
                    <w:r w:rsidRPr="00B50948">
                      <w:rPr>
                        <w:color w:val="FFFFFF"/>
                      </w:rPr>
                      <w:fldChar w:fldCharType="end"/>
                    </w:r>
                    <w:r w:rsidRPr="00B50948">
                      <w:rPr>
                        <w:color w:val="FFFFFF"/>
                      </w:rPr>
                      <w:tab/>
                    </w:r>
                    <w:proofErr w:type="spellStart"/>
                    <w:r>
                      <w:rPr>
                        <w:color w:val="FFFFFF"/>
                      </w:rPr>
                      <w:t>RoodMicrotec</w:t>
                    </w:r>
                    <w:proofErr w:type="spellEnd"/>
                    <w:r>
                      <w:rPr>
                        <w:color w:val="FFFFFF"/>
                      </w:rPr>
                      <w:t xml:space="preserve"> </w:t>
                    </w:r>
                    <w:r w:rsidRPr="00B50948">
                      <w:rPr>
                        <w:color w:val="FFFFFF"/>
                      </w:rPr>
                      <w:t>Press Release</w:t>
                    </w:r>
                  </w:p>
                  <w:p w14:paraId="759E27C6" w14:textId="77777777" w:rsidR="000C1F8B" w:rsidRPr="00F33608" w:rsidRDefault="000C1F8B" w:rsidP="00B50948">
                    <w:pPr>
                      <w:tabs>
                        <w:tab w:val="center" w:pos="5387"/>
                      </w:tabs>
                      <w:ind w:left="284"/>
                    </w:pPr>
                  </w:p>
                </w:txbxContent>
              </v:textbox>
            </v:shape>
          </w:pict>
        </mc:Fallback>
      </mc:AlternateContent>
    </w:r>
    <w:r>
      <w:rPr>
        <w:noProof/>
        <w:lang w:val="en-US"/>
      </w:rPr>
      <w:drawing>
        <wp:inline distT="0" distB="0" distL="0" distR="0" wp14:anchorId="02EE0148" wp14:editId="2DB1DBC6">
          <wp:extent cx="6858829" cy="285750"/>
          <wp:effectExtent l="0" t="0" r="0" b="0"/>
          <wp:docPr id="34" name="Grafik 6" descr="Balken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Balken klein.jpg"/>
                  <pic:cNvPicPr>
                    <a:picLocks noChangeAspect="1" noChangeArrowheads="1"/>
                  </pic:cNvPicPr>
                </pic:nvPicPr>
                <pic:blipFill>
                  <a:blip r:embed="rId1"/>
                  <a:srcRect/>
                  <a:stretch>
                    <a:fillRect/>
                  </a:stretch>
                </pic:blipFill>
                <pic:spPr bwMode="auto">
                  <a:xfrm>
                    <a:off x="0" y="0"/>
                    <a:ext cx="6878124" cy="286554"/>
                  </a:xfrm>
                  <a:prstGeom prst="rect">
                    <a:avLst/>
                  </a:prstGeom>
                  <a:solidFill>
                    <a:srgbClr val="BA0C2F"/>
                  </a:solid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5B025" w14:textId="23CB0A55" w:rsidR="000C1F8B" w:rsidRDefault="0092497D" w:rsidP="00B1173A">
    <w:pPr>
      <w:pStyle w:val="Fuzeile"/>
      <w:tabs>
        <w:tab w:val="clear" w:pos="9072"/>
        <w:tab w:val="right" w:pos="10348"/>
      </w:tabs>
      <w:ind w:left="-284"/>
    </w:pPr>
    <w:r>
      <w:rPr>
        <w:noProof/>
        <w:lang w:val="en-US"/>
      </w:rPr>
      <w:drawing>
        <wp:anchor distT="0" distB="0" distL="114300" distR="114300" simplePos="0" relativeHeight="251666432" behindDoc="1" locked="0" layoutInCell="1" allowOverlap="1" wp14:anchorId="4461A603" wp14:editId="70946669">
          <wp:simplePos x="0" y="0"/>
          <wp:positionH relativeFrom="column">
            <wp:posOffset>-185282</wp:posOffset>
          </wp:positionH>
          <wp:positionV relativeFrom="paragraph">
            <wp:posOffset>-86967</wp:posOffset>
          </wp:positionV>
          <wp:extent cx="6917635" cy="264784"/>
          <wp:effectExtent l="0" t="0" r="0" b="2540"/>
          <wp:wrapNone/>
          <wp:docPr id="37" name="Grafik 6" descr="Balken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Balken 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2746" cy="271104"/>
                  </a:xfrm>
                  <a:prstGeom prst="rect">
                    <a:avLst/>
                  </a:prstGeom>
                  <a:solidFill>
                    <a:srgbClr val="BA0C2F"/>
                  </a:solidFill>
                  <a:ln w="9525">
                    <a:noFill/>
                    <a:miter lim="800000"/>
                    <a:headEnd/>
                    <a:tailEnd/>
                  </a:ln>
                </pic:spPr>
              </pic:pic>
            </a:graphicData>
          </a:graphic>
          <wp14:sizeRelH relativeFrom="margin">
            <wp14:pctWidth>0</wp14:pctWidth>
          </wp14:sizeRelH>
        </wp:anchor>
      </w:drawing>
    </w:r>
    <w:r w:rsidR="000C1F8B">
      <w:rPr>
        <w:noProof/>
        <w:lang w:val="en-US"/>
      </w:rPr>
      <mc:AlternateContent>
        <mc:Choice Requires="wps">
          <w:drawing>
            <wp:anchor distT="0" distB="0" distL="114300" distR="114300" simplePos="0" relativeHeight="251656192" behindDoc="0" locked="0" layoutInCell="1" allowOverlap="1" wp14:anchorId="6FB20867" wp14:editId="049E7DE3">
              <wp:simplePos x="0" y="0"/>
              <wp:positionH relativeFrom="margin">
                <wp:posOffset>-97155</wp:posOffset>
              </wp:positionH>
              <wp:positionV relativeFrom="paragraph">
                <wp:posOffset>-68316</wp:posOffset>
              </wp:positionV>
              <wp:extent cx="6659593" cy="163902"/>
              <wp:effectExtent l="0" t="0" r="825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593" cy="163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24C7C" w14:textId="77777777" w:rsidR="000C1F8B" w:rsidRPr="009D767A" w:rsidRDefault="000C1F8B" w:rsidP="0092497D">
                          <w:pPr>
                            <w:tabs>
                              <w:tab w:val="center" w:pos="5103"/>
                              <w:tab w:val="right" w:pos="10206"/>
                            </w:tabs>
                            <w:ind w:right="-63"/>
                            <w:rPr>
                              <w:color w:val="FFFFFF"/>
                            </w:rPr>
                          </w:pPr>
                          <w:proofErr w:type="spellStart"/>
                          <w:r>
                            <w:rPr>
                              <w:color w:val="FFFFFF"/>
                            </w:rPr>
                            <w:t>RoodMicrotec</w:t>
                          </w:r>
                          <w:proofErr w:type="spellEnd"/>
                          <w:r>
                            <w:rPr>
                              <w:color w:val="FFFFFF"/>
                            </w:rPr>
                            <w:t>: Unaudited annual figures 2018</w:t>
                          </w:r>
                          <w:r>
                            <w:rPr>
                              <w:color w:val="FFFFFF"/>
                            </w:rPr>
                            <w:tab/>
                            <w:t>1</w:t>
                          </w:r>
                          <w:r>
                            <w:rPr>
                              <w:color w:val="FFFFFF"/>
                            </w:rPr>
                            <w:tab/>
                          </w:r>
                          <w:proofErr w:type="spellStart"/>
                          <w:r>
                            <w:rPr>
                              <w:color w:val="FFFFFF"/>
                            </w:rPr>
                            <w:t>RoodMicrotec</w:t>
                          </w:r>
                          <w:proofErr w:type="spellEnd"/>
                          <w:r>
                            <w:rPr>
                              <w:color w:val="FFFFFF"/>
                            </w:rPr>
                            <w:t xml:space="preserve"> Press Release</w:t>
                          </w:r>
                        </w:p>
                        <w:p w14:paraId="50BD3BE3" w14:textId="77777777" w:rsidR="000C1F8B" w:rsidRPr="00F33608" w:rsidRDefault="000C1F8B" w:rsidP="00657E90">
                          <w:pPr>
                            <w:ind w:right="-205"/>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B20867" id="_x0000_t202" coordsize="21600,21600" o:spt="202" path="m,l,21600r21600,l21600,xe">
              <v:stroke joinstyle="miter"/>
              <v:path gradientshapeok="t" o:connecttype="rect"/>
            </v:shapetype>
            <v:shape id="Text Box 3" o:spid="_x0000_s1029" type="#_x0000_t202" style="position:absolute;left:0;text-align:left;margin-left:-7.65pt;margin-top:-5.4pt;width:524.4pt;height:12.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jBUsQIAALIFAAAOAAAAZHJzL2Uyb0RvYy54bWysVNtu2zAMfR+wfxD07voSx42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" filled="f" stroked="f">
              <v:textbox inset="0,0,0,0">
                <w:txbxContent>
                  <w:p w14:paraId="7B824C7C" w14:textId="77777777" w:rsidR="000C1F8B" w:rsidRPr="009D767A" w:rsidRDefault="000C1F8B" w:rsidP="0092497D">
                    <w:pPr>
                      <w:tabs>
                        <w:tab w:val="center" w:pos="5103"/>
                        <w:tab w:val="right" w:pos="10206"/>
                      </w:tabs>
                      <w:ind w:right="-63"/>
                      <w:rPr>
                        <w:color w:val="FFFFFF"/>
                      </w:rPr>
                    </w:pPr>
                    <w:proofErr w:type="spellStart"/>
                    <w:r>
                      <w:rPr>
                        <w:color w:val="FFFFFF"/>
                      </w:rPr>
                      <w:t>RoodMicrotec</w:t>
                    </w:r>
                    <w:proofErr w:type="spellEnd"/>
                    <w:r>
                      <w:rPr>
                        <w:color w:val="FFFFFF"/>
                      </w:rPr>
                      <w:t>: Unaudited annual figures 2018</w:t>
                    </w:r>
                    <w:r>
                      <w:rPr>
                        <w:color w:val="FFFFFF"/>
                      </w:rPr>
                      <w:tab/>
                      <w:t>1</w:t>
                    </w:r>
                    <w:r>
                      <w:rPr>
                        <w:color w:val="FFFFFF"/>
                      </w:rPr>
                      <w:tab/>
                    </w:r>
                    <w:proofErr w:type="spellStart"/>
                    <w:r>
                      <w:rPr>
                        <w:color w:val="FFFFFF"/>
                      </w:rPr>
                      <w:t>RoodMicrotec</w:t>
                    </w:r>
                    <w:proofErr w:type="spellEnd"/>
                    <w:r>
                      <w:rPr>
                        <w:color w:val="FFFFFF"/>
                      </w:rPr>
                      <w:t xml:space="preserve"> Press Release</w:t>
                    </w:r>
                  </w:p>
                  <w:p w14:paraId="50BD3BE3" w14:textId="77777777" w:rsidR="000C1F8B" w:rsidRPr="00F33608" w:rsidRDefault="000C1F8B" w:rsidP="00657E90">
                    <w:pPr>
                      <w:ind w:right="-205"/>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65BCB" w14:textId="77777777" w:rsidR="000C1F8B" w:rsidRDefault="000C1F8B" w:rsidP="00487DE4">
      <w:pPr>
        <w:spacing w:after="0" w:line="240" w:lineRule="auto"/>
      </w:pPr>
      <w:r>
        <w:separator/>
      </w:r>
    </w:p>
  </w:footnote>
  <w:footnote w:type="continuationSeparator" w:id="0">
    <w:p w14:paraId="4204251D" w14:textId="77777777" w:rsidR="000C1F8B" w:rsidRDefault="000C1F8B" w:rsidP="00487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014E8" w14:textId="77777777" w:rsidR="000C1F8B" w:rsidRDefault="000C1F8B" w:rsidP="003279A8">
    <w:pPr>
      <w:pStyle w:val="Kopfzeile"/>
    </w:pPr>
    <w:r>
      <w:rPr>
        <w:noProof/>
        <w:lang w:val="en-US"/>
      </w:rPr>
      <mc:AlternateContent>
        <mc:Choice Requires="wps">
          <w:drawing>
            <wp:anchor distT="0" distB="0" distL="114300" distR="114300" simplePos="0" relativeHeight="251661312" behindDoc="0" locked="0" layoutInCell="1" allowOverlap="1" wp14:anchorId="31758EED" wp14:editId="05F8D6DE">
              <wp:simplePos x="0" y="0"/>
              <wp:positionH relativeFrom="column">
                <wp:posOffset>-99695</wp:posOffset>
              </wp:positionH>
              <wp:positionV relativeFrom="paragraph">
                <wp:posOffset>-2091055</wp:posOffset>
              </wp:positionV>
              <wp:extent cx="3026410" cy="1455420"/>
              <wp:effectExtent l="0" t="4445"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6410" cy="145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3C6EE" w14:textId="77777777" w:rsidR="000C1F8B" w:rsidRPr="00FE6420" w:rsidRDefault="000C1F8B" w:rsidP="006A787C">
                          <w:pPr>
                            <w:spacing w:after="0" w:line="240" w:lineRule="auto"/>
                            <w:rPr>
                              <w:sz w:val="18"/>
                              <w:szCs w:val="18"/>
                            </w:rPr>
                          </w:pPr>
                          <w:r w:rsidRPr="00FE6420">
                            <w:rPr>
                              <w:sz w:val="18"/>
                              <w:szCs w:val="18"/>
                            </w:rPr>
                            <w:t>Martin Sallenhag, CEO</w:t>
                          </w:r>
                        </w:p>
                        <w:p w14:paraId="54935AD9" w14:textId="77777777" w:rsidR="000C1F8B" w:rsidRPr="00FE6420" w:rsidRDefault="000C1F8B" w:rsidP="006A787C">
                          <w:pPr>
                            <w:spacing w:after="0" w:line="240" w:lineRule="auto"/>
                            <w:rPr>
                              <w:sz w:val="18"/>
                              <w:szCs w:val="18"/>
                            </w:rPr>
                          </w:pPr>
                          <w:r w:rsidRPr="00FE6420">
                            <w:rPr>
                              <w:sz w:val="18"/>
                              <w:szCs w:val="18"/>
                            </w:rPr>
                            <w:t xml:space="preserve">Reinhard </w:t>
                          </w:r>
                          <w:proofErr w:type="spellStart"/>
                          <w:r w:rsidRPr="00FE6420">
                            <w:rPr>
                              <w:sz w:val="18"/>
                              <w:szCs w:val="18"/>
                            </w:rPr>
                            <w:t>Pusch</w:t>
                          </w:r>
                          <w:proofErr w:type="spellEnd"/>
                          <w:r w:rsidRPr="00FE6420">
                            <w:rPr>
                              <w:sz w:val="18"/>
                              <w:szCs w:val="18"/>
                            </w:rPr>
                            <w:t>, COO</w:t>
                          </w:r>
                        </w:p>
                        <w:p w14:paraId="34110E20" w14:textId="77777777" w:rsidR="000C1F8B" w:rsidRPr="00FE6420" w:rsidRDefault="000C1F8B" w:rsidP="006A787C">
                          <w:pPr>
                            <w:spacing w:after="0" w:line="240" w:lineRule="auto"/>
                            <w:rPr>
                              <w:sz w:val="18"/>
                              <w:szCs w:val="18"/>
                            </w:rPr>
                          </w:pPr>
                          <w:proofErr w:type="spellStart"/>
                          <w:r w:rsidRPr="00FE6420">
                            <w:rPr>
                              <w:sz w:val="18"/>
                              <w:szCs w:val="18"/>
                            </w:rPr>
                            <w:t>Arvid</w:t>
                          </w:r>
                          <w:proofErr w:type="spellEnd"/>
                          <w:r w:rsidRPr="00FE6420">
                            <w:rPr>
                              <w:sz w:val="18"/>
                              <w:szCs w:val="18"/>
                            </w:rPr>
                            <w:t xml:space="preserve"> </w:t>
                          </w:r>
                          <w:proofErr w:type="spellStart"/>
                          <w:r w:rsidRPr="00FE6420">
                            <w:rPr>
                              <w:sz w:val="18"/>
                              <w:szCs w:val="18"/>
                            </w:rPr>
                            <w:t>Ladega</w:t>
                          </w:r>
                          <w:proofErr w:type="spellEnd"/>
                          <w:r w:rsidRPr="00FE6420">
                            <w:rPr>
                              <w:sz w:val="18"/>
                              <w:szCs w:val="18"/>
                            </w:rPr>
                            <w:t>, CFO</w:t>
                          </w:r>
                        </w:p>
                        <w:p w14:paraId="0D57B805" w14:textId="77777777" w:rsidR="000C1F8B" w:rsidRPr="00DD3676" w:rsidRDefault="000C1F8B" w:rsidP="006A787C">
                          <w:pPr>
                            <w:spacing w:after="0" w:line="240" w:lineRule="auto"/>
                            <w:rPr>
                              <w:sz w:val="10"/>
                              <w:szCs w:val="10"/>
                            </w:rPr>
                          </w:pPr>
                        </w:p>
                        <w:p w14:paraId="793B5BD9" w14:textId="77777777" w:rsidR="000C1F8B" w:rsidRPr="009D767A" w:rsidRDefault="000C1F8B" w:rsidP="006A787C">
                          <w:pPr>
                            <w:spacing w:after="0" w:line="240" w:lineRule="auto"/>
                            <w:rPr>
                              <w:b/>
                              <w:sz w:val="18"/>
                              <w:szCs w:val="18"/>
                              <w:lang w:val="nl-NL"/>
                            </w:rPr>
                          </w:pPr>
                          <w:r w:rsidRPr="00380F5D">
                            <w:rPr>
                              <w:b/>
                              <w:color w:val="B70C2F"/>
                              <w:sz w:val="18"/>
                              <w:szCs w:val="18"/>
                              <w:lang w:val="nl-NL"/>
                            </w:rPr>
                            <w:t>Rood</w:t>
                          </w:r>
                          <w:r w:rsidRPr="009D767A">
                            <w:rPr>
                              <w:b/>
                              <w:sz w:val="18"/>
                              <w:szCs w:val="18"/>
                              <w:lang w:val="nl-NL"/>
                            </w:rPr>
                            <w:t>Microtec N.V.</w:t>
                          </w:r>
                        </w:p>
                        <w:p w14:paraId="753F9156" w14:textId="77777777" w:rsidR="000C1F8B" w:rsidRPr="00FE6420" w:rsidRDefault="000C1F8B" w:rsidP="006A787C">
                          <w:pPr>
                            <w:spacing w:after="0" w:line="240" w:lineRule="auto"/>
                            <w:rPr>
                              <w:sz w:val="18"/>
                              <w:szCs w:val="18"/>
                              <w:lang w:val="nl-NL"/>
                            </w:rPr>
                          </w:pPr>
                          <w:r w:rsidRPr="00FE6420">
                            <w:rPr>
                              <w:sz w:val="18"/>
                              <w:szCs w:val="18"/>
                              <w:lang w:val="nl-NL"/>
                            </w:rPr>
                            <w:t>‘Rembrandt’; Dokter van Deenweg 58</w:t>
                          </w:r>
                        </w:p>
                        <w:p w14:paraId="22B773AD" w14:textId="77777777" w:rsidR="000C1F8B" w:rsidRPr="00FE6420" w:rsidRDefault="000C1F8B" w:rsidP="006A787C">
                          <w:pPr>
                            <w:spacing w:after="0" w:line="240" w:lineRule="auto"/>
                            <w:rPr>
                              <w:sz w:val="18"/>
                              <w:szCs w:val="18"/>
                            </w:rPr>
                          </w:pPr>
                          <w:r>
                            <w:rPr>
                              <w:sz w:val="18"/>
                              <w:szCs w:val="18"/>
                            </w:rPr>
                            <w:t>NL-8025 BC</w:t>
                          </w:r>
                          <w:r w:rsidRPr="00FE6420">
                            <w:rPr>
                              <w:sz w:val="18"/>
                              <w:szCs w:val="18"/>
                            </w:rPr>
                            <w:t xml:space="preserve"> Zwolle</w:t>
                          </w:r>
                        </w:p>
                        <w:p w14:paraId="72DD68D2" w14:textId="77777777" w:rsidR="000C1F8B" w:rsidRPr="00DD3676" w:rsidRDefault="000C1F8B" w:rsidP="006A787C">
                          <w:pPr>
                            <w:spacing w:after="0" w:line="240" w:lineRule="auto"/>
                            <w:rPr>
                              <w:sz w:val="10"/>
                              <w:szCs w:val="10"/>
                            </w:rPr>
                          </w:pPr>
                        </w:p>
                        <w:p w14:paraId="330B2A3D" w14:textId="77777777" w:rsidR="000C1F8B" w:rsidRPr="00FE6420" w:rsidRDefault="000C1F8B" w:rsidP="0047010F">
                          <w:pPr>
                            <w:pStyle w:val="Listenabsatz"/>
                            <w:numPr>
                              <w:ilvl w:val="0"/>
                              <w:numId w:val="1"/>
                            </w:numPr>
                            <w:tabs>
                              <w:tab w:val="left" w:pos="426"/>
                            </w:tabs>
                            <w:spacing w:after="0" w:line="240" w:lineRule="auto"/>
                            <w:ind w:left="426" w:hanging="426"/>
                            <w:rPr>
                              <w:rFonts w:asciiTheme="minorHAnsi" w:eastAsia="Arial" w:hAnsiTheme="minorHAnsi" w:cstheme="minorHAnsi"/>
                              <w:b/>
                              <w:color w:val="231F20"/>
                              <w:sz w:val="18"/>
                              <w:szCs w:val="18"/>
                              <w:lang w:val="nl-NL"/>
                            </w:rPr>
                          </w:pPr>
                          <w:r w:rsidRPr="00FE6420">
                            <w:rPr>
                              <w:rFonts w:asciiTheme="minorHAnsi" w:eastAsia="Arial" w:hAnsiTheme="minorHAnsi" w:cstheme="minorHAnsi"/>
                              <w:b/>
                              <w:color w:val="231F20"/>
                              <w:sz w:val="18"/>
                              <w:szCs w:val="18"/>
                              <w:lang w:val="nl-NL"/>
                            </w:rPr>
                            <w:t>+31 38 4215216</w:t>
                          </w:r>
                        </w:p>
                        <w:p w14:paraId="4E603A01" w14:textId="77777777" w:rsidR="000C1F8B" w:rsidRPr="00FE6420" w:rsidRDefault="000C1F8B" w:rsidP="0047010F">
                          <w:pPr>
                            <w:tabs>
                              <w:tab w:val="left" w:pos="426"/>
                            </w:tabs>
                            <w:spacing w:after="0" w:line="240" w:lineRule="auto"/>
                            <w:rPr>
                              <w:rFonts w:asciiTheme="minorHAnsi" w:eastAsia="Arial" w:hAnsiTheme="minorHAnsi" w:cstheme="minorHAnsi"/>
                              <w:color w:val="231F20"/>
                              <w:sz w:val="18"/>
                              <w:szCs w:val="18"/>
                              <w:lang w:val="nl-NL"/>
                            </w:rPr>
                          </w:pPr>
                          <w:r w:rsidRPr="00FE6420">
                            <w:rPr>
                              <w:rFonts w:asciiTheme="minorHAnsi" w:eastAsia="Arial" w:hAnsiTheme="minorHAnsi" w:cstheme="minorHAnsi"/>
                              <w:color w:val="231F20"/>
                              <w:sz w:val="18"/>
                              <w:szCs w:val="18"/>
                              <w:lang w:val="nl-NL"/>
                            </w:rPr>
                            <w:t>@</w:t>
                          </w:r>
                          <w:r w:rsidRPr="00FE6420">
                            <w:rPr>
                              <w:rFonts w:asciiTheme="minorHAnsi" w:eastAsia="Arial" w:hAnsiTheme="minorHAnsi" w:cstheme="minorHAnsi"/>
                              <w:color w:val="231F20"/>
                              <w:sz w:val="18"/>
                              <w:szCs w:val="18"/>
                              <w:lang w:val="nl-NL"/>
                            </w:rPr>
                            <w:tab/>
                          </w:r>
                          <w:hyperlink r:id="rId1">
                            <w:r w:rsidRPr="00FE6420">
                              <w:rPr>
                                <w:rFonts w:asciiTheme="minorHAnsi" w:eastAsia="Arial" w:hAnsiTheme="minorHAnsi" w:cstheme="minorHAnsi"/>
                                <w:color w:val="231F20"/>
                                <w:sz w:val="18"/>
                                <w:szCs w:val="18"/>
                                <w:lang w:val="nl-NL"/>
                              </w:rPr>
                              <w:t>investor-relations@roodmicrotec.com</w:t>
                            </w:r>
                          </w:hyperlink>
                        </w:p>
                        <w:p w14:paraId="5C9E1C04" w14:textId="77777777" w:rsidR="000C1F8B" w:rsidRPr="00FE6420" w:rsidRDefault="000C1F8B" w:rsidP="0047010F">
                          <w:pPr>
                            <w:tabs>
                              <w:tab w:val="left" w:pos="426"/>
                            </w:tabs>
                            <w:spacing w:after="0" w:line="240" w:lineRule="auto"/>
                            <w:rPr>
                              <w:rFonts w:asciiTheme="minorHAnsi" w:eastAsia="Arial" w:hAnsiTheme="minorHAnsi" w:cstheme="minorHAnsi"/>
                              <w:color w:val="231F20"/>
                              <w:sz w:val="18"/>
                              <w:szCs w:val="18"/>
                              <w:lang w:val="nl-NL"/>
                            </w:rPr>
                          </w:pPr>
                          <w:r w:rsidRPr="00FE6420">
                            <w:rPr>
                              <w:rFonts w:asciiTheme="minorHAnsi" w:eastAsia="Arial" w:hAnsiTheme="minorHAnsi" w:cstheme="minorHAnsi"/>
                              <w:color w:val="231F20"/>
                              <w:sz w:val="18"/>
                              <w:szCs w:val="18"/>
                              <w:lang w:val="nl-NL"/>
                            </w:rPr>
                            <w:sym w:font="Webdings" w:char="F0FC"/>
                          </w:r>
                          <w:r w:rsidRPr="00FE6420">
                            <w:rPr>
                              <w:rFonts w:asciiTheme="minorHAnsi" w:eastAsia="Arial" w:hAnsiTheme="minorHAnsi" w:cstheme="minorHAnsi"/>
                              <w:color w:val="231F20"/>
                              <w:sz w:val="18"/>
                              <w:szCs w:val="18"/>
                              <w:lang w:val="nl-NL"/>
                            </w:rPr>
                            <w:tab/>
                            <w:t>www.roodmicrotec.com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58EED" id="_x0000_t202" coordsize="21600,21600" o:spt="202" path="m,l,21600r21600,l21600,xe">
              <v:stroke joinstyle="miter"/>
              <v:path gradientshapeok="t" o:connecttype="rect"/>
            </v:shapetype>
            <v:shape id="Text Box 11" o:spid="_x0000_s1027" type="#_x0000_t202" style="position:absolute;margin-left:-7.85pt;margin-top:-164.65pt;width:238.3pt;height:11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" filled="f" stroked="f">
              <v:textbox inset="0,0,0,0">
                <w:txbxContent>
                  <w:p w14:paraId="0123C6EE" w14:textId="77777777" w:rsidR="000C1F8B" w:rsidRPr="00FE6420" w:rsidRDefault="000C1F8B" w:rsidP="006A787C">
                    <w:pPr>
                      <w:spacing w:after="0" w:line="240" w:lineRule="auto"/>
                      <w:rPr>
                        <w:sz w:val="18"/>
                        <w:szCs w:val="18"/>
                      </w:rPr>
                    </w:pPr>
                    <w:r w:rsidRPr="00FE6420">
                      <w:rPr>
                        <w:sz w:val="18"/>
                        <w:szCs w:val="18"/>
                      </w:rPr>
                      <w:t>Martin Sallenhag, CEO</w:t>
                    </w:r>
                  </w:p>
                  <w:p w14:paraId="54935AD9" w14:textId="77777777" w:rsidR="000C1F8B" w:rsidRPr="00FE6420" w:rsidRDefault="000C1F8B" w:rsidP="006A787C">
                    <w:pPr>
                      <w:spacing w:after="0" w:line="240" w:lineRule="auto"/>
                      <w:rPr>
                        <w:sz w:val="18"/>
                        <w:szCs w:val="18"/>
                      </w:rPr>
                    </w:pPr>
                    <w:r w:rsidRPr="00FE6420">
                      <w:rPr>
                        <w:sz w:val="18"/>
                        <w:szCs w:val="18"/>
                      </w:rPr>
                      <w:t xml:space="preserve">Reinhard </w:t>
                    </w:r>
                    <w:proofErr w:type="spellStart"/>
                    <w:r w:rsidRPr="00FE6420">
                      <w:rPr>
                        <w:sz w:val="18"/>
                        <w:szCs w:val="18"/>
                      </w:rPr>
                      <w:t>Pusch</w:t>
                    </w:r>
                    <w:proofErr w:type="spellEnd"/>
                    <w:r w:rsidRPr="00FE6420">
                      <w:rPr>
                        <w:sz w:val="18"/>
                        <w:szCs w:val="18"/>
                      </w:rPr>
                      <w:t>, COO</w:t>
                    </w:r>
                  </w:p>
                  <w:p w14:paraId="34110E20" w14:textId="77777777" w:rsidR="000C1F8B" w:rsidRPr="00FE6420" w:rsidRDefault="000C1F8B" w:rsidP="006A787C">
                    <w:pPr>
                      <w:spacing w:after="0" w:line="240" w:lineRule="auto"/>
                      <w:rPr>
                        <w:sz w:val="18"/>
                        <w:szCs w:val="18"/>
                      </w:rPr>
                    </w:pPr>
                    <w:proofErr w:type="spellStart"/>
                    <w:r w:rsidRPr="00FE6420">
                      <w:rPr>
                        <w:sz w:val="18"/>
                        <w:szCs w:val="18"/>
                      </w:rPr>
                      <w:t>Arvid</w:t>
                    </w:r>
                    <w:proofErr w:type="spellEnd"/>
                    <w:r w:rsidRPr="00FE6420">
                      <w:rPr>
                        <w:sz w:val="18"/>
                        <w:szCs w:val="18"/>
                      </w:rPr>
                      <w:t xml:space="preserve"> </w:t>
                    </w:r>
                    <w:proofErr w:type="spellStart"/>
                    <w:r w:rsidRPr="00FE6420">
                      <w:rPr>
                        <w:sz w:val="18"/>
                        <w:szCs w:val="18"/>
                      </w:rPr>
                      <w:t>Ladega</w:t>
                    </w:r>
                    <w:proofErr w:type="spellEnd"/>
                    <w:r w:rsidRPr="00FE6420">
                      <w:rPr>
                        <w:sz w:val="18"/>
                        <w:szCs w:val="18"/>
                      </w:rPr>
                      <w:t>, CFO</w:t>
                    </w:r>
                  </w:p>
                  <w:p w14:paraId="0D57B805" w14:textId="77777777" w:rsidR="000C1F8B" w:rsidRPr="00DD3676" w:rsidRDefault="000C1F8B" w:rsidP="006A787C">
                    <w:pPr>
                      <w:spacing w:after="0" w:line="240" w:lineRule="auto"/>
                      <w:rPr>
                        <w:sz w:val="10"/>
                        <w:szCs w:val="10"/>
                      </w:rPr>
                    </w:pPr>
                  </w:p>
                  <w:p w14:paraId="793B5BD9" w14:textId="77777777" w:rsidR="000C1F8B" w:rsidRPr="009D767A" w:rsidRDefault="000C1F8B" w:rsidP="006A787C">
                    <w:pPr>
                      <w:spacing w:after="0" w:line="240" w:lineRule="auto"/>
                      <w:rPr>
                        <w:b/>
                        <w:sz w:val="18"/>
                        <w:szCs w:val="18"/>
                        <w:lang w:val="nl-NL"/>
                      </w:rPr>
                    </w:pPr>
                    <w:r w:rsidRPr="00380F5D">
                      <w:rPr>
                        <w:b/>
                        <w:color w:val="B70C2F"/>
                        <w:sz w:val="18"/>
                        <w:szCs w:val="18"/>
                        <w:lang w:val="nl-NL"/>
                      </w:rPr>
                      <w:t>Rood</w:t>
                    </w:r>
                    <w:r w:rsidRPr="009D767A">
                      <w:rPr>
                        <w:b/>
                        <w:sz w:val="18"/>
                        <w:szCs w:val="18"/>
                        <w:lang w:val="nl-NL"/>
                      </w:rPr>
                      <w:t>Microtec N.V.</w:t>
                    </w:r>
                  </w:p>
                  <w:p w14:paraId="753F9156" w14:textId="77777777" w:rsidR="000C1F8B" w:rsidRPr="00FE6420" w:rsidRDefault="000C1F8B" w:rsidP="006A787C">
                    <w:pPr>
                      <w:spacing w:after="0" w:line="240" w:lineRule="auto"/>
                      <w:rPr>
                        <w:sz w:val="18"/>
                        <w:szCs w:val="18"/>
                        <w:lang w:val="nl-NL"/>
                      </w:rPr>
                    </w:pPr>
                    <w:r w:rsidRPr="00FE6420">
                      <w:rPr>
                        <w:sz w:val="18"/>
                        <w:szCs w:val="18"/>
                        <w:lang w:val="nl-NL"/>
                      </w:rPr>
                      <w:t>‘Rembrandt’; Dokter van Deenweg 58</w:t>
                    </w:r>
                  </w:p>
                  <w:p w14:paraId="22B773AD" w14:textId="77777777" w:rsidR="000C1F8B" w:rsidRPr="00FE6420" w:rsidRDefault="000C1F8B" w:rsidP="006A787C">
                    <w:pPr>
                      <w:spacing w:after="0" w:line="240" w:lineRule="auto"/>
                      <w:rPr>
                        <w:sz w:val="18"/>
                        <w:szCs w:val="18"/>
                      </w:rPr>
                    </w:pPr>
                    <w:r>
                      <w:rPr>
                        <w:sz w:val="18"/>
                        <w:szCs w:val="18"/>
                      </w:rPr>
                      <w:t>NL-8025 BC</w:t>
                    </w:r>
                    <w:r w:rsidRPr="00FE6420">
                      <w:rPr>
                        <w:sz w:val="18"/>
                        <w:szCs w:val="18"/>
                      </w:rPr>
                      <w:t xml:space="preserve"> Zwolle</w:t>
                    </w:r>
                  </w:p>
                  <w:p w14:paraId="72DD68D2" w14:textId="77777777" w:rsidR="000C1F8B" w:rsidRPr="00DD3676" w:rsidRDefault="000C1F8B" w:rsidP="006A787C">
                    <w:pPr>
                      <w:spacing w:after="0" w:line="240" w:lineRule="auto"/>
                      <w:rPr>
                        <w:sz w:val="10"/>
                        <w:szCs w:val="10"/>
                      </w:rPr>
                    </w:pPr>
                  </w:p>
                  <w:p w14:paraId="330B2A3D" w14:textId="77777777" w:rsidR="000C1F8B" w:rsidRPr="00FE6420" w:rsidRDefault="000C1F8B" w:rsidP="0047010F">
                    <w:pPr>
                      <w:pStyle w:val="Listenabsatz"/>
                      <w:numPr>
                        <w:ilvl w:val="0"/>
                        <w:numId w:val="1"/>
                      </w:numPr>
                      <w:tabs>
                        <w:tab w:val="left" w:pos="426"/>
                      </w:tabs>
                      <w:spacing w:after="0" w:line="240" w:lineRule="auto"/>
                      <w:ind w:left="426" w:hanging="426"/>
                      <w:rPr>
                        <w:rFonts w:asciiTheme="minorHAnsi" w:eastAsia="Arial" w:hAnsiTheme="minorHAnsi" w:cstheme="minorHAnsi"/>
                        <w:b/>
                        <w:color w:val="231F20"/>
                        <w:sz w:val="18"/>
                        <w:szCs w:val="18"/>
                        <w:lang w:val="nl-NL"/>
                      </w:rPr>
                    </w:pPr>
                    <w:r w:rsidRPr="00FE6420">
                      <w:rPr>
                        <w:rFonts w:asciiTheme="minorHAnsi" w:eastAsia="Arial" w:hAnsiTheme="minorHAnsi" w:cstheme="minorHAnsi"/>
                        <w:b/>
                        <w:color w:val="231F20"/>
                        <w:sz w:val="18"/>
                        <w:szCs w:val="18"/>
                        <w:lang w:val="nl-NL"/>
                      </w:rPr>
                      <w:t>+31 38 4215216</w:t>
                    </w:r>
                  </w:p>
                  <w:p w14:paraId="4E603A01" w14:textId="77777777" w:rsidR="000C1F8B" w:rsidRPr="00FE6420" w:rsidRDefault="000C1F8B" w:rsidP="0047010F">
                    <w:pPr>
                      <w:tabs>
                        <w:tab w:val="left" w:pos="426"/>
                      </w:tabs>
                      <w:spacing w:after="0" w:line="240" w:lineRule="auto"/>
                      <w:rPr>
                        <w:rFonts w:asciiTheme="minorHAnsi" w:eastAsia="Arial" w:hAnsiTheme="minorHAnsi" w:cstheme="minorHAnsi"/>
                        <w:color w:val="231F20"/>
                        <w:sz w:val="18"/>
                        <w:szCs w:val="18"/>
                        <w:lang w:val="nl-NL"/>
                      </w:rPr>
                    </w:pPr>
                    <w:r w:rsidRPr="00FE6420">
                      <w:rPr>
                        <w:rFonts w:asciiTheme="minorHAnsi" w:eastAsia="Arial" w:hAnsiTheme="minorHAnsi" w:cstheme="minorHAnsi"/>
                        <w:color w:val="231F20"/>
                        <w:sz w:val="18"/>
                        <w:szCs w:val="18"/>
                        <w:lang w:val="nl-NL"/>
                      </w:rPr>
                      <w:t>@</w:t>
                    </w:r>
                    <w:r w:rsidRPr="00FE6420">
                      <w:rPr>
                        <w:rFonts w:asciiTheme="minorHAnsi" w:eastAsia="Arial" w:hAnsiTheme="minorHAnsi" w:cstheme="minorHAnsi"/>
                        <w:color w:val="231F20"/>
                        <w:sz w:val="18"/>
                        <w:szCs w:val="18"/>
                        <w:lang w:val="nl-NL"/>
                      </w:rPr>
                      <w:tab/>
                    </w:r>
                    <w:hyperlink r:id="rId2">
                      <w:r w:rsidRPr="00FE6420">
                        <w:rPr>
                          <w:rFonts w:asciiTheme="minorHAnsi" w:eastAsia="Arial" w:hAnsiTheme="minorHAnsi" w:cstheme="minorHAnsi"/>
                          <w:color w:val="231F20"/>
                          <w:sz w:val="18"/>
                          <w:szCs w:val="18"/>
                          <w:lang w:val="nl-NL"/>
                        </w:rPr>
                        <w:t>investor-relations@roodmicrotec.com</w:t>
                      </w:r>
                    </w:hyperlink>
                  </w:p>
                  <w:p w14:paraId="5C9E1C04" w14:textId="77777777" w:rsidR="000C1F8B" w:rsidRPr="00FE6420" w:rsidRDefault="000C1F8B" w:rsidP="0047010F">
                    <w:pPr>
                      <w:tabs>
                        <w:tab w:val="left" w:pos="426"/>
                      </w:tabs>
                      <w:spacing w:after="0" w:line="240" w:lineRule="auto"/>
                      <w:rPr>
                        <w:rFonts w:asciiTheme="minorHAnsi" w:eastAsia="Arial" w:hAnsiTheme="minorHAnsi" w:cstheme="minorHAnsi"/>
                        <w:color w:val="231F20"/>
                        <w:sz w:val="18"/>
                        <w:szCs w:val="18"/>
                        <w:lang w:val="nl-NL"/>
                      </w:rPr>
                    </w:pPr>
                    <w:r w:rsidRPr="00FE6420">
                      <w:rPr>
                        <w:rFonts w:asciiTheme="minorHAnsi" w:eastAsia="Arial" w:hAnsiTheme="minorHAnsi" w:cstheme="minorHAnsi"/>
                        <w:color w:val="231F20"/>
                        <w:sz w:val="18"/>
                        <w:szCs w:val="18"/>
                        <w:lang w:val="nl-NL"/>
                      </w:rPr>
                      <w:sym w:font="Webdings" w:char="F0FC"/>
                    </w:r>
                    <w:r w:rsidRPr="00FE6420">
                      <w:rPr>
                        <w:rFonts w:asciiTheme="minorHAnsi" w:eastAsia="Arial" w:hAnsiTheme="minorHAnsi" w:cstheme="minorHAnsi"/>
                        <w:color w:val="231F20"/>
                        <w:sz w:val="18"/>
                        <w:szCs w:val="18"/>
                        <w:lang w:val="nl-NL"/>
                      </w:rPr>
                      <w:tab/>
                      <w:t>www.roodmicrotec.com</w:t>
                    </w:r>
                  </w:p>
                </w:txbxContent>
              </v:textbox>
            </v:shape>
          </w:pict>
        </mc:Fallback>
      </mc:AlternateContent>
    </w:r>
    <w:r>
      <w:rPr>
        <w:noProof/>
        <w:lang w:val="en-US"/>
      </w:rPr>
      <mc:AlternateContent>
        <mc:Choice Requires="wps">
          <w:drawing>
            <wp:anchor distT="0" distB="0" distL="114300" distR="114300" simplePos="0" relativeHeight="251665408" behindDoc="0" locked="0" layoutInCell="1" allowOverlap="1" wp14:anchorId="3657C20A" wp14:editId="5FBBC6BB">
              <wp:simplePos x="0" y="0"/>
              <wp:positionH relativeFrom="column">
                <wp:posOffset>3077210</wp:posOffset>
              </wp:positionH>
              <wp:positionV relativeFrom="paragraph">
                <wp:posOffset>-2169795</wp:posOffset>
              </wp:positionV>
              <wp:extent cx="978535" cy="1644650"/>
              <wp:effectExtent l="19685" t="11430" r="20955" b="10795"/>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1644650"/>
                      </a:xfrm>
                      <a:prstGeom prst="parallelogram">
                        <a:avLst>
                          <a:gd name="adj" fmla="val 94120"/>
                        </a:avLst>
                      </a:prstGeom>
                      <a:solidFill>
                        <a:schemeClr val="bg1">
                          <a:lumMod val="65000"/>
                          <a:lumOff val="0"/>
                        </a:schemeClr>
                      </a:solidFill>
                      <a:ln w="9525">
                        <a:solidFill>
                          <a:schemeClr val="bg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289B4"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2" o:spid="_x0000_s1026" type="#_x0000_t7" style="position:absolute;margin-left:242.3pt;margin-top:-170.85pt;width:77.05pt;height:1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" adj="20330" fillcolor="#a5a5a5 [2092]" strokecolor="#bfbfbf [2412]"/>
          </w:pict>
        </mc:Fallback>
      </mc:AlternateContent>
    </w:r>
    <w:r>
      <w:rPr>
        <w:noProof/>
        <w:lang w:val="en-US"/>
      </w:rPr>
      <w:drawing>
        <wp:anchor distT="0" distB="0" distL="114300" distR="114300" simplePos="0" relativeHeight="251663360" behindDoc="1" locked="0" layoutInCell="1" allowOverlap="1" wp14:anchorId="41C3F09D" wp14:editId="14F29A78">
          <wp:simplePos x="0" y="0"/>
          <wp:positionH relativeFrom="column">
            <wp:posOffset>3718560</wp:posOffset>
          </wp:positionH>
          <wp:positionV relativeFrom="paragraph">
            <wp:posOffset>-1924050</wp:posOffset>
          </wp:positionV>
          <wp:extent cx="2973705" cy="1080770"/>
          <wp:effectExtent l="0" t="0" r="0" b="0"/>
          <wp:wrapTight wrapText="bothSides">
            <wp:wrapPolygon edited="0">
              <wp:start x="10378" y="1904"/>
              <wp:lineTo x="9548" y="3046"/>
              <wp:lineTo x="8994" y="5330"/>
              <wp:lineTo x="8994" y="7995"/>
              <wp:lineTo x="692" y="13325"/>
              <wp:lineTo x="692" y="19417"/>
              <wp:lineTo x="20894" y="19417"/>
              <wp:lineTo x="21171" y="16371"/>
              <wp:lineTo x="20341" y="15229"/>
              <wp:lineTo x="16743" y="14087"/>
              <wp:lineTo x="13007" y="7995"/>
              <wp:lineTo x="13145" y="6472"/>
              <wp:lineTo x="12315" y="2665"/>
              <wp:lineTo x="11623" y="1904"/>
              <wp:lineTo x="10378" y="1904"/>
            </wp:wrapPolygon>
          </wp:wrapTight>
          <wp:docPr id="35" name="Grafik 3" descr="roodmicrotec_logo_rgb_g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dmicrotec_logo_rgb_gross.png"/>
                  <pic:cNvPicPr/>
                </pic:nvPicPr>
                <pic:blipFill>
                  <a:blip r:embed="rId3"/>
                  <a:stretch>
                    <a:fillRect/>
                  </a:stretch>
                </pic:blipFill>
                <pic:spPr>
                  <a:xfrm>
                    <a:off x="0" y="0"/>
                    <a:ext cx="2973705" cy="1080770"/>
                  </a:xfrm>
                  <a:prstGeom prst="rect">
                    <a:avLst/>
                  </a:prstGeom>
                </pic:spPr>
              </pic:pic>
            </a:graphicData>
          </a:graphic>
        </wp:anchor>
      </w:drawing>
    </w:r>
    <w:r>
      <w:rPr>
        <w:noProof/>
        <w:lang w:val="en-US"/>
      </w:rPr>
      <mc:AlternateContent>
        <mc:Choice Requires="wps">
          <w:drawing>
            <wp:anchor distT="0" distB="0" distL="114300" distR="114300" simplePos="0" relativeHeight="251662336" behindDoc="0" locked="0" layoutInCell="1" allowOverlap="1" wp14:anchorId="3A1CA27E" wp14:editId="77929EC0">
              <wp:simplePos x="0" y="0"/>
              <wp:positionH relativeFrom="column">
                <wp:posOffset>-182880</wp:posOffset>
              </wp:positionH>
              <wp:positionV relativeFrom="paragraph">
                <wp:posOffset>-500380</wp:posOffset>
              </wp:positionV>
              <wp:extent cx="6605270" cy="351790"/>
              <wp:effectExtent l="0" t="4445"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270"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56B61" w14:textId="77777777" w:rsidR="000C1F8B" w:rsidRPr="00E878A9" w:rsidRDefault="000C1F8B" w:rsidP="00F33608">
                          <w:pPr>
                            <w:tabs>
                              <w:tab w:val="right" w:pos="10206"/>
                            </w:tabs>
                            <w:rPr>
                              <w:rFonts w:asciiTheme="minorHAnsi" w:hAnsiTheme="minorHAnsi" w:cstheme="minorHAnsi"/>
                              <w:color w:val="FFFFFF" w:themeColor="background1"/>
                              <w:sz w:val="32"/>
                              <w:szCs w:val="32"/>
                            </w:rPr>
                          </w:pPr>
                          <w:r w:rsidRPr="009D767A">
                            <w:rPr>
                              <w:rFonts w:asciiTheme="minorHAnsi" w:hAnsiTheme="minorHAnsi" w:cstheme="minorHAnsi"/>
                              <w:color w:val="FFFFFF" w:themeColor="background1"/>
                            </w:rPr>
                            <w:t xml:space="preserve">Zwolle – </w:t>
                          </w:r>
                          <w:r>
                            <w:rPr>
                              <w:rFonts w:asciiTheme="minorHAnsi" w:hAnsiTheme="minorHAnsi" w:cstheme="minorHAnsi"/>
                              <w:color w:val="FFFFFF" w:themeColor="background1"/>
                            </w:rPr>
                            <w:t>14</w:t>
                          </w:r>
                          <w:r w:rsidRPr="00EB2D32">
                            <w:rPr>
                              <w:rFonts w:asciiTheme="minorHAnsi" w:hAnsiTheme="minorHAnsi" w:cstheme="minorHAnsi"/>
                              <w:color w:val="FFFFFF" w:themeColor="background1"/>
                              <w:vertAlign w:val="superscript"/>
                            </w:rPr>
                            <w:t>th</w:t>
                          </w:r>
                          <w:r>
                            <w:rPr>
                              <w:rFonts w:asciiTheme="minorHAnsi" w:hAnsiTheme="minorHAnsi" w:cstheme="minorHAnsi"/>
                              <w:color w:val="FFFFFF" w:themeColor="background1"/>
                            </w:rPr>
                            <w:t xml:space="preserve"> March </w:t>
                          </w:r>
                          <w:r w:rsidRPr="009D767A">
                            <w:rPr>
                              <w:rFonts w:asciiTheme="minorHAnsi" w:hAnsiTheme="minorHAnsi" w:cstheme="minorHAnsi"/>
                              <w:color w:val="FFFFFF" w:themeColor="background1"/>
                            </w:rPr>
                            <w:t>201</w:t>
                          </w:r>
                          <w:r>
                            <w:rPr>
                              <w:rFonts w:asciiTheme="minorHAnsi" w:hAnsiTheme="minorHAnsi" w:cstheme="minorHAnsi"/>
                              <w:color w:val="FFFFFF" w:themeColor="background1"/>
                            </w:rPr>
                            <w:t>9</w:t>
                          </w:r>
                          <w:r w:rsidRPr="00E878A9">
                            <w:rPr>
                              <w:color w:val="FFFFFF" w:themeColor="background1"/>
                            </w:rPr>
                            <w:tab/>
                          </w:r>
                          <w:r w:rsidRPr="00F33608">
                            <w:rPr>
                              <w:rFonts w:cstheme="minorHAnsi"/>
                              <w:b/>
                              <w:color w:val="FFFFFF" w:themeColor="background1"/>
                              <w:spacing w:val="20"/>
                              <w:sz w:val="32"/>
                              <w:szCs w:val="32"/>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CA27E" id="Text Box 13" o:spid="_x0000_s1028" type="#_x0000_t202" style="position:absolute;margin-left:-14.4pt;margin-top:-39.4pt;width:520.1pt;height:2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jluwIAAME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" filled="f" stroked="f">
              <v:textbox>
                <w:txbxContent>
                  <w:p w14:paraId="48356B61" w14:textId="77777777" w:rsidR="000C1F8B" w:rsidRPr="00E878A9" w:rsidRDefault="000C1F8B" w:rsidP="00F33608">
                    <w:pPr>
                      <w:tabs>
                        <w:tab w:val="right" w:pos="10206"/>
                      </w:tabs>
                      <w:rPr>
                        <w:rFonts w:asciiTheme="minorHAnsi" w:hAnsiTheme="minorHAnsi" w:cstheme="minorHAnsi"/>
                        <w:color w:val="FFFFFF" w:themeColor="background1"/>
                        <w:sz w:val="32"/>
                        <w:szCs w:val="32"/>
                      </w:rPr>
                    </w:pPr>
                    <w:r w:rsidRPr="009D767A">
                      <w:rPr>
                        <w:rFonts w:asciiTheme="minorHAnsi" w:hAnsiTheme="minorHAnsi" w:cstheme="minorHAnsi"/>
                        <w:color w:val="FFFFFF" w:themeColor="background1"/>
                      </w:rPr>
                      <w:t xml:space="preserve">Zwolle – </w:t>
                    </w:r>
                    <w:r>
                      <w:rPr>
                        <w:rFonts w:asciiTheme="minorHAnsi" w:hAnsiTheme="minorHAnsi" w:cstheme="minorHAnsi"/>
                        <w:color w:val="FFFFFF" w:themeColor="background1"/>
                      </w:rPr>
                      <w:t>14</w:t>
                    </w:r>
                    <w:r w:rsidRPr="00EB2D32">
                      <w:rPr>
                        <w:rFonts w:asciiTheme="minorHAnsi" w:hAnsiTheme="minorHAnsi" w:cstheme="minorHAnsi"/>
                        <w:color w:val="FFFFFF" w:themeColor="background1"/>
                        <w:vertAlign w:val="superscript"/>
                      </w:rPr>
                      <w:t>th</w:t>
                    </w:r>
                    <w:r>
                      <w:rPr>
                        <w:rFonts w:asciiTheme="minorHAnsi" w:hAnsiTheme="minorHAnsi" w:cstheme="minorHAnsi"/>
                        <w:color w:val="FFFFFF" w:themeColor="background1"/>
                      </w:rPr>
                      <w:t xml:space="preserve"> March </w:t>
                    </w:r>
                    <w:r w:rsidRPr="009D767A">
                      <w:rPr>
                        <w:rFonts w:asciiTheme="minorHAnsi" w:hAnsiTheme="minorHAnsi" w:cstheme="minorHAnsi"/>
                        <w:color w:val="FFFFFF" w:themeColor="background1"/>
                      </w:rPr>
                      <w:t>201</w:t>
                    </w:r>
                    <w:r>
                      <w:rPr>
                        <w:rFonts w:asciiTheme="minorHAnsi" w:hAnsiTheme="minorHAnsi" w:cstheme="minorHAnsi"/>
                        <w:color w:val="FFFFFF" w:themeColor="background1"/>
                      </w:rPr>
                      <w:t>9</w:t>
                    </w:r>
                    <w:r w:rsidRPr="00E878A9">
                      <w:rPr>
                        <w:color w:val="FFFFFF" w:themeColor="background1"/>
                      </w:rPr>
                      <w:tab/>
                    </w:r>
                    <w:r w:rsidRPr="00F33608">
                      <w:rPr>
                        <w:rFonts w:cstheme="minorHAnsi"/>
                        <w:b/>
                        <w:color w:val="FFFFFF" w:themeColor="background1"/>
                        <w:spacing w:val="20"/>
                        <w:sz w:val="32"/>
                        <w:szCs w:val="32"/>
                      </w:rPr>
                      <w:t>PRESS RELEASE</w:t>
                    </w:r>
                  </w:p>
                </w:txbxContent>
              </v:textbox>
            </v:shape>
          </w:pict>
        </mc:Fallback>
      </mc:AlternateContent>
    </w:r>
    <w:r>
      <w:rPr>
        <w:noProof/>
        <w:lang w:val="en-US"/>
      </w:rPr>
      <w:drawing>
        <wp:anchor distT="0" distB="0" distL="114300" distR="114300" simplePos="0" relativeHeight="251655168" behindDoc="1" locked="1" layoutInCell="1" allowOverlap="1" wp14:anchorId="4EE129EE" wp14:editId="2F1264CE">
          <wp:simplePos x="0" y="0"/>
          <wp:positionH relativeFrom="column">
            <wp:posOffset>-341630</wp:posOffset>
          </wp:positionH>
          <wp:positionV relativeFrom="paragraph">
            <wp:posOffset>-548640</wp:posOffset>
          </wp:positionV>
          <wp:extent cx="7049135" cy="532130"/>
          <wp:effectExtent l="19050" t="0" r="0" b="0"/>
          <wp:wrapTight wrapText="bothSides">
            <wp:wrapPolygon edited="0">
              <wp:start x="-58" y="0"/>
              <wp:lineTo x="-58" y="20878"/>
              <wp:lineTo x="21598" y="20878"/>
              <wp:lineTo x="21598" y="0"/>
              <wp:lineTo x="-58" y="0"/>
            </wp:wrapPolygon>
          </wp:wrapTight>
          <wp:docPr id="36" name="Grafik 3" descr="Balken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Balken klein.jpg"/>
                  <pic:cNvPicPr>
                    <a:picLocks noChangeAspect="1" noChangeArrowheads="1"/>
                  </pic:cNvPicPr>
                </pic:nvPicPr>
                <pic:blipFill>
                  <a:blip r:embed="rId4"/>
                  <a:srcRect/>
                  <a:stretch>
                    <a:fillRect/>
                  </a:stretch>
                </pic:blipFill>
                <pic:spPr bwMode="auto">
                  <a:xfrm>
                    <a:off x="0" y="0"/>
                    <a:ext cx="7049135" cy="532130"/>
                  </a:xfrm>
                  <a:prstGeom prst="rect">
                    <a:avLst/>
                  </a:prstGeom>
                  <a:solidFill>
                    <a:srgbClr val="BA0C2F"/>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numFmt w:val="bullet"/>
      <w:lvlText w:val="-"/>
      <w:lvlJc w:val="left"/>
      <w:pPr>
        <w:tabs>
          <w:tab w:val="num" w:pos="0"/>
        </w:tabs>
        <w:ind w:left="720" w:hanging="360"/>
      </w:pPr>
      <w:rPr>
        <w:rFonts w:ascii="Verdana" w:hAnsi="Verdana" w:cs="Verdana"/>
      </w:rPr>
    </w:lvl>
  </w:abstractNum>
  <w:abstractNum w:abstractNumId="1" w15:restartNumberingAfterBreak="0">
    <w:nsid w:val="13FF4FED"/>
    <w:multiLevelType w:val="hybridMultilevel"/>
    <w:tmpl w:val="55CCE960"/>
    <w:lvl w:ilvl="0" w:tplc="89949936">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BE6DCB"/>
    <w:multiLevelType w:val="hybridMultilevel"/>
    <w:tmpl w:val="102E09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900A37"/>
    <w:multiLevelType w:val="hybridMultilevel"/>
    <w:tmpl w:val="21922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F0672E"/>
    <w:multiLevelType w:val="hybridMultilevel"/>
    <w:tmpl w:val="4B56B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C5159"/>
    <w:multiLevelType w:val="hybridMultilevel"/>
    <w:tmpl w:val="F04C2FF2"/>
    <w:lvl w:ilvl="0" w:tplc="04070001">
      <w:start w:val="1"/>
      <w:numFmt w:val="bullet"/>
      <w:lvlText w:val=""/>
      <w:lvlJc w:val="left"/>
      <w:pPr>
        <w:ind w:left="846" w:hanging="360"/>
      </w:pPr>
      <w:rPr>
        <w:rFonts w:ascii="Symbol" w:hAnsi="Symbol" w:hint="default"/>
      </w:rPr>
    </w:lvl>
    <w:lvl w:ilvl="1" w:tplc="04070003" w:tentative="1">
      <w:start w:val="1"/>
      <w:numFmt w:val="bullet"/>
      <w:lvlText w:val="o"/>
      <w:lvlJc w:val="left"/>
      <w:pPr>
        <w:ind w:left="1566" w:hanging="360"/>
      </w:pPr>
      <w:rPr>
        <w:rFonts w:ascii="Courier New" w:hAnsi="Courier New" w:cs="Courier New" w:hint="default"/>
      </w:rPr>
    </w:lvl>
    <w:lvl w:ilvl="2" w:tplc="04070005" w:tentative="1">
      <w:start w:val="1"/>
      <w:numFmt w:val="bullet"/>
      <w:lvlText w:val=""/>
      <w:lvlJc w:val="left"/>
      <w:pPr>
        <w:ind w:left="2286" w:hanging="360"/>
      </w:pPr>
      <w:rPr>
        <w:rFonts w:ascii="Wingdings" w:hAnsi="Wingdings" w:hint="default"/>
      </w:rPr>
    </w:lvl>
    <w:lvl w:ilvl="3" w:tplc="04070001" w:tentative="1">
      <w:start w:val="1"/>
      <w:numFmt w:val="bullet"/>
      <w:lvlText w:val=""/>
      <w:lvlJc w:val="left"/>
      <w:pPr>
        <w:ind w:left="3006" w:hanging="360"/>
      </w:pPr>
      <w:rPr>
        <w:rFonts w:ascii="Symbol" w:hAnsi="Symbol" w:hint="default"/>
      </w:rPr>
    </w:lvl>
    <w:lvl w:ilvl="4" w:tplc="04070003" w:tentative="1">
      <w:start w:val="1"/>
      <w:numFmt w:val="bullet"/>
      <w:lvlText w:val="o"/>
      <w:lvlJc w:val="left"/>
      <w:pPr>
        <w:ind w:left="3726" w:hanging="360"/>
      </w:pPr>
      <w:rPr>
        <w:rFonts w:ascii="Courier New" w:hAnsi="Courier New" w:cs="Courier New" w:hint="default"/>
      </w:rPr>
    </w:lvl>
    <w:lvl w:ilvl="5" w:tplc="04070005" w:tentative="1">
      <w:start w:val="1"/>
      <w:numFmt w:val="bullet"/>
      <w:lvlText w:val=""/>
      <w:lvlJc w:val="left"/>
      <w:pPr>
        <w:ind w:left="4446" w:hanging="360"/>
      </w:pPr>
      <w:rPr>
        <w:rFonts w:ascii="Wingdings" w:hAnsi="Wingdings" w:hint="default"/>
      </w:rPr>
    </w:lvl>
    <w:lvl w:ilvl="6" w:tplc="04070001" w:tentative="1">
      <w:start w:val="1"/>
      <w:numFmt w:val="bullet"/>
      <w:lvlText w:val=""/>
      <w:lvlJc w:val="left"/>
      <w:pPr>
        <w:ind w:left="5166" w:hanging="360"/>
      </w:pPr>
      <w:rPr>
        <w:rFonts w:ascii="Symbol" w:hAnsi="Symbol" w:hint="default"/>
      </w:rPr>
    </w:lvl>
    <w:lvl w:ilvl="7" w:tplc="04070003" w:tentative="1">
      <w:start w:val="1"/>
      <w:numFmt w:val="bullet"/>
      <w:lvlText w:val="o"/>
      <w:lvlJc w:val="left"/>
      <w:pPr>
        <w:ind w:left="5886" w:hanging="360"/>
      </w:pPr>
      <w:rPr>
        <w:rFonts w:ascii="Courier New" w:hAnsi="Courier New" w:cs="Courier New" w:hint="default"/>
      </w:rPr>
    </w:lvl>
    <w:lvl w:ilvl="8" w:tplc="04070005" w:tentative="1">
      <w:start w:val="1"/>
      <w:numFmt w:val="bullet"/>
      <w:lvlText w:val=""/>
      <w:lvlJc w:val="left"/>
      <w:pPr>
        <w:ind w:left="6606" w:hanging="360"/>
      </w:pPr>
      <w:rPr>
        <w:rFonts w:ascii="Wingdings" w:hAnsi="Wingdings" w:hint="default"/>
      </w:rPr>
    </w:lvl>
  </w:abstractNum>
  <w:abstractNum w:abstractNumId="6" w15:restartNumberingAfterBreak="0">
    <w:nsid w:val="2E2D3F73"/>
    <w:multiLevelType w:val="hybridMultilevel"/>
    <w:tmpl w:val="A40A9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8E3E2B"/>
    <w:multiLevelType w:val="hybridMultilevel"/>
    <w:tmpl w:val="85DCC0B8"/>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 w15:restartNumberingAfterBreak="0">
    <w:nsid w:val="3A6F035C"/>
    <w:multiLevelType w:val="hybridMultilevel"/>
    <w:tmpl w:val="3D928B32"/>
    <w:lvl w:ilvl="0" w:tplc="04070001">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9" w15:restartNumberingAfterBreak="0">
    <w:nsid w:val="56D91BD1"/>
    <w:multiLevelType w:val="hybridMultilevel"/>
    <w:tmpl w:val="B78CFA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470D11"/>
    <w:multiLevelType w:val="hybridMultilevel"/>
    <w:tmpl w:val="E4BA7632"/>
    <w:lvl w:ilvl="0" w:tplc="CCF6A786">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58475448"/>
    <w:multiLevelType w:val="hybridMultilevel"/>
    <w:tmpl w:val="42E822EA"/>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6903C4"/>
    <w:multiLevelType w:val="hybridMultilevel"/>
    <w:tmpl w:val="71E83162"/>
    <w:lvl w:ilvl="0" w:tplc="776CD426">
      <w:numFmt w:val="bullet"/>
      <w:lvlText w:val=""/>
      <w:lvlJc w:val="left"/>
      <w:pPr>
        <w:ind w:left="720" w:hanging="360"/>
      </w:pPr>
      <w:rPr>
        <w:rFonts w:ascii="Wingdings 2" w:eastAsia="Arial" w:hAnsi="Wingdings 2"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6B73BB"/>
    <w:multiLevelType w:val="hybridMultilevel"/>
    <w:tmpl w:val="20AE27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5F37EA"/>
    <w:multiLevelType w:val="hybridMultilevel"/>
    <w:tmpl w:val="B56EE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1DA131D"/>
    <w:multiLevelType w:val="hybridMultilevel"/>
    <w:tmpl w:val="D780D17C"/>
    <w:lvl w:ilvl="0" w:tplc="0407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79DE7B4A"/>
    <w:multiLevelType w:val="hybridMultilevel"/>
    <w:tmpl w:val="0D06F6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A3876A3"/>
    <w:multiLevelType w:val="hybridMultilevel"/>
    <w:tmpl w:val="38185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BD09AE"/>
    <w:multiLevelType w:val="hybridMultilevel"/>
    <w:tmpl w:val="218A3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9"/>
  </w:num>
  <w:num w:numId="4">
    <w:abstractNumId w:val="11"/>
  </w:num>
  <w:num w:numId="5">
    <w:abstractNumId w:val="17"/>
  </w:num>
  <w:num w:numId="6">
    <w:abstractNumId w:val="16"/>
  </w:num>
  <w:num w:numId="7">
    <w:abstractNumId w:val="5"/>
  </w:num>
  <w:num w:numId="8">
    <w:abstractNumId w:val="6"/>
  </w:num>
  <w:num w:numId="9">
    <w:abstractNumId w:val="1"/>
  </w:num>
  <w:num w:numId="10">
    <w:abstractNumId w:val="3"/>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4"/>
  </w:num>
  <w:num w:numId="14">
    <w:abstractNumId w:val="10"/>
  </w:num>
  <w:num w:numId="15">
    <w:abstractNumId w:val="2"/>
  </w:num>
  <w:num w:numId="16">
    <w:abstractNumId w:val="13"/>
  </w:num>
  <w:num w:numId="17">
    <w:abstractNumId w:val="18"/>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A54"/>
    <w:rsid w:val="0004253E"/>
    <w:rsid w:val="0005578B"/>
    <w:rsid w:val="00057395"/>
    <w:rsid w:val="00071143"/>
    <w:rsid w:val="0007461B"/>
    <w:rsid w:val="000A112C"/>
    <w:rsid w:val="000C1F8B"/>
    <w:rsid w:val="000E22E7"/>
    <w:rsid w:val="001401D2"/>
    <w:rsid w:val="00161C05"/>
    <w:rsid w:val="001649FA"/>
    <w:rsid w:val="001651A5"/>
    <w:rsid w:val="00186B6E"/>
    <w:rsid w:val="001A3EFB"/>
    <w:rsid w:val="001F3216"/>
    <w:rsid w:val="00217754"/>
    <w:rsid w:val="00260AF0"/>
    <w:rsid w:val="00265326"/>
    <w:rsid w:val="002715B1"/>
    <w:rsid w:val="0027201E"/>
    <w:rsid w:val="00274915"/>
    <w:rsid w:val="002A0D07"/>
    <w:rsid w:val="002A366D"/>
    <w:rsid w:val="002B1307"/>
    <w:rsid w:val="002D5E7D"/>
    <w:rsid w:val="00324BEA"/>
    <w:rsid w:val="003279A8"/>
    <w:rsid w:val="00336410"/>
    <w:rsid w:val="0036342D"/>
    <w:rsid w:val="00380F5D"/>
    <w:rsid w:val="00391D49"/>
    <w:rsid w:val="003A6DC1"/>
    <w:rsid w:val="003B7C72"/>
    <w:rsid w:val="003D1859"/>
    <w:rsid w:val="003D1921"/>
    <w:rsid w:val="003D5390"/>
    <w:rsid w:val="003E247E"/>
    <w:rsid w:val="003E75B5"/>
    <w:rsid w:val="00401F3E"/>
    <w:rsid w:val="004152A2"/>
    <w:rsid w:val="00417AF3"/>
    <w:rsid w:val="00427C8B"/>
    <w:rsid w:val="00436B43"/>
    <w:rsid w:val="0047010F"/>
    <w:rsid w:val="00475E82"/>
    <w:rsid w:val="00484324"/>
    <w:rsid w:val="00487DE4"/>
    <w:rsid w:val="0049089D"/>
    <w:rsid w:val="004C5748"/>
    <w:rsid w:val="004E7679"/>
    <w:rsid w:val="004F5FA7"/>
    <w:rsid w:val="00511CC4"/>
    <w:rsid w:val="0051283E"/>
    <w:rsid w:val="00532194"/>
    <w:rsid w:val="00544816"/>
    <w:rsid w:val="00546072"/>
    <w:rsid w:val="0058155F"/>
    <w:rsid w:val="0059454A"/>
    <w:rsid w:val="005A69F3"/>
    <w:rsid w:val="005C5830"/>
    <w:rsid w:val="005C59EB"/>
    <w:rsid w:val="005C762A"/>
    <w:rsid w:val="005E0C1E"/>
    <w:rsid w:val="005E3396"/>
    <w:rsid w:val="00657E90"/>
    <w:rsid w:val="006660BE"/>
    <w:rsid w:val="00687762"/>
    <w:rsid w:val="00687C2F"/>
    <w:rsid w:val="006A787C"/>
    <w:rsid w:val="006B68ED"/>
    <w:rsid w:val="006B777C"/>
    <w:rsid w:val="006D646C"/>
    <w:rsid w:val="006D7E75"/>
    <w:rsid w:val="007106A6"/>
    <w:rsid w:val="007168C1"/>
    <w:rsid w:val="00732161"/>
    <w:rsid w:val="00736E04"/>
    <w:rsid w:val="00737837"/>
    <w:rsid w:val="00744071"/>
    <w:rsid w:val="0076690A"/>
    <w:rsid w:val="0077239A"/>
    <w:rsid w:val="00774401"/>
    <w:rsid w:val="007815CD"/>
    <w:rsid w:val="007834C3"/>
    <w:rsid w:val="00790A27"/>
    <w:rsid w:val="007A15F9"/>
    <w:rsid w:val="007A22AB"/>
    <w:rsid w:val="007A59F0"/>
    <w:rsid w:val="007B1FC8"/>
    <w:rsid w:val="007B640C"/>
    <w:rsid w:val="007C5301"/>
    <w:rsid w:val="007D0F4A"/>
    <w:rsid w:val="007F6FDB"/>
    <w:rsid w:val="008106B1"/>
    <w:rsid w:val="008221BC"/>
    <w:rsid w:val="00836E0C"/>
    <w:rsid w:val="008378E8"/>
    <w:rsid w:val="008636E7"/>
    <w:rsid w:val="00863E3D"/>
    <w:rsid w:val="0087300D"/>
    <w:rsid w:val="00881D9A"/>
    <w:rsid w:val="008A6FE2"/>
    <w:rsid w:val="008B0FBE"/>
    <w:rsid w:val="008E047B"/>
    <w:rsid w:val="0092497D"/>
    <w:rsid w:val="009418AA"/>
    <w:rsid w:val="009576E1"/>
    <w:rsid w:val="00961AC5"/>
    <w:rsid w:val="00993DEB"/>
    <w:rsid w:val="009A2701"/>
    <w:rsid w:val="009B4F9B"/>
    <w:rsid w:val="009C32BB"/>
    <w:rsid w:val="009C7DE3"/>
    <w:rsid w:val="009D4A54"/>
    <w:rsid w:val="009D767A"/>
    <w:rsid w:val="009E7F64"/>
    <w:rsid w:val="00A01F5D"/>
    <w:rsid w:val="00A256EE"/>
    <w:rsid w:val="00A40FBB"/>
    <w:rsid w:val="00A42A35"/>
    <w:rsid w:val="00A45E36"/>
    <w:rsid w:val="00A73B42"/>
    <w:rsid w:val="00AC4975"/>
    <w:rsid w:val="00B1173A"/>
    <w:rsid w:val="00B12DF5"/>
    <w:rsid w:val="00B23BCB"/>
    <w:rsid w:val="00B23EB1"/>
    <w:rsid w:val="00B24C43"/>
    <w:rsid w:val="00B30686"/>
    <w:rsid w:val="00B44F7A"/>
    <w:rsid w:val="00B50948"/>
    <w:rsid w:val="00B52809"/>
    <w:rsid w:val="00BF7D94"/>
    <w:rsid w:val="00C02992"/>
    <w:rsid w:val="00C15373"/>
    <w:rsid w:val="00C26BD2"/>
    <w:rsid w:val="00C309CD"/>
    <w:rsid w:val="00C32FBA"/>
    <w:rsid w:val="00C4081C"/>
    <w:rsid w:val="00C50068"/>
    <w:rsid w:val="00C60B78"/>
    <w:rsid w:val="00C65150"/>
    <w:rsid w:val="00C72334"/>
    <w:rsid w:val="00C76754"/>
    <w:rsid w:val="00C85F02"/>
    <w:rsid w:val="00C87C7B"/>
    <w:rsid w:val="00D02012"/>
    <w:rsid w:val="00D03564"/>
    <w:rsid w:val="00D12D59"/>
    <w:rsid w:val="00D4584B"/>
    <w:rsid w:val="00D5218A"/>
    <w:rsid w:val="00D85DA4"/>
    <w:rsid w:val="00DB5F30"/>
    <w:rsid w:val="00DC1818"/>
    <w:rsid w:val="00DC51E1"/>
    <w:rsid w:val="00DD3676"/>
    <w:rsid w:val="00DE3384"/>
    <w:rsid w:val="00E05544"/>
    <w:rsid w:val="00E242B5"/>
    <w:rsid w:val="00E55B13"/>
    <w:rsid w:val="00E73190"/>
    <w:rsid w:val="00E90550"/>
    <w:rsid w:val="00EB2D32"/>
    <w:rsid w:val="00EC2D6B"/>
    <w:rsid w:val="00ED15A9"/>
    <w:rsid w:val="00ED530D"/>
    <w:rsid w:val="00EF04AB"/>
    <w:rsid w:val="00F15FE0"/>
    <w:rsid w:val="00F33608"/>
    <w:rsid w:val="00F35BDD"/>
    <w:rsid w:val="00F451E8"/>
    <w:rsid w:val="00F45F6A"/>
    <w:rsid w:val="00F56C7A"/>
    <w:rsid w:val="00F75600"/>
    <w:rsid w:val="00F81535"/>
    <w:rsid w:val="00FA460A"/>
    <w:rsid w:val="00FB20DB"/>
    <w:rsid w:val="00FB2BA3"/>
    <w:rsid w:val="00FB7A27"/>
    <w:rsid w:val="00FE6420"/>
    <w:rsid w:val="00FE71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1E0A8D"/>
  <w15:docId w15:val="{1A78A068-6258-4FCD-99AD-5D866DA4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PR standard text"/>
    <w:qFormat/>
    <w:rsid w:val="00546072"/>
    <w:pPr>
      <w:spacing w:after="120" w:line="276" w:lineRule="auto"/>
    </w:pPr>
    <w:rPr>
      <w:sz w:val="22"/>
      <w:szCs w:val="22"/>
      <w:lang w:val="en-GB" w:eastAsia="en-US"/>
    </w:rPr>
  </w:style>
  <w:style w:type="paragraph" w:styleId="berschrift1">
    <w:name w:val="heading 1"/>
    <w:aliases w:val="PR überschrift 1"/>
    <w:basedOn w:val="Standard"/>
    <w:next w:val="Standard"/>
    <w:link w:val="berschrift1Zchn"/>
    <w:autoRedefine/>
    <w:uiPriority w:val="9"/>
    <w:qFormat/>
    <w:rsid w:val="000C1F8B"/>
    <w:pPr>
      <w:keepNext/>
      <w:keepLines/>
      <w:tabs>
        <w:tab w:val="left" w:pos="10415"/>
      </w:tabs>
      <w:spacing w:after="240"/>
      <w:ind w:right="284"/>
      <w:contextualSpacing/>
      <w:jc w:val="both"/>
      <w:outlineLvl w:val="0"/>
    </w:pPr>
    <w:rPr>
      <w:rFonts w:eastAsiaTheme="majorEastAsia" w:cstheme="majorBidi"/>
      <w:b/>
      <w:bCs/>
      <w:color w:val="BA0C2F"/>
      <w:sz w:val="28"/>
      <w:szCs w:val="28"/>
      <w:lang w:val="en-US"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87D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7DE4"/>
  </w:style>
  <w:style w:type="paragraph" w:styleId="Fuzeile">
    <w:name w:val="footer"/>
    <w:basedOn w:val="Standard"/>
    <w:link w:val="FuzeileZchn"/>
    <w:uiPriority w:val="99"/>
    <w:unhideWhenUsed/>
    <w:rsid w:val="00487D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7DE4"/>
  </w:style>
  <w:style w:type="paragraph" w:styleId="Sprechblasentext">
    <w:name w:val="Balloon Text"/>
    <w:basedOn w:val="Standard"/>
    <w:link w:val="SprechblasentextZchn"/>
    <w:uiPriority w:val="99"/>
    <w:semiHidden/>
    <w:unhideWhenUsed/>
    <w:rsid w:val="00487D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7DE4"/>
    <w:rPr>
      <w:rFonts w:ascii="Tahoma" w:hAnsi="Tahoma" w:cs="Tahoma"/>
      <w:sz w:val="16"/>
      <w:szCs w:val="16"/>
    </w:rPr>
  </w:style>
  <w:style w:type="character" w:styleId="Hyperlink">
    <w:name w:val="Hyperlink"/>
    <w:basedOn w:val="Absatz-Standardschriftart"/>
    <w:uiPriority w:val="99"/>
    <w:unhideWhenUsed/>
    <w:rsid w:val="001649FA"/>
    <w:rPr>
      <w:color w:val="0000FF"/>
      <w:u w:val="single"/>
    </w:rPr>
  </w:style>
  <w:style w:type="paragraph" w:styleId="Listenabsatz">
    <w:name w:val="List Paragraph"/>
    <w:basedOn w:val="Standard"/>
    <w:uiPriority w:val="34"/>
    <w:qFormat/>
    <w:rsid w:val="0047010F"/>
    <w:pPr>
      <w:ind w:left="720"/>
      <w:contextualSpacing/>
    </w:pPr>
  </w:style>
  <w:style w:type="character" w:customStyle="1" w:styleId="berschrift1Zchn">
    <w:name w:val="Überschrift 1 Zchn"/>
    <w:aliases w:val="PR überschrift 1 Zchn"/>
    <w:basedOn w:val="Absatz-Standardschriftart"/>
    <w:link w:val="berschrift1"/>
    <w:uiPriority w:val="9"/>
    <w:rsid w:val="000C1F8B"/>
    <w:rPr>
      <w:rFonts w:eastAsiaTheme="majorEastAsia" w:cstheme="majorBidi"/>
      <w:b/>
      <w:bCs/>
      <w:color w:val="BA0C2F"/>
      <w:sz w:val="28"/>
      <w:szCs w:val="28"/>
      <w:lang w:val="en-US" w:eastAsia="en-GB"/>
    </w:rPr>
  </w:style>
  <w:style w:type="character" w:styleId="BesuchterLink">
    <w:name w:val="FollowedHyperlink"/>
    <w:basedOn w:val="Absatz-Standardschriftart"/>
    <w:uiPriority w:val="99"/>
    <w:semiHidden/>
    <w:unhideWhenUsed/>
    <w:rsid w:val="00F75600"/>
    <w:rPr>
      <w:color w:val="800080" w:themeColor="followedHyperlink"/>
      <w:u w:val="single"/>
    </w:rPr>
  </w:style>
  <w:style w:type="table" w:styleId="Tabellenraster">
    <w:name w:val="Table Grid"/>
    <w:basedOn w:val="NormaleTabelle"/>
    <w:uiPriority w:val="59"/>
    <w:rsid w:val="008B0FB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ED530D"/>
    <w:pPr>
      <w:spacing w:before="100" w:beforeAutospacing="1" w:after="100" w:afterAutospacing="1" w:line="240" w:lineRule="auto"/>
    </w:pPr>
    <w:rPr>
      <w:rFonts w:ascii="Times New Roman" w:eastAsia="Times New Roman" w:hAnsi="Times New Roman"/>
      <w:sz w:val="24"/>
      <w:szCs w:val="24"/>
      <w:lang w:eastAsia="en-GB"/>
    </w:rPr>
  </w:style>
  <w:style w:type="numbering" w:customStyle="1" w:styleId="KeineListe1">
    <w:name w:val="Keine Liste1"/>
    <w:next w:val="KeineListe"/>
    <w:uiPriority w:val="99"/>
    <w:semiHidden/>
    <w:unhideWhenUsed/>
    <w:rsid w:val="00B52809"/>
  </w:style>
  <w:style w:type="table" w:customStyle="1" w:styleId="Tabellenraster1">
    <w:name w:val="Tabellenraster1"/>
    <w:basedOn w:val="NormaleTabelle"/>
    <w:next w:val="Tabellenraster"/>
    <w:uiPriority w:val="59"/>
    <w:rsid w:val="00B528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52809"/>
    <w:rPr>
      <w:sz w:val="16"/>
      <w:szCs w:val="16"/>
    </w:rPr>
  </w:style>
  <w:style w:type="paragraph" w:styleId="Kommentartext">
    <w:name w:val="annotation text"/>
    <w:basedOn w:val="Standard"/>
    <w:link w:val="KommentartextZchn"/>
    <w:uiPriority w:val="99"/>
    <w:semiHidden/>
    <w:unhideWhenUsed/>
    <w:rsid w:val="00B52809"/>
    <w:pPr>
      <w:spacing w:line="240" w:lineRule="auto"/>
    </w:pPr>
    <w:rPr>
      <w:sz w:val="20"/>
      <w:szCs w:val="20"/>
      <w:lang w:val="de-DE"/>
    </w:rPr>
  </w:style>
  <w:style w:type="character" w:customStyle="1" w:styleId="KommentartextZchn">
    <w:name w:val="Kommentartext Zchn"/>
    <w:basedOn w:val="Absatz-Standardschriftart"/>
    <w:link w:val="Kommentartext"/>
    <w:uiPriority w:val="99"/>
    <w:semiHidden/>
    <w:rsid w:val="00B52809"/>
    <w:rPr>
      <w:lang w:eastAsia="en-US"/>
    </w:rPr>
  </w:style>
  <w:style w:type="paragraph" w:styleId="Kommentarthema">
    <w:name w:val="annotation subject"/>
    <w:basedOn w:val="Kommentartext"/>
    <w:next w:val="Kommentartext"/>
    <w:link w:val="KommentarthemaZchn"/>
    <w:uiPriority w:val="99"/>
    <w:semiHidden/>
    <w:unhideWhenUsed/>
    <w:rsid w:val="00B52809"/>
    <w:rPr>
      <w:b/>
      <w:bCs/>
    </w:rPr>
  </w:style>
  <w:style w:type="character" w:customStyle="1" w:styleId="KommentarthemaZchn">
    <w:name w:val="Kommentarthema Zchn"/>
    <w:basedOn w:val="KommentartextZchn"/>
    <w:link w:val="Kommentarthema"/>
    <w:uiPriority w:val="99"/>
    <w:semiHidden/>
    <w:rsid w:val="00B52809"/>
    <w:rPr>
      <w:b/>
      <w:bCs/>
      <w:lang w:eastAsia="en-US"/>
    </w:rPr>
  </w:style>
  <w:style w:type="character" w:styleId="Fett">
    <w:name w:val="Strong"/>
    <w:basedOn w:val="Absatz-Standardschriftart"/>
    <w:uiPriority w:val="22"/>
    <w:qFormat/>
    <w:rsid w:val="00B52809"/>
    <w:rPr>
      <w:b/>
      <w:bCs/>
    </w:rPr>
  </w:style>
  <w:style w:type="character" w:styleId="Hervorhebung">
    <w:name w:val="Emphasis"/>
    <w:basedOn w:val="Absatz-Standardschriftart"/>
    <w:uiPriority w:val="20"/>
    <w:qFormat/>
    <w:rsid w:val="00B528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327688">
      <w:bodyDiv w:val="1"/>
      <w:marLeft w:val="0"/>
      <w:marRight w:val="0"/>
      <w:marTop w:val="0"/>
      <w:marBottom w:val="0"/>
      <w:divBdr>
        <w:top w:val="none" w:sz="0" w:space="0" w:color="auto"/>
        <w:left w:val="none" w:sz="0" w:space="0" w:color="auto"/>
        <w:bottom w:val="none" w:sz="0" w:space="0" w:color="auto"/>
        <w:right w:val="none" w:sz="0" w:space="0" w:color="auto"/>
      </w:divBdr>
    </w:div>
    <w:div w:id="1656102321">
      <w:bodyDiv w:val="1"/>
      <w:marLeft w:val="0"/>
      <w:marRight w:val="0"/>
      <w:marTop w:val="0"/>
      <w:marBottom w:val="0"/>
      <w:divBdr>
        <w:top w:val="none" w:sz="0" w:space="0" w:color="auto"/>
        <w:left w:val="none" w:sz="0" w:space="0" w:color="auto"/>
        <w:bottom w:val="none" w:sz="0" w:space="0" w:color="auto"/>
        <w:right w:val="none" w:sz="0" w:space="0" w:color="auto"/>
      </w:divBdr>
      <w:divsChild>
        <w:div w:id="531840624">
          <w:marLeft w:val="0"/>
          <w:marRight w:val="0"/>
          <w:marTop w:val="0"/>
          <w:marBottom w:val="0"/>
          <w:divBdr>
            <w:top w:val="none" w:sz="0" w:space="0" w:color="auto"/>
            <w:left w:val="none" w:sz="0" w:space="0" w:color="auto"/>
            <w:bottom w:val="none" w:sz="0" w:space="0" w:color="auto"/>
            <w:right w:val="none" w:sz="0" w:space="0" w:color="auto"/>
          </w:divBdr>
          <w:divsChild>
            <w:div w:id="1473868047">
              <w:marLeft w:val="0"/>
              <w:marRight w:val="0"/>
              <w:marTop w:val="0"/>
              <w:marBottom w:val="0"/>
              <w:divBdr>
                <w:top w:val="none" w:sz="0" w:space="0" w:color="auto"/>
                <w:left w:val="none" w:sz="0" w:space="0" w:color="auto"/>
                <w:bottom w:val="none" w:sz="0" w:space="0" w:color="auto"/>
                <w:right w:val="none" w:sz="0" w:space="0" w:color="auto"/>
              </w:divBdr>
              <w:divsChild>
                <w:div w:id="1946304092">
                  <w:marLeft w:val="0"/>
                  <w:marRight w:val="0"/>
                  <w:marTop w:val="0"/>
                  <w:marBottom w:val="0"/>
                  <w:divBdr>
                    <w:top w:val="none" w:sz="0" w:space="0" w:color="auto"/>
                    <w:left w:val="none" w:sz="0" w:space="0" w:color="auto"/>
                    <w:bottom w:val="none" w:sz="0" w:space="0" w:color="auto"/>
                    <w:right w:val="none" w:sz="0" w:space="0" w:color="auto"/>
                  </w:divBdr>
                  <w:divsChild>
                    <w:div w:id="10957738">
                      <w:marLeft w:val="0"/>
                      <w:marRight w:val="0"/>
                      <w:marTop w:val="0"/>
                      <w:marBottom w:val="0"/>
                      <w:divBdr>
                        <w:top w:val="none" w:sz="0" w:space="0" w:color="auto"/>
                        <w:left w:val="none" w:sz="0" w:space="0" w:color="auto"/>
                        <w:bottom w:val="none" w:sz="0" w:space="0" w:color="auto"/>
                        <w:right w:val="none" w:sz="0" w:space="0" w:color="auto"/>
                      </w:divBdr>
                    </w:div>
                    <w:div w:id="621881960">
                      <w:marLeft w:val="0"/>
                      <w:marRight w:val="0"/>
                      <w:marTop w:val="0"/>
                      <w:marBottom w:val="0"/>
                      <w:divBdr>
                        <w:top w:val="none" w:sz="0" w:space="0" w:color="auto"/>
                        <w:left w:val="none" w:sz="0" w:space="0" w:color="auto"/>
                        <w:bottom w:val="none" w:sz="0" w:space="0" w:color="auto"/>
                        <w:right w:val="none" w:sz="0" w:space="0" w:color="auto"/>
                      </w:divBdr>
                    </w:div>
                    <w:div w:id="1512067685">
                      <w:marLeft w:val="0"/>
                      <w:marRight w:val="0"/>
                      <w:marTop w:val="0"/>
                      <w:marBottom w:val="0"/>
                      <w:divBdr>
                        <w:top w:val="none" w:sz="0" w:space="0" w:color="auto"/>
                        <w:left w:val="none" w:sz="0" w:space="0" w:color="auto"/>
                        <w:bottom w:val="none" w:sz="0" w:space="0" w:color="auto"/>
                        <w:right w:val="none" w:sz="0" w:space="0" w:color="auto"/>
                      </w:divBdr>
                    </w:div>
                    <w:div w:id="48768572">
                      <w:marLeft w:val="0"/>
                      <w:marRight w:val="0"/>
                      <w:marTop w:val="0"/>
                      <w:marBottom w:val="0"/>
                      <w:divBdr>
                        <w:top w:val="none" w:sz="0" w:space="0" w:color="auto"/>
                        <w:left w:val="none" w:sz="0" w:space="0" w:color="auto"/>
                        <w:bottom w:val="none" w:sz="0" w:space="0" w:color="auto"/>
                        <w:right w:val="none" w:sz="0" w:space="0" w:color="auto"/>
                      </w:divBdr>
                    </w:div>
                    <w:div w:id="13647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6336">
              <w:marLeft w:val="0"/>
              <w:marRight w:val="0"/>
              <w:marTop w:val="0"/>
              <w:marBottom w:val="0"/>
              <w:divBdr>
                <w:top w:val="none" w:sz="0" w:space="0" w:color="auto"/>
                <w:left w:val="none" w:sz="0" w:space="0" w:color="auto"/>
                <w:bottom w:val="none" w:sz="0" w:space="0" w:color="auto"/>
                <w:right w:val="none" w:sz="0" w:space="0" w:color="auto"/>
              </w:divBdr>
              <w:divsChild>
                <w:div w:id="85223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odmicrotec.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oodmicrotec.com" TargetMode="External"/><Relationship Id="rId4" Type="http://schemas.openxmlformats.org/officeDocument/2006/relationships/settings" Target="settings.xml"/><Relationship Id="rId9" Type="http://schemas.openxmlformats.org/officeDocument/2006/relationships/hyperlink" Target="mailto:investor-relations@roodmicrotec.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vestor-relations@roodmicrotec.com" TargetMode="External"/><Relationship Id="rId1" Type="http://schemas.openxmlformats.org/officeDocument/2006/relationships/hyperlink" Target="mailto:investor-relations@roodmicrotec.com" TargetMode="Externa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RM-NV\PRESSE\__Vorlagen\2018_New%20Design-New%20Logo\2018_E_PR_Vorlage_New%20Logo.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9A01C-C5EE-4F30-B91D-F6CBC3D9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2018_E_PR_Vorlage_New Logo.dotx</Template>
  <TotalTime>0</TotalTime>
  <Pages>10</Pages>
  <Words>2971</Words>
  <Characters>16937</Characters>
  <Application>Microsoft Office Word</Application>
  <DocSecurity>0</DocSecurity>
  <Lines>141</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bayerle@BAYERLE1-PC</dc:creator>
  <cp:lastModifiedBy>Irmgard Bayerle</cp:lastModifiedBy>
  <cp:revision>2</cp:revision>
  <cp:lastPrinted>2019-03-13T14:23:00Z</cp:lastPrinted>
  <dcterms:created xsi:type="dcterms:W3CDTF">2019-03-13T14:38:00Z</dcterms:created>
  <dcterms:modified xsi:type="dcterms:W3CDTF">2019-03-13T14:38:00Z</dcterms:modified>
</cp:coreProperties>
</file>