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2B" w:rsidRDefault="000B4BB2">
      <w:pPr>
        <w:rPr>
          <w:rFonts w:ascii="Arial" w:hAnsi="Arial" w:cs="Arial"/>
          <w:b/>
          <w:bCs/>
          <w:color w:val="333333"/>
          <w:lang w:val="en-US"/>
        </w:rPr>
      </w:pPr>
      <w:r w:rsidRPr="000B4BB2">
        <w:rPr>
          <w:rFonts w:ascii="Arial" w:hAnsi="Arial" w:cs="Arial"/>
          <w:b/>
          <w:bCs/>
          <w:color w:val="333333"/>
          <w:lang w:val="en-US"/>
        </w:rPr>
        <w:t xml:space="preserve">Volta Finance </w:t>
      </w:r>
      <w:proofErr w:type="gramStart"/>
      <w:r w:rsidRPr="000B4BB2">
        <w:rPr>
          <w:rFonts w:ascii="Arial" w:hAnsi="Arial" w:cs="Arial"/>
          <w:b/>
          <w:bCs/>
          <w:color w:val="333333"/>
          <w:lang w:val="en-US"/>
        </w:rPr>
        <w:t>Limited :</w:t>
      </w:r>
      <w:proofErr w:type="gramEnd"/>
      <w:r w:rsidRPr="000B4BB2">
        <w:rPr>
          <w:rFonts w:ascii="Arial" w:hAnsi="Arial" w:cs="Arial"/>
          <w:b/>
          <w:bCs/>
          <w:color w:val="333333"/>
          <w:lang w:val="en-US"/>
        </w:rPr>
        <w:t xml:space="preserve"> Total voting rights</w:t>
      </w:r>
    </w:p>
    <w:p w:rsidR="000B4BB2" w:rsidRDefault="000B4BB2">
      <w:pPr>
        <w:rPr>
          <w:rFonts w:ascii="Arial" w:hAnsi="Arial" w:cs="Arial"/>
          <w:b/>
          <w:bCs/>
          <w:color w:val="333333"/>
          <w:lang w:val="en-US"/>
        </w:rPr>
      </w:pPr>
    </w:p>
    <w:p w:rsidR="000B4BB2" w:rsidRDefault="000B4BB2" w:rsidP="000B4BB2">
      <w:pPr>
        <w:pStyle w:val="hugin"/>
        <w:jc w:val="center"/>
        <w:rPr>
          <w:rFonts w:ascii="Arial" w:hAnsi="Arial" w:cs="Arial"/>
          <w:sz w:val="20"/>
          <w:szCs w:val="20"/>
          <w:lang w:val="en-US"/>
        </w:rPr>
      </w:pPr>
      <w:r>
        <w:rPr>
          <w:rFonts w:ascii="Arial" w:hAnsi="Arial" w:cs="Arial"/>
          <w:b/>
          <w:bCs/>
          <w:sz w:val="20"/>
          <w:szCs w:val="20"/>
          <w:lang w:val="en-US"/>
        </w:rPr>
        <w:t>Volta Finance Limited (VTA) - Issue of shares</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NOT FOR RELEASE, DISTRIBUTION OR PUBLICATION, IN WHOLE OR IN PART, IN OR INTO THE UNITED STATES</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 xml:space="preserve">***** </w:t>
      </w:r>
      <w:r>
        <w:rPr>
          <w:rFonts w:ascii="Arial" w:hAnsi="Arial" w:cs="Arial"/>
          <w:sz w:val="20"/>
          <w:szCs w:val="20"/>
          <w:lang w:val="en-US"/>
        </w:rPr>
        <w:br/>
      </w:r>
      <w:r>
        <w:rPr>
          <w:rFonts w:ascii="Arial" w:hAnsi="Arial" w:cs="Arial"/>
          <w:i/>
          <w:iCs/>
          <w:sz w:val="20"/>
          <w:szCs w:val="20"/>
          <w:lang w:val="en-US"/>
        </w:rPr>
        <w:t xml:space="preserve">Guernsey, 6 February 2018 </w:t>
      </w:r>
    </w:p>
    <w:p w:rsidR="000B4BB2" w:rsidRDefault="000B4BB2" w:rsidP="000B4BB2">
      <w:pPr>
        <w:pStyle w:val="hugin"/>
        <w:rPr>
          <w:rFonts w:ascii="Arial" w:hAnsi="Arial" w:cs="Arial"/>
          <w:sz w:val="20"/>
          <w:szCs w:val="20"/>
          <w:lang w:val="en-US"/>
        </w:rPr>
      </w:pPr>
      <w:r>
        <w:rPr>
          <w:rFonts w:ascii="Arial" w:hAnsi="Arial" w:cs="Arial"/>
          <w:sz w:val="20"/>
          <w:szCs w:val="20"/>
          <w:lang w:val="en-US"/>
        </w:rPr>
        <w:t>Volta Finance Limited (the "Company" or "Volta") announces that it has today made an application for admission to listing on the Official List of the UK Listing Authority and to trading on the Main Market of the London Stock Exchange with effect from 9 February 2018 of 4,520 newly issued Ordinary Shares of no par value in the Company in relation to the part-payment of Directors' fees for the quarter ended 31 January 2018. An application will also be made for the admission of these Ordinary Shares to trading on Euronext Amsterdam.</w:t>
      </w:r>
    </w:p>
    <w:p w:rsidR="000B4BB2" w:rsidRDefault="000B4BB2" w:rsidP="000B4BB2">
      <w:pPr>
        <w:pStyle w:val="hugin"/>
        <w:rPr>
          <w:rFonts w:ascii="Arial" w:hAnsi="Arial" w:cs="Arial"/>
          <w:sz w:val="20"/>
          <w:szCs w:val="20"/>
          <w:lang w:val="en-US"/>
        </w:rPr>
      </w:pPr>
      <w:r>
        <w:rPr>
          <w:rFonts w:ascii="Arial" w:hAnsi="Arial" w:cs="Arial"/>
          <w:sz w:val="20"/>
          <w:szCs w:val="20"/>
          <w:lang w:val="en-US"/>
        </w:rPr>
        <w:t>In accordance with the announcement made on 29 March 2017, each Director will receive 30 per cent of his or her Director's fee for any year in the form of newly issued shares at a per share price equal to the most recently available Estimated NAV. The Directors are required to retain those shares for a period of no less than one year from their respective dates of issuance. The applicable Estimated NAV was €8.32 per share as at 31 December 2017.</w:t>
      </w:r>
    </w:p>
    <w:p w:rsidR="000B4BB2" w:rsidRDefault="000B4BB2" w:rsidP="000B4BB2">
      <w:pPr>
        <w:pStyle w:val="hugin"/>
        <w:rPr>
          <w:rFonts w:ascii="Arial" w:hAnsi="Arial" w:cs="Arial"/>
          <w:sz w:val="20"/>
          <w:szCs w:val="20"/>
          <w:lang w:val="en-US"/>
        </w:rPr>
      </w:pPr>
      <w:r>
        <w:rPr>
          <w:rFonts w:ascii="Arial" w:hAnsi="Arial" w:cs="Arial"/>
          <w:sz w:val="20"/>
          <w:szCs w:val="20"/>
          <w:lang w:val="en-US"/>
        </w:rPr>
        <w:t>Following the issue of 4,520 Ordinary Shares, the Company's issued share capital will comprise 36,562,038 Ordinary Shares and 1 Class B Share. Accordingly, as at today's date, and in accordance with Rule 5.6.1 of the FCA's Disclosure and Transparency Rules the total number of voting rights in the Company is 36,562,039. Shareholders may use this total voting rights figure as the denominator for the calculations by which they may determine whether they are required to notify the Company or the AFM of their interest in, or a change to their interest in, the share capital of the Company.</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For further information, please contact:</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Company Secretary and Portfolio Administrator</w:t>
      </w:r>
      <w:r>
        <w:rPr>
          <w:rFonts w:ascii="Arial" w:hAnsi="Arial" w:cs="Arial"/>
          <w:sz w:val="20"/>
          <w:szCs w:val="20"/>
          <w:lang w:val="en-US"/>
        </w:rPr>
        <w:br/>
      </w:r>
      <w:proofErr w:type="spellStart"/>
      <w:r>
        <w:rPr>
          <w:rFonts w:ascii="Arial" w:hAnsi="Arial" w:cs="Arial"/>
          <w:sz w:val="20"/>
          <w:szCs w:val="20"/>
          <w:lang w:val="en-US"/>
        </w:rPr>
        <w:t>Sanne</w:t>
      </w:r>
      <w:proofErr w:type="spellEnd"/>
      <w:r>
        <w:rPr>
          <w:rFonts w:ascii="Arial" w:hAnsi="Arial" w:cs="Arial"/>
          <w:sz w:val="20"/>
          <w:szCs w:val="20"/>
          <w:lang w:val="en-US"/>
        </w:rPr>
        <w:t xml:space="preserve"> Group (Guernsey) Limited</w:t>
      </w:r>
      <w:r>
        <w:rPr>
          <w:rFonts w:ascii="Arial" w:hAnsi="Arial" w:cs="Arial"/>
          <w:sz w:val="20"/>
          <w:szCs w:val="20"/>
          <w:lang w:val="en-US"/>
        </w:rPr>
        <w:br/>
      </w:r>
      <w:hyperlink r:id="rId5" w:tgtFrame="_blank" w:history="1">
        <w:r>
          <w:rPr>
            <w:rStyle w:val="Hyperlink"/>
            <w:rFonts w:ascii="Arial" w:hAnsi="Arial" w:cs="Arial"/>
            <w:sz w:val="20"/>
            <w:szCs w:val="20"/>
            <w:lang w:val="en-US"/>
          </w:rPr>
          <w:t>voltafinance@sannegroup.com</w:t>
        </w:r>
      </w:hyperlink>
      <w:r>
        <w:rPr>
          <w:rFonts w:ascii="Arial" w:hAnsi="Arial" w:cs="Arial"/>
          <w:sz w:val="20"/>
          <w:szCs w:val="20"/>
          <w:lang w:val="en-US"/>
        </w:rPr>
        <w:t xml:space="preserve"> </w:t>
      </w:r>
      <w:r>
        <w:rPr>
          <w:rFonts w:ascii="Arial" w:hAnsi="Arial" w:cs="Arial"/>
          <w:sz w:val="20"/>
          <w:szCs w:val="20"/>
          <w:lang w:val="en-US"/>
        </w:rPr>
        <w:br/>
        <w:t>+44 (0) 1481 739810</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Corporate Broker</w:t>
      </w:r>
      <w:r>
        <w:rPr>
          <w:rFonts w:ascii="Arial" w:hAnsi="Arial" w:cs="Arial"/>
          <w:sz w:val="20"/>
          <w:szCs w:val="20"/>
          <w:lang w:val="en-US"/>
        </w:rPr>
        <w:br/>
      </w:r>
      <w:proofErr w:type="spellStart"/>
      <w:r>
        <w:rPr>
          <w:rFonts w:ascii="Arial" w:hAnsi="Arial" w:cs="Arial"/>
          <w:sz w:val="20"/>
          <w:szCs w:val="20"/>
          <w:lang w:val="en-US"/>
        </w:rPr>
        <w:t>Cenkos</w:t>
      </w:r>
      <w:proofErr w:type="spellEnd"/>
      <w:r>
        <w:rPr>
          <w:rFonts w:ascii="Arial" w:hAnsi="Arial" w:cs="Arial"/>
          <w:sz w:val="20"/>
          <w:szCs w:val="20"/>
          <w:lang w:val="en-US"/>
        </w:rPr>
        <w:t xml:space="preserve"> Securities plc</w:t>
      </w:r>
      <w:r>
        <w:rPr>
          <w:rFonts w:ascii="Arial" w:hAnsi="Arial" w:cs="Arial"/>
          <w:sz w:val="20"/>
          <w:szCs w:val="20"/>
          <w:lang w:val="en-US"/>
        </w:rPr>
        <w:br/>
        <w:t>Oliver Packard</w:t>
      </w:r>
      <w:r>
        <w:rPr>
          <w:rFonts w:ascii="Arial" w:hAnsi="Arial" w:cs="Arial"/>
          <w:sz w:val="20"/>
          <w:szCs w:val="20"/>
          <w:lang w:val="en-US"/>
        </w:rPr>
        <w:br/>
      </w:r>
      <w:proofErr w:type="spellStart"/>
      <w:r>
        <w:rPr>
          <w:rFonts w:ascii="Arial" w:hAnsi="Arial" w:cs="Arial"/>
          <w:sz w:val="20"/>
          <w:szCs w:val="20"/>
          <w:lang w:val="en-US"/>
        </w:rPr>
        <w:t>Sapna</w:t>
      </w:r>
      <w:proofErr w:type="spellEnd"/>
      <w:r>
        <w:rPr>
          <w:rFonts w:ascii="Arial" w:hAnsi="Arial" w:cs="Arial"/>
          <w:sz w:val="20"/>
          <w:szCs w:val="20"/>
          <w:lang w:val="en-US"/>
        </w:rPr>
        <w:t xml:space="preserve"> Shah</w:t>
      </w:r>
      <w:r>
        <w:rPr>
          <w:rFonts w:ascii="Arial" w:hAnsi="Arial" w:cs="Arial"/>
          <w:sz w:val="20"/>
          <w:szCs w:val="20"/>
          <w:lang w:val="en-US"/>
        </w:rPr>
        <w:br/>
        <w:t>+44 (0) 20 7397 1922</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For the Investment Manager</w:t>
      </w:r>
      <w:r>
        <w:rPr>
          <w:rFonts w:ascii="Arial" w:hAnsi="Arial" w:cs="Arial"/>
          <w:sz w:val="20"/>
          <w:szCs w:val="20"/>
          <w:lang w:val="en-US"/>
        </w:rPr>
        <w:br/>
        <w:t>AXA Investment Managers Paris</w:t>
      </w:r>
      <w:r>
        <w:rPr>
          <w:rFonts w:ascii="Arial" w:hAnsi="Arial" w:cs="Arial"/>
          <w:sz w:val="20"/>
          <w:szCs w:val="20"/>
          <w:lang w:val="en-US"/>
        </w:rPr>
        <w:br/>
        <w:t xml:space="preserve">Serge </w:t>
      </w:r>
      <w:proofErr w:type="spellStart"/>
      <w:r>
        <w:rPr>
          <w:rFonts w:ascii="Arial" w:hAnsi="Arial" w:cs="Arial"/>
          <w:sz w:val="20"/>
          <w:szCs w:val="20"/>
          <w:lang w:val="en-US"/>
        </w:rPr>
        <w:t>Demay</w:t>
      </w:r>
      <w:proofErr w:type="spellEnd"/>
      <w:r>
        <w:rPr>
          <w:rFonts w:ascii="Arial" w:hAnsi="Arial" w:cs="Arial"/>
          <w:sz w:val="20"/>
          <w:szCs w:val="20"/>
          <w:lang w:val="en-US"/>
        </w:rPr>
        <w:br/>
      </w:r>
      <w:hyperlink r:id="rId6" w:tgtFrame="_blank" w:history="1">
        <w:r>
          <w:rPr>
            <w:rStyle w:val="Hyperlink"/>
            <w:rFonts w:ascii="Arial" w:hAnsi="Arial" w:cs="Arial"/>
            <w:sz w:val="20"/>
            <w:szCs w:val="20"/>
            <w:lang w:val="en-US"/>
          </w:rPr>
          <w:t>serge.demay@axa-im.com</w:t>
        </w:r>
      </w:hyperlink>
      <w:r>
        <w:rPr>
          <w:rFonts w:ascii="Arial" w:hAnsi="Arial" w:cs="Arial"/>
          <w:sz w:val="20"/>
          <w:szCs w:val="20"/>
          <w:lang w:val="en-US"/>
        </w:rPr>
        <w:br/>
        <w:t>+33 (0) 1 44 45 84 47</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 xml:space="preserve">***** </w:t>
      </w:r>
      <w:r>
        <w:rPr>
          <w:rFonts w:ascii="Arial" w:hAnsi="Arial" w:cs="Arial"/>
          <w:sz w:val="20"/>
          <w:szCs w:val="20"/>
          <w:lang w:val="en-US"/>
        </w:rPr>
        <w:br/>
      </w:r>
      <w:r>
        <w:rPr>
          <w:rFonts w:ascii="Arial" w:hAnsi="Arial" w:cs="Arial"/>
          <w:b/>
          <w:bCs/>
          <w:sz w:val="20"/>
          <w:szCs w:val="20"/>
          <w:lang w:val="en-US"/>
        </w:rPr>
        <w:t>ABOUT VOLTA FINANCE LIMITED</w:t>
      </w:r>
      <w:r>
        <w:rPr>
          <w:rFonts w:ascii="Arial" w:hAnsi="Arial" w:cs="Arial"/>
          <w:sz w:val="20"/>
          <w:szCs w:val="20"/>
          <w:lang w:val="en-US"/>
        </w:rPr>
        <w:br/>
        <w:t xml:space="preserve">Volta Finance Limited is incorporated in Guernsey under The Companies (Guernsey) Law, 2008 (as amended) and listed on Euronext Amsterdam and the London Stock Exchange's Main Market for listed securities. Volta's home member state for the purposes of the EU Transparency Directive is the </w:t>
      </w:r>
      <w:r>
        <w:rPr>
          <w:rFonts w:ascii="Arial" w:hAnsi="Arial" w:cs="Arial"/>
          <w:sz w:val="20"/>
          <w:szCs w:val="20"/>
          <w:lang w:val="en-US"/>
        </w:rPr>
        <w:lastRenderedPageBreak/>
        <w:t>Netherlands. As such, Volta is subject to regulation and supervision by the AFM, being the regulator for financial markets in the Netherlands.</w:t>
      </w:r>
    </w:p>
    <w:p w:rsidR="000B4BB2" w:rsidRDefault="000B4BB2" w:rsidP="000B4BB2">
      <w:pPr>
        <w:pStyle w:val="hugin"/>
        <w:rPr>
          <w:rFonts w:ascii="Arial" w:hAnsi="Arial" w:cs="Arial"/>
          <w:sz w:val="20"/>
          <w:szCs w:val="20"/>
          <w:lang w:val="en-US"/>
        </w:rPr>
      </w:pPr>
      <w:r>
        <w:rPr>
          <w:rFonts w:ascii="Arial" w:hAnsi="Arial" w:cs="Arial"/>
          <w:sz w:val="20"/>
          <w:szCs w:val="20"/>
          <w:lang w:val="en-US"/>
        </w:rPr>
        <w:t xml:space="preserve">Volta's investment objectives are to preserve capital across the credit cycle and to provide a stable stream of income to its shareholders through dividends. Volta seeks to attain its investment objectives predominantly through diversified investments in structured finance assets. The assets that the Company may invest in either directly or indirectly include, but are not limited to: corporate credits; sovereign and quasi-sovereign debt; residential mortgage loans; and, automobile loans. The Company's approach to investment is through vehicles and arrangements that essentially provide leveraged exposure to portfolios of such underlying assets. The Company has appointed AXA Investment Managers Paris an investment management company with a division </w:t>
      </w:r>
      <w:proofErr w:type="spellStart"/>
      <w:r>
        <w:rPr>
          <w:rFonts w:ascii="Arial" w:hAnsi="Arial" w:cs="Arial"/>
          <w:sz w:val="20"/>
          <w:szCs w:val="20"/>
          <w:lang w:val="en-US"/>
        </w:rPr>
        <w:t>specialised</w:t>
      </w:r>
      <w:proofErr w:type="spellEnd"/>
      <w:r>
        <w:rPr>
          <w:rFonts w:ascii="Arial" w:hAnsi="Arial" w:cs="Arial"/>
          <w:sz w:val="20"/>
          <w:szCs w:val="20"/>
          <w:lang w:val="en-US"/>
        </w:rPr>
        <w:t xml:space="preserve"> in structured credit, for the investment management of all its assets.</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w:t>
      </w:r>
      <w:r>
        <w:rPr>
          <w:rFonts w:ascii="Arial" w:hAnsi="Arial" w:cs="Arial"/>
          <w:sz w:val="20"/>
          <w:szCs w:val="20"/>
          <w:lang w:val="en-US"/>
        </w:rPr>
        <w:br/>
      </w:r>
      <w:r>
        <w:rPr>
          <w:rFonts w:ascii="Arial" w:hAnsi="Arial" w:cs="Arial"/>
          <w:b/>
          <w:bCs/>
          <w:sz w:val="20"/>
          <w:szCs w:val="20"/>
          <w:lang w:val="en-US"/>
        </w:rPr>
        <w:t>ABOUT AXA INVESTMENT MANAGERS</w:t>
      </w:r>
      <w:r>
        <w:rPr>
          <w:rFonts w:ascii="Arial" w:hAnsi="Arial" w:cs="Arial"/>
          <w:sz w:val="20"/>
          <w:szCs w:val="20"/>
          <w:lang w:val="en-US"/>
        </w:rPr>
        <w:br/>
        <w:t>AXA Investment Managers (AXA IM) is a multi-expert asset management company within the AXA Group, a global leader in financial protection and wealth management. AXA IM is one of the largest European-based asset managers with €717 billion in assets under management as of the end of December 2016. AXA IM employs approximately 2,420 people around the world.</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 xml:space="preserve">***** </w:t>
      </w:r>
      <w:r>
        <w:rPr>
          <w:rFonts w:ascii="Arial" w:hAnsi="Arial" w:cs="Arial"/>
          <w:sz w:val="20"/>
          <w:szCs w:val="20"/>
          <w:lang w:val="en-US"/>
        </w:rPr>
        <w:br/>
      </w:r>
      <w:r>
        <w:rPr>
          <w:rFonts w:ascii="Arial" w:hAnsi="Arial" w:cs="Arial"/>
          <w:b/>
          <w:bCs/>
          <w:sz w:val="20"/>
          <w:szCs w:val="20"/>
          <w:lang w:val="en-US"/>
        </w:rPr>
        <w:t xml:space="preserve">This press release is for information only and does not constitute an invitation or inducement to acquire shares in Volta Finance. Its circulation may be prohibited in certain jurisdictions and no recipient may circulate copies of this document in breach of such limitations or restrictions. This document is not an offer for sale of the securities referred to herein in the United States or to persons who are "U.S. persons" for purposes of Regulation S under the U.S. Securities Act of 1933, as amended (the "Securities Act"), or otherwise in circumstances where such offer would be restricted by applicable law. Such securities may not be sold in the United States absent registration or an exemption from registration from the Securities Act. The company does not intend to register any portion of the offer of such securities in the United States or to conduct a public offering of such securities in the United States. </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 xml:space="preserve">***** </w:t>
      </w:r>
      <w:r>
        <w:rPr>
          <w:rFonts w:ascii="Arial" w:hAnsi="Arial" w:cs="Arial"/>
          <w:sz w:val="20"/>
          <w:szCs w:val="20"/>
          <w:lang w:val="en-US"/>
        </w:rPr>
        <w:br/>
      </w:r>
      <w:r>
        <w:rPr>
          <w:rFonts w:ascii="Arial" w:hAnsi="Arial" w:cs="Arial"/>
          <w:b/>
          <w:bCs/>
          <w:sz w:val="20"/>
          <w:szCs w:val="20"/>
          <w:lang w:val="en-US"/>
        </w:rPr>
        <w:t>This communication is only being distributed to and is only directed at (</w:t>
      </w:r>
      <w:proofErr w:type="spellStart"/>
      <w:r>
        <w:rPr>
          <w:rFonts w:ascii="Arial" w:hAnsi="Arial" w:cs="Arial"/>
          <w:b/>
          <w:bCs/>
          <w:sz w:val="20"/>
          <w:szCs w:val="20"/>
          <w:lang w:val="en-US"/>
        </w:rPr>
        <w:t>i</w:t>
      </w:r>
      <w:proofErr w:type="spellEnd"/>
      <w:r>
        <w:rPr>
          <w:rFonts w:ascii="Arial" w:hAnsi="Arial" w:cs="Arial"/>
          <w:b/>
          <w:bCs/>
          <w:sz w:val="20"/>
          <w:szCs w:val="20"/>
          <w:lang w:val="en-US"/>
        </w:rPr>
        <w:t>) persons who are outside the United Kingdom or (ii) investment professionals falling within Article 19(5) of the Financial Services and Markets Act 2000 (Financial Promotion) Order 2005 (the "Order") or (iii) high net worth companies, and other persons to whom it may lawfully be communicated, falling within Article 49(2)(a) to (d) of the Order (all such persons together being referred to as "relevant persons"). The securities referred to herein are only available to, and any invitation, offer or agreement to subscribe, purchase or otherwise acquire such securities will be engaged in only with, relevant persons. Any person who is not a relevant person should not act or rely on this document or any of its contents. Past performance cannot be relied on as a guide to future performance.</w:t>
      </w:r>
    </w:p>
    <w:p w:rsidR="000B4BB2" w:rsidRDefault="000B4BB2" w:rsidP="000B4BB2">
      <w:pPr>
        <w:pStyle w:val="hugin"/>
        <w:rPr>
          <w:rFonts w:ascii="Arial" w:hAnsi="Arial" w:cs="Arial"/>
          <w:sz w:val="20"/>
          <w:szCs w:val="20"/>
          <w:lang w:val="en-US"/>
        </w:rPr>
      </w:pPr>
      <w:r>
        <w:rPr>
          <w:rFonts w:ascii="Arial" w:hAnsi="Arial" w:cs="Arial"/>
          <w:b/>
          <w:bCs/>
          <w:sz w:val="20"/>
          <w:szCs w:val="20"/>
          <w:lang w:val="en-US"/>
        </w:rPr>
        <w:t>*****</w:t>
      </w:r>
    </w:p>
    <w:p w:rsidR="000B4BB2" w:rsidRPr="000B4BB2" w:rsidRDefault="000B4BB2">
      <w:pPr>
        <w:rPr>
          <w:lang w:val="en-US"/>
        </w:rPr>
      </w:pPr>
      <w:bookmarkStart w:id="0" w:name="_GoBack"/>
      <w:bookmarkEnd w:id="0"/>
    </w:p>
    <w:sectPr w:rsidR="000B4BB2" w:rsidRPr="000B4BB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B2"/>
    <w:rsid w:val="000B4BB2"/>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BB2"/>
    <w:rPr>
      <w:color w:val="0000FF"/>
      <w:u w:val="single"/>
    </w:rPr>
  </w:style>
  <w:style w:type="paragraph" w:customStyle="1" w:styleId="hugin">
    <w:name w:val="hugin"/>
    <w:basedOn w:val="Normal"/>
    <w:rsid w:val="000B4B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BB2"/>
    <w:rPr>
      <w:color w:val="0000FF"/>
      <w:u w:val="single"/>
    </w:rPr>
  </w:style>
  <w:style w:type="paragraph" w:customStyle="1" w:styleId="hugin">
    <w:name w:val="hugin"/>
    <w:basedOn w:val="Normal"/>
    <w:rsid w:val="000B4B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rge.demay@axa-im.com" TargetMode="External"/><Relationship Id="rId5" Type="http://schemas.openxmlformats.org/officeDocument/2006/relationships/hyperlink" Target="mailto:voltafinance@sanne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2018-02-06T15:45:00Z</dcterms:created>
  <dcterms:modified xsi:type="dcterms:W3CDTF">2018-02-06T15:46:00Z</dcterms:modified>
</cp:coreProperties>
</file>