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4203B" w14:textId="77777777" w:rsidR="00FF1DB0" w:rsidRPr="001B56F9" w:rsidRDefault="00B548F8" w:rsidP="001B56F9">
      <w:pPr>
        <w:pStyle w:val="WWBodyText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1B56F9">
        <w:rPr>
          <w:rFonts w:ascii="Verdana" w:hAnsi="Verdana"/>
          <w:b/>
          <w:sz w:val="20"/>
          <w:szCs w:val="20"/>
        </w:rPr>
        <w:t>Prosus N.V.</w:t>
      </w:r>
    </w:p>
    <w:p w14:paraId="601548A7" w14:textId="77777777" w:rsidR="00FF1DB0" w:rsidRPr="001B56F9" w:rsidRDefault="00B548F8" w:rsidP="001B56F9">
      <w:pPr>
        <w:pStyle w:val="WWBodyText"/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1B56F9">
        <w:rPr>
          <w:rFonts w:ascii="Verdana" w:hAnsi="Verdana"/>
          <w:sz w:val="20"/>
          <w:szCs w:val="20"/>
        </w:rPr>
        <w:t>(Incorporated in the Netherlands)</w:t>
      </w:r>
    </w:p>
    <w:p w14:paraId="2B912AFA" w14:textId="77777777" w:rsidR="00FF1DB0" w:rsidRPr="001B56F9" w:rsidRDefault="00B548F8" w:rsidP="001B56F9">
      <w:pPr>
        <w:pStyle w:val="WWBodyText"/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1B56F9">
        <w:rPr>
          <w:rFonts w:ascii="Verdana" w:hAnsi="Verdana"/>
          <w:sz w:val="20"/>
          <w:szCs w:val="20"/>
        </w:rPr>
        <w:t>(Legal Entity Identifier: 635400Z5LQ5F9OLVT688)</w:t>
      </w:r>
    </w:p>
    <w:p w14:paraId="7B2A7968" w14:textId="77777777" w:rsidR="00FF1DB0" w:rsidRPr="001B56F9" w:rsidRDefault="00B548F8" w:rsidP="001B56F9">
      <w:pPr>
        <w:pStyle w:val="WWBodyText"/>
        <w:spacing w:after="0" w:line="240" w:lineRule="auto"/>
        <w:jc w:val="center"/>
        <w:rPr>
          <w:rFonts w:ascii="Verdana" w:hAnsi="Verdana"/>
          <w:sz w:val="20"/>
          <w:szCs w:val="20"/>
          <w:lang w:val="en-ZA"/>
        </w:rPr>
      </w:pPr>
      <w:r w:rsidRPr="001B56F9">
        <w:rPr>
          <w:rFonts w:ascii="Verdana" w:hAnsi="Verdana"/>
          <w:sz w:val="20"/>
          <w:szCs w:val="20"/>
          <w:lang w:val="en-ZA"/>
        </w:rPr>
        <w:t>AEX and JSE Share Code: PRX ISIN: NL0013654783</w:t>
      </w:r>
    </w:p>
    <w:p w14:paraId="27807AA7" w14:textId="5E2808DD" w:rsidR="00FF1DB0" w:rsidRDefault="00B548F8" w:rsidP="001B56F9">
      <w:pPr>
        <w:pStyle w:val="WWBodyText"/>
        <w:spacing w:line="240" w:lineRule="auto"/>
        <w:jc w:val="center"/>
        <w:rPr>
          <w:rFonts w:ascii="Verdana" w:hAnsi="Verdana"/>
          <w:sz w:val="20"/>
          <w:szCs w:val="20"/>
          <w:lang w:val="en-ZA"/>
        </w:rPr>
      </w:pPr>
      <w:r w:rsidRPr="001B56F9">
        <w:rPr>
          <w:rFonts w:ascii="Verdana" w:hAnsi="Verdana"/>
          <w:sz w:val="20"/>
          <w:szCs w:val="20"/>
          <w:lang w:val="en-ZA"/>
        </w:rPr>
        <w:t>(</w:t>
      </w:r>
      <w:r w:rsidRPr="001B56F9">
        <w:rPr>
          <w:rFonts w:ascii="Verdana" w:hAnsi="Verdana"/>
          <w:b/>
          <w:sz w:val="20"/>
          <w:szCs w:val="20"/>
          <w:lang w:val="en-ZA"/>
        </w:rPr>
        <w:t>Prosus</w:t>
      </w:r>
      <w:r w:rsidRPr="001B56F9">
        <w:rPr>
          <w:rFonts w:ascii="Verdana" w:hAnsi="Verdana"/>
          <w:sz w:val="20"/>
          <w:szCs w:val="20"/>
          <w:lang w:val="en-ZA"/>
        </w:rPr>
        <w:t>)</w:t>
      </w:r>
    </w:p>
    <w:p w14:paraId="40E8F0D5" w14:textId="77777777" w:rsidR="001B56F9" w:rsidRPr="001B56F9" w:rsidRDefault="001B56F9" w:rsidP="001B56F9">
      <w:pPr>
        <w:pStyle w:val="WWBodyText"/>
        <w:spacing w:line="240" w:lineRule="auto"/>
        <w:jc w:val="center"/>
        <w:rPr>
          <w:rFonts w:ascii="Verdana" w:hAnsi="Verdana"/>
          <w:sz w:val="20"/>
          <w:szCs w:val="20"/>
          <w:lang w:val="en-ZA"/>
        </w:rPr>
      </w:pPr>
    </w:p>
    <w:p w14:paraId="06EE137E" w14:textId="0B04F63D" w:rsidR="00FF1DB0" w:rsidRDefault="00B548F8" w:rsidP="001B56F9">
      <w:pPr>
        <w:pStyle w:val="AOHead1"/>
        <w:numPr>
          <w:ilvl w:val="0"/>
          <w:numId w:val="0"/>
        </w:numPr>
        <w:ind w:left="720" w:hanging="720"/>
        <w:jc w:val="center"/>
        <w:rPr>
          <w:rFonts w:ascii="Verdana" w:hAnsi="Verdana"/>
          <w:sz w:val="20"/>
          <w:szCs w:val="20"/>
        </w:rPr>
      </w:pPr>
      <w:r w:rsidRPr="001B56F9">
        <w:rPr>
          <w:rFonts w:ascii="Verdana" w:hAnsi="Verdana"/>
          <w:sz w:val="20"/>
          <w:szCs w:val="20"/>
        </w:rPr>
        <w:t xml:space="preserve">Update on </w:t>
      </w:r>
      <w:r w:rsidR="00006C99">
        <w:rPr>
          <w:rFonts w:ascii="Verdana" w:hAnsi="Verdana"/>
          <w:sz w:val="20"/>
          <w:szCs w:val="20"/>
        </w:rPr>
        <w:t xml:space="preserve">PROSUS </w:t>
      </w:r>
      <w:r w:rsidRPr="001B56F9">
        <w:rPr>
          <w:rFonts w:ascii="Verdana" w:hAnsi="Verdana"/>
          <w:sz w:val="20"/>
          <w:szCs w:val="20"/>
        </w:rPr>
        <w:t xml:space="preserve">share </w:t>
      </w:r>
      <w:r w:rsidR="00A11278" w:rsidRPr="001B56F9">
        <w:rPr>
          <w:rFonts w:ascii="Verdana" w:hAnsi="Verdana"/>
          <w:sz w:val="20"/>
          <w:szCs w:val="20"/>
        </w:rPr>
        <w:t>REPURCHASE</w:t>
      </w:r>
      <w:r w:rsidR="00006C99">
        <w:rPr>
          <w:rFonts w:ascii="Verdana" w:hAnsi="Verdana"/>
          <w:sz w:val="20"/>
          <w:szCs w:val="20"/>
        </w:rPr>
        <w:t xml:space="preserve"> AND NASPERS SHARE PURCHASE</w:t>
      </w:r>
    </w:p>
    <w:p w14:paraId="215A639E" w14:textId="77777777" w:rsidR="001B56F9" w:rsidRPr="001B56F9" w:rsidRDefault="001B56F9" w:rsidP="001B56F9">
      <w:pPr>
        <w:pStyle w:val="AODocTxtL1"/>
      </w:pPr>
    </w:p>
    <w:p w14:paraId="766E6C70" w14:textId="77CB88AA" w:rsidR="00931405" w:rsidRPr="001B56F9" w:rsidRDefault="00B548F8" w:rsidP="00E37575">
      <w:pPr>
        <w:pStyle w:val="AODocTxt"/>
        <w:rPr>
          <w:rFonts w:ascii="Verdana" w:hAnsi="Verdana"/>
          <w:sz w:val="20"/>
          <w:szCs w:val="20"/>
        </w:rPr>
      </w:pPr>
      <w:r w:rsidRPr="001B56F9">
        <w:rPr>
          <w:rFonts w:ascii="Verdana" w:hAnsi="Verdana"/>
          <w:sz w:val="20"/>
          <w:szCs w:val="20"/>
        </w:rPr>
        <w:t xml:space="preserve">Prosus today announces an update to its share repurchase programme of Prosus ordinary shares N (the </w:t>
      </w:r>
      <w:r w:rsidR="008B12F2" w:rsidRPr="001B56F9">
        <w:rPr>
          <w:rFonts w:ascii="Verdana" w:hAnsi="Verdana"/>
          <w:b/>
          <w:sz w:val="20"/>
          <w:szCs w:val="20"/>
        </w:rPr>
        <w:t>Share</w:t>
      </w:r>
      <w:r w:rsidR="008B12F2" w:rsidRPr="001B56F9">
        <w:rPr>
          <w:rFonts w:ascii="Verdana" w:hAnsi="Verdana"/>
          <w:sz w:val="20"/>
          <w:szCs w:val="20"/>
        </w:rPr>
        <w:t xml:space="preserve"> </w:t>
      </w:r>
      <w:r w:rsidRPr="001B56F9">
        <w:rPr>
          <w:rFonts w:ascii="Verdana" w:hAnsi="Verdana"/>
          <w:b/>
          <w:sz w:val="20"/>
          <w:szCs w:val="20"/>
        </w:rPr>
        <w:t>Repurchase</w:t>
      </w:r>
      <w:r w:rsidRPr="001B56F9">
        <w:rPr>
          <w:rFonts w:ascii="Verdana" w:hAnsi="Verdana"/>
          <w:sz w:val="20"/>
          <w:szCs w:val="20"/>
        </w:rPr>
        <w:t>)</w:t>
      </w:r>
      <w:r w:rsidR="004C1607">
        <w:rPr>
          <w:rFonts w:ascii="Verdana" w:hAnsi="Verdana"/>
          <w:sz w:val="20"/>
          <w:szCs w:val="20"/>
        </w:rPr>
        <w:t xml:space="preserve"> and its </w:t>
      </w:r>
      <w:r w:rsidR="004C1607">
        <w:rPr>
          <w:rFonts w:ascii="Verdana" w:hAnsi="Verdana" w:cstheme="minorHAnsi"/>
          <w:sz w:val="20"/>
          <w:szCs w:val="20"/>
          <w:lang w:val="en-ZA"/>
        </w:rPr>
        <w:t xml:space="preserve">share purchase programme of Naspers N ordinary shares (the </w:t>
      </w:r>
      <w:r w:rsidR="004C1607">
        <w:rPr>
          <w:rFonts w:ascii="Verdana" w:hAnsi="Verdana" w:cstheme="minorHAnsi"/>
          <w:b/>
          <w:bCs/>
          <w:sz w:val="20"/>
          <w:szCs w:val="20"/>
          <w:lang w:val="en-ZA"/>
        </w:rPr>
        <w:t>Share Purchase</w:t>
      </w:r>
      <w:r w:rsidR="004C1607">
        <w:rPr>
          <w:rFonts w:ascii="Verdana" w:hAnsi="Verdana" w:cstheme="minorHAnsi"/>
          <w:sz w:val="20"/>
          <w:szCs w:val="20"/>
          <w:lang w:val="en-ZA"/>
        </w:rPr>
        <w:t>)</w:t>
      </w:r>
      <w:r w:rsidR="004C1607">
        <w:rPr>
          <w:rFonts w:ascii="Verdana" w:hAnsi="Verdana"/>
          <w:sz w:val="20"/>
          <w:szCs w:val="20"/>
        </w:rPr>
        <w:t xml:space="preserve"> </w:t>
      </w:r>
      <w:r w:rsidRPr="001B56F9">
        <w:rPr>
          <w:rFonts w:ascii="Verdana" w:hAnsi="Verdana"/>
          <w:sz w:val="20"/>
          <w:szCs w:val="20"/>
        </w:rPr>
        <w:t>announced on</w:t>
      </w:r>
      <w:r w:rsidR="00DF6012" w:rsidRPr="001B56F9">
        <w:rPr>
          <w:rFonts w:ascii="Verdana" w:hAnsi="Verdana"/>
          <w:sz w:val="20"/>
          <w:szCs w:val="20"/>
        </w:rPr>
        <w:t xml:space="preserve"> 23 November 2020</w:t>
      </w:r>
      <w:r w:rsidRPr="001B56F9">
        <w:rPr>
          <w:rFonts w:ascii="Verdana" w:hAnsi="Verdana"/>
          <w:sz w:val="20"/>
          <w:szCs w:val="20"/>
        </w:rPr>
        <w:t>.</w:t>
      </w:r>
    </w:p>
    <w:p w14:paraId="7421D39E" w14:textId="77777777" w:rsidR="001B56F9" w:rsidRDefault="001B56F9" w:rsidP="00E37575">
      <w:pPr>
        <w:jc w:val="both"/>
        <w:rPr>
          <w:rFonts w:ascii="Verdana" w:hAnsi="Verdana"/>
          <w:sz w:val="20"/>
          <w:szCs w:val="20"/>
        </w:rPr>
      </w:pPr>
    </w:p>
    <w:p w14:paraId="0542F037" w14:textId="010B96FF" w:rsidR="00FF1DB0" w:rsidRDefault="00B548F8" w:rsidP="00E37575">
      <w:pPr>
        <w:jc w:val="both"/>
        <w:rPr>
          <w:rFonts w:ascii="Verdana" w:hAnsi="Verdana"/>
          <w:sz w:val="20"/>
          <w:szCs w:val="20"/>
        </w:rPr>
      </w:pPr>
      <w:r w:rsidRPr="001B56F9">
        <w:rPr>
          <w:rFonts w:ascii="Verdana" w:hAnsi="Verdana"/>
          <w:sz w:val="20"/>
          <w:szCs w:val="20"/>
        </w:rPr>
        <w:t>As part of the Share Repurchase</w:t>
      </w:r>
      <w:r w:rsidR="00F664CD" w:rsidRPr="001B56F9">
        <w:rPr>
          <w:rFonts w:ascii="Verdana" w:hAnsi="Verdana"/>
          <w:sz w:val="20"/>
          <w:szCs w:val="20"/>
        </w:rPr>
        <w:t>,</w:t>
      </w:r>
      <w:r w:rsidRPr="001B56F9">
        <w:rPr>
          <w:rFonts w:ascii="Verdana" w:hAnsi="Verdana"/>
          <w:sz w:val="20"/>
          <w:szCs w:val="20"/>
        </w:rPr>
        <w:t xml:space="preserve"> </w:t>
      </w:r>
      <w:r w:rsidR="00931405" w:rsidRPr="001B56F9">
        <w:rPr>
          <w:rFonts w:ascii="Verdana" w:hAnsi="Verdana"/>
          <w:sz w:val="20"/>
          <w:szCs w:val="20"/>
        </w:rPr>
        <w:t xml:space="preserve">for the period between </w:t>
      </w:r>
      <w:r w:rsidR="00B31BFF">
        <w:rPr>
          <w:rFonts w:ascii="Verdana" w:hAnsi="Verdana"/>
          <w:sz w:val="20"/>
          <w:szCs w:val="20"/>
        </w:rPr>
        <w:t>14</w:t>
      </w:r>
      <w:r w:rsidR="00B31BFF" w:rsidRPr="001B56F9">
        <w:rPr>
          <w:rFonts w:ascii="Verdana" w:hAnsi="Verdana"/>
          <w:sz w:val="20"/>
          <w:szCs w:val="20"/>
        </w:rPr>
        <w:t xml:space="preserve"> </w:t>
      </w:r>
      <w:r w:rsidR="00A04C0C">
        <w:rPr>
          <w:rFonts w:ascii="Verdana" w:hAnsi="Verdana"/>
          <w:sz w:val="20"/>
          <w:szCs w:val="20"/>
        </w:rPr>
        <w:t>December</w:t>
      </w:r>
      <w:r w:rsidR="00A04C0C" w:rsidRPr="001B56F9">
        <w:rPr>
          <w:rFonts w:ascii="Verdana" w:hAnsi="Verdana"/>
          <w:sz w:val="20"/>
          <w:szCs w:val="20"/>
        </w:rPr>
        <w:t xml:space="preserve"> </w:t>
      </w:r>
      <w:r w:rsidR="00DF6012" w:rsidRPr="001B56F9">
        <w:rPr>
          <w:rFonts w:ascii="Verdana" w:hAnsi="Verdana"/>
          <w:sz w:val="20"/>
          <w:szCs w:val="20"/>
        </w:rPr>
        <w:t>2020</w:t>
      </w:r>
      <w:r w:rsidR="000524E4">
        <w:rPr>
          <w:rFonts w:ascii="Verdana" w:hAnsi="Verdana"/>
          <w:sz w:val="20"/>
          <w:szCs w:val="20"/>
        </w:rPr>
        <w:t xml:space="preserve"> </w:t>
      </w:r>
      <w:r w:rsidR="00931405" w:rsidRPr="001B56F9">
        <w:rPr>
          <w:rFonts w:ascii="Verdana" w:hAnsi="Verdana"/>
          <w:sz w:val="20"/>
          <w:szCs w:val="20"/>
        </w:rPr>
        <w:t xml:space="preserve">and </w:t>
      </w:r>
      <w:r w:rsidR="00B31BFF">
        <w:rPr>
          <w:rFonts w:ascii="Verdana" w:hAnsi="Verdana"/>
          <w:sz w:val="20"/>
          <w:szCs w:val="20"/>
        </w:rPr>
        <w:t>18 </w:t>
      </w:r>
      <w:r w:rsidR="004C1607">
        <w:rPr>
          <w:rFonts w:ascii="Verdana" w:hAnsi="Verdana"/>
          <w:sz w:val="20"/>
          <w:szCs w:val="20"/>
        </w:rPr>
        <w:t>December</w:t>
      </w:r>
      <w:r w:rsidR="004C1607" w:rsidRPr="001B56F9">
        <w:rPr>
          <w:rFonts w:ascii="Verdana" w:hAnsi="Verdana"/>
          <w:sz w:val="20"/>
          <w:szCs w:val="20"/>
        </w:rPr>
        <w:t xml:space="preserve"> </w:t>
      </w:r>
      <w:r w:rsidR="00DF6012" w:rsidRPr="001B56F9">
        <w:rPr>
          <w:rFonts w:ascii="Verdana" w:hAnsi="Verdana"/>
          <w:sz w:val="20"/>
          <w:szCs w:val="20"/>
        </w:rPr>
        <w:t xml:space="preserve">2020, </w:t>
      </w:r>
      <w:r w:rsidRPr="001B56F9">
        <w:rPr>
          <w:rFonts w:ascii="Verdana" w:hAnsi="Verdana"/>
          <w:sz w:val="20"/>
          <w:szCs w:val="20"/>
        </w:rPr>
        <w:t xml:space="preserve">Prosus repurchased </w:t>
      </w:r>
      <w:r w:rsidR="00B31BFF" w:rsidRPr="00B31BFF">
        <w:rPr>
          <w:rFonts w:ascii="Verdana" w:hAnsi="Verdana"/>
          <w:sz w:val="20"/>
          <w:szCs w:val="20"/>
        </w:rPr>
        <w:t>704</w:t>
      </w:r>
      <w:r w:rsidR="005B3D4F">
        <w:rPr>
          <w:rFonts w:ascii="Verdana" w:hAnsi="Verdana"/>
          <w:sz w:val="20"/>
          <w:szCs w:val="20"/>
        </w:rPr>
        <w:t> </w:t>
      </w:r>
      <w:r w:rsidR="00B31BFF" w:rsidRPr="00B31BFF">
        <w:rPr>
          <w:rFonts w:ascii="Verdana" w:hAnsi="Verdana"/>
          <w:sz w:val="20"/>
          <w:szCs w:val="20"/>
        </w:rPr>
        <w:t>412</w:t>
      </w:r>
      <w:r w:rsidR="005B3D4F">
        <w:rPr>
          <w:rFonts w:ascii="Verdana" w:hAnsi="Verdana"/>
          <w:sz w:val="20"/>
          <w:szCs w:val="20"/>
        </w:rPr>
        <w:t xml:space="preserve"> </w:t>
      </w:r>
      <w:r w:rsidRPr="001B56F9">
        <w:rPr>
          <w:rFonts w:ascii="Verdana" w:hAnsi="Verdana"/>
          <w:sz w:val="20"/>
          <w:szCs w:val="20"/>
        </w:rPr>
        <w:t xml:space="preserve">Prosus ordinary shares N at an average price of </w:t>
      </w:r>
      <w:r w:rsidR="00B31BFF" w:rsidRPr="00B31BFF">
        <w:rPr>
          <w:rFonts w:ascii="Verdana" w:hAnsi="Verdana"/>
          <w:sz w:val="20"/>
          <w:szCs w:val="20"/>
        </w:rPr>
        <w:t>€91</w:t>
      </w:r>
      <w:r w:rsidR="00B31BFF">
        <w:rPr>
          <w:rFonts w:ascii="Verdana" w:hAnsi="Verdana"/>
          <w:sz w:val="20"/>
          <w:szCs w:val="20"/>
        </w:rPr>
        <w:t>.</w:t>
      </w:r>
      <w:r w:rsidR="00B31BFF" w:rsidRPr="00B31BFF">
        <w:rPr>
          <w:rFonts w:ascii="Verdana" w:hAnsi="Verdana"/>
          <w:sz w:val="20"/>
          <w:szCs w:val="20"/>
        </w:rPr>
        <w:t xml:space="preserve">1641 </w:t>
      </w:r>
      <w:r w:rsidRPr="001B56F9">
        <w:rPr>
          <w:rFonts w:ascii="Verdana" w:hAnsi="Verdana"/>
          <w:sz w:val="20"/>
          <w:szCs w:val="20"/>
        </w:rPr>
        <w:t xml:space="preserve">per share for a total </w:t>
      </w:r>
      <w:r w:rsidR="00977A87" w:rsidRPr="001B56F9">
        <w:rPr>
          <w:rFonts w:ascii="Verdana" w:hAnsi="Verdana"/>
          <w:sz w:val="20"/>
          <w:szCs w:val="20"/>
        </w:rPr>
        <w:t xml:space="preserve">consideration </w:t>
      </w:r>
      <w:r w:rsidRPr="001B56F9">
        <w:rPr>
          <w:rFonts w:ascii="Verdana" w:hAnsi="Verdana"/>
          <w:sz w:val="20"/>
          <w:szCs w:val="20"/>
        </w:rPr>
        <w:t xml:space="preserve">of </w:t>
      </w:r>
      <w:r w:rsidR="00B31BFF" w:rsidRPr="00B31BFF">
        <w:rPr>
          <w:rFonts w:ascii="Verdana" w:hAnsi="Verdana"/>
          <w:sz w:val="20"/>
          <w:szCs w:val="20"/>
        </w:rPr>
        <w:t>€64</w:t>
      </w:r>
      <w:r w:rsidR="00B31BFF">
        <w:rPr>
          <w:rFonts w:ascii="Verdana" w:hAnsi="Verdana"/>
          <w:sz w:val="20"/>
          <w:szCs w:val="20"/>
        </w:rPr>
        <w:t> </w:t>
      </w:r>
      <w:r w:rsidR="00B31BFF" w:rsidRPr="00B31BFF">
        <w:rPr>
          <w:rFonts w:ascii="Verdana" w:hAnsi="Verdana"/>
          <w:sz w:val="20"/>
          <w:szCs w:val="20"/>
        </w:rPr>
        <w:t>217</w:t>
      </w:r>
      <w:r w:rsidR="00B31BFF">
        <w:rPr>
          <w:rFonts w:ascii="Verdana" w:hAnsi="Verdana"/>
          <w:sz w:val="20"/>
          <w:szCs w:val="20"/>
        </w:rPr>
        <w:t> </w:t>
      </w:r>
      <w:r w:rsidR="00B31BFF" w:rsidRPr="00B31BFF">
        <w:rPr>
          <w:rFonts w:ascii="Verdana" w:hAnsi="Verdana"/>
          <w:sz w:val="20"/>
          <w:szCs w:val="20"/>
        </w:rPr>
        <w:t>077</w:t>
      </w:r>
      <w:r w:rsidR="00B31BFF">
        <w:rPr>
          <w:rFonts w:ascii="Verdana" w:hAnsi="Verdana"/>
          <w:sz w:val="20"/>
          <w:szCs w:val="20"/>
        </w:rPr>
        <w:t>.</w:t>
      </w:r>
      <w:r w:rsidR="00B31BFF" w:rsidRPr="00B31BFF">
        <w:rPr>
          <w:rFonts w:ascii="Verdana" w:hAnsi="Verdana"/>
          <w:sz w:val="20"/>
          <w:szCs w:val="20"/>
        </w:rPr>
        <w:t xml:space="preserve">68 </w:t>
      </w:r>
      <w:r w:rsidR="001B56F9" w:rsidRPr="001B56F9">
        <w:rPr>
          <w:rFonts w:ascii="Verdana" w:hAnsi="Verdana"/>
          <w:sz w:val="20"/>
          <w:szCs w:val="20"/>
        </w:rPr>
        <w:t>(US$</w:t>
      </w:r>
      <w:r w:rsidR="00B31BFF" w:rsidRPr="00B31BFF">
        <w:rPr>
          <w:rFonts w:ascii="Verdana" w:hAnsi="Verdana"/>
          <w:sz w:val="20"/>
          <w:szCs w:val="20"/>
        </w:rPr>
        <w:t>78</w:t>
      </w:r>
      <w:r w:rsidR="00B31BFF">
        <w:rPr>
          <w:rFonts w:ascii="Verdana" w:hAnsi="Verdana"/>
          <w:sz w:val="20"/>
          <w:szCs w:val="20"/>
        </w:rPr>
        <w:t> </w:t>
      </w:r>
      <w:r w:rsidR="00B31BFF" w:rsidRPr="00B31BFF">
        <w:rPr>
          <w:rFonts w:ascii="Verdana" w:hAnsi="Verdana"/>
          <w:sz w:val="20"/>
          <w:szCs w:val="20"/>
        </w:rPr>
        <w:t>354</w:t>
      </w:r>
      <w:r w:rsidR="00B31BFF">
        <w:rPr>
          <w:rFonts w:ascii="Verdana" w:hAnsi="Verdana"/>
          <w:sz w:val="20"/>
          <w:szCs w:val="20"/>
        </w:rPr>
        <w:t> </w:t>
      </w:r>
      <w:r w:rsidR="00B31BFF" w:rsidRPr="00B31BFF">
        <w:rPr>
          <w:rFonts w:ascii="Verdana" w:hAnsi="Verdana"/>
          <w:sz w:val="20"/>
          <w:szCs w:val="20"/>
        </w:rPr>
        <w:t>928</w:t>
      </w:r>
      <w:r w:rsidR="00B31BFF">
        <w:rPr>
          <w:rFonts w:ascii="Verdana" w:hAnsi="Verdana"/>
          <w:sz w:val="20"/>
          <w:szCs w:val="20"/>
        </w:rPr>
        <w:t>.</w:t>
      </w:r>
      <w:r w:rsidR="00B31BFF" w:rsidRPr="00B31BFF">
        <w:rPr>
          <w:rFonts w:ascii="Verdana" w:hAnsi="Verdana"/>
          <w:sz w:val="20"/>
          <w:szCs w:val="20"/>
        </w:rPr>
        <w:t>39</w:t>
      </w:r>
      <w:r w:rsidR="001B56F9">
        <w:rPr>
          <w:rFonts w:ascii="Verdana" w:hAnsi="Verdana"/>
          <w:sz w:val="20"/>
          <w:szCs w:val="20"/>
        </w:rPr>
        <w:t>)</w:t>
      </w:r>
      <w:r w:rsidRPr="001B56F9">
        <w:rPr>
          <w:rFonts w:ascii="Verdana" w:hAnsi="Verdana"/>
          <w:sz w:val="20"/>
          <w:szCs w:val="20"/>
        </w:rPr>
        <w:t>.</w:t>
      </w:r>
      <w:r w:rsidR="00931405" w:rsidRPr="001B56F9">
        <w:rPr>
          <w:rFonts w:ascii="Verdana" w:hAnsi="Verdana"/>
          <w:sz w:val="20"/>
          <w:szCs w:val="20"/>
        </w:rPr>
        <w:t xml:space="preserve"> </w:t>
      </w:r>
    </w:p>
    <w:p w14:paraId="7AB5CFE4" w14:textId="2BF549CD" w:rsidR="004C1607" w:rsidRDefault="004C1607" w:rsidP="00E37575">
      <w:pPr>
        <w:pStyle w:val="AONormal"/>
        <w:jc w:val="both"/>
      </w:pPr>
    </w:p>
    <w:p w14:paraId="35CC9DBA" w14:textId="7055D65B" w:rsidR="004C1607" w:rsidRPr="004C1607" w:rsidRDefault="004C1607" w:rsidP="00E37575">
      <w:pPr>
        <w:pStyle w:val="AO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Considering the regulatory requirement to provide weekly updates on Prosus ordinary shares N </w:t>
      </w:r>
      <w:r w:rsidR="00006C99">
        <w:rPr>
          <w:rFonts w:ascii="Verdana" w:hAnsi="Verdana"/>
          <w:sz w:val="20"/>
          <w:szCs w:val="20"/>
        </w:rPr>
        <w:t>re</w:t>
      </w:r>
      <w:r>
        <w:rPr>
          <w:rFonts w:ascii="Verdana" w:hAnsi="Verdana"/>
          <w:sz w:val="20"/>
          <w:szCs w:val="20"/>
        </w:rPr>
        <w:t xml:space="preserve">purchased, the company decided to also provide voluntary updates on the Naspers </w:t>
      </w:r>
      <w:r w:rsidR="006861DD">
        <w:rPr>
          <w:rFonts w:ascii="Verdana" w:hAnsi="Verdana"/>
          <w:sz w:val="20"/>
          <w:szCs w:val="20"/>
        </w:rPr>
        <w:t xml:space="preserve">N </w:t>
      </w:r>
      <w:r>
        <w:rPr>
          <w:rFonts w:ascii="Verdana" w:hAnsi="Verdana"/>
          <w:sz w:val="20"/>
          <w:szCs w:val="20"/>
        </w:rPr>
        <w:t xml:space="preserve">ordinary shares purchased. For the period between </w:t>
      </w:r>
      <w:r w:rsidR="00B31BFF">
        <w:rPr>
          <w:rFonts w:ascii="Verdana" w:hAnsi="Verdana"/>
          <w:sz w:val="20"/>
          <w:szCs w:val="20"/>
        </w:rPr>
        <w:t>14</w:t>
      </w:r>
      <w:r w:rsidR="00A04C0C">
        <w:rPr>
          <w:rFonts w:ascii="Verdana" w:hAnsi="Verdana"/>
          <w:sz w:val="20"/>
          <w:szCs w:val="20"/>
        </w:rPr>
        <w:t xml:space="preserve"> December </w:t>
      </w:r>
      <w:r>
        <w:rPr>
          <w:rFonts w:ascii="Verdana" w:hAnsi="Verdana"/>
          <w:sz w:val="20"/>
          <w:szCs w:val="20"/>
        </w:rPr>
        <w:t xml:space="preserve">2020 and </w:t>
      </w:r>
      <w:r w:rsidR="00B31BFF">
        <w:rPr>
          <w:rFonts w:ascii="Verdana" w:hAnsi="Verdana"/>
          <w:sz w:val="20"/>
          <w:szCs w:val="20"/>
        </w:rPr>
        <w:t>18</w:t>
      </w:r>
      <w:r w:rsidR="00A04C0C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December</w:t>
      </w:r>
      <w:r w:rsidR="00A04C0C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 xml:space="preserve">2020, Prosus purchased </w:t>
      </w:r>
      <w:r w:rsidR="00B31BFF" w:rsidRPr="00B31BFF">
        <w:rPr>
          <w:rFonts w:ascii="Verdana" w:hAnsi="Verdana"/>
          <w:sz w:val="20"/>
          <w:szCs w:val="20"/>
        </w:rPr>
        <w:t>449 796</w:t>
      </w:r>
      <w:r>
        <w:rPr>
          <w:rFonts w:ascii="Verdana" w:hAnsi="Verdana"/>
          <w:sz w:val="20"/>
          <w:szCs w:val="20"/>
        </w:rPr>
        <w:t xml:space="preserve"> Naspers </w:t>
      </w:r>
      <w:r w:rsidR="006861DD">
        <w:rPr>
          <w:rFonts w:ascii="Verdana" w:hAnsi="Verdana"/>
          <w:sz w:val="20"/>
          <w:szCs w:val="20"/>
        </w:rPr>
        <w:t xml:space="preserve">N </w:t>
      </w:r>
      <w:r>
        <w:rPr>
          <w:rFonts w:ascii="Verdana" w:hAnsi="Verdana"/>
          <w:sz w:val="20"/>
          <w:szCs w:val="20"/>
        </w:rPr>
        <w:t>ordinary shares at an average price of ZAR</w:t>
      </w:r>
      <w:r w:rsidR="00B31BFF" w:rsidRPr="00B31BFF">
        <w:rPr>
          <w:rFonts w:ascii="Verdana" w:hAnsi="Verdana"/>
          <w:sz w:val="20"/>
          <w:szCs w:val="20"/>
        </w:rPr>
        <w:t>3</w:t>
      </w:r>
      <w:r w:rsidR="00B31BFF">
        <w:rPr>
          <w:rFonts w:ascii="Verdana" w:hAnsi="Verdana"/>
          <w:sz w:val="20"/>
          <w:szCs w:val="20"/>
        </w:rPr>
        <w:t> </w:t>
      </w:r>
      <w:r w:rsidR="00B31BFF" w:rsidRPr="00B31BFF">
        <w:rPr>
          <w:rFonts w:ascii="Verdana" w:hAnsi="Verdana"/>
          <w:sz w:val="20"/>
          <w:szCs w:val="20"/>
        </w:rPr>
        <w:t>082</w:t>
      </w:r>
      <w:r w:rsidR="00B31BFF">
        <w:rPr>
          <w:rFonts w:ascii="Verdana" w:hAnsi="Verdana"/>
          <w:sz w:val="20"/>
          <w:szCs w:val="20"/>
        </w:rPr>
        <w:t>.</w:t>
      </w:r>
      <w:r w:rsidR="00B31BFF" w:rsidRPr="00B31BFF">
        <w:rPr>
          <w:rFonts w:ascii="Verdana" w:hAnsi="Verdana"/>
          <w:sz w:val="20"/>
          <w:szCs w:val="20"/>
        </w:rPr>
        <w:t>3003</w:t>
      </w:r>
      <w:r w:rsidR="004D003B">
        <w:rPr>
          <w:rFonts w:ascii="Verdana" w:hAnsi="Verdana"/>
          <w:sz w:val="20"/>
          <w:szCs w:val="20"/>
        </w:rPr>
        <w:t xml:space="preserve"> </w:t>
      </w:r>
      <w:r w:rsidR="00006C99">
        <w:rPr>
          <w:rFonts w:ascii="Verdana" w:hAnsi="Verdana"/>
          <w:sz w:val="20"/>
          <w:szCs w:val="20"/>
        </w:rPr>
        <w:t xml:space="preserve">per share for a total consideration of </w:t>
      </w:r>
      <w:bookmarkStart w:id="0" w:name="_Hlk59440794"/>
      <w:r w:rsidR="00B31BFF" w:rsidRPr="00B31BFF">
        <w:rPr>
          <w:rFonts w:ascii="Verdana" w:hAnsi="Verdana"/>
          <w:sz w:val="20"/>
          <w:szCs w:val="20"/>
        </w:rPr>
        <w:t>ZAR1</w:t>
      </w:r>
      <w:r w:rsidR="00B31BFF">
        <w:rPr>
          <w:rFonts w:ascii="Verdana" w:hAnsi="Verdana"/>
          <w:sz w:val="20"/>
          <w:szCs w:val="20"/>
        </w:rPr>
        <w:t> </w:t>
      </w:r>
      <w:r w:rsidR="00B31BFF" w:rsidRPr="00B31BFF">
        <w:rPr>
          <w:rFonts w:ascii="Verdana" w:hAnsi="Verdana"/>
          <w:sz w:val="20"/>
          <w:szCs w:val="20"/>
        </w:rPr>
        <w:t>386</w:t>
      </w:r>
      <w:r w:rsidR="00B31BFF">
        <w:rPr>
          <w:rFonts w:ascii="Verdana" w:hAnsi="Verdana"/>
          <w:sz w:val="20"/>
          <w:szCs w:val="20"/>
        </w:rPr>
        <w:t> </w:t>
      </w:r>
      <w:r w:rsidR="00B31BFF" w:rsidRPr="00B31BFF">
        <w:rPr>
          <w:rFonts w:ascii="Verdana" w:hAnsi="Verdana"/>
          <w:sz w:val="20"/>
          <w:szCs w:val="20"/>
        </w:rPr>
        <w:t>406</w:t>
      </w:r>
      <w:r w:rsidR="00B31BFF">
        <w:rPr>
          <w:rFonts w:ascii="Verdana" w:hAnsi="Verdana"/>
          <w:sz w:val="20"/>
          <w:szCs w:val="20"/>
        </w:rPr>
        <w:t> </w:t>
      </w:r>
      <w:r w:rsidR="00B31BFF" w:rsidRPr="00B31BFF">
        <w:rPr>
          <w:rFonts w:ascii="Verdana" w:hAnsi="Verdana"/>
          <w:sz w:val="20"/>
          <w:szCs w:val="20"/>
        </w:rPr>
        <w:t>325</w:t>
      </w:r>
      <w:r w:rsidR="00B31BFF">
        <w:rPr>
          <w:rFonts w:ascii="Verdana" w:hAnsi="Verdana"/>
          <w:sz w:val="20"/>
          <w:szCs w:val="20"/>
        </w:rPr>
        <w:t>.</w:t>
      </w:r>
      <w:r w:rsidR="00B31BFF" w:rsidRPr="00B31BFF">
        <w:rPr>
          <w:rFonts w:ascii="Verdana" w:hAnsi="Verdana"/>
          <w:sz w:val="20"/>
          <w:szCs w:val="20"/>
        </w:rPr>
        <w:t>11</w:t>
      </w:r>
      <w:bookmarkEnd w:id="0"/>
      <w:r w:rsidR="00B31BFF" w:rsidRPr="00B31BFF">
        <w:rPr>
          <w:rFonts w:ascii="Verdana" w:hAnsi="Verdana"/>
          <w:sz w:val="20"/>
          <w:szCs w:val="20"/>
        </w:rPr>
        <w:t xml:space="preserve"> </w:t>
      </w:r>
      <w:r w:rsidR="00006C99">
        <w:rPr>
          <w:rFonts w:ascii="Verdana" w:hAnsi="Verdana"/>
          <w:sz w:val="20"/>
          <w:szCs w:val="20"/>
        </w:rPr>
        <w:t>(US$</w:t>
      </w:r>
      <w:bookmarkStart w:id="1" w:name="_Hlk59440802"/>
      <w:r w:rsidR="00B31BFF" w:rsidRPr="00B31BFF">
        <w:rPr>
          <w:rFonts w:ascii="Verdana" w:hAnsi="Verdana"/>
          <w:sz w:val="20"/>
          <w:szCs w:val="20"/>
        </w:rPr>
        <w:t>93</w:t>
      </w:r>
      <w:r w:rsidR="00B31BFF">
        <w:rPr>
          <w:rFonts w:ascii="Verdana" w:hAnsi="Verdana"/>
          <w:sz w:val="20"/>
          <w:szCs w:val="20"/>
        </w:rPr>
        <w:t> </w:t>
      </w:r>
      <w:r w:rsidR="00B31BFF" w:rsidRPr="00B31BFF">
        <w:rPr>
          <w:rFonts w:ascii="Verdana" w:hAnsi="Verdana"/>
          <w:sz w:val="20"/>
          <w:szCs w:val="20"/>
        </w:rPr>
        <w:t>891</w:t>
      </w:r>
      <w:r w:rsidR="00B31BFF">
        <w:rPr>
          <w:rFonts w:ascii="Verdana" w:hAnsi="Verdana"/>
          <w:sz w:val="20"/>
          <w:szCs w:val="20"/>
        </w:rPr>
        <w:t> </w:t>
      </w:r>
      <w:r w:rsidR="00B31BFF" w:rsidRPr="00B31BFF">
        <w:rPr>
          <w:rFonts w:ascii="Verdana" w:hAnsi="Verdana"/>
          <w:sz w:val="20"/>
          <w:szCs w:val="20"/>
        </w:rPr>
        <w:t>885</w:t>
      </w:r>
      <w:r w:rsidR="00B31BFF">
        <w:rPr>
          <w:rFonts w:ascii="Verdana" w:hAnsi="Verdana"/>
          <w:sz w:val="20"/>
          <w:szCs w:val="20"/>
        </w:rPr>
        <w:t>.</w:t>
      </w:r>
      <w:r w:rsidR="00B31BFF" w:rsidRPr="00B31BFF">
        <w:rPr>
          <w:rFonts w:ascii="Verdana" w:hAnsi="Verdana"/>
          <w:sz w:val="20"/>
          <w:szCs w:val="20"/>
        </w:rPr>
        <w:t>83</w:t>
      </w:r>
      <w:bookmarkEnd w:id="1"/>
      <w:r w:rsidR="00006C99">
        <w:rPr>
          <w:rFonts w:ascii="Verdana" w:hAnsi="Verdana"/>
          <w:sz w:val="20"/>
          <w:szCs w:val="20"/>
        </w:rPr>
        <w:t>).</w:t>
      </w:r>
    </w:p>
    <w:p w14:paraId="74061444" w14:textId="3F687A3B" w:rsidR="00F83481" w:rsidRPr="00C55E3F" w:rsidRDefault="00B548F8" w:rsidP="00E37575">
      <w:pPr>
        <w:pStyle w:val="AODocTxt"/>
        <w:rPr>
          <w:rFonts w:ascii="Verdana" w:hAnsi="Verdana"/>
          <w:sz w:val="20"/>
          <w:szCs w:val="20"/>
        </w:rPr>
      </w:pPr>
      <w:r w:rsidRPr="001B56F9">
        <w:rPr>
          <w:rFonts w:ascii="Verdana" w:hAnsi="Verdana"/>
          <w:sz w:val="20"/>
          <w:szCs w:val="20"/>
        </w:rPr>
        <w:t xml:space="preserve">More </w:t>
      </w:r>
      <w:r w:rsidR="00D854F7" w:rsidRPr="001B56F9">
        <w:rPr>
          <w:rFonts w:ascii="Verdana" w:hAnsi="Verdana"/>
          <w:sz w:val="20"/>
          <w:szCs w:val="20"/>
        </w:rPr>
        <w:t>information on</w:t>
      </w:r>
      <w:r w:rsidRPr="001B56F9">
        <w:rPr>
          <w:rFonts w:ascii="Verdana" w:hAnsi="Verdana"/>
          <w:sz w:val="20"/>
          <w:szCs w:val="20"/>
        </w:rPr>
        <w:t xml:space="preserve"> </w:t>
      </w:r>
      <w:r w:rsidR="00A11278" w:rsidRPr="001B56F9">
        <w:rPr>
          <w:rFonts w:ascii="Verdana" w:hAnsi="Verdana"/>
          <w:sz w:val="20"/>
          <w:szCs w:val="20"/>
        </w:rPr>
        <w:t>the</w:t>
      </w:r>
      <w:r w:rsidR="008B12F2" w:rsidRPr="001B56F9">
        <w:rPr>
          <w:rFonts w:ascii="Verdana" w:hAnsi="Verdana"/>
          <w:sz w:val="20"/>
          <w:szCs w:val="20"/>
        </w:rPr>
        <w:t xml:space="preserve"> </w:t>
      </w:r>
      <w:r w:rsidR="00C33767" w:rsidRPr="001B56F9">
        <w:rPr>
          <w:rFonts w:ascii="Verdana" w:hAnsi="Verdana"/>
          <w:sz w:val="20"/>
          <w:szCs w:val="20"/>
        </w:rPr>
        <w:t xml:space="preserve">Share Repurchase </w:t>
      </w:r>
      <w:r w:rsidRPr="001B56F9">
        <w:rPr>
          <w:rFonts w:ascii="Verdana" w:hAnsi="Verdana"/>
          <w:sz w:val="20"/>
          <w:szCs w:val="20"/>
        </w:rPr>
        <w:t xml:space="preserve">is available on </w:t>
      </w:r>
      <w:hyperlink r:id="rId10" w:history="1">
        <w:r w:rsidR="009E3692" w:rsidRPr="00C55E3F">
          <w:rPr>
            <w:rStyle w:val="Hyperlink"/>
            <w:rFonts w:ascii="Verdana" w:eastAsia="Times New Roman" w:hAnsi="Verdana"/>
            <w:sz w:val="20"/>
            <w:szCs w:val="20"/>
          </w:rPr>
          <w:t>www.prosus.com/investors/share-buyback</w:t>
        </w:r>
      </w:hyperlink>
      <w:r w:rsidRPr="00C55E3F">
        <w:rPr>
          <w:rFonts w:ascii="Verdana" w:hAnsi="Verdana"/>
          <w:sz w:val="20"/>
          <w:szCs w:val="20"/>
        </w:rPr>
        <w:t>.</w:t>
      </w:r>
    </w:p>
    <w:p w14:paraId="28446DF0" w14:textId="77777777" w:rsidR="00FF1DB0" w:rsidRPr="001B56F9" w:rsidRDefault="00B548F8" w:rsidP="00FF1DB0">
      <w:pPr>
        <w:pStyle w:val="AODocTxt"/>
        <w:rPr>
          <w:rFonts w:ascii="Verdana" w:hAnsi="Verdana"/>
          <w:sz w:val="20"/>
          <w:szCs w:val="20"/>
        </w:rPr>
      </w:pPr>
      <w:r w:rsidRPr="001B56F9">
        <w:rPr>
          <w:rFonts w:ascii="Verdana" w:hAnsi="Verdana"/>
          <w:sz w:val="20"/>
          <w:szCs w:val="20"/>
        </w:rPr>
        <w:t>Amsterdam, the Netherlands</w:t>
      </w:r>
    </w:p>
    <w:p w14:paraId="643A6621" w14:textId="223131EB" w:rsidR="00FF1DB0" w:rsidRPr="001B56F9" w:rsidRDefault="00672235" w:rsidP="00FF1DB0">
      <w:pPr>
        <w:pStyle w:val="AODocTxt"/>
        <w:spacing w:befor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752DC7">
        <w:rPr>
          <w:rFonts w:ascii="Verdana" w:hAnsi="Verdana"/>
          <w:sz w:val="20"/>
          <w:szCs w:val="20"/>
        </w:rPr>
        <w:t>2</w:t>
      </w:r>
      <w:r w:rsidRPr="001B56F9">
        <w:rPr>
          <w:rFonts w:ascii="Verdana" w:hAnsi="Verdana"/>
          <w:sz w:val="20"/>
          <w:szCs w:val="20"/>
        </w:rPr>
        <w:t xml:space="preserve"> </w:t>
      </w:r>
      <w:r w:rsidR="00006C99">
        <w:rPr>
          <w:rFonts w:ascii="Verdana" w:hAnsi="Verdana"/>
          <w:sz w:val="20"/>
          <w:szCs w:val="20"/>
        </w:rPr>
        <w:t>December</w:t>
      </w:r>
      <w:r w:rsidR="00006C99" w:rsidRPr="001B56F9">
        <w:rPr>
          <w:rFonts w:ascii="Verdana" w:hAnsi="Verdana"/>
          <w:sz w:val="20"/>
          <w:szCs w:val="20"/>
        </w:rPr>
        <w:t> </w:t>
      </w:r>
      <w:r w:rsidR="00B548F8" w:rsidRPr="001B56F9">
        <w:rPr>
          <w:rFonts w:ascii="Verdana" w:hAnsi="Verdana"/>
          <w:sz w:val="20"/>
          <w:szCs w:val="20"/>
        </w:rPr>
        <w:t>2020</w:t>
      </w:r>
    </w:p>
    <w:p w14:paraId="2F6CE6F1" w14:textId="77777777" w:rsidR="00FF1DB0" w:rsidRPr="001B56F9" w:rsidRDefault="00B548F8" w:rsidP="00FF1DB0">
      <w:pPr>
        <w:pStyle w:val="AODocTxt"/>
        <w:rPr>
          <w:rFonts w:ascii="Verdana" w:hAnsi="Verdana"/>
          <w:sz w:val="20"/>
          <w:szCs w:val="20"/>
        </w:rPr>
      </w:pPr>
      <w:r w:rsidRPr="001B56F9">
        <w:rPr>
          <w:rFonts w:ascii="Verdana" w:hAnsi="Verdana"/>
          <w:sz w:val="20"/>
          <w:szCs w:val="20"/>
        </w:rPr>
        <w:t>JSE sponsor to Prosus</w:t>
      </w:r>
    </w:p>
    <w:p w14:paraId="7FE4750D" w14:textId="18BA90BE" w:rsidR="00FF1DB0" w:rsidRDefault="00B548F8" w:rsidP="00FF1DB0">
      <w:pPr>
        <w:pStyle w:val="AODocTxt"/>
        <w:spacing w:before="0"/>
        <w:rPr>
          <w:rFonts w:ascii="Verdana" w:hAnsi="Verdana"/>
          <w:sz w:val="20"/>
          <w:szCs w:val="20"/>
        </w:rPr>
      </w:pPr>
      <w:r w:rsidRPr="001B56F9">
        <w:rPr>
          <w:rFonts w:ascii="Verdana" w:hAnsi="Verdana"/>
          <w:sz w:val="20"/>
          <w:szCs w:val="20"/>
        </w:rPr>
        <w:t>Investec Bank Limited</w:t>
      </w:r>
    </w:p>
    <w:p w14:paraId="484F7621" w14:textId="2B73B72B" w:rsidR="001B56F9" w:rsidRDefault="001B56F9" w:rsidP="00FF1DB0">
      <w:pPr>
        <w:pStyle w:val="AODocTxt"/>
        <w:spacing w:before="0"/>
        <w:rPr>
          <w:rFonts w:ascii="Verdana" w:hAnsi="Verdana"/>
          <w:sz w:val="20"/>
          <w:szCs w:val="20"/>
        </w:rPr>
      </w:pPr>
    </w:p>
    <w:p w14:paraId="1146A4AC" w14:textId="77777777" w:rsidR="001B56F9" w:rsidRPr="001B56F9" w:rsidRDefault="001B56F9" w:rsidP="00FF1DB0">
      <w:pPr>
        <w:pStyle w:val="AODocTxt"/>
        <w:spacing w:before="0"/>
        <w:rPr>
          <w:rFonts w:ascii="Verdana" w:hAnsi="Verdana"/>
          <w:sz w:val="20"/>
          <w:szCs w:val="20"/>
        </w:rPr>
      </w:pP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9348"/>
        <w:gridCol w:w="222"/>
      </w:tblGrid>
      <w:tr w:rsidR="00D9672C" w:rsidRPr="001B56F9" w14:paraId="4FF837DB" w14:textId="77777777" w:rsidTr="003A537E"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</w:tcPr>
          <w:p w14:paraId="7A6B7B31" w14:textId="77777777" w:rsidR="00FF1DB0" w:rsidRPr="001B56F9" w:rsidRDefault="00B548F8" w:rsidP="00FF1DB0">
            <w:pPr>
              <w:pStyle w:val="AODocTxt"/>
              <w:rPr>
                <w:rFonts w:ascii="Verdana" w:hAnsi="Verdana"/>
                <w:b/>
                <w:bCs/>
                <w:sz w:val="20"/>
                <w:szCs w:val="20"/>
                <w:lang w:val="en-ZA"/>
              </w:rPr>
            </w:pPr>
            <w:r w:rsidRPr="001B56F9">
              <w:rPr>
                <w:rFonts w:ascii="Verdana" w:hAnsi="Verdana"/>
                <w:b/>
                <w:bCs/>
                <w:sz w:val="20"/>
                <w:szCs w:val="20"/>
                <w:lang w:val="en-ZA"/>
              </w:rPr>
              <w:t>Enquiries</w:t>
            </w:r>
          </w:p>
          <w:tbl>
            <w:tblPr>
              <w:tblStyle w:val="TableGrid"/>
              <w:tblW w:w="9209" w:type="dxa"/>
              <w:tblLook w:val="04A0" w:firstRow="1" w:lastRow="0" w:firstColumn="1" w:lastColumn="0" w:noHBand="0" w:noVBand="1"/>
            </w:tblPr>
            <w:tblGrid>
              <w:gridCol w:w="4815"/>
              <w:gridCol w:w="4394"/>
            </w:tblGrid>
            <w:tr w:rsidR="00D9672C" w:rsidRPr="001B56F9" w14:paraId="6B0A52DE" w14:textId="77777777" w:rsidTr="003A537E"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61F03B" w14:textId="77777777" w:rsidR="00FF1DB0" w:rsidRPr="001B56F9" w:rsidRDefault="00B548F8" w:rsidP="00FF1DB0">
                  <w:pPr>
                    <w:pStyle w:val="AODocTx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1B56F9">
                    <w:rPr>
                      <w:rFonts w:ascii="Verdana" w:hAnsi="Verdana"/>
                      <w:b/>
                      <w:sz w:val="20"/>
                      <w:szCs w:val="20"/>
                    </w:rPr>
                    <w:t>Investor Enquiries</w:t>
                  </w:r>
                </w:p>
                <w:p w14:paraId="3049AA6D" w14:textId="77777777" w:rsidR="00FF1DB0" w:rsidRPr="001B56F9" w:rsidRDefault="00B548F8" w:rsidP="00785F2B">
                  <w:pPr>
                    <w:pStyle w:val="AODocTxt"/>
                    <w:spacing w:before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1B56F9">
                    <w:rPr>
                      <w:rFonts w:ascii="Verdana" w:hAnsi="Verdana"/>
                      <w:sz w:val="20"/>
                      <w:szCs w:val="20"/>
                    </w:rPr>
                    <w:t>Eoin Ryan, Head of Investor Relations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BEAC5" w14:textId="77777777" w:rsidR="00FF1DB0" w:rsidRPr="001B56F9" w:rsidRDefault="00B548F8" w:rsidP="00FF1DB0">
                  <w:pPr>
                    <w:pStyle w:val="AODocTxt"/>
                    <w:rPr>
                      <w:rFonts w:ascii="Verdana" w:hAnsi="Verdana"/>
                      <w:sz w:val="20"/>
                      <w:szCs w:val="20"/>
                    </w:rPr>
                  </w:pPr>
                  <w:r w:rsidRPr="001B56F9">
                    <w:rPr>
                      <w:rFonts w:ascii="Verdana" w:hAnsi="Verdana"/>
                      <w:sz w:val="20"/>
                      <w:szCs w:val="20"/>
                    </w:rPr>
                    <w:t>+1 347-210-4305</w:t>
                  </w:r>
                </w:p>
              </w:tc>
            </w:tr>
            <w:tr w:rsidR="00D9672C" w:rsidRPr="001B56F9" w14:paraId="4C1B7705" w14:textId="77777777" w:rsidTr="003A537E">
              <w:trPr>
                <w:trHeight w:val="80"/>
              </w:trPr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9FD8C" w14:textId="77777777" w:rsidR="00FF1DB0" w:rsidRPr="001B56F9" w:rsidRDefault="00B548F8" w:rsidP="00FF1DB0">
                  <w:pPr>
                    <w:pStyle w:val="AODocTx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1B56F9">
                    <w:rPr>
                      <w:rFonts w:ascii="Verdana" w:hAnsi="Verdana"/>
                      <w:b/>
                      <w:sz w:val="20"/>
                      <w:szCs w:val="20"/>
                    </w:rPr>
                    <w:t>Media Enquiries</w:t>
                  </w:r>
                </w:p>
                <w:p w14:paraId="2E2090BE" w14:textId="77777777" w:rsidR="00FF1DB0" w:rsidRPr="001B56F9" w:rsidRDefault="00B548F8" w:rsidP="00FF1DB0">
                  <w:pPr>
                    <w:pStyle w:val="AODocTxt"/>
                    <w:spacing w:before="0"/>
                    <w:rPr>
                      <w:rFonts w:ascii="Verdana" w:hAnsi="Verdana"/>
                      <w:bCs/>
                      <w:sz w:val="20"/>
                      <w:szCs w:val="20"/>
                      <w:lang w:val="en-ZA"/>
                    </w:rPr>
                  </w:pPr>
                  <w:r w:rsidRPr="001B56F9">
                    <w:rPr>
                      <w:rFonts w:ascii="Verdana" w:hAnsi="Verdana"/>
                      <w:sz w:val="20"/>
                      <w:szCs w:val="20"/>
                    </w:rPr>
                    <w:t>Sarah Ryan, International Media Relations</w:t>
                  </w:r>
                </w:p>
              </w:tc>
              <w:tc>
                <w:tcPr>
                  <w:tcW w:w="4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D9B4C" w14:textId="77777777" w:rsidR="00FF1DB0" w:rsidRPr="001B56F9" w:rsidRDefault="00B548F8" w:rsidP="00FF1DB0">
                  <w:pPr>
                    <w:pStyle w:val="AODocTxt"/>
                    <w:rPr>
                      <w:rFonts w:ascii="Verdana" w:hAnsi="Verdana"/>
                      <w:sz w:val="20"/>
                      <w:szCs w:val="20"/>
                    </w:rPr>
                  </w:pPr>
                  <w:r w:rsidRPr="001B56F9">
                    <w:rPr>
                      <w:rFonts w:ascii="Verdana" w:hAnsi="Verdana"/>
                      <w:sz w:val="20"/>
                      <w:szCs w:val="20"/>
                    </w:rPr>
                    <w:t>+ 31 6 29721038</w:t>
                  </w:r>
                </w:p>
              </w:tc>
            </w:tr>
          </w:tbl>
          <w:p w14:paraId="54B1CE6F" w14:textId="77777777" w:rsidR="00FF1DB0" w:rsidRPr="001B56F9" w:rsidRDefault="00FF1DB0" w:rsidP="00FF1DB0">
            <w:pPr>
              <w:pStyle w:val="AODocTx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4496D70" w14:textId="77777777" w:rsidR="00FF1DB0" w:rsidRPr="001B56F9" w:rsidRDefault="00FF1DB0" w:rsidP="00FF1DB0">
            <w:pPr>
              <w:pStyle w:val="AODocTxt"/>
              <w:rPr>
                <w:rFonts w:ascii="Verdana" w:hAnsi="Verdana"/>
                <w:bCs/>
                <w:sz w:val="20"/>
                <w:szCs w:val="20"/>
                <w:lang w:val="en-ZA"/>
              </w:rPr>
            </w:pPr>
          </w:p>
        </w:tc>
      </w:tr>
    </w:tbl>
    <w:p w14:paraId="0083A20E" w14:textId="77777777" w:rsidR="00FF1DB0" w:rsidRPr="001B56F9" w:rsidRDefault="00B548F8" w:rsidP="00A97AFA">
      <w:pPr>
        <w:pStyle w:val="AODocTxt"/>
        <w:spacing w:line="240" w:lineRule="auto"/>
        <w:rPr>
          <w:rFonts w:ascii="Verdana" w:hAnsi="Verdana"/>
          <w:b/>
          <w:i/>
          <w:iCs/>
          <w:sz w:val="16"/>
          <w:szCs w:val="16"/>
          <w:lang w:val="en-US"/>
        </w:rPr>
      </w:pPr>
      <w:r w:rsidRPr="001B56F9">
        <w:rPr>
          <w:rFonts w:ascii="Verdana" w:hAnsi="Verdana"/>
          <w:b/>
          <w:i/>
          <w:iCs/>
          <w:sz w:val="16"/>
          <w:szCs w:val="16"/>
          <w:lang w:val="en-US"/>
        </w:rPr>
        <w:t>About Prosus</w:t>
      </w:r>
    </w:p>
    <w:p w14:paraId="3E6A86ED" w14:textId="77777777" w:rsidR="00DF6012" w:rsidRPr="001B56F9" w:rsidRDefault="00DF6012" w:rsidP="00DF6012">
      <w:pPr>
        <w:pStyle w:val="AODocTxt"/>
        <w:rPr>
          <w:rFonts w:ascii="Verdana" w:hAnsi="Verdana"/>
          <w:i/>
          <w:iCs/>
          <w:sz w:val="16"/>
          <w:szCs w:val="16"/>
          <w:lang w:val="en-US"/>
        </w:rPr>
      </w:pPr>
      <w:r w:rsidRPr="001B56F9">
        <w:rPr>
          <w:rFonts w:ascii="Verdana" w:hAnsi="Verdana"/>
          <w:i/>
          <w:iCs/>
          <w:sz w:val="16"/>
          <w:szCs w:val="16"/>
          <w:lang w:val="en-US"/>
        </w:rPr>
        <w:t>Prosus is a global consumer internet group and one of the largest technology investors in the world. Operating and investing globally in markets with long-term growth potential, Prosus builds leading consumer internet companies that empower people and enrich communities.</w:t>
      </w:r>
    </w:p>
    <w:p w14:paraId="4924D33D" w14:textId="77777777" w:rsidR="00DF6012" w:rsidRPr="001B56F9" w:rsidRDefault="00DF6012" w:rsidP="00DF6012">
      <w:pPr>
        <w:pStyle w:val="AODocTxt"/>
        <w:rPr>
          <w:rFonts w:ascii="Verdana" w:hAnsi="Verdana"/>
          <w:i/>
          <w:iCs/>
          <w:sz w:val="16"/>
          <w:szCs w:val="16"/>
          <w:lang w:val="en-US"/>
        </w:rPr>
      </w:pPr>
      <w:r w:rsidRPr="001B56F9">
        <w:rPr>
          <w:rFonts w:ascii="Verdana" w:hAnsi="Verdana"/>
          <w:i/>
          <w:iCs/>
          <w:sz w:val="16"/>
          <w:szCs w:val="16"/>
          <w:lang w:val="en-US"/>
        </w:rPr>
        <w:t xml:space="preserve">The group is focused on building meaningful businesses in the online classifieds, food delivery, and payments and fintech sectors in markets including India, </w:t>
      </w:r>
      <w:proofErr w:type="gramStart"/>
      <w:r w:rsidRPr="001B56F9">
        <w:rPr>
          <w:rFonts w:ascii="Verdana" w:hAnsi="Verdana"/>
          <w:i/>
          <w:iCs/>
          <w:sz w:val="16"/>
          <w:szCs w:val="16"/>
          <w:lang w:val="en-US"/>
        </w:rPr>
        <w:t>Russia</w:t>
      </w:r>
      <w:proofErr w:type="gramEnd"/>
      <w:r w:rsidRPr="001B56F9">
        <w:rPr>
          <w:rFonts w:ascii="Verdana" w:hAnsi="Verdana"/>
          <w:i/>
          <w:iCs/>
          <w:sz w:val="16"/>
          <w:szCs w:val="16"/>
          <w:lang w:val="en-US"/>
        </w:rPr>
        <w:t xml:space="preserve"> and Brazil. Through its ventures team, Prosus invests in areas including </w:t>
      </w:r>
      <w:proofErr w:type="spellStart"/>
      <w:r w:rsidRPr="001B56F9">
        <w:rPr>
          <w:rFonts w:ascii="Verdana" w:hAnsi="Verdana"/>
          <w:i/>
          <w:iCs/>
          <w:sz w:val="16"/>
          <w:szCs w:val="16"/>
          <w:lang w:val="en-US"/>
        </w:rPr>
        <w:t>edtech</w:t>
      </w:r>
      <w:proofErr w:type="spellEnd"/>
      <w:r w:rsidRPr="001B56F9">
        <w:rPr>
          <w:rFonts w:ascii="Verdana" w:hAnsi="Verdana"/>
          <w:i/>
          <w:iCs/>
          <w:sz w:val="16"/>
          <w:szCs w:val="16"/>
          <w:lang w:val="en-US"/>
        </w:rPr>
        <w:t xml:space="preserve"> and health, Prosus actively seeks new opportunities to partner with exceptional entrepreneurs who are using technology to improve people’s daily lives.</w:t>
      </w:r>
    </w:p>
    <w:p w14:paraId="42F86572" w14:textId="39278A1D" w:rsidR="00DF6012" w:rsidRPr="001B56F9" w:rsidRDefault="00DF6012" w:rsidP="00DF6012">
      <w:pPr>
        <w:pStyle w:val="AODocTxt"/>
        <w:rPr>
          <w:rFonts w:ascii="Verdana" w:hAnsi="Verdana"/>
          <w:i/>
          <w:iCs/>
          <w:sz w:val="16"/>
          <w:szCs w:val="16"/>
          <w:lang w:val="en-US"/>
        </w:rPr>
      </w:pPr>
      <w:r w:rsidRPr="001B56F9">
        <w:rPr>
          <w:rFonts w:ascii="Verdana" w:hAnsi="Verdana"/>
          <w:i/>
          <w:iCs/>
          <w:sz w:val="16"/>
          <w:szCs w:val="16"/>
          <w:lang w:val="en-US"/>
        </w:rPr>
        <w:lastRenderedPageBreak/>
        <w:t xml:space="preserve">Every day, millions of people use the products and services of companies that Prosus has invested in, acquired or built, including </w:t>
      </w:r>
      <w:proofErr w:type="spellStart"/>
      <w:r w:rsidRPr="001B56F9">
        <w:rPr>
          <w:rFonts w:ascii="Verdana" w:hAnsi="Verdana"/>
          <w:i/>
          <w:iCs/>
          <w:sz w:val="16"/>
          <w:szCs w:val="16"/>
          <w:lang w:val="en-US"/>
        </w:rPr>
        <w:t>Avito</w:t>
      </w:r>
      <w:proofErr w:type="spellEnd"/>
      <w:r w:rsidRPr="001B56F9">
        <w:rPr>
          <w:rFonts w:ascii="Verdana" w:hAnsi="Verdana"/>
          <w:i/>
          <w:iCs/>
          <w:sz w:val="16"/>
          <w:szCs w:val="16"/>
          <w:lang w:val="en-US"/>
        </w:rPr>
        <w:t xml:space="preserve">, Brainly, BYJU’S, </w:t>
      </w:r>
      <w:proofErr w:type="spellStart"/>
      <w:r w:rsidRPr="001B56F9">
        <w:rPr>
          <w:rFonts w:ascii="Verdana" w:hAnsi="Verdana"/>
          <w:i/>
          <w:iCs/>
          <w:sz w:val="16"/>
          <w:szCs w:val="16"/>
          <w:lang w:val="en-US"/>
        </w:rPr>
        <w:t>Bykea</w:t>
      </w:r>
      <w:proofErr w:type="spellEnd"/>
      <w:r w:rsidRPr="001B56F9">
        <w:rPr>
          <w:rFonts w:ascii="Verdana" w:hAnsi="Verdana"/>
          <w:i/>
          <w:iCs/>
          <w:sz w:val="16"/>
          <w:szCs w:val="16"/>
          <w:lang w:val="en-US"/>
        </w:rPr>
        <w:t xml:space="preserve">, </w:t>
      </w:r>
      <w:proofErr w:type="spellStart"/>
      <w:r w:rsidRPr="001B56F9">
        <w:rPr>
          <w:rFonts w:ascii="Verdana" w:hAnsi="Verdana"/>
          <w:i/>
          <w:iCs/>
          <w:sz w:val="16"/>
          <w:szCs w:val="16"/>
          <w:lang w:val="en-US"/>
        </w:rPr>
        <w:t>Codecademy</w:t>
      </w:r>
      <w:proofErr w:type="spellEnd"/>
      <w:r w:rsidRPr="001B56F9">
        <w:rPr>
          <w:rFonts w:ascii="Verdana" w:hAnsi="Verdana"/>
          <w:i/>
          <w:iCs/>
          <w:sz w:val="16"/>
          <w:szCs w:val="16"/>
          <w:lang w:val="en-US"/>
        </w:rPr>
        <w:t xml:space="preserve">, </w:t>
      </w:r>
      <w:proofErr w:type="spellStart"/>
      <w:r w:rsidRPr="001B56F9">
        <w:rPr>
          <w:rFonts w:ascii="Verdana" w:hAnsi="Verdana"/>
          <w:i/>
          <w:iCs/>
          <w:sz w:val="16"/>
          <w:szCs w:val="16"/>
          <w:lang w:val="en-US"/>
        </w:rPr>
        <w:t>DappRadar</w:t>
      </w:r>
      <w:proofErr w:type="spellEnd"/>
      <w:r w:rsidRPr="001B56F9">
        <w:rPr>
          <w:rFonts w:ascii="Verdana" w:hAnsi="Verdana"/>
          <w:i/>
          <w:iCs/>
          <w:sz w:val="16"/>
          <w:szCs w:val="16"/>
          <w:lang w:val="en-US"/>
        </w:rPr>
        <w:t xml:space="preserve">, </w:t>
      </w:r>
      <w:proofErr w:type="spellStart"/>
      <w:r w:rsidRPr="001B56F9">
        <w:rPr>
          <w:rFonts w:ascii="Verdana" w:hAnsi="Verdana"/>
          <w:i/>
          <w:iCs/>
          <w:sz w:val="16"/>
          <w:szCs w:val="16"/>
          <w:lang w:val="en-US"/>
        </w:rPr>
        <w:t>dott</w:t>
      </w:r>
      <w:proofErr w:type="spellEnd"/>
      <w:r w:rsidRPr="001B56F9">
        <w:rPr>
          <w:rFonts w:ascii="Verdana" w:hAnsi="Verdana"/>
          <w:i/>
          <w:iCs/>
          <w:sz w:val="16"/>
          <w:szCs w:val="16"/>
          <w:lang w:val="en-US"/>
        </w:rPr>
        <w:t xml:space="preserve">, </w:t>
      </w:r>
      <w:proofErr w:type="spellStart"/>
      <w:r w:rsidRPr="001B56F9">
        <w:rPr>
          <w:rFonts w:ascii="Verdana" w:hAnsi="Verdana"/>
          <w:i/>
          <w:iCs/>
          <w:sz w:val="16"/>
          <w:szCs w:val="16"/>
          <w:lang w:val="en-US"/>
        </w:rPr>
        <w:t>ElasticRun</w:t>
      </w:r>
      <w:proofErr w:type="spellEnd"/>
      <w:r w:rsidRPr="001B56F9">
        <w:rPr>
          <w:rFonts w:ascii="Verdana" w:hAnsi="Verdana"/>
          <w:i/>
          <w:iCs/>
          <w:sz w:val="16"/>
          <w:szCs w:val="16"/>
          <w:lang w:val="en-US"/>
        </w:rPr>
        <w:t xml:space="preserve">, eMAG, </w:t>
      </w:r>
      <w:proofErr w:type="spellStart"/>
      <w:r w:rsidRPr="001B56F9">
        <w:rPr>
          <w:rFonts w:ascii="Verdana" w:hAnsi="Verdana"/>
          <w:i/>
          <w:iCs/>
          <w:sz w:val="16"/>
          <w:szCs w:val="16"/>
          <w:lang w:val="en-US"/>
        </w:rPr>
        <w:t>Eruditus</w:t>
      </w:r>
      <w:proofErr w:type="spellEnd"/>
      <w:r w:rsidRPr="001B56F9">
        <w:rPr>
          <w:rFonts w:ascii="Verdana" w:hAnsi="Verdana"/>
          <w:i/>
          <w:iCs/>
          <w:sz w:val="16"/>
          <w:szCs w:val="16"/>
          <w:lang w:val="en-US"/>
        </w:rPr>
        <w:t xml:space="preserve">, Honor, </w:t>
      </w:r>
      <w:proofErr w:type="spellStart"/>
      <w:r w:rsidRPr="001B56F9">
        <w:rPr>
          <w:rFonts w:ascii="Verdana" w:hAnsi="Verdana"/>
          <w:i/>
          <w:iCs/>
          <w:sz w:val="16"/>
          <w:szCs w:val="16"/>
          <w:lang w:val="en-US"/>
        </w:rPr>
        <w:t>iFood</w:t>
      </w:r>
      <w:proofErr w:type="spellEnd"/>
      <w:r w:rsidRPr="001B56F9">
        <w:rPr>
          <w:rFonts w:ascii="Verdana" w:hAnsi="Verdana"/>
          <w:i/>
          <w:iCs/>
          <w:sz w:val="16"/>
          <w:szCs w:val="16"/>
          <w:lang w:val="en-US"/>
        </w:rPr>
        <w:t xml:space="preserve">, </w:t>
      </w:r>
      <w:proofErr w:type="spellStart"/>
      <w:r w:rsidRPr="001B56F9">
        <w:rPr>
          <w:rFonts w:ascii="Verdana" w:hAnsi="Verdana"/>
          <w:i/>
          <w:iCs/>
          <w:sz w:val="16"/>
          <w:szCs w:val="16"/>
          <w:lang w:val="en-US"/>
        </w:rPr>
        <w:t>Klar</w:t>
      </w:r>
      <w:proofErr w:type="spellEnd"/>
      <w:r w:rsidRPr="001B56F9">
        <w:rPr>
          <w:rFonts w:ascii="Verdana" w:hAnsi="Verdana"/>
          <w:i/>
          <w:iCs/>
          <w:sz w:val="16"/>
          <w:szCs w:val="16"/>
          <w:lang w:val="en-US"/>
        </w:rPr>
        <w:t xml:space="preserve">, </w:t>
      </w:r>
      <w:proofErr w:type="spellStart"/>
      <w:r w:rsidRPr="001B56F9">
        <w:rPr>
          <w:rFonts w:ascii="Verdana" w:hAnsi="Verdana"/>
          <w:i/>
          <w:iCs/>
          <w:sz w:val="16"/>
          <w:szCs w:val="16"/>
          <w:lang w:val="en-US"/>
        </w:rPr>
        <w:t>LazyPay</w:t>
      </w:r>
      <w:proofErr w:type="spellEnd"/>
      <w:r w:rsidRPr="001B56F9">
        <w:rPr>
          <w:rFonts w:ascii="Verdana" w:hAnsi="Verdana"/>
          <w:i/>
          <w:iCs/>
          <w:sz w:val="16"/>
          <w:szCs w:val="16"/>
          <w:lang w:val="en-US"/>
        </w:rPr>
        <w:t xml:space="preserve">, </w:t>
      </w:r>
      <w:proofErr w:type="spellStart"/>
      <w:r w:rsidRPr="001B56F9">
        <w:rPr>
          <w:rFonts w:ascii="Verdana" w:hAnsi="Verdana"/>
          <w:i/>
          <w:iCs/>
          <w:sz w:val="16"/>
          <w:szCs w:val="16"/>
          <w:lang w:val="en-US"/>
        </w:rPr>
        <w:t>letgo</w:t>
      </w:r>
      <w:proofErr w:type="spellEnd"/>
      <w:r w:rsidRPr="001B56F9">
        <w:rPr>
          <w:rFonts w:ascii="Verdana" w:hAnsi="Verdana"/>
          <w:i/>
          <w:iCs/>
          <w:sz w:val="16"/>
          <w:szCs w:val="16"/>
          <w:lang w:val="en-US"/>
        </w:rPr>
        <w:t xml:space="preserve">, </w:t>
      </w:r>
      <w:proofErr w:type="spellStart"/>
      <w:r w:rsidRPr="001B56F9">
        <w:rPr>
          <w:rFonts w:ascii="Verdana" w:hAnsi="Verdana"/>
          <w:i/>
          <w:iCs/>
          <w:sz w:val="16"/>
          <w:szCs w:val="16"/>
          <w:lang w:val="en-US"/>
        </w:rPr>
        <w:t>Meesho</w:t>
      </w:r>
      <w:proofErr w:type="spellEnd"/>
      <w:r w:rsidRPr="001B56F9">
        <w:rPr>
          <w:rFonts w:ascii="Verdana" w:hAnsi="Verdana"/>
          <w:i/>
          <w:iCs/>
          <w:sz w:val="16"/>
          <w:szCs w:val="16"/>
          <w:lang w:val="en-US"/>
        </w:rPr>
        <w:t xml:space="preserve">, </w:t>
      </w:r>
      <w:proofErr w:type="spellStart"/>
      <w:r w:rsidRPr="001B56F9">
        <w:rPr>
          <w:rFonts w:ascii="Verdana" w:hAnsi="Verdana"/>
          <w:i/>
          <w:iCs/>
          <w:sz w:val="16"/>
          <w:szCs w:val="16"/>
          <w:lang w:val="en-US"/>
        </w:rPr>
        <w:t>Movile</w:t>
      </w:r>
      <w:proofErr w:type="spellEnd"/>
      <w:r w:rsidRPr="001B56F9">
        <w:rPr>
          <w:rFonts w:ascii="Verdana" w:hAnsi="Verdana"/>
          <w:i/>
          <w:iCs/>
          <w:sz w:val="16"/>
          <w:szCs w:val="16"/>
          <w:lang w:val="en-US"/>
        </w:rPr>
        <w:t xml:space="preserve">, OLX, PayU, Red Dot Payment, </w:t>
      </w:r>
      <w:proofErr w:type="spellStart"/>
      <w:r w:rsidRPr="001B56F9">
        <w:rPr>
          <w:rFonts w:ascii="Verdana" w:hAnsi="Verdana"/>
          <w:i/>
          <w:iCs/>
          <w:sz w:val="16"/>
          <w:szCs w:val="16"/>
          <w:lang w:val="en-US"/>
        </w:rPr>
        <w:t>Remitly</w:t>
      </w:r>
      <w:proofErr w:type="spellEnd"/>
      <w:r w:rsidRPr="001B56F9">
        <w:rPr>
          <w:rFonts w:ascii="Verdana" w:hAnsi="Verdana"/>
          <w:i/>
          <w:iCs/>
          <w:sz w:val="16"/>
          <w:szCs w:val="16"/>
          <w:lang w:val="en-US"/>
        </w:rPr>
        <w:t xml:space="preserve">, </w:t>
      </w:r>
      <w:proofErr w:type="spellStart"/>
      <w:r w:rsidRPr="001B56F9">
        <w:rPr>
          <w:rFonts w:ascii="Verdana" w:hAnsi="Verdana"/>
          <w:i/>
          <w:iCs/>
          <w:sz w:val="16"/>
          <w:szCs w:val="16"/>
          <w:lang w:val="en-US"/>
        </w:rPr>
        <w:t>SimilarWeb</w:t>
      </w:r>
      <w:proofErr w:type="spellEnd"/>
      <w:r w:rsidRPr="001B56F9">
        <w:rPr>
          <w:rFonts w:ascii="Verdana" w:hAnsi="Verdana"/>
          <w:i/>
          <w:iCs/>
          <w:sz w:val="16"/>
          <w:szCs w:val="16"/>
          <w:lang w:val="en-US"/>
        </w:rPr>
        <w:t xml:space="preserve">, Shipper, Skillsoft, </w:t>
      </w:r>
      <w:proofErr w:type="spellStart"/>
      <w:r w:rsidRPr="001B56F9">
        <w:rPr>
          <w:rFonts w:ascii="Verdana" w:hAnsi="Verdana"/>
          <w:i/>
          <w:iCs/>
          <w:sz w:val="16"/>
          <w:szCs w:val="16"/>
          <w:lang w:val="en-US"/>
        </w:rPr>
        <w:t>SoloLearn</w:t>
      </w:r>
      <w:proofErr w:type="spellEnd"/>
      <w:r w:rsidRPr="001B56F9">
        <w:rPr>
          <w:rFonts w:ascii="Verdana" w:hAnsi="Verdana"/>
          <w:i/>
          <w:iCs/>
          <w:sz w:val="16"/>
          <w:szCs w:val="16"/>
          <w:lang w:val="en-US"/>
        </w:rPr>
        <w:t xml:space="preserve">, </w:t>
      </w:r>
      <w:proofErr w:type="spellStart"/>
      <w:r w:rsidRPr="001B56F9">
        <w:rPr>
          <w:rFonts w:ascii="Verdana" w:hAnsi="Verdana"/>
          <w:i/>
          <w:iCs/>
          <w:sz w:val="16"/>
          <w:szCs w:val="16"/>
          <w:lang w:val="en-US"/>
        </w:rPr>
        <w:t>Swiggy</w:t>
      </w:r>
      <w:proofErr w:type="spellEnd"/>
      <w:r w:rsidRPr="001B56F9">
        <w:rPr>
          <w:rFonts w:ascii="Verdana" w:hAnsi="Verdana"/>
          <w:i/>
          <w:iCs/>
          <w:sz w:val="16"/>
          <w:szCs w:val="16"/>
          <w:lang w:val="en-US"/>
        </w:rPr>
        <w:t>, and Udemy.</w:t>
      </w:r>
    </w:p>
    <w:p w14:paraId="375F426D" w14:textId="77777777" w:rsidR="00DF6012" w:rsidRPr="001B56F9" w:rsidRDefault="00DF6012" w:rsidP="00DF6012">
      <w:pPr>
        <w:pStyle w:val="AODocTxt"/>
        <w:rPr>
          <w:rFonts w:ascii="Verdana" w:hAnsi="Verdana"/>
          <w:i/>
          <w:iCs/>
          <w:sz w:val="16"/>
          <w:szCs w:val="16"/>
          <w:lang w:val="en-US"/>
        </w:rPr>
      </w:pPr>
      <w:r w:rsidRPr="001B56F9">
        <w:rPr>
          <w:rFonts w:ascii="Verdana" w:hAnsi="Verdana"/>
          <w:i/>
          <w:iCs/>
          <w:sz w:val="16"/>
          <w:szCs w:val="16"/>
          <w:lang w:val="en-US"/>
        </w:rPr>
        <w:t xml:space="preserve">Hundreds of millions of people have made the platforms of its associates a part of their daily lives. For listed companies where we have an interest, please see: Tencent (www.tencent.com; SEHK:00700), Mail.ru (www.corp.mail.ru; LSE:MAIL), Trip.com Group Limited (“Trip.com”) (NASDAQ:TCOM), and </w:t>
      </w:r>
      <w:proofErr w:type="spellStart"/>
      <w:r w:rsidRPr="001B56F9">
        <w:rPr>
          <w:rFonts w:ascii="Verdana" w:hAnsi="Verdana"/>
          <w:i/>
          <w:iCs/>
          <w:sz w:val="16"/>
          <w:szCs w:val="16"/>
          <w:lang w:val="en-US"/>
        </w:rPr>
        <w:t>DeliveryHero</w:t>
      </w:r>
      <w:proofErr w:type="spellEnd"/>
      <w:r w:rsidRPr="001B56F9">
        <w:rPr>
          <w:rFonts w:ascii="Verdana" w:hAnsi="Verdana"/>
          <w:i/>
          <w:iCs/>
          <w:sz w:val="16"/>
          <w:szCs w:val="16"/>
          <w:lang w:val="en-US"/>
        </w:rPr>
        <w:t xml:space="preserve"> (www.deliveryhero.com; </w:t>
      </w:r>
      <w:proofErr w:type="spellStart"/>
      <w:r w:rsidRPr="001B56F9">
        <w:rPr>
          <w:rFonts w:ascii="Verdana" w:hAnsi="Verdana"/>
          <w:i/>
          <w:iCs/>
          <w:sz w:val="16"/>
          <w:szCs w:val="16"/>
          <w:lang w:val="en-US"/>
        </w:rPr>
        <w:t>Xetra:DHER</w:t>
      </w:r>
      <w:proofErr w:type="spellEnd"/>
      <w:r w:rsidRPr="001B56F9">
        <w:rPr>
          <w:rFonts w:ascii="Verdana" w:hAnsi="Verdana"/>
          <w:i/>
          <w:iCs/>
          <w:sz w:val="16"/>
          <w:szCs w:val="16"/>
          <w:lang w:val="en-US"/>
        </w:rPr>
        <w:t>).</w:t>
      </w:r>
    </w:p>
    <w:p w14:paraId="548FC6DC" w14:textId="77777777" w:rsidR="00DF6012" w:rsidRPr="001B56F9" w:rsidRDefault="00DF6012" w:rsidP="00DF6012">
      <w:pPr>
        <w:pStyle w:val="AODocTxt"/>
        <w:rPr>
          <w:rFonts w:ascii="Verdana" w:hAnsi="Verdana"/>
          <w:i/>
          <w:iCs/>
          <w:sz w:val="16"/>
          <w:szCs w:val="16"/>
          <w:lang w:val="en-US"/>
        </w:rPr>
      </w:pPr>
      <w:r w:rsidRPr="001B56F9">
        <w:rPr>
          <w:rFonts w:ascii="Verdana" w:hAnsi="Verdana"/>
          <w:i/>
          <w:iCs/>
          <w:sz w:val="16"/>
          <w:szCs w:val="16"/>
          <w:lang w:val="en-US"/>
        </w:rPr>
        <w:t>Today, Prosus companies and associates help improve the lives of around a fifth of the world’s population.</w:t>
      </w:r>
    </w:p>
    <w:p w14:paraId="0D275F08" w14:textId="77777777" w:rsidR="00DF6012" w:rsidRPr="001B56F9" w:rsidRDefault="00DF6012" w:rsidP="00DF6012">
      <w:pPr>
        <w:pStyle w:val="AODocTxt"/>
        <w:rPr>
          <w:rFonts w:ascii="Verdana" w:hAnsi="Verdana"/>
          <w:i/>
          <w:iCs/>
          <w:sz w:val="16"/>
          <w:szCs w:val="16"/>
          <w:lang w:val="en-US"/>
        </w:rPr>
      </w:pPr>
      <w:r w:rsidRPr="001B56F9">
        <w:rPr>
          <w:rFonts w:ascii="Verdana" w:hAnsi="Verdana"/>
          <w:i/>
          <w:iCs/>
          <w:sz w:val="16"/>
          <w:szCs w:val="16"/>
          <w:lang w:val="en-US"/>
        </w:rPr>
        <w:t>Prosus has a primary listing on Euronext Amsterdam (AEX:PRX) and a secondary listing on the Johannesburg Stock Exchange (XJSE:PRX), and is majority owned by Naspers.</w:t>
      </w:r>
    </w:p>
    <w:p w14:paraId="70110916" w14:textId="22805DEF" w:rsidR="000524E4" w:rsidRDefault="00DF6012" w:rsidP="00FF1DB0">
      <w:pPr>
        <w:pStyle w:val="AODocTxt"/>
        <w:rPr>
          <w:rFonts w:ascii="Verdana" w:hAnsi="Verdana"/>
          <w:i/>
          <w:iCs/>
          <w:sz w:val="16"/>
          <w:szCs w:val="16"/>
          <w:lang w:val="en-US"/>
        </w:rPr>
      </w:pPr>
      <w:r w:rsidRPr="001B56F9">
        <w:rPr>
          <w:rFonts w:ascii="Verdana" w:hAnsi="Verdana"/>
          <w:i/>
          <w:iCs/>
          <w:sz w:val="16"/>
          <w:szCs w:val="16"/>
          <w:lang w:val="en-US"/>
        </w:rPr>
        <w:t xml:space="preserve">For more information, please visit </w:t>
      </w:r>
      <w:hyperlink r:id="rId11" w:history="1">
        <w:r w:rsidR="000524E4" w:rsidRPr="00952180">
          <w:rPr>
            <w:rStyle w:val="Hyperlink"/>
            <w:rFonts w:ascii="Verdana" w:hAnsi="Verdana"/>
            <w:i/>
            <w:iCs/>
            <w:sz w:val="16"/>
            <w:szCs w:val="16"/>
            <w:lang w:val="en-US"/>
          </w:rPr>
          <w:t>www.prosus.com</w:t>
        </w:r>
      </w:hyperlink>
    </w:p>
    <w:p w14:paraId="1731834E" w14:textId="26260CCA" w:rsidR="00FF1DB0" w:rsidRPr="001B56F9" w:rsidRDefault="00B548F8" w:rsidP="00FF1DB0">
      <w:pPr>
        <w:pStyle w:val="AODocTxt"/>
        <w:rPr>
          <w:rFonts w:ascii="Verdana" w:hAnsi="Verdana"/>
          <w:b/>
          <w:i/>
          <w:iCs/>
          <w:sz w:val="16"/>
          <w:szCs w:val="16"/>
          <w:lang w:val="en-US"/>
        </w:rPr>
      </w:pPr>
      <w:r w:rsidRPr="001B56F9">
        <w:rPr>
          <w:rFonts w:ascii="Verdana" w:hAnsi="Verdana"/>
          <w:b/>
          <w:i/>
          <w:iCs/>
          <w:sz w:val="16"/>
          <w:szCs w:val="16"/>
          <w:lang w:val="en-US"/>
        </w:rPr>
        <w:t>Disclaimer</w:t>
      </w:r>
    </w:p>
    <w:p w14:paraId="61870B4B" w14:textId="77777777" w:rsidR="002F492C" w:rsidRPr="001B56F9" w:rsidRDefault="00B548F8" w:rsidP="002F492C">
      <w:pPr>
        <w:pStyle w:val="AODocTxt"/>
        <w:rPr>
          <w:rFonts w:ascii="Verdana" w:hAnsi="Verdana"/>
          <w:i/>
          <w:iCs/>
          <w:sz w:val="16"/>
          <w:szCs w:val="16"/>
        </w:rPr>
      </w:pPr>
      <w:r w:rsidRPr="001B56F9">
        <w:rPr>
          <w:rFonts w:ascii="Verdana" w:hAnsi="Verdana"/>
          <w:i/>
          <w:iCs/>
          <w:sz w:val="16"/>
          <w:szCs w:val="16"/>
        </w:rPr>
        <w:t>The Share Repurchase is being conducted in accordance with Articles 5(1) and 5(3) of Regulation (EU) No 596/2014 of the European Parliament and of the Council of 16 April 2014 on market abuse (</w:t>
      </w:r>
      <w:r w:rsidRPr="001B56F9">
        <w:rPr>
          <w:rFonts w:ascii="Verdana" w:hAnsi="Verdana"/>
          <w:b/>
          <w:i/>
          <w:iCs/>
          <w:sz w:val="16"/>
          <w:szCs w:val="16"/>
        </w:rPr>
        <w:t>Market Abuse Regulation</w:t>
      </w:r>
      <w:r w:rsidRPr="001B56F9">
        <w:rPr>
          <w:rFonts w:ascii="Verdana" w:hAnsi="Verdana"/>
          <w:i/>
          <w:iCs/>
          <w:sz w:val="16"/>
          <w:szCs w:val="16"/>
        </w:rPr>
        <w:t xml:space="preserve">) and Articles 2 to 4 of Commission Delegated Regulation (EU) 2016/1052 supplementing the Market Abuse Regulation with regard to regulatory technical standards for the conditions applicable to buy-back programmes and stabilisation measures (the </w:t>
      </w:r>
      <w:r w:rsidRPr="001B56F9">
        <w:rPr>
          <w:rFonts w:ascii="Verdana" w:hAnsi="Verdana"/>
          <w:b/>
          <w:i/>
          <w:iCs/>
          <w:sz w:val="16"/>
          <w:szCs w:val="16"/>
        </w:rPr>
        <w:t>Delegated Regulation</w:t>
      </w:r>
      <w:r w:rsidRPr="001B56F9">
        <w:rPr>
          <w:rFonts w:ascii="Verdana" w:hAnsi="Verdana"/>
          <w:i/>
          <w:iCs/>
          <w:sz w:val="16"/>
          <w:szCs w:val="16"/>
        </w:rPr>
        <w:t>). This document is issued in connection with the disclosure and reporting obligation set out in Article 2(3), read with article 2(2), of the Delegated Regulation.</w:t>
      </w:r>
    </w:p>
    <w:p w14:paraId="14C932C9" w14:textId="77777777" w:rsidR="00A97AFA" w:rsidRPr="001B56F9" w:rsidRDefault="00B548F8" w:rsidP="00A97AFA">
      <w:pPr>
        <w:pStyle w:val="AODocTxt"/>
        <w:rPr>
          <w:rFonts w:ascii="Verdana" w:hAnsi="Verdana"/>
          <w:i/>
          <w:iCs/>
          <w:sz w:val="16"/>
          <w:szCs w:val="16"/>
        </w:rPr>
      </w:pPr>
      <w:r w:rsidRPr="00C55E3F">
        <w:rPr>
          <w:rFonts w:ascii="Verdana" w:hAnsi="Verdana"/>
          <w:bCs/>
          <w:i/>
          <w:iCs/>
          <w:sz w:val="16"/>
          <w:szCs w:val="16"/>
        </w:rPr>
        <w:t>Consideration</w:t>
      </w:r>
      <w:r w:rsidR="00F664CD" w:rsidRPr="001B56F9">
        <w:rPr>
          <w:rFonts w:ascii="Verdana" w:hAnsi="Verdana"/>
          <w:i/>
          <w:iCs/>
          <w:sz w:val="16"/>
          <w:szCs w:val="16"/>
        </w:rPr>
        <w:t xml:space="preserve"> includes transaction costs.</w:t>
      </w:r>
    </w:p>
    <w:sectPr w:rsidR="00A97AFA" w:rsidRPr="001B56F9" w:rsidSect="00A11278">
      <w:footerReference w:type="first" r:id="rId12"/>
      <w:pgSz w:w="11906" w:h="16838" w:code="9"/>
      <w:pgMar w:top="1588" w:right="1134" w:bottom="1021" w:left="113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42153" w14:textId="77777777" w:rsidR="001A4C02" w:rsidRDefault="001A4C02">
      <w:r>
        <w:separator/>
      </w:r>
    </w:p>
  </w:endnote>
  <w:endnote w:type="continuationSeparator" w:id="0">
    <w:p w14:paraId="4AD3A0D0" w14:textId="77777777" w:rsidR="001A4C02" w:rsidRDefault="001A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Bold">
    <w:altName w:val="Times New Roman"/>
    <w:panose1 w:val="020208030705050203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8144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78CA05" w14:textId="183E9650" w:rsidR="001B56F9" w:rsidRDefault="001B56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7CA2A7" w14:textId="77777777" w:rsidR="001B56F9" w:rsidRDefault="001B5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4E584" w14:textId="77777777" w:rsidR="001A4C02" w:rsidRDefault="001A4C02">
      <w:r>
        <w:separator/>
      </w:r>
    </w:p>
  </w:footnote>
  <w:footnote w:type="continuationSeparator" w:id="0">
    <w:p w14:paraId="077B7BFC" w14:textId="77777777" w:rsidR="001A4C02" w:rsidRDefault="001A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209E7"/>
    <w:multiLevelType w:val="multilevel"/>
    <w:tmpl w:val="4AE6BC92"/>
    <w:name w:val="AOApp"/>
    <w:lvl w:ilvl="0">
      <w:start w:val="1"/>
      <w:numFmt w:val="decimal"/>
      <w:pStyle w:val="AOAppHead"/>
      <w:suff w:val="nothing"/>
      <w:lvlText w:val="Appendix %1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1">
      <w:start w:val="1"/>
      <w:numFmt w:val="decimal"/>
      <w:pStyle w:val="AOAppPartHead"/>
      <w:suff w:val="nothing"/>
      <w:lvlText w:val="Part %2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10F37ADE"/>
    <w:multiLevelType w:val="multilevel"/>
    <w:tmpl w:val="9FC2486A"/>
    <w:name w:val="AOListNumberList"/>
    <w:lvl w:ilvl="0">
      <w:start w:val="1"/>
      <w:numFmt w:val="decimal"/>
      <w:pStyle w:val="AO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" w15:restartNumberingAfterBreak="0">
    <w:nsid w:val="1B0661F6"/>
    <w:multiLevelType w:val="singleLevel"/>
    <w:tmpl w:val="4830EC42"/>
    <w:name w:val="AOBullet2List"/>
    <w:lvl w:ilvl="0">
      <w:start w:val="1"/>
      <w:numFmt w:val="bullet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31FA6DE9"/>
    <w:multiLevelType w:val="singleLevel"/>
    <w:tmpl w:val="7C14B0E4"/>
    <w:name w:val="AOBulletList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</w:rPr>
    </w:lvl>
  </w:abstractNum>
  <w:abstractNum w:abstractNumId="4" w15:restartNumberingAfterBreak="0">
    <w:nsid w:val="391D542D"/>
    <w:multiLevelType w:val="multilevel"/>
    <w:tmpl w:val="3118B31C"/>
    <w:name w:val="AOTOC67"/>
    <w:lvl w:ilvl="0">
      <w:start w:val="1"/>
      <w:numFmt w:val="decimal"/>
      <w:pStyle w:val="TOC6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TOC7"/>
      <w:lvlText w:val="Part %2"/>
      <w:lvlJc w:val="left"/>
      <w:pPr>
        <w:ind w:left="1797" w:hanging="1077"/>
      </w:pPr>
      <w:rPr>
        <w:rFonts w:ascii="Times New Roman" w:hAnsi="Times New Roman" w:cs="Times New Roman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3D0E7D39"/>
    <w:multiLevelType w:val="multilevel"/>
    <w:tmpl w:val="32BA5AE2"/>
    <w:name w:val="AOSch"/>
    <w:lvl w:ilvl="0">
      <w:start w:val="1"/>
      <w:numFmt w:val="decimal"/>
      <w:pStyle w:val="AOSchHead"/>
      <w:suff w:val="nothing"/>
      <w:lvlText w:val="Schedule %1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1">
      <w:start w:val="1"/>
      <w:numFmt w:val="decimal"/>
      <w:pStyle w:val="AOSchPartHead"/>
      <w:suff w:val="nothing"/>
      <w:lvlText w:val="Part %2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3E29759A"/>
    <w:multiLevelType w:val="multilevel"/>
    <w:tmpl w:val="E858054A"/>
    <w:name w:val="AOGen2"/>
    <w:lvl w:ilvl="0">
      <w:start w:val="1"/>
      <w:numFmt w:val="decimal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7" w15:restartNumberingAfterBreak="0">
    <w:nsid w:val="41F230E7"/>
    <w:multiLevelType w:val="singleLevel"/>
    <w:tmpl w:val="D8EEB1C0"/>
    <w:name w:val="AOBullet4List"/>
    <w:lvl w:ilvl="0">
      <w:start w:val="1"/>
      <w:numFmt w:val="bullet"/>
      <w:pStyle w:val="AOBullet4"/>
      <w:lvlText w:val="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8" w15:restartNumberingAfterBreak="0">
    <w:nsid w:val="47B238E7"/>
    <w:multiLevelType w:val="multilevel"/>
    <w:tmpl w:val="D2C69366"/>
    <w:name w:val="AOGen3"/>
    <w:lvl w:ilvl="0">
      <w:start w:val="1"/>
      <w:numFmt w:val="decimal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9" w15:restartNumberingAfterBreak="0">
    <w:nsid w:val="49C66851"/>
    <w:multiLevelType w:val="multilevel"/>
    <w:tmpl w:val="4E548026"/>
    <w:name w:val="AOAnx"/>
    <w:lvl w:ilvl="0">
      <w:start w:val="1"/>
      <w:numFmt w:val="decimal"/>
      <w:pStyle w:val="AOAnxHead"/>
      <w:suff w:val="nothing"/>
      <w:lvlText w:val="Annex %1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1">
      <w:start w:val="1"/>
      <w:numFmt w:val="decimal"/>
      <w:pStyle w:val="AOAnxPartHead"/>
      <w:suff w:val="nothing"/>
      <w:lvlText w:val="Part %2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4CFE7B09"/>
    <w:multiLevelType w:val="multilevel"/>
    <w:tmpl w:val="ED72CCE0"/>
    <w:name w:val="AO1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E4B4E3E"/>
    <w:multiLevelType w:val="multilevel"/>
    <w:tmpl w:val="A468C28C"/>
    <w:name w:val="AOHeadX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11C70D7"/>
    <w:multiLevelType w:val="multilevel"/>
    <w:tmpl w:val="F258D804"/>
    <w:name w:val="AOTOC34"/>
    <w:lvl w:ilvl="0">
      <w:start w:val="1"/>
      <w:numFmt w:val="decimal"/>
      <w:pStyle w:val="TOC3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TOC4"/>
      <w:lvlText w:val="Part %2"/>
      <w:lvlJc w:val="left"/>
      <w:pPr>
        <w:ind w:left="1797" w:hanging="1077"/>
      </w:pPr>
      <w:rPr>
        <w:rFonts w:ascii="Times New Roman" w:hAnsi="Times New Roman" w:cs="Times New Roman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 w15:restartNumberingAfterBreak="0">
    <w:nsid w:val="62830D10"/>
    <w:multiLevelType w:val="multilevel"/>
    <w:tmpl w:val="DEAC06D2"/>
    <w:name w:val="AOA"/>
    <w:lvl w:ilvl="0">
      <w:start w:val="1"/>
      <w:numFmt w:val="upperLetter"/>
      <w:pStyle w:val="AOA"/>
      <w:lvlText w:val="(%1)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AA227D0"/>
    <w:multiLevelType w:val="multilevel"/>
    <w:tmpl w:val="8D7090B4"/>
    <w:name w:val="AOTOC89"/>
    <w:lvl w:ilvl="0">
      <w:start w:val="1"/>
      <w:numFmt w:val="decimal"/>
      <w:pStyle w:val="TOC8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TOC9"/>
      <w:lvlText w:val="Part %2"/>
      <w:lvlJc w:val="left"/>
      <w:pPr>
        <w:ind w:left="1797" w:hanging="1077"/>
      </w:pPr>
      <w:rPr>
        <w:rFonts w:ascii="Times New Roman" w:hAnsi="Times New Roman" w:cs="Times New Roman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 w15:restartNumberingAfterBreak="0">
    <w:nsid w:val="6F025FAA"/>
    <w:multiLevelType w:val="multilevel"/>
    <w:tmpl w:val="81C00400"/>
    <w:name w:val="AODef"/>
    <w:lvl w:ilvl="0">
      <w:start w:val="1"/>
      <w:numFmt w:val="none"/>
      <w:pStyle w:val="AODefHead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pStyle w:val="AODefPara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</w:lvl>
  </w:abstractNum>
  <w:abstractNum w:abstractNumId="16" w15:restartNumberingAfterBreak="0">
    <w:nsid w:val="6F8D3D7A"/>
    <w:multiLevelType w:val="singleLevel"/>
    <w:tmpl w:val="6B6C89F2"/>
    <w:name w:val="AOBullet3List"/>
    <w:lvl w:ilvl="0">
      <w:start w:val="1"/>
      <w:numFmt w:val="bullet"/>
      <w:pStyle w:val="AOBullet3"/>
      <w:lvlText w:val="-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761544F7"/>
    <w:multiLevelType w:val="multilevel"/>
    <w:tmpl w:val="57468C52"/>
    <w:name w:val="AOGen1"/>
    <w:lvl w:ilvl="0">
      <w:start w:val="1"/>
      <w:numFmt w:val="decimal"/>
      <w:pStyle w:val="AOGen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1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1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7"/>
  </w:num>
  <w:num w:numId="5">
    <w:abstractNumId w:val="6"/>
  </w:num>
  <w:num w:numId="6">
    <w:abstractNumId w:val="8"/>
  </w:num>
  <w:num w:numId="7">
    <w:abstractNumId w:val="15"/>
  </w:num>
  <w:num w:numId="8">
    <w:abstractNumId w:val="0"/>
  </w:num>
  <w:num w:numId="9">
    <w:abstractNumId w:val="9"/>
  </w:num>
  <w:num w:numId="10">
    <w:abstractNumId w:val="5"/>
  </w:num>
  <w:num w:numId="11">
    <w:abstractNumId w:val="3"/>
  </w:num>
  <w:num w:numId="12">
    <w:abstractNumId w:val="2"/>
  </w:num>
  <w:num w:numId="13">
    <w:abstractNumId w:val="16"/>
  </w:num>
  <w:num w:numId="14">
    <w:abstractNumId w:val="7"/>
  </w:num>
  <w:num w:numId="15">
    <w:abstractNumId w:val="12"/>
  </w:num>
  <w:num w:numId="16">
    <w:abstractNumId w:val="4"/>
  </w:num>
  <w:num w:numId="17">
    <w:abstractNumId w:val="14"/>
  </w:num>
  <w:num w:numId="18">
    <w:abstractNumId w:val="1"/>
  </w:num>
  <w:num w:numId="19">
    <w:abstractNumId w:val="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7A7"/>
    <w:rsid w:val="00006C99"/>
    <w:rsid w:val="000223E1"/>
    <w:rsid w:val="000311DD"/>
    <w:rsid w:val="00035DF9"/>
    <w:rsid w:val="000520A8"/>
    <w:rsid w:val="000524E4"/>
    <w:rsid w:val="00076610"/>
    <w:rsid w:val="00083181"/>
    <w:rsid w:val="000858C5"/>
    <w:rsid w:val="000926C9"/>
    <w:rsid w:val="000A007D"/>
    <w:rsid w:val="000D0702"/>
    <w:rsid w:val="00107626"/>
    <w:rsid w:val="00111788"/>
    <w:rsid w:val="001241D8"/>
    <w:rsid w:val="00171474"/>
    <w:rsid w:val="0017422B"/>
    <w:rsid w:val="001837F3"/>
    <w:rsid w:val="001A0D0C"/>
    <w:rsid w:val="001A4C02"/>
    <w:rsid w:val="001B0BCE"/>
    <w:rsid w:val="001B56F9"/>
    <w:rsid w:val="001C143F"/>
    <w:rsid w:val="001E7139"/>
    <w:rsid w:val="001E79DF"/>
    <w:rsid w:val="001F10C1"/>
    <w:rsid w:val="001F66DC"/>
    <w:rsid w:val="001F750F"/>
    <w:rsid w:val="0020166E"/>
    <w:rsid w:val="00207F8C"/>
    <w:rsid w:val="002271C4"/>
    <w:rsid w:val="002404E5"/>
    <w:rsid w:val="002431A6"/>
    <w:rsid w:val="00244F4C"/>
    <w:rsid w:val="00251D49"/>
    <w:rsid w:val="00252198"/>
    <w:rsid w:val="00265DE0"/>
    <w:rsid w:val="0027495C"/>
    <w:rsid w:val="002959ED"/>
    <w:rsid w:val="002A01D2"/>
    <w:rsid w:val="002A2FEA"/>
    <w:rsid w:val="002A3B89"/>
    <w:rsid w:val="002B6F38"/>
    <w:rsid w:val="002D1ED7"/>
    <w:rsid w:val="002E0DDE"/>
    <w:rsid w:val="002F03B3"/>
    <w:rsid w:val="002F2BFA"/>
    <w:rsid w:val="002F492C"/>
    <w:rsid w:val="00334F07"/>
    <w:rsid w:val="00375A6D"/>
    <w:rsid w:val="003813A3"/>
    <w:rsid w:val="00394F7A"/>
    <w:rsid w:val="003979CA"/>
    <w:rsid w:val="003A0E9E"/>
    <w:rsid w:val="003B4B11"/>
    <w:rsid w:val="003C35CF"/>
    <w:rsid w:val="003D3824"/>
    <w:rsid w:val="004147F8"/>
    <w:rsid w:val="00415C56"/>
    <w:rsid w:val="004260D6"/>
    <w:rsid w:val="00432A6C"/>
    <w:rsid w:val="00440C96"/>
    <w:rsid w:val="0045386B"/>
    <w:rsid w:val="0045533C"/>
    <w:rsid w:val="00463113"/>
    <w:rsid w:val="00464397"/>
    <w:rsid w:val="0047162F"/>
    <w:rsid w:val="004A6489"/>
    <w:rsid w:val="004B26CD"/>
    <w:rsid w:val="004B39A3"/>
    <w:rsid w:val="004C1607"/>
    <w:rsid w:val="004C587E"/>
    <w:rsid w:val="004D003B"/>
    <w:rsid w:val="004E0793"/>
    <w:rsid w:val="00502494"/>
    <w:rsid w:val="005247D0"/>
    <w:rsid w:val="00532CE4"/>
    <w:rsid w:val="00545817"/>
    <w:rsid w:val="00584DC4"/>
    <w:rsid w:val="005A04CC"/>
    <w:rsid w:val="005A7AC8"/>
    <w:rsid w:val="005B24B1"/>
    <w:rsid w:val="005B3D4F"/>
    <w:rsid w:val="005C2782"/>
    <w:rsid w:val="005C595A"/>
    <w:rsid w:val="005D16AE"/>
    <w:rsid w:val="005D56CD"/>
    <w:rsid w:val="005D5CB3"/>
    <w:rsid w:val="005E15A9"/>
    <w:rsid w:val="005E5E8C"/>
    <w:rsid w:val="006056BD"/>
    <w:rsid w:val="00616781"/>
    <w:rsid w:val="0061772E"/>
    <w:rsid w:val="00624BE1"/>
    <w:rsid w:val="00630AD0"/>
    <w:rsid w:val="00665096"/>
    <w:rsid w:val="00672235"/>
    <w:rsid w:val="00677B84"/>
    <w:rsid w:val="0068599B"/>
    <w:rsid w:val="006861DD"/>
    <w:rsid w:val="006A5AA0"/>
    <w:rsid w:val="006C1F14"/>
    <w:rsid w:val="006C6D54"/>
    <w:rsid w:val="006F4DD9"/>
    <w:rsid w:val="007225C1"/>
    <w:rsid w:val="00730573"/>
    <w:rsid w:val="0074249F"/>
    <w:rsid w:val="007454C4"/>
    <w:rsid w:val="00746F0E"/>
    <w:rsid w:val="00752DC7"/>
    <w:rsid w:val="00757DDB"/>
    <w:rsid w:val="00762057"/>
    <w:rsid w:val="00777DFC"/>
    <w:rsid w:val="00785F2B"/>
    <w:rsid w:val="00796D69"/>
    <w:rsid w:val="007A0379"/>
    <w:rsid w:val="007B342D"/>
    <w:rsid w:val="007C63AF"/>
    <w:rsid w:val="007C7343"/>
    <w:rsid w:val="007D75EC"/>
    <w:rsid w:val="007F2535"/>
    <w:rsid w:val="0080543B"/>
    <w:rsid w:val="00810F73"/>
    <w:rsid w:val="00813D2E"/>
    <w:rsid w:val="00815059"/>
    <w:rsid w:val="00822A1E"/>
    <w:rsid w:val="00826793"/>
    <w:rsid w:val="008558CD"/>
    <w:rsid w:val="008579D9"/>
    <w:rsid w:val="008B12F2"/>
    <w:rsid w:val="008C14D4"/>
    <w:rsid w:val="008E0A09"/>
    <w:rsid w:val="008F68D8"/>
    <w:rsid w:val="00900F4B"/>
    <w:rsid w:val="00920631"/>
    <w:rsid w:val="00931405"/>
    <w:rsid w:val="00960F52"/>
    <w:rsid w:val="00967C82"/>
    <w:rsid w:val="00977A87"/>
    <w:rsid w:val="009819C0"/>
    <w:rsid w:val="00991FA1"/>
    <w:rsid w:val="009A2F72"/>
    <w:rsid w:val="009A4BDE"/>
    <w:rsid w:val="009B6EEC"/>
    <w:rsid w:val="009D20EB"/>
    <w:rsid w:val="009E0C49"/>
    <w:rsid w:val="009E3692"/>
    <w:rsid w:val="009F39E4"/>
    <w:rsid w:val="009F684F"/>
    <w:rsid w:val="00A04C0C"/>
    <w:rsid w:val="00A11278"/>
    <w:rsid w:val="00A14BE9"/>
    <w:rsid w:val="00A279B2"/>
    <w:rsid w:val="00A607B2"/>
    <w:rsid w:val="00A76A73"/>
    <w:rsid w:val="00A910FA"/>
    <w:rsid w:val="00A97AFA"/>
    <w:rsid w:val="00AA4393"/>
    <w:rsid w:val="00AA44B0"/>
    <w:rsid w:val="00AE4B2D"/>
    <w:rsid w:val="00AE6CB5"/>
    <w:rsid w:val="00B1321E"/>
    <w:rsid w:val="00B15851"/>
    <w:rsid w:val="00B26B16"/>
    <w:rsid w:val="00B31BFF"/>
    <w:rsid w:val="00B548F8"/>
    <w:rsid w:val="00B56273"/>
    <w:rsid w:val="00BA5412"/>
    <w:rsid w:val="00BA6B05"/>
    <w:rsid w:val="00BB07C3"/>
    <w:rsid w:val="00BB7754"/>
    <w:rsid w:val="00BC0964"/>
    <w:rsid w:val="00BD1D5C"/>
    <w:rsid w:val="00BD5E79"/>
    <w:rsid w:val="00BE2502"/>
    <w:rsid w:val="00BF1C21"/>
    <w:rsid w:val="00BF2C07"/>
    <w:rsid w:val="00C2524B"/>
    <w:rsid w:val="00C27C6D"/>
    <w:rsid w:val="00C33767"/>
    <w:rsid w:val="00C46506"/>
    <w:rsid w:val="00C55E3F"/>
    <w:rsid w:val="00C6652D"/>
    <w:rsid w:val="00C76B0C"/>
    <w:rsid w:val="00C77824"/>
    <w:rsid w:val="00CA1C32"/>
    <w:rsid w:val="00CA2C1F"/>
    <w:rsid w:val="00CA6867"/>
    <w:rsid w:val="00CB1C88"/>
    <w:rsid w:val="00CC19DE"/>
    <w:rsid w:val="00CC4FDF"/>
    <w:rsid w:val="00D03DDB"/>
    <w:rsid w:val="00D059F4"/>
    <w:rsid w:val="00D06E6E"/>
    <w:rsid w:val="00D1734D"/>
    <w:rsid w:val="00D22F53"/>
    <w:rsid w:val="00D276BE"/>
    <w:rsid w:val="00D44840"/>
    <w:rsid w:val="00D454D6"/>
    <w:rsid w:val="00D51E46"/>
    <w:rsid w:val="00D60A12"/>
    <w:rsid w:val="00D61FAD"/>
    <w:rsid w:val="00D81A8C"/>
    <w:rsid w:val="00D836DC"/>
    <w:rsid w:val="00D83BF3"/>
    <w:rsid w:val="00D854F7"/>
    <w:rsid w:val="00D9672C"/>
    <w:rsid w:val="00DA1EBE"/>
    <w:rsid w:val="00DC29AB"/>
    <w:rsid w:val="00DF6012"/>
    <w:rsid w:val="00E024CC"/>
    <w:rsid w:val="00E05622"/>
    <w:rsid w:val="00E15B69"/>
    <w:rsid w:val="00E17B23"/>
    <w:rsid w:val="00E20584"/>
    <w:rsid w:val="00E30C20"/>
    <w:rsid w:val="00E37575"/>
    <w:rsid w:val="00E725C0"/>
    <w:rsid w:val="00E72D84"/>
    <w:rsid w:val="00E72E13"/>
    <w:rsid w:val="00E81B74"/>
    <w:rsid w:val="00E8576B"/>
    <w:rsid w:val="00E904EB"/>
    <w:rsid w:val="00E9172D"/>
    <w:rsid w:val="00EA4020"/>
    <w:rsid w:val="00EA5A2B"/>
    <w:rsid w:val="00EA6930"/>
    <w:rsid w:val="00EB29A2"/>
    <w:rsid w:val="00EB4508"/>
    <w:rsid w:val="00ED1E76"/>
    <w:rsid w:val="00EF1683"/>
    <w:rsid w:val="00F01CD0"/>
    <w:rsid w:val="00F34D9D"/>
    <w:rsid w:val="00F37E83"/>
    <w:rsid w:val="00F53B14"/>
    <w:rsid w:val="00F53B4A"/>
    <w:rsid w:val="00F5500E"/>
    <w:rsid w:val="00F553A4"/>
    <w:rsid w:val="00F572F7"/>
    <w:rsid w:val="00F647A7"/>
    <w:rsid w:val="00F664CD"/>
    <w:rsid w:val="00F70721"/>
    <w:rsid w:val="00F70A48"/>
    <w:rsid w:val="00F83481"/>
    <w:rsid w:val="00F836BA"/>
    <w:rsid w:val="00F93ECA"/>
    <w:rsid w:val="00F970E9"/>
    <w:rsid w:val="00FC10EB"/>
    <w:rsid w:val="00FC1DF2"/>
    <w:rsid w:val="00FC58D1"/>
    <w:rsid w:val="00FD4C5E"/>
    <w:rsid w:val="00FD65CF"/>
    <w:rsid w:val="00FE1135"/>
    <w:rsid w:val="00F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B06F3"/>
  <w15:docId w15:val="{3E4C3BC9-78BD-4410-BD6E-40EEAEA4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AONormal"/>
    <w:rsid w:val="00076610"/>
    <w:pPr>
      <w:spacing w:line="240" w:lineRule="auto"/>
    </w:pPr>
    <w:rPr>
      <w:rFonts w:cs="Times New Roman"/>
    </w:rPr>
  </w:style>
  <w:style w:type="paragraph" w:styleId="Heading1">
    <w:name w:val="heading 1"/>
    <w:basedOn w:val="AOHeadings"/>
    <w:next w:val="AODocTxt"/>
    <w:link w:val="Heading1Char"/>
    <w:uiPriority w:val="9"/>
    <w:rsid w:val="001E7139"/>
    <w:pPr>
      <w:keepNext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basedOn w:val="AOHeadings"/>
    <w:next w:val="AODocTxt"/>
    <w:link w:val="Heading2Char"/>
    <w:uiPriority w:val="9"/>
    <w:semiHidden/>
    <w:unhideWhenUsed/>
    <w:rsid w:val="001E7139"/>
    <w:pPr>
      <w:keepNext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AOHeadings"/>
    <w:next w:val="AODocTxt"/>
    <w:link w:val="Heading3Char"/>
    <w:uiPriority w:val="9"/>
    <w:semiHidden/>
    <w:unhideWhenUsed/>
    <w:qFormat/>
    <w:rsid w:val="001E7139"/>
    <w:pPr>
      <w:outlineLvl w:val="2"/>
    </w:pPr>
    <w:rPr>
      <w:rFonts w:eastAsia="Times New Roman"/>
      <w:bCs/>
    </w:rPr>
  </w:style>
  <w:style w:type="paragraph" w:styleId="Heading4">
    <w:name w:val="heading 4"/>
    <w:basedOn w:val="AOHeadings"/>
    <w:next w:val="AODocTxt"/>
    <w:link w:val="Heading4Char"/>
    <w:uiPriority w:val="9"/>
    <w:semiHidden/>
    <w:unhideWhenUsed/>
    <w:qFormat/>
    <w:rsid w:val="001E7139"/>
    <w:pPr>
      <w:outlineLvl w:val="3"/>
    </w:pPr>
    <w:rPr>
      <w:rFonts w:eastAsia="Times New Roman"/>
      <w:bCs/>
      <w:iCs/>
    </w:rPr>
  </w:style>
  <w:style w:type="paragraph" w:styleId="Heading5">
    <w:name w:val="heading 5"/>
    <w:basedOn w:val="AOHeadings"/>
    <w:next w:val="AODocTxt"/>
    <w:link w:val="Heading5Char"/>
    <w:uiPriority w:val="9"/>
    <w:semiHidden/>
    <w:unhideWhenUsed/>
    <w:qFormat/>
    <w:rsid w:val="001E7139"/>
    <w:pPr>
      <w:outlineLvl w:val="4"/>
    </w:pPr>
    <w:rPr>
      <w:rFonts w:eastAsia="Times New Roman"/>
    </w:rPr>
  </w:style>
  <w:style w:type="paragraph" w:styleId="Heading6">
    <w:name w:val="heading 6"/>
    <w:basedOn w:val="AOHeadings"/>
    <w:next w:val="AODocTxt"/>
    <w:link w:val="Heading6Char"/>
    <w:uiPriority w:val="9"/>
    <w:semiHidden/>
    <w:unhideWhenUsed/>
    <w:qFormat/>
    <w:rsid w:val="001E7139"/>
    <w:pPr>
      <w:outlineLvl w:val="5"/>
    </w:pPr>
    <w:rPr>
      <w:rFonts w:eastAsia="Times New Roman"/>
      <w:iCs/>
    </w:rPr>
  </w:style>
  <w:style w:type="paragraph" w:styleId="Heading7">
    <w:name w:val="heading 7"/>
    <w:basedOn w:val="AOHeadings"/>
    <w:next w:val="AODocTxt"/>
    <w:link w:val="Heading7Char"/>
    <w:uiPriority w:val="9"/>
    <w:semiHidden/>
    <w:unhideWhenUsed/>
    <w:qFormat/>
    <w:rsid w:val="001E7139"/>
    <w:pPr>
      <w:outlineLvl w:val="6"/>
    </w:pPr>
    <w:rPr>
      <w:rFonts w:eastAsia="Times New Roman"/>
      <w:iCs/>
    </w:rPr>
  </w:style>
  <w:style w:type="paragraph" w:styleId="Heading8">
    <w:name w:val="heading 8"/>
    <w:basedOn w:val="AOHeadings"/>
    <w:next w:val="AODocTxt"/>
    <w:link w:val="Heading8Char"/>
    <w:uiPriority w:val="9"/>
    <w:semiHidden/>
    <w:unhideWhenUsed/>
    <w:qFormat/>
    <w:rsid w:val="001E7139"/>
    <w:pPr>
      <w:outlineLvl w:val="7"/>
    </w:pPr>
    <w:rPr>
      <w:rFonts w:eastAsia="Times New Roman"/>
      <w:szCs w:val="20"/>
    </w:rPr>
  </w:style>
  <w:style w:type="paragraph" w:styleId="Heading9">
    <w:name w:val="heading 9"/>
    <w:basedOn w:val="AOHeadings"/>
    <w:next w:val="AODocTxt"/>
    <w:link w:val="Heading9Char"/>
    <w:uiPriority w:val="9"/>
    <w:semiHidden/>
    <w:qFormat/>
    <w:rsid w:val="001E7139"/>
    <w:pPr>
      <w:outlineLvl w:val="8"/>
    </w:pPr>
    <w:rPr>
      <w:rFonts w:eastAsia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Normal">
    <w:name w:val="AONormal"/>
    <w:rsid w:val="001E7139"/>
    <w:rPr>
      <w:rFonts w:cs="Times New Roman"/>
    </w:rPr>
  </w:style>
  <w:style w:type="paragraph" w:customStyle="1" w:styleId="AOBodyTxt">
    <w:name w:val="AOBodyTxt"/>
    <w:basedOn w:val="AONormal"/>
    <w:next w:val="AODocTxt"/>
    <w:rsid w:val="001E7139"/>
    <w:pPr>
      <w:spacing w:before="240"/>
      <w:jc w:val="both"/>
    </w:pPr>
  </w:style>
  <w:style w:type="paragraph" w:customStyle="1" w:styleId="AODocTxt">
    <w:name w:val="AODocTxt"/>
    <w:basedOn w:val="AOBodyTxt"/>
    <w:qFormat/>
    <w:rsid w:val="001E7139"/>
  </w:style>
  <w:style w:type="paragraph" w:customStyle="1" w:styleId="AODocTxtL1">
    <w:name w:val="AODocTxtL1"/>
    <w:basedOn w:val="AODocTxt"/>
    <w:rsid w:val="001E7139"/>
    <w:pPr>
      <w:ind w:left="720"/>
    </w:pPr>
  </w:style>
  <w:style w:type="paragraph" w:customStyle="1" w:styleId="AODocTxtL2">
    <w:name w:val="AODocTxtL2"/>
    <w:basedOn w:val="AODocTxt"/>
    <w:rsid w:val="001E7139"/>
    <w:pPr>
      <w:ind w:left="1440"/>
    </w:pPr>
  </w:style>
  <w:style w:type="paragraph" w:customStyle="1" w:styleId="AODocTxtL3">
    <w:name w:val="AODocTxtL3"/>
    <w:basedOn w:val="AODocTxt"/>
    <w:rsid w:val="001E7139"/>
    <w:pPr>
      <w:ind w:left="2160"/>
    </w:pPr>
  </w:style>
  <w:style w:type="paragraph" w:customStyle="1" w:styleId="AODocTxtL4">
    <w:name w:val="AODocTxtL4"/>
    <w:basedOn w:val="AODocTxt"/>
    <w:rsid w:val="001E7139"/>
    <w:pPr>
      <w:ind w:left="2880"/>
    </w:pPr>
  </w:style>
  <w:style w:type="paragraph" w:customStyle="1" w:styleId="AODocTxtL5">
    <w:name w:val="AODocTxtL5"/>
    <w:basedOn w:val="AODocTxt"/>
    <w:rsid w:val="001E7139"/>
    <w:pPr>
      <w:ind w:left="3600"/>
    </w:pPr>
  </w:style>
  <w:style w:type="paragraph" w:customStyle="1" w:styleId="AODocTxtL6">
    <w:name w:val="AODocTxtL6"/>
    <w:basedOn w:val="AODocTxt"/>
    <w:rsid w:val="001E7139"/>
    <w:pPr>
      <w:ind w:left="4320"/>
    </w:pPr>
  </w:style>
  <w:style w:type="paragraph" w:customStyle="1" w:styleId="AODocTxtL7">
    <w:name w:val="AODocTxtL7"/>
    <w:basedOn w:val="AODocTxt"/>
    <w:rsid w:val="001E7139"/>
    <w:pPr>
      <w:ind w:left="5040"/>
    </w:pPr>
  </w:style>
  <w:style w:type="paragraph" w:customStyle="1" w:styleId="AODocTxtL8">
    <w:name w:val="AODocTxtL8"/>
    <w:basedOn w:val="AODocTxt"/>
    <w:rsid w:val="001E7139"/>
    <w:pPr>
      <w:ind w:left="5760"/>
    </w:pPr>
  </w:style>
  <w:style w:type="paragraph" w:customStyle="1" w:styleId="AO1">
    <w:name w:val="AO(1)"/>
    <w:basedOn w:val="AOBodyTxt"/>
    <w:next w:val="AODocTxt"/>
    <w:rsid w:val="001E7139"/>
    <w:pPr>
      <w:numPr>
        <w:numId w:val="2"/>
      </w:numPr>
      <w:tabs>
        <w:tab w:val="clear" w:pos="720"/>
      </w:tabs>
    </w:pPr>
  </w:style>
  <w:style w:type="paragraph" w:customStyle="1" w:styleId="AOA">
    <w:name w:val="AO(A)"/>
    <w:basedOn w:val="AOBodyTxt"/>
    <w:next w:val="AODocTxt"/>
    <w:rsid w:val="001E7139"/>
    <w:pPr>
      <w:numPr>
        <w:numId w:val="3"/>
      </w:numPr>
    </w:pPr>
  </w:style>
  <w:style w:type="paragraph" w:customStyle="1" w:styleId="AOHeadings">
    <w:name w:val="AOHeadings"/>
    <w:basedOn w:val="AOBodyTxt"/>
    <w:next w:val="AODocTxt"/>
    <w:rsid w:val="001E7139"/>
  </w:style>
  <w:style w:type="paragraph" w:customStyle="1" w:styleId="AOHead1">
    <w:name w:val="AOHead1"/>
    <w:basedOn w:val="AOHeadings"/>
    <w:next w:val="AODocTxtL1"/>
    <w:rsid w:val="001E7139"/>
    <w:pPr>
      <w:keepNext/>
      <w:numPr>
        <w:numId w:val="1"/>
      </w:numPr>
      <w:outlineLvl w:val="0"/>
    </w:pPr>
    <w:rPr>
      <w:b/>
      <w:caps/>
      <w:kern w:val="28"/>
    </w:rPr>
  </w:style>
  <w:style w:type="paragraph" w:customStyle="1" w:styleId="AOHead2">
    <w:name w:val="AOHead2"/>
    <w:basedOn w:val="AOHeadings"/>
    <w:next w:val="AODocTxtL1"/>
    <w:rsid w:val="001E7139"/>
    <w:pPr>
      <w:keepNext/>
      <w:numPr>
        <w:ilvl w:val="1"/>
        <w:numId w:val="1"/>
      </w:numPr>
      <w:outlineLvl w:val="1"/>
    </w:pPr>
    <w:rPr>
      <w:b/>
    </w:rPr>
  </w:style>
  <w:style w:type="paragraph" w:customStyle="1" w:styleId="AOHead3">
    <w:name w:val="AOHead3"/>
    <w:basedOn w:val="AOHeadings"/>
    <w:next w:val="AODocTxtL2"/>
    <w:rsid w:val="001E7139"/>
    <w:pPr>
      <w:numPr>
        <w:ilvl w:val="2"/>
        <w:numId w:val="1"/>
      </w:numPr>
      <w:outlineLvl w:val="2"/>
    </w:pPr>
  </w:style>
  <w:style w:type="paragraph" w:customStyle="1" w:styleId="AOHead4">
    <w:name w:val="AOHead4"/>
    <w:basedOn w:val="AOHeadings"/>
    <w:next w:val="AODocTxtL3"/>
    <w:rsid w:val="001E7139"/>
    <w:pPr>
      <w:numPr>
        <w:ilvl w:val="3"/>
        <w:numId w:val="1"/>
      </w:numPr>
      <w:outlineLvl w:val="3"/>
    </w:pPr>
  </w:style>
  <w:style w:type="paragraph" w:customStyle="1" w:styleId="AOHead5">
    <w:name w:val="AOHead5"/>
    <w:basedOn w:val="AOHeadings"/>
    <w:next w:val="AODocTxtL4"/>
    <w:rsid w:val="001E7139"/>
    <w:pPr>
      <w:numPr>
        <w:ilvl w:val="4"/>
        <w:numId w:val="1"/>
      </w:numPr>
      <w:outlineLvl w:val="4"/>
    </w:pPr>
  </w:style>
  <w:style w:type="paragraph" w:customStyle="1" w:styleId="AOHead6">
    <w:name w:val="AOHead6"/>
    <w:basedOn w:val="AOHeadings"/>
    <w:next w:val="AODocTxtL5"/>
    <w:rsid w:val="001E7139"/>
    <w:pPr>
      <w:numPr>
        <w:ilvl w:val="5"/>
        <w:numId w:val="1"/>
      </w:numPr>
      <w:outlineLvl w:val="5"/>
    </w:pPr>
  </w:style>
  <w:style w:type="paragraph" w:customStyle="1" w:styleId="AOAltHead1">
    <w:name w:val="AOAltHead1"/>
    <w:basedOn w:val="AOHead1"/>
    <w:next w:val="AODocTxtL1"/>
    <w:rsid w:val="001E7139"/>
    <w:pPr>
      <w:keepNext w:val="0"/>
      <w:tabs>
        <w:tab w:val="clear" w:pos="720"/>
      </w:tabs>
    </w:pPr>
    <w:rPr>
      <w:b w:val="0"/>
      <w:caps w:val="0"/>
    </w:rPr>
  </w:style>
  <w:style w:type="paragraph" w:customStyle="1" w:styleId="AOAltHead2">
    <w:name w:val="AOAltHead2"/>
    <w:basedOn w:val="AOHead2"/>
    <w:next w:val="AODocTxtL1"/>
    <w:rsid w:val="001E7139"/>
    <w:pPr>
      <w:keepNext w:val="0"/>
      <w:tabs>
        <w:tab w:val="clear" w:pos="720"/>
      </w:tabs>
    </w:pPr>
    <w:rPr>
      <w:b w:val="0"/>
    </w:rPr>
  </w:style>
  <w:style w:type="paragraph" w:customStyle="1" w:styleId="AOAltHead3">
    <w:name w:val="AOAltHead3"/>
    <w:basedOn w:val="AOHead3"/>
    <w:next w:val="AODocTxtL1"/>
    <w:rsid w:val="001E7139"/>
    <w:pPr>
      <w:tabs>
        <w:tab w:val="clear" w:pos="1440"/>
      </w:tabs>
      <w:ind w:left="720"/>
    </w:pPr>
  </w:style>
  <w:style w:type="paragraph" w:customStyle="1" w:styleId="AOAltHead4">
    <w:name w:val="AOAltHead4"/>
    <w:basedOn w:val="AOHead4"/>
    <w:next w:val="AODocTxtL2"/>
    <w:rsid w:val="001E7139"/>
    <w:pPr>
      <w:tabs>
        <w:tab w:val="clear" w:pos="2160"/>
      </w:tabs>
      <w:ind w:left="1440"/>
    </w:pPr>
  </w:style>
  <w:style w:type="paragraph" w:customStyle="1" w:styleId="AOAltHead5">
    <w:name w:val="AOAltHead5"/>
    <w:basedOn w:val="AOHead5"/>
    <w:next w:val="AODocTxtL3"/>
    <w:rsid w:val="001E7139"/>
    <w:pPr>
      <w:tabs>
        <w:tab w:val="clear" w:pos="2880"/>
      </w:tabs>
      <w:ind w:left="2160"/>
    </w:pPr>
  </w:style>
  <w:style w:type="paragraph" w:customStyle="1" w:styleId="AOAltHead6">
    <w:name w:val="AOAltHead6"/>
    <w:basedOn w:val="AOHead6"/>
    <w:next w:val="AODocTxtL4"/>
    <w:rsid w:val="001E7139"/>
    <w:pPr>
      <w:tabs>
        <w:tab w:val="clear" w:pos="3600"/>
      </w:tabs>
      <w:ind w:left="2880"/>
    </w:pPr>
  </w:style>
  <w:style w:type="paragraph" w:customStyle="1" w:styleId="AOHeading1">
    <w:name w:val="AOHeading1"/>
    <w:basedOn w:val="AOHeadings"/>
    <w:next w:val="AODocTxt"/>
    <w:qFormat/>
    <w:rsid w:val="001E7139"/>
    <w:pPr>
      <w:keepNext/>
      <w:outlineLvl w:val="0"/>
    </w:pPr>
    <w:rPr>
      <w:b/>
      <w:caps/>
      <w:kern w:val="28"/>
    </w:rPr>
  </w:style>
  <w:style w:type="paragraph" w:customStyle="1" w:styleId="AOHeading2">
    <w:name w:val="AOHeading2"/>
    <w:basedOn w:val="AOHeadings"/>
    <w:next w:val="AODocTxt"/>
    <w:qFormat/>
    <w:rsid w:val="001E7139"/>
    <w:pPr>
      <w:keepNext/>
      <w:outlineLvl w:val="1"/>
    </w:pPr>
    <w:rPr>
      <w:b/>
    </w:rPr>
  </w:style>
  <w:style w:type="paragraph" w:customStyle="1" w:styleId="AOHeading3">
    <w:name w:val="AOHeading3"/>
    <w:basedOn w:val="AOHeadings"/>
    <w:next w:val="AODocTxtL1"/>
    <w:qFormat/>
    <w:rsid w:val="001E7139"/>
    <w:pPr>
      <w:keepNext/>
      <w:ind w:left="720"/>
      <w:outlineLvl w:val="2"/>
    </w:pPr>
    <w:rPr>
      <w:b/>
    </w:rPr>
  </w:style>
  <w:style w:type="paragraph" w:customStyle="1" w:styleId="AOHeading4">
    <w:name w:val="AOHeading4"/>
    <w:basedOn w:val="AOHeadings"/>
    <w:next w:val="AODocTxt"/>
    <w:rsid w:val="001E7139"/>
    <w:pPr>
      <w:keepNext/>
      <w:outlineLvl w:val="3"/>
    </w:pPr>
    <w:rPr>
      <w:i/>
    </w:rPr>
  </w:style>
  <w:style w:type="paragraph" w:styleId="Header">
    <w:name w:val="header"/>
    <w:basedOn w:val="Normal"/>
    <w:link w:val="HeaderChar"/>
    <w:uiPriority w:val="99"/>
    <w:semiHidden/>
    <w:rsid w:val="001E7139"/>
    <w:pPr>
      <w:tabs>
        <w:tab w:val="center" w:pos="4150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7626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rsid w:val="001E7139"/>
    <w:pPr>
      <w:tabs>
        <w:tab w:val="center" w:pos="4150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626"/>
    <w:rPr>
      <w:rFonts w:cs="Times New Roman"/>
      <w:lang w:val="en-GB"/>
    </w:rPr>
  </w:style>
  <w:style w:type="paragraph" w:customStyle="1" w:styleId="AOAttachments">
    <w:name w:val="AOAttachments"/>
    <w:basedOn w:val="AOBodyTxt"/>
    <w:next w:val="AODocTxt"/>
    <w:rsid w:val="001E7139"/>
    <w:pPr>
      <w:jc w:val="center"/>
    </w:pPr>
    <w:rPr>
      <w:caps/>
    </w:rPr>
  </w:style>
  <w:style w:type="paragraph" w:customStyle="1" w:styleId="AOAppTitle">
    <w:name w:val="AOAppTitle"/>
    <w:basedOn w:val="AOAttachments"/>
    <w:next w:val="AODocTxt"/>
    <w:rsid w:val="001E7139"/>
    <w:pPr>
      <w:outlineLvl w:val="1"/>
    </w:pPr>
    <w:rPr>
      <w:b/>
    </w:rPr>
  </w:style>
  <w:style w:type="paragraph" w:customStyle="1" w:styleId="AOAppPartTitle">
    <w:name w:val="AOAppPartTitle"/>
    <w:basedOn w:val="AOAppTitle"/>
    <w:next w:val="AODocTxt"/>
    <w:rsid w:val="001E7139"/>
  </w:style>
  <w:style w:type="paragraph" w:customStyle="1" w:styleId="AOAppHead">
    <w:name w:val="AOAppHead"/>
    <w:basedOn w:val="AOAttachments"/>
    <w:next w:val="AOAppTitle"/>
    <w:rsid w:val="001E7139"/>
    <w:pPr>
      <w:pageBreakBefore/>
      <w:numPr>
        <w:numId w:val="8"/>
      </w:numPr>
      <w:tabs>
        <w:tab w:val="clear" w:pos="0"/>
      </w:tabs>
      <w:outlineLvl w:val="0"/>
    </w:pPr>
  </w:style>
  <w:style w:type="paragraph" w:customStyle="1" w:styleId="AOAppPartHead">
    <w:name w:val="AOAppPartHead"/>
    <w:basedOn w:val="AOAppHead"/>
    <w:next w:val="AOAppPartTitle"/>
    <w:rsid w:val="001E7139"/>
    <w:pPr>
      <w:pageBreakBefore w:val="0"/>
      <w:numPr>
        <w:ilvl w:val="1"/>
      </w:numPr>
      <w:tabs>
        <w:tab w:val="clear" w:pos="0"/>
      </w:tabs>
    </w:pPr>
  </w:style>
  <w:style w:type="paragraph" w:customStyle="1" w:styleId="AOAnxTitle">
    <w:name w:val="AOAnxTitle"/>
    <w:basedOn w:val="AOAttachments"/>
    <w:next w:val="AODocTxt"/>
    <w:rsid w:val="001E7139"/>
    <w:pPr>
      <w:outlineLvl w:val="1"/>
    </w:pPr>
    <w:rPr>
      <w:b/>
    </w:rPr>
  </w:style>
  <w:style w:type="paragraph" w:customStyle="1" w:styleId="AOAnxPartTitle">
    <w:name w:val="AOAnxPartTitle"/>
    <w:basedOn w:val="AOAnxTitle"/>
    <w:next w:val="AODocTxt"/>
    <w:rsid w:val="001E7139"/>
  </w:style>
  <w:style w:type="paragraph" w:customStyle="1" w:styleId="AOAnxHead">
    <w:name w:val="AOAnxHead"/>
    <w:basedOn w:val="AOAttachments"/>
    <w:next w:val="AOAnxTitle"/>
    <w:rsid w:val="001E7139"/>
    <w:pPr>
      <w:pageBreakBefore/>
      <w:numPr>
        <w:numId w:val="9"/>
      </w:numPr>
      <w:tabs>
        <w:tab w:val="clear" w:pos="0"/>
      </w:tabs>
      <w:outlineLvl w:val="0"/>
    </w:pPr>
  </w:style>
  <w:style w:type="paragraph" w:customStyle="1" w:styleId="AOAnxPartHead">
    <w:name w:val="AOAnxPartHead"/>
    <w:basedOn w:val="AOAnxHead"/>
    <w:next w:val="AOAnxPartTitle"/>
    <w:rsid w:val="001E7139"/>
    <w:pPr>
      <w:pageBreakBefore w:val="0"/>
      <w:numPr>
        <w:ilvl w:val="1"/>
      </w:numPr>
      <w:tabs>
        <w:tab w:val="clear" w:pos="0"/>
      </w:tabs>
    </w:pPr>
  </w:style>
  <w:style w:type="paragraph" w:customStyle="1" w:styleId="AOSchTitle">
    <w:name w:val="AOSchTitle"/>
    <w:basedOn w:val="AOAttachments"/>
    <w:next w:val="AODocTxt"/>
    <w:rsid w:val="001E7139"/>
    <w:pPr>
      <w:outlineLvl w:val="1"/>
    </w:pPr>
    <w:rPr>
      <w:b/>
    </w:rPr>
  </w:style>
  <w:style w:type="paragraph" w:customStyle="1" w:styleId="AOSchPartTitle">
    <w:name w:val="AOSchPartTitle"/>
    <w:basedOn w:val="AOSchTitle"/>
    <w:next w:val="AODocTxt"/>
    <w:rsid w:val="001E7139"/>
  </w:style>
  <w:style w:type="paragraph" w:customStyle="1" w:styleId="AOSchHead">
    <w:name w:val="AOSchHead"/>
    <w:basedOn w:val="AOAttachments"/>
    <w:next w:val="AOSchTitle"/>
    <w:rsid w:val="001E7139"/>
    <w:pPr>
      <w:pageBreakBefore/>
      <w:numPr>
        <w:numId w:val="10"/>
      </w:numPr>
      <w:tabs>
        <w:tab w:val="clear" w:pos="0"/>
      </w:tabs>
      <w:outlineLvl w:val="0"/>
    </w:pPr>
  </w:style>
  <w:style w:type="paragraph" w:customStyle="1" w:styleId="AOSchPartHead">
    <w:name w:val="AOSchPartHead"/>
    <w:basedOn w:val="AOSchHead"/>
    <w:next w:val="AOSchPartTitle"/>
    <w:rsid w:val="001E7139"/>
    <w:pPr>
      <w:pageBreakBefore w:val="0"/>
      <w:numPr>
        <w:ilvl w:val="1"/>
      </w:numPr>
      <w:tabs>
        <w:tab w:val="clear" w:pos="0"/>
      </w:tabs>
    </w:pPr>
  </w:style>
  <w:style w:type="paragraph" w:customStyle="1" w:styleId="AODefHead">
    <w:name w:val="AODefHead"/>
    <w:basedOn w:val="AOBodyTxt"/>
    <w:next w:val="AODefPara"/>
    <w:rsid w:val="001E7139"/>
    <w:pPr>
      <w:numPr>
        <w:numId w:val="7"/>
      </w:numPr>
      <w:tabs>
        <w:tab w:val="clear" w:pos="720"/>
      </w:tabs>
      <w:outlineLvl w:val="5"/>
    </w:pPr>
  </w:style>
  <w:style w:type="paragraph" w:customStyle="1" w:styleId="AODefPara">
    <w:name w:val="AODefPara"/>
    <w:basedOn w:val="AODefHead"/>
    <w:rsid w:val="001E7139"/>
    <w:pPr>
      <w:numPr>
        <w:ilvl w:val="1"/>
      </w:numPr>
      <w:tabs>
        <w:tab w:val="clear" w:pos="720"/>
      </w:tabs>
      <w:outlineLvl w:val="6"/>
    </w:pPr>
  </w:style>
  <w:style w:type="paragraph" w:customStyle="1" w:styleId="AOBullet">
    <w:name w:val="AOBullet"/>
    <w:basedOn w:val="AOBodyTxt"/>
    <w:rsid w:val="001E7139"/>
    <w:pPr>
      <w:numPr>
        <w:numId w:val="11"/>
      </w:numPr>
      <w:tabs>
        <w:tab w:val="clear" w:pos="720"/>
      </w:tabs>
    </w:pPr>
  </w:style>
  <w:style w:type="paragraph" w:customStyle="1" w:styleId="AOBullet2">
    <w:name w:val="AOBullet2"/>
    <w:basedOn w:val="AOBullet"/>
    <w:rsid w:val="001E7139"/>
    <w:pPr>
      <w:numPr>
        <w:numId w:val="12"/>
      </w:numPr>
      <w:tabs>
        <w:tab w:val="clear" w:pos="720"/>
      </w:tabs>
      <w:spacing w:before="120"/>
    </w:pPr>
  </w:style>
  <w:style w:type="paragraph" w:customStyle="1" w:styleId="AOBullet3">
    <w:name w:val="AOBullet3"/>
    <w:basedOn w:val="AOBodyTxt"/>
    <w:rsid w:val="001E7139"/>
    <w:pPr>
      <w:numPr>
        <w:numId w:val="13"/>
      </w:numPr>
      <w:tabs>
        <w:tab w:val="clear" w:pos="720"/>
      </w:tabs>
      <w:spacing w:before="120"/>
    </w:pPr>
  </w:style>
  <w:style w:type="paragraph" w:customStyle="1" w:styleId="AOBullet4">
    <w:name w:val="AOBullet4"/>
    <w:basedOn w:val="AOBodyTxt"/>
    <w:rsid w:val="001E7139"/>
    <w:pPr>
      <w:numPr>
        <w:numId w:val="14"/>
      </w:numPr>
      <w:tabs>
        <w:tab w:val="clear" w:pos="720"/>
      </w:tabs>
      <w:spacing w:before="120"/>
    </w:pPr>
  </w:style>
  <w:style w:type="paragraph" w:customStyle="1" w:styleId="AOGenNum1">
    <w:name w:val="AOGenNum1"/>
    <w:basedOn w:val="AOBodyTxt"/>
    <w:next w:val="AOGenNum1Para"/>
    <w:rsid w:val="001E7139"/>
    <w:pPr>
      <w:keepNext/>
      <w:numPr>
        <w:numId w:val="4"/>
      </w:numPr>
    </w:pPr>
    <w:rPr>
      <w:b/>
      <w:caps/>
    </w:rPr>
  </w:style>
  <w:style w:type="paragraph" w:customStyle="1" w:styleId="AOGenNum1List">
    <w:name w:val="AOGenNum1List"/>
    <w:basedOn w:val="AOGenNum1"/>
    <w:rsid w:val="001E7139"/>
    <w:pPr>
      <w:keepNext w:val="0"/>
      <w:numPr>
        <w:ilvl w:val="2"/>
      </w:numPr>
    </w:pPr>
    <w:rPr>
      <w:b w:val="0"/>
      <w:caps w:val="0"/>
    </w:rPr>
  </w:style>
  <w:style w:type="paragraph" w:customStyle="1" w:styleId="AOGenNum1Para">
    <w:name w:val="AOGenNum1Para"/>
    <w:basedOn w:val="AOGenNum1"/>
    <w:next w:val="AOGenNum1List"/>
    <w:rsid w:val="001E7139"/>
    <w:pPr>
      <w:numPr>
        <w:ilvl w:val="1"/>
      </w:numPr>
    </w:pPr>
    <w:rPr>
      <w:caps w:val="0"/>
    </w:rPr>
  </w:style>
  <w:style w:type="paragraph" w:customStyle="1" w:styleId="AOGenNum2">
    <w:name w:val="AOGenNum2"/>
    <w:basedOn w:val="AOBodyTxt"/>
    <w:next w:val="AOGenNum2Para"/>
    <w:rsid w:val="001E7139"/>
    <w:pPr>
      <w:keepNext/>
      <w:numPr>
        <w:numId w:val="5"/>
      </w:numPr>
    </w:pPr>
    <w:rPr>
      <w:b/>
    </w:rPr>
  </w:style>
  <w:style w:type="paragraph" w:customStyle="1" w:styleId="AOGenNum2List">
    <w:name w:val="AOGenNum2List"/>
    <w:basedOn w:val="AOGenNum2"/>
    <w:rsid w:val="001E7139"/>
    <w:pPr>
      <w:keepNext w:val="0"/>
      <w:numPr>
        <w:ilvl w:val="2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1E7139"/>
    <w:pPr>
      <w:keepNext w:val="0"/>
      <w:numPr>
        <w:ilvl w:val="1"/>
      </w:numPr>
    </w:pPr>
    <w:rPr>
      <w:b w:val="0"/>
    </w:rPr>
  </w:style>
  <w:style w:type="paragraph" w:customStyle="1" w:styleId="AOGenNum3">
    <w:name w:val="AOGenNum3"/>
    <w:basedOn w:val="AOBodyTxt"/>
    <w:next w:val="AOGenNum3List"/>
    <w:rsid w:val="001E7139"/>
    <w:pPr>
      <w:numPr>
        <w:numId w:val="6"/>
      </w:numPr>
    </w:pPr>
  </w:style>
  <w:style w:type="paragraph" w:customStyle="1" w:styleId="AOGenNum3List">
    <w:name w:val="AOGenNum3List"/>
    <w:basedOn w:val="AOGenNum3"/>
    <w:rsid w:val="001E7139"/>
    <w:pPr>
      <w:numPr>
        <w:ilvl w:val="1"/>
      </w:numPr>
    </w:pPr>
  </w:style>
  <w:style w:type="paragraph" w:customStyle="1" w:styleId="AOTitle">
    <w:name w:val="AOTitle"/>
    <w:basedOn w:val="AOHeadings"/>
    <w:next w:val="AODocTxt"/>
    <w:rsid w:val="001E7139"/>
    <w:pPr>
      <w:jc w:val="center"/>
    </w:pPr>
    <w:rPr>
      <w:b/>
      <w:caps/>
    </w:rPr>
  </w:style>
  <w:style w:type="paragraph" w:customStyle="1" w:styleId="AOTOCHeading">
    <w:name w:val="AOTOCHeading"/>
    <w:basedOn w:val="AOHeadings"/>
    <w:next w:val="AODocTxt"/>
    <w:rsid w:val="001E7139"/>
    <w:pPr>
      <w:tabs>
        <w:tab w:val="right" w:pos="9609"/>
      </w:tabs>
      <w:spacing w:after="240"/>
    </w:pPr>
    <w:rPr>
      <w:b/>
    </w:rPr>
  </w:style>
  <w:style w:type="paragraph" w:customStyle="1" w:styleId="AOTOCs">
    <w:name w:val="AOTOCs"/>
    <w:basedOn w:val="AONormal"/>
    <w:next w:val="TOC1"/>
    <w:rsid w:val="001E7139"/>
    <w:pPr>
      <w:tabs>
        <w:tab w:val="right" w:leader="dot" w:pos="9638"/>
      </w:tabs>
      <w:jc w:val="both"/>
    </w:pPr>
  </w:style>
  <w:style w:type="paragraph" w:styleId="TOC1">
    <w:name w:val="toc 1"/>
    <w:basedOn w:val="AOTOCs"/>
    <w:next w:val="AONormal"/>
    <w:autoRedefine/>
    <w:uiPriority w:val="39"/>
    <w:semiHidden/>
    <w:rsid w:val="001E7139"/>
    <w:pPr>
      <w:tabs>
        <w:tab w:val="left" w:pos="720"/>
      </w:tabs>
      <w:ind w:left="720" w:hanging="720"/>
    </w:pPr>
  </w:style>
  <w:style w:type="paragraph" w:customStyle="1" w:styleId="AOTOC1">
    <w:name w:val="AOTOC1"/>
    <w:basedOn w:val="AOTOCs"/>
    <w:rsid w:val="001E7139"/>
    <w:pPr>
      <w:tabs>
        <w:tab w:val="left" w:pos="720"/>
      </w:tabs>
    </w:pPr>
    <w:rPr>
      <w:b/>
      <w:caps/>
    </w:rPr>
  </w:style>
  <w:style w:type="paragraph" w:customStyle="1" w:styleId="AOTOC2">
    <w:name w:val="AOTOC2"/>
    <w:basedOn w:val="AOTOCs"/>
    <w:rsid w:val="001E7139"/>
    <w:pPr>
      <w:tabs>
        <w:tab w:val="left" w:pos="720"/>
      </w:tabs>
    </w:pPr>
  </w:style>
  <w:style w:type="paragraph" w:customStyle="1" w:styleId="AOTOC3">
    <w:name w:val="AOTOC3"/>
    <w:basedOn w:val="AOTOCs"/>
    <w:rsid w:val="001E7139"/>
    <w:pPr>
      <w:ind w:left="720"/>
    </w:pPr>
    <w:rPr>
      <w:b/>
    </w:rPr>
  </w:style>
  <w:style w:type="paragraph" w:customStyle="1" w:styleId="AOTOC4">
    <w:name w:val="AOTOC4"/>
    <w:basedOn w:val="AOTOCs"/>
    <w:rsid w:val="001E7139"/>
    <w:pPr>
      <w:ind w:left="720"/>
    </w:pPr>
  </w:style>
  <w:style w:type="paragraph" w:customStyle="1" w:styleId="AOTOC5">
    <w:name w:val="AOTOC5"/>
    <w:basedOn w:val="AOTOCs"/>
    <w:rsid w:val="001E7139"/>
    <w:pPr>
      <w:ind w:left="720"/>
    </w:pPr>
    <w:rPr>
      <w:i/>
    </w:rPr>
  </w:style>
  <w:style w:type="paragraph" w:styleId="TOC2">
    <w:name w:val="toc 2"/>
    <w:basedOn w:val="AOTOCs"/>
    <w:next w:val="AONormal"/>
    <w:autoRedefine/>
    <w:uiPriority w:val="39"/>
    <w:semiHidden/>
    <w:rsid w:val="001E7139"/>
    <w:pPr>
      <w:tabs>
        <w:tab w:val="left" w:pos="1797"/>
      </w:tabs>
      <w:ind w:left="1797" w:right="720" w:hanging="1077"/>
    </w:pPr>
  </w:style>
  <w:style w:type="paragraph" w:styleId="TOC3">
    <w:name w:val="toc 3"/>
    <w:basedOn w:val="AOTOCs"/>
    <w:next w:val="AONormal"/>
    <w:autoRedefine/>
    <w:uiPriority w:val="39"/>
    <w:semiHidden/>
    <w:rsid w:val="001E7139"/>
    <w:pPr>
      <w:numPr>
        <w:numId w:val="15"/>
      </w:numPr>
      <w:ind w:right="720"/>
    </w:pPr>
  </w:style>
  <w:style w:type="paragraph" w:styleId="TOC4">
    <w:name w:val="toc 4"/>
    <w:basedOn w:val="AOTOCs"/>
    <w:next w:val="AONormal"/>
    <w:autoRedefine/>
    <w:uiPriority w:val="39"/>
    <w:semiHidden/>
    <w:rsid w:val="001E7139"/>
    <w:pPr>
      <w:numPr>
        <w:ilvl w:val="1"/>
        <w:numId w:val="15"/>
      </w:numPr>
      <w:tabs>
        <w:tab w:val="left" w:pos="1797"/>
      </w:tabs>
      <w:ind w:right="720"/>
    </w:pPr>
  </w:style>
  <w:style w:type="paragraph" w:styleId="TOC5">
    <w:name w:val="toc 5"/>
    <w:basedOn w:val="AOTOCs"/>
    <w:next w:val="AONormal"/>
    <w:autoRedefine/>
    <w:uiPriority w:val="39"/>
    <w:semiHidden/>
    <w:rsid w:val="001E7139"/>
    <w:pPr>
      <w:spacing w:before="240"/>
    </w:pPr>
  </w:style>
  <w:style w:type="paragraph" w:styleId="TOC6">
    <w:name w:val="toc 6"/>
    <w:basedOn w:val="AOTOCs"/>
    <w:next w:val="AONormal"/>
    <w:autoRedefine/>
    <w:uiPriority w:val="39"/>
    <w:semiHidden/>
    <w:rsid w:val="001E7139"/>
    <w:pPr>
      <w:numPr>
        <w:numId w:val="16"/>
      </w:numPr>
      <w:ind w:right="720"/>
    </w:pPr>
  </w:style>
  <w:style w:type="paragraph" w:styleId="TOC7">
    <w:name w:val="toc 7"/>
    <w:basedOn w:val="AOTOCs"/>
    <w:next w:val="AONormal"/>
    <w:autoRedefine/>
    <w:uiPriority w:val="39"/>
    <w:semiHidden/>
    <w:rsid w:val="001E7139"/>
    <w:pPr>
      <w:numPr>
        <w:ilvl w:val="1"/>
        <w:numId w:val="16"/>
      </w:numPr>
      <w:tabs>
        <w:tab w:val="left" w:pos="1797"/>
      </w:tabs>
      <w:ind w:right="720"/>
    </w:pPr>
  </w:style>
  <w:style w:type="paragraph" w:styleId="TOC8">
    <w:name w:val="toc 8"/>
    <w:basedOn w:val="AOTOCs"/>
    <w:next w:val="AONormal"/>
    <w:autoRedefine/>
    <w:uiPriority w:val="39"/>
    <w:semiHidden/>
    <w:rsid w:val="001E7139"/>
    <w:pPr>
      <w:numPr>
        <w:numId w:val="17"/>
      </w:numPr>
      <w:ind w:right="720"/>
    </w:pPr>
  </w:style>
  <w:style w:type="paragraph" w:styleId="TOC9">
    <w:name w:val="toc 9"/>
    <w:basedOn w:val="AOTOCs"/>
    <w:next w:val="AONormal"/>
    <w:autoRedefine/>
    <w:uiPriority w:val="39"/>
    <w:semiHidden/>
    <w:rsid w:val="001E7139"/>
    <w:pPr>
      <w:numPr>
        <w:ilvl w:val="1"/>
        <w:numId w:val="17"/>
      </w:numPr>
      <w:tabs>
        <w:tab w:val="left" w:pos="1797"/>
      </w:tabs>
      <w:ind w:right="720"/>
    </w:pPr>
  </w:style>
  <w:style w:type="paragraph" w:styleId="FootnoteText">
    <w:name w:val="footnote text"/>
    <w:basedOn w:val="AONormal"/>
    <w:link w:val="FootnoteTextChar"/>
    <w:uiPriority w:val="99"/>
    <w:semiHidden/>
    <w:rsid w:val="001E7139"/>
    <w:pPr>
      <w:spacing w:line="240" w:lineRule="auto"/>
      <w:ind w:left="720" w:hanging="720"/>
      <w:jc w:val="both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7626"/>
    <w:rPr>
      <w:rFonts w:cs="Times New Roman"/>
      <w:sz w:val="16"/>
      <w:szCs w:val="20"/>
      <w:lang w:val="en-GB"/>
    </w:rPr>
  </w:style>
  <w:style w:type="paragraph" w:customStyle="1" w:styleId="AOFPBP">
    <w:name w:val="AOFPBP"/>
    <w:basedOn w:val="AONormal"/>
    <w:next w:val="AOFPTxt"/>
    <w:rsid w:val="001E7139"/>
    <w:pPr>
      <w:jc w:val="center"/>
    </w:pPr>
  </w:style>
  <w:style w:type="paragraph" w:customStyle="1" w:styleId="AOFPTxt">
    <w:name w:val="AOFPTxt"/>
    <w:basedOn w:val="AOFPBP"/>
    <w:rsid w:val="001E7139"/>
    <w:rPr>
      <w:b/>
    </w:rPr>
  </w:style>
  <w:style w:type="paragraph" w:customStyle="1" w:styleId="AOBPTitle">
    <w:name w:val="AOBPTitle"/>
    <w:basedOn w:val="AOFPBP"/>
    <w:rsid w:val="001E7139"/>
    <w:rPr>
      <w:b/>
      <w:caps/>
    </w:rPr>
  </w:style>
  <w:style w:type="paragraph" w:customStyle="1" w:styleId="AOBPTxtC">
    <w:name w:val="AOBPTxtC"/>
    <w:basedOn w:val="AOFPBP"/>
    <w:rsid w:val="001E7139"/>
  </w:style>
  <w:style w:type="paragraph" w:customStyle="1" w:styleId="AOBPTxtL">
    <w:name w:val="AOBPTxtL"/>
    <w:basedOn w:val="AOFPBP"/>
    <w:rsid w:val="001E7139"/>
    <w:pPr>
      <w:jc w:val="left"/>
    </w:pPr>
  </w:style>
  <w:style w:type="paragraph" w:customStyle="1" w:styleId="AOBPTxtR">
    <w:name w:val="AOBPTxtR"/>
    <w:basedOn w:val="AOFPBP"/>
    <w:rsid w:val="001E7139"/>
    <w:pPr>
      <w:jc w:val="right"/>
    </w:pPr>
  </w:style>
  <w:style w:type="paragraph" w:customStyle="1" w:styleId="AOLocation">
    <w:name w:val="AOLocation"/>
    <w:basedOn w:val="AOFPBP"/>
    <w:rsid w:val="001E7139"/>
    <w:pPr>
      <w:spacing w:before="160"/>
    </w:pPr>
    <w:rPr>
      <w:b/>
      <w:caps/>
    </w:rPr>
  </w:style>
  <w:style w:type="paragraph" w:customStyle="1" w:styleId="AOFPTxtCaps">
    <w:name w:val="AOFPTxtCaps"/>
    <w:basedOn w:val="AOFPTxt"/>
    <w:rsid w:val="001E7139"/>
    <w:rPr>
      <w:caps/>
    </w:rPr>
  </w:style>
  <w:style w:type="paragraph" w:customStyle="1" w:styleId="AOFPTitle">
    <w:name w:val="AOFPTitle"/>
    <w:basedOn w:val="AOFPTxt"/>
    <w:rsid w:val="001E7139"/>
    <w:rPr>
      <w:caps/>
      <w:sz w:val="32"/>
    </w:rPr>
  </w:style>
  <w:style w:type="paragraph" w:customStyle="1" w:styleId="AOFPDate">
    <w:name w:val="AOFPDate"/>
    <w:basedOn w:val="AOFPTxt"/>
    <w:rsid w:val="001E7139"/>
    <w:rPr>
      <w:caps/>
    </w:rPr>
  </w:style>
  <w:style w:type="paragraph" w:customStyle="1" w:styleId="AOFPCopyright">
    <w:name w:val="AOFPCopyright"/>
    <w:basedOn w:val="AOFPTxt"/>
    <w:rsid w:val="001E7139"/>
    <w:pPr>
      <w:jc w:val="left"/>
    </w:pPr>
    <w:rPr>
      <w:caps/>
    </w:rPr>
  </w:style>
  <w:style w:type="paragraph" w:customStyle="1" w:styleId="AOHeading5">
    <w:name w:val="AOHeading5"/>
    <w:basedOn w:val="AOHeadings"/>
    <w:next w:val="AODocTxtL1"/>
    <w:rsid w:val="001E7139"/>
    <w:pPr>
      <w:keepNext/>
      <w:ind w:left="720"/>
      <w:outlineLvl w:val="4"/>
    </w:pPr>
    <w:rPr>
      <w:i/>
    </w:rPr>
  </w:style>
  <w:style w:type="paragraph" w:customStyle="1" w:styleId="AOHeading6">
    <w:name w:val="AOHeading6"/>
    <w:basedOn w:val="AOHeadings"/>
    <w:next w:val="AODocTxt"/>
    <w:rsid w:val="001E7139"/>
    <w:pPr>
      <w:keepNext/>
      <w:outlineLvl w:val="5"/>
    </w:pPr>
    <w:rPr>
      <w:b/>
      <w:i/>
    </w:rPr>
  </w:style>
  <w:style w:type="paragraph" w:customStyle="1" w:styleId="AOHeading7">
    <w:name w:val="AOHeading7"/>
    <w:basedOn w:val="AOHeadings"/>
    <w:next w:val="AODocTxtL1"/>
    <w:rsid w:val="001E7139"/>
    <w:pPr>
      <w:keepNext/>
      <w:ind w:left="720"/>
      <w:outlineLvl w:val="6"/>
    </w:pPr>
    <w:rPr>
      <w:b/>
      <w:i/>
    </w:rPr>
  </w:style>
  <w:style w:type="paragraph" w:customStyle="1" w:styleId="AONormal10">
    <w:name w:val="AONormal10"/>
    <w:basedOn w:val="AONormal"/>
    <w:rsid w:val="001E7139"/>
    <w:rPr>
      <w:sz w:val="20"/>
    </w:rPr>
  </w:style>
  <w:style w:type="paragraph" w:customStyle="1" w:styleId="AONormal8L">
    <w:name w:val="AONormal8L"/>
    <w:basedOn w:val="AONormal"/>
    <w:rsid w:val="001E7139"/>
    <w:pPr>
      <w:spacing w:line="220" w:lineRule="atLeast"/>
    </w:pPr>
    <w:rPr>
      <w:rFonts w:ascii="Arial" w:hAnsi="Arial" w:cs="Arial"/>
      <w:sz w:val="16"/>
    </w:rPr>
  </w:style>
  <w:style w:type="paragraph" w:customStyle="1" w:styleId="AONormal8LBold">
    <w:name w:val="AONormal8LBold"/>
    <w:basedOn w:val="AONormal8L"/>
    <w:rsid w:val="001E7139"/>
    <w:rPr>
      <w:b/>
    </w:rPr>
  </w:style>
  <w:style w:type="paragraph" w:customStyle="1" w:styleId="AONormal8C">
    <w:name w:val="AONormal8C"/>
    <w:basedOn w:val="AONormal8L"/>
    <w:rsid w:val="001E7139"/>
    <w:pPr>
      <w:jc w:val="center"/>
    </w:pPr>
  </w:style>
  <w:style w:type="paragraph" w:customStyle="1" w:styleId="AONormal8R">
    <w:name w:val="AONormal8R"/>
    <w:basedOn w:val="AONormal8L"/>
    <w:rsid w:val="001E7139"/>
    <w:pPr>
      <w:jc w:val="right"/>
    </w:pPr>
  </w:style>
  <w:style w:type="paragraph" w:customStyle="1" w:styleId="AONormalBold">
    <w:name w:val="AONormalBold"/>
    <w:basedOn w:val="AONormal"/>
    <w:rsid w:val="001E7139"/>
    <w:rPr>
      <w:b/>
    </w:rPr>
  </w:style>
  <w:style w:type="paragraph" w:customStyle="1" w:styleId="AONormal6L">
    <w:name w:val="AONormal6L"/>
    <w:basedOn w:val="AONormal8L"/>
    <w:rsid w:val="001E7139"/>
    <w:pPr>
      <w:spacing w:line="160" w:lineRule="atLeast"/>
      <w:jc w:val="both"/>
    </w:pPr>
    <w:rPr>
      <w:sz w:val="12"/>
    </w:rPr>
  </w:style>
  <w:style w:type="paragraph" w:customStyle="1" w:styleId="AONormal6C">
    <w:name w:val="AONormal6C"/>
    <w:basedOn w:val="AONormal6L"/>
    <w:rsid w:val="001E7139"/>
    <w:pPr>
      <w:jc w:val="center"/>
    </w:pPr>
  </w:style>
  <w:style w:type="paragraph" w:customStyle="1" w:styleId="AONormal6R">
    <w:name w:val="AONormal6R"/>
    <w:basedOn w:val="AONormal6L"/>
    <w:rsid w:val="001E7139"/>
    <w:pPr>
      <w:jc w:val="right"/>
    </w:pPr>
  </w:style>
  <w:style w:type="paragraph" w:customStyle="1" w:styleId="AOTitle18">
    <w:name w:val="AOTitle18"/>
    <w:basedOn w:val="AONormal"/>
    <w:rsid w:val="001E7139"/>
    <w:rPr>
      <w:b/>
      <w:sz w:val="36"/>
    </w:rPr>
  </w:style>
  <w:style w:type="paragraph" w:customStyle="1" w:styleId="AOSignatory">
    <w:name w:val="AOSignatory"/>
    <w:basedOn w:val="AOBodyTxt"/>
    <w:next w:val="AODocTxt"/>
    <w:rsid w:val="001E7139"/>
    <w:pPr>
      <w:pageBreakBefore/>
      <w:spacing w:after="240"/>
      <w:jc w:val="center"/>
    </w:pPr>
    <w:rPr>
      <w:b/>
      <w:caps/>
    </w:rPr>
  </w:style>
  <w:style w:type="paragraph" w:customStyle="1" w:styleId="AOTOCTitle">
    <w:name w:val="AOTOCTitle"/>
    <w:basedOn w:val="AOHeadings"/>
    <w:next w:val="AOTOCHeading"/>
    <w:rsid w:val="001E7139"/>
    <w:pPr>
      <w:jc w:val="center"/>
    </w:pPr>
    <w:rPr>
      <w:b/>
      <w:caps/>
    </w:rPr>
  </w:style>
  <w:style w:type="paragraph" w:customStyle="1" w:styleId="AOHidden">
    <w:name w:val="AOHidden"/>
    <w:basedOn w:val="AONormal"/>
    <w:rsid w:val="001E7139"/>
    <w:pPr>
      <w:spacing w:before="240"/>
      <w:jc w:val="both"/>
    </w:pPr>
    <w:rPr>
      <w:vanish/>
    </w:rPr>
  </w:style>
  <w:style w:type="paragraph" w:styleId="CommentText">
    <w:name w:val="annotation text"/>
    <w:basedOn w:val="AONormal"/>
    <w:link w:val="CommentTextChar"/>
    <w:uiPriority w:val="99"/>
    <w:semiHidden/>
    <w:rsid w:val="001E7139"/>
    <w:pPr>
      <w:spacing w:line="240" w:lineRule="auto"/>
    </w:pPr>
    <w:rPr>
      <w:sz w:val="16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626"/>
    <w:rPr>
      <w:rFonts w:cs="Times New Roman"/>
      <w:sz w:val="16"/>
      <w:szCs w:val="20"/>
      <w:lang w:val="en-GB"/>
    </w:rPr>
  </w:style>
  <w:style w:type="paragraph" w:styleId="EndnoteText">
    <w:name w:val="endnote text"/>
    <w:basedOn w:val="AONormal"/>
    <w:link w:val="EndnoteTextChar"/>
    <w:uiPriority w:val="99"/>
    <w:semiHidden/>
    <w:rsid w:val="001E7139"/>
    <w:pPr>
      <w:spacing w:line="240" w:lineRule="auto"/>
      <w:ind w:left="720" w:hanging="720"/>
      <w:jc w:val="both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7626"/>
    <w:rPr>
      <w:rFonts w:cs="Times New Roman"/>
      <w:sz w:val="16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E7139"/>
    <w:rPr>
      <w:rFonts w:eastAsia="Times New Roman" w:cs="Times New Roman"/>
      <w:b/>
      <w:bCs/>
      <w:caps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139"/>
    <w:rPr>
      <w:rFonts w:eastAsia="Times New Roman" w:cs="Times New Roman"/>
      <w:b/>
      <w:bCs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139"/>
    <w:rPr>
      <w:rFonts w:eastAsia="Times New Roman" w:cs="Times New Roman"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139"/>
    <w:rPr>
      <w:rFonts w:eastAsia="Times New Roman" w:cs="Times New Roman"/>
      <w:bCs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139"/>
    <w:rPr>
      <w:rFonts w:eastAsia="Times New Roman" w:cs="Times New Roman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139"/>
    <w:rPr>
      <w:rFonts w:eastAsia="Times New Roman" w:cs="Times New Roman"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139"/>
    <w:rPr>
      <w:rFonts w:eastAsia="Times New Roman" w:cs="Times New Roman"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139"/>
    <w:rPr>
      <w:rFonts w:eastAsia="Times New Roman" w:cs="Times New Roman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626"/>
    <w:rPr>
      <w:rFonts w:eastAsia="Times New Roman" w:cs="Times New Roman"/>
      <w:iCs/>
      <w:szCs w:val="20"/>
      <w:lang w:val="en-GB"/>
    </w:rPr>
  </w:style>
  <w:style w:type="paragraph" w:styleId="TOAHeading">
    <w:name w:val="toa heading"/>
    <w:basedOn w:val="AONormal"/>
    <w:next w:val="TableofAuthorities"/>
    <w:uiPriority w:val="99"/>
    <w:semiHidden/>
    <w:rsid w:val="001E7139"/>
    <w:pPr>
      <w:tabs>
        <w:tab w:val="right" w:leader="dot" w:pos="9490"/>
      </w:tabs>
      <w:spacing w:before="240" w:after="120" w:line="240" w:lineRule="auto"/>
    </w:pPr>
    <w:rPr>
      <w:rFonts w:eastAsia="Times New Roman"/>
      <w:b/>
      <w:bCs/>
      <w:szCs w:val="24"/>
    </w:rPr>
  </w:style>
  <w:style w:type="paragraph" w:styleId="TableofAuthorities">
    <w:name w:val="table of authorities"/>
    <w:basedOn w:val="AONormal"/>
    <w:uiPriority w:val="99"/>
    <w:semiHidden/>
    <w:rsid w:val="001E7139"/>
    <w:pPr>
      <w:tabs>
        <w:tab w:val="right" w:leader="dot" w:pos="9490"/>
      </w:tabs>
      <w:spacing w:before="240" w:line="240" w:lineRule="auto"/>
      <w:ind w:left="720" w:hanging="720"/>
    </w:pPr>
  </w:style>
  <w:style w:type="paragraph" w:styleId="EnvelopeAddress">
    <w:name w:val="envelope address"/>
    <w:basedOn w:val="Normal"/>
    <w:uiPriority w:val="99"/>
    <w:semiHidden/>
    <w:rsid w:val="00CA6867"/>
    <w:pPr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rsid w:val="001E7139"/>
    <w:rPr>
      <w:rFonts w:eastAsia="Times New Roman"/>
      <w:sz w:val="20"/>
      <w:szCs w:val="20"/>
    </w:rPr>
  </w:style>
  <w:style w:type="paragraph" w:customStyle="1" w:styleId="AOListNumber">
    <w:name w:val="AOListNumber"/>
    <w:basedOn w:val="AOBodyTxt"/>
    <w:rsid w:val="001E7139"/>
    <w:pPr>
      <w:numPr>
        <w:numId w:val="18"/>
      </w:numPr>
      <w:tabs>
        <w:tab w:val="clear" w:pos="720"/>
      </w:tabs>
    </w:pPr>
  </w:style>
  <w:style w:type="character" w:styleId="PlaceholderText">
    <w:name w:val="Placeholder Text"/>
    <w:basedOn w:val="DefaultParagraphFont"/>
    <w:uiPriority w:val="99"/>
    <w:semiHidden/>
    <w:rsid w:val="001E7139"/>
    <w:rPr>
      <w:color w:val="80808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1E7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2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815059"/>
    <w:pPr>
      <w:spacing w:line="240" w:lineRule="auto"/>
    </w:pPr>
    <w:tblPr>
      <w:tblCellMar>
        <w:left w:w="0" w:type="dxa"/>
        <w:right w:w="0" w:type="dxa"/>
      </w:tblCellMar>
    </w:tblPr>
    <w:tcPr>
      <w:shd w:val="clear" w:color="auto" w:fill="auto"/>
    </w:tcPr>
  </w:style>
  <w:style w:type="paragraph" w:styleId="ListBullet">
    <w:name w:val="List Bullet"/>
    <w:basedOn w:val="Normal"/>
    <w:uiPriority w:val="99"/>
    <w:semiHidden/>
    <w:rsid w:val="002271C4"/>
    <w:pPr>
      <w:tabs>
        <w:tab w:val="num" w:pos="720"/>
      </w:tabs>
      <w:ind w:left="720" w:hanging="720"/>
      <w:contextualSpacing/>
    </w:pPr>
  </w:style>
  <w:style w:type="paragraph" w:styleId="ListNumber">
    <w:name w:val="List Number"/>
    <w:basedOn w:val="Normal"/>
    <w:uiPriority w:val="99"/>
    <w:semiHidden/>
    <w:rsid w:val="002271C4"/>
    <w:pPr>
      <w:tabs>
        <w:tab w:val="num" w:pos="720"/>
      </w:tabs>
      <w:ind w:left="720" w:hanging="720"/>
      <w:contextualSpacing/>
    </w:pPr>
  </w:style>
  <w:style w:type="table" w:customStyle="1" w:styleId="AOHdrFtrTblStyle">
    <w:name w:val="AOHdrFtrTblStyle"/>
    <w:basedOn w:val="TableGrid"/>
    <w:rsid w:val="00815059"/>
    <w:tblPr/>
    <w:tcPr>
      <w:shd w:val="clear" w:color="auto" w:fill="auto"/>
    </w:tcPr>
  </w:style>
  <w:style w:type="paragraph" w:customStyle="1" w:styleId="WWBodyText">
    <w:name w:val="WW_BodyText"/>
    <w:basedOn w:val="Normal"/>
    <w:rsid w:val="00FF1DB0"/>
    <w:pPr>
      <w:suppressAutoHyphens/>
      <w:spacing w:after="240" w:line="360" w:lineRule="auto"/>
      <w:jc w:val="both"/>
    </w:pPr>
    <w:rPr>
      <w:rFonts w:ascii="Arial" w:eastAsia="Times New Roman" w:hAnsi="Arial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rsid w:val="00FF1DB0"/>
    <w:rPr>
      <w:color w:val="5C6F7B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DF60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012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012"/>
    <w:rPr>
      <w:rFonts w:cs="Times New Roman"/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524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006C99"/>
    <w:rPr>
      <w:color w:val="9AD7D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osus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prosus.com/investors/share-buybac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llen &amp; Overy">
      <a:dk1>
        <a:srgbClr val="000000"/>
      </a:dk1>
      <a:lt1>
        <a:srgbClr val="FFFFFF"/>
      </a:lt1>
      <a:dk2>
        <a:srgbClr val="B23427"/>
      </a:dk2>
      <a:lt2>
        <a:srgbClr val="636467"/>
      </a:lt2>
      <a:accent1>
        <a:srgbClr val="006595"/>
      </a:accent1>
      <a:accent2>
        <a:srgbClr val="679146"/>
      </a:accent2>
      <a:accent3>
        <a:srgbClr val="5C6F7B"/>
      </a:accent3>
      <a:accent4>
        <a:srgbClr val="569BBE"/>
      </a:accent4>
      <a:accent5>
        <a:srgbClr val="C7C8CA"/>
      </a:accent5>
      <a:accent6>
        <a:srgbClr val="9E6614"/>
      </a:accent6>
      <a:hlink>
        <a:srgbClr val="5C6F7B"/>
      </a:hlink>
      <a:folHlink>
        <a:srgbClr val="9AD7DB"/>
      </a:folHlink>
    </a:clrScheme>
    <a:fontScheme name="Allen &amp; Over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CB0C64831414DABABF09C05DE95E2" ma:contentTypeVersion="11" ma:contentTypeDescription="Create a new document." ma:contentTypeScope="" ma:versionID="23e25ee6c05edcecbea2215bdbcd6df2">
  <xsd:schema xmlns:xsd="http://www.w3.org/2001/XMLSchema" xmlns:xs="http://www.w3.org/2001/XMLSchema" xmlns:p="http://schemas.microsoft.com/office/2006/metadata/properties" xmlns:ns2="943f1af2-e785-4394-9b2d-dfaf95e92f60" xmlns:ns3="d830a163-2bd2-4904-a356-455e0fdb518a" targetNamespace="http://schemas.microsoft.com/office/2006/metadata/properties" ma:root="true" ma:fieldsID="1a9dcf2be72af360cd76e4a257f10846" ns2:_="" ns3:_="">
    <xsd:import namespace="943f1af2-e785-4394-9b2d-dfaf95e92f60"/>
    <xsd:import namespace="d830a163-2bd2-4904-a356-455e0fdb51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f1af2-e785-4394-9b2d-dfaf95e92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0a163-2bd2-4904-a356-455e0fdb51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09FB23-5A9F-4A7C-84D0-221128C08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f1af2-e785-4394-9b2d-dfaf95e92f60"/>
    <ds:schemaRef ds:uri="d830a163-2bd2-4904-a356-455e0fdb51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A67540-6851-446B-8198-F192AD2383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8BE93E-84F5-40D5-B57C-3166153BB4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Tonilee Lutz</dc:creator>
  <cp:lastModifiedBy>Pieter Carnelley</cp:lastModifiedBy>
  <cp:revision>9</cp:revision>
  <cp:lastPrinted>2020-11-30T09:56:00Z</cp:lastPrinted>
  <dcterms:created xsi:type="dcterms:W3CDTF">2020-12-08T10:08:00Z</dcterms:created>
  <dcterms:modified xsi:type="dcterms:W3CDTF">2020-12-22T12:34:00Z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0x010100ABDCB0C64831414DABABF09C05DE95E2</vt:lpwstr>
  </property>
</Properties>
</file>