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DEF0F" w14:textId="5EE7B226" w:rsidR="005623A6" w:rsidRDefault="005623A6" w:rsidP="00B31438">
      <w:pPr>
        <w:spacing w:after="0" w:line="240" w:lineRule="auto"/>
        <w:jc w:val="center"/>
        <w:rPr>
          <w:rFonts w:ascii="Verdana" w:hAnsi="Verdana"/>
          <w:lang w:val="en-US"/>
        </w:rPr>
      </w:pPr>
      <w:bookmarkStart w:id="0" w:name="OLE_LINK1"/>
    </w:p>
    <w:p w14:paraId="79AA357E" w14:textId="77777777" w:rsidR="005623A6" w:rsidRDefault="005623A6" w:rsidP="00B31438">
      <w:pPr>
        <w:spacing w:after="0" w:line="240" w:lineRule="auto"/>
        <w:jc w:val="center"/>
        <w:rPr>
          <w:rFonts w:ascii="Verdana" w:hAnsi="Verdana"/>
          <w:lang w:val="en-US"/>
        </w:rPr>
      </w:pPr>
    </w:p>
    <w:p w14:paraId="30F4F4DA" w14:textId="322E8981" w:rsidR="004A6E4A" w:rsidRPr="00624C05" w:rsidRDefault="009D1566" w:rsidP="00C412BE">
      <w:pPr>
        <w:spacing w:after="0" w:line="240" w:lineRule="auto"/>
        <w:jc w:val="center"/>
        <w:rPr>
          <w:rFonts w:ascii="Verdana" w:hAnsi="Verdana"/>
          <w:sz w:val="20"/>
          <w:szCs w:val="20"/>
          <w:lang w:val="en-US"/>
        </w:rPr>
      </w:pPr>
      <w:r w:rsidRPr="00624C05">
        <w:rPr>
          <w:rFonts w:ascii="Verdana" w:hAnsi="Verdana"/>
          <w:sz w:val="20"/>
          <w:szCs w:val="20"/>
          <w:lang w:val="en-US"/>
        </w:rPr>
        <w:t>Prosus N.V.</w:t>
      </w:r>
    </w:p>
    <w:p w14:paraId="40620AD7" w14:textId="77777777" w:rsidR="009D1566" w:rsidRPr="00624C05" w:rsidRDefault="009D1566" w:rsidP="00C412BE">
      <w:pPr>
        <w:spacing w:after="0" w:line="240" w:lineRule="auto"/>
        <w:jc w:val="center"/>
        <w:rPr>
          <w:rFonts w:ascii="Verdana" w:hAnsi="Verdana"/>
          <w:sz w:val="20"/>
          <w:szCs w:val="20"/>
          <w:lang w:val="en-US"/>
        </w:rPr>
      </w:pPr>
      <w:r w:rsidRPr="00624C05">
        <w:rPr>
          <w:rFonts w:ascii="Verdana" w:hAnsi="Verdana"/>
          <w:sz w:val="20"/>
          <w:szCs w:val="20"/>
          <w:lang w:val="en-US"/>
        </w:rPr>
        <w:t>(Incorporated in the Netherlands)</w:t>
      </w:r>
    </w:p>
    <w:p w14:paraId="0C46A410" w14:textId="77777777" w:rsidR="009D1566" w:rsidRPr="00624C05" w:rsidRDefault="009D1566" w:rsidP="00C412BE">
      <w:pPr>
        <w:spacing w:after="0" w:line="240" w:lineRule="auto"/>
        <w:jc w:val="center"/>
        <w:rPr>
          <w:rFonts w:ascii="Verdana" w:hAnsi="Verdana"/>
          <w:sz w:val="20"/>
          <w:szCs w:val="20"/>
          <w:lang w:val="en-US"/>
        </w:rPr>
      </w:pPr>
      <w:r w:rsidRPr="00624C05">
        <w:rPr>
          <w:rFonts w:ascii="Verdana" w:hAnsi="Verdana"/>
          <w:sz w:val="20"/>
          <w:szCs w:val="20"/>
          <w:lang w:val="en-US"/>
        </w:rPr>
        <w:t>(Trade Reg No 34099856)</w:t>
      </w:r>
    </w:p>
    <w:p w14:paraId="1A177EFC" w14:textId="77777777" w:rsidR="00C412BE" w:rsidRDefault="009D1566" w:rsidP="00C412BE">
      <w:pPr>
        <w:spacing w:after="0" w:line="240" w:lineRule="auto"/>
        <w:jc w:val="center"/>
        <w:rPr>
          <w:rFonts w:ascii="Verdana" w:hAnsi="Verdana"/>
          <w:sz w:val="20"/>
          <w:szCs w:val="20"/>
          <w:lang w:val="en-US"/>
        </w:rPr>
      </w:pPr>
      <w:r w:rsidRPr="00624C05">
        <w:rPr>
          <w:rFonts w:ascii="Verdana" w:hAnsi="Verdana"/>
          <w:sz w:val="20"/>
          <w:szCs w:val="20"/>
          <w:lang w:val="en-US"/>
        </w:rPr>
        <w:t>AEX and JSE Share Code: PRX</w:t>
      </w:r>
    </w:p>
    <w:p w14:paraId="556FCF0F" w14:textId="30F74B7B" w:rsidR="009D1566" w:rsidRPr="00624C05" w:rsidRDefault="009D1566" w:rsidP="00C412BE">
      <w:pPr>
        <w:spacing w:after="0" w:line="240" w:lineRule="auto"/>
        <w:jc w:val="center"/>
        <w:rPr>
          <w:rFonts w:ascii="Verdana" w:hAnsi="Verdana"/>
          <w:sz w:val="20"/>
          <w:szCs w:val="20"/>
          <w:lang w:val="en-US"/>
        </w:rPr>
      </w:pPr>
      <w:r w:rsidRPr="00624C05">
        <w:rPr>
          <w:rFonts w:ascii="Verdana" w:hAnsi="Verdana"/>
          <w:sz w:val="20"/>
          <w:szCs w:val="20"/>
          <w:lang w:val="en-US"/>
        </w:rPr>
        <w:t>ISIN: NL0013654783</w:t>
      </w:r>
    </w:p>
    <w:p w14:paraId="3D676457" w14:textId="46F1380D" w:rsidR="004A6E4A" w:rsidRPr="00624C05" w:rsidRDefault="009D1566" w:rsidP="00C412BE">
      <w:pPr>
        <w:spacing w:after="0" w:line="240" w:lineRule="auto"/>
        <w:jc w:val="center"/>
        <w:rPr>
          <w:rFonts w:ascii="Verdana" w:hAnsi="Verdana"/>
          <w:sz w:val="20"/>
          <w:szCs w:val="20"/>
          <w:lang w:val="en-US"/>
        </w:rPr>
      </w:pPr>
      <w:r w:rsidRPr="00624C05">
        <w:rPr>
          <w:rFonts w:ascii="Verdana" w:hAnsi="Verdana"/>
          <w:sz w:val="20"/>
          <w:szCs w:val="20"/>
          <w:lang w:val="en-US"/>
        </w:rPr>
        <w:t>(“Prosus”</w:t>
      </w:r>
      <w:r w:rsidR="007A68D6" w:rsidRPr="00624C05">
        <w:rPr>
          <w:rFonts w:ascii="Verdana" w:hAnsi="Verdana"/>
          <w:sz w:val="20"/>
          <w:szCs w:val="20"/>
          <w:lang w:val="en-US"/>
        </w:rPr>
        <w:t xml:space="preserve"> or the “Company”</w:t>
      </w:r>
      <w:r w:rsidRPr="00624C05">
        <w:rPr>
          <w:rFonts w:ascii="Verdana" w:hAnsi="Verdana"/>
          <w:sz w:val="20"/>
          <w:szCs w:val="20"/>
          <w:lang w:val="en-US"/>
        </w:rPr>
        <w:t>)</w:t>
      </w:r>
    </w:p>
    <w:p w14:paraId="2F001B92" w14:textId="77777777" w:rsidR="005623A6" w:rsidRPr="00624C05" w:rsidRDefault="005623A6" w:rsidP="00B31438">
      <w:pPr>
        <w:spacing w:after="0" w:line="240" w:lineRule="auto"/>
        <w:jc w:val="center"/>
        <w:rPr>
          <w:rFonts w:ascii="Verdana" w:hAnsi="Verdana"/>
          <w:sz w:val="20"/>
          <w:szCs w:val="20"/>
          <w:lang w:val="en-US"/>
        </w:rPr>
      </w:pPr>
    </w:p>
    <w:p w14:paraId="4A23EA7E" w14:textId="77777777" w:rsidR="005623A6" w:rsidRPr="00624C05" w:rsidRDefault="005623A6" w:rsidP="00B31438">
      <w:pPr>
        <w:jc w:val="center"/>
        <w:rPr>
          <w:rFonts w:ascii="Verdana" w:hAnsi="Verdana"/>
          <w:sz w:val="20"/>
          <w:szCs w:val="20"/>
          <w:lang w:val="en-US"/>
        </w:rPr>
      </w:pPr>
    </w:p>
    <w:p w14:paraId="0A170948" w14:textId="77777777" w:rsidR="003E2CC4" w:rsidRDefault="007A62D2" w:rsidP="00B31438">
      <w:pPr>
        <w:spacing w:after="0" w:line="240" w:lineRule="auto"/>
        <w:jc w:val="center"/>
        <w:rPr>
          <w:rFonts w:ascii="Verdana" w:eastAsia="Times New Roman" w:hAnsi="Verdana" w:cs="Times New Roman"/>
          <w:b/>
          <w:bCs/>
          <w:color w:val="000000"/>
          <w:sz w:val="20"/>
          <w:szCs w:val="20"/>
          <w:lang w:val="en-US"/>
        </w:rPr>
      </w:pPr>
      <w:r w:rsidRPr="00624C05">
        <w:rPr>
          <w:rFonts w:ascii="Verdana" w:eastAsia="Times New Roman" w:hAnsi="Verdana" w:cs="Times New Roman"/>
          <w:b/>
          <w:bCs/>
          <w:color w:val="000000"/>
          <w:sz w:val="20"/>
          <w:szCs w:val="20"/>
          <w:lang w:val="en-US"/>
        </w:rPr>
        <w:t xml:space="preserve">Prosus </w:t>
      </w:r>
      <w:r w:rsidR="009C4128" w:rsidRPr="00624C05">
        <w:rPr>
          <w:rFonts w:ascii="Verdana" w:eastAsia="Times New Roman" w:hAnsi="Verdana" w:cs="Times New Roman"/>
          <w:b/>
          <w:bCs/>
          <w:color w:val="000000"/>
          <w:sz w:val="20"/>
          <w:szCs w:val="20"/>
          <w:lang w:val="en-US"/>
        </w:rPr>
        <w:t xml:space="preserve">Prices </w:t>
      </w:r>
      <w:r w:rsidR="008F4CDB">
        <w:rPr>
          <w:rFonts w:ascii="Verdana" w:eastAsia="Times New Roman" w:hAnsi="Verdana" w:cs="Times New Roman"/>
          <w:b/>
          <w:bCs/>
          <w:color w:val="000000"/>
          <w:sz w:val="20"/>
          <w:szCs w:val="20"/>
          <w:lang w:val="en-US"/>
        </w:rPr>
        <w:t>N</w:t>
      </w:r>
      <w:r w:rsidR="00B973D4">
        <w:rPr>
          <w:rFonts w:ascii="Verdana" w:eastAsia="Times New Roman" w:hAnsi="Verdana" w:cs="Times New Roman"/>
          <w:b/>
          <w:bCs/>
          <w:color w:val="000000"/>
          <w:sz w:val="20"/>
          <w:szCs w:val="20"/>
          <w:lang w:val="en-US"/>
        </w:rPr>
        <w:t>ew 30</w:t>
      </w:r>
      <w:r w:rsidR="003E2CC4">
        <w:rPr>
          <w:rFonts w:ascii="Verdana" w:eastAsia="Times New Roman" w:hAnsi="Verdana" w:cs="Times New Roman"/>
          <w:b/>
          <w:bCs/>
          <w:color w:val="000000"/>
          <w:sz w:val="20"/>
          <w:szCs w:val="20"/>
          <w:lang w:val="en-US"/>
        </w:rPr>
        <w:t>-Year</w:t>
      </w:r>
      <w:r w:rsidR="00B973D4">
        <w:rPr>
          <w:rFonts w:ascii="Verdana" w:eastAsia="Times New Roman" w:hAnsi="Verdana" w:cs="Times New Roman"/>
          <w:b/>
          <w:bCs/>
          <w:color w:val="000000"/>
          <w:sz w:val="20"/>
          <w:szCs w:val="20"/>
          <w:lang w:val="en-US"/>
        </w:rPr>
        <w:t xml:space="preserve"> </w:t>
      </w:r>
      <w:r w:rsidR="003E2CC4">
        <w:rPr>
          <w:rFonts w:ascii="Verdana" w:eastAsia="Times New Roman" w:hAnsi="Verdana" w:cs="Times New Roman"/>
          <w:b/>
          <w:bCs/>
          <w:color w:val="000000"/>
          <w:sz w:val="20"/>
          <w:szCs w:val="20"/>
          <w:lang w:val="en-US"/>
        </w:rPr>
        <w:t>T</w:t>
      </w:r>
      <w:r w:rsidR="00A1018B" w:rsidRPr="00624C05">
        <w:rPr>
          <w:rFonts w:ascii="Verdana" w:eastAsia="Times New Roman" w:hAnsi="Verdana" w:cs="Times New Roman"/>
          <w:b/>
          <w:bCs/>
          <w:color w:val="000000"/>
          <w:sz w:val="20"/>
          <w:szCs w:val="20"/>
          <w:lang w:val="en-US"/>
        </w:rPr>
        <w:t>ranche USD</w:t>
      </w:r>
      <w:r w:rsidR="00B973D4">
        <w:rPr>
          <w:rFonts w:ascii="Verdana" w:eastAsia="Times New Roman" w:hAnsi="Verdana" w:cs="Times New Roman"/>
          <w:b/>
          <w:bCs/>
          <w:color w:val="000000"/>
          <w:sz w:val="20"/>
          <w:szCs w:val="20"/>
          <w:lang w:val="en-US"/>
        </w:rPr>
        <w:t xml:space="preserve"> </w:t>
      </w:r>
      <w:r w:rsidR="008F4CDB">
        <w:rPr>
          <w:rFonts w:ascii="Verdana" w:eastAsia="Times New Roman" w:hAnsi="Verdana" w:cs="Times New Roman"/>
          <w:b/>
          <w:bCs/>
          <w:color w:val="000000"/>
          <w:sz w:val="20"/>
          <w:szCs w:val="20"/>
          <w:lang w:val="en-US"/>
        </w:rPr>
        <w:t>B</w:t>
      </w:r>
      <w:r w:rsidR="00B973D4">
        <w:rPr>
          <w:rFonts w:ascii="Verdana" w:eastAsia="Times New Roman" w:hAnsi="Verdana" w:cs="Times New Roman"/>
          <w:b/>
          <w:bCs/>
          <w:color w:val="000000"/>
          <w:sz w:val="20"/>
          <w:szCs w:val="20"/>
          <w:lang w:val="en-US"/>
        </w:rPr>
        <w:t>ond</w:t>
      </w:r>
      <w:r w:rsidR="00A1018B" w:rsidRPr="00624C05">
        <w:rPr>
          <w:rFonts w:ascii="Verdana" w:eastAsia="Times New Roman" w:hAnsi="Verdana" w:cs="Times New Roman"/>
          <w:b/>
          <w:bCs/>
          <w:color w:val="000000"/>
          <w:sz w:val="20"/>
          <w:szCs w:val="20"/>
          <w:lang w:val="en-US"/>
        </w:rPr>
        <w:t xml:space="preserve"> and </w:t>
      </w:r>
      <w:r w:rsidR="008F4CDB">
        <w:rPr>
          <w:rFonts w:ascii="Verdana" w:eastAsia="Times New Roman" w:hAnsi="Verdana" w:cs="Times New Roman"/>
          <w:b/>
          <w:bCs/>
          <w:color w:val="000000"/>
          <w:sz w:val="20"/>
          <w:szCs w:val="20"/>
          <w:lang w:val="en-US"/>
        </w:rPr>
        <w:t>T</w:t>
      </w:r>
      <w:r w:rsidR="00B973D4">
        <w:rPr>
          <w:rFonts w:ascii="Verdana" w:eastAsia="Times New Roman" w:hAnsi="Verdana" w:cs="Times New Roman"/>
          <w:b/>
          <w:bCs/>
          <w:color w:val="000000"/>
          <w:sz w:val="20"/>
          <w:szCs w:val="20"/>
          <w:lang w:val="en-US"/>
        </w:rPr>
        <w:t>ap</w:t>
      </w:r>
      <w:r w:rsidR="008F4CDB">
        <w:rPr>
          <w:rFonts w:ascii="Verdana" w:eastAsia="Times New Roman" w:hAnsi="Verdana" w:cs="Times New Roman"/>
          <w:b/>
          <w:bCs/>
          <w:color w:val="000000"/>
          <w:sz w:val="20"/>
          <w:szCs w:val="20"/>
          <w:lang w:val="en-US"/>
        </w:rPr>
        <w:t>s</w:t>
      </w:r>
      <w:r w:rsidR="00B973D4">
        <w:rPr>
          <w:rFonts w:ascii="Verdana" w:eastAsia="Times New Roman" w:hAnsi="Verdana" w:cs="Times New Roman"/>
          <w:b/>
          <w:bCs/>
          <w:color w:val="000000"/>
          <w:sz w:val="20"/>
          <w:szCs w:val="20"/>
          <w:lang w:val="en-US"/>
        </w:rPr>
        <w:t xml:space="preserve"> of its 2028 and 2032 </w:t>
      </w:r>
    </w:p>
    <w:p w14:paraId="0ABC8CC1" w14:textId="52D9D6EC" w:rsidR="007A62D2" w:rsidRPr="00624C05" w:rsidRDefault="00A1018B" w:rsidP="00B31438">
      <w:pPr>
        <w:spacing w:after="0" w:line="240" w:lineRule="auto"/>
        <w:jc w:val="center"/>
        <w:rPr>
          <w:rFonts w:ascii="Verdana" w:eastAsia="Times New Roman" w:hAnsi="Verdana" w:cs="Times New Roman"/>
          <w:b/>
          <w:bCs/>
          <w:color w:val="000000"/>
          <w:sz w:val="20"/>
          <w:szCs w:val="20"/>
          <w:lang w:val="en-US"/>
        </w:rPr>
      </w:pPr>
      <w:r w:rsidRPr="00624C05">
        <w:rPr>
          <w:rFonts w:ascii="Verdana" w:eastAsia="Times New Roman" w:hAnsi="Verdana" w:cs="Times New Roman"/>
          <w:b/>
          <w:bCs/>
          <w:color w:val="000000"/>
          <w:sz w:val="20"/>
          <w:szCs w:val="20"/>
          <w:lang w:val="en-US"/>
        </w:rPr>
        <w:t>EUR</w:t>
      </w:r>
      <w:r w:rsidR="004B7121" w:rsidRPr="00624C05">
        <w:rPr>
          <w:rFonts w:ascii="Verdana" w:eastAsia="Times New Roman" w:hAnsi="Verdana" w:cs="Times New Roman"/>
          <w:b/>
          <w:bCs/>
          <w:color w:val="000000"/>
          <w:sz w:val="20"/>
          <w:szCs w:val="20"/>
          <w:lang w:val="en-US"/>
        </w:rPr>
        <w:t xml:space="preserve"> </w:t>
      </w:r>
      <w:r w:rsidR="007A62D2" w:rsidRPr="00624C05">
        <w:rPr>
          <w:rFonts w:ascii="Verdana" w:eastAsia="Times New Roman" w:hAnsi="Verdana" w:cs="Times New Roman"/>
          <w:b/>
          <w:bCs/>
          <w:color w:val="000000"/>
          <w:sz w:val="20"/>
          <w:szCs w:val="20"/>
          <w:lang w:val="en-US"/>
        </w:rPr>
        <w:t>Bond</w:t>
      </w:r>
      <w:r w:rsidR="00B973D4">
        <w:rPr>
          <w:rFonts w:ascii="Verdana" w:eastAsia="Times New Roman" w:hAnsi="Verdana" w:cs="Times New Roman"/>
          <w:b/>
          <w:bCs/>
          <w:color w:val="000000"/>
          <w:sz w:val="20"/>
          <w:szCs w:val="20"/>
          <w:lang w:val="en-US"/>
        </w:rPr>
        <w:t>s</w:t>
      </w:r>
      <w:r w:rsidR="007A62D2" w:rsidRPr="00624C05">
        <w:rPr>
          <w:rFonts w:ascii="Verdana" w:eastAsia="Times New Roman" w:hAnsi="Verdana" w:cs="Times New Roman"/>
          <w:b/>
          <w:bCs/>
          <w:color w:val="000000"/>
          <w:sz w:val="20"/>
          <w:szCs w:val="20"/>
          <w:lang w:val="en-US"/>
        </w:rPr>
        <w:t xml:space="preserve"> </w:t>
      </w:r>
    </w:p>
    <w:p w14:paraId="4CC323FB" w14:textId="77777777" w:rsidR="005623A6" w:rsidRPr="00624C05" w:rsidRDefault="005623A6" w:rsidP="00B31438">
      <w:pPr>
        <w:spacing w:after="0" w:line="240" w:lineRule="auto"/>
        <w:jc w:val="center"/>
        <w:rPr>
          <w:rFonts w:ascii="Verdana" w:eastAsia="Times New Roman" w:hAnsi="Verdana" w:cs="Times New Roman"/>
          <w:color w:val="000000"/>
          <w:sz w:val="20"/>
          <w:szCs w:val="20"/>
          <w:lang w:val="en-US"/>
        </w:rPr>
      </w:pPr>
    </w:p>
    <w:p w14:paraId="3284F32D" w14:textId="77777777" w:rsidR="007A62D2" w:rsidRPr="00624C05" w:rsidRDefault="007A62D2" w:rsidP="00B31438">
      <w:pPr>
        <w:spacing w:after="0" w:line="240" w:lineRule="auto"/>
        <w:jc w:val="both"/>
        <w:rPr>
          <w:rFonts w:ascii="Verdana" w:eastAsia="Times New Roman" w:hAnsi="Verdana" w:cs="Times New Roman"/>
          <w:color w:val="000000"/>
          <w:sz w:val="20"/>
          <w:szCs w:val="20"/>
          <w:lang w:val="en-US"/>
        </w:rPr>
      </w:pPr>
    </w:p>
    <w:p w14:paraId="387A1A22" w14:textId="4A1EDC12" w:rsidR="004A6E4A" w:rsidRDefault="003E2CC4" w:rsidP="00B31438">
      <w:pPr>
        <w:jc w:val="both"/>
        <w:rPr>
          <w:rFonts w:ascii="Verdana" w:hAnsi="Verdana"/>
          <w:sz w:val="20"/>
          <w:szCs w:val="20"/>
          <w:lang w:val="en-US"/>
        </w:rPr>
      </w:pPr>
      <w:r>
        <w:rPr>
          <w:rFonts w:ascii="Verdana" w:hAnsi="Verdana"/>
          <w:sz w:val="20"/>
          <w:szCs w:val="20"/>
          <w:lang w:val="en-US"/>
        </w:rPr>
        <w:t>O</w:t>
      </w:r>
      <w:r w:rsidR="00C54555">
        <w:rPr>
          <w:rFonts w:ascii="Verdana" w:hAnsi="Verdana"/>
          <w:sz w:val="20"/>
          <w:szCs w:val="20"/>
          <w:lang w:val="en-US"/>
        </w:rPr>
        <w:t xml:space="preserve">n </w:t>
      </w:r>
      <w:r w:rsidR="00244748">
        <w:rPr>
          <w:rFonts w:ascii="Verdana" w:hAnsi="Verdana"/>
          <w:sz w:val="20"/>
          <w:szCs w:val="20"/>
          <w:lang w:val="en-US"/>
        </w:rPr>
        <w:t>1</w:t>
      </w:r>
      <w:r w:rsidR="00C54555">
        <w:rPr>
          <w:rFonts w:ascii="Verdana" w:hAnsi="Verdana"/>
          <w:sz w:val="20"/>
          <w:szCs w:val="20"/>
          <w:lang w:val="en-US"/>
        </w:rPr>
        <w:t xml:space="preserve"> December 2020, </w:t>
      </w:r>
      <w:r w:rsidRPr="00624C05">
        <w:rPr>
          <w:rFonts w:ascii="Verdana" w:hAnsi="Verdana"/>
          <w:sz w:val="20"/>
          <w:szCs w:val="20"/>
          <w:lang w:val="en-US"/>
        </w:rPr>
        <w:t xml:space="preserve">Prosus </w:t>
      </w:r>
      <w:r>
        <w:rPr>
          <w:rFonts w:ascii="Verdana" w:hAnsi="Verdana"/>
          <w:sz w:val="20"/>
          <w:szCs w:val="20"/>
          <w:lang w:val="en-US"/>
        </w:rPr>
        <w:t>priced</w:t>
      </w:r>
      <w:r>
        <w:rPr>
          <w:rFonts w:ascii="Verdana" w:hAnsi="Verdana"/>
          <w:sz w:val="20"/>
          <w:szCs w:val="20"/>
          <w:lang w:val="en-US"/>
        </w:rPr>
        <w:t xml:space="preserve"> </w:t>
      </w:r>
      <w:r w:rsidR="00C54555">
        <w:rPr>
          <w:rFonts w:ascii="Verdana" w:hAnsi="Verdana"/>
          <w:sz w:val="20"/>
          <w:szCs w:val="20"/>
          <w:lang w:val="en-US"/>
        </w:rPr>
        <w:t xml:space="preserve">additional </w:t>
      </w:r>
      <w:r w:rsidR="001C28EB">
        <w:rPr>
          <w:rFonts w:ascii="Verdana" w:hAnsi="Verdana"/>
          <w:sz w:val="20"/>
          <w:szCs w:val="20"/>
          <w:lang w:val="en-US"/>
        </w:rPr>
        <w:t>USD and EUR notes</w:t>
      </w:r>
      <w:r w:rsidR="00C54555">
        <w:rPr>
          <w:rFonts w:ascii="Verdana" w:hAnsi="Verdana"/>
          <w:sz w:val="20"/>
          <w:szCs w:val="20"/>
          <w:lang w:val="en-US"/>
        </w:rPr>
        <w:t xml:space="preserve"> </w:t>
      </w:r>
      <w:r w:rsidR="008F4CDB">
        <w:rPr>
          <w:rFonts w:ascii="Verdana" w:hAnsi="Verdana"/>
          <w:sz w:val="20"/>
          <w:szCs w:val="20"/>
          <w:lang w:val="en-US"/>
        </w:rPr>
        <w:t xml:space="preserve">in an aggregate principal amount </w:t>
      </w:r>
      <w:r w:rsidR="00896B5D">
        <w:rPr>
          <w:rFonts w:ascii="Verdana" w:hAnsi="Verdana"/>
          <w:sz w:val="20"/>
          <w:szCs w:val="20"/>
          <w:lang w:val="en-US"/>
        </w:rPr>
        <w:t>totaling</w:t>
      </w:r>
      <w:r w:rsidR="00C54555" w:rsidRPr="00624C05">
        <w:rPr>
          <w:rFonts w:ascii="Verdana" w:hAnsi="Verdana"/>
          <w:sz w:val="20"/>
          <w:szCs w:val="20"/>
          <w:lang w:val="en-US"/>
        </w:rPr>
        <w:t xml:space="preserve"> </w:t>
      </w:r>
      <w:r w:rsidR="00B973D4">
        <w:rPr>
          <w:rFonts w:ascii="Verdana" w:hAnsi="Verdana"/>
          <w:sz w:val="20"/>
          <w:szCs w:val="20"/>
          <w:lang w:val="en-US"/>
        </w:rPr>
        <w:t>US$</w:t>
      </w:r>
      <w:r w:rsidR="00896B5D">
        <w:rPr>
          <w:rFonts w:ascii="Verdana" w:hAnsi="Verdana"/>
          <w:sz w:val="20"/>
          <w:szCs w:val="20"/>
          <w:lang w:val="en-US"/>
        </w:rPr>
        <w:t xml:space="preserve">2.2 </w:t>
      </w:r>
      <w:r w:rsidR="003E4774" w:rsidRPr="00624C05">
        <w:rPr>
          <w:rFonts w:ascii="Verdana" w:hAnsi="Verdana"/>
          <w:sz w:val="20"/>
          <w:szCs w:val="20"/>
          <w:lang w:val="en-US"/>
        </w:rPr>
        <w:t xml:space="preserve">billion </w:t>
      </w:r>
      <w:r w:rsidR="00C54555">
        <w:rPr>
          <w:rFonts w:ascii="Verdana" w:hAnsi="Verdana"/>
          <w:sz w:val="20"/>
          <w:szCs w:val="20"/>
          <w:lang w:val="en-US"/>
        </w:rPr>
        <w:t>equivalent under its Global Medium-Term Note Programme.</w:t>
      </w:r>
      <w:r w:rsidR="003E4774" w:rsidRPr="00624C05">
        <w:rPr>
          <w:rFonts w:ascii="Verdana" w:hAnsi="Verdana"/>
          <w:sz w:val="20"/>
          <w:szCs w:val="20"/>
          <w:lang w:val="en-US"/>
        </w:rPr>
        <w:t xml:space="preserve"> </w:t>
      </w:r>
      <w:r w:rsidR="00F806DB" w:rsidRPr="00624C05">
        <w:rPr>
          <w:rFonts w:ascii="Verdana" w:hAnsi="Verdana"/>
          <w:sz w:val="20"/>
          <w:szCs w:val="20"/>
          <w:lang w:val="en-US"/>
        </w:rPr>
        <w:t>Th</w:t>
      </w:r>
      <w:r w:rsidR="00A1018B" w:rsidRPr="00624C05">
        <w:rPr>
          <w:rFonts w:ascii="Verdana" w:hAnsi="Verdana"/>
          <w:sz w:val="20"/>
          <w:szCs w:val="20"/>
          <w:lang w:val="en-US"/>
        </w:rPr>
        <w:t>ese</w:t>
      </w:r>
      <w:r w:rsidR="00F806DB" w:rsidRPr="00624C05">
        <w:rPr>
          <w:rFonts w:ascii="Verdana" w:hAnsi="Verdana"/>
          <w:sz w:val="20"/>
          <w:szCs w:val="20"/>
          <w:lang w:val="en-US"/>
        </w:rPr>
        <w:t xml:space="preserve"> issuance</w:t>
      </w:r>
      <w:r w:rsidR="00A1018B" w:rsidRPr="00624C05">
        <w:rPr>
          <w:rFonts w:ascii="Verdana" w:hAnsi="Verdana"/>
          <w:sz w:val="20"/>
          <w:szCs w:val="20"/>
          <w:lang w:val="en-US"/>
        </w:rPr>
        <w:t>s</w:t>
      </w:r>
      <w:r w:rsidR="00FF2303" w:rsidRPr="00624C05">
        <w:rPr>
          <w:rFonts w:ascii="Verdana" w:hAnsi="Verdana"/>
          <w:sz w:val="20"/>
          <w:szCs w:val="20"/>
          <w:lang w:val="en-US"/>
        </w:rPr>
        <w:t xml:space="preserve"> </w:t>
      </w:r>
      <w:r w:rsidR="00E42339" w:rsidRPr="00624C05">
        <w:rPr>
          <w:rFonts w:ascii="Verdana" w:hAnsi="Verdana"/>
          <w:sz w:val="20"/>
          <w:szCs w:val="20"/>
          <w:lang w:val="en-US"/>
        </w:rPr>
        <w:t>consist</w:t>
      </w:r>
      <w:r w:rsidR="00F806DB" w:rsidRPr="00624C05">
        <w:rPr>
          <w:rFonts w:ascii="Verdana" w:hAnsi="Verdana"/>
          <w:sz w:val="20"/>
          <w:szCs w:val="20"/>
          <w:lang w:val="en-US"/>
        </w:rPr>
        <w:t xml:space="preserve"> of</w:t>
      </w:r>
      <w:r w:rsidR="00E42339" w:rsidRPr="00624C05">
        <w:rPr>
          <w:rFonts w:ascii="Verdana" w:hAnsi="Verdana"/>
          <w:sz w:val="20"/>
          <w:szCs w:val="20"/>
          <w:lang w:val="en-US"/>
        </w:rPr>
        <w:t xml:space="preserve"> </w:t>
      </w:r>
      <w:r w:rsidR="00F806DB" w:rsidRPr="00624C05">
        <w:rPr>
          <w:rFonts w:ascii="Verdana" w:hAnsi="Verdana"/>
          <w:sz w:val="20"/>
          <w:szCs w:val="20"/>
          <w:lang w:val="en-US"/>
        </w:rPr>
        <w:t>US$</w:t>
      </w:r>
      <w:r w:rsidR="00896B5D">
        <w:rPr>
          <w:rFonts w:ascii="Verdana" w:hAnsi="Verdana"/>
          <w:sz w:val="20"/>
          <w:szCs w:val="20"/>
          <w:lang w:val="en-US"/>
        </w:rPr>
        <w:t xml:space="preserve">1.5 </w:t>
      </w:r>
      <w:r w:rsidR="00F806DB" w:rsidRPr="00624C05">
        <w:rPr>
          <w:rFonts w:ascii="Verdana" w:hAnsi="Verdana"/>
          <w:sz w:val="20"/>
          <w:szCs w:val="20"/>
          <w:lang w:val="en-US"/>
        </w:rPr>
        <w:t xml:space="preserve">billion </w:t>
      </w:r>
      <w:r w:rsidR="00896B5D">
        <w:rPr>
          <w:rFonts w:ascii="Verdana" w:hAnsi="Verdana"/>
          <w:sz w:val="20"/>
          <w:szCs w:val="20"/>
          <w:lang w:val="en-US"/>
        </w:rPr>
        <w:t>3.832</w:t>
      </w:r>
      <w:r w:rsidR="00F806DB" w:rsidRPr="00624C05">
        <w:rPr>
          <w:rFonts w:ascii="Verdana" w:hAnsi="Verdana"/>
          <w:sz w:val="20"/>
          <w:szCs w:val="20"/>
          <w:lang w:val="en-US"/>
        </w:rPr>
        <w:t>% notes due 20</w:t>
      </w:r>
      <w:r w:rsidR="00896B5D">
        <w:rPr>
          <w:rFonts w:ascii="Verdana" w:hAnsi="Verdana"/>
          <w:sz w:val="20"/>
          <w:szCs w:val="20"/>
          <w:lang w:val="en-US"/>
        </w:rPr>
        <w:t>51</w:t>
      </w:r>
      <w:r w:rsidR="00F806DB" w:rsidRPr="00624C05">
        <w:rPr>
          <w:rFonts w:ascii="Verdana" w:hAnsi="Verdana"/>
          <w:sz w:val="20"/>
          <w:szCs w:val="20"/>
          <w:lang w:val="en-US"/>
        </w:rPr>
        <w:t xml:space="preserve">, </w:t>
      </w:r>
      <w:r w:rsidR="00C54555">
        <w:rPr>
          <w:rFonts w:ascii="Verdana" w:hAnsi="Verdana"/>
          <w:sz w:val="20"/>
          <w:szCs w:val="20"/>
          <w:lang w:val="en-US"/>
        </w:rPr>
        <w:t>a tap of EUR</w:t>
      </w:r>
      <w:r w:rsidR="00896B5D">
        <w:rPr>
          <w:rFonts w:ascii="Verdana" w:hAnsi="Verdana"/>
          <w:sz w:val="20"/>
          <w:szCs w:val="20"/>
          <w:lang w:val="en-US"/>
        </w:rPr>
        <w:t>350 million</w:t>
      </w:r>
      <w:r w:rsidR="00C54555">
        <w:rPr>
          <w:rFonts w:ascii="Verdana" w:hAnsi="Verdana"/>
          <w:sz w:val="20"/>
          <w:szCs w:val="20"/>
          <w:lang w:val="en-US"/>
        </w:rPr>
        <w:t xml:space="preserve"> of its existing</w:t>
      </w:r>
      <w:r w:rsidR="00E42339" w:rsidRPr="00624C05">
        <w:rPr>
          <w:rFonts w:ascii="Verdana" w:hAnsi="Verdana"/>
          <w:sz w:val="20"/>
          <w:szCs w:val="20"/>
          <w:lang w:val="en-US"/>
        </w:rPr>
        <w:t xml:space="preserve"> </w:t>
      </w:r>
      <w:r w:rsidR="00C54555">
        <w:rPr>
          <w:rFonts w:ascii="Verdana" w:hAnsi="Verdana"/>
          <w:sz w:val="20"/>
          <w:szCs w:val="20"/>
          <w:lang w:val="en-US"/>
        </w:rPr>
        <w:t>1.539</w:t>
      </w:r>
      <w:r w:rsidR="005623A6" w:rsidRPr="00624C05">
        <w:rPr>
          <w:rFonts w:ascii="Verdana" w:hAnsi="Verdana"/>
          <w:sz w:val="20"/>
          <w:szCs w:val="20"/>
          <w:lang w:val="en-US"/>
        </w:rPr>
        <w:t xml:space="preserve">% </w:t>
      </w:r>
      <w:r w:rsidR="00E42339" w:rsidRPr="00624C05">
        <w:rPr>
          <w:rFonts w:ascii="Verdana" w:hAnsi="Verdana"/>
          <w:sz w:val="20"/>
          <w:szCs w:val="20"/>
          <w:lang w:val="en-US"/>
        </w:rPr>
        <w:t>notes due 20</w:t>
      </w:r>
      <w:r w:rsidR="00C54555">
        <w:rPr>
          <w:rFonts w:ascii="Verdana" w:hAnsi="Verdana"/>
          <w:sz w:val="20"/>
          <w:szCs w:val="20"/>
          <w:lang w:val="en-US"/>
        </w:rPr>
        <w:t>28</w:t>
      </w:r>
      <w:r>
        <w:rPr>
          <w:rFonts w:ascii="Verdana" w:hAnsi="Verdana"/>
          <w:sz w:val="20"/>
          <w:szCs w:val="20"/>
          <w:lang w:val="en-US"/>
        </w:rPr>
        <w:t>,</w:t>
      </w:r>
      <w:r w:rsidR="005623A6" w:rsidRPr="00624C05">
        <w:rPr>
          <w:rFonts w:ascii="Verdana" w:hAnsi="Verdana"/>
          <w:sz w:val="20"/>
          <w:szCs w:val="20"/>
          <w:lang w:val="en-US"/>
        </w:rPr>
        <w:t xml:space="preserve"> and</w:t>
      </w:r>
      <w:r w:rsidR="008F4CDB">
        <w:rPr>
          <w:rFonts w:ascii="Verdana" w:hAnsi="Verdana"/>
          <w:sz w:val="20"/>
          <w:szCs w:val="20"/>
          <w:lang w:val="en-US"/>
        </w:rPr>
        <w:t xml:space="preserve"> a tap of</w:t>
      </w:r>
      <w:r w:rsidR="009C4128" w:rsidRPr="00624C05">
        <w:rPr>
          <w:rFonts w:ascii="Verdana" w:hAnsi="Verdana"/>
          <w:sz w:val="20"/>
          <w:szCs w:val="20"/>
          <w:lang w:val="en-US"/>
        </w:rPr>
        <w:t xml:space="preserve"> </w:t>
      </w:r>
      <w:r w:rsidR="005623A6" w:rsidRPr="00624C05">
        <w:rPr>
          <w:rFonts w:ascii="Verdana" w:hAnsi="Verdana"/>
          <w:sz w:val="20"/>
          <w:szCs w:val="20"/>
          <w:lang w:val="en-US"/>
        </w:rPr>
        <w:t>EUR</w:t>
      </w:r>
      <w:r w:rsidR="00896B5D">
        <w:rPr>
          <w:rFonts w:ascii="Verdana" w:hAnsi="Verdana"/>
          <w:sz w:val="20"/>
          <w:szCs w:val="20"/>
          <w:lang w:val="en-US"/>
        </w:rPr>
        <w:t>250</w:t>
      </w:r>
      <w:r w:rsidR="005623A6" w:rsidRPr="00624C05">
        <w:rPr>
          <w:rFonts w:ascii="Verdana" w:hAnsi="Verdana"/>
          <w:sz w:val="20"/>
          <w:szCs w:val="20"/>
          <w:lang w:val="en-US"/>
        </w:rPr>
        <w:t xml:space="preserve"> million</w:t>
      </w:r>
      <w:r w:rsidR="00C54555">
        <w:rPr>
          <w:rFonts w:ascii="Verdana" w:hAnsi="Verdana"/>
          <w:sz w:val="20"/>
          <w:szCs w:val="20"/>
          <w:lang w:val="en-US"/>
        </w:rPr>
        <w:t xml:space="preserve"> of its existing</w:t>
      </w:r>
      <w:r w:rsidR="005623A6" w:rsidRPr="00624C05">
        <w:rPr>
          <w:rFonts w:ascii="Verdana" w:hAnsi="Verdana"/>
          <w:sz w:val="20"/>
          <w:szCs w:val="20"/>
          <w:lang w:val="en-US"/>
        </w:rPr>
        <w:t xml:space="preserve"> </w:t>
      </w:r>
      <w:r w:rsidR="00C54555">
        <w:rPr>
          <w:rFonts w:ascii="Verdana" w:hAnsi="Verdana"/>
          <w:sz w:val="20"/>
          <w:szCs w:val="20"/>
          <w:lang w:val="en-US"/>
        </w:rPr>
        <w:t>2.031</w:t>
      </w:r>
      <w:r w:rsidR="005623A6" w:rsidRPr="00624C05">
        <w:rPr>
          <w:rFonts w:ascii="Verdana" w:hAnsi="Verdana"/>
          <w:sz w:val="20"/>
          <w:szCs w:val="20"/>
          <w:lang w:val="en-US"/>
        </w:rPr>
        <w:t>% notes due 20</w:t>
      </w:r>
      <w:r w:rsidR="00C54555">
        <w:rPr>
          <w:rFonts w:ascii="Verdana" w:hAnsi="Verdana"/>
          <w:sz w:val="20"/>
          <w:szCs w:val="20"/>
          <w:lang w:val="en-US"/>
        </w:rPr>
        <w:t>32</w:t>
      </w:r>
      <w:r w:rsidR="00B31438" w:rsidRPr="00624C05">
        <w:rPr>
          <w:rFonts w:ascii="Verdana" w:hAnsi="Verdana"/>
          <w:sz w:val="20"/>
          <w:szCs w:val="20"/>
          <w:lang w:val="en-US"/>
        </w:rPr>
        <w:t xml:space="preserve"> (the “Bonds”)</w:t>
      </w:r>
      <w:r w:rsidR="004A6E4A" w:rsidRPr="00624C05">
        <w:rPr>
          <w:rFonts w:ascii="Verdana" w:hAnsi="Verdana"/>
          <w:sz w:val="20"/>
          <w:szCs w:val="20"/>
          <w:lang w:val="en-US"/>
        </w:rPr>
        <w:t>.</w:t>
      </w:r>
    </w:p>
    <w:p w14:paraId="754506FE" w14:textId="5C5E1C59" w:rsidR="008F4CDB" w:rsidRPr="00624C05" w:rsidRDefault="008F4CDB" w:rsidP="00B31438">
      <w:pPr>
        <w:jc w:val="both"/>
        <w:rPr>
          <w:rFonts w:ascii="Verdana" w:hAnsi="Verdana"/>
          <w:sz w:val="20"/>
          <w:szCs w:val="20"/>
          <w:lang w:val="en-US"/>
        </w:rPr>
      </w:pPr>
      <w:r w:rsidRPr="008F4CDB">
        <w:rPr>
          <w:rFonts w:ascii="Verdana" w:hAnsi="Verdana"/>
          <w:sz w:val="20"/>
          <w:szCs w:val="20"/>
          <w:lang w:val="en-US"/>
        </w:rPr>
        <w:t xml:space="preserve">The 2028 </w:t>
      </w:r>
      <w:r>
        <w:rPr>
          <w:rFonts w:ascii="Verdana" w:hAnsi="Verdana"/>
          <w:sz w:val="20"/>
          <w:szCs w:val="20"/>
          <w:lang w:val="en-US"/>
        </w:rPr>
        <w:t>n</w:t>
      </w:r>
      <w:r w:rsidRPr="008F4CDB">
        <w:rPr>
          <w:rFonts w:ascii="Verdana" w:hAnsi="Verdana"/>
          <w:sz w:val="20"/>
          <w:szCs w:val="20"/>
          <w:lang w:val="en-US"/>
        </w:rPr>
        <w:t xml:space="preserve">otes were offered at an issue price </w:t>
      </w:r>
      <w:r w:rsidR="00896B5D">
        <w:rPr>
          <w:rFonts w:ascii="Verdana" w:hAnsi="Verdana"/>
          <w:sz w:val="20"/>
          <w:szCs w:val="20"/>
          <w:lang w:val="en-US"/>
        </w:rPr>
        <w:t xml:space="preserve">yield </w:t>
      </w:r>
      <w:r w:rsidRPr="008F4CDB">
        <w:rPr>
          <w:rFonts w:ascii="Verdana" w:hAnsi="Verdana"/>
          <w:sz w:val="20"/>
          <w:szCs w:val="20"/>
          <w:lang w:val="en-US"/>
        </w:rPr>
        <w:t xml:space="preserve">of </w:t>
      </w:r>
      <w:r w:rsidR="00896B5D">
        <w:rPr>
          <w:rFonts w:ascii="Verdana" w:hAnsi="Verdana"/>
          <w:sz w:val="20"/>
          <w:szCs w:val="20"/>
          <w:lang w:val="en-US"/>
        </w:rPr>
        <w:t>1.211</w:t>
      </w:r>
      <w:r w:rsidR="00896B5D" w:rsidRPr="008F4CDB">
        <w:rPr>
          <w:rFonts w:ascii="Verdana" w:hAnsi="Verdana"/>
          <w:sz w:val="20"/>
          <w:szCs w:val="20"/>
          <w:lang w:val="en-US"/>
        </w:rPr>
        <w:t xml:space="preserve">% </w:t>
      </w:r>
      <w:r w:rsidRPr="008F4CDB">
        <w:rPr>
          <w:rFonts w:ascii="Verdana" w:hAnsi="Verdana"/>
          <w:sz w:val="20"/>
          <w:szCs w:val="20"/>
          <w:lang w:val="en-US"/>
        </w:rPr>
        <w:t>and will be treated as a single class with Prosus’</w:t>
      </w:r>
      <w:r w:rsidR="003E2CC4">
        <w:rPr>
          <w:rFonts w:ascii="Verdana" w:hAnsi="Verdana"/>
          <w:sz w:val="20"/>
          <w:szCs w:val="20"/>
          <w:lang w:val="en-US"/>
        </w:rPr>
        <w:t>s</w:t>
      </w:r>
      <w:r w:rsidRPr="008F4CDB">
        <w:rPr>
          <w:rFonts w:ascii="Verdana" w:hAnsi="Verdana"/>
          <w:sz w:val="20"/>
          <w:szCs w:val="20"/>
          <w:lang w:val="en-US"/>
        </w:rPr>
        <w:t xml:space="preserve"> existing EUR500 million 1.539% senior notes due 2028. The 2032 </w:t>
      </w:r>
      <w:r>
        <w:rPr>
          <w:rFonts w:ascii="Verdana" w:hAnsi="Verdana"/>
          <w:sz w:val="20"/>
          <w:szCs w:val="20"/>
          <w:lang w:val="en-US"/>
        </w:rPr>
        <w:t>n</w:t>
      </w:r>
      <w:r w:rsidRPr="008F4CDB">
        <w:rPr>
          <w:rFonts w:ascii="Verdana" w:hAnsi="Verdana"/>
          <w:sz w:val="20"/>
          <w:szCs w:val="20"/>
          <w:lang w:val="en-US"/>
        </w:rPr>
        <w:t xml:space="preserve">otes were offered at an issue price </w:t>
      </w:r>
      <w:r w:rsidR="00896B5D">
        <w:rPr>
          <w:rFonts w:ascii="Verdana" w:hAnsi="Verdana"/>
          <w:sz w:val="20"/>
          <w:szCs w:val="20"/>
          <w:lang w:val="en-US"/>
        </w:rPr>
        <w:t xml:space="preserve">yield </w:t>
      </w:r>
      <w:r w:rsidRPr="008F4CDB">
        <w:rPr>
          <w:rFonts w:ascii="Verdana" w:hAnsi="Verdana"/>
          <w:sz w:val="20"/>
          <w:szCs w:val="20"/>
          <w:lang w:val="en-US"/>
        </w:rPr>
        <w:t xml:space="preserve">of </w:t>
      </w:r>
      <w:r w:rsidR="00896B5D">
        <w:rPr>
          <w:rFonts w:ascii="Verdana" w:hAnsi="Verdana"/>
          <w:sz w:val="20"/>
          <w:szCs w:val="20"/>
          <w:lang w:val="en-US"/>
        </w:rPr>
        <w:t>1.742</w:t>
      </w:r>
      <w:r w:rsidR="00896B5D" w:rsidRPr="008F4CDB">
        <w:rPr>
          <w:rFonts w:ascii="Verdana" w:hAnsi="Verdana"/>
          <w:sz w:val="20"/>
          <w:szCs w:val="20"/>
          <w:lang w:val="en-US"/>
        </w:rPr>
        <w:t xml:space="preserve">% </w:t>
      </w:r>
      <w:r w:rsidRPr="008F4CDB">
        <w:rPr>
          <w:rFonts w:ascii="Verdana" w:hAnsi="Verdana"/>
          <w:sz w:val="20"/>
          <w:szCs w:val="20"/>
          <w:lang w:val="en-US"/>
        </w:rPr>
        <w:t>and will be treated as a single class with Prosus’</w:t>
      </w:r>
      <w:r w:rsidR="003E2CC4">
        <w:rPr>
          <w:rFonts w:ascii="Verdana" w:hAnsi="Verdana"/>
          <w:sz w:val="20"/>
          <w:szCs w:val="20"/>
          <w:lang w:val="en-US"/>
        </w:rPr>
        <w:t>s</w:t>
      </w:r>
      <w:r w:rsidRPr="008F4CDB">
        <w:rPr>
          <w:rFonts w:ascii="Verdana" w:hAnsi="Verdana"/>
          <w:sz w:val="20"/>
          <w:szCs w:val="20"/>
          <w:lang w:val="en-US"/>
        </w:rPr>
        <w:t xml:space="preserve"> existing EUR500 million 2.031% senior notes due 2032.</w:t>
      </w:r>
    </w:p>
    <w:p w14:paraId="7A2E2574" w14:textId="2EE091C5" w:rsidR="00F806DB" w:rsidRPr="00624C05" w:rsidRDefault="00F806DB" w:rsidP="00B31438">
      <w:pPr>
        <w:jc w:val="both"/>
        <w:rPr>
          <w:rFonts w:ascii="Verdana" w:hAnsi="Verdana"/>
          <w:sz w:val="20"/>
          <w:szCs w:val="20"/>
          <w:lang w:val="en-US"/>
        </w:rPr>
      </w:pPr>
      <w:r w:rsidRPr="00624C05">
        <w:rPr>
          <w:rFonts w:ascii="Verdana" w:hAnsi="Verdana"/>
          <w:sz w:val="20"/>
          <w:szCs w:val="20"/>
          <w:lang w:val="en-US"/>
        </w:rPr>
        <w:t xml:space="preserve">The current favourable market backdrop enabled Prosus to </w:t>
      </w:r>
      <w:r w:rsidR="00B973D4">
        <w:rPr>
          <w:rFonts w:ascii="Verdana" w:hAnsi="Verdana"/>
          <w:sz w:val="20"/>
          <w:szCs w:val="20"/>
          <w:lang w:val="en-US"/>
        </w:rPr>
        <w:t xml:space="preserve">further enhance its average debt maturity profile </w:t>
      </w:r>
      <w:r w:rsidR="00C54555">
        <w:rPr>
          <w:rFonts w:ascii="Verdana" w:hAnsi="Verdana"/>
          <w:sz w:val="20"/>
          <w:szCs w:val="20"/>
          <w:lang w:val="en-US"/>
        </w:rPr>
        <w:t>while</w:t>
      </w:r>
      <w:r w:rsidR="00B973D4">
        <w:rPr>
          <w:rFonts w:ascii="Verdana" w:hAnsi="Verdana"/>
          <w:sz w:val="20"/>
          <w:szCs w:val="20"/>
          <w:lang w:val="en-US"/>
        </w:rPr>
        <w:t xml:space="preserve"> reduc</w:t>
      </w:r>
      <w:r w:rsidR="00C54555">
        <w:rPr>
          <w:rFonts w:ascii="Verdana" w:hAnsi="Verdana"/>
          <w:sz w:val="20"/>
          <w:szCs w:val="20"/>
          <w:lang w:val="en-US"/>
        </w:rPr>
        <w:t>ing</w:t>
      </w:r>
      <w:r w:rsidR="00B973D4">
        <w:rPr>
          <w:rFonts w:ascii="Verdana" w:hAnsi="Verdana"/>
          <w:sz w:val="20"/>
          <w:szCs w:val="20"/>
          <w:lang w:val="en-US"/>
        </w:rPr>
        <w:t xml:space="preserve"> its average cost of funding</w:t>
      </w:r>
      <w:r w:rsidRPr="00624C05">
        <w:rPr>
          <w:rFonts w:ascii="Verdana" w:hAnsi="Verdana"/>
          <w:sz w:val="20"/>
          <w:szCs w:val="20"/>
          <w:lang w:val="en-US"/>
        </w:rPr>
        <w:t xml:space="preserve">. </w:t>
      </w:r>
    </w:p>
    <w:p w14:paraId="0E33449A" w14:textId="5C3E1EA8" w:rsidR="003C5E32" w:rsidRPr="00624C05" w:rsidRDefault="00841311" w:rsidP="00B31438">
      <w:pPr>
        <w:jc w:val="both"/>
        <w:rPr>
          <w:rFonts w:ascii="Verdana" w:hAnsi="Verdana"/>
          <w:sz w:val="20"/>
          <w:szCs w:val="20"/>
          <w:lang w:val="en-US"/>
        </w:rPr>
      </w:pPr>
      <w:r w:rsidRPr="00624C05">
        <w:rPr>
          <w:rFonts w:ascii="Verdana" w:hAnsi="Verdana"/>
          <w:sz w:val="20"/>
          <w:szCs w:val="20"/>
          <w:lang w:val="en-US"/>
        </w:rPr>
        <w:t xml:space="preserve">The purpose of </w:t>
      </w:r>
      <w:r w:rsidR="006A6D5C" w:rsidRPr="00624C05">
        <w:rPr>
          <w:rFonts w:ascii="Verdana" w:hAnsi="Verdana"/>
          <w:sz w:val="20"/>
          <w:szCs w:val="20"/>
          <w:lang w:val="en-US"/>
        </w:rPr>
        <w:t>the offerings</w:t>
      </w:r>
      <w:r w:rsidRPr="00624C05">
        <w:rPr>
          <w:rFonts w:ascii="Verdana" w:hAnsi="Verdana"/>
          <w:sz w:val="20"/>
          <w:szCs w:val="20"/>
          <w:lang w:val="en-US"/>
        </w:rPr>
        <w:t xml:space="preserve"> </w:t>
      </w:r>
      <w:r w:rsidR="0092376E" w:rsidRPr="00624C05">
        <w:rPr>
          <w:rFonts w:ascii="Verdana" w:hAnsi="Verdana"/>
          <w:sz w:val="20"/>
          <w:szCs w:val="20"/>
          <w:lang w:val="en-US"/>
        </w:rPr>
        <w:t>is</w:t>
      </w:r>
      <w:r w:rsidRPr="00624C05">
        <w:rPr>
          <w:rFonts w:ascii="Verdana" w:hAnsi="Verdana"/>
          <w:sz w:val="20"/>
          <w:szCs w:val="20"/>
          <w:lang w:val="en-US"/>
        </w:rPr>
        <w:t xml:space="preserve"> to raise proceeds</w:t>
      </w:r>
      <w:r w:rsidR="004B7121" w:rsidRPr="00624C05">
        <w:rPr>
          <w:rFonts w:ascii="Verdana" w:hAnsi="Verdana"/>
          <w:sz w:val="20"/>
          <w:szCs w:val="20"/>
          <w:lang w:val="en-US"/>
        </w:rPr>
        <w:t xml:space="preserve"> for general corporate purposes</w:t>
      </w:r>
      <w:r w:rsidR="001C7250" w:rsidRPr="00624C05">
        <w:rPr>
          <w:rFonts w:ascii="Verdana" w:hAnsi="Verdana"/>
          <w:sz w:val="20"/>
          <w:szCs w:val="20"/>
          <w:lang w:val="en-US"/>
        </w:rPr>
        <w:t>,</w:t>
      </w:r>
      <w:r w:rsidR="003C5E32" w:rsidRPr="00624C05">
        <w:rPr>
          <w:rFonts w:ascii="Verdana" w:hAnsi="Verdana"/>
          <w:sz w:val="20"/>
          <w:szCs w:val="20"/>
          <w:lang w:val="en-US"/>
        </w:rPr>
        <w:t xml:space="preserve"> including potential future </w:t>
      </w:r>
      <w:r w:rsidR="003E4774" w:rsidRPr="00624C05">
        <w:rPr>
          <w:rFonts w:ascii="Verdana" w:hAnsi="Verdana"/>
          <w:sz w:val="20"/>
          <w:szCs w:val="20"/>
          <w:lang w:val="en-US"/>
        </w:rPr>
        <w:t>M&amp;A activity</w:t>
      </w:r>
      <w:r w:rsidR="009C4128" w:rsidRPr="00624C05">
        <w:rPr>
          <w:rFonts w:ascii="Verdana" w:hAnsi="Verdana"/>
          <w:sz w:val="20"/>
          <w:szCs w:val="20"/>
          <w:lang w:val="en-US"/>
        </w:rPr>
        <w:t xml:space="preserve">, </w:t>
      </w:r>
      <w:r w:rsidR="003C5E32" w:rsidRPr="00624C05">
        <w:rPr>
          <w:rFonts w:ascii="Verdana" w:hAnsi="Verdana"/>
          <w:sz w:val="20"/>
          <w:szCs w:val="20"/>
          <w:lang w:val="en-US"/>
        </w:rPr>
        <w:t xml:space="preserve">and </w:t>
      </w:r>
      <w:r w:rsidR="00E42339" w:rsidRPr="00624C05">
        <w:rPr>
          <w:rFonts w:ascii="Verdana" w:hAnsi="Verdana"/>
          <w:sz w:val="20"/>
          <w:szCs w:val="20"/>
          <w:lang w:val="en-US"/>
        </w:rPr>
        <w:t xml:space="preserve">to </w:t>
      </w:r>
      <w:r w:rsidR="00FF2303" w:rsidRPr="00624C05">
        <w:rPr>
          <w:rFonts w:ascii="Verdana" w:hAnsi="Verdana"/>
          <w:sz w:val="20"/>
          <w:szCs w:val="20"/>
          <w:lang w:val="en-US"/>
        </w:rPr>
        <w:t xml:space="preserve">further </w:t>
      </w:r>
      <w:r w:rsidR="007A68D6" w:rsidRPr="00624C05">
        <w:rPr>
          <w:rFonts w:ascii="Verdana" w:hAnsi="Verdana"/>
          <w:sz w:val="20"/>
          <w:szCs w:val="20"/>
          <w:lang w:val="en-US"/>
        </w:rPr>
        <w:t xml:space="preserve">augment </w:t>
      </w:r>
      <w:r w:rsidR="00FF2303" w:rsidRPr="00624C05">
        <w:rPr>
          <w:rFonts w:ascii="Verdana" w:hAnsi="Verdana"/>
          <w:sz w:val="20"/>
          <w:szCs w:val="20"/>
          <w:lang w:val="en-US"/>
        </w:rPr>
        <w:t>the company’s</w:t>
      </w:r>
      <w:r w:rsidR="00E42339" w:rsidRPr="00624C05">
        <w:rPr>
          <w:rFonts w:ascii="Verdana" w:hAnsi="Verdana"/>
          <w:sz w:val="20"/>
          <w:szCs w:val="20"/>
          <w:lang w:val="en-US"/>
        </w:rPr>
        <w:t xml:space="preserve"> liquidity position</w:t>
      </w:r>
      <w:r w:rsidR="003C5E32" w:rsidRPr="00624C05">
        <w:rPr>
          <w:rFonts w:ascii="Verdana" w:hAnsi="Verdana"/>
          <w:sz w:val="20"/>
          <w:szCs w:val="20"/>
          <w:lang w:val="en-US"/>
        </w:rPr>
        <w:t xml:space="preserve">. </w:t>
      </w:r>
    </w:p>
    <w:p w14:paraId="3F496AA3" w14:textId="38695A40" w:rsidR="00F631AF" w:rsidRPr="00624C05" w:rsidRDefault="00FD0C68" w:rsidP="00B31438">
      <w:pPr>
        <w:jc w:val="both"/>
        <w:rPr>
          <w:rFonts w:ascii="Verdana" w:hAnsi="Verdana"/>
          <w:sz w:val="20"/>
          <w:szCs w:val="20"/>
          <w:lang w:val="en-US"/>
        </w:rPr>
      </w:pPr>
      <w:r w:rsidRPr="00624C05">
        <w:rPr>
          <w:rFonts w:ascii="Verdana" w:hAnsi="Verdana"/>
          <w:sz w:val="20"/>
          <w:szCs w:val="20"/>
          <w:lang w:val="en-US"/>
        </w:rPr>
        <w:t>The offering</w:t>
      </w:r>
      <w:r w:rsidR="0092376E" w:rsidRPr="00624C05">
        <w:rPr>
          <w:rFonts w:ascii="Verdana" w:hAnsi="Verdana"/>
          <w:sz w:val="20"/>
          <w:szCs w:val="20"/>
          <w:lang w:val="en-US"/>
        </w:rPr>
        <w:t>s</w:t>
      </w:r>
      <w:r w:rsidRPr="00624C05">
        <w:rPr>
          <w:rFonts w:ascii="Verdana" w:hAnsi="Verdana"/>
          <w:sz w:val="20"/>
          <w:szCs w:val="20"/>
          <w:lang w:val="en-US"/>
        </w:rPr>
        <w:t xml:space="preserve"> attracted strong investor d</w:t>
      </w:r>
      <w:r w:rsidR="00F631AF" w:rsidRPr="00624C05">
        <w:rPr>
          <w:rFonts w:ascii="Verdana" w:hAnsi="Verdana"/>
          <w:sz w:val="20"/>
          <w:szCs w:val="20"/>
          <w:lang w:val="en-US"/>
        </w:rPr>
        <w:t>emand</w:t>
      </w:r>
      <w:r w:rsidR="001C7250" w:rsidRPr="00624C05">
        <w:rPr>
          <w:rFonts w:ascii="Verdana" w:hAnsi="Verdana"/>
          <w:sz w:val="20"/>
          <w:szCs w:val="20"/>
          <w:lang w:val="en-US"/>
        </w:rPr>
        <w:t>,</w:t>
      </w:r>
      <w:r w:rsidR="00F631AF" w:rsidRPr="00624C05">
        <w:rPr>
          <w:rFonts w:ascii="Verdana" w:hAnsi="Verdana"/>
          <w:sz w:val="20"/>
          <w:szCs w:val="20"/>
          <w:lang w:val="en-US"/>
        </w:rPr>
        <w:t xml:space="preserve"> </w:t>
      </w:r>
      <w:r w:rsidRPr="00624C05">
        <w:rPr>
          <w:rFonts w:ascii="Verdana" w:hAnsi="Verdana"/>
          <w:sz w:val="20"/>
          <w:szCs w:val="20"/>
          <w:lang w:val="en-US"/>
        </w:rPr>
        <w:t xml:space="preserve">with US dollar notes </w:t>
      </w:r>
      <w:r w:rsidR="00FF2303" w:rsidRPr="00624C05">
        <w:rPr>
          <w:rFonts w:ascii="Verdana" w:hAnsi="Verdana"/>
          <w:sz w:val="20"/>
          <w:szCs w:val="20"/>
          <w:lang w:val="en-US"/>
        </w:rPr>
        <w:t xml:space="preserve">more than </w:t>
      </w:r>
      <w:r w:rsidR="00244748">
        <w:rPr>
          <w:rFonts w:ascii="Verdana" w:hAnsi="Verdana"/>
          <w:sz w:val="20"/>
          <w:szCs w:val="20"/>
          <w:lang w:val="en-US"/>
        </w:rPr>
        <w:t>two</w:t>
      </w:r>
      <w:r w:rsidR="00FF2303" w:rsidRPr="00624C05">
        <w:rPr>
          <w:rFonts w:ascii="Verdana" w:hAnsi="Verdana"/>
          <w:sz w:val="20"/>
          <w:szCs w:val="20"/>
          <w:lang w:val="en-US"/>
        </w:rPr>
        <w:t xml:space="preserve"> </w:t>
      </w:r>
      <w:r w:rsidR="00F631AF" w:rsidRPr="00624C05">
        <w:rPr>
          <w:rFonts w:ascii="Verdana" w:hAnsi="Verdana"/>
          <w:sz w:val="20"/>
          <w:szCs w:val="20"/>
          <w:lang w:val="en-US"/>
        </w:rPr>
        <w:t xml:space="preserve">times </w:t>
      </w:r>
      <w:r w:rsidR="00FF2303" w:rsidRPr="00624C05">
        <w:rPr>
          <w:rFonts w:ascii="Verdana" w:hAnsi="Verdana"/>
          <w:sz w:val="20"/>
          <w:szCs w:val="20"/>
          <w:lang w:val="en-US"/>
        </w:rPr>
        <w:t>subscribed</w:t>
      </w:r>
      <w:r w:rsidR="00233DA5" w:rsidRPr="00624C05">
        <w:rPr>
          <w:rFonts w:ascii="Verdana" w:hAnsi="Verdana"/>
          <w:sz w:val="20"/>
          <w:szCs w:val="20"/>
          <w:lang w:val="en-US"/>
        </w:rPr>
        <w:t xml:space="preserve"> and </w:t>
      </w:r>
      <w:r w:rsidR="004705B6" w:rsidRPr="00624C05">
        <w:rPr>
          <w:rFonts w:ascii="Verdana" w:hAnsi="Verdana"/>
          <w:sz w:val="20"/>
          <w:szCs w:val="20"/>
          <w:lang w:val="en-US"/>
        </w:rPr>
        <w:t xml:space="preserve">the </w:t>
      </w:r>
      <w:r w:rsidR="00B973D4">
        <w:rPr>
          <w:rFonts w:ascii="Verdana" w:hAnsi="Verdana"/>
          <w:sz w:val="20"/>
          <w:szCs w:val="20"/>
          <w:lang w:val="en-US"/>
        </w:rPr>
        <w:t>tap</w:t>
      </w:r>
      <w:r w:rsidR="008F4CDB">
        <w:rPr>
          <w:rFonts w:ascii="Verdana" w:hAnsi="Verdana"/>
          <w:sz w:val="20"/>
          <w:szCs w:val="20"/>
          <w:lang w:val="en-US"/>
        </w:rPr>
        <w:t>s</w:t>
      </w:r>
      <w:r w:rsidR="00B973D4">
        <w:rPr>
          <w:rFonts w:ascii="Verdana" w:hAnsi="Verdana"/>
          <w:sz w:val="20"/>
          <w:szCs w:val="20"/>
          <w:lang w:val="en-US"/>
        </w:rPr>
        <w:t xml:space="preserve"> of the </w:t>
      </w:r>
      <w:r w:rsidR="004705B6" w:rsidRPr="00624C05">
        <w:rPr>
          <w:rFonts w:ascii="Verdana" w:hAnsi="Verdana"/>
          <w:sz w:val="20"/>
          <w:szCs w:val="20"/>
          <w:lang w:val="en-US"/>
        </w:rPr>
        <w:t>e</w:t>
      </w:r>
      <w:r w:rsidR="00233DA5" w:rsidRPr="00624C05">
        <w:rPr>
          <w:rFonts w:ascii="Verdana" w:hAnsi="Verdana"/>
          <w:sz w:val="20"/>
          <w:szCs w:val="20"/>
          <w:lang w:val="en-US"/>
        </w:rPr>
        <w:t xml:space="preserve">uro </w:t>
      </w:r>
      <w:r w:rsidR="009D6A0C" w:rsidRPr="00624C05">
        <w:rPr>
          <w:rFonts w:ascii="Verdana" w:hAnsi="Verdana"/>
          <w:sz w:val="20"/>
          <w:szCs w:val="20"/>
          <w:lang w:val="en-US"/>
        </w:rPr>
        <w:t xml:space="preserve">notes </w:t>
      </w:r>
      <w:r w:rsidR="00B03263" w:rsidRPr="00624C05">
        <w:rPr>
          <w:rFonts w:ascii="Verdana" w:hAnsi="Verdana"/>
          <w:sz w:val="20"/>
          <w:szCs w:val="20"/>
          <w:lang w:val="en-US"/>
        </w:rPr>
        <w:t xml:space="preserve">more than </w:t>
      </w:r>
      <w:r w:rsidR="00244748">
        <w:rPr>
          <w:rFonts w:ascii="Verdana" w:hAnsi="Verdana"/>
          <w:sz w:val="20"/>
          <w:szCs w:val="20"/>
          <w:lang w:val="en-US"/>
        </w:rPr>
        <w:t>three</w:t>
      </w:r>
      <w:r w:rsidR="00497143" w:rsidRPr="00624C05">
        <w:rPr>
          <w:rFonts w:ascii="Verdana" w:hAnsi="Verdana"/>
          <w:sz w:val="20"/>
          <w:szCs w:val="20"/>
          <w:lang w:val="en-US"/>
        </w:rPr>
        <w:t xml:space="preserve"> </w:t>
      </w:r>
      <w:r w:rsidR="00233DA5" w:rsidRPr="00624C05">
        <w:rPr>
          <w:rFonts w:ascii="Verdana" w:hAnsi="Verdana"/>
          <w:sz w:val="20"/>
          <w:szCs w:val="20"/>
          <w:lang w:val="en-US"/>
        </w:rPr>
        <w:t>times subscribed</w:t>
      </w:r>
      <w:r w:rsidR="00497143" w:rsidRPr="00624C05">
        <w:rPr>
          <w:rFonts w:ascii="Verdana" w:hAnsi="Verdana"/>
          <w:sz w:val="20"/>
          <w:szCs w:val="20"/>
          <w:lang w:val="en-US"/>
        </w:rPr>
        <w:t xml:space="preserve"> on the </w:t>
      </w:r>
      <w:r w:rsidR="00B973D4">
        <w:rPr>
          <w:rFonts w:ascii="Verdana" w:hAnsi="Verdana"/>
          <w:sz w:val="20"/>
          <w:szCs w:val="20"/>
          <w:lang w:val="en-US"/>
        </w:rPr>
        <w:t>2028</w:t>
      </w:r>
      <w:r w:rsidR="00896B5D">
        <w:rPr>
          <w:rFonts w:ascii="Verdana" w:hAnsi="Verdana"/>
          <w:sz w:val="20"/>
          <w:szCs w:val="20"/>
          <w:lang w:val="en-US"/>
        </w:rPr>
        <w:t xml:space="preserve"> and 2032</w:t>
      </w:r>
      <w:r w:rsidR="00B973D4">
        <w:rPr>
          <w:rFonts w:ascii="Verdana" w:hAnsi="Verdana"/>
          <w:sz w:val="20"/>
          <w:szCs w:val="20"/>
          <w:lang w:val="en-US"/>
        </w:rPr>
        <w:t xml:space="preserve"> </w:t>
      </w:r>
      <w:r w:rsidR="00497143" w:rsidRPr="00624C05">
        <w:rPr>
          <w:rFonts w:ascii="Verdana" w:hAnsi="Verdana"/>
          <w:sz w:val="20"/>
          <w:szCs w:val="20"/>
          <w:lang w:val="en-US"/>
        </w:rPr>
        <w:t>notes</w:t>
      </w:r>
      <w:r w:rsidR="0098705E" w:rsidRPr="00624C05">
        <w:rPr>
          <w:rFonts w:ascii="Verdana" w:hAnsi="Verdana"/>
          <w:sz w:val="20"/>
          <w:szCs w:val="20"/>
          <w:lang w:val="en-US"/>
        </w:rPr>
        <w:t>.</w:t>
      </w:r>
      <w:r w:rsidRPr="00624C05">
        <w:rPr>
          <w:rFonts w:ascii="Verdana" w:hAnsi="Verdana"/>
          <w:sz w:val="20"/>
          <w:szCs w:val="20"/>
          <w:lang w:val="en-US"/>
        </w:rPr>
        <w:t xml:space="preserve"> </w:t>
      </w:r>
      <w:r w:rsidR="00233DA5" w:rsidRPr="00624C05">
        <w:rPr>
          <w:rFonts w:ascii="Verdana" w:hAnsi="Verdana"/>
          <w:sz w:val="20"/>
          <w:szCs w:val="20"/>
          <w:lang w:val="en-US"/>
        </w:rPr>
        <w:t xml:space="preserve"> </w:t>
      </w:r>
    </w:p>
    <w:p w14:paraId="446D05D3" w14:textId="7E1DD9F4" w:rsidR="003C5E32" w:rsidRPr="00624C05" w:rsidRDefault="003C5E32" w:rsidP="00B31438">
      <w:pPr>
        <w:jc w:val="both"/>
        <w:rPr>
          <w:rFonts w:ascii="Verdana" w:eastAsia="Times New Roman" w:hAnsi="Verdana" w:cs="Times New Roman"/>
          <w:color w:val="000000"/>
          <w:sz w:val="20"/>
          <w:szCs w:val="20"/>
          <w:lang w:val="en-US"/>
        </w:rPr>
      </w:pPr>
      <w:r w:rsidRPr="00624C05">
        <w:rPr>
          <w:rFonts w:ascii="Verdana" w:hAnsi="Verdana"/>
          <w:sz w:val="20"/>
          <w:szCs w:val="20"/>
          <w:lang w:val="en-US"/>
        </w:rPr>
        <w:t>It is expected that this financing will be ratings neutral for Prosus</w:t>
      </w:r>
      <w:r w:rsidR="00F806DB" w:rsidRPr="00624C05">
        <w:rPr>
          <w:rFonts w:ascii="Verdana" w:hAnsi="Verdana"/>
          <w:sz w:val="20"/>
          <w:szCs w:val="20"/>
          <w:lang w:val="en-US"/>
        </w:rPr>
        <w:t>.</w:t>
      </w:r>
      <w:r w:rsidR="00B31438" w:rsidRPr="00624C05">
        <w:rPr>
          <w:rFonts w:ascii="Verdana" w:hAnsi="Verdana"/>
          <w:sz w:val="20"/>
          <w:szCs w:val="20"/>
          <w:lang w:val="en-US"/>
        </w:rPr>
        <w:t xml:space="preserve"> </w:t>
      </w:r>
      <w:r w:rsidRPr="00624C05">
        <w:rPr>
          <w:rFonts w:ascii="Verdana" w:eastAsia="Times New Roman" w:hAnsi="Verdana" w:cs="Times New Roman"/>
          <w:color w:val="000000"/>
          <w:sz w:val="20"/>
          <w:szCs w:val="20"/>
          <w:lang w:val="en-US"/>
        </w:rPr>
        <w:t xml:space="preserve">Prosus </w:t>
      </w:r>
      <w:r w:rsidR="00F806DB" w:rsidRPr="00624C05">
        <w:rPr>
          <w:rFonts w:ascii="Verdana" w:eastAsia="Times New Roman" w:hAnsi="Verdana" w:cs="Times New Roman"/>
          <w:color w:val="000000"/>
          <w:sz w:val="20"/>
          <w:szCs w:val="20"/>
          <w:lang w:val="en-US"/>
        </w:rPr>
        <w:t>remains</w:t>
      </w:r>
      <w:r w:rsidRPr="00624C05">
        <w:rPr>
          <w:rFonts w:ascii="Verdana" w:eastAsia="Times New Roman" w:hAnsi="Verdana" w:cs="Times New Roman"/>
          <w:color w:val="000000"/>
          <w:sz w:val="20"/>
          <w:szCs w:val="20"/>
          <w:lang w:val="en-US"/>
        </w:rPr>
        <w:t xml:space="preserve"> committed to an Investment Grade </w:t>
      </w:r>
      <w:r w:rsidR="009D6A0C" w:rsidRPr="00624C05">
        <w:rPr>
          <w:rFonts w:ascii="Verdana" w:eastAsia="Times New Roman" w:hAnsi="Verdana" w:cs="Times New Roman"/>
          <w:color w:val="000000"/>
          <w:sz w:val="20"/>
          <w:szCs w:val="20"/>
          <w:lang w:val="en-US"/>
        </w:rPr>
        <w:t xml:space="preserve">credit </w:t>
      </w:r>
      <w:r w:rsidR="00B31438" w:rsidRPr="00624C05">
        <w:rPr>
          <w:rFonts w:ascii="Verdana" w:eastAsia="Times New Roman" w:hAnsi="Verdana" w:cs="Times New Roman"/>
          <w:color w:val="000000"/>
          <w:sz w:val="20"/>
          <w:szCs w:val="20"/>
          <w:lang w:val="en-US"/>
        </w:rPr>
        <w:t>r</w:t>
      </w:r>
      <w:r w:rsidRPr="00624C05">
        <w:rPr>
          <w:rFonts w:ascii="Verdana" w:eastAsia="Times New Roman" w:hAnsi="Verdana" w:cs="Times New Roman"/>
          <w:color w:val="000000"/>
          <w:sz w:val="20"/>
          <w:szCs w:val="20"/>
          <w:lang w:val="en-US"/>
        </w:rPr>
        <w:t>ating,</w:t>
      </w:r>
      <w:r w:rsidR="00B31438" w:rsidRPr="00624C05">
        <w:rPr>
          <w:rFonts w:ascii="Verdana" w:eastAsia="Times New Roman" w:hAnsi="Verdana" w:cs="Times New Roman"/>
          <w:color w:val="000000"/>
          <w:sz w:val="20"/>
          <w:szCs w:val="20"/>
          <w:lang w:val="en-US"/>
        </w:rPr>
        <w:t xml:space="preserve"> </w:t>
      </w:r>
      <w:r w:rsidRPr="00624C05">
        <w:rPr>
          <w:rFonts w:ascii="Verdana" w:eastAsia="Times New Roman" w:hAnsi="Verdana" w:cs="Times New Roman"/>
          <w:color w:val="000000"/>
          <w:sz w:val="20"/>
          <w:szCs w:val="20"/>
          <w:lang w:val="en-US"/>
        </w:rPr>
        <w:t>as</w:t>
      </w:r>
      <w:r w:rsidR="00B31438" w:rsidRPr="00624C05">
        <w:rPr>
          <w:rFonts w:ascii="Verdana" w:eastAsia="Times New Roman" w:hAnsi="Verdana" w:cs="Times New Roman"/>
          <w:color w:val="000000"/>
          <w:sz w:val="20"/>
          <w:szCs w:val="20"/>
          <w:lang w:val="en-US"/>
        </w:rPr>
        <w:t xml:space="preserve"> </w:t>
      </w:r>
      <w:r w:rsidRPr="00624C05">
        <w:rPr>
          <w:rFonts w:ascii="Verdana" w:eastAsia="Times New Roman" w:hAnsi="Verdana" w:cs="Times New Roman"/>
          <w:color w:val="000000"/>
          <w:sz w:val="20"/>
          <w:szCs w:val="20"/>
          <w:lang w:val="en-US"/>
        </w:rPr>
        <w:t>management</w:t>
      </w:r>
      <w:r w:rsidR="00B31438" w:rsidRPr="00624C05">
        <w:rPr>
          <w:rFonts w:ascii="Verdana" w:eastAsia="Times New Roman" w:hAnsi="Verdana" w:cs="Times New Roman"/>
          <w:color w:val="000000"/>
          <w:sz w:val="20"/>
          <w:szCs w:val="20"/>
          <w:lang w:val="en-US"/>
        </w:rPr>
        <w:t xml:space="preserve"> </w:t>
      </w:r>
      <w:r w:rsidRPr="00624C05">
        <w:rPr>
          <w:rFonts w:ascii="Verdana" w:eastAsia="Times New Roman" w:hAnsi="Verdana" w:cs="Times New Roman"/>
          <w:color w:val="000000"/>
          <w:sz w:val="20"/>
          <w:szCs w:val="20"/>
          <w:lang w:val="en-US"/>
        </w:rPr>
        <w:t>believe</w:t>
      </w:r>
      <w:r w:rsidR="00B03263" w:rsidRPr="00624C05">
        <w:rPr>
          <w:rFonts w:ascii="Verdana" w:eastAsia="Times New Roman" w:hAnsi="Verdana" w:cs="Times New Roman"/>
          <w:color w:val="000000"/>
          <w:sz w:val="20"/>
          <w:szCs w:val="20"/>
          <w:lang w:val="en-US"/>
        </w:rPr>
        <w:t>s</w:t>
      </w:r>
      <w:r w:rsidR="00B31438" w:rsidRPr="00624C05">
        <w:rPr>
          <w:rFonts w:ascii="Verdana" w:eastAsia="Times New Roman" w:hAnsi="Verdana" w:cs="Times New Roman"/>
          <w:color w:val="000000"/>
          <w:sz w:val="20"/>
          <w:szCs w:val="20"/>
          <w:lang w:val="en-US"/>
        </w:rPr>
        <w:t xml:space="preserve"> </w:t>
      </w:r>
      <w:r w:rsidRPr="00624C05">
        <w:rPr>
          <w:rFonts w:ascii="Verdana" w:eastAsia="Times New Roman" w:hAnsi="Verdana" w:cs="Times New Roman"/>
          <w:color w:val="000000"/>
          <w:sz w:val="20"/>
          <w:szCs w:val="20"/>
          <w:lang w:val="en-US"/>
        </w:rPr>
        <w:t>this</w:t>
      </w:r>
      <w:r w:rsidR="00B31438" w:rsidRPr="00624C05">
        <w:rPr>
          <w:rFonts w:ascii="Verdana" w:eastAsia="Times New Roman" w:hAnsi="Verdana" w:cs="Times New Roman"/>
          <w:color w:val="000000"/>
          <w:sz w:val="20"/>
          <w:szCs w:val="20"/>
          <w:lang w:val="en-US"/>
        </w:rPr>
        <w:t xml:space="preserve"> </w:t>
      </w:r>
      <w:r w:rsidRPr="00624C05">
        <w:rPr>
          <w:rFonts w:ascii="Verdana" w:eastAsia="Times New Roman" w:hAnsi="Verdana" w:cs="Times New Roman"/>
          <w:color w:val="000000"/>
          <w:sz w:val="20"/>
          <w:szCs w:val="20"/>
          <w:lang w:val="en-US"/>
        </w:rPr>
        <w:t>to be important in providing</w:t>
      </w:r>
      <w:r w:rsidR="00B31438" w:rsidRPr="00624C05">
        <w:rPr>
          <w:rFonts w:ascii="Verdana" w:eastAsia="Times New Roman" w:hAnsi="Verdana" w:cs="Times New Roman"/>
          <w:color w:val="000000"/>
          <w:sz w:val="20"/>
          <w:szCs w:val="20"/>
          <w:lang w:val="en-US"/>
        </w:rPr>
        <w:t xml:space="preserve"> </w:t>
      </w:r>
      <w:r w:rsidRPr="00624C05">
        <w:rPr>
          <w:rFonts w:ascii="Verdana" w:eastAsia="Times New Roman" w:hAnsi="Verdana" w:cs="Times New Roman"/>
          <w:color w:val="000000"/>
          <w:sz w:val="20"/>
          <w:szCs w:val="20"/>
          <w:lang w:val="en-US"/>
        </w:rPr>
        <w:t>the group</w:t>
      </w:r>
      <w:r w:rsidR="00B31438" w:rsidRPr="00624C05">
        <w:rPr>
          <w:rFonts w:ascii="Verdana" w:eastAsia="Times New Roman" w:hAnsi="Verdana" w:cs="Times New Roman"/>
          <w:color w:val="000000"/>
          <w:sz w:val="20"/>
          <w:szCs w:val="20"/>
          <w:lang w:val="en-US"/>
        </w:rPr>
        <w:t xml:space="preserve"> </w:t>
      </w:r>
      <w:r w:rsidRPr="00624C05">
        <w:rPr>
          <w:rFonts w:ascii="Verdana" w:eastAsia="Times New Roman" w:hAnsi="Verdana" w:cs="Times New Roman"/>
          <w:color w:val="000000"/>
          <w:sz w:val="20"/>
          <w:szCs w:val="20"/>
          <w:lang w:val="en-US"/>
        </w:rPr>
        <w:t xml:space="preserve">with debt </w:t>
      </w:r>
      <w:r w:rsidR="009D6A0C" w:rsidRPr="00624C05">
        <w:rPr>
          <w:rFonts w:ascii="Verdana" w:eastAsia="Times New Roman" w:hAnsi="Verdana" w:cs="Times New Roman"/>
          <w:color w:val="000000"/>
          <w:sz w:val="20"/>
          <w:szCs w:val="20"/>
          <w:lang w:val="en-US"/>
        </w:rPr>
        <w:t xml:space="preserve">capital </w:t>
      </w:r>
      <w:r w:rsidRPr="00624C05">
        <w:rPr>
          <w:rFonts w:ascii="Verdana" w:eastAsia="Times New Roman" w:hAnsi="Verdana" w:cs="Times New Roman"/>
          <w:color w:val="000000"/>
          <w:sz w:val="20"/>
          <w:szCs w:val="20"/>
          <w:lang w:val="en-US"/>
        </w:rPr>
        <w:t>market access at attractive rates.</w:t>
      </w:r>
    </w:p>
    <w:p w14:paraId="5A3F6DA2" w14:textId="4F9ABA28" w:rsidR="0092376E" w:rsidRPr="00624C05" w:rsidRDefault="0092376E" w:rsidP="00B31438">
      <w:pPr>
        <w:jc w:val="both"/>
        <w:rPr>
          <w:rFonts w:ascii="Verdana" w:eastAsia="Times New Roman" w:hAnsi="Verdana" w:cs="Times New Roman"/>
          <w:color w:val="000000"/>
          <w:sz w:val="20"/>
          <w:szCs w:val="20"/>
          <w:lang w:val="en-US"/>
        </w:rPr>
      </w:pPr>
      <w:r w:rsidRPr="00624C05">
        <w:rPr>
          <w:rFonts w:ascii="Verdana" w:eastAsia="Times New Roman" w:hAnsi="Verdana" w:cs="Times New Roman"/>
          <w:color w:val="000000"/>
          <w:sz w:val="20"/>
          <w:szCs w:val="20"/>
          <w:lang w:val="en-US"/>
        </w:rPr>
        <w:t xml:space="preserve">The offerings are expected to close on </w:t>
      </w:r>
      <w:r w:rsidR="00896B5D">
        <w:rPr>
          <w:rFonts w:ascii="Verdana" w:eastAsia="Times New Roman" w:hAnsi="Verdana" w:cs="Times New Roman"/>
          <w:color w:val="000000"/>
          <w:sz w:val="20"/>
          <w:szCs w:val="20"/>
          <w:lang w:val="en-US"/>
        </w:rPr>
        <w:t>8</w:t>
      </w:r>
      <w:r w:rsidR="00C412BE">
        <w:rPr>
          <w:rFonts w:ascii="Verdana" w:eastAsia="Times New Roman" w:hAnsi="Verdana" w:cs="Times New Roman"/>
          <w:color w:val="000000"/>
          <w:sz w:val="20"/>
          <w:szCs w:val="20"/>
          <w:lang w:val="en-US"/>
        </w:rPr>
        <w:t xml:space="preserve"> </w:t>
      </w:r>
      <w:r w:rsidR="00B973D4">
        <w:rPr>
          <w:rFonts w:ascii="Verdana" w:eastAsia="Times New Roman" w:hAnsi="Verdana" w:cs="Times New Roman"/>
          <w:color w:val="000000"/>
          <w:sz w:val="20"/>
          <w:szCs w:val="20"/>
          <w:lang w:val="en-US"/>
        </w:rPr>
        <w:t>December</w:t>
      </w:r>
      <w:r w:rsidR="00B973D4" w:rsidRPr="00624C05">
        <w:rPr>
          <w:rFonts w:ascii="Verdana" w:eastAsia="Times New Roman" w:hAnsi="Verdana" w:cs="Times New Roman"/>
          <w:color w:val="000000"/>
          <w:sz w:val="20"/>
          <w:szCs w:val="20"/>
          <w:lang w:val="en-US"/>
        </w:rPr>
        <w:t xml:space="preserve"> </w:t>
      </w:r>
      <w:r w:rsidRPr="00624C05">
        <w:rPr>
          <w:rFonts w:ascii="Verdana" w:eastAsia="Times New Roman" w:hAnsi="Verdana" w:cs="Times New Roman"/>
          <w:color w:val="000000"/>
          <w:sz w:val="20"/>
          <w:szCs w:val="20"/>
          <w:lang w:val="en-US"/>
        </w:rPr>
        <w:t>2020, subject to customary closing conditions.</w:t>
      </w:r>
    </w:p>
    <w:p w14:paraId="7E8CB259" w14:textId="3A6B33B3" w:rsidR="004A6E4A" w:rsidRPr="00624C05" w:rsidRDefault="009D1566" w:rsidP="00B31438">
      <w:pPr>
        <w:jc w:val="both"/>
        <w:rPr>
          <w:rFonts w:ascii="Verdana" w:hAnsi="Verdana"/>
          <w:sz w:val="20"/>
          <w:szCs w:val="20"/>
          <w:lang w:val="en-US"/>
        </w:rPr>
      </w:pPr>
      <w:r w:rsidRPr="00624C05">
        <w:rPr>
          <w:rFonts w:ascii="Verdana" w:hAnsi="Verdana"/>
          <w:sz w:val="20"/>
          <w:szCs w:val="20"/>
          <w:lang w:val="en-US"/>
        </w:rPr>
        <w:t xml:space="preserve">An application has been made to Euronext Dublin to admit the </w:t>
      </w:r>
      <w:r w:rsidR="00E050B3" w:rsidRPr="00624C05">
        <w:rPr>
          <w:rFonts w:ascii="Verdana" w:hAnsi="Verdana"/>
          <w:sz w:val="20"/>
          <w:szCs w:val="20"/>
          <w:lang w:val="en-US"/>
        </w:rPr>
        <w:t>Bonds</w:t>
      </w:r>
      <w:r w:rsidRPr="00624C05">
        <w:rPr>
          <w:rFonts w:ascii="Verdana" w:hAnsi="Verdana"/>
          <w:sz w:val="20"/>
          <w:szCs w:val="20"/>
          <w:lang w:val="en-US"/>
        </w:rPr>
        <w:t xml:space="preserve"> to listing on the Official List</w:t>
      </w:r>
      <w:r w:rsidR="00E050B3" w:rsidRPr="00624C05">
        <w:rPr>
          <w:rFonts w:ascii="Verdana" w:hAnsi="Verdana"/>
          <w:sz w:val="20"/>
          <w:szCs w:val="20"/>
          <w:lang w:val="en-US"/>
        </w:rPr>
        <w:t xml:space="preserve"> of Euronext Dublin</w:t>
      </w:r>
      <w:r w:rsidRPr="00624C05">
        <w:rPr>
          <w:rFonts w:ascii="Verdana" w:hAnsi="Verdana"/>
          <w:sz w:val="20"/>
          <w:szCs w:val="20"/>
          <w:lang w:val="en-US"/>
        </w:rPr>
        <w:t xml:space="preserve"> and trading on the regulated market thereof</w:t>
      </w:r>
      <w:r w:rsidR="004A6E4A" w:rsidRPr="00624C05">
        <w:rPr>
          <w:rFonts w:ascii="Verdana" w:hAnsi="Verdana"/>
          <w:sz w:val="20"/>
          <w:szCs w:val="20"/>
          <w:lang w:val="en-US"/>
        </w:rPr>
        <w:t>.</w:t>
      </w:r>
    </w:p>
    <w:p w14:paraId="3EEE53B5" w14:textId="77777777" w:rsidR="003C5E32" w:rsidRPr="00624C05" w:rsidRDefault="003C5E32" w:rsidP="00B31438">
      <w:pPr>
        <w:jc w:val="both"/>
        <w:rPr>
          <w:rFonts w:ascii="Verdana" w:hAnsi="Verdana"/>
          <w:sz w:val="20"/>
          <w:szCs w:val="20"/>
          <w:lang w:val="en-US"/>
        </w:rPr>
      </w:pPr>
    </w:p>
    <w:p w14:paraId="24D37616" w14:textId="7DE46F77" w:rsidR="004A6E4A" w:rsidRPr="00624C05" w:rsidRDefault="00896B5D" w:rsidP="00B31438">
      <w:pPr>
        <w:jc w:val="both"/>
        <w:rPr>
          <w:rFonts w:ascii="Verdana" w:hAnsi="Verdana"/>
          <w:b/>
          <w:bCs/>
          <w:sz w:val="20"/>
          <w:szCs w:val="20"/>
          <w:lang w:val="en-US"/>
        </w:rPr>
      </w:pPr>
      <w:r>
        <w:rPr>
          <w:rFonts w:ascii="Verdana" w:hAnsi="Verdana"/>
          <w:b/>
          <w:bCs/>
          <w:sz w:val="20"/>
          <w:szCs w:val="20"/>
          <w:lang w:val="en-US"/>
        </w:rPr>
        <w:t>2</w:t>
      </w:r>
      <w:r w:rsidR="00C061BA">
        <w:rPr>
          <w:rFonts w:ascii="Verdana" w:hAnsi="Verdana"/>
          <w:b/>
          <w:bCs/>
          <w:sz w:val="20"/>
          <w:szCs w:val="20"/>
          <w:lang w:val="en-US"/>
        </w:rPr>
        <w:t xml:space="preserve"> </w:t>
      </w:r>
      <w:r w:rsidR="00B973D4">
        <w:rPr>
          <w:rFonts w:ascii="Verdana" w:hAnsi="Verdana"/>
          <w:b/>
          <w:bCs/>
          <w:sz w:val="20"/>
          <w:szCs w:val="20"/>
          <w:lang w:val="en-US"/>
        </w:rPr>
        <w:t>December</w:t>
      </w:r>
      <w:r w:rsidR="00B973D4" w:rsidRPr="00624C05">
        <w:rPr>
          <w:rFonts w:ascii="Verdana" w:hAnsi="Verdana"/>
          <w:b/>
          <w:bCs/>
          <w:sz w:val="20"/>
          <w:szCs w:val="20"/>
          <w:lang w:val="en-US"/>
        </w:rPr>
        <w:t xml:space="preserve"> </w:t>
      </w:r>
      <w:r w:rsidR="008E01FE" w:rsidRPr="00624C05">
        <w:rPr>
          <w:rFonts w:ascii="Verdana" w:hAnsi="Verdana"/>
          <w:b/>
          <w:bCs/>
          <w:sz w:val="20"/>
          <w:szCs w:val="20"/>
          <w:lang w:val="en-US"/>
        </w:rPr>
        <w:t>2020</w:t>
      </w:r>
    </w:p>
    <w:p w14:paraId="5300C063" w14:textId="10024930" w:rsidR="00B31438" w:rsidRPr="00624C05" w:rsidRDefault="00B31438" w:rsidP="00B31438">
      <w:pPr>
        <w:jc w:val="both"/>
        <w:rPr>
          <w:rFonts w:ascii="Verdana" w:hAnsi="Verdana"/>
          <w:b/>
          <w:bCs/>
          <w:sz w:val="20"/>
          <w:szCs w:val="20"/>
          <w:lang w:val="en-US"/>
        </w:rPr>
      </w:pPr>
      <w:r w:rsidRPr="00624C05">
        <w:rPr>
          <w:rFonts w:ascii="Verdana" w:hAnsi="Verdana"/>
          <w:b/>
          <w:bCs/>
          <w:sz w:val="20"/>
          <w:szCs w:val="20"/>
          <w:lang w:val="en-US"/>
        </w:rPr>
        <w:t>Amsterdam, the Netherlands</w:t>
      </w:r>
    </w:p>
    <w:bookmarkEnd w:id="0"/>
    <w:p w14:paraId="09FB0B6D" w14:textId="4589862C" w:rsidR="005623A6" w:rsidRDefault="00B31438" w:rsidP="00B31438">
      <w:pPr>
        <w:jc w:val="both"/>
        <w:rPr>
          <w:rFonts w:ascii="Verdana" w:hAnsi="Verdana"/>
          <w:sz w:val="20"/>
          <w:szCs w:val="20"/>
          <w:lang w:val="en-US"/>
        </w:rPr>
      </w:pPr>
      <w:r w:rsidRPr="00624C05">
        <w:rPr>
          <w:rFonts w:ascii="Verdana" w:hAnsi="Verdana"/>
          <w:sz w:val="20"/>
          <w:szCs w:val="20"/>
          <w:lang w:val="en-US"/>
        </w:rPr>
        <w:t>JSE sponsor (South Africa): Investec Bank Limited</w:t>
      </w:r>
    </w:p>
    <w:p w14:paraId="47ED219F" w14:textId="6F2FB038" w:rsidR="00C061BA" w:rsidRDefault="00C061BA">
      <w:pPr>
        <w:rPr>
          <w:rFonts w:ascii="Verdana" w:hAnsi="Verdana"/>
          <w:sz w:val="20"/>
          <w:szCs w:val="20"/>
          <w:lang w:val="en-US"/>
        </w:rPr>
      </w:pPr>
      <w:r>
        <w:rPr>
          <w:rFonts w:ascii="Verdana" w:hAnsi="Verdana"/>
          <w:sz w:val="20"/>
          <w:szCs w:val="20"/>
          <w:lang w:val="en-US"/>
        </w:rPr>
        <w:br w:type="page"/>
      </w:r>
    </w:p>
    <w:p w14:paraId="13883DEC" w14:textId="77777777" w:rsidR="00C061BA" w:rsidRPr="00C061BA" w:rsidRDefault="00C061BA" w:rsidP="00B31438">
      <w:pPr>
        <w:jc w:val="both"/>
        <w:rPr>
          <w:rFonts w:ascii="Verdana" w:hAnsi="Verdana"/>
          <w:sz w:val="20"/>
          <w:szCs w:val="20"/>
          <w:lang w:val="en-US"/>
        </w:rPr>
      </w:pPr>
    </w:p>
    <w:p w14:paraId="6391C362" w14:textId="23F5062F" w:rsidR="004A6E4A" w:rsidRPr="00C061BA" w:rsidRDefault="004A6E4A" w:rsidP="00B31438">
      <w:pPr>
        <w:jc w:val="both"/>
        <w:rPr>
          <w:rFonts w:ascii="Verdana" w:hAnsi="Verdana"/>
          <w:i/>
          <w:iCs/>
          <w:sz w:val="16"/>
          <w:szCs w:val="16"/>
          <w:lang w:val="en-US"/>
        </w:rPr>
      </w:pPr>
      <w:r w:rsidRPr="00C061BA">
        <w:rPr>
          <w:rFonts w:ascii="Verdana" w:hAnsi="Verdana"/>
          <w:b/>
          <w:bCs/>
          <w:i/>
          <w:iCs/>
          <w:sz w:val="16"/>
          <w:szCs w:val="16"/>
          <w:lang w:val="en-US"/>
        </w:rPr>
        <w:t>Cautionary Statement</w:t>
      </w:r>
      <w:r w:rsidRPr="00C061BA">
        <w:rPr>
          <w:rFonts w:ascii="Verdana" w:hAnsi="Verdana"/>
          <w:i/>
          <w:iCs/>
          <w:sz w:val="16"/>
          <w:szCs w:val="16"/>
          <w:lang w:val="en-US"/>
        </w:rPr>
        <w:t xml:space="preserve"> </w:t>
      </w:r>
    </w:p>
    <w:p w14:paraId="6A016C21" w14:textId="62A1562F" w:rsidR="004A6E4A" w:rsidRPr="00C061BA" w:rsidRDefault="004A6E4A" w:rsidP="00B31438">
      <w:pPr>
        <w:jc w:val="both"/>
        <w:rPr>
          <w:rFonts w:ascii="Verdana" w:hAnsi="Verdana"/>
          <w:i/>
          <w:iCs/>
          <w:sz w:val="16"/>
          <w:szCs w:val="16"/>
          <w:lang w:val="en-US"/>
        </w:rPr>
      </w:pPr>
      <w:r w:rsidRPr="00C061BA">
        <w:rPr>
          <w:rFonts w:ascii="Verdana" w:hAnsi="Verdana"/>
          <w:i/>
          <w:iCs/>
          <w:sz w:val="16"/>
          <w:szCs w:val="16"/>
          <w:lang w:val="en-US"/>
        </w:rPr>
        <w:t xml:space="preserve">This </w:t>
      </w:r>
      <w:r w:rsidR="00EC5E2B" w:rsidRPr="00C061BA">
        <w:rPr>
          <w:rFonts w:ascii="Verdana" w:hAnsi="Verdana"/>
          <w:i/>
          <w:iCs/>
          <w:sz w:val="16"/>
          <w:szCs w:val="16"/>
          <w:lang w:val="en-US"/>
        </w:rPr>
        <w:t>announcement</w:t>
      </w:r>
      <w:r w:rsidRPr="00C061BA">
        <w:rPr>
          <w:rFonts w:ascii="Verdana" w:hAnsi="Verdana"/>
          <w:i/>
          <w:iCs/>
          <w:sz w:val="16"/>
          <w:szCs w:val="16"/>
          <w:lang w:val="en-US"/>
        </w:rPr>
        <w:t xml:space="preserve"> is for information purposes only and does not constitute a prospectus or any offer to sell or the solicitation of an offer to buy any security in the United States or in any other jurisdiction. Any securities mentioned herein have not been and will not be registered under the U.S. Securities Act of 1933, as amended (the “</w:t>
      </w:r>
      <w:r w:rsidRPr="00C061BA">
        <w:rPr>
          <w:rFonts w:ascii="Verdana" w:hAnsi="Verdana"/>
          <w:bCs/>
          <w:i/>
          <w:iCs/>
          <w:sz w:val="16"/>
          <w:szCs w:val="16"/>
          <w:lang w:val="en-US"/>
        </w:rPr>
        <w:t>Securities Act</w:t>
      </w:r>
      <w:r w:rsidRPr="00C061BA">
        <w:rPr>
          <w:rFonts w:ascii="Verdana" w:hAnsi="Verdana"/>
          <w:i/>
          <w:iCs/>
          <w:sz w:val="16"/>
          <w:szCs w:val="16"/>
          <w:lang w:val="en-US"/>
        </w:rPr>
        <w:t xml:space="preserve">”) or applicable state or foreign securities laws and may not be offered or sold in the United States absent registration under federal or applicable state securities laws or an applicable exemption from such registration requirements. Any securities mentioned herein </w:t>
      </w:r>
      <w:r w:rsidR="0092376E" w:rsidRPr="00C061BA">
        <w:rPr>
          <w:rFonts w:ascii="Verdana" w:hAnsi="Verdana"/>
          <w:i/>
          <w:iCs/>
          <w:sz w:val="16"/>
          <w:szCs w:val="16"/>
          <w:lang w:val="en-US"/>
        </w:rPr>
        <w:t xml:space="preserve">have been and </w:t>
      </w:r>
      <w:r w:rsidRPr="00C061BA">
        <w:rPr>
          <w:rFonts w:ascii="Verdana" w:hAnsi="Verdana"/>
          <w:i/>
          <w:iCs/>
          <w:sz w:val="16"/>
          <w:szCs w:val="16"/>
          <w:lang w:val="en-US"/>
        </w:rPr>
        <w:t xml:space="preserve">will only be offered </w:t>
      </w:r>
      <w:r w:rsidR="0055405B" w:rsidRPr="00C061BA">
        <w:rPr>
          <w:rFonts w:ascii="Verdana" w:hAnsi="Verdana"/>
          <w:i/>
          <w:iCs/>
          <w:sz w:val="16"/>
          <w:szCs w:val="16"/>
          <w:lang w:val="en-US"/>
        </w:rPr>
        <w:t xml:space="preserve">(i) </w:t>
      </w:r>
      <w:r w:rsidRPr="00C061BA">
        <w:rPr>
          <w:rFonts w:ascii="Verdana" w:hAnsi="Verdana"/>
          <w:i/>
          <w:iCs/>
          <w:sz w:val="16"/>
          <w:szCs w:val="16"/>
          <w:lang w:val="en-US"/>
        </w:rPr>
        <w:t xml:space="preserve">in the United States to </w:t>
      </w:r>
      <w:r w:rsidR="008E01FE" w:rsidRPr="00C061BA">
        <w:rPr>
          <w:rFonts w:ascii="Verdana" w:hAnsi="Verdana"/>
          <w:i/>
          <w:iCs/>
          <w:sz w:val="16"/>
          <w:szCs w:val="16"/>
          <w:lang w:val="en-US"/>
        </w:rPr>
        <w:t xml:space="preserve">investors who are </w:t>
      </w:r>
      <w:r w:rsidR="0055405B" w:rsidRPr="00C061BA">
        <w:rPr>
          <w:rFonts w:ascii="Verdana" w:hAnsi="Verdana"/>
          <w:i/>
          <w:iCs/>
          <w:sz w:val="16"/>
          <w:szCs w:val="16"/>
          <w:lang w:val="en-US"/>
        </w:rPr>
        <w:t xml:space="preserve">reasonably believed to be </w:t>
      </w:r>
      <w:r w:rsidR="008E01FE" w:rsidRPr="00C061BA">
        <w:rPr>
          <w:rFonts w:ascii="Verdana" w:hAnsi="Verdana"/>
          <w:i/>
          <w:iCs/>
          <w:sz w:val="16"/>
          <w:szCs w:val="16"/>
          <w:lang w:val="en-US"/>
        </w:rPr>
        <w:t xml:space="preserve">both (1) </w:t>
      </w:r>
      <w:r w:rsidRPr="00C061BA">
        <w:rPr>
          <w:rFonts w:ascii="Verdana" w:hAnsi="Verdana"/>
          <w:i/>
          <w:iCs/>
          <w:sz w:val="16"/>
          <w:szCs w:val="16"/>
          <w:lang w:val="en-US"/>
        </w:rPr>
        <w:t xml:space="preserve">qualified institutional buyers pursuant to Rule 144A under the Securities Act </w:t>
      </w:r>
      <w:r w:rsidR="008E01FE" w:rsidRPr="00C061BA">
        <w:rPr>
          <w:rFonts w:ascii="Verdana" w:hAnsi="Verdana"/>
          <w:bCs/>
          <w:i/>
          <w:iCs/>
          <w:sz w:val="16"/>
          <w:szCs w:val="16"/>
          <w:lang w:val="en-GB"/>
        </w:rPr>
        <w:t>and (2) Qualified Purchasers (as defined in Section 2(a)(51)(a) of the U.S. Investment Company Act of 1940, as amended (the “Investment Company Act”))</w:t>
      </w:r>
      <w:r w:rsidR="00F21DD2" w:rsidRPr="00C061BA">
        <w:rPr>
          <w:rFonts w:ascii="Verdana" w:hAnsi="Verdana"/>
          <w:bCs/>
          <w:i/>
          <w:iCs/>
          <w:sz w:val="16"/>
          <w:szCs w:val="16"/>
          <w:lang w:val="en-GB"/>
        </w:rPr>
        <w:t>, and the rules and regulations promulgated thereunder</w:t>
      </w:r>
      <w:r w:rsidR="008E01FE" w:rsidRPr="00C061BA">
        <w:rPr>
          <w:rFonts w:ascii="Verdana" w:hAnsi="Verdana"/>
          <w:b/>
          <w:bCs/>
          <w:i/>
          <w:iCs/>
          <w:sz w:val="16"/>
          <w:szCs w:val="16"/>
          <w:lang w:val="en-GB"/>
        </w:rPr>
        <w:t xml:space="preserve"> </w:t>
      </w:r>
      <w:r w:rsidR="008E01FE" w:rsidRPr="00C061BA">
        <w:rPr>
          <w:rFonts w:ascii="Verdana" w:hAnsi="Verdana"/>
          <w:i/>
          <w:iCs/>
          <w:sz w:val="16"/>
          <w:szCs w:val="16"/>
          <w:lang w:val="en-US"/>
        </w:rPr>
        <w:t xml:space="preserve">or </w:t>
      </w:r>
      <w:r w:rsidR="009B2550" w:rsidRPr="00C061BA">
        <w:rPr>
          <w:rFonts w:ascii="Verdana" w:hAnsi="Verdana"/>
          <w:i/>
          <w:iCs/>
          <w:sz w:val="16"/>
          <w:szCs w:val="16"/>
          <w:lang w:val="en-US"/>
        </w:rPr>
        <w:t xml:space="preserve">(ii) outside the United States to investors who are </w:t>
      </w:r>
      <w:r w:rsidR="008E01FE" w:rsidRPr="00C061BA">
        <w:rPr>
          <w:rFonts w:ascii="Verdana" w:hAnsi="Verdana"/>
          <w:i/>
          <w:iCs/>
          <w:sz w:val="16"/>
          <w:szCs w:val="16"/>
          <w:lang w:val="en-US"/>
        </w:rPr>
        <w:t>both (1) non-U.S. residents (as defined for purposes of the Investment Company Act) and</w:t>
      </w:r>
      <w:r w:rsidR="008F4CDB">
        <w:rPr>
          <w:rFonts w:ascii="Verdana" w:hAnsi="Verdana"/>
          <w:i/>
          <w:iCs/>
          <w:sz w:val="16"/>
          <w:szCs w:val="16"/>
          <w:lang w:val="en-US"/>
        </w:rPr>
        <w:t xml:space="preserve"> (2)</w:t>
      </w:r>
      <w:r w:rsidR="008E01FE" w:rsidRPr="00C061BA">
        <w:rPr>
          <w:rFonts w:ascii="Verdana" w:hAnsi="Verdana"/>
          <w:i/>
          <w:iCs/>
          <w:sz w:val="16"/>
          <w:szCs w:val="16"/>
          <w:lang w:val="en-US"/>
        </w:rPr>
        <w:t xml:space="preserve"> non</w:t>
      </w:r>
      <w:r w:rsidR="008E01FE" w:rsidRPr="00C061BA">
        <w:rPr>
          <w:rFonts w:ascii="Verdana" w:hAnsi="Verdana"/>
          <w:i/>
          <w:iCs/>
          <w:sz w:val="16"/>
          <w:szCs w:val="16"/>
          <w:lang w:val="en-US"/>
        </w:rPr>
        <w:noBreakHyphen/>
        <w:t>U.S. persons (within the meaning of Regulation S under the Securities Act).</w:t>
      </w:r>
    </w:p>
    <w:p w14:paraId="539E0C8C" w14:textId="6757820F" w:rsidR="004A6E4A" w:rsidRPr="00C061BA" w:rsidRDefault="00A82525" w:rsidP="00B31438">
      <w:pPr>
        <w:jc w:val="both"/>
        <w:rPr>
          <w:rFonts w:ascii="Verdana" w:hAnsi="Verdana"/>
          <w:i/>
          <w:iCs/>
          <w:sz w:val="16"/>
          <w:szCs w:val="16"/>
          <w:lang w:val="en-US"/>
        </w:rPr>
      </w:pPr>
      <w:r w:rsidRPr="00C061BA">
        <w:rPr>
          <w:rFonts w:ascii="Verdana" w:hAnsi="Verdana"/>
          <w:i/>
          <w:iCs/>
          <w:sz w:val="16"/>
          <w:szCs w:val="16"/>
          <w:lang w:val="en-GB"/>
        </w:rPr>
        <w:t xml:space="preserve">This </w:t>
      </w:r>
      <w:r w:rsidR="00EC5E2B" w:rsidRPr="00C061BA">
        <w:rPr>
          <w:rFonts w:ascii="Verdana" w:hAnsi="Verdana"/>
          <w:i/>
          <w:iCs/>
          <w:sz w:val="16"/>
          <w:szCs w:val="16"/>
          <w:lang w:val="en-US"/>
        </w:rPr>
        <w:t xml:space="preserve">announcement </w:t>
      </w:r>
      <w:r w:rsidRPr="00C061BA">
        <w:rPr>
          <w:rFonts w:ascii="Verdana" w:hAnsi="Verdana"/>
          <w:i/>
          <w:iCs/>
          <w:sz w:val="16"/>
          <w:szCs w:val="16"/>
          <w:lang w:val="en-GB"/>
        </w:rPr>
        <w:t>contains information that qualifies, or may qualify, as inside information within the meaning of Article 7(1) of the Market Abuse Regulation (EU) 596/2014.</w:t>
      </w:r>
    </w:p>
    <w:p w14:paraId="7154398A" w14:textId="02005510" w:rsidR="004A6E4A" w:rsidRPr="00C061BA" w:rsidRDefault="004A6E4A" w:rsidP="00B31438">
      <w:pPr>
        <w:jc w:val="both"/>
        <w:rPr>
          <w:rFonts w:ascii="Verdana" w:hAnsi="Verdana"/>
          <w:i/>
          <w:iCs/>
          <w:sz w:val="16"/>
          <w:szCs w:val="16"/>
          <w:lang w:val="en-US"/>
        </w:rPr>
      </w:pPr>
      <w:r w:rsidRPr="00C061BA">
        <w:rPr>
          <w:rFonts w:ascii="Verdana" w:hAnsi="Verdana"/>
          <w:i/>
          <w:iCs/>
          <w:sz w:val="16"/>
          <w:szCs w:val="16"/>
          <w:lang w:val="en-US"/>
        </w:rPr>
        <w:t xml:space="preserve">The information contained in this </w:t>
      </w:r>
      <w:r w:rsidR="00EC5E2B" w:rsidRPr="00C061BA">
        <w:rPr>
          <w:rFonts w:ascii="Verdana" w:hAnsi="Verdana"/>
          <w:i/>
          <w:iCs/>
          <w:sz w:val="16"/>
          <w:szCs w:val="16"/>
          <w:lang w:val="en-US"/>
        </w:rPr>
        <w:t xml:space="preserve">announcement </w:t>
      </w:r>
      <w:r w:rsidRPr="00C061BA">
        <w:rPr>
          <w:rFonts w:ascii="Verdana" w:hAnsi="Verdana"/>
          <w:i/>
          <w:iCs/>
          <w:sz w:val="16"/>
          <w:szCs w:val="16"/>
          <w:lang w:val="en-US"/>
        </w:rPr>
        <w:t xml:space="preserve">may contain forward-looking statements, estimates and projections. Forward-looking statements involve all matters that are not historical and may be identified by the words “anticipate”, ”believe”, ”estimate”, ”expect”, ”intend”, ”may”, ”should”, ”will”, ”would” and similar expressions or their negatives, but the absence of these words does not necessarily mean that a statement is not forward-looking. These statements reflect </w:t>
      </w:r>
      <w:r w:rsidR="009D1566" w:rsidRPr="00C061BA">
        <w:rPr>
          <w:rFonts w:ascii="Verdana" w:hAnsi="Verdana"/>
          <w:i/>
          <w:iCs/>
          <w:sz w:val="16"/>
          <w:szCs w:val="16"/>
          <w:lang w:val="en-US"/>
        </w:rPr>
        <w:t>Prosus’s</w:t>
      </w:r>
      <w:r w:rsidRPr="00C061BA">
        <w:rPr>
          <w:rFonts w:ascii="Verdana" w:hAnsi="Verdana"/>
          <w:i/>
          <w:iCs/>
          <w:sz w:val="16"/>
          <w:szCs w:val="16"/>
          <w:lang w:val="en-US"/>
        </w:rPr>
        <w:t xml:space="preserve"> intentions, beliefs or current expectations, involve elements of subjective judgment and analysis and are based upon the best judgment of </w:t>
      </w:r>
      <w:r w:rsidR="009D1566" w:rsidRPr="00C061BA">
        <w:rPr>
          <w:rFonts w:ascii="Verdana" w:hAnsi="Verdana"/>
          <w:i/>
          <w:iCs/>
          <w:sz w:val="16"/>
          <w:szCs w:val="16"/>
          <w:lang w:val="en-US"/>
        </w:rPr>
        <w:t>Prosus</w:t>
      </w:r>
      <w:r w:rsidRPr="00C061BA">
        <w:rPr>
          <w:rFonts w:ascii="Verdana" w:hAnsi="Verdana"/>
          <w:i/>
          <w:iCs/>
          <w:sz w:val="16"/>
          <w:szCs w:val="16"/>
          <w:lang w:val="en-US"/>
        </w:rPr>
        <w:t xml:space="preserve"> as of the date of this </w:t>
      </w:r>
      <w:r w:rsidR="00EC5E2B" w:rsidRPr="00C061BA">
        <w:rPr>
          <w:rFonts w:ascii="Verdana" w:hAnsi="Verdana"/>
          <w:i/>
          <w:iCs/>
          <w:sz w:val="16"/>
          <w:szCs w:val="16"/>
          <w:lang w:val="en-US"/>
        </w:rPr>
        <w:t>announcement</w:t>
      </w:r>
      <w:r w:rsidRPr="00C061BA">
        <w:rPr>
          <w:rFonts w:ascii="Verdana" w:hAnsi="Verdana"/>
          <w:i/>
          <w:iCs/>
          <w:sz w:val="16"/>
          <w:szCs w:val="16"/>
          <w:lang w:val="en-US"/>
        </w:rPr>
        <w:t xml:space="preserve">, but could prove to be wrong.  These statements are subject to change without notice and are based on a number of assumptions and entail known and unknown risks and uncertainties. Therefore, you should not rely on these forward-looking statements as a prediction of actual results.  </w:t>
      </w:r>
    </w:p>
    <w:p w14:paraId="47304570" w14:textId="09E12386" w:rsidR="004A6E4A" w:rsidRPr="00C061BA" w:rsidRDefault="004A6E4A" w:rsidP="00B31438">
      <w:pPr>
        <w:jc w:val="both"/>
        <w:rPr>
          <w:rFonts w:ascii="Verdana" w:hAnsi="Verdana"/>
          <w:i/>
          <w:iCs/>
          <w:sz w:val="16"/>
          <w:szCs w:val="16"/>
          <w:lang w:val="en-US"/>
        </w:rPr>
      </w:pPr>
      <w:r w:rsidRPr="00C061BA">
        <w:rPr>
          <w:rFonts w:ascii="Verdana" w:hAnsi="Verdana"/>
          <w:i/>
          <w:iCs/>
          <w:sz w:val="16"/>
          <w:szCs w:val="16"/>
          <w:lang w:val="en-US"/>
        </w:rPr>
        <w:t xml:space="preserve">Any forward-looking statements are made only as of the date of this </w:t>
      </w:r>
      <w:r w:rsidR="00EC5E2B" w:rsidRPr="00C061BA">
        <w:rPr>
          <w:rFonts w:ascii="Verdana" w:hAnsi="Verdana"/>
          <w:i/>
          <w:iCs/>
          <w:sz w:val="16"/>
          <w:szCs w:val="16"/>
          <w:lang w:val="en-US"/>
        </w:rPr>
        <w:t xml:space="preserve">announcement </w:t>
      </w:r>
      <w:r w:rsidRPr="00C061BA">
        <w:rPr>
          <w:rFonts w:ascii="Verdana" w:hAnsi="Verdana"/>
          <w:i/>
          <w:iCs/>
          <w:sz w:val="16"/>
          <w:szCs w:val="16"/>
          <w:lang w:val="en-US"/>
        </w:rPr>
        <w:t xml:space="preserve">and neither </w:t>
      </w:r>
      <w:r w:rsidR="009D1566" w:rsidRPr="00C061BA">
        <w:rPr>
          <w:rFonts w:ascii="Verdana" w:hAnsi="Verdana"/>
          <w:i/>
          <w:iCs/>
          <w:sz w:val="16"/>
          <w:szCs w:val="16"/>
          <w:lang w:val="en-US"/>
        </w:rPr>
        <w:t>Prosus</w:t>
      </w:r>
      <w:r w:rsidRPr="00C061BA">
        <w:rPr>
          <w:rFonts w:ascii="Verdana" w:hAnsi="Verdana"/>
          <w:i/>
          <w:iCs/>
          <w:sz w:val="16"/>
          <w:szCs w:val="16"/>
          <w:lang w:val="en-US"/>
        </w:rPr>
        <w:t xml:space="preserve"> nor any other person gives any undertaking, or is under any obligation, to update these forward-looking statements for events or circumstances that occur subsequent to the date of this </w:t>
      </w:r>
      <w:r w:rsidR="00EC5E2B" w:rsidRPr="00C061BA">
        <w:rPr>
          <w:rFonts w:ascii="Verdana" w:hAnsi="Verdana"/>
          <w:i/>
          <w:iCs/>
          <w:sz w:val="16"/>
          <w:szCs w:val="16"/>
          <w:lang w:val="en-US"/>
        </w:rPr>
        <w:t xml:space="preserve">announcement </w:t>
      </w:r>
      <w:r w:rsidRPr="00C061BA">
        <w:rPr>
          <w:rFonts w:ascii="Verdana" w:hAnsi="Verdana"/>
          <w:i/>
          <w:iCs/>
          <w:sz w:val="16"/>
          <w:szCs w:val="16"/>
          <w:lang w:val="en-US"/>
        </w:rPr>
        <w:t xml:space="preserve">or to update or keep current any of the information contained herein, any changes in assumptions or changes in factors affecting these statements and this </w:t>
      </w:r>
      <w:r w:rsidR="00EC5E2B" w:rsidRPr="00C061BA">
        <w:rPr>
          <w:rFonts w:ascii="Verdana" w:hAnsi="Verdana"/>
          <w:i/>
          <w:iCs/>
          <w:sz w:val="16"/>
          <w:szCs w:val="16"/>
          <w:lang w:val="en-US"/>
        </w:rPr>
        <w:t xml:space="preserve">announcement </w:t>
      </w:r>
      <w:r w:rsidRPr="00C061BA">
        <w:rPr>
          <w:rFonts w:ascii="Verdana" w:hAnsi="Verdana"/>
          <w:i/>
          <w:iCs/>
          <w:sz w:val="16"/>
          <w:szCs w:val="16"/>
          <w:lang w:val="en-US"/>
        </w:rPr>
        <w:t xml:space="preserve">is not a representation by </w:t>
      </w:r>
      <w:r w:rsidR="009D1566" w:rsidRPr="00C061BA">
        <w:rPr>
          <w:rFonts w:ascii="Verdana" w:hAnsi="Verdana"/>
          <w:i/>
          <w:iCs/>
          <w:sz w:val="16"/>
          <w:szCs w:val="16"/>
          <w:lang w:val="en-US"/>
        </w:rPr>
        <w:t>Prosus</w:t>
      </w:r>
      <w:r w:rsidRPr="00C061BA">
        <w:rPr>
          <w:rFonts w:ascii="Verdana" w:hAnsi="Verdana"/>
          <w:i/>
          <w:iCs/>
          <w:sz w:val="16"/>
          <w:szCs w:val="16"/>
          <w:lang w:val="en-US"/>
        </w:rPr>
        <w:t xml:space="preserve"> or any other person that they will do so, except to the extent required by law.</w:t>
      </w:r>
    </w:p>
    <w:p w14:paraId="4C6541DC" w14:textId="77777777" w:rsidR="00B31438" w:rsidRPr="00C061BA" w:rsidRDefault="00B31438" w:rsidP="00B31438">
      <w:pPr>
        <w:jc w:val="both"/>
        <w:rPr>
          <w:rFonts w:ascii="Verdana" w:hAnsi="Verdana"/>
          <w:b/>
          <w:i/>
          <w:iCs/>
          <w:sz w:val="16"/>
          <w:szCs w:val="16"/>
          <w:lang w:val="en-US"/>
        </w:rPr>
      </w:pPr>
    </w:p>
    <w:p w14:paraId="21E4BF84" w14:textId="55E4FA5A" w:rsidR="009D1566" w:rsidRPr="00C061BA" w:rsidRDefault="009D1566" w:rsidP="00B31438">
      <w:pPr>
        <w:jc w:val="both"/>
        <w:rPr>
          <w:rFonts w:ascii="Verdana" w:hAnsi="Verdana"/>
          <w:b/>
          <w:i/>
          <w:iCs/>
          <w:sz w:val="16"/>
          <w:szCs w:val="16"/>
          <w:lang w:val="en-US"/>
        </w:rPr>
      </w:pPr>
      <w:r w:rsidRPr="00C061BA">
        <w:rPr>
          <w:rFonts w:ascii="Verdana" w:hAnsi="Verdana"/>
          <w:b/>
          <w:i/>
          <w:iCs/>
          <w:sz w:val="16"/>
          <w:szCs w:val="16"/>
          <w:lang w:val="en-US"/>
        </w:rPr>
        <w:t xml:space="preserve">About </w:t>
      </w:r>
      <w:r w:rsidRPr="00C061BA">
        <w:rPr>
          <w:rFonts w:ascii="Verdana" w:hAnsi="Verdana"/>
          <w:b/>
          <w:bCs/>
          <w:i/>
          <w:iCs/>
          <w:sz w:val="16"/>
          <w:szCs w:val="16"/>
          <w:lang w:val="en-US"/>
        </w:rPr>
        <w:t>Prosus</w:t>
      </w:r>
    </w:p>
    <w:p w14:paraId="0165A42E" w14:textId="711206AF" w:rsidR="004A6E4A" w:rsidRPr="00C061BA" w:rsidRDefault="004B7121" w:rsidP="00B31438">
      <w:pPr>
        <w:jc w:val="both"/>
        <w:rPr>
          <w:rFonts w:ascii="Verdana" w:hAnsi="Verdana"/>
          <w:i/>
          <w:iCs/>
          <w:sz w:val="16"/>
          <w:szCs w:val="16"/>
          <w:lang w:val="en-US"/>
        </w:rPr>
      </w:pPr>
      <w:r w:rsidRPr="00C061BA">
        <w:rPr>
          <w:rFonts w:ascii="Verdana" w:hAnsi="Verdana"/>
          <w:i/>
          <w:iCs/>
          <w:sz w:val="16"/>
          <w:szCs w:val="16"/>
          <w:lang w:val="en-US"/>
        </w:rPr>
        <w:t>Prosus is a global consumer internet group and one of the largest technology investors in the world. Operating and investing globally in markets with long-term growth potential, Prosus builds leading consumer internet companies that empower people and enrich communities.</w:t>
      </w:r>
      <w:r w:rsidR="001C7250" w:rsidRPr="00C061BA">
        <w:rPr>
          <w:rFonts w:ascii="Verdana" w:hAnsi="Verdana"/>
          <w:i/>
          <w:iCs/>
          <w:sz w:val="16"/>
          <w:szCs w:val="16"/>
          <w:lang w:val="en-US"/>
        </w:rPr>
        <w:t xml:space="preserve"> </w:t>
      </w:r>
      <w:r w:rsidRPr="00C061BA">
        <w:rPr>
          <w:rFonts w:ascii="Verdana" w:hAnsi="Verdana"/>
          <w:i/>
          <w:iCs/>
          <w:sz w:val="16"/>
          <w:szCs w:val="16"/>
          <w:lang w:val="en-US"/>
        </w:rPr>
        <w:t xml:space="preserve">The group is focused on building meaningful businesses in the online classifieds, payments and fintech, and food delivery sectors in markets including India, Russia and Brazil. Through its ventures team investments, in areas including </w:t>
      </w:r>
      <w:r w:rsidR="00B31438" w:rsidRPr="00C061BA">
        <w:rPr>
          <w:rFonts w:ascii="Verdana" w:hAnsi="Verdana"/>
          <w:i/>
          <w:iCs/>
          <w:sz w:val="16"/>
          <w:szCs w:val="16"/>
          <w:lang w:val="en-US"/>
        </w:rPr>
        <w:t>Edtech</w:t>
      </w:r>
      <w:r w:rsidRPr="00C061BA">
        <w:rPr>
          <w:rFonts w:ascii="Verdana" w:hAnsi="Verdana"/>
          <w:i/>
          <w:iCs/>
          <w:sz w:val="16"/>
          <w:szCs w:val="16"/>
          <w:lang w:val="en-US"/>
        </w:rPr>
        <w:t xml:space="preserve"> and health, Prosus actively seeks new opportunities to partner with exceptional entrepreneurs who are using technology to address big societal needs.</w:t>
      </w:r>
      <w:r w:rsidR="001C7250" w:rsidRPr="00C061BA">
        <w:rPr>
          <w:rFonts w:ascii="Verdana" w:hAnsi="Verdana"/>
          <w:i/>
          <w:iCs/>
          <w:sz w:val="16"/>
          <w:szCs w:val="16"/>
          <w:lang w:val="en-US"/>
        </w:rPr>
        <w:t xml:space="preserve"> </w:t>
      </w:r>
      <w:r w:rsidRPr="00C061BA">
        <w:rPr>
          <w:rFonts w:ascii="Verdana" w:hAnsi="Verdana"/>
          <w:i/>
          <w:iCs/>
          <w:sz w:val="16"/>
          <w:szCs w:val="16"/>
          <w:lang w:val="en-US"/>
        </w:rPr>
        <w:t>Every day, millions of people use the products and services of companies that Prosus has invested in, acquired or built, including Avito, Brainly, BYJU’S, Codecademy, eMAG,</w:t>
      </w:r>
      <w:r w:rsidR="008F4CDB">
        <w:rPr>
          <w:rFonts w:ascii="Verdana" w:hAnsi="Verdana"/>
          <w:i/>
          <w:iCs/>
          <w:sz w:val="16"/>
          <w:szCs w:val="16"/>
          <w:lang w:val="en-US"/>
        </w:rPr>
        <w:t xml:space="preserve"> Eruditus,</w:t>
      </w:r>
      <w:r w:rsidRPr="00C061BA">
        <w:rPr>
          <w:rFonts w:ascii="Verdana" w:hAnsi="Verdana"/>
          <w:i/>
          <w:iCs/>
          <w:sz w:val="16"/>
          <w:szCs w:val="16"/>
          <w:lang w:val="en-US"/>
        </w:rPr>
        <w:t xml:space="preserve"> Honor, iFood, LazyPay, letgo, Meesho, Movile, OLX, PayU, Red Dot Payments, Remitly, SimilarWeb, SoloLearn, Swiggy, and Udemy.</w:t>
      </w:r>
      <w:r w:rsidR="001C7250" w:rsidRPr="00C061BA">
        <w:rPr>
          <w:rFonts w:ascii="Verdana" w:hAnsi="Verdana"/>
          <w:i/>
          <w:iCs/>
          <w:sz w:val="16"/>
          <w:szCs w:val="16"/>
          <w:lang w:val="en-US"/>
        </w:rPr>
        <w:t xml:space="preserve"> </w:t>
      </w:r>
      <w:r w:rsidR="009D1566" w:rsidRPr="00C061BA">
        <w:rPr>
          <w:rFonts w:ascii="Verdana" w:hAnsi="Verdana"/>
          <w:i/>
          <w:iCs/>
          <w:sz w:val="16"/>
          <w:szCs w:val="16"/>
          <w:lang w:val="en-US"/>
        </w:rPr>
        <w:t>For more information, please visit www.prosus.com.</w:t>
      </w:r>
    </w:p>
    <w:sectPr w:rsidR="004A6E4A" w:rsidRPr="00C061BA" w:rsidSect="0000027C">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67A07E" w14:textId="77777777" w:rsidR="004C5398" w:rsidRDefault="004C5398">
      <w:pPr>
        <w:spacing w:after="0" w:line="240" w:lineRule="auto"/>
      </w:pPr>
      <w:r>
        <w:separator/>
      </w:r>
    </w:p>
  </w:endnote>
  <w:endnote w:type="continuationSeparator" w:id="0">
    <w:p w14:paraId="64008FA7" w14:textId="77777777" w:rsidR="004C5398" w:rsidRDefault="004C5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EE103" w14:textId="77777777" w:rsidR="008F4CDB" w:rsidRDefault="008F4C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3092D" w14:textId="77777777" w:rsidR="00DC2C38" w:rsidRDefault="004A6E4A">
    <w:pPr>
      <w:pStyle w:val="Footer"/>
      <w:jc w:val="right"/>
    </w:pPr>
    <w:r>
      <w:fldChar w:fldCharType="begin"/>
    </w:r>
    <w:r>
      <w:instrText xml:space="preserve"> PAGE   \* MERGEFORMAT </w:instrText>
    </w:r>
    <w:r>
      <w:fldChar w:fldCharType="separate"/>
    </w:r>
    <w:r w:rsidR="005A27DF">
      <w:rPr>
        <w:noProof/>
      </w:rPr>
      <w:t>3</w:t>
    </w:r>
    <w:r>
      <w:rPr>
        <w:noProof/>
      </w:rPr>
      <w:fldChar w:fldCharType="end"/>
    </w:r>
  </w:p>
  <w:p w14:paraId="6857646F" w14:textId="77777777" w:rsidR="004A4D0C" w:rsidRDefault="004A4D0C" w:rsidP="00E8423E">
    <w:pPr>
      <w:pStyle w:val="Footer"/>
      <w:rPr>
        <w:noProof/>
        <w:sz w:val="14"/>
      </w:rPr>
    </w:pPr>
  </w:p>
  <w:p w14:paraId="3F63C9DB" w14:textId="37B64429" w:rsidR="009D0227" w:rsidRDefault="004A4D0C" w:rsidP="004A4D0C">
    <w:pPr>
      <w:pStyle w:val="Footer"/>
      <w:rPr>
        <w:noProof/>
        <w:sz w:val="14"/>
      </w:rPr>
    </w:pPr>
    <w:r>
      <w:rPr>
        <w:noProof/>
        <w:sz w:val="14"/>
      </w:rPr>
      <w:fldChar w:fldCharType="begin"/>
    </w:r>
    <w:r>
      <w:rPr>
        <w:noProof/>
        <w:sz w:val="14"/>
      </w:rPr>
      <w:instrText xml:space="preserve"> </w:instrText>
    </w:r>
    <w:r w:rsidRPr="004A4D0C">
      <w:rPr>
        <w:noProof/>
        <w:sz w:val="14"/>
      </w:rPr>
      <w:instrText>IF "</w:instrText>
    </w:r>
    <w:r w:rsidRPr="004A4D0C">
      <w:rPr>
        <w:noProof/>
        <w:sz w:val="14"/>
      </w:rPr>
      <w:fldChar w:fldCharType="begin"/>
    </w:r>
    <w:r w:rsidRPr="004A4D0C">
      <w:rPr>
        <w:noProof/>
        <w:sz w:val="14"/>
      </w:rPr>
      <w:instrText xml:space="preserve"> DOCVARIABLE "SWDocIDLocation" </w:instrText>
    </w:r>
    <w:r w:rsidRPr="004A4D0C">
      <w:rPr>
        <w:noProof/>
        <w:sz w:val="14"/>
      </w:rPr>
      <w:fldChar w:fldCharType="separate"/>
    </w:r>
    <w:r w:rsidR="00B1103E">
      <w:rPr>
        <w:noProof/>
        <w:sz w:val="14"/>
      </w:rPr>
      <w:instrText>1</w:instrText>
    </w:r>
    <w:r w:rsidRPr="004A4D0C">
      <w:rPr>
        <w:noProof/>
        <w:sz w:val="14"/>
      </w:rPr>
      <w:fldChar w:fldCharType="end"/>
    </w:r>
    <w:r w:rsidRPr="004A4D0C">
      <w:rPr>
        <w:noProof/>
        <w:sz w:val="14"/>
      </w:rPr>
      <w:instrText>" = "1" "</w:instrText>
    </w:r>
    <w:r w:rsidRPr="004A4D0C">
      <w:rPr>
        <w:noProof/>
        <w:sz w:val="14"/>
      </w:rPr>
      <w:fldChar w:fldCharType="begin"/>
    </w:r>
    <w:r w:rsidRPr="004A4D0C">
      <w:rPr>
        <w:noProof/>
        <w:sz w:val="14"/>
      </w:rPr>
      <w:instrText xml:space="preserve"> DOCPROPERTY "SWDocID" </w:instrText>
    </w:r>
    <w:r w:rsidRPr="004A4D0C">
      <w:rPr>
        <w:noProof/>
        <w:sz w:val="14"/>
      </w:rPr>
      <w:fldChar w:fldCharType="separate"/>
    </w:r>
    <w:r w:rsidR="00B1103E">
      <w:rPr>
        <w:noProof/>
        <w:sz w:val="14"/>
      </w:rPr>
      <w:instrText>[[DMS:5547275v6:11/30/2020--12:09 PM]]</w:instrText>
    </w:r>
    <w:r w:rsidRPr="004A4D0C">
      <w:rPr>
        <w:noProof/>
        <w:sz w:val="14"/>
      </w:rPr>
      <w:fldChar w:fldCharType="end"/>
    </w:r>
    <w:r w:rsidRPr="004A4D0C">
      <w:rPr>
        <w:noProof/>
        <w:sz w:val="14"/>
      </w:rPr>
      <w:instrText>" ""</w:instrText>
    </w:r>
    <w:r>
      <w:rPr>
        <w:noProof/>
        <w:sz w:val="14"/>
      </w:rPr>
      <w:instrText xml:space="preserve"> </w:instrText>
    </w:r>
    <w:r>
      <w:rPr>
        <w:noProof/>
        <w:sz w:val="14"/>
      </w:rPr>
      <w:fldChar w:fldCharType="separate"/>
    </w:r>
    <w:r w:rsidR="00B1103E">
      <w:rPr>
        <w:noProof/>
        <w:sz w:val="14"/>
      </w:rPr>
      <w:t>[[DMS:5547275v6:11/30/2020--12:09 PM]]</w:t>
    </w:r>
    <w:r>
      <w:rPr>
        <w:noProof/>
        <w:sz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F6678" w14:textId="77777777" w:rsidR="004A4D0C" w:rsidRDefault="004C5398">
    <w:pPr>
      <w:pStyle w:val="Footer"/>
      <w:jc w:val="right"/>
      <w:rPr>
        <w:noProof/>
      </w:rPr>
    </w:pPr>
    <w:sdt>
      <w:sdtPr>
        <w:id w:val="974801428"/>
        <w:docPartObj>
          <w:docPartGallery w:val="Page Numbers (Bottom of Page)"/>
          <w:docPartUnique/>
        </w:docPartObj>
      </w:sdtPr>
      <w:sdtEndPr>
        <w:rPr>
          <w:noProof/>
        </w:rPr>
      </w:sdtEndPr>
      <w:sdtContent>
        <w:r w:rsidR="004A6E4A">
          <w:fldChar w:fldCharType="begin"/>
        </w:r>
        <w:r w:rsidR="004A6E4A">
          <w:instrText xml:space="preserve"> PAGE   \* MERGEFORMAT </w:instrText>
        </w:r>
        <w:r w:rsidR="004A6E4A">
          <w:fldChar w:fldCharType="separate"/>
        </w:r>
        <w:r w:rsidR="005A27DF">
          <w:rPr>
            <w:noProof/>
          </w:rPr>
          <w:t>1</w:t>
        </w:r>
        <w:r w:rsidR="004A6E4A">
          <w:rPr>
            <w:noProof/>
          </w:rPr>
          <w:fldChar w:fldCharType="end"/>
        </w:r>
      </w:sdtContent>
    </w:sdt>
  </w:p>
  <w:p w14:paraId="7F60B817" w14:textId="3AF0C414" w:rsidR="00F21DD2" w:rsidRDefault="004A4D0C" w:rsidP="004A4D0C">
    <w:pPr>
      <w:pStyle w:val="Footer"/>
      <w:rPr>
        <w:noProof/>
      </w:rPr>
    </w:pPr>
    <w:r>
      <w:rPr>
        <w:noProof/>
        <w:sz w:val="14"/>
      </w:rPr>
      <w:fldChar w:fldCharType="begin"/>
    </w:r>
    <w:r>
      <w:rPr>
        <w:noProof/>
        <w:sz w:val="14"/>
      </w:rPr>
      <w:instrText xml:space="preserve"> </w:instrText>
    </w:r>
    <w:r w:rsidRPr="004A4D0C">
      <w:rPr>
        <w:noProof/>
        <w:sz w:val="14"/>
      </w:rPr>
      <w:instrText>IF "</w:instrText>
    </w:r>
    <w:r w:rsidRPr="004A4D0C">
      <w:rPr>
        <w:noProof/>
        <w:sz w:val="14"/>
      </w:rPr>
      <w:fldChar w:fldCharType="begin"/>
    </w:r>
    <w:r w:rsidRPr="004A4D0C">
      <w:rPr>
        <w:noProof/>
        <w:sz w:val="14"/>
      </w:rPr>
      <w:instrText xml:space="preserve"> DOCVARIABLE "SWDocIDLocation" </w:instrText>
    </w:r>
    <w:r w:rsidRPr="004A4D0C">
      <w:rPr>
        <w:noProof/>
        <w:sz w:val="14"/>
      </w:rPr>
      <w:fldChar w:fldCharType="separate"/>
    </w:r>
    <w:r w:rsidR="00B1103E">
      <w:rPr>
        <w:noProof/>
        <w:sz w:val="14"/>
      </w:rPr>
      <w:instrText>1</w:instrText>
    </w:r>
    <w:r w:rsidRPr="004A4D0C">
      <w:rPr>
        <w:noProof/>
        <w:sz w:val="14"/>
      </w:rPr>
      <w:fldChar w:fldCharType="end"/>
    </w:r>
    <w:r w:rsidRPr="004A4D0C">
      <w:rPr>
        <w:noProof/>
        <w:sz w:val="14"/>
      </w:rPr>
      <w:instrText>" = "1" "</w:instrText>
    </w:r>
    <w:r w:rsidRPr="004A4D0C">
      <w:rPr>
        <w:noProof/>
        <w:sz w:val="14"/>
      </w:rPr>
      <w:fldChar w:fldCharType="begin"/>
    </w:r>
    <w:r w:rsidRPr="004A4D0C">
      <w:rPr>
        <w:noProof/>
        <w:sz w:val="14"/>
      </w:rPr>
      <w:instrText xml:space="preserve"> DOCPROPERTY "SWDocID" </w:instrText>
    </w:r>
    <w:r w:rsidRPr="004A4D0C">
      <w:rPr>
        <w:noProof/>
        <w:sz w:val="14"/>
      </w:rPr>
      <w:fldChar w:fldCharType="separate"/>
    </w:r>
    <w:r w:rsidR="00B1103E">
      <w:rPr>
        <w:noProof/>
        <w:sz w:val="14"/>
      </w:rPr>
      <w:instrText>[[DMS:5547275v6:11/30/2020--12:09 PM]]</w:instrText>
    </w:r>
    <w:r w:rsidRPr="004A4D0C">
      <w:rPr>
        <w:noProof/>
        <w:sz w:val="14"/>
      </w:rPr>
      <w:fldChar w:fldCharType="end"/>
    </w:r>
    <w:r w:rsidRPr="004A4D0C">
      <w:rPr>
        <w:noProof/>
        <w:sz w:val="14"/>
      </w:rPr>
      <w:instrText>" ""</w:instrText>
    </w:r>
    <w:r>
      <w:rPr>
        <w:noProof/>
        <w:sz w:val="14"/>
      </w:rPr>
      <w:instrText xml:space="preserve"> </w:instrText>
    </w:r>
    <w:r>
      <w:rPr>
        <w:noProof/>
        <w:sz w:val="14"/>
      </w:rPr>
      <w:fldChar w:fldCharType="separate"/>
    </w:r>
    <w:r w:rsidR="00B1103E">
      <w:rPr>
        <w:noProof/>
        <w:sz w:val="14"/>
      </w:rPr>
      <w:t>[[DMS:5547275v6:11/30/2020--12:09 PM]]</w:t>
    </w:r>
    <w:r>
      <w:rPr>
        <w:noProof/>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30CA30" w14:textId="77777777" w:rsidR="004C5398" w:rsidRDefault="004C5398">
      <w:pPr>
        <w:spacing w:after="0" w:line="240" w:lineRule="auto"/>
      </w:pPr>
      <w:r>
        <w:separator/>
      </w:r>
    </w:p>
  </w:footnote>
  <w:footnote w:type="continuationSeparator" w:id="0">
    <w:p w14:paraId="46415C2C" w14:textId="77777777" w:rsidR="004C5398" w:rsidRDefault="004C53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4B181" w14:textId="77777777" w:rsidR="008F4CDB" w:rsidRDefault="008F4C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0D334" w14:textId="77777777" w:rsidR="008F4CDB" w:rsidRDefault="008F4C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475CD" w14:textId="0AF8376E" w:rsidR="0000027C" w:rsidRDefault="0000027C">
    <w:pPr>
      <w:pStyle w:val="Header"/>
    </w:pPr>
  </w:p>
  <w:p w14:paraId="3A13E540" w14:textId="2BF4D823" w:rsidR="004A4D0C" w:rsidRDefault="004A4D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6647D"/>
    <w:multiLevelType w:val="multilevel"/>
    <w:tmpl w:val="B4FE2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9132B1E"/>
    <w:multiLevelType w:val="hybridMultilevel"/>
    <w:tmpl w:val="27B25394"/>
    <w:lvl w:ilvl="0" w:tplc="687E3BB0">
      <w:numFmt w:val="bullet"/>
      <w:lvlText w:val="•"/>
      <w:lvlJc w:val="left"/>
      <w:pPr>
        <w:ind w:left="1794" w:hanging="360"/>
      </w:pPr>
      <w:rPr>
        <w:rFonts w:ascii="Calibri" w:hAnsi="Calibri" w:cstheme="minorBidi" w:hint="default"/>
        <w:color w:val="000000" w:themeColor="text1"/>
      </w:rPr>
    </w:lvl>
    <w:lvl w:ilvl="1" w:tplc="1C090003">
      <w:start w:val="1"/>
      <w:numFmt w:val="bullet"/>
      <w:lvlText w:val="o"/>
      <w:lvlJc w:val="left"/>
      <w:pPr>
        <w:ind w:left="2514" w:hanging="360"/>
      </w:pPr>
      <w:rPr>
        <w:rFonts w:ascii="Courier New" w:hAnsi="Courier New" w:cs="Courier New" w:hint="default"/>
      </w:rPr>
    </w:lvl>
    <w:lvl w:ilvl="2" w:tplc="1C090005">
      <w:start w:val="1"/>
      <w:numFmt w:val="bullet"/>
      <w:lvlText w:val=""/>
      <w:lvlJc w:val="left"/>
      <w:pPr>
        <w:ind w:left="3234" w:hanging="360"/>
      </w:pPr>
      <w:rPr>
        <w:rFonts w:ascii="Wingdings" w:hAnsi="Wingdings" w:hint="default"/>
      </w:rPr>
    </w:lvl>
    <w:lvl w:ilvl="3" w:tplc="1C090001" w:tentative="1">
      <w:start w:val="1"/>
      <w:numFmt w:val="bullet"/>
      <w:lvlText w:val=""/>
      <w:lvlJc w:val="left"/>
      <w:pPr>
        <w:ind w:left="3954" w:hanging="360"/>
      </w:pPr>
      <w:rPr>
        <w:rFonts w:ascii="Symbol" w:hAnsi="Symbol" w:hint="default"/>
      </w:rPr>
    </w:lvl>
    <w:lvl w:ilvl="4" w:tplc="1C090003" w:tentative="1">
      <w:start w:val="1"/>
      <w:numFmt w:val="bullet"/>
      <w:lvlText w:val="o"/>
      <w:lvlJc w:val="left"/>
      <w:pPr>
        <w:ind w:left="4674" w:hanging="360"/>
      </w:pPr>
      <w:rPr>
        <w:rFonts w:ascii="Courier New" w:hAnsi="Courier New" w:cs="Courier New" w:hint="default"/>
      </w:rPr>
    </w:lvl>
    <w:lvl w:ilvl="5" w:tplc="1C090005" w:tentative="1">
      <w:start w:val="1"/>
      <w:numFmt w:val="bullet"/>
      <w:lvlText w:val=""/>
      <w:lvlJc w:val="left"/>
      <w:pPr>
        <w:ind w:left="5394" w:hanging="360"/>
      </w:pPr>
      <w:rPr>
        <w:rFonts w:ascii="Wingdings" w:hAnsi="Wingdings" w:hint="default"/>
      </w:rPr>
    </w:lvl>
    <w:lvl w:ilvl="6" w:tplc="1C090001" w:tentative="1">
      <w:start w:val="1"/>
      <w:numFmt w:val="bullet"/>
      <w:lvlText w:val=""/>
      <w:lvlJc w:val="left"/>
      <w:pPr>
        <w:ind w:left="6114" w:hanging="360"/>
      </w:pPr>
      <w:rPr>
        <w:rFonts w:ascii="Symbol" w:hAnsi="Symbol" w:hint="default"/>
      </w:rPr>
    </w:lvl>
    <w:lvl w:ilvl="7" w:tplc="1C090003" w:tentative="1">
      <w:start w:val="1"/>
      <w:numFmt w:val="bullet"/>
      <w:lvlText w:val="o"/>
      <w:lvlJc w:val="left"/>
      <w:pPr>
        <w:ind w:left="6834" w:hanging="360"/>
      </w:pPr>
      <w:rPr>
        <w:rFonts w:ascii="Courier New" w:hAnsi="Courier New" w:cs="Courier New" w:hint="default"/>
      </w:rPr>
    </w:lvl>
    <w:lvl w:ilvl="8" w:tplc="1C090005" w:tentative="1">
      <w:start w:val="1"/>
      <w:numFmt w:val="bullet"/>
      <w:lvlText w:val=""/>
      <w:lvlJc w:val="left"/>
      <w:pPr>
        <w:ind w:left="755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10000"/>
    <w:docVar w:name="SWDocIDLocation" w:val="1"/>
  </w:docVars>
  <w:rsids>
    <w:rsidRoot w:val="004A6E4A"/>
    <w:rsid w:val="0000027C"/>
    <w:rsid w:val="00021EBF"/>
    <w:rsid w:val="000D3531"/>
    <w:rsid w:val="00111103"/>
    <w:rsid w:val="00111CCE"/>
    <w:rsid w:val="00114259"/>
    <w:rsid w:val="001142EA"/>
    <w:rsid w:val="00177CDA"/>
    <w:rsid w:val="0018022B"/>
    <w:rsid w:val="00187213"/>
    <w:rsid w:val="001B074C"/>
    <w:rsid w:val="001C28EB"/>
    <w:rsid w:val="001C5B52"/>
    <w:rsid w:val="001C7250"/>
    <w:rsid w:val="001D1199"/>
    <w:rsid w:val="001E7040"/>
    <w:rsid w:val="002105C9"/>
    <w:rsid w:val="00233DA5"/>
    <w:rsid w:val="00244748"/>
    <w:rsid w:val="002731C9"/>
    <w:rsid w:val="00297F17"/>
    <w:rsid w:val="002A18A0"/>
    <w:rsid w:val="002D404C"/>
    <w:rsid w:val="002E2367"/>
    <w:rsid w:val="00302B32"/>
    <w:rsid w:val="0030582E"/>
    <w:rsid w:val="003156BE"/>
    <w:rsid w:val="00316231"/>
    <w:rsid w:val="0033098D"/>
    <w:rsid w:val="003A6128"/>
    <w:rsid w:val="003C5E32"/>
    <w:rsid w:val="003D34BE"/>
    <w:rsid w:val="003E2CC4"/>
    <w:rsid w:val="003E4774"/>
    <w:rsid w:val="00456ABA"/>
    <w:rsid w:val="004705B6"/>
    <w:rsid w:val="00497143"/>
    <w:rsid w:val="004A2907"/>
    <w:rsid w:val="004A4D0C"/>
    <w:rsid w:val="004A6E4A"/>
    <w:rsid w:val="004B7121"/>
    <w:rsid w:val="004C5398"/>
    <w:rsid w:val="004D43C2"/>
    <w:rsid w:val="004D4817"/>
    <w:rsid w:val="0052063E"/>
    <w:rsid w:val="0055405B"/>
    <w:rsid w:val="005623A6"/>
    <w:rsid w:val="00563539"/>
    <w:rsid w:val="00566AB1"/>
    <w:rsid w:val="005716E0"/>
    <w:rsid w:val="005A27DF"/>
    <w:rsid w:val="005B5AB1"/>
    <w:rsid w:val="005C2929"/>
    <w:rsid w:val="005C5552"/>
    <w:rsid w:val="006116FA"/>
    <w:rsid w:val="00624C05"/>
    <w:rsid w:val="00654707"/>
    <w:rsid w:val="00666431"/>
    <w:rsid w:val="006675CC"/>
    <w:rsid w:val="006951ED"/>
    <w:rsid w:val="006A6D5C"/>
    <w:rsid w:val="006C6CBA"/>
    <w:rsid w:val="007A62D2"/>
    <w:rsid w:val="007A68D6"/>
    <w:rsid w:val="00841311"/>
    <w:rsid w:val="00894B2D"/>
    <w:rsid w:val="00896B5D"/>
    <w:rsid w:val="008B27B2"/>
    <w:rsid w:val="008E01FE"/>
    <w:rsid w:val="008F4CDB"/>
    <w:rsid w:val="0092376E"/>
    <w:rsid w:val="0096564C"/>
    <w:rsid w:val="0098705E"/>
    <w:rsid w:val="009B2550"/>
    <w:rsid w:val="009C4128"/>
    <w:rsid w:val="009D0227"/>
    <w:rsid w:val="009D049E"/>
    <w:rsid w:val="009D1566"/>
    <w:rsid w:val="009D6A0C"/>
    <w:rsid w:val="00A1018B"/>
    <w:rsid w:val="00A116DD"/>
    <w:rsid w:val="00A17F51"/>
    <w:rsid w:val="00A309F8"/>
    <w:rsid w:val="00A4425A"/>
    <w:rsid w:val="00A6100D"/>
    <w:rsid w:val="00A82525"/>
    <w:rsid w:val="00A84D2A"/>
    <w:rsid w:val="00A863C7"/>
    <w:rsid w:val="00A96AD2"/>
    <w:rsid w:val="00AC3462"/>
    <w:rsid w:val="00AC6210"/>
    <w:rsid w:val="00AD3D97"/>
    <w:rsid w:val="00B03263"/>
    <w:rsid w:val="00B05350"/>
    <w:rsid w:val="00B1103E"/>
    <w:rsid w:val="00B16E1C"/>
    <w:rsid w:val="00B31438"/>
    <w:rsid w:val="00B73177"/>
    <w:rsid w:val="00B973D4"/>
    <w:rsid w:val="00BB2947"/>
    <w:rsid w:val="00BB5296"/>
    <w:rsid w:val="00C061BA"/>
    <w:rsid w:val="00C1340E"/>
    <w:rsid w:val="00C412BE"/>
    <w:rsid w:val="00C54555"/>
    <w:rsid w:val="00C63105"/>
    <w:rsid w:val="00C63BFC"/>
    <w:rsid w:val="00CD518F"/>
    <w:rsid w:val="00D13E0A"/>
    <w:rsid w:val="00DA552C"/>
    <w:rsid w:val="00DB295D"/>
    <w:rsid w:val="00DB3106"/>
    <w:rsid w:val="00E050B3"/>
    <w:rsid w:val="00E27C15"/>
    <w:rsid w:val="00E42339"/>
    <w:rsid w:val="00E8423E"/>
    <w:rsid w:val="00E93D14"/>
    <w:rsid w:val="00EB11F9"/>
    <w:rsid w:val="00EC1889"/>
    <w:rsid w:val="00EC5E2B"/>
    <w:rsid w:val="00ED2D1E"/>
    <w:rsid w:val="00F0347E"/>
    <w:rsid w:val="00F21DD2"/>
    <w:rsid w:val="00F579E5"/>
    <w:rsid w:val="00F62707"/>
    <w:rsid w:val="00F631AF"/>
    <w:rsid w:val="00F75F64"/>
    <w:rsid w:val="00F806DB"/>
    <w:rsid w:val="00F8345B"/>
    <w:rsid w:val="00FB1B8F"/>
    <w:rsid w:val="00FD0C68"/>
    <w:rsid w:val="00FF230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F4AD1A"/>
  <w15:chartTrackingRefBased/>
  <w15:docId w15:val="{39403E5E-8F9A-43F0-B622-79CC613BB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A6E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6E4A"/>
  </w:style>
  <w:style w:type="character" w:styleId="Hyperlink">
    <w:name w:val="Hyperlink"/>
    <w:basedOn w:val="DefaultParagraphFont"/>
    <w:uiPriority w:val="99"/>
    <w:unhideWhenUsed/>
    <w:rsid w:val="004A6E4A"/>
    <w:rPr>
      <w:color w:val="0563C1" w:themeColor="hyperlink"/>
      <w:u w:val="single"/>
    </w:rPr>
  </w:style>
  <w:style w:type="paragraph" w:styleId="Header">
    <w:name w:val="header"/>
    <w:basedOn w:val="Normal"/>
    <w:link w:val="HeaderChar"/>
    <w:uiPriority w:val="99"/>
    <w:unhideWhenUsed/>
    <w:rsid w:val="00F627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707"/>
  </w:style>
  <w:style w:type="paragraph" w:customStyle="1" w:styleId="DraftSlug">
    <w:name w:val="Draft Slug"/>
    <w:basedOn w:val="Normal"/>
    <w:link w:val="DraftSlugChar"/>
    <w:rsid w:val="009D1566"/>
    <w:pPr>
      <w:spacing w:after="0" w:line="240" w:lineRule="auto"/>
      <w:jc w:val="right"/>
    </w:pPr>
    <w:rPr>
      <w:lang w:val="en-US"/>
    </w:rPr>
  </w:style>
  <w:style w:type="character" w:customStyle="1" w:styleId="DraftSlugChar">
    <w:name w:val="Draft Slug Char"/>
    <w:basedOn w:val="DefaultParagraphFont"/>
    <w:link w:val="DraftSlug"/>
    <w:rsid w:val="009D1566"/>
    <w:rPr>
      <w:lang w:val="en-US"/>
    </w:rPr>
  </w:style>
  <w:style w:type="paragraph" w:styleId="BalloonText">
    <w:name w:val="Balloon Text"/>
    <w:basedOn w:val="Normal"/>
    <w:link w:val="BalloonTextChar"/>
    <w:uiPriority w:val="99"/>
    <w:semiHidden/>
    <w:unhideWhenUsed/>
    <w:rsid w:val="00F631A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631AF"/>
    <w:rPr>
      <w:rFonts w:ascii="Times New Roman" w:hAnsi="Times New Roman" w:cs="Times New Roman"/>
      <w:sz w:val="18"/>
      <w:szCs w:val="18"/>
    </w:rPr>
  </w:style>
  <w:style w:type="character" w:styleId="Strong">
    <w:name w:val="Strong"/>
    <w:basedOn w:val="DefaultParagraphFont"/>
    <w:uiPriority w:val="22"/>
    <w:qFormat/>
    <w:rsid w:val="004B7121"/>
    <w:rPr>
      <w:b/>
      <w:bCs/>
    </w:rPr>
  </w:style>
  <w:style w:type="character" w:customStyle="1" w:styleId="apple-converted-space">
    <w:name w:val="apple-converted-space"/>
    <w:basedOn w:val="DefaultParagraphFont"/>
    <w:rsid w:val="004B7121"/>
  </w:style>
  <w:style w:type="paragraph" w:styleId="ListParagraph">
    <w:name w:val="List Paragraph"/>
    <w:aliases w:val="Paragr-1st,Colorful List - Accent 11,Bullet List,FooterText,numbered,List Paragraph1,Paragraphe de liste1,Bulletr List Paragraph,列出段落,列出段落1,Listeafsnit1,Parágrafo da Lista1,List Paragraph2,List Paragraph21,リスト段落1,Párrafo de lista1,Foot,??"/>
    <w:basedOn w:val="Normal"/>
    <w:link w:val="ListParagraphChar"/>
    <w:uiPriority w:val="34"/>
    <w:qFormat/>
    <w:rsid w:val="004B7121"/>
    <w:pPr>
      <w:spacing w:after="200" w:line="276" w:lineRule="auto"/>
      <w:ind w:left="720"/>
      <w:contextualSpacing/>
    </w:pPr>
    <w:rPr>
      <w:lang w:val="en-US"/>
    </w:rPr>
  </w:style>
  <w:style w:type="character" w:customStyle="1" w:styleId="ListParagraphChar">
    <w:name w:val="List Paragraph Char"/>
    <w:aliases w:val="Paragr-1st Char,Colorful List - Accent 11 Char,Bullet List Char,FooterText Char,numbered Char,List Paragraph1 Char,Paragraphe de liste1 Char,Bulletr List Paragraph Char,列出段落 Char,列出段落1 Char,Listeafsnit1 Char,Parágrafo da Lista1 Char"/>
    <w:link w:val="ListParagraph"/>
    <w:uiPriority w:val="34"/>
    <w:locked/>
    <w:rsid w:val="004B7121"/>
    <w:rPr>
      <w:lang w:val="en-US"/>
    </w:rPr>
  </w:style>
  <w:style w:type="character" w:styleId="CommentReference">
    <w:name w:val="annotation reference"/>
    <w:basedOn w:val="DefaultParagraphFont"/>
    <w:uiPriority w:val="99"/>
    <w:semiHidden/>
    <w:unhideWhenUsed/>
    <w:rsid w:val="003E4774"/>
    <w:rPr>
      <w:sz w:val="16"/>
      <w:szCs w:val="16"/>
    </w:rPr>
  </w:style>
  <w:style w:type="paragraph" w:styleId="CommentText">
    <w:name w:val="annotation text"/>
    <w:basedOn w:val="Normal"/>
    <w:link w:val="CommentTextChar"/>
    <w:uiPriority w:val="99"/>
    <w:semiHidden/>
    <w:unhideWhenUsed/>
    <w:rsid w:val="003E4774"/>
    <w:pPr>
      <w:spacing w:line="240" w:lineRule="auto"/>
    </w:pPr>
    <w:rPr>
      <w:sz w:val="20"/>
      <w:szCs w:val="20"/>
    </w:rPr>
  </w:style>
  <w:style w:type="character" w:customStyle="1" w:styleId="CommentTextChar">
    <w:name w:val="Comment Text Char"/>
    <w:basedOn w:val="DefaultParagraphFont"/>
    <w:link w:val="CommentText"/>
    <w:uiPriority w:val="99"/>
    <w:semiHidden/>
    <w:rsid w:val="003E4774"/>
    <w:rPr>
      <w:sz w:val="20"/>
      <w:szCs w:val="20"/>
    </w:rPr>
  </w:style>
  <w:style w:type="paragraph" w:styleId="CommentSubject">
    <w:name w:val="annotation subject"/>
    <w:basedOn w:val="CommentText"/>
    <w:next w:val="CommentText"/>
    <w:link w:val="CommentSubjectChar"/>
    <w:uiPriority w:val="99"/>
    <w:semiHidden/>
    <w:unhideWhenUsed/>
    <w:rsid w:val="003E4774"/>
    <w:rPr>
      <w:b/>
      <w:bCs/>
    </w:rPr>
  </w:style>
  <w:style w:type="character" w:customStyle="1" w:styleId="CommentSubjectChar">
    <w:name w:val="Comment Subject Char"/>
    <w:basedOn w:val="CommentTextChar"/>
    <w:link w:val="CommentSubject"/>
    <w:uiPriority w:val="99"/>
    <w:semiHidden/>
    <w:rsid w:val="003E4774"/>
    <w:rPr>
      <w:b/>
      <w:bCs/>
      <w:sz w:val="20"/>
      <w:szCs w:val="20"/>
    </w:rPr>
  </w:style>
  <w:style w:type="paragraph" w:styleId="Revision">
    <w:name w:val="Revision"/>
    <w:hidden/>
    <w:uiPriority w:val="99"/>
    <w:semiHidden/>
    <w:rsid w:val="003E47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36577">
      <w:bodyDiv w:val="1"/>
      <w:marLeft w:val="0"/>
      <w:marRight w:val="0"/>
      <w:marTop w:val="0"/>
      <w:marBottom w:val="0"/>
      <w:divBdr>
        <w:top w:val="none" w:sz="0" w:space="0" w:color="auto"/>
        <w:left w:val="none" w:sz="0" w:space="0" w:color="auto"/>
        <w:bottom w:val="none" w:sz="0" w:space="0" w:color="auto"/>
        <w:right w:val="none" w:sz="0" w:space="0" w:color="auto"/>
      </w:divBdr>
      <w:divsChild>
        <w:div w:id="740756424">
          <w:marLeft w:val="0"/>
          <w:marRight w:val="0"/>
          <w:marTop w:val="0"/>
          <w:marBottom w:val="0"/>
          <w:divBdr>
            <w:top w:val="none" w:sz="0" w:space="0" w:color="auto"/>
            <w:left w:val="none" w:sz="0" w:space="0" w:color="auto"/>
            <w:bottom w:val="none" w:sz="0" w:space="0" w:color="auto"/>
            <w:right w:val="none" w:sz="0" w:space="0" w:color="auto"/>
          </w:divBdr>
          <w:divsChild>
            <w:div w:id="62654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17493">
      <w:bodyDiv w:val="1"/>
      <w:marLeft w:val="0"/>
      <w:marRight w:val="0"/>
      <w:marTop w:val="0"/>
      <w:marBottom w:val="0"/>
      <w:divBdr>
        <w:top w:val="none" w:sz="0" w:space="0" w:color="auto"/>
        <w:left w:val="none" w:sz="0" w:space="0" w:color="auto"/>
        <w:bottom w:val="none" w:sz="0" w:space="0" w:color="auto"/>
        <w:right w:val="none" w:sz="0" w:space="0" w:color="auto"/>
      </w:divBdr>
    </w:div>
    <w:div w:id="131008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78892C98B868449327CFB8C8130573" ma:contentTypeVersion="12" ma:contentTypeDescription="Create a new document." ma:contentTypeScope="" ma:versionID="c32a0554c71752c60df61f6c1f4d60dc">
  <xsd:schema xmlns:xsd="http://www.w3.org/2001/XMLSchema" xmlns:xs="http://www.w3.org/2001/XMLSchema" xmlns:p="http://schemas.microsoft.com/office/2006/metadata/properties" xmlns:ns2="491fff8c-b0f7-4246-ad84-3a754cc6578c" xmlns:ns3="d830a163-2bd2-4904-a356-455e0fdb518a" targetNamespace="http://schemas.microsoft.com/office/2006/metadata/properties" ma:root="true" ma:fieldsID="cc3dccbaa35a70edcf86841d46e35b4c" ns2:_="" ns3:_="">
    <xsd:import namespace="491fff8c-b0f7-4246-ad84-3a754cc6578c"/>
    <xsd:import namespace="d830a163-2bd2-4904-a356-455e0fdb518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1fff8c-b0f7-4246-ad84-3a754cc657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30a163-2bd2-4904-a356-455e0fdb518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246CDF-9E22-471E-B803-303F4C17A7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F78F65-3606-468E-91DC-98DBE883D0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1fff8c-b0f7-4246-ad84-3a754cc6578c"/>
    <ds:schemaRef ds:uri="d830a163-2bd2-4904-a356-455e0fdb51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8137E2-A3EE-44D0-9A36-613C884A92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911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 van der Merwe</dc:creator>
  <cp:lastModifiedBy>Gillian Kisbey Green</cp:lastModifiedBy>
  <cp:revision>2</cp:revision>
  <dcterms:created xsi:type="dcterms:W3CDTF">2020-12-02T12:00:00Z</dcterms:created>
  <dcterms:modified xsi:type="dcterms:W3CDTF">2020-12-02T12:00:00Z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0x0101001E78892C98B868449327CFB8C8130573</vt:lpwstr>
  </property>
  <property fmtid="{D5CDD505-2E9C-101B-9397-08002B2CF9AE}" pid="3" name="SWDocID">
    <vt:lpwstr>[[DMS:5547275v6:11/30/2020--12:09 PM]]</vt:lpwstr>
  </property>
</Properties>
</file>