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CBDBF" w14:textId="77777777" w:rsidR="00C35E60" w:rsidRDefault="00AC14C6" w:rsidP="00C35E60">
      <w:pPr>
        <w:spacing w:after="0" w:line="240" w:lineRule="auto"/>
        <w:rPr>
          <w:b/>
          <w:bCs/>
          <w:color w:val="8DB3E2"/>
          <w:sz w:val="20"/>
          <w:szCs w:val="20"/>
          <w:u w:color="8DB3E2"/>
        </w:rPr>
      </w:pPr>
      <w:r>
        <w:rPr>
          <w:b/>
          <w:bCs/>
          <w:color w:val="8DB3E2"/>
          <w:sz w:val="20"/>
          <w:szCs w:val="20"/>
          <w:u w:color="8DB3E2"/>
        </w:rPr>
        <w:t xml:space="preserve">PERSBERICHT  </w:t>
      </w:r>
    </w:p>
    <w:p w14:paraId="48180DFF" w14:textId="77777777" w:rsidR="00C35E60" w:rsidRDefault="00CF443B" w:rsidP="00C35E60">
      <w:pPr>
        <w:spacing w:after="0" w:line="240" w:lineRule="auto"/>
        <w:jc w:val="right"/>
        <w:rPr>
          <w:rFonts w:ascii="Arial" w:hAnsi="Arial"/>
          <w:sz w:val="20"/>
          <w:szCs w:val="20"/>
        </w:rPr>
      </w:pPr>
    </w:p>
    <w:p w14:paraId="5DDDBFA9" w14:textId="77777777" w:rsidR="00C35E60" w:rsidRDefault="00CF443B" w:rsidP="00C35E60">
      <w:pPr>
        <w:spacing w:after="0" w:line="240" w:lineRule="auto"/>
        <w:jc w:val="right"/>
        <w:rPr>
          <w:rFonts w:ascii="Arial" w:hAnsi="Arial"/>
          <w:sz w:val="20"/>
          <w:szCs w:val="20"/>
        </w:rPr>
      </w:pPr>
    </w:p>
    <w:p w14:paraId="1F0E8FF0" w14:textId="77777777" w:rsidR="00C35E60" w:rsidRDefault="00AC14C6" w:rsidP="00C35E60">
      <w:pPr>
        <w:spacing w:after="0" w:line="240" w:lineRule="auto"/>
        <w:jc w:val="right"/>
        <w:rPr>
          <w:rFonts w:ascii="Arial" w:eastAsia="Arial" w:hAnsi="Arial" w:cs="Arial"/>
          <w:sz w:val="20"/>
          <w:szCs w:val="20"/>
        </w:rPr>
      </w:pPr>
      <w:r>
        <w:rPr>
          <w:rFonts w:ascii="Arial" w:hAnsi="Arial"/>
          <w:sz w:val="20"/>
          <w:szCs w:val="20"/>
        </w:rPr>
        <w:t xml:space="preserve">Amsterdam, 12 juni 2017 </w:t>
      </w:r>
    </w:p>
    <w:p w14:paraId="0CB49FFD" w14:textId="77777777" w:rsidR="00C35E60" w:rsidRDefault="00CF443B" w:rsidP="00C35E60">
      <w:pPr>
        <w:spacing w:after="0" w:line="240" w:lineRule="auto"/>
        <w:jc w:val="center"/>
        <w:rPr>
          <w:rFonts w:ascii="Arial" w:eastAsia="Arial" w:hAnsi="Arial" w:cs="Arial"/>
          <w:b/>
          <w:bCs/>
          <w:i/>
          <w:iCs/>
        </w:rPr>
      </w:pPr>
    </w:p>
    <w:p w14:paraId="086A706D" w14:textId="77777777" w:rsidR="00C35E60" w:rsidRDefault="00CF443B" w:rsidP="00C35E60">
      <w:pPr>
        <w:spacing w:after="0" w:line="240" w:lineRule="auto"/>
        <w:rPr>
          <w:rFonts w:ascii="Arial" w:hAnsi="Arial"/>
          <w:b/>
          <w:bCs/>
          <w:color w:val="0070C0"/>
          <w:sz w:val="40"/>
          <w:szCs w:val="40"/>
          <w:u w:color="0070C0"/>
        </w:rPr>
      </w:pPr>
    </w:p>
    <w:p w14:paraId="7667ABF5" w14:textId="77777777" w:rsidR="00C35E60" w:rsidRPr="00A94E18" w:rsidRDefault="00AC14C6" w:rsidP="00C35E60">
      <w:pPr>
        <w:spacing w:after="0" w:line="240" w:lineRule="auto"/>
        <w:rPr>
          <w:rFonts w:ascii="Arial" w:hAnsi="Arial"/>
          <w:b/>
          <w:bCs/>
          <w:i/>
          <w:color w:val="0070C0"/>
          <w:sz w:val="28"/>
          <w:szCs w:val="28"/>
          <w:u w:color="0070C0"/>
        </w:rPr>
      </w:pPr>
      <w:r>
        <w:rPr>
          <w:rFonts w:ascii="Arial" w:hAnsi="Arial"/>
          <w:b/>
          <w:bCs/>
          <w:i/>
          <w:color w:val="0070C0"/>
          <w:sz w:val="36"/>
          <w:szCs w:val="36"/>
          <w:u w:color="0070C0"/>
        </w:rPr>
        <w:t>Verzoek aan Ondernemingskamer om een onderzoek in te stellen naar het beleid van TMG ingetrokken</w:t>
      </w:r>
    </w:p>
    <w:p w14:paraId="023CD636" w14:textId="133D9607" w:rsidR="001A3B23" w:rsidRDefault="00AC14C6" w:rsidP="001A3B23">
      <w:pPr>
        <w:pStyle w:val="Normaalweb"/>
        <w:shd w:val="clear" w:color="auto" w:fill="FFFFFF"/>
        <w:spacing w:line="276" w:lineRule="auto"/>
        <w:rPr>
          <w:rFonts w:ascii="Arial" w:hAnsi="Arial" w:cs="Arial"/>
          <w:color w:val="000000"/>
          <w:sz w:val="20"/>
          <w:szCs w:val="20"/>
        </w:rPr>
      </w:pPr>
      <w:r>
        <w:rPr>
          <w:rFonts w:ascii="Arial" w:hAnsi="Arial" w:cs="Arial"/>
          <w:color w:val="000000"/>
          <w:sz w:val="20"/>
          <w:szCs w:val="20"/>
        </w:rPr>
        <w:t xml:space="preserve">Telegraaf Media Groep N.V. heeft </w:t>
      </w:r>
      <w:r w:rsidR="00232A3C">
        <w:rPr>
          <w:rFonts w:ascii="Arial" w:hAnsi="Arial" w:cs="Arial"/>
          <w:color w:val="000000"/>
          <w:sz w:val="20"/>
          <w:szCs w:val="20"/>
        </w:rPr>
        <w:t>kennisgenomen</w:t>
      </w:r>
      <w:r>
        <w:rPr>
          <w:rFonts w:ascii="Arial" w:hAnsi="Arial" w:cs="Arial"/>
          <w:color w:val="000000"/>
          <w:sz w:val="20"/>
          <w:szCs w:val="20"/>
        </w:rPr>
        <w:t xml:space="preserve"> van de beslissing van de Vereniging van Effecten Bezitters en Cantor Holding om het verzoek aan de Ondernemingskamer om een onderzoek te gelasten naar het beleid en de gang van zaken bij TMG in te trekken. </w:t>
      </w:r>
      <w:r w:rsidR="00232A3C">
        <w:rPr>
          <w:rFonts w:ascii="Arial" w:hAnsi="Arial" w:cs="Arial"/>
          <w:color w:val="000000"/>
          <w:sz w:val="20"/>
          <w:szCs w:val="20"/>
        </w:rPr>
        <w:t xml:space="preserve">Nu </w:t>
      </w:r>
      <w:proofErr w:type="spellStart"/>
      <w:r>
        <w:rPr>
          <w:rFonts w:ascii="Arial" w:hAnsi="Arial" w:cs="Arial"/>
          <w:color w:val="000000"/>
          <w:sz w:val="20"/>
          <w:szCs w:val="20"/>
        </w:rPr>
        <w:t>Talpa</w:t>
      </w:r>
      <w:proofErr w:type="spellEnd"/>
      <w:r>
        <w:rPr>
          <w:rFonts w:ascii="Arial" w:hAnsi="Arial" w:cs="Arial"/>
          <w:color w:val="000000"/>
          <w:sz w:val="20"/>
          <w:szCs w:val="20"/>
        </w:rPr>
        <w:t xml:space="preserve"> Holding afgelopen zaterdag reeds bekendmaakte haar verzoek aan de Ondernemingskamer in te trekken, zal de procedure niet meer doorgaan en is ook de zitting die voor donderdag 15 juni gepland stond van de baan.</w:t>
      </w:r>
    </w:p>
    <w:p w14:paraId="72F280FF" w14:textId="77777777" w:rsidR="001A3B23" w:rsidRPr="001A3B23" w:rsidRDefault="00AC14C6" w:rsidP="001A3B23">
      <w:pPr>
        <w:pStyle w:val="Normaalweb"/>
        <w:shd w:val="clear" w:color="auto" w:fill="FFFFFF"/>
        <w:spacing w:line="276" w:lineRule="auto"/>
        <w:rPr>
          <w:rFonts w:ascii="Arial" w:hAnsi="Arial" w:cs="Arial"/>
          <w:color w:val="000000"/>
          <w:sz w:val="20"/>
          <w:szCs w:val="20"/>
        </w:rPr>
      </w:pPr>
      <w:r>
        <w:rPr>
          <w:rFonts w:ascii="Arial" w:hAnsi="Arial" w:cs="Arial"/>
          <w:color w:val="000000"/>
          <w:sz w:val="20"/>
          <w:szCs w:val="20"/>
        </w:rPr>
        <w:t xml:space="preserve">Eerder vond reeds de behandeling plaats van het verzoek om onmiddellijke voorzieningen waar door bovenstaande partijen om was verzocht. De </w:t>
      </w:r>
      <w:r w:rsidRPr="002703C1">
        <w:rPr>
          <w:rFonts w:ascii="Arial" w:hAnsi="Arial" w:cs="Arial"/>
          <w:color w:val="000000"/>
          <w:sz w:val="20"/>
          <w:szCs w:val="20"/>
        </w:rPr>
        <w:t xml:space="preserve">Ondernemingskamer </w:t>
      </w:r>
      <w:r>
        <w:rPr>
          <w:rFonts w:ascii="Arial" w:hAnsi="Arial" w:cs="Arial"/>
          <w:color w:val="000000"/>
          <w:sz w:val="20"/>
          <w:szCs w:val="20"/>
        </w:rPr>
        <w:t xml:space="preserve">was van mening dat er </w:t>
      </w:r>
      <w:r w:rsidRPr="002703C1">
        <w:rPr>
          <w:rFonts w:ascii="Arial" w:hAnsi="Arial" w:cs="Arial"/>
          <w:color w:val="000000"/>
          <w:sz w:val="20"/>
          <w:szCs w:val="20"/>
        </w:rPr>
        <w:t xml:space="preserve">geen gegronde redenen </w:t>
      </w:r>
      <w:r>
        <w:rPr>
          <w:rFonts w:ascii="Arial" w:hAnsi="Arial" w:cs="Arial"/>
          <w:color w:val="000000"/>
          <w:sz w:val="20"/>
          <w:szCs w:val="20"/>
        </w:rPr>
        <w:t xml:space="preserve">waren </w:t>
      </w:r>
      <w:r w:rsidRPr="002703C1">
        <w:rPr>
          <w:rFonts w:ascii="Arial" w:hAnsi="Arial" w:cs="Arial"/>
          <w:color w:val="000000"/>
          <w:sz w:val="20"/>
          <w:szCs w:val="20"/>
        </w:rPr>
        <w:t>om te twijfelen aan een juist beleid of een juiste gang van zaken</w:t>
      </w:r>
      <w:r>
        <w:rPr>
          <w:rFonts w:ascii="Arial" w:hAnsi="Arial" w:cs="Arial"/>
          <w:color w:val="000000"/>
          <w:sz w:val="20"/>
          <w:szCs w:val="20"/>
        </w:rPr>
        <w:t xml:space="preserve"> en wees daarmee dit verzoek af</w:t>
      </w:r>
      <w:r w:rsidRPr="001A3B23">
        <w:rPr>
          <w:rFonts w:ascii="Arial" w:hAnsi="Arial" w:cs="Arial"/>
          <w:color w:val="000000"/>
          <w:sz w:val="20"/>
          <w:szCs w:val="20"/>
        </w:rPr>
        <w:t>.</w:t>
      </w:r>
    </w:p>
    <w:p w14:paraId="5C4BBD5C" w14:textId="77777777" w:rsidR="00C35E60" w:rsidRPr="00C14499" w:rsidRDefault="00AC14C6" w:rsidP="001A3B23">
      <w:pPr>
        <w:rPr>
          <w:rFonts w:ascii="Arial" w:hAnsi="Arial" w:cs="Arial"/>
          <w:bCs/>
          <w:i/>
          <w:color w:val="auto"/>
          <w:sz w:val="20"/>
          <w:szCs w:val="20"/>
          <w:u w:color="4D4E4C"/>
        </w:rPr>
      </w:pPr>
      <w:bookmarkStart w:id="0" w:name="_GoBack"/>
      <w:r w:rsidRPr="00C14499">
        <w:rPr>
          <w:rFonts w:ascii="Arial" w:hAnsi="Arial" w:cs="Arial"/>
          <w:bCs/>
          <w:i/>
          <w:color w:val="auto"/>
          <w:sz w:val="20"/>
          <w:szCs w:val="20"/>
          <w:u w:color="4D4E4C"/>
        </w:rPr>
        <w:t>Dit is een openbare aankondiging van Telegraaf Media Groep N.V. ingevolge artikel 17, paragraaf 1 van de Europese Marktmisbruik Verordening (596/2014).</w:t>
      </w:r>
    </w:p>
    <w:bookmarkEnd w:id="0"/>
    <w:p w14:paraId="60AC539A" w14:textId="77777777" w:rsidR="00C35E60" w:rsidRPr="00B0099B" w:rsidRDefault="00AC14C6" w:rsidP="00C35E60">
      <w:pPr>
        <w:spacing w:after="0" w:line="300" w:lineRule="exact"/>
        <w:rPr>
          <w:rFonts w:ascii="Arial" w:hAnsi="Arial" w:cs="Arial"/>
          <w:b/>
          <w:bCs/>
          <w:color w:val="auto"/>
          <w:sz w:val="20"/>
          <w:szCs w:val="20"/>
          <w:u w:color="4D4E4C"/>
        </w:rPr>
      </w:pPr>
      <w:r w:rsidRPr="00B0099B">
        <w:rPr>
          <w:rFonts w:ascii="Arial" w:hAnsi="Arial" w:cs="Arial"/>
          <w:b/>
          <w:bCs/>
          <w:color w:val="auto"/>
          <w:sz w:val="20"/>
          <w:szCs w:val="20"/>
          <w:u w:color="4D4E4C"/>
        </w:rPr>
        <w:t>Over Telegraaf Media Groep</w:t>
      </w:r>
    </w:p>
    <w:p w14:paraId="4E102B56" w14:textId="18DBB737" w:rsidR="00C35E60" w:rsidRDefault="00AC14C6" w:rsidP="00C35E60">
      <w:pPr>
        <w:pStyle w:val="Geenafstand"/>
        <w:spacing w:after="0" w:line="300" w:lineRule="exact"/>
        <w:rPr>
          <w:rFonts w:ascii="Arial" w:hAnsi="Arial" w:cs="Arial"/>
          <w:bCs/>
          <w:color w:val="4D4E4C"/>
          <w:sz w:val="20"/>
          <w:szCs w:val="20"/>
          <w:u w:color="4D4E4C"/>
        </w:rPr>
      </w:pPr>
      <w:r w:rsidRPr="00B0099B">
        <w:rPr>
          <w:rFonts w:ascii="Arial" w:hAnsi="Arial" w:cs="Arial"/>
          <w:bCs/>
          <w:color w:val="auto"/>
          <w:sz w:val="20"/>
          <w:szCs w:val="20"/>
          <w:u w:color="4D4E4C"/>
        </w:rPr>
        <w:t xml:space="preserve">Telegraaf Media Groep N.V. (TMG) is </w:t>
      </w:r>
      <w:proofErr w:type="gramStart"/>
      <w:r w:rsidRPr="00B0099B">
        <w:rPr>
          <w:rFonts w:ascii="Arial" w:hAnsi="Arial" w:cs="Arial"/>
          <w:bCs/>
          <w:color w:val="auto"/>
          <w:sz w:val="20"/>
          <w:szCs w:val="20"/>
          <w:u w:color="4D4E4C"/>
        </w:rPr>
        <w:t>één</w:t>
      </w:r>
      <w:proofErr w:type="gramEnd"/>
      <w:r w:rsidRPr="00B0099B">
        <w:rPr>
          <w:rFonts w:ascii="Arial" w:hAnsi="Arial" w:cs="Arial"/>
          <w:bCs/>
          <w:color w:val="auto"/>
          <w:sz w:val="20"/>
          <w:szCs w:val="20"/>
          <w:u w:color="4D4E4C"/>
        </w:rPr>
        <w:t xml:space="preserve"> van de grootste Nederlandse mediabedrijven, met sterke merken als De Telegraaf, DFT, </w:t>
      </w:r>
      <w:proofErr w:type="spellStart"/>
      <w:r w:rsidRPr="00B0099B">
        <w:rPr>
          <w:rFonts w:ascii="Arial" w:hAnsi="Arial" w:cs="Arial"/>
          <w:bCs/>
          <w:color w:val="auto"/>
          <w:sz w:val="20"/>
          <w:szCs w:val="20"/>
          <w:u w:color="4D4E4C"/>
        </w:rPr>
        <w:t>Telesport</w:t>
      </w:r>
      <w:proofErr w:type="spellEnd"/>
      <w:r w:rsidRPr="00B0099B">
        <w:rPr>
          <w:rFonts w:ascii="Arial" w:hAnsi="Arial" w:cs="Arial"/>
          <w:bCs/>
          <w:color w:val="auto"/>
          <w:sz w:val="20"/>
          <w:szCs w:val="20"/>
          <w:u w:color="4D4E4C"/>
        </w:rPr>
        <w:t xml:space="preserve">, Metro, Autovisie, Privé en VROUW; het online videoplatform Telegraaf VNDG; regionale dagbladen zoals het </w:t>
      </w:r>
      <w:proofErr w:type="spellStart"/>
      <w:r w:rsidRPr="00B0099B">
        <w:rPr>
          <w:rFonts w:ascii="Arial" w:hAnsi="Arial" w:cs="Arial"/>
          <w:bCs/>
          <w:color w:val="auto"/>
          <w:sz w:val="20"/>
          <w:szCs w:val="20"/>
          <w:u w:color="4D4E4C"/>
        </w:rPr>
        <w:t>Noordhollands</w:t>
      </w:r>
      <w:proofErr w:type="spellEnd"/>
      <w:r w:rsidRPr="00B0099B">
        <w:rPr>
          <w:rFonts w:ascii="Arial" w:hAnsi="Arial" w:cs="Arial"/>
          <w:bCs/>
          <w:color w:val="auto"/>
          <w:sz w:val="20"/>
          <w:szCs w:val="20"/>
          <w:u w:color="4D4E4C"/>
        </w:rPr>
        <w:t xml:space="preserve"> Dagblad en de Gooi- en </w:t>
      </w:r>
      <w:proofErr w:type="spellStart"/>
      <w:r w:rsidRPr="00B0099B">
        <w:rPr>
          <w:rFonts w:ascii="Arial" w:hAnsi="Arial" w:cs="Arial"/>
          <w:bCs/>
          <w:color w:val="auto"/>
          <w:sz w:val="20"/>
          <w:szCs w:val="20"/>
          <w:u w:color="4D4E4C"/>
        </w:rPr>
        <w:t>Eemlander</w:t>
      </w:r>
      <w:proofErr w:type="spellEnd"/>
      <w:r w:rsidRPr="00B0099B">
        <w:rPr>
          <w:rFonts w:ascii="Arial" w:hAnsi="Arial" w:cs="Arial"/>
          <w:bCs/>
          <w:color w:val="auto"/>
          <w:sz w:val="20"/>
          <w:szCs w:val="20"/>
          <w:u w:color="4D4E4C"/>
        </w:rPr>
        <w:t xml:space="preserve">; digitale merken zoals </w:t>
      </w:r>
      <w:proofErr w:type="spellStart"/>
      <w:r w:rsidRPr="00B0099B">
        <w:rPr>
          <w:rFonts w:ascii="Arial" w:hAnsi="Arial" w:cs="Arial"/>
          <w:bCs/>
          <w:color w:val="auto"/>
          <w:sz w:val="20"/>
          <w:szCs w:val="20"/>
          <w:u w:color="4D4E4C"/>
        </w:rPr>
        <w:t>GeenStijl</w:t>
      </w:r>
      <w:proofErr w:type="spellEnd"/>
      <w:r w:rsidRPr="00B0099B">
        <w:rPr>
          <w:rFonts w:ascii="Arial" w:hAnsi="Arial" w:cs="Arial"/>
          <w:bCs/>
          <w:color w:val="auto"/>
          <w:sz w:val="20"/>
          <w:szCs w:val="20"/>
          <w:u w:color="4D4E4C"/>
        </w:rPr>
        <w:t xml:space="preserve">, </w:t>
      </w:r>
      <w:proofErr w:type="spellStart"/>
      <w:r w:rsidRPr="00B0099B">
        <w:rPr>
          <w:rFonts w:ascii="Arial" w:hAnsi="Arial" w:cs="Arial"/>
          <w:bCs/>
          <w:color w:val="auto"/>
          <w:sz w:val="20"/>
          <w:szCs w:val="20"/>
          <w:u w:color="4D4E4C"/>
        </w:rPr>
        <w:t>Dumpert</w:t>
      </w:r>
      <w:proofErr w:type="spellEnd"/>
      <w:r w:rsidRPr="00B0099B">
        <w:rPr>
          <w:rFonts w:ascii="Arial" w:hAnsi="Arial" w:cs="Arial"/>
          <w:bCs/>
          <w:color w:val="auto"/>
          <w:sz w:val="20"/>
          <w:szCs w:val="20"/>
          <w:u w:color="4D4E4C"/>
        </w:rPr>
        <w:t xml:space="preserve"> en Gaspedaal; Classic FM en - via een strategische samenwerking met </w:t>
      </w:r>
      <w:proofErr w:type="spellStart"/>
      <w:r w:rsidRPr="00B0099B">
        <w:rPr>
          <w:rFonts w:ascii="Arial" w:hAnsi="Arial" w:cs="Arial"/>
          <w:bCs/>
          <w:color w:val="auto"/>
          <w:sz w:val="20"/>
          <w:szCs w:val="20"/>
          <w:u w:color="4D4E4C"/>
        </w:rPr>
        <w:t>Talpa</w:t>
      </w:r>
      <w:proofErr w:type="spellEnd"/>
      <w:r w:rsidRPr="00B0099B">
        <w:rPr>
          <w:rFonts w:ascii="Arial" w:hAnsi="Arial" w:cs="Arial"/>
          <w:bCs/>
          <w:color w:val="auto"/>
          <w:sz w:val="20"/>
          <w:szCs w:val="20"/>
          <w:u w:color="4D4E4C"/>
        </w:rPr>
        <w:t xml:space="preserve"> - de landelijke radiozenders </w:t>
      </w:r>
      <w:proofErr w:type="spellStart"/>
      <w:r w:rsidRPr="00B0099B">
        <w:rPr>
          <w:rFonts w:ascii="Arial" w:hAnsi="Arial" w:cs="Arial"/>
          <w:bCs/>
          <w:color w:val="auto"/>
          <w:sz w:val="20"/>
          <w:szCs w:val="20"/>
          <w:u w:color="4D4E4C"/>
        </w:rPr>
        <w:t>Sky</w:t>
      </w:r>
      <w:proofErr w:type="spellEnd"/>
      <w:r w:rsidRPr="00B0099B">
        <w:rPr>
          <w:rFonts w:ascii="Arial" w:hAnsi="Arial" w:cs="Arial"/>
          <w:bCs/>
          <w:color w:val="auto"/>
          <w:sz w:val="20"/>
          <w:szCs w:val="20"/>
          <w:u w:color="4D4E4C"/>
        </w:rPr>
        <w:t xml:space="preserve"> Radio, Radio Veronica, Radio 538 en Radio 10. Daarnaast hebben we merken en titels die zich richten op entertainment of e-commerce (o.a. </w:t>
      </w:r>
      <w:proofErr w:type="spellStart"/>
      <w:r w:rsidRPr="00B0099B">
        <w:rPr>
          <w:rFonts w:ascii="Arial" w:hAnsi="Arial" w:cs="Arial"/>
          <w:bCs/>
          <w:color w:val="auto"/>
          <w:sz w:val="20"/>
          <w:szCs w:val="20"/>
          <w:u w:color="4D4E4C"/>
        </w:rPr>
        <w:t>GroupDeal</w:t>
      </w:r>
      <w:proofErr w:type="spellEnd"/>
      <w:r w:rsidRPr="00B0099B">
        <w:rPr>
          <w:rFonts w:ascii="Arial" w:hAnsi="Arial" w:cs="Arial"/>
          <w:bCs/>
          <w:color w:val="auto"/>
          <w:sz w:val="20"/>
          <w:szCs w:val="20"/>
          <w:u w:color="4D4E4C"/>
        </w:rPr>
        <w:t xml:space="preserve">). Via </w:t>
      </w:r>
      <w:proofErr w:type="spellStart"/>
      <w:r w:rsidRPr="00B0099B">
        <w:rPr>
          <w:rFonts w:ascii="Arial" w:hAnsi="Arial" w:cs="Arial"/>
          <w:bCs/>
          <w:color w:val="auto"/>
          <w:sz w:val="20"/>
          <w:szCs w:val="20"/>
          <w:u w:color="4D4E4C"/>
        </w:rPr>
        <w:t>Keesing</w:t>
      </w:r>
      <w:proofErr w:type="spellEnd"/>
      <w:r w:rsidRPr="00B0099B">
        <w:rPr>
          <w:rFonts w:ascii="Arial" w:hAnsi="Arial" w:cs="Arial"/>
          <w:bCs/>
          <w:color w:val="auto"/>
          <w:sz w:val="20"/>
          <w:szCs w:val="20"/>
          <w:u w:color="4D4E4C"/>
        </w:rPr>
        <w:t xml:space="preserve"> Media Group zijn we marktleider in Europa in puzzelbladen en digitale puzzels. De missie van TMG is om consumenten 24 uur per dag, 7 dagen per week te voorzien van hoogwaardige, gepersonaliseerde en relevante content op het gebied van nieuws, sport en entertainment, via alle denkbare distributievormen. Voor meer informatie over TMG ga naar </w:t>
      </w:r>
      <w:hyperlink r:id="rId9" w:history="1">
        <w:r w:rsidRPr="00D17681">
          <w:rPr>
            <w:rStyle w:val="Hyperlink"/>
            <w:rFonts w:ascii="Arial" w:hAnsi="Arial" w:cs="Arial"/>
            <w:bCs/>
            <w:sz w:val="20"/>
            <w:szCs w:val="20"/>
            <w:u w:color="4D4E4C"/>
          </w:rPr>
          <w:t>www.tmg.nl</w:t>
        </w:r>
      </w:hyperlink>
      <w:r w:rsidRPr="00A561DC">
        <w:rPr>
          <w:rFonts w:ascii="Arial" w:hAnsi="Arial" w:cs="Arial"/>
          <w:bCs/>
          <w:color w:val="4D4E4C"/>
          <w:sz w:val="20"/>
          <w:szCs w:val="20"/>
          <w:u w:color="4D4E4C"/>
        </w:rPr>
        <w:t>.</w:t>
      </w:r>
    </w:p>
    <w:p w14:paraId="5D5B6DC3" w14:textId="77777777" w:rsidR="00C35E60" w:rsidRDefault="00CF443B">
      <w:pPr>
        <w:pStyle w:val="Geenafstand"/>
        <w:spacing w:after="0" w:line="240" w:lineRule="auto"/>
        <w:rPr>
          <w:rFonts w:ascii="Arial" w:hAnsi="Arial"/>
          <w:i/>
          <w:iCs/>
          <w:sz w:val="20"/>
          <w:szCs w:val="20"/>
        </w:rPr>
      </w:pPr>
    </w:p>
    <w:p w14:paraId="178EC4C8" w14:textId="77777777" w:rsidR="00C35E60" w:rsidRPr="00B54FE4" w:rsidRDefault="00AC14C6" w:rsidP="00C35E60">
      <w:pPr>
        <w:pStyle w:val="Geenafstand"/>
        <w:spacing w:after="0" w:line="240" w:lineRule="auto"/>
        <w:jc w:val="both"/>
        <w:rPr>
          <w:rFonts w:ascii="Arial" w:eastAsia="Arial" w:hAnsi="Arial" w:cs="Arial"/>
          <w:b/>
          <w:bCs/>
          <w:sz w:val="16"/>
          <w:szCs w:val="18"/>
        </w:rPr>
      </w:pPr>
      <w:r w:rsidRPr="00B54FE4">
        <w:rPr>
          <w:rFonts w:ascii="Arial" w:hAnsi="Arial"/>
          <w:b/>
          <w:bCs/>
          <w:sz w:val="16"/>
          <w:szCs w:val="18"/>
        </w:rPr>
        <w:t>NIET VOOR PUBLICATIE:</w:t>
      </w:r>
    </w:p>
    <w:p w14:paraId="5B1FF88F" w14:textId="77777777" w:rsidR="00C35E60" w:rsidRPr="00B54FE4" w:rsidRDefault="00AC14C6" w:rsidP="00C35E60">
      <w:pPr>
        <w:pStyle w:val="Geenafstand"/>
        <w:spacing w:after="0" w:line="240" w:lineRule="auto"/>
        <w:jc w:val="both"/>
        <w:rPr>
          <w:rFonts w:ascii="Arial" w:hAnsi="Arial"/>
          <w:sz w:val="16"/>
          <w:szCs w:val="18"/>
        </w:rPr>
      </w:pPr>
      <w:r w:rsidRPr="00B54FE4">
        <w:rPr>
          <w:rFonts w:ascii="Arial" w:hAnsi="Arial"/>
          <w:sz w:val="16"/>
          <w:szCs w:val="18"/>
        </w:rPr>
        <w:t>Voor meer informatie kunt u contact opnemen met Martijn Jonker, Director Corporate Communications &amp; Investor Relations op</w:t>
      </w:r>
      <w:r>
        <w:rPr>
          <w:rFonts w:ascii="Arial" w:hAnsi="Arial"/>
          <w:sz w:val="16"/>
          <w:szCs w:val="18"/>
        </w:rPr>
        <w:t xml:space="preserve"> +31 (0)6-52390449 of</w:t>
      </w:r>
      <w:r w:rsidRPr="00B54FE4">
        <w:rPr>
          <w:rFonts w:ascii="Arial" w:hAnsi="Arial"/>
          <w:sz w:val="16"/>
          <w:szCs w:val="18"/>
        </w:rPr>
        <w:t xml:space="preserve"> via e-mail: </w:t>
      </w:r>
      <w:hyperlink r:id="rId10" w:history="1">
        <w:r w:rsidRPr="00B54FE4">
          <w:rPr>
            <w:rStyle w:val="Hyperlink"/>
            <w:rFonts w:ascii="Arial" w:hAnsi="Arial"/>
            <w:sz w:val="16"/>
            <w:szCs w:val="18"/>
          </w:rPr>
          <w:t>martijn.jonker@tmg.nl</w:t>
        </w:r>
      </w:hyperlink>
      <w:r w:rsidRPr="00522144">
        <w:rPr>
          <w:rStyle w:val="Hyperlink"/>
          <w:rFonts w:ascii="Arial" w:hAnsi="Arial"/>
          <w:sz w:val="16"/>
          <w:szCs w:val="18"/>
          <w:u w:val="none"/>
        </w:rPr>
        <w:t>.</w:t>
      </w:r>
      <w:r>
        <w:rPr>
          <w:rStyle w:val="Hyperlink"/>
          <w:rFonts w:ascii="Arial" w:hAnsi="Arial"/>
          <w:sz w:val="16"/>
          <w:szCs w:val="18"/>
        </w:rPr>
        <w:t xml:space="preserve"> </w:t>
      </w:r>
    </w:p>
    <w:p w14:paraId="748F5FDC" w14:textId="77777777" w:rsidR="00C35E60" w:rsidRPr="00BC5ABA" w:rsidRDefault="00CF443B">
      <w:pPr>
        <w:pStyle w:val="Geenafstand"/>
        <w:spacing w:after="0" w:line="240" w:lineRule="auto"/>
        <w:rPr>
          <w:sz w:val="20"/>
        </w:rPr>
      </w:pPr>
    </w:p>
    <w:sectPr w:rsidR="00C35E60" w:rsidRPr="00BC5ABA" w:rsidSect="00C35E60">
      <w:headerReference w:type="default" r:id="rId11"/>
      <w:pgSz w:w="11900" w:h="16840"/>
      <w:pgMar w:top="1440" w:right="1080" w:bottom="1440" w:left="1080" w:header="708" w:footer="708"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1832C" w14:textId="77777777" w:rsidR="00CF443B" w:rsidRDefault="00CF443B">
      <w:pPr>
        <w:spacing w:after="0" w:line="240" w:lineRule="auto"/>
      </w:pPr>
      <w:r>
        <w:separator/>
      </w:r>
    </w:p>
  </w:endnote>
  <w:endnote w:type="continuationSeparator" w:id="0">
    <w:p w14:paraId="40D383C7" w14:textId="77777777" w:rsidR="00CF443B" w:rsidRDefault="00CF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FD9B7" w14:textId="77777777" w:rsidR="00CF443B" w:rsidRDefault="00CF443B">
      <w:pPr>
        <w:spacing w:after="0" w:line="240" w:lineRule="auto"/>
      </w:pPr>
      <w:r>
        <w:separator/>
      </w:r>
    </w:p>
  </w:footnote>
  <w:footnote w:type="continuationSeparator" w:id="0">
    <w:p w14:paraId="61537553" w14:textId="77777777" w:rsidR="00CF443B" w:rsidRDefault="00CF44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83C9" w14:textId="77777777" w:rsidR="00443FB0" w:rsidRDefault="00AC14C6">
    <w:pPr>
      <w:pStyle w:val="Koptekst"/>
      <w:tabs>
        <w:tab w:val="clear" w:pos="9072"/>
        <w:tab w:val="right" w:pos="9046"/>
      </w:tabs>
    </w:pPr>
    <w:r>
      <w:rPr>
        <w:noProof/>
      </w:rPr>
      <w:drawing>
        <wp:inline distT="0" distB="0" distL="0" distR="0" wp14:anchorId="6555931B" wp14:editId="1EF96860">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4461C"/>
    <w:multiLevelType w:val="hybridMultilevel"/>
    <w:tmpl w:val="DEC0EA96"/>
    <w:lvl w:ilvl="0" w:tplc="B4467B44">
      <w:start w:val="1"/>
      <w:numFmt w:val="bullet"/>
      <w:lvlText w:val=""/>
      <w:lvlJc w:val="left"/>
      <w:pPr>
        <w:ind w:left="720" w:hanging="360"/>
      </w:pPr>
      <w:rPr>
        <w:rFonts w:ascii="Symbol" w:hAnsi="Symbol" w:hint="default"/>
      </w:rPr>
    </w:lvl>
    <w:lvl w:ilvl="1" w:tplc="63321032" w:tentative="1">
      <w:start w:val="1"/>
      <w:numFmt w:val="bullet"/>
      <w:lvlText w:val="o"/>
      <w:lvlJc w:val="left"/>
      <w:pPr>
        <w:ind w:left="1440" w:hanging="360"/>
      </w:pPr>
      <w:rPr>
        <w:rFonts w:ascii="Courier New" w:hAnsi="Courier New" w:cs="Courier New" w:hint="default"/>
      </w:rPr>
    </w:lvl>
    <w:lvl w:ilvl="2" w:tplc="BE64A57E" w:tentative="1">
      <w:start w:val="1"/>
      <w:numFmt w:val="bullet"/>
      <w:lvlText w:val=""/>
      <w:lvlJc w:val="left"/>
      <w:pPr>
        <w:ind w:left="2160" w:hanging="360"/>
      </w:pPr>
      <w:rPr>
        <w:rFonts w:ascii="Wingdings" w:hAnsi="Wingdings" w:hint="default"/>
      </w:rPr>
    </w:lvl>
    <w:lvl w:ilvl="3" w:tplc="85DCC492" w:tentative="1">
      <w:start w:val="1"/>
      <w:numFmt w:val="bullet"/>
      <w:lvlText w:val=""/>
      <w:lvlJc w:val="left"/>
      <w:pPr>
        <w:ind w:left="2880" w:hanging="360"/>
      </w:pPr>
      <w:rPr>
        <w:rFonts w:ascii="Symbol" w:hAnsi="Symbol" w:hint="default"/>
      </w:rPr>
    </w:lvl>
    <w:lvl w:ilvl="4" w:tplc="A7366A5C" w:tentative="1">
      <w:start w:val="1"/>
      <w:numFmt w:val="bullet"/>
      <w:lvlText w:val="o"/>
      <w:lvlJc w:val="left"/>
      <w:pPr>
        <w:ind w:left="3600" w:hanging="360"/>
      </w:pPr>
      <w:rPr>
        <w:rFonts w:ascii="Courier New" w:hAnsi="Courier New" w:cs="Courier New" w:hint="default"/>
      </w:rPr>
    </w:lvl>
    <w:lvl w:ilvl="5" w:tplc="ADC25E2C" w:tentative="1">
      <w:start w:val="1"/>
      <w:numFmt w:val="bullet"/>
      <w:lvlText w:val=""/>
      <w:lvlJc w:val="left"/>
      <w:pPr>
        <w:ind w:left="4320" w:hanging="360"/>
      </w:pPr>
      <w:rPr>
        <w:rFonts w:ascii="Wingdings" w:hAnsi="Wingdings" w:hint="default"/>
      </w:rPr>
    </w:lvl>
    <w:lvl w:ilvl="6" w:tplc="30A22134" w:tentative="1">
      <w:start w:val="1"/>
      <w:numFmt w:val="bullet"/>
      <w:lvlText w:val=""/>
      <w:lvlJc w:val="left"/>
      <w:pPr>
        <w:ind w:left="5040" w:hanging="360"/>
      </w:pPr>
      <w:rPr>
        <w:rFonts w:ascii="Symbol" w:hAnsi="Symbol" w:hint="default"/>
      </w:rPr>
    </w:lvl>
    <w:lvl w:ilvl="7" w:tplc="3F1A3398" w:tentative="1">
      <w:start w:val="1"/>
      <w:numFmt w:val="bullet"/>
      <w:lvlText w:val="o"/>
      <w:lvlJc w:val="left"/>
      <w:pPr>
        <w:ind w:left="5760" w:hanging="360"/>
      </w:pPr>
      <w:rPr>
        <w:rFonts w:ascii="Courier New" w:hAnsi="Courier New" w:cs="Courier New" w:hint="default"/>
      </w:rPr>
    </w:lvl>
    <w:lvl w:ilvl="8" w:tplc="B2501C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C9"/>
    <w:rsid w:val="00055B45"/>
    <w:rsid w:val="00127726"/>
    <w:rsid w:val="00232A3C"/>
    <w:rsid w:val="00AC14C6"/>
    <w:rsid w:val="00C14499"/>
    <w:rsid w:val="00CF443B"/>
    <w:rsid w:val="00FD43C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C754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A25441"/>
    <w:pPr>
      <w:spacing w:after="200" w:line="276" w:lineRule="auto"/>
    </w:pPr>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Koptekst">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Geenafstand">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ntekst">
    <w:name w:val="Balloon Text"/>
    <w:basedOn w:val="Standaard"/>
    <w:link w:val="BallontekstTeken"/>
    <w:uiPriority w:val="99"/>
    <w:semiHidden/>
    <w:unhideWhenUsed/>
    <w:rsid w:val="00CE553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E5539"/>
    <w:rPr>
      <w:rFonts w:ascii="Tahoma" w:eastAsia="Calibri" w:hAnsi="Tahoma" w:cs="Tahoma"/>
      <w:color w:val="000000"/>
      <w:sz w:val="16"/>
      <w:szCs w:val="16"/>
      <w:u w:color="000000"/>
    </w:rPr>
  </w:style>
  <w:style w:type="character" w:styleId="Nadruk">
    <w:name w:val="Emphasis"/>
    <w:uiPriority w:val="20"/>
    <w:qFormat/>
    <w:rsid w:val="00FB337A"/>
    <w:rPr>
      <w:i/>
      <w:iCs/>
    </w:rPr>
  </w:style>
  <w:style w:type="character" w:styleId="Verwijzingopmerking">
    <w:name w:val="annotation reference"/>
    <w:basedOn w:val="Standaardalinea-lettertype"/>
    <w:uiPriority w:val="99"/>
    <w:semiHidden/>
    <w:unhideWhenUsed/>
    <w:rsid w:val="003B54E6"/>
    <w:rPr>
      <w:sz w:val="18"/>
      <w:szCs w:val="18"/>
    </w:rPr>
  </w:style>
  <w:style w:type="paragraph" w:styleId="Tekstopmerking">
    <w:name w:val="annotation text"/>
    <w:basedOn w:val="Standaard"/>
    <w:link w:val="TekstopmerkingTeken"/>
    <w:uiPriority w:val="99"/>
    <w:semiHidden/>
    <w:unhideWhenUsed/>
    <w:rsid w:val="003B54E6"/>
    <w:pPr>
      <w:spacing w:line="240" w:lineRule="auto"/>
    </w:pPr>
  </w:style>
  <w:style w:type="character" w:customStyle="1" w:styleId="TekstopmerkingTeken">
    <w:name w:val="Tekst opmerking Teken"/>
    <w:basedOn w:val="Standaardalinea-lettertype"/>
    <w:link w:val="Tekstopmerking"/>
    <w:uiPriority w:val="99"/>
    <w:semiHidden/>
    <w:rsid w:val="003B54E6"/>
    <w:rPr>
      <w:rFonts w:ascii="Calibri" w:eastAsia="Calibri" w:hAnsi="Calibri" w:cs="Calibri"/>
      <w:color w:val="000000"/>
      <w:sz w:val="24"/>
      <w:szCs w:val="24"/>
      <w:u w:color="000000"/>
    </w:rPr>
  </w:style>
  <w:style w:type="paragraph" w:styleId="Onderwerpvanopmerking">
    <w:name w:val="annotation subject"/>
    <w:basedOn w:val="Tekstopmerking"/>
    <w:next w:val="Tekstopmerking"/>
    <w:link w:val="OnderwerpvanopmerkingTeken"/>
    <w:uiPriority w:val="99"/>
    <w:semiHidden/>
    <w:unhideWhenUsed/>
    <w:rsid w:val="003B54E6"/>
    <w:rPr>
      <w:b/>
      <w:bCs/>
      <w:sz w:val="20"/>
      <w:szCs w:val="20"/>
    </w:rPr>
  </w:style>
  <w:style w:type="character" w:customStyle="1" w:styleId="OnderwerpvanopmerkingTeken">
    <w:name w:val="Onderwerp van opmerking Teken"/>
    <w:basedOn w:val="TekstopmerkingTeken"/>
    <w:link w:val="Onderwerpvanopmerking"/>
    <w:uiPriority w:val="99"/>
    <w:semiHidden/>
    <w:rsid w:val="003B54E6"/>
    <w:rPr>
      <w:rFonts w:ascii="Calibri" w:eastAsia="Calibri" w:hAnsi="Calibri" w:cs="Calibri"/>
      <w:b/>
      <w:bCs/>
      <w:color w:val="000000"/>
      <w:sz w:val="24"/>
      <w:szCs w:val="24"/>
      <w:u w:color="000000"/>
    </w:rPr>
  </w:style>
  <w:style w:type="paragraph" w:styleId="Lijstalinea">
    <w:name w:val="List Paragraph"/>
    <w:basedOn w:val="Standaard"/>
    <w:uiPriority w:val="34"/>
    <w:qFormat/>
    <w:rsid w:val="00B53320"/>
    <w:pPr>
      <w:ind w:left="720"/>
      <w:contextualSpacing/>
    </w:pPr>
  </w:style>
  <w:style w:type="paragraph" w:styleId="Voettekst">
    <w:name w:val="footer"/>
    <w:basedOn w:val="Standaard"/>
    <w:link w:val="VoettekstTeken"/>
    <w:uiPriority w:val="99"/>
    <w:unhideWhenUsed/>
    <w:rsid w:val="00B04E42"/>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B04E42"/>
    <w:rPr>
      <w:rFonts w:ascii="Calibri" w:eastAsia="Calibri" w:hAnsi="Calibri" w:cs="Calibri"/>
      <w:color w:val="000000"/>
      <w:sz w:val="24"/>
      <w:szCs w:val="24"/>
      <w:u w:color="000000"/>
    </w:rPr>
  </w:style>
  <w:style w:type="paragraph" w:styleId="Normaalweb">
    <w:name w:val="Normal (Web)"/>
    <w:basedOn w:val="Standaard"/>
    <w:uiPriority w:val="99"/>
    <w:unhideWhenUsed/>
    <w:rsid w:val="007142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mg.nl" TargetMode="External"/><Relationship Id="rId10" Type="http://schemas.openxmlformats.org/officeDocument/2006/relationships/hyperlink" Target="mailto:martijn.jonker@tm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D2D55-9CB6-9245-A227-F799C506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1972</Characters>
  <Application>Microsoft Macintosh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Dagna Hoogkamer</cp:lastModifiedBy>
  <cp:revision>2</cp:revision>
  <dcterms:created xsi:type="dcterms:W3CDTF">2017-06-12T15:57:00Z</dcterms:created>
  <dcterms:modified xsi:type="dcterms:W3CDTF">2017-06-12T15:57:00Z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0088836</vt:lpwstr>
  </property>
  <property fmtid="{D5CDD505-2E9C-101B-9397-08002B2CF9AE}" pid="3" name="cpClientMatter">
    <vt:lpwstr>0088836-0000014</vt:lpwstr>
  </property>
  <property fmtid="{D5CDD505-2E9C-101B-9397-08002B2CF9AE}" pid="4" name="cpCombinedRef">
    <vt:lpwstr>0088836-0000014 AMCO:9183934.1</vt:lpwstr>
  </property>
  <property fmtid="{D5CDD505-2E9C-101B-9397-08002B2CF9AE}" pid="5" name="cpDocRef">
    <vt:lpwstr>AMCO:9183934.1</vt:lpwstr>
  </property>
  <property fmtid="{D5CDD505-2E9C-101B-9397-08002B2CF9AE}" pid="6" name="Matter">
    <vt:lpwstr>0000014</vt:lpwstr>
  </property>
</Properties>
</file>