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0F" w:rsidRDefault="001A20C1">
      <w:pPr>
        <w:rPr>
          <w:rFonts w:ascii="Arial" w:hAnsi="Arial" w:cs="Arial"/>
          <w:b/>
          <w:szCs w:val="20"/>
        </w:rPr>
      </w:pPr>
      <w:r>
        <w:rPr>
          <w:noProof/>
          <w:lang w:eastAsia="en-GB"/>
        </w:rPr>
        <w:drawing>
          <wp:inline distT="0" distB="0" distL="0" distR="0">
            <wp:extent cx="1409700" cy="581025"/>
            <wp:effectExtent l="19050" t="0" r="0" b="0"/>
            <wp:docPr id="2" name="Picture 1" descr="L1_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_R_K"/>
                    <pic:cNvPicPr>
                      <a:picLocks noChangeAspect="1" noChangeArrowheads="1"/>
                    </pic:cNvPicPr>
                  </pic:nvPicPr>
                  <pic:blipFill>
                    <a:blip r:embed="rId12" cstate="print"/>
                    <a:srcRect/>
                    <a:stretch>
                      <a:fillRect/>
                    </a:stretch>
                  </pic:blipFill>
                  <pic:spPr bwMode="auto">
                    <a:xfrm>
                      <a:off x="0" y="0"/>
                      <a:ext cx="1409700" cy="581025"/>
                    </a:xfrm>
                    <a:prstGeom prst="rect">
                      <a:avLst/>
                    </a:prstGeom>
                    <a:noFill/>
                    <a:ln w="9525">
                      <a:noFill/>
                      <a:miter lim="800000"/>
                      <a:headEnd/>
                      <a:tailEnd/>
                    </a:ln>
                  </pic:spPr>
                </pic:pic>
              </a:graphicData>
            </a:graphic>
          </wp:inline>
        </w:drawing>
      </w:r>
    </w:p>
    <w:p w:rsidR="00CA0058" w:rsidRDefault="00CA0058" w:rsidP="00EF1C73">
      <w:pPr>
        <w:rPr>
          <w:rFonts w:ascii="Verdana" w:hAnsi="Verdana" w:cs="Arial"/>
          <w:b/>
          <w:sz w:val="19"/>
          <w:szCs w:val="19"/>
        </w:rPr>
      </w:pPr>
    </w:p>
    <w:p w:rsidR="00EF1C73" w:rsidRPr="00852776" w:rsidRDefault="0081743C" w:rsidP="00EF1C73">
      <w:pPr>
        <w:rPr>
          <w:rFonts w:ascii="Verdana" w:hAnsi="Verdana" w:cs="Arial"/>
          <w:b/>
          <w:sz w:val="19"/>
          <w:szCs w:val="19"/>
        </w:rPr>
      </w:pPr>
      <w:r w:rsidRPr="0081743C">
        <w:rPr>
          <w:rFonts w:ascii="Verdana" w:hAnsi="Verdana" w:cs="Arial"/>
          <w:b/>
          <w:sz w:val="19"/>
          <w:szCs w:val="19"/>
        </w:rPr>
        <w:t>24 February 2010</w:t>
      </w:r>
    </w:p>
    <w:p w:rsidR="006E52D3" w:rsidRDefault="006E52D3" w:rsidP="00967611">
      <w:pPr>
        <w:rPr>
          <w:rFonts w:ascii="Verdana" w:hAnsi="Verdana" w:cs="Arial"/>
          <w:b/>
          <w:sz w:val="27"/>
          <w:szCs w:val="27"/>
        </w:rPr>
      </w:pPr>
    </w:p>
    <w:p w:rsidR="00967611" w:rsidRPr="00D93019" w:rsidRDefault="002F5E42" w:rsidP="00967611">
      <w:pPr>
        <w:rPr>
          <w:rFonts w:ascii="Verdana" w:hAnsi="Verdana" w:cs="Arial"/>
          <w:b/>
          <w:sz w:val="27"/>
          <w:szCs w:val="27"/>
        </w:rPr>
      </w:pPr>
      <w:r w:rsidRPr="00D93019">
        <w:rPr>
          <w:rFonts w:ascii="Verdana" w:hAnsi="Verdana" w:cs="Arial"/>
          <w:b/>
          <w:sz w:val="27"/>
          <w:szCs w:val="27"/>
        </w:rPr>
        <w:t>Logica delivers solid results in line with guidance</w:t>
      </w:r>
    </w:p>
    <w:p w:rsidR="003A0544" w:rsidRDefault="003A0544" w:rsidP="00835529">
      <w:pPr>
        <w:tabs>
          <w:tab w:val="left" w:pos="993"/>
        </w:tabs>
        <w:rPr>
          <w:rFonts w:ascii="Verdana" w:hAnsi="Verdana" w:cs="Arial"/>
          <w:b/>
          <w:sz w:val="23"/>
          <w:szCs w:val="23"/>
        </w:rPr>
      </w:pPr>
    </w:p>
    <w:p w:rsidR="00835529" w:rsidRPr="00D93019" w:rsidRDefault="00835529" w:rsidP="00835529">
      <w:pPr>
        <w:tabs>
          <w:tab w:val="left" w:pos="993"/>
        </w:tabs>
        <w:rPr>
          <w:rFonts w:ascii="Verdana" w:hAnsi="Verdana" w:cs="Arial"/>
          <w:b/>
          <w:sz w:val="23"/>
          <w:szCs w:val="23"/>
          <w:vertAlign w:val="superscript"/>
        </w:rPr>
      </w:pPr>
      <w:r w:rsidRPr="00D93019">
        <w:rPr>
          <w:rFonts w:ascii="Verdana" w:hAnsi="Verdana" w:cs="Arial"/>
          <w:b/>
          <w:sz w:val="23"/>
          <w:szCs w:val="23"/>
        </w:rPr>
        <w:t>Headlines</w:t>
      </w:r>
      <w:r w:rsidRPr="00D93019">
        <w:rPr>
          <w:rFonts w:ascii="Verdana" w:hAnsi="Verdana" w:cs="Arial"/>
          <w:b/>
          <w:sz w:val="23"/>
          <w:szCs w:val="23"/>
          <w:vertAlign w:val="superscript"/>
          <w:rtl/>
          <w:lang w:bidi="he-IL"/>
        </w:rPr>
        <w:t>1</w:t>
      </w:r>
    </w:p>
    <w:p w:rsidR="001A5E67" w:rsidRDefault="00835529">
      <w:pPr>
        <w:pStyle w:val="ListParagraph"/>
        <w:numPr>
          <w:ilvl w:val="0"/>
          <w:numId w:val="3"/>
        </w:numPr>
        <w:spacing w:after="0" w:line="240" w:lineRule="auto"/>
        <w:contextualSpacing w:val="0"/>
        <w:rPr>
          <w:rFonts w:ascii="Verdana" w:hAnsi="Verdana" w:cs="Arial"/>
          <w:sz w:val="19"/>
          <w:szCs w:val="19"/>
        </w:rPr>
      </w:pPr>
      <w:r w:rsidRPr="00D93019">
        <w:rPr>
          <w:rFonts w:ascii="Verdana" w:hAnsi="Verdana" w:cs="Arial"/>
          <w:sz w:val="19"/>
          <w:szCs w:val="19"/>
        </w:rPr>
        <w:t xml:space="preserve">Performance in line with </w:t>
      </w:r>
      <w:r>
        <w:rPr>
          <w:rFonts w:ascii="Verdana" w:hAnsi="Verdana" w:cs="Arial"/>
          <w:sz w:val="19"/>
          <w:szCs w:val="19"/>
        </w:rPr>
        <w:t>guidance</w:t>
      </w:r>
    </w:p>
    <w:p w:rsidR="001A5E67" w:rsidRDefault="00835529">
      <w:pPr>
        <w:pStyle w:val="ListParagraph"/>
        <w:numPr>
          <w:ilvl w:val="1"/>
          <w:numId w:val="3"/>
        </w:numPr>
        <w:spacing w:after="0" w:line="240" w:lineRule="auto"/>
        <w:contextualSpacing w:val="0"/>
        <w:rPr>
          <w:rFonts w:ascii="Verdana" w:hAnsi="Verdana" w:cs="Arial"/>
          <w:sz w:val="19"/>
          <w:szCs w:val="19"/>
        </w:rPr>
      </w:pPr>
      <w:r w:rsidRPr="00D93019">
        <w:rPr>
          <w:rFonts w:ascii="Verdana" w:hAnsi="Verdana" w:cs="Arial"/>
          <w:sz w:val="19"/>
          <w:szCs w:val="19"/>
        </w:rPr>
        <w:t xml:space="preserve">Full year revenue </w:t>
      </w:r>
      <w:r w:rsidR="00A83420" w:rsidRPr="00D93019">
        <w:rPr>
          <w:rFonts w:ascii="Verdana" w:hAnsi="Verdana" w:cs="Arial"/>
          <w:sz w:val="19"/>
          <w:szCs w:val="19"/>
        </w:rPr>
        <w:t>down 3%</w:t>
      </w:r>
      <w:r w:rsidR="00A83420">
        <w:rPr>
          <w:rFonts w:ascii="Verdana" w:hAnsi="Verdana" w:cs="Arial"/>
          <w:sz w:val="19"/>
          <w:szCs w:val="19"/>
        </w:rPr>
        <w:t xml:space="preserve"> on a pro forma basis, up 3% on an actual basis</w:t>
      </w:r>
      <w:r>
        <w:rPr>
          <w:rFonts w:ascii="Verdana" w:hAnsi="Verdana" w:cs="Arial"/>
          <w:sz w:val="19"/>
          <w:szCs w:val="19"/>
        </w:rPr>
        <w:t>; strong revenue growth in UK offset by Benelux decline</w:t>
      </w:r>
    </w:p>
    <w:p w:rsidR="001A5E67" w:rsidRDefault="00C94DD5">
      <w:pPr>
        <w:pStyle w:val="ListParagraph"/>
        <w:numPr>
          <w:ilvl w:val="1"/>
          <w:numId w:val="3"/>
        </w:numPr>
        <w:spacing w:after="0" w:line="240" w:lineRule="auto"/>
        <w:contextualSpacing w:val="0"/>
        <w:rPr>
          <w:rFonts w:ascii="Verdana" w:hAnsi="Verdana" w:cs="Arial"/>
          <w:sz w:val="19"/>
          <w:szCs w:val="19"/>
        </w:rPr>
      </w:pPr>
      <w:r w:rsidRPr="00C94DD5">
        <w:rPr>
          <w:rFonts w:ascii="Verdana" w:hAnsi="Verdana" w:cs="Arial"/>
          <w:sz w:val="19"/>
          <w:szCs w:val="19"/>
        </w:rPr>
        <w:t>Outsourcing revenue up 9% offset by decline of 10% in consulting and professional services</w:t>
      </w:r>
    </w:p>
    <w:p w:rsidR="001A5E67" w:rsidRDefault="00835529">
      <w:pPr>
        <w:pStyle w:val="ListParagraph"/>
        <w:numPr>
          <w:ilvl w:val="1"/>
          <w:numId w:val="3"/>
        </w:numPr>
        <w:spacing w:after="0" w:line="240" w:lineRule="auto"/>
        <w:contextualSpacing w:val="0"/>
        <w:rPr>
          <w:rFonts w:ascii="Verdana" w:hAnsi="Verdana" w:cs="Arial"/>
          <w:sz w:val="19"/>
          <w:szCs w:val="19"/>
        </w:rPr>
      </w:pPr>
      <w:r>
        <w:rPr>
          <w:rFonts w:ascii="Verdana" w:hAnsi="Verdana" w:cs="Arial"/>
          <w:sz w:val="19"/>
          <w:szCs w:val="19"/>
        </w:rPr>
        <w:t>A</w:t>
      </w:r>
      <w:r w:rsidRPr="00D93019">
        <w:rPr>
          <w:rFonts w:ascii="Verdana" w:hAnsi="Verdana" w:cs="Arial"/>
          <w:sz w:val="19"/>
          <w:szCs w:val="19"/>
        </w:rPr>
        <w:t>djusted operating margin broadly maintained at 7.4%</w:t>
      </w:r>
    </w:p>
    <w:p w:rsidR="001A5E67" w:rsidRDefault="00873165">
      <w:pPr>
        <w:pStyle w:val="ListParagraph"/>
        <w:numPr>
          <w:ilvl w:val="0"/>
          <w:numId w:val="4"/>
        </w:numPr>
        <w:spacing w:after="0" w:line="240" w:lineRule="auto"/>
        <w:contextualSpacing w:val="0"/>
        <w:rPr>
          <w:rFonts w:ascii="Verdana" w:hAnsi="Verdana" w:cs="Arial"/>
          <w:sz w:val="19"/>
          <w:szCs w:val="19"/>
        </w:rPr>
      </w:pPr>
      <w:r>
        <w:rPr>
          <w:rFonts w:ascii="Verdana" w:hAnsi="Verdana" w:cs="Arial"/>
          <w:sz w:val="19"/>
          <w:szCs w:val="19"/>
        </w:rPr>
        <w:t>Strong o</w:t>
      </w:r>
      <w:r w:rsidRPr="00873165">
        <w:rPr>
          <w:rFonts w:ascii="Verdana" w:hAnsi="Verdana" w:cs="Arial"/>
          <w:sz w:val="19"/>
          <w:szCs w:val="19"/>
        </w:rPr>
        <w:t>perating cash conversion</w:t>
      </w:r>
      <w:r>
        <w:rPr>
          <w:rFonts w:ascii="Verdana" w:hAnsi="Verdana" w:cs="Arial"/>
          <w:sz w:val="19"/>
          <w:szCs w:val="19"/>
        </w:rPr>
        <w:t xml:space="preserve"> at</w:t>
      </w:r>
      <w:r w:rsidRPr="00873165">
        <w:rPr>
          <w:rFonts w:ascii="Verdana" w:hAnsi="Verdana" w:cs="Arial"/>
          <w:sz w:val="19"/>
          <w:szCs w:val="19"/>
        </w:rPr>
        <w:t xml:space="preserve"> 130%; net debt/EBITDA at 0.9x, </w:t>
      </w:r>
      <w:r w:rsidR="0062102A">
        <w:rPr>
          <w:rFonts w:ascii="Verdana" w:hAnsi="Verdana" w:cs="Arial"/>
          <w:sz w:val="19"/>
          <w:szCs w:val="19"/>
        </w:rPr>
        <w:t xml:space="preserve">with </w:t>
      </w:r>
      <w:r w:rsidRPr="00873165">
        <w:rPr>
          <w:rFonts w:ascii="Verdana" w:hAnsi="Verdana" w:cs="Arial"/>
          <w:sz w:val="19"/>
          <w:szCs w:val="19"/>
        </w:rPr>
        <w:t>net debt of £291 million</w:t>
      </w:r>
    </w:p>
    <w:p w:rsidR="001A5E67" w:rsidRDefault="00835529">
      <w:pPr>
        <w:pStyle w:val="ListParagraph"/>
        <w:numPr>
          <w:ilvl w:val="0"/>
          <w:numId w:val="4"/>
        </w:numPr>
        <w:spacing w:after="0" w:line="240" w:lineRule="auto"/>
        <w:contextualSpacing w:val="0"/>
        <w:rPr>
          <w:rFonts w:ascii="Verdana" w:hAnsi="Verdana" w:cs="Arial"/>
          <w:sz w:val="19"/>
          <w:szCs w:val="19"/>
        </w:rPr>
      </w:pPr>
      <w:r w:rsidRPr="00D93019">
        <w:rPr>
          <w:rFonts w:ascii="Verdana" w:hAnsi="Verdana" w:cs="Arial"/>
          <w:sz w:val="19"/>
          <w:szCs w:val="19"/>
        </w:rPr>
        <w:t>Proposed</w:t>
      </w:r>
      <w:r>
        <w:rPr>
          <w:rFonts w:ascii="Verdana" w:hAnsi="Verdana" w:cs="Arial"/>
          <w:sz w:val="19"/>
          <w:szCs w:val="19"/>
        </w:rPr>
        <w:t xml:space="preserve"> full year dividend </w:t>
      </w:r>
      <w:r w:rsidRPr="00917C22">
        <w:rPr>
          <w:rFonts w:ascii="Verdana" w:hAnsi="Verdana" w:cs="Arial"/>
          <w:sz w:val="19"/>
          <w:szCs w:val="19"/>
        </w:rPr>
        <w:t xml:space="preserve">of </w:t>
      </w:r>
      <w:r w:rsidR="0066041D" w:rsidRPr="0066041D">
        <w:rPr>
          <w:rFonts w:ascii="Verdana" w:hAnsi="Verdana" w:cs="Arial"/>
          <w:sz w:val="19"/>
          <w:szCs w:val="19"/>
        </w:rPr>
        <w:t>3.3</w:t>
      </w:r>
      <w:r w:rsidRPr="00917C22">
        <w:rPr>
          <w:rFonts w:ascii="Verdana" w:hAnsi="Verdana" w:cs="Arial"/>
          <w:sz w:val="19"/>
          <w:szCs w:val="19"/>
        </w:rPr>
        <w:t>p,</w:t>
      </w:r>
      <w:r>
        <w:rPr>
          <w:rFonts w:ascii="Verdana" w:hAnsi="Verdana" w:cs="Arial"/>
          <w:sz w:val="19"/>
          <w:szCs w:val="19"/>
        </w:rPr>
        <w:t xml:space="preserve"> representing a </w:t>
      </w:r>
      <w:r w:rsidR="0066041D" w:rsidRPr="0066041D">
        <w:rPr>
          <w:rFonts w:ascii="Verdana" w:hAnsi="Verdana" w:cs="Arial"/>
          <w:sz w:val="19"/>
          <w:szCs w:val="19"/>
        </w:rPr>
        <w:t>10</w:t>
      </w:r>
      <w:r w:rsidRPr="00917C22">
        <w:rPr>
          <w:rFonts w:ascii="Verdana" w:hAnsi="Verdana" w:cs="Arial"/>
          <w:sz w:val="19"/>
          <w:szCs w:val="19"/>
        </w:rPr>
        <w:t>%</w:t>
      </w:r>
      <w:r>
        <w:rPr>
          <w:rFonts w:ascii="Verdana" w:hAnsi="Verdana" w:cs="Arial"/>
          <w:sz w:val="19"/>
          <w:szCs w:val="19"/>
        </w:rPr>
        <w:t xml:space="preserve"> increase </w:t>
      </w:r>
    </w:p>
    <w:p w:rsidR="001A5E67" w:rsidRDefault="00A83420">
      <w:pPr>
        <w:pStyle w:val="ListParagraph"/>
        <w:numPr>
          <w:ilvl w:val="0"/>
          <w:numId w:val="3"/>
        </w:numPr>
        <w:spacing w:after="0" w:line="240" w:lineRule="auto"/>
        <w:contextualSpacing w:val="0"/>
        <w:rPr>
          <w:rFonts w:ascii="Verdana" w:hAnsi="Verdana" w:cs="Arial"/>
          <w:sz w:val="19"/>
          <w:szCs w:val="19"/>
        </w:rPr>
      </w:pPr>
      <w:r>
        <w:rPr>
          <w:rFonts w:ascii="Verdana" w:hAnsi="Verdana" w:cs="Arial"/>
          <w:sz w:val="19"/>
          <w:szCs w:val="19"/>
        </w:rPr>
        <w:t>Good o</w:t>
      </w:r>
      <w:r w:rsidRPr="00D93019">
        <w:rPr>
          <w:rFonts w:ascii="Verdana" w:hAnsi="Verdana" w:cs="Arial"/>
          <w:sz w:val="19"/>
          <w:szCs w:val="19"/>
        </w:rPr>
        <w:t xml:space="preserve">rders </w:t>
      </w:r>
      <w:r>
        <w:rPr>
          <w:rFonts w:ascii="Verdana" w:hAnsi="Verdana" w:cs="Arial"/>
          <w:sz w:val="19"/>
          <w:szCs w:val="19"/>
        </w:rPr>
        <w:t xml:space="preserve">growth </w:t>
      </w:r>
      <w:r w:rsidRPr="00D93019">
        <w:rPr>
          <w:rFonts w:ascii="Verdana" w:hAnsi="Verdana" w:cs="Arial"/>
          <w:sz w:val="19"/>
          <w:szCs w:val="19"/>
        </w:rPr>
        <w:t xml:space="preserve">and </w:t>
      </w:r>
      <w:r>
        <w:rPr>
          <w:rFonts w:ascii="Verdana" w:hAnsi="Verdana" w:cs="Arial"/>
          <w:sz w:val="19"/>
          <w:szCs w:val="19"/>
        </w:rPr>
        <w:t>healthy pipeline as we exit 2009</w:t>
      </w:r>
    </w:p>
    <w:p w:rsidR="001A5E67" w:rsidRDefault="00A83420">
      <w:pPr>
        <w:pStyle w:val="ListParagraph"/>
        <w:numPr>
          <w:ilvl w:val="1"/>
          <w:numId w:val="4"/>
        </w:numPr>
        <w:spacing w:after="0" w:line="240" w:lineRule="auto"/>
        <w:contextualSpacing w:val="0"/>
        <w:rPr>
          <w:rFonts w:ascii="Verdana" w:hAnsi="Verdana" w:cs="Arial"/>
          <w:sz w:val="19"/>
          <w:szCs w:val="19"/>
        </w:rPr>
      </w:pPr>
      <w:r w:rsidRPr="00D93019">
        <w:rPr>
          <w:rFonts w:ascii="Verdana" w:hAnsi="Verdana" w:cs="Arial"/>
          <w:sz w:val="19"/>
          <w:szCs w:val="19"/>
        </w:rPr>
        <w:t xml:space="preserve">Group orders up </w:t>
      </w:r>
      <w:r>
        <w:rPr>
          <w:rFonts w:ascii="Verdana" w:hAnsi="Verdana" w:cs="Arial"/>
          <w:sz w:val="19"/>
          <w:szCs w:val="19"/>
        </w:rPr>
        <w:t>4</w:t>
      </w:r>
      <w:r w:rsidRPr="00D93019">
        <w:rPr>
          <w:rFonts w:ascii="Verdana" w:hAnsi="Verdana" w:cs="Arial"/>
          <w:sz w:val="19"/>
          <w:szCs w:val="19"/>
        </w:rPr>
        <w:t>%</w:t>
      </w:r>
      <w:r>
        <w:rPr>
          <w:rFonts w:ascii="Verdana" w:hAnsi="Verdana" w:cs="Arial"/>
          <w:sz w:val="19"/>
          <w:szCs w:val="19"/>
        </w:rPr>
        <w:t>, with O</w:t>
      </w:r>
      <w:r w:rsidRPr="00EB67C0">
        <w:rPr>
          <w:rFonts w:ascii="Verdana" w:hAnsi="Verdana" w:cs="Arial"/>
          <w:sz w:val="19"/>
          <w:szCs w:val="19"/>
        </w:rPr>
        <w:t xml:space="preserve">utsourcing orders up </w:t>
      </w:r>
      <w:r w:rsidR="001B66EB">
        <w:rPr>
          <w:rFonts w:ascii="Verdana" w:hAnsi="Verdana" w:cs="Arial"/>
          <w:sz w:val="19"/>
          <w:szCs w:val="19"/>
        </w:rPr>
        <w:t>21</w:t>
      </w:r>
      <w:r w:rsidRPr="00EB67C0">
        <w:rPr>
          <w:rFonts w:ascii="Verdana" w:hAnsi="Verdana" w:cs="Arial"/>
          <w:sz w:val="19"/>
          <w:szCs w:val="19"/>
        </w:rPr>
        <w:t>%</w:t>
      </w:r>
    </w:p>
    <w:p w:rsidR="001A5E67" w:rsidRDefault="00A83420">
      <w:pPr>
        <w:pStyle w:val="ListParagraph"/>
        <w:numPr>
          <w:ilvl w:val="1"/>
          <w:numId w:val="4"/>
        </w:numPr>
        <w:spacing w:after="0" w:line="240" w:lineRule="auto"/>
        <w:contextualSpacing w:val="0"/>
        <w:rPr>
          <w:rFonts w:ascii="Verdana" w:hAnsi="Verdana" w:cs="Arial"/>
          <w:sz w:val="19"/>
          <w:szCs w:val="19"/>
        </w:rPr>
      </w:pPr>
      <w:r>
        <w:rPr>
          <w:rFonts w:ascii="Verdana" w:hAnsi="Verdana" w:cs="Arial"/>
          <w:sz w:val="19"/>
          <w:szCs w:val="19"/>
        </w:rPr>
        <w:t xml:space="preserve">Book to bill of 114% reflects stronger second half momentum in France and </w:t>
      </w:r>
      <w:r w:rsidR="005A0172">
        <w:rPr>
          <w:rFonts w:ascii="Verdana" w:hAnsi="Verdana" w:cs="Arial"/>
          <w:sz w:val="19"/>
          <w:szCs w:val="19"/>
        </w:rPr>
        <w:t xml:space="preserve">the </w:t>
      </w:r>
      <w:r>
        <w:rPr>
          <w:rFonts w:ascii="Verdana" w:hAnsi="Verdana" w:cs="Arial"/>
          <w:sz w:val="19"/>
          <w:szCs w:val="19"/>
        </w:rPr>
        <w:t>Nordics</w:t>
      </w:r>
    </w:p>
    <w:p w:rsidR="001A5E67" w:rsidRDefault="00873165">
      <w:pPr>
        <w:pStyle w:val="ListParagraph"/>
        <w:numPr>
          <w:ilvl w:val="0"/>
          <w:numId w:val="4"/>
        </w:numPr>
        <w:spacing w:after="0" w:line="240" w:lineRule="auto"/>
        <w:contextualSpacing w:val="0"/>
        <w:rPr>
          <w:rFonts w:ascii="Verdana" w:hAnsi="Verdana" w:cs="Arial"/>
          <w:sz w:val="19"/>
          <w:szCs w:val="19"/>
        </w:rPr>
      </w:pPr>
      <w:r>
        <w:rPr>
          <w:rFonts w:ascii="Verdana" w:hAnsi="Verdana" w:cs="Arial"/>
          <w:sz w:val="19"/>
          <w:szCs w:val="19"/>
        </w:rPr>
        <w:t>Continued focus on sustainable growth and margin improvement over the longer term</w:t>
      </w:r>
    </w:p>
    <w:p w:rsidR="001A5E67" w:rsidRDefault="00873165">
      <w:pPr>
        <w:pStyle w:val="ListParagraph"/>
        <w:numPr>
          <w:ilvl w:val="1"/>
          <w:numId w:val="4"/>
        </w:numPr>
        <w:spacing w:after="0" w:line="240" w:lineRule="auto"/>
        <w:contextualSpacing w:val="0"/>
        <w:rPr>
          <w:rFonts w:ascii="Verdana" w:hAnsi="Verdana" w:cs="Arial"/>
          <w:sz w:val="19"/>
          <w:szCs w:val="19"/>
        </w:rPr>
      </w:pPr>
      <w:r>
        <w:rPr>
          <w:rFonts w:ascii="Verdana" w:hAnsi="Verdana" w:cs="Arial"/>
          <w:sz w:val="19"/>
          <w:szCs w:val="19"/>
        </w:rPr>
        <w:t>Programme for Growth cost savings of £75 million delivered</w:t>
      </w:r>
      <w:r w:rsidR="00CE504A">
        <w:rPr>
          <w:rFonts w:ascii="Verdana" w:hAnsi="Verdana" w:cs="Arial"/>
          <w:sz w:val="19"/>
          <w:szCs w:val="19"/>
        </w:rPr>
        <w:t xml:space="preserve"> in 2009</w:t>
      </w:r>
      <w:r w:rsidR="004C1E8B">
        <w:rPr>
          <w:rFonts w:ascii="Verdana" w:hAnsi="Verdana" w:cs="Arial"/>
          <w:sz w:val="19"/>
          <w:szCs w:val="19"/>
        </w:rPr>
        <w:t>, with reinvestments of £30 million in future growth</w:t>
      </w:r>
    </w:p>
    <w:p w:rsidR="001A5E67" w:rsidRDefault="00D2696C">
      <w:pPr>
        <w:pStyle w:val="ListParagraph"/>
        <w:numPr>
          <w:ilvl w:val="1"/>
          <w:numId w:val="4"/>
        </w:numPr>
        <w:spacing w:after="0" w:line="240" w:lineRule="auto"/>
        <w:contextualSpacing w:val="0"/>
        <w:rPr>
          <w:rFonts w:ascii="Verdana" w:hAnsi="Verdana" w:cs="Arial"/>
          <w:sz w:val="19"/>
          <w:szCs w:val="19"/>
        </w:rPr>
      </w:pPr>
      <w:r>
        <w:rPr>
          <w:rFonts w:ascii="Verdana" w:hAnsi="Verdana" w:cs="Arial"/>
          <w:sz w:val="19"/>
          <w:szCs w:val="19"/>
        </w:rPr>
        <w:t>E</w:t>
      </w:r>
      <w:r w:rsidRPr="00D2696C">
        <w:rPr>
          <w:rFonts w:ascii="Verdana" w:hAnsi="Verdana" w:cs="Arial"/>
          <w:sz w:val="19"/>
          <w:szCs w:val="19"/>
        </w:rPr>
        <w:t xml:space="preserve">xceptional </w:t>
      </w:r>
      <w:r w:rsidR="005C5513">
        <w:rPr>
          <w:rFonts w:ascii="Verdana" w:hAnsi="Verdana" w:cs="Arial"/>
          <w:sz w:val="19"/>
          <w:szCs w:val="19"/>
        </w:rPr>
        <w:t xml:space="preserve">restructuring </w:t>
      </w:r>
      <w:r w:rsidRPr="00D2696C">
        <w:rPr>
          <w:rFonts w:ascii="Verdana" w:hAnsi="Verdana" w:cs="Arial"/>
          <w:sz w:val="19"/>
          <w:szCs w:val="19"/>
        </w:rPr>
        <w:t xml:space="preserve">costs up </w:t>
      </w:r>
      <w:r w:rsidRPr="007E5CF6">
        <w:rPr>
          <w:rFonts w:ascii="Verdana" w:hAnsi="Verdana" w:cs="Arial"/>
          <w:sz w:val="19"/>
          <w:szCs w:val="19"/>
        </w:rPr>
        <w:t>£1</w:t>
      </w:r>
      <w:r w:rsidR="007E5CF6">
        <w:rPr>
          <w:rFonts w:ascii="Verdana" w:hAnsi="Verdana" w:cs="Arial"/>
          <w:sz w:val="19"/>
          <w:szCs w:val="19"/>
        </w:rPr>
        <w:t>1</w:t>
      </w:r>
      <w:r w:rsidRPr="00D2696C">
        <w:rPr>
          <w:rFonts w:ascii="Verdana" w:hAnsi="Verdana" w:cs="Arial"/>
          <w:sz w:val="19"/>
          <w:szCs w:val="19"/>
        </w:rPr>
        <w:t xml:space="preserve"> million to £95 million in 2009</w:t>
      </w:r>
    </w:p>
    <w:p w:rsidR="001A5E67" w:rsidRDefault="00917C22">
      <w:pPr>
        <w:pStyle w:val="ListParagraph"/>
        <w:numPr>
          <w:ilvl w:val="1"/>
          <w:numId w:val="4"/>
        </w:numPr>
        <w:spacing w:after="0" w:line="240" w:lineRule="auto"/>
        <w:contextualSpacing w:val="0"/>
        <w:rPr>
          <w:rFonts w:ascii="Verdana" w:hAnsi="Verdana" w:cs="Arial"/>
          <w:sz w:val="19"/>
          <w:szCs w:val="19"/>
        </w:rPr>
      </w:pPr>
      <w:r>
        <w:rPr>
          <w:rFonts w:ascii="Verdana" w:hAnsi="Verdana" w:cs="Arial"/>
          <w:sz w:val="19"/>
          <w:szCs w:val="19"/>
        </w:rPr>
        <w:t>I</w:t>
      </w:r>
      <w:r w:rsidR="00D2696C">
        <w:rPr>
          <w:rFonts w:ascii="Verdana" w:hAnsi="Verdana" w:cs="Arial"/>
          <w:sz w:val="19"/>
          <w:szCs w:val="19"/>
        </w:rPr>
        <w:t xml:space="preserve">ncreased </w:t>
      </w:r>
      <w:r w:rsidR="00D2696C" w:rsidRPr="00D2696C">
        <w:rPr>
          <w:rFonts w:ascii="Verdana" w:hAnsi="Verdana" w:cs="Arial"/>
          <w:sz w:val="19"/>
          <w:szCs w:val="19"/>
        </w:rPr>
        <w:t xml:space="preserve">savings </w:t>
      </w:r>
      <w:r w:rsidR="0068215C">
        <w:rPr>
          <w:rFonts w:ascii="Verdana" w:hAnsi="Verdana" w:cs="Arial"/>
          <w:sz w:val="19"/>
          <w:szCs w:val="19"/>
        </w:rPr>
        <w:t>of</w:t>
      </w:r>
      <w:r w:rsidR="00D2696C" w:rsidRPr="00D2696C">
        <w:rPr>
          <w:rFonts w:ascii="Verdana" w:hAnsi="Verdana" w:cs="Arial"/>
          <w:sz w:val="19"/>
          <w:szCs w:val="19"/>
        </w:rPr>
        <w:t xml:space="preserve"> £130 million in 2010, with annualised savings of £145 million from 2011</w:t>
      </w:r>
    </w:p>
    <w:p w:rsidR="001A5E67" w:rsidRDefault="00D2696C">
      <w:pPr>
        <w:pStyle w:val="ListParagraph"/>
        <w:numPr>
          <w:ilvl w:val="1"/>
          <w:numId w:val="4"/>
        </w:numPr>
        <w:spacing w:after="0" w:line="240" w:lineRule="auto"/>
        <w:contextualSpacing w:val="0"/>
        <w:rPr>
          <w:rFonts w:ascii="Verdana" w:hAnsi="Verdana" w:cs="Arial"/>
          <w:sz w:val="19"/>
          <w:szCs w:val="19"/>
        </w:rPr>
      </w:pPr>
      <w:r>
        <w:rPr>
          <w:rFonts w:ascii="Verdana" w:hAnsi="Verdana" w:cs="Arial"/>
          <w:sz w:val="19"/>
          <w:szCs w:val="19"/>
        </w:rPr>
        <w:t xml:space="preserve">No further restructuring </w:t>
      </w:r>
      <w:r w:rsidR="001617FE">
        <w:rPr>
          <w:rFonts w:ascii="Verdana" w:hAnsi="Verdana" w:cs="Arial"/>
          <w:sz w:val="19"/>
          <w:szCs w:val="19"/>
        </w:rPr>
        <w:t xml:space="preserve">costs </w:t>
      </w:r>
      <w:r>
        <w:rPr>
          <w:rFonts w:ascii="Verdana" w:hAnsi="Verdana" w:cs="Arial"/>
          <w:sz w:val="19"/>
          <w:szCs w:val="19"/>
        </w:rPr>
        <w:t>expected in 2010</w:t>
      </w:r>
    </w:p>
    <w:p w:rsidR="00835529" w:rsidRDefault="00835529" w:rsidP="002136DC">
      <w:pPr>
        <w:spacing w:after="120"/>
        <w:rPr>
          <w:rFonts w:ascii="Verdana" w:hAnsi="Verdana" w:cs="Arial"/>
          <w:sz w:val="18"/>
          <w:szCs w:val="18"/>
        </w:rPr>
      </w:pPr>
    </w:p>
    <w:p w:rsidR="002136DC" w:rsidRPr="00D93019" w:rsidRDefault="002136DC" w:rsidP="002136DC">
      <w:pPr>
        <w:spacing w:after="120"/>
        <w:rPr>
          <w:rFonts w:ascii="Verdana" w:hAnsi="Verdana" w:cs="Arial"/>
          <w:sz w:val="18"/>
          <w:szCs w:val="18"/>
        </w:rPr>
      </w:pPr>
      <w:r w:rsidRPr="00D93019">
        <w:rPr>
          <w:rFonts w:ascii="Verdana" w:hAnsi="Verdana" w:cs="Arial"/>
          <w:sz w:val="18"/>
          <w:szCs w:val="18"/>
        </w:rPr>
        <w:t xml:space="preserve">For the year ended 31 December </w:t>
      </w:r>
      <w:r w:rsidR="00DA033F" w:rsidRPr="00D93019">
        <w:rPr>
          <w:rFonts w:ascii="Verdana" w:hAnsi="Verdana" w:cs="Arial"/>
          <w:sz w:val="18"/>
          <w:szCs w:val="18"/>
        </w:rPr>
        <w:t>2009</w:t>
      </w:r>
      <w:r w:rsidRPr="00D93019">
        <w:rPr>
          <w:rFonts w:ascii="Verdana" w:hAnsi="Verdana" w:cs="Arial"/>
          <w:sz w:val="18"/>
          <w:szCs w:val="18"/>
        </w:rPr>
        <w:t xml:space="preserve">, </w:t>
      </w:r>
      <w:r w:rsidR="0073072D" w:rsidRPr="00D93019">
        <w:rPr>
          <w:rFonts w:ascii="Verdana" w:hAnsi="Verdana" w:cs="Arial"/>
          <w:sz w:val="18"/>
          <w:szCs w:val="18"/>
        </w:rPr>
        <w:t xml:space="preserve">unaudited </w:t>
      </w:r>
      <w:r w:rsidRPr="00D93019">
        <w:rPr>
          <w:rFonts w:ascii="Verdana" w:hAnsi="Verdana" w:cs="Arial"/>
          <w:sz w:val="18"/>
          <w:szCs w:val="18"/>
        </w:rPr>
        <w:t>results were as follows:</w:t>
      </w:r>
    </w:p>
    <w:tbl>
      <w:tblPr>
        <w:tblW w:w="0" w:type="auto"/>
        <w:jc w:val="center"/>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2"/>
        <w:gridCol w:w="769"/>
        <w:gridCol w:w="1922"/>
        <w:gridCol w:w="1500"/>
        <w:gridCol w:w="1279"/>
        <w:gridCol w:w="909"/>
      </w:tblGrid>
      <w:tr w:rsidR="002136DC" w:rsidRPr="00D93019" w:rsidTr="006519AA">
        <w:trPr>
          <w:trHeight w:val="20"/>
          <w:jc w:val="center"/>
        </w:trPr>
        <w:tc>
          <w:tcPr>
            <w:tcW w:w="0" w:type="auto"/>
          </w:tcPr>
          <w:p w:rsidR="002136DC" w:rsidRPr="00D93019" w:rsidRDefault="002136DC" w:rsidP="006519AA">
            <w:pPr>
              <w:pStyle w:val="NoSpacing"/>
              <w:rPr>
                <w:rStyle w:val="SubtleReference"/>
                <w:rFonts w:ascii="Verdana" w:hAnsi="Verdana" w:cs="Arial"/>
                <w:b/>
                <w:color w:val="auto"/>
                <w:sz w:val="19"/>
                <w:szCs w:val="19"/>
              </w:rPr>
            </w:pPr>
            <w:r w:rsidRPr="00D93019">
              <w:rPr>
                <w:rStyle w:val="SubtleReference"/>
                <w:rFonts w:ascii="Verdana" w:hAnsi="Verdana" w:cs="Arial"/>
                <w:b/>
                <w:color w:val="auto"/>
                <w:sz w:val="19"/>
                <w:szCs w:val="19"/>
              </w:rPr>
              <w:t>Continuing Operations</w:t>
            </w:r>
          </w:p>
        </w:tc>
        <w:tc>
          <w:tcPr>
            <w:tcW w:w="0" w:type="auto"/>
          </w:tcPr>
          <w:p w:rsidR="002136DC" w:rsidRPr="00D93019" w:rsidRDefault="00DA033F" w:rsidP="00DA033F">
            <w:pPr>
              <w:pStyle w:val="NoSpacing"/>
              <w:jc w:val="center"/>
              <w:rPr>
                <w:rStyle w:val="SubtleReference"/>
                <w:rFonts w:ascii="Verdana" w:hAnsi="Verdana" w:cs="Arial"/>
                <w:b/>
                <w:color w:val="auto"/>
                <w:sz w:val="19"/>
                <w:szCs w:val="19"/>
              </w:rPr>
            </w:pPr>
            <w:r w:rsidRPr="00D93019">
              <w:rPr>
                <w:rStyle w:val="SubtleReference"/>
                <w:rFonts w:ascii="Verdana" w:hAnsi="Verdana" w:cs="Arial"/>
                <w:b/>
                <w:color w:val="auto"/>
                <w:sz w:val="19"/>
                <w:szCs w:val="19"/>
              </w:rPr>
              <w:t xml:space="preserve">2009 </w:t>
            </w:r>
          </w:p>
        </w:tc>
        <w:tc>
          <w:tcPr>
            <w:tcW w:w="0" w:type="auto"/>
          </w:tcPr>
          <w:p w:rsidR="002136DC" w:rsidRPr="00D93019" w:rsidRDefault="00DA033F" w:rsidP="00DA033F">
            <w:pPr>
              <w:pStyle w:val="NoSpacing"/>
              <w:jc w:val="center"/>
              <w:rPr>
                <w:rStyle w:val="SubtleReference"/>
                <w:rFonts w:ascii="Verdana" w:hAnsi="Verdana" w:cs="Arial"/>
                <w:b/>
                <w:color w:val="auto"/>
                <w:sz w:val="19"/>
                <w:szCs w:val="19"/>
              </w:rPr>
            </w:pPr>
            <w:r w:rsidRPr="00D93019">
              <w:rPr>
                <w:rStyle w:val="SubtleReference"/>
                <w:rFonts w:ascii="Verdana" w:hAnsi="Verdana" w:cs="Arial"/>
                <w:b/>
                <w:color w:val="auto"/>
                <w:sz w:val="19"/>
                <w:szCs w:val="19"/>
              </w:rPr>
              <w:t xml:space="preserve">2008  </w:t>
            </w:r>
            <w:r w:rsidR="002136DC" w:rsidRPr="00D93019">
              <w:rPr>
                <w:rStyle w:val="SubtleReference"/>
                <w:rFonts w:ascii="Verdana" w:hAnsi="Verdana" w:cs="Arial"/>
                <w:b/>
                <w:color w:val="auto"/>
                <w:sz w:val="19"/>
                <w:szCs w:val="19"/>
              </w:rPr>
              <w:t>Pro Forma</w:t>
            </w:r>
          </w:p>
        </w:tc>
        <w:tc>
          <w:tcPr>
            <w:tcW w:w="0" w:type="auto"/>
          </w:tcPr>
          <w:p w:rsidR="002136DC" w:rsidRPr="00D93019" w:rsidRDefault="00DA033F" w:rsidP="00DA033F">
            <w:pPr>
              <w:pStyle w:val="NoSpacing"/>
              <w:jc w:val="center"/>
              <w:rPr>
                <w:rStyle w:val="SubtleReference"/>
                <w:rFonts w:ascii="Verdana" w:hAnsi="Verdana" w:cs="Arial"/>
                <w:b/>
                <w:color w:val="auto"/>
                <w:sz w:val="19"/>
                <w:szCs w:val="19"/>
              </w:rPr>
            </w:pPr>
            <w:r w:rsidRPr="00D93019">
              <w:rPr>
                <w:rStyle w:val="SubtleReference"/>
                <w:rFonts w:ascii="Verdana" w:hAnsi="Verdana" w:cs="Arial"/>
                <w:b/>
                <w:color w:val="auto"/>
                <w:sz w:val="19"/>
                <w:szCs w:val="19"/>
              </w:rPr>
              <w:t xml:space="preserve">2008 </w:t>
            </w:r>
            <w:r w:rsidR="002136DC" w:rsidRPr="00D93019">
              <w:rPr>
                <w:rStyle w:val="SubtleReference"/>
                <w:rFonts w:ascii="Verdana" w:hAnsi="Verdana" w:cs="Arial"/>
                <w:b/>
                <w:color w:val="auto"/>
                <w:sz w:val="19"/>
                <w:szCs w:val="19"/>
              </w:rPr>
              <w:t>Actual</w:t>
            </w:r>
          </w:p>
        </w:tc>
        <w:tc>
          <w:tcPr>
            <w:tcW w:w="0" w:type="auto"/>
            <w:gridSpan w:val="2"/>
          </w:tcPr>
          <w:p w:rsidR="002136DC" w:rsidRPr="00D93019" w:rsidRDefault="002136DC" w:rsidP="006519AA">
            <w:pPr>
              <w:pStyle w:val="NoSpacing"/>
              <w:jc w:val="center"/>
              <w:rPr>
                <w:rStyle w:val="SubtleReference"/>
                <w:rFonts w:ascii="Verdana" w:hAnsi="Verdana" w:cs="Arial"/>
                <w:b/>
                <w:color w:val="auto"/>
                <w:sz w:val="19"/>
                <w:szCs w:val="19"/>
              </w:rPr>
            </w:pPr>
            <w:r w:rsidRPr="00D93019">
              <w:rPr>
                <w:rStyle w:val="SubtleReference"/>
                <w:rFonts w:ascii="Verdana" w:hAnsi="Verdana" w:cs="Arial"/>
                <w:b/>
                <w:color w:val="auto"/>
                <w:sz w:val="19"/>
                <w:szCs w:val="19"/>
              </w:rPr>
              <w:t>Growth</w:t>
            </w:r>
          </w:p>
        </w:tc>
      </w:tr>
      <w:tr w:rsidR="002136DC" w:rsidRPr="00D93019" w:rsidTr="006519AA">
        <w:trPr>
          <w:trHeight w:val="20"/>
          <w:jc w:val="center"/>
        </w:trPr>
        <w:tc>
          <w:tcPr>
            <w:tcW w:w="0" w:type="auto"/>
          </w:tcPr>
          <w:p w:rsidR="002136DC" w:rsidRPr="00D93019" w:rsidRDefault="002136DC" w:rsidP="006519AA">
            <w:pPr>
              <w:pStyle w:val="NoSpacing"/>
              <w:rPr>
                <w:rStyle w:val="SubtleReference"/>
                <w:rFonts w:ascii="Verdana" w:hAnsi="Verdana" w:cs="Arial"/>
                <w:b/>
                <w:color w:val="auto"/>
                <w:sz w:val="19"/>
                <w:szCs w:val="19"/>
              </w:rPr>
            </w:pPr>
          </w:p>
        </w:tc>
        <w:tc>
          <w:tcPr>
            <w:tcW w:w="0" w:type="auto"/>
          </w:tcPr>
          <w:p w:rsidR="002136DC" w:rsidRPr="00D93019" w:rsidRDefault="002136DC" w:rsidP="006519AA">
            <w:pPr>
              <w:pStyle w:val="NoSpacing"/>
              <w:jc w:val="center"/>
              <w:rPr>
                <w:rStyle w:val="SubtleReference"/>
                <w:rFonts w:ascii="Verdana" w:hAnsi="Verdana" w:cs="Arial"/>
                <w:b/>
                <w:color w:val="auto"/>
                <w:sz w:val="19"/>
                <w:szCs w:val="19"/>
              </w:rPr>
            </w:pPr>
          </w:p>
        </w:tc>
        <w:tc>
          <w:tcPr>
            <w:tcW w:w="0" w:type="auto"/>
          </w:tcPr>
          <w:p w:rsidR="002136DC" w:rsidRPr="00D93019" w:rsidRDefault="002136DC" w:rsidP="006519AA">
            <w:pPr>
              <w:pStyle w:val="NoSpacing"/>
              <w:jc w:val="center"/>
              <w:rPr>
                <w:rStyle w:val="SubtleReference"/>
                <w:rFonts w:ascii="Verdana" w:hAnsi="Verdana" w:cs="Arial"/>
                <w:b/>
                <w:color w:val="auto"/>
                <w:sz w:val="19"/>
                <w:szCs w:val="19"/>
              </w:rPr>
            </w:pPr>
          </w:p>
        </w:tc>
        <w:tc>
          <w:tcPr>
            <w:tcW w:w="0" w:type="auto"/>
          </w:tcPr>
          <w:p w:rsidR="002136DC" w:rsidRPr="00D93019" w:rsidRDefault="002136DC" w:rsidP="006519AA">
            <w:pPr>
              <w:pStyle w:val="Heading1"/>
              <w:rPr>
                <w:rStyle w:val="SubtleReference"/>
                <w:rFonts w:ascii="Verdana" w:hAnsi="Verdana"/>
                <w:b/>
                <w:color w:val="auto"/>
                <w:sz w:val="19"/>
                <w:szCs w:val="19"/>
              </w:rPr>
            </w:pPr>
          </w:p>
        </w:tc>
        <w:tc>
          <w:tcPr>
            <w:tcW w:w="0" w:type="auto"/>
          </w:tcPr>
          <w:p w:rsidR="002136DC" w:rsidRPr="00D93019" w:rsidRDefault="009B4E0A" w:rsidP="009B4E0A">
            <w:pPr>
              <w:pStyle w:val="Heading1"/>
              <w:rPr>
                <w:rStyle w:val="SubtleReference"/>
                <w:rFonts w:ascii="Verdana" w:hAnsi="Verdana"/>
                <w:b/>
                <w:color w:val="auto"/>
                <w:sz w:val="19"/>
                <w:szCs w:val="19"/>
              </w:rPr>
            </w:pPr>
            <w:r w:rsidRPr="00D93019">
              <w:rPr>
                <w:rStyle w:val="SubtleReference"/>
                <w:rFonts w:ascii="Verdana" w:hAnsi="Verdana"/>
                <w:b/>
                <w:color w:val="auto"/>
                <w:sz w:val="19"/>
                <w:szCs w:val="19"/>
              </w:rPr>
              <w:t>Pro Forma</w:t>
            </w:r>
          </w:p>
        </w:tc>
        <w:tc>
          <w:tcPr>
            <w:tcW w:w="0" w:type="auto"/>
          </w:tcPr>
          <w:p w:rsidR="002136DC" w:rsidRPr="00D93019" w:rsidRDefault="009B4E0A" w:rsidP="006519AA">
            <w:pPr>
              <w:pStyle w:val="Heading1"/>
              <w:rPr>
                <w:rFonts w:ascii="Verdana" w:hAnsi="Verdana"/>
                <w:sz w:val="19"/>
                <w:szCs w:val="19"/>
              </w:rPr>
            </w:pPr>
            <w:r w:rsidRPr="00D93019">
              <w:rPr>
                <w:rStyle w:val="SubtleReference"/>
                <w:rFonts w:ascii="Verdana" w:hAnsi="Verdana"/>
                <w:b/>
                <w:color w:val="auto"/>
                <w:sz w:val="19"/>
                <w:szCs w:val="19"/>
              </w:rPr>
              <w:t>Actual</w:t>
            </w:r>
          </w:p>
        </w:tc>
      </w:tr>
      <w:tr w:rsidR="00DA033F" w:rsidRPr="00D93019" w:rsidTr="006519AA">
        <w:trPr>
          <w:trHeight w:val="20"/>
          <w:jc w:val="center"/>
        </w:trPr>
        <w:tc>
          <w:tcPr>
            <w:tcW w:w="0" w:type="auto"/>
          </w:tcPr>
          <w:p w:rsidR="00DA033F" w:rsidRPr="00D93019" w:rsidRDefault="00DA033F" w:rsidP="006519AA">
            <w:pPr>
              <w:pStyle w:val="NoSpacing"/>
              <w:rPr>
                <w:rFonts w:ascii="Verdana" w:hAnsi="Verdana" w:cs="Arial"/>
                <w:sz w:val="19"/>
                <w:szCs w:val="19"/>
              </w:rPr>
            </w:pPr>
            <w:r w:rsidRPr="00D93019">
              <w:rPr>
                <w:rFonts w:ascii="Verdana" w:hAnsi="Verdana" w:cs="Arial"/>
                <w:sz w:val="19"/>
                <w:szCs w:val="19"/>
              </w:rPr>
              <w:t>Revenue (£</w:t>
            </w:r>
            <w:r w:rsidR="00E230D2">
              <w:rPr>
                <w:rFonts w:ascii="Verdana" w:hAnsi="Verdana" w:cs="Arial"/>
                <w:sz w:val="19"/>
                <w:szCs w:val="19"/>
              </w:rPr>
              <w:t>’</w:t>
            </w:r>
            <w:r w:rsidRPr="00D93019">
              <w:rPr>
                <w:rFonts w:ascii="Verdana" w:hAnsi="Verdana" w:cs="Arial"/>
                <w:sz w:val="19"/>
                <w:szCs w:val="19"/>
              </w:rPr>
              <w:t>m)</w:t>
            </w:r>
          </w:p>
        </w:tc>
        <w:tc>
          <w:tcPr>
            <w:tcW w:w="0" w:type="auto"/>
          </w:tcPr>
          <w:p w:rsidR="00DA033F" w:rsidRPr="00D93019" w:rsidRDefault="005E1BC8" w:rsidP="00717309">
            <w:pPr>
              <w:pStyle w:val="NoSpacing"/>
              <w:jc w:val="center"/>
              <w:rPr>
                <w:rFonts w:ascii="Verdana" w:hAnsi="Verdana" w:cs="Arial"/>
                <w:sz w:val="19"/>
                <w:szCs w:val="19"/>
              </w:rPr>
            </w:pPr>
            <w:r w:rsidRPr="00D93019">
              <w:rPr>
                <w:rFonts w:ascii="Verdana" w:hAnsi="Verdana" w:cs="Arial"/>
                <w:sz w:val="19"/>
                <w:szCs w:val="19"/>
              </w:rPr>
              <w:t>3,</w:t>
            </w:r>
            <w:r w:rsidR="00717309" w:rsidRPr="00D93019">
              <w:rPr>
                <w:rFonts w:ascii="Verdana" w:hAnsi="Verdana" w:cs="Arial"/>
                <w:sz w:val="19"/>
                <w:szCs w:val="19"/>
              </w:rPr>
              <w:t>70</w:t>
            </w:r>
            <w:r w:rsidR="00717309">
              <w:rPr>
                <w:rFonts w:ascii="Verdana" w:hAnsi="Verdana" w:cs="Arial"/>
                <w:sz w:val="19"/>
                <w:szCs w:val="19"/>
              </w:rPr>
              <w:t>2</w:t>
            </w:r>
          </w:p>
        </w:tc>
        <w:tc>
          <w:tcPr>
            <w:tcW w:w="0" w:type="auto"/>
          </w:tcPr>
          <w:p w:rsidR="00DA033F" w:rsidRPr="00D93019" w:rsidRDefault="00CC398A" w:rsidP="00717309">
            <w:pPr>
              <w:pStyle w:val="NoSpacing"/>
              <w:jc w:val="center"/>
              <w:rPr>
                <w:rFonts w:ascii="Verdana" w:hAnsi="Verdana" w:cs="Arial"/>
                <w:sz w:val="19"/>
                <w:szCs w:val="19"/>
              </w:rPr>
            </w:pPr>
            <w:r>
              <w:rPr>
                <w:rFonts w:ascii="Verdana" w:hAnsi="Verdana" w:cs="Arial"/>
                <w:sz w:val="19"/>
                <w:szCs w:val="19"/>
              </w:rPr>
              <w:t>3,</w:t>
            </w:r>
            <w:r w:rsidR="00717309">
              <w:rPr>
                <w:rFonts w:ascii="Verdana" w:hAnsi="Verdana" w:cs="Arial"/>
                <w:sz w:val="19"/>
                <w:szCs w:val="19"/>
              </w:rPr>
              <w:t>834</w:t>
            </w:r>
          </w:p>
        </w:tc>
        <w:tc>
          <w:tcPr>
            <w:tcW w:w="0" w:type="auto"/>
          </w:tcPr>
          <w:p w:rsidR="00DA033F" w:rsidRPr="00D93019" w:rsidRDefault="00DA033F" w:rsidP="006519AA">
            <w:pPr>
              <w:pStyle w:val="NoSpacing"/>
              <w:jc w:val="center"/>
              <w:rPr>
                <w:rFonts w:ascii="Verdana" w:hAnsi="Verdana" w:cs="Arial"/>
                <w:sz w:val="19"/>
                <w:szCs w:val="19"/>
              </w:rPr>
            </w:pPr>
            <w:r w:rsidRPr="00D93019">
              <w:rPr>
                <w:rFonts w:ascii="Verdana" w:hAnsi="Verdana" w:cs="Arial"/>
                <w:sz w:val="19"/>
                <w:szCs w:val="19"/>
              </w:rPr>
              <w:t>3,588</w:t>
            </w:r>
          </w:p>
        </w:tc>
        <w:tc>
          <w:tcPr>
            <w:tcW w:w="0" w:type="auto"/>
          </w:tcPr>
          <w:p w:rsidR="00DA033F" w:rsidRPr="00D93019" w:rsidRDefault="00CC398A" w:rsidP="006519AA">
            <w:pPr>
              <w:pStyle w:val="NoSpacing"/>
              <w:jc w:val="center"/>
              <w:rPr>
                <w:rFonts w:ascii="Verdana" w:hAnsi="Verdana" w:cs="Arial"/>
                <w:sz w:val="19"/>
                <w:szCs w:val="19"/>
              </w:rPr>
            </w:pPr>
            <w:r>
              <w:rPr>
                <w:rFonts w:ascii="Verdana" w:hAnsi="Verdana" w:cs="Arial"/>
                <w:sz w:val="19"/>
                <w:szCs w:val="19"/>
              </w:rPr>
              <w:t>(3%)</w:t>
            </w:r>
          </w:p>
        </w:tc>
        <w:tc>
          <w:tcPr>
            <w:tcW w:w="0" w:type="auto"/>
          </w:tcPr>
          <w:p w:rsidR="00DA033F" w:rsidRPr="00D93019" w:rsidRDefault="006D5218" w:rsidP="006519AA">
            <w:pPr>
              <w:pStyle w:val="NoSpacing"/>
              <w:jc w:val="center"/>
              <w:rPr>
                <w:rFonts w:ascii="Verdana" w:hAnsi="Verdana" w:cs="Arial"/>
                <w:sz w:val="19"/>
                <w:szCs w:val="19"/>
              </w:rPr>
            </w:pPr>
            <w:r>
              <w:rPr>
                <w:rFonts w:ascii="Verdana" w:hAnsi="Verdana" w:cs="Arial"/>
                <w:sz w:val="19"/>
                <w:szCs w:val="19"/>
              </w:rPr>
              <w:t>3%</w:t>
            </w:r>
          </w:p>
        </w:tc>
      </w:tr>
      <w:tr w:rsidR="00DA033F" w:rsidRPr="00D93019" w:rsidTr="006519AA">
        <w:trPr>
          <w:trHeight w:val="20"/>
          <w:jc w:val="center"/>
        </w:trPr>
        <w:tc>
          <w:tcPr>
            <w:tcW w:w="0" w:type="auto"/>
          </w:tcPr>
          <w:p w:rsidR="00DA033F" w:rsidRPr="00D93019" w:rsidRDefault="00DA033F" w:rsidP="006519AA">
            <w:pPr>
              <w:pStyle w:val="NoSpacing"/>
              <w:rPr>
                <w:rFonts w:ascii="Verdana" w:hAnsi="Verdana" w:cs="Arial"/>
                <w:sz w:val="19"/>
                <w:szCs w:val="19"/>
              </w:rPr>
            </w:pPr>
            <w:r w:rsidRPr="00D93019">
              <w:rPr>
                <w:rFonts w:ascii="Verdana" w:hAnsi="Verdana" w:cs="Arial"/>
                <w:sz w:val="19"/>
                <w:szCs w:val="19"/>
              </w:rPr>
              <w:t>Adjusted operating profit (£</w:t>
            </w:r>
            <w:r w:rsidR="00E230D2">
              <w:rPr>
                <w:rFonts w:ascii="Verdana" w:hAnsi="Verdana" w:cs="Arial"/>
                <w:sz w:val="19"/>
                <w:szCs w:val="19"/>
              </w:rPr>
              <w:t>’</w:t>
            </w:r>
            <w:r w:rsidRPr="00D93019">
              <w:rPr>
                <w:rFonts w:ascii="Verdana" w:hAnsi="Verdana" w:cs="Arial"/>
                <w:sz w:val="19"/>
                <w:szCs w:val="19"/>
              </w:rPr>
              <w:t>m)</w:t>
            </w:r>
          </w:p>
        </w:tc>
        <w:tc>
          <w:tcPr>
            <w:tcW w:w="0" w:type="auto"/>
          </w:tcPr>
          <w:p w:rsidR="00DA033F" w:rsidRPr="00D93019" w:rsidRDefault="005E1BC8" w:rsidP="006519AA">
            <w:pPr>
              <w:pStyle w:val="NoSpacing"/>
              <w:jc w:val="center"/>
              <w:rPr>
                <w:rFonts w:ascii="Verdana" w:hAnsi="Verdana" w:cs="Arial"/>
                <w:sz w:val="19"/>
                <w:szCs w:val="19"/>
              </w:rPr>
            </w:pPr>
            <w:r w:rsidRPr="00D93019">
              <w:rPr>
                <w:rFonts w:ascii="Verdana" w:hAnsi="Verdana" w:cs="Arial"/>
                <w:sz w:val="19"/>
                <w:szCs w:val="19"/>
              </w:rPr>
              <w:t>272</w:t>
            </w:r>
          </w:p>
        </w:tc>
        <w:tc>
          <w:tcPr>
            <w:tcW w:w="0" w:type="auto"/>
          </w:tcPr>
          <w:p w:rsidR="00DA033F" w:rsidRPr="00D93019" w:rsidRDefault="003360B3" w:rsidP="006519AA">
            <w:pPr>
              <w:pStyle w:val="NoSpacing"/>
              <w:jc w:val="center"/>
              <w:rPr>
                <w:rFonts w:ascii="Verdana" w:hAnsi="Verdana" w:cs="Arial"/>
                <w:sz w:val="19"/>
                <w:szCs w:val="19"/>
              </w:rPr>
            </w:pPr>
            <w:r>
              <w:rPr>
                <w:rFonts w:ascii="Verdana" w:hAnsi="Verdana" w:cs="Arial"/>
                <w:sz w:val="19"/>
                <w:szCs w:val="19"/>
              </w:rPr>
              <w:t>289</w:t>
            </w:r>
          </w:p>
        </w:tc>
        <w:tc>
          <w:tcPr>
            <w:tcW w:w="0" w:type="auto"/>
          </w:tcPr>
          <w:p w:rsidR="00DA033F" w:rsidRPr="00D93019" w:rsidRDefault="00DA033F" w:rsidP="006519AA">
            <w:pPr>
              <w:pStyle w:val="NoSpacing"/>
              <w:jc w:val="center"/>
              <w:rPr>
                <w:rFonts w:ascii="Verdana" w:hAnsi="Verdana" w:cs="Arial"/>
                <w:sz w:val="19"/>
                <w:szCs w:val="19"/>
              </w:rPr>
            </w:pPr>
            <w:r w:rsidRPr="00D93019">
              <w:rPr>
                <w:rFonts w:ascii="Verdana" w:hAnsi="Verdana" w:cs="Arial"/>
                <w:sz w:val="19"/>
                <w:szCs w:val="19"/>
              </w:rPr>
              <w:t>267</w:t>
            </w:r>
          </w:p>
        </w:tc>
        <w:tc>
          <w:tcPr>
            <w:tcW w:w="0" w:type="auto"/>
          </w:tcPr>
          <w:p w:rsidR="000D33F6" w:rsidRPr="00D93019" w:rsidRDefault="000D33F6" w:rsidP="000D33F6">
            <w:pPr>
              <w:pStyle w:val="NoSpacing"/>
              <w:jc w:val="center"/>
              <w:rPr>
                <w:rFonts w:ascii="Verdana" w:hAnsi="Verdana" w:cs="Arial"/>
                <w:sz w:val="19"/>
                <w:szCs w:val="19"/>
              </w:rPr>
            </w:pPr>
            <w:r>
              <w:rPr>
                <w:rFonts w:ascii="Verdana" w:hAnsi="Verdana" w:cs="Arial"/>
                <w:sz w:val="19"/>
                <w:szCs w:val="19"/>
              </w:rPr>
              <w:t>(6</w:t>
            </w:r>
            <w:r w:rsidR="006B2F37">
              <w:rPr>
                <w:rFonts w:ascii="Verdana" w:hAnsi="Verdana" w:cs="Arial"/>
                <w:sz w:val="19"/>
                <w:szCs w:val="19"/>
              </w:rPr>
              <w:t>%</w:t>
            </w:r>
            <w:r>
              <w:rPr>
                <w:rFonts w:ascii="Verdana" w:hAnsi="Verdana" w:cs="Arial"/>
                <w:sz w:val="19"/>
                <w:szCs w:val="19"/>
              </w:rPr>
              <w:t>)</w:t>
            </w:r>
          </w:p>
        </w:tc>
        <w:tc>
          <w:tcPr>
            <w:tcW w:w="0" w:type="auto"/>
          </w:tcPr>
          <w:p w:rsidR="00DA033F" w:rsidRPr="00D93019" w:rsidRDefault="006D5218" w:rsidP="003B1733">
            <w:pPr>
              <w:pStyle w:val="NoSpacing"/>
              <w:jc w:val="center"/>
              <w:rPr>
                <w:rFonts w:ascii="Verdana" w:hAnsi="Verdana" w:cs="Arial"/>
                <w:sz w:val="19"/>
                <w:szCs w:val="19"/>
              </w:rPr>
            </w:pPr>
            <w:r>
              <w:rPr>
                <w:rFonts w:ascii="Verdana" w:hAnsi="Verdana" w:cs="Arial"/>
                <w:sz w:val="19"/>
                <w:szCs w:val="19"/>
              </w:rPr>
              <w:t>2%</w:t>
            </w:r>
          </w:p>
        </w:tc>
      </w:tr>
      <w:tr w:rsidR="00DA033F" w:rsidRPr="00D93019" w:rsidTr="006519AA">
        <w:trPr>
          <w:trHeight w:val="20"/>
          <w:jc w:val="center"/>
        </w:trPr>
        <w:tc>
          <w:tcPr>
            <w:tcW w:w="0" w:type="auto"/>
          </w:tcPr>
          <w:p w:rsidR="00DA033F" w:rsidRPr="00D93019" w:rsidRDefault="00DA033F" w:rsidP="006519AA">
            <w:pPr>
              <w:pStyle w:val="NoSpacing"/>
              <w:rPr>
                <w:rFonts w:ascii="Verdana" w:hAnsi="Verdana" w:cs="Arial"/>
                <w:sz w:val="19"/>
                <w:szCs w:val="19"/>
              </w:rPr>
            </w:pPr>
            <w:r w:rsidRPr="00D93019">
              <w:rPr>
                <w:rFonts w:ascii="Verdana" w:hAnsi="Verdana" w:cs="Arial"/>
                <w:sz w:val="19"/>
                <w:szCs w:val="19"/>
              </w:rPr>
              <w:t xml:space="preserve">Adjusted operating margin </w:t>
            </w:r>
          </w:p>
        </w:tc>
        <w:tc>
          <w:tcPr>
            <w:tcW w:w="0" w:type="auto"/>
          </w:tcPr>
          <w:p w:rsidR="00DA033F" w:rsidRPr="00D93019" w:rsidRDefault="005E1BC8" w:rsidP="006519AA">
            <w:pPr>
              <w:pStyle w:val="NoSpacing"/>
              <w:jc w:val="center"/>
              <w:rPr>
                <w:rFonts w:ascii="Verdana" w:hAnsi="Verdana" w:cs="Arial"/>
                <w:sz w:val="19"/>
                <w:szCs w:val="19"/>
              </w:rPr>
            </w:pPr>
            <w:r w:rsidRPr="00D93019">
              <w:rPr>
                <w:rFonts w:ascii="Verdana" w:hAnsi="Verdana" w:cs="Arial"/>
                <w:sz w:val="19"/>
                <w:szCs w:val="19"/>
              </w:rPr>
              <w:t>7.4%</w:t>
            </w:r>
          </w:p>
        </w:tc>
        <w:tc>
          <w:tcPr>
            <w:tcW w:w="0" w:type="auto"/>
          </w:tcPr>
          <w:p w:rsidR="00DA033F" w:rsidRPr="00D93019" w:rsidRDefault="003360B3" w:rsidP="006519AA">
            <w:pPr>
              <w:pStyle w:val="NoSpacing"/>
              <w:jc w:val="center"/>
              <w:rPr>
                <w:rFonts w:ascii="Verdana" w:hAnsi="Verdana" w:cs="Arial"/>
                <w:sz w:val="19"/>
                <w:szCs w:val="19"/>
              </w:rPr>
            </w:pPr>
            <w:r>
              <w:rPr>
                <w:rFonts w:ascii="Verdana" w:hAnsi="Verdana" w:cs="Arial"/>
                <w:sz w:val="19"/>
                <w:szCs w:val="19"/>
              </w:rPr>
              <w:t>7.5%</w:t>
            </w:r>
          </w:p>
        </w:tc>
        <w:tc>
          <w:tcPr>
            <w:tcW w:w="0" w:type="auto"/>
          </w:tcPr>
          <w:p w:rsidR="00DA033F" w:rsidRPr="00D93019" w:rsidRDefault="00DA033F" w:rsidP="006519AA">
            <w:pPr>
              <w:pStyle w:val="NoSpacing"/>
              <w:jc w:val="center"/>
              <w:rPr>
                <w:rFonts w:ascii="Verdana" w:hAnsi="Verdana" w:cs="Arial"/>
                <w:sz w:val="19"/>
                <w:szCs w:val="19"/>
              </w:rPr>
            </w:pPr>
            <w:r w:rsidRPr="00D93019">
              <w:rPr>
                <w:rFonts w:ascii="Verdana" w:hAnsi="Verdana" w:cs="Arial"/>
                <w:sz w:val="19"/>
                <w:szCs w:val="19"/>
              </w:rPr>
              <w:t>7.5%</w:t>
            </w:r>
          </w:p>
        </w:tc>
        <w:tc>
          <w:tcPr>
            <w:tcW w:w="0" w:type="auto"/>
          </w:tcPr>
          <w:p w:rsidR="00DA033F" w:rsidRPr="00D93019" w:rsidRDefault="00DA033F" w:rsidP="006519AA">
            <w:pPr>
              <w:pStyle w:val="NoSpacing"/>
              <w:jc w:val="center"/>
              <w:rPr>
                <w:rFonts w:ascii="Verdana" w:hAnsi="Verdana" w:cs="Arial"/>
                <w:sz w:val="19"/>
                <w:szCs w:val="19"/>
              </w:rPr>
            </w:pPr>
          </w:p>
        </w:tc>
        <w:tc>
          <w:tcPr>
            <w:tcW w:w="0" w:type="auto"/>
          </w:tcPr>
          <w:p w:rsidR="00DA033F" w:rsidRPr="00D93019" w:rsidRDefault="00DA033F" w:rsidP="006519AA">
            <w:pPr>
              <w:pStyle w:val="NoSpacing"/>
              <w:jc w:val="center"/>
              <w:rPr>
                <w:rFonts w:ascii="Verdana" w:hAnsi="Verdana" w:cs="Arial"/>
                <w:sz w:val="19"/>
                <w:szCs w:val="19"/>
              </w:rPr>
            </w:pPr>
          </w:p>
        </w:tc>
      </w:tr>
      <w:tr w:rsidR="00DA033F" w:rsidRPr="00D93019" w:rsidTr="006519AA">
        <w:trPr>
          <w:trHeight w:val="20"/>
          <w:jc w:val="center"/>
        </w:trPr>
        <w:tc>
          <w:tcPr>
            <w:tcW w:w="0" w:type="auto"/>
          </w:tcPr>
          <w:p w:rsidR="00DA033F" w:rsidRPr="00D93019" w:rsidRDefault="00DA033F" w:rsidP="006519AA">
            <w:pPr>
              <w:pStyle w:val="NoSpacing"/>
              <w:rPr>
                <w:rFonts w:ascii="Verdana" w:hAnsi="Verdana" w:cs="Arial"/>
                <w:sz w:val="19"/>
                <w:szCs w:val="19"/>
              </w:rPr>
            </w:pPr>
            <w:r w:rsidRPr="00D93019">
              <w:rPr>
                <w:rFonts w:ascii="Verdana" w:hAnsi="Verdana" w:cs="Arial"/>
                <w:sz w:val="19"/>
                <w:szCs w:val="19"/>
              </w:rPr>
              <w:t>Adjusted basic EPS (p)</w:t>
            </w:r>
          </w:p>
        </w:tc>
        <w:tc>
          <w:tcPr>
            <w:tcW w:w="0" w:type="auto"/>
          </w:tcPr>
          <w:p w:rsidR="00DA033F" w:rsidRPr="00D93019" w:rsidRDefault="00D93019" w:rsidP="006519AA">
            <w:pPr>
              <w:pStyle w:val="NoSpacing"/>
              <w:jc w:val="center"/>
              <w:rPr>
                <w:rFonts w:ascii="Verdana" w:hAnsi="Verdana" w:cs="Arial"/>
                <w:sz w:val="19"/>
                <w:szCs w:val="19"/>
              </w:rPr>
            </w:pPr>
            <w:r w:rsidRPr="00D93019">
              <w:rPr>
                <w:rFonts w:ascii="Verdana" w:hAnsi="Verdana" w:cs="Arial"/>
                <w:sz w:val="19"/>
                <w:szCs w:val="19"/>
              </w:rPr>
              <w:t>12.5</w:t>
            </w:r>
          </w:p>
        </w:tc>
        <w:tc>
          <w:tcPr>
            <w:tcW w:w="0" w:type="auto"/>
          </w:tcPr>
          <w:p w:rsidR="00DA033F" w:rsidRPr="00D93019" w:rsidRDefault="00DA033F" w:rsidP="006519AA">
            <w:pPr>
              <w:pStyle w:val="NoSpacing"/>
              <w:jc w:val="center"/>
              <w:rPr>
                <w:rFonts w:ascii="Verdana" w:hAnsi="Verdana" w:cs="Arial"/>
                <w:sz w:val="19"/>
                <w:szCs w:val="19"/>
              </w:rPr>
            </w:pPr>
          </w:p>
        </w:tc>
        <w:tc>
          <w:tcPr>
            <w:tcW w:w="0" w:type="auto"/>
          </w:tcPr>
          <w:p w:rsidR="00DA033F" w:rsidRPr="00D93019" w:rsidRDefault="00DA033F" w:rsidP="006519AA">
            <w:pPr>
              <w:pStyle w:val="NoSpacing"/>
              <w:jc w:val="center"/>
              <w:rPr>
                <w:rFonts w:ascii="Verdana" w:hAnsi="Verdana" w:cs="Arial"/>
                <w:sz w:val="19"/>
                <w:szCs w:val="19"/>
              </w:rPr>
            </w:pPr>
            <w:r w:rsidRPr="00D93019">
              <w:rPr>
                <w:rFonts w:ascii="Verdana" w:hAnsi="Verdana" w:cs="Arial"/>
                <w:sz w:val="19"/>
                <w:szCs w:val="19"/>
              </w:rPr>
              <w:t>12.3</w:t>
            </w:r>
          </w:p>
        </w:tc>
        <w:tc>
          <w:tcPr>
            <w:tcW w:w="0" w:type="auto"/>
          </w:tcPr>
          <w:p w:rsidR="00DA033F" w:rsidRPr="00D93019" w:rsidRDefault="00DA033F" w:rsidP="006519AA">
            <w:pPr>
              <w:pStyle w:val="NoSpacing"/>
              <w:jc w:val="center"/>
              <w:rPr>
                <w:rFonts w:ascii="Verdana" w:hAnsi="Verdana" w:cs="Arial"/>
                <w:sz w:val="19"/>
                <w:szCs w:val="19"/>
              </w:rPr>
            </w:pPr>
          </w:p>
        </w:tc>
        <w:tc>
          <w:tcPr>
            <w:tcW w:w="0" w:type="auto"/>
          </w:tcPr>
          <w:p w:rsidR="00DA033F" w:rsidRPr="00D93019" w:rsidRDefault="006D5218" w:rsidP="006519AA">
            <w:pPr>
              <w:pStyle w:val="NoSpacing"/>
              <w:jc w:val="center"/>
              <w:rPr>
                <w:rFonts w:ascii="Verdana" w:hAnsi="Verdana" w:cs="Arial"/>
                <w:sz w:val="19"/>
                <w:szCs w:val="19"/>
              </w:rPr>
            </w:pPr>
            <w:r>
              <w:rPr>
                <w:rFonts w:ascii="Verdana" w:hAnsi="Verdana" w:cs="Arial"/>
                <w:sz w:val="19"/>
                <w:szCs w:val="19"/>
              </w:rPr>
              <w:t>2%</w:t>
            </w:r>
          </w:p>
        </w:tc>
      </w:tr>
      <w:tr w:rsidR="00DA033F" w:rsidRPr="00D93019" w:rsidTr="00A07A3B">
        <w:trPr>
          <w:trHeight w:val="20"/>
          <w:jc w:val="center"/>
        </w:trPr>
        <w:tc>
          <w:tcPr>
            <w:tcW w:w="0" w:type="auto"/>
            <w:tcBorders>
              <w:bottom w:val="single" w:sz="4" w:space="0" w:color="000000"/>
            </w:tcBorders>
          </w:tcPr>
          <w:p w:rsidR="00DA033F" w:rsidRPr="00D93019" w:rsidRDefault="00DA033F" w:rsidP="006519AA">
            <w:pPr>
              <w:pStyle w:val="NoSpacing"/>
              <w:rPr>
                <w:rFonts w:ascii="Verdana" w:hAnsi="Verdana" w:cs="Arial"/>
                <w:sz w:val="19"/>
                <w:szCs w:val="19"/>
              </w:rPr>
            </w:pPr>
            <w:r w:rsidRPr="00D93019">
              <w:rPr>
                <w:rFonts w:ascii="Verdana" w:hAnsi="Verdana" w:cs="Arial"/>
                <w:sz w:val="19"/>
                <w:szCs w:val="19"/>
              </w:rPr>
              <w:t>Dividend per share (p)</w:t>
            </w:r>
          </w:p>
        </w:tc>
        <w:tc>
          <w:tcPr>
            <w:tcW w:w="0" w:type="auto"/>
            <w:tcBorders>
              <w:bottom w:val="single" w:sz="4" w:space="0" w:color="000000"/>
            </w:tcBorders>
          </w:tcPr>
          <w:p w:rsidR="00DA033F" w:rsidRPr="00D93019" w:rsidRDefault="008B67ED" w:rsidP="006519AA">
            <w:pPr>
              <w:pStyle w:val="NoSpacing"/>
              <w:jc w:val="center"/>
              <w:rPr>
                <w:rFonts w:ascii="Verdana" w:hAnsi="Verdana" w:cs="Arial"/>
                <w:sz w:val="19"/>
                <w:szCs w:val="19"/>
              </w:rPr>
            </w:pPr>
            <w:r>
              <w:rPr>
                <w:rFonts w:ascii="Verdana" w:hAnsi="Verdana" w:cs="Arial"/>
                <w:sz w:val="19"/>
                <w:szCs w:val="19"/>
              </w:rPr>
              <w:t>3.3</w:t>
            </w:r>
          </w:p>
        </w:tc>
        <w:tc>
          <w:tcPr>
            <w:tcW w:w="0" w:type="auto"/>
            <w:tcBorders>
              <w:bottom w:val="single" w:sz="4" w:space="0" w:color="000000"/>
            </w:tcBorders>
          </w:tcPr>
          <w:p w:rsidR="00DA033F" w:rsidRPr="00D93019" w:rsidRDefault="00DA033F" w:rsidP="006519AA">
            <w:pPr>
              <w:pStyle w:val="NoSpacing"/>
              <w:jc w:val="center"/>
              <w:rPr>
                <w:rFonts w:ascii="Verdana" w:hAnsi="Verdana" w:cs="Arial"/>
                <w:sz w:val="19"/>
                <w:szCs w:val="19"/>
              </w:rPr>
            </w:pPr>
          </w:p>
        </w:tc>
        <w:tc>
          <w:tcPr>
            <w:tcW w:w="0" w:type="auto"/>
            <w:tcBorders>
              <w:bottom w:val="single" w:sz="4" w:space="0" w:color="000000"/>
            </w:tcBorders>
          </w:tcPr>
          <w:p w:rsidR="00DA033F" w:rsidRPr="00D93019" w:rsidRDefault="00DA033F" w:rsidP="006519AA">
            <w:pPr>
              <w:pStyle w:val="NoSpacing"/>
              <w:jc w:val="center"/>
              <w:rPr>
                <w:rFonts w:ascii="Verdana" w:hAnsi="Verdana" w:cs="Arial"/>
                <w:sz w:val="19"/>
                <w:szCs w:val="19"/>
              </w:rPr>
            </w:pPr>
            <w:r w:rsidRPr="00D93019">
              <w:rPr>
                <w:rFonts w:ascii="Verdana" w:hAnsi="Verdana" w:cs="Arial"/>
                <w:sz w:val="19"/>
                <w:szCs w:val="19"/>
              </w:rPr>
              <w:t>3.0</w:t>
            </w:r>
          </w:p>
        </w:tc>
        <w:tc>
          <w:tcPr>
            <w:tcW w:w="0" w:type="auto"/>
            <w:tcBorders>
              <w:bottom w:val="single" w:sz="4" w:space="0" w:color="000000"/>
            </w:tcBorders>
          </w:tcPr>
          <w:p w:rsidR="00DA033F" w:rsidRPr="00D93019" w:rsidRDefault="00DA033F" w:rsidP="006519AA">
            <w:pPr>
              <w:pStyle w:val="NoSpacing"/>
              <w:jc w:val="center"/>
              <w:rPr>
                <w:rFonts w:ascii="Verdana" w:hAnsi="Verdana" w:cs="Arial"/>
                <w:sz w:val="19"/>
                <w:szCs w:val="19"/>
              </w:rPr>
            </w:pPr>
          </w:p>
        </w:tc>
        <w:tc>
          <w:tcPr>
            <w:tcW w:w="0" w:type="auto"/>
            <w:tcBorders>
              <w:bottom w:val="single" w:sz="4" w:space="0" w:color="000000"/>
            </w:tcBorders>
          </w:tcPr>
          <w:p w:rsidR="00DA033F" w:rsidRPr="00D93019" w:rsidRDefault="008B67ED" w:rsidP="006519AA">
            <w:pPr>
              <w:pStyle w:val="NoSpacing"/>
              <w:jc w:val="center"/>
              <w:rPr>
                <w:rFonts w:ascii="Verdana" w:hAnsi="Verdana" w:cs="Arial"/>
                <w:sz w:val="19"/>
                <w:szCs w:val="19"/>
              </w:rPr>
            </w:pPr>
            <w:r>
              <w:rPr>
                <w:rFonts w:ascii="Verdana" w:hAnsi="Verdana" w:cs="Arial"/>
                <w:sz w:val="19"/>
                <w:szCs w:val="19"/>
              </w:rPr>
              <w:t>10%</w:t>
            </w:r>
          </w:p>
        </w:tc>
      </w:tr>
      <w:tr w:rsidR="00DA033F" w:rsidRPr="00D93019" w:rsidTr="00A07A3B">
        <w:trPr>
          <w:trHeight w:val="20"/>
          <w:jc w:val="center"/>
        </w:trPr>
        <w:tc>
          <w:tcPr>
            <w:tcW w:w="0" w:type="auto"/>
            <w:tcBorders>
              <w:left w:val="nil"/>
              <w:bottom w:val="single" w:sz="4" w:space="0" w:color="000000"/>
              <w:right w:val="nil"/>
            </w:tcBorders>
          </w:tcPr>
          <w:p w:rsidR="00DA033F" w:rsidRPr="00D93019" w:rsidRDefault="00DA033F" w:rsidP="006519AA">
            <w:pPr>
              <w:pStyle w:val="NoSpacing"/>
              <w:rPr>
                <w:rFonts w:ascii="Verdana" w:hAnsi="Verdana" w:cs="Arial"/>
                <w:sz w:val="19"/>
                <w:szCs w:val="19"/>
              </w:rPr>
            </w:pPr>
          </w:p>
        </w:tc>
        <w:tc>
          <w:tcPr>
            <w:tcW w:w="0" w:type="auto"/>
            <w:tcBorders>
              <w:left w:val="nil"/>
              <w:bottom w:val="single" w:sz="4" w:space="0" w:color="000000"/>
              <w:right w:val="nil"/>
            </w:tcBorders>
          </w:tcPr>
          <w:p w:rsidR="00DA033F" w:rsidRPr="00D93019" w:rsidRDefault="00DA033F" w:rsidP="006519AA">
            <w:pPr>
              <w:pStyle w:val="NoSpacing"/>
              <w:jc w:val="center"/>
              <w:rPr>
                <w:rFonts w:ascii="Verdana" w:hAnsi="Verdana" w:cs="Arial"/>
                <w:sz w:val="19"/>
                <w:szCs w:val="19"/>
              </w:rPr>
            </w:pPr>
          </w:p>
        </w:tc>
        <w:tc>
          <w:tcPr>
            <w:tcW w:w="0" w:type="auto"/>
            <w:tcBorders>
              <w:left w:val="nil"/>
              <w:bottom w:val="single" w:sz="4" w:space="0" w:color="000000"/>
              <w:right w:val="nil"/>
            </w:tcBorders>
          </w:tcPr>
          <w:p w:rsidR="00DA033F" w:rsidRPr="00D93019" w:rsidRDefault="00DA033F" w:rsidP="006519AA">
            <w:pPr>
              <w:pStyle w:val="NoSpacing"/>
              <w:jc w:val="center"/>
              <w:rPr>
                <w:rFonts w:ascii="Verdana" w:hAnsi="Verdana" w:cs="Arial"/>
                <w:sz w:val="19"/>
                <w:szCs w:val="19"/>
              </w:rPr>
            </w:pPr>
          </w:p>
        </w:tc>
        <w:tc>
          <w:tcPr>
            <w:tcW w:w="0" w:type="auto"/>
            <w:tcBorders>
              <w:left w:val="nil"/>
              <w:bottom w:val="single" w:sz="4" w:space="0" w:color="000000"/>
              <w:right w:val="nil"/>
            </w:tcBorders>
          </w:tcPr>
          <w:p w:rsidR="00DA033F" w:rsidRPr="00D93019" w:rsidRDefault="00DA033F" w:rsidP="006519AA">
            <w:pPr>
              <w:pStyle w:val="NoSpacing"/>
              <w:jc w:val="center"/>
              <w:rPr>
                <w:rFonts w:ascii="Verdana" w:hAnsi="Verdana" w:cs="Arial"/>
                <w:sz w:val="19"/>
                <w:szCs w:val="19"/>
              </w:rPr>
            </w:pPr>
          </w:p>
        </w:tc>
        <w:tc>
          <w:tcPr>
            <w:tcW w:w="0" w:type="auto"/>
            <w:gridSpan w:val="2"/>
            <w:tcBorders>
              <w:left w:val="nil"/>
              <w:bottom w:val="single" w:sz="4" w:space="0" w:color="000000"/>
              <w:right w:val="nil"/>
            </w:tcBorders>
          </w:tcPr>
          <w:p w:rsidR="00DA033F" w:rsidRPr="00D93019" w:rsidRDefault="00DA033F" w:rsidP="006519AA">
            <w:pPr>
              <w:pStyle w:val="NoSpacing"/>
              <w:jc w:val="center"/>
              <w:rPr>
                <w:rStyle w:val="SubtleReference"/>
                <w:rFonts w:ascii="Verdana" w:hAnsi="Verdana" w:cs="Arial"/>
                <w:b/>
                <w:color w:val="auto"/>
                <w:sz w:val="19"/>
                <w:szCs w:val="19"/>
              </w:rPr>
            </w:pPr>
          </w:p>
        </w:tc>
      </w:tr>
      <w:tr w:rsidR="0062102A" w:rsidRPr="00D93019" w:rsidTr="00A07A3B">
        <w:trPr>
          <w:gridAfter w:val="2"/>
          <w:trHeight w:val="20"/>
          <w:jc w:val="center"/>
        </w:trPr>
        <w:tc>
          <w:tcPr>
            <w:tcW w:w="0" w:type="auto"/>
            <w:tcBorders>
              <w:top w:val="single" w:sz="4" w:space="0" w:color="000000"/>
              <w:left w:val="single" w:sz="4" w:space="0" w:color="000000"/>
              <w:right w:val="single" w:sz="4" w:space="0" w:color="000000"/>
            </w:tcBorders>
          </w:tcPr>
          <w:p w:rsidR="0062102A" w:rsidRPr="00D93019" w:rsidRDefault="0062102A" w:rsidP="006519AA">
            <w:pPr>
              <w:pStyle w:val="NoSpacing"/>
              <w:rPr>
                <w:rFonts w:ascii="Verdana" w:hAnsi="Verdana" w:cs="Arial"/>
                <w:sz w:val="19"/>
                <w:szCs w:val="19"/>
              </w:rPr>
            </w:pPr>
            <w:r w:rsidRPr="00D93019">
              <w:rPr>
                <w:rStyle w:val="SubtleReference"/>
                <w:rFonts w:ascii="Verdana" w:hAnsi="Verdana" w:cs="Arial"/>
                <w:b/>
                <w:color w:val="auto"/>
                <w:sz w:val="19"/>
                <w:szCs w:val="19"/>
              </w:rPr>
              <w:t>Statutory results:</w:t>
            </w:r>
          </w:p>
        </w:tc>
        <w:tc>
          <w:tcPr>
            <w:tcW w:w="0" w:type="auto"/>
            <w:tcBorders>
              <w:top w:val="single" w:sz="4" w:space="0" w:color="000000"/>
              <w:left w:val="single" w:sz="4" w:space="0" w:color="000000"/>
              <w:right w:val="single" w:sz="4" w:space="0" w:color="000000"/>
            </w:tcBorders>
          </w:tcPr>
          <w:p w:rsidR="0062102A" w:rsidRPr="00D93019" w:rsidRDefault="0062102A" w:rsidP="00DA033F">
            <w:pPr>
              <w:pStyle w:val="NoSpacing"/>
              <w:jc w:val="center"/>
              <w:rPr>
                <w:rFonts w:ascii="Verdana" w:hAnsi="Verdana" w:cs="Arial"/>
                <w:sz w:val="19"/>
                <w:szCs w:val="19"/>
              </w:rPr>
            </w:pPr>
            <w:r w:rsidRPr="00D93019">
              <w:rPr>
                <w:rFonts w:ascii="Verdana" w:hAnsi="Verdana" w:cs="Arial"/>
                <w:b/>
                <w:sz w:val="19"/>
                <w:szCs w:val="19"/>
                <w:u w:val="single"/>
              </w:rPr>
              <w:t>2009</w:t>
            </w:r>
          </w:p>
        </w:tc>
        <w:tc>
          <w:tcPr>
            <w:tcW w:w="0" w:type="auto"/>
            <w:tcBorders>
              <w:top w:val="single" w:sz="4" w:space="0" w:color="000000"/>
              <w:left w:val="single" w:sz="4" w:space="0" w:color="000000"/>
              <w:right w:val="single" w:sz="4" w:space="0" w:color="000000"/>
            </w:tcBorders>
          </w:tcPr>
          <w:p w:rsidR="0062102A" w:rsidRPr="00D93019" w:rsidRDefault="0062102A" w:rsidP="006519AA">
            <w:pPr>
              <w:pStyle w:val="NoSpacing"/>
              <w:jc w:val="center"/>
              <w:rPr>
                <w:rFonts w:ascii="Verdana" w:hAnsi="Verdana" w:cs="Arial"/>
                <w:sz w:val="19"/>
                <w:szCs w:val="19"/>
              </w:rPr>
            </w:pPr>
          </w:p>
        </w:tc>
        <w:tc>
          <w:tcPr>
            <w:tcW w:w="0" w:type="auto"/>
            <w:tcBorders>
              <w:top w:val="single" w:sz="4" w:space="0" w:color="000000"/>
              <w:left w:val="single" w:sz="4" w:space="0" w:color="000000"/>
              <w:right w:val="single" w:sz="4" w:space="0" w:color="000000"/>
            </w:tcBorders>
          </w:tcPr>
          <w:p w:rsidR="0062102A" w:rsidRPr="00D93019" w:rsidRDefault="0062102A" w:rsidP="00DA033F">
            <w:pPr>
              <w:pStyle w:val="NoSpacing"/>
              <w:jc w:val="center"/>
              <w:rPr>
                <w:rFonts w:ascii="Verdana" w:hAnsi="Verdana" w:cs="Arial"/>
                <w:sz w:val="19"/>
                <w:szCs w:val="19"/>
              </w:rPr>
            </w:pPr>
            <w:r w:rsidRPr="00D93019">
              <w:rPr>
                <w:rStyle w:val="SubtleReference"/>
                <w:rFonts w:ascii="Verdana" w:hAnsi="Verdana" w:cs="Arial"/>
                <w:b/>
                <w:color w:val="auto"/>
                <w:sz w:val="19"/>
                <w:szCs w:val="19"/>
              </w:rPr>
              <w:t>2008 Actual</w:t>
            </w:r>
          </w:p>
        </w:tc>
      </w:tr>
      <w:tr w:rsidR="0062102A" w:rsidRPr="00D93019" w:rsidTr="006519AA">
        <w:trPr>
          <w:gridAfter w:val="2"/>
          <w:trHeight w:val="20"/>
          <w:jc w:val="center"/>
        </w:trPr>
        <w:tc>
          <w:tcPr>
            <w:tcW w:w="0" w:type="auto"/>
          </w:tcPr>
          <w:p w:rsidR="0062102A" w:rsidRPr="00D93019" w:rsidRDefault="0062102A" w:rsidP="006519AA">
            <w:pPr>
              <w:pStyle w:val="NoSpacing"/>
              <w:rPr>
                <w:rStyle w:val="SubtleReference"/>
                <w:rFonts w:ascii="Verdana" w:hAnsi="Verdana" w:cs="Arial"/>
                <w:b/>
                <w:color w:val="auto"/>
                <w:sz w:val="19"/>
                <w:szCs w:val="19"/>
              </w:rPr>
            </w:pPr>
          </w:p>
        </w:tc>
        <w:tc>
          <w:tcPr>
            <w:tcW w:w="0" w:type="auto"/>
          </w:tcPr>
          <w:p w:rsidR="0062102A" w:rsidRPr="00D93019" w:rsidRDefault="0062102A" w:rsidP="006519AA">
            <w:pPr>
              <w:pStyle w:val="NoSpacing"/>
              <w:jc w:val="center"/>
              <w:rPr>
                <w:rFonts w:ascii="Verdana" w:hAnsi="Verdana" w:cs="Arial"/>
                <w:b/>
                <w:sz w:val="19"/>
                <w:szCs w:val="19"/>
                <w:u w:val="single"/>
              </w:rPr>
            </w:pPr>
          </w:p>
        </w:tc>
        <w:tc>
          <w:tcPr>
            <w:tcW w:w="0" w:type="auto"/>
          </w:tcPr>
          <w:p w:rsidR="0062102A" w:rsidRPr="00D93019" w:rsidRDefault="0062102A" w:rsidP="006519AA">
            <w:pPr>
              <w:pStyle w:val="NoSpacing"/>
              <w:jc w:val="center"/>
              <w:rPr>
                <w:rFonts w:ascii="Verdana" w:hAnsi="Verdana" w:cs="Arial"/>
                <w:sz w:val="19"/>
                <w:szCs w:val="19"/>
              </w:rPr>
            </w:pPr>
          </w:p>
        </w:tc>
        <w:tc>
          <w:tcPr>
            <w:tcW w:w="0" w:type="auto"/>
          </w:tcPr>
          <w:p w:rsidR="0062102A" w:rsidRPr="00D93019" w:rsidRDefault="0062102A" w:rsidP="006519AA">
            <w:pPr>
              <w:pStyle w:val="NoSpacing"/>
              <w:jc w:val="center"/>
              <w:rPr>
                <w:rFonts w:ascii="Verdana" w:hAnsi="Verdana" w:cs="Arial"/>
                <w:sz w:val="19"/>
                <w:szCs w:val="19"/>
              </w:rPr>
            </w:pPr>
          </w:p>
        </w:tc>
      </w:tr>
      <w:tr w:rsidR="0062102A" w:rsidRPr="00D93019" w:rsidTr="006519AA">
        <w:trPr>
          <w:gridAfter w:val="2"/>
          <w:trHeight w:val="20"/>
          <w:jc w:val="center"/>
        </w:trPr>
        <w:tc>
          <w:tcPr>
            <w:tcW w:w="0" w:type="auto"/>
          </w:tcPr>
          <w:p w:rsidR="0062102A" w:rsidRPr="00D93019" w:rsidRDefault="0062102A" w:rsidP="006519AA">
            <w:pPr>
              <w:pStyle w:val="NoSpacing"/>
              <w:rPr>
                <w:rFonts w:ascii="Verdana" w:hAnsi="Verdana" w:cs="Arial"/>
                <w:sz w:val="19"/>
                <w:szCs w:val="19"/>
              </w:rPr>
            </w:pPr>
            <w:r w:rsidRPr="00D93019">
              <w:rPr>
                <w:rFonts w:ascii="Verdana" w:hAnsi="Verdana" w:cs="Arial"/>
                <w:sz w:val="19"/>
                <w:szCs w:val="19"/>
              </w:rPr>
              <w:t>Operating profit (£</w:t>
            </w:r>
            <w:r>
              <w:rPr>
                <w:rFonts w:ascii="Verdana" w:hAnsi="Verdana" w:cs="Arial"/>
                <w:sz w:val="19"/>
                <w:szCs w:val="19"/>
              </w:rPr>
              <w:t>’</w:t>
            </w:r>
            <w:r w:rsidRPr="00D93019">
              <w:rPr>
                <w:rFonts w:ascii="Verdana" w:hAnsi="Verdana" w:cs="Arial"/>
                <w:sz w:val="19"/>
                <w:szCs w:val="19"/>
              </w:rPr>
              <w:t>m)</w:t>
            </w:r>
          </w:p>
        </w:tc>
        <w:tc>
          <w:tcPr>
            <w:tcW w:w="0" w:type="auto"/>
          </w:tcPr>
          <w:p w:rsidR="0062102A" w:rsidRPr="00D93019" w:rsidRDefault="0062102A" w:rsidP="006519AA">
            <w:pPr>
              <w:pStyle w:val="NoSpacing"/>
              <w:jc w:val="center"/>
              <w:rPr>
                <w:rFonts w:ascii="Verdana" w:hAnsi="Verdana" w:cs="Arial"/>
                <w:sz w:val="19"/>
                <w:szCs w:val="19"/>
              </w:rPr>
            </w:pPr>
            <w:r w:rsidRPr="00D93019">
              <w:rPr>
                <w:rFonts w:ascii="Verdana" w:hAnsi="Verdana" w:cs="Arial"/>
                <w:sz w:val="19"/>
                <w:szCs w:val="19"/>
              </w:rPr>
              <w:t>66</w:t>
            </w:r>
          </w:p>
        </w:tc>
        <w:tc>
          <w:tcPr>
            <w:tcW w:w="0" w:type="auto"/>
          </w:tcPr>
          <w:p w:rsidR="0062102A" w:rsidRPr="00D93019" w:rsidRDefault="0062102A" w:rsidP="006519AA">
            <w:pPr>
              <w:pStyle w:val="NoSpacing"/>
              <w:jc w:val="center"/>
              <w:rPr>
                <w:rFonts w:ascii="Verdana" w:hAnsi="Verdana" w:cs="Arial"/>
                <w:sz w:val="19"/>
                <w:szCs w:val="19"/>
              </w:rPr>
            </w:pPr>
          </w:p>
        </w:tc>
        <w:tc>
          <w:tcPr>
            <w:tcW w:w="0" w:type="auto"/>
          </w:tcPr>
          <w:p w:rsidR="0062102A" w:rsidRPr="00D93019" w:rsidRDefault="0062102A" w:rsidP="006519AA">
            <w:pPr>
              <w:pStyle w:val="NoSpacing"/>
              <w:jc w:val="center"/>
              <w:rPr>
                <w:rFonts w:ascii="Verdana" w:hAnsi="Verdana" w:cs="Arial"/>
                <w:sz w:val="19"/>
                <w:szCs w:val="19"/>
              </w:rPr>
            </w:pPr>
            <w:r w:rsidRPr="00D93019">
              <w:rPr>
                <w:rFonts w:ascii="Verdana" w:hAnsi="Verdana" w:cs="Arial"/>
                <w:sz w:val="19"/>
                <w:szCs w:val="19"/>
              </w:rPr>
              <w:t>86</w:t>
            </w:r>
          </w:p>
        </w:tc>
      </w:tr>
      <w:tr w:rsidR="0062102A" w:rsidRPr="00D93019" w:rsidTr="006519AA">
        <w:trPr>
          <w:gridAfter w:val="2"/>
          <w:trHeight w:val="20"/>
          <w:jc w:val="center"/>
        </w:trPr>
        <w:tc>
          <w:tcPr>
            <w:tcW w:w="0" w:type="auto"/>
          </w:tcPr>
          <w:p w:rsidR="0062102A" w:rsidRPr="00D93019" w:rsidRDefault="0062102A" w:rsidP="006519AA">
            <w:pPr>
              <w:pStyle w:val="NoSpacing"/>
              <w:rPr>
                <w:rFonts w:ascii="Verdana" w:hAnsi="Verdana" w:cs="Arial"/>
                <w:sz w:val="19"/>
                <w:szCs w:val="19"/>
              </w:rPr>
            </w:pPr>
            <w:r w:rsidRPr="00D93019">
              <w:rPr>
                <w:rFonts w:ascii="Verdana" w:hAnsi="Verdana" w:cs="Arial"/>
                <w:sz w:val="19"/>
                <w:szCs w:val="19"/>
              </w:rPr>
              <w:t>Profit before tax (£</w:t>
            </w:r>
            <w:r>
              <w:rPr>
                <w:rFonts w:ascii="Verdana" w:hAnsi="Verdana" w:cs="Arial"/>
                <w:sz w:val="19"/>
                <w:szCs w:val="19"/>
              </w:rPr>
              <w:t>’</w:t>
            </w:r>
            <w:r w:rsidRPr="00D93019">
              <w:rPr>
                <w:rFonts w:ascii="Verdana" w:hAnsi="Verdana" w:cs="Arial"/>
                <w:sz w:val="19"/>
                <w:szCs w:val="19"/>
              </w:rPr>
              <w:t>m)</w:t>
            </w:r>
          </w:p>
        </w:tc>
        <w:tc>
          <w:tcPr>
            <w:tcW w:w="0" w:type="auto"/>
          </w:tcPr>
          <w:p w:rsidR="0062102A" w:rsidRPr="00D93019" w:rsidRDefault="0062102A" w:rsidP="006519AA">
            <w:pPr>
              <w:pStyle w:val="NoSpacing"/>
              <w:jc w:val="center"/>
              <w:rPr>
                <w:rFonts w:ascii="Verdana" w:hAnsi="Verdana" w:cs="Arial"/>
                <w:sz w:val="19"/>
                <w:szCs w:val="19"/>
              </w:rPr>
            </w:pPr>
            <w:r>
              <w:rPr>
                <w:rFonts w:ascii="Verdana" w:hAnsi="Verdana" w:cs="Arial"/>
                <w:sz w:val="19"/>
                <w:szCs w:val="19"/>
              </w:rPr>
              <w:t>43</w:t>
            </w:r>
          </w:p>
        </w:tc>
        <w:tc>
          <w:tcPr>
            <w:tcW w:w="0" w:type="auto"/>
          </w:tcPr>
          <w:p w:rsidR="0062102A" w:rsidRPr="00D93019" w:rsidRDefault="0062102A" w:rsidP="006519AA">
            <w:pPr>
              <w:pStyle w:val="NoSpacing"/>
              <w:jc w:val="center"/>
              <w:rPr>
                <w:rFonts w:ascii="Verdana" w:hAnsi="Verdana" w:cs="Arial"/>
                <w:sz w:val="19"/>
                <w:szCs w:val="19"/>
              </w:rPr>
            </w:pPr>
          </w:p>
        </w:tc>
        <w:tc>
          <w:tcPr>
            <w:tcW w:w="0" w:type="auto"/>
          </w:tcPr>
          <w:p w:rsidR="0062102A" w:rsidRPr="00D93019" w:rsidRDefault="0062102A" w:rsidP="006519AA">
            <w:pPr>
              <w:pStyle w:val="NoSpacing"/>
              <w:jc w:val="center"/>
              <w:rPr>
                <w:rFonts w:ascii="Verdana" w:hAnsi="Verdana" w:cs="Arial"/>
                <w:sz w:val="19"/>
                <w:szCs w:val="19"/>
              </w:rPr>
            </w:pPr>
            <w:r w:rsidRPr="00D93019">
              <w:rPr>
                <w:rFonts w:ascii="Verdana" w:hAnsi="Verdana" w:cs="Arial"/>
                <w:sz w:val="19"/>
                <w:szCs w:val="19"/>
              </w:rPr>
              <w:t>44</w:t>
            </w:r>
          </w:p>
        </w:tc>
      </w:tr>
      <w:tr w:rsidR="0062102A" w:rsidRPr="00D93019" w:rsidTr="006519AA">
        <w:trPr>
          <w:gridAfter w:val="2"/>
          <w:trHeight w:val="20"/>
          <w:jc w:val="center"/>
        </w:trPr>
        <w:tc>
          <w:tcPr>
            <w:tcW w:w="0" w:type="auto"/>
          </w:tcPr>
          <w:p w:rsidR="0062102A" w:rsidRPr="00D93019" w:rsidRDefault="0062102A" w:rsidP="006519AA">
            <w:pPr>
              <w:pStyle w:val="NoSpacing"/>
              <w:rPr>
                <w:rFonts w:ascii="Verdana" w:hAnsi="Verdana" w:cs="Arial"/>
                <w:sz w:val="19"/>
                <w:szCs w:val="19"/>
              </w:rPr>
            </w:pPr>
            <w:r w:rsidRPr="00D93019">
              <w:rPr>
                <w:rFonts w:ascii="Verdana" w:hAnsi="Verdana" w:cs="Arial"/>
                <w:sz w:val="19"/>
                <w:szCs w:val="19"/>
              </w:rPr>
              <w:t>Basic EPS (p)</w:t>
            </w:r>
          </w:p>
        </w:tc>
        <w:tc>
          <w:tcPr>
            <w:tcW w:w="0" w:type="auto"/>
          </w:tcPr>
          <w:p w:rsidR="0062102A" w:rsidRPr="00D93019" w:rsidRDefault="0062102A" w:rsidP="006519AA">
            <w:pPr>
              <w:pStyle w:val="NoSpacing"/>
              <w:jc w:val="center"/>
              <w:rPr>
                <w:rFonts w:ascii="Verdana" w:hAnsi="Verdana" w:cs="Arial"/>
                <w:sz w:val="19"/>
                <w:szCs w:val="19"/>
              </w:rPr>
            </w:pPr>
            <w:r>
              <w:rPr>
                <w:rFonts w:ascii="Verdana" w:hAnsi="Verdana" w:cs="Arial"/>
                <w:sz w:val="19"/>
                <w:szCs w:val="19"/>
              </w:rPr>
              <w:t>2.5</w:t>
            </w:r>
          </w:p>
        </w:tc>
        <w:tc>
          <w:tcPr>
            <w:tcW w:w="0" w:type="auto"/>
          </w:tcPr>
          <w:p w:rsidR="0062102A" w:rsidRPr="00D93019" w:rsidRDefault="0062102A" w:rsidP="006519AA">
            <w:pPr>
              <w:pStyle w:val="NoSpacing"/>
              <w:jc w:val="center"/>
              <w:rPr>
                <w:rFonts w:ascii="Verdana" w:hAnsi="Verdana" w:cs="Arial"/>
                <w:sz w:val="19"/>
                <w:szCs w:val="19"/>
              </w:rPr>
            </w:pPr>
          </w:p>
        </w:tc>
        <w:tc>
          <w:tcPr>
            <w:tcW w:w="0" w:type="auto"/>
          </w:tcPr>
          <w:p w:rsidR="0062102A" w:rsidRPr="00D93019" w:rsidRDefault="0062102A" w:rsidP="006519AA">
            <w:pPr>
              <w:pStyle w:val="NoSpacing"/>
              <w:jc w:val="center"/>
              <w:rPr>
                <w:rFonts w:ascii="Verdana" w:hAnsi="Verdana" w:cs="Arial"/>
                <w:sz w:val="19"/>
                <w:szCs w:val="19"/>
              </w:rPr>
            </w:pPr>
            <w:r w:rsidRPr="00D93019">
              <w:rPr>
                <w:rFonts w:ascii="Verdana" w:hAnsi="Verdana" w:cs="Arial"/>
                <w:sz w:val="19"/>
                <w:szCs w:val="19"/>
              </w:rPr>
              <w:t>2.7</w:t>
            </w:r>
          </w:p>
        </w:tc>
      </w:tr>
    </w:tbl>
    <w:p w:rsidR="00D93019" w:rsidRDefault="00D93019" w:rsidP="00D93019">
      <w:pPr>
        <w:tabs>
          <w:tab w:val="left" w:pos="993"/>
        </w:tabs>
        <w:rPr>
          <w:rFonts w:ascii="Verdana" w:hAnsi="Verdana" w:cs="Arial"/>
          <w:sz w:val="16"/>
          <w:szCs w:val="16"/>
        </w:rPr>
      </w:pPr>
    </w:p>
    <w:p w:rsidR="002136DC" w:rsidRPr="00D93019" w:rsidRDefault="002136DC" w:rsidP="00D93019">
      <w:pPr>
        <w:tabs>
          <w:tab w:val="left" w:pos="993"/>
        </w:tabs>
        <w:rPr>
          <w:rFonts w:ascii="Verdana" w:hAnsi="Verdana" w:cs="Arial"/>
          <w:sz w:val="16"/>
          <w:szCs w:val="16"/>
        </w:rPr>
      </w:pPr>
      <w:r w:rsidRPr="00D93019">
        <w:rPr>
          <w:rFonts w:ascii="Verdana" w:hAnsi="Verdana" w:cs="Arial"/>
          <w:sz w:val="16"/>
          <w:szCs w:val="16"/>
        </w:rPr>
        <w:t xml:space="preserve">For definition of </w:t>
      </w:r>
      <w:r w:rsidR="00411E31" w:rsidRPr="00D93019">
        <w:rPr>
          <w:rFonts w:ascii="Verdana" w:hAnsi="Verdana" w:cs="Arial"/>
          <w:sz w:val="16"/>
          <w:szCs w:val="16"/>
        </w:rPr>
        <w:t xml:space="preserve">pro forma, </w:t>
      </w:r>
      <w:r w:rsidRPr="00D93019">
        <w:rPr>
          <w:rFonts w:ascii="Verdana" w:hAnsi="Verdana" w:cs="Arial"/>
          <w:sz w:val="16"/>
          <w:szCs w:val="16"/>
        </w:rPr>
        <w:t xml:space="preserve">adjusted operating profit, adjusted </w:t>
      </w:r>
      <w:r w:rsidR="003B1733" w:rsidRPr="00D93019">
        <w:rPr>
          <w:rFonts w:ascii="Verdana" w:hAnsi="Verdana" w:cs="Arial"/>
          <w:sz w:val="16"/>
          <w:szCs w:val="16"/>
        </w:rPr>
        <w:t xml:space="preserve">operating </w:t>
      </w:r>
      <w:r w:rsidRPr="00D93019">
        <w:rPr>
          <w:rFonts w:ascii="Verdana" w:hAnsi="Verdana" w:cs="Arial"/>
          <w:sz w:val="16"/>
          <w:szCs w:val="16"/>
        </w:rPr>
        <w:t>margin</w:t>
      </w:r>
      <w:r w:rsidR="00F46BE6">
        <w:rPr>
          <w:rFonts w:ascii="Verdana" w:hAnsi="Verdana" w:cs="Arial"/>
          <w:sz w:val="16"/>
          <w:szCs w:val="16"/>
        </w:rPr>
        <w:t>,</w:t>
      </w:r>
      <w:r w:rsidRPr="00D93019">
        <w:rPr>
          <w:rFonts w:ascii="Verdana" w:hAnsi="Verdana" w:cs="Arial"/>
          <w:sz w:val="16"/>
          <w:szCs w:val="16"/>
        </w:rPr>
        <w:t xml:space="preserve"> adjusted basic EPS</w:t>
      </w:r>
      <w:r w:rsidR="00C27E82">
        <w:rPr>
          <w:rFonts w:ascii="Verdana" w:hAnsi="Verdana" w:cs="Arial"/>
          <w:sz w:val="16"/>
          <w:szCs w:val="16"/>
        </w:rPr>
        <w:t xml:space="preserve"> and </w:t>
      </w:r>
      <w:r w:rsidR="00F46BE6">
        <w:rPr>
          <w:rFonts w:ascii="Verdana" w:hAnsi="Verdana" w:cs="Arial"/>
          <w:sz w:val="16"/>
          <w:szCs w:val="16"/>
        </w:rPr>
        <w:t>cash conversion</w:t>
      </w:r>
      <w:r w:rsidRPr="00D93019">
        <w:rPr>
          <w:rFonts w:ascii="Verdana" w:hAnsi="Verdana" w:cs="Arial"/>
          <w:sz w:val="16"/>
          <w:szCs w:val="16"/>
        </w:rPr>
        <w:t xml:space="preserve">, see </w:t>
      </w:r>
      <w:r w:rsidR="00007DA3" w:rsidRPr="00D93019">
        <w:rPr>
          <w:rFonts w:ascii="Verdana" w:hAnsi="Verdana" w:cs="Arial"/>
          <w:sz w:val="16"/>
          <w:szCs w:val="16"/>
        </w:rPr>
        <w:t xml:space="preserve">notes on </w:t>
      </w:r>
      <w:r w:rsidRPr="00D93019">
        <w:rPr>
          <w:rFonts w:ascii="Verdana" w:hAnsi="Verdana" w:cs="Arial"/>
          <w:sz w:val="16"/>
          <w:szCs w:val="16"/>
        </w:rPr>
        <w:t>page</w:t>
      </w:r>
      <w:r w:rsidR="00CB7A63">
        <w:rPr>
          <w:rFonts w:ascii="Verdana" w:hAnsi="Verdana" w:cs="Arial"/>
          <w:sz w:val="16"/>
          <w:szCs w:val="16"/>
        </w:rPr>
        <w:t xml:space="preserve"> 16.</w:t>
      </w:r>
      <w:r w:rsidRPr="00D93019">
        <w:rPr>
          <w:rFonts w:ascii="Verdana" w:hAnsi="Verdana" w:cs="Arial"/>
          <w:sz w:val="16"/>
          <w:szCs w:val="16"/>
        </w:rPr>
        <w:t xml:space="preserve"> </w:t>
      </w:r>
    </w:p>
    <w:p w:rsidR="00A33948" w:rsidRPr="00D93019" w:rsidRDefault="00A33948" w:rsidP="00127FCC">
      <w:pPr>
        <w:rPr>
          <w:rFonts w:ascii="Verdana" w:hAnsi="Verdana" w:cs="Arial"/>
          <w:b/>
          <w:szCs w:val="20"/>
        </w:rPr>
      </w:pPr>
    </w:p>
    <w:p w:rsidR="00EF1C73" w:rsidRPr="00D93019" w:rsidRDefault="00EF1C73" w:rsidP="00EF1C73">
      <w:pPr>
        <w:rPr>
          <w:rFonts w:ascii="Verdana" w:hAnsi="Verdana" w:cs="Arial"/>
          <w:b/>
          <w:sz w:val="23"/>
          <w:szCs w:val="23"/>
        </w:rPr>
      </w:pPr>
      <w:r w:rsidRPr="00D93019">
        <w:rPr>
          <w:rFonts w:ascii="Verdana" w:hAnsi="Verdana" w:cs="Arial"/>
          <w:b/>
          <w:sz w:val="23"/>
          <w:szCs w:val="23"/>
        </w:rPr>
        <w:t xml:space="preserve">Commenting on today’s announcement, Andy Green, CEO, said: </w:t>
      </w:r>
    </w:p>
    <w:p w:rsidR="00D2696C" w:rsidRDefault="00D2696C" w:rsidP="00EE0323">
      <w:pPr>
        <w:rPr>
          <w:rFonts w:ascii="Verdana" w:hAnsi="Verdana" w:cs="Arial"/>
          <w:szCs w:val="20"/>
        </w:rPr>
      </w:pPr>
      <w:r>
        <w:rPr>
          <w:rFonts w:ascii="Verdana" w:hAnsi="Verdana" w:cs="Arial"/>
          <w:szCs w:val="20"/>
        </w:rPr>
        <w:t>“In 2009, we grew orders, protected margin and converted profits to cash by executing on our plan in a tough market.</w:t>
      </w:r>
    </w:p>
    <w:p w:rsidR="00D2696C" w:rsidRDefault="00D2696C" w:rsidP="00EE0323">
      <w:pPr>
        <w:rPr>
          <w:rFonts w:ascii="Verdana" w:hAnsi="Verdana" w:cs="Arial"/>
          <w:szCs w:val="20"/>
        </w:rPr>
      </w:pPr>
    </w:p>
    <w:p w:rsidR="001617FE" w:rsidRDefault="005C5513" w:rsidP="00EE0323">
      <w:pPr>
        <w:rPr>
          <w:rFonts w:ascii="Verdana" w:hAnsi="Verdana" w:cs="Arial"/>
          <w:szCs w:val="20"/>
        </w:rPr>
      </w:pPr>
      <w:r>
        <w:rPr>
          <w:rFonts w:ascii="Verdana" w:hAnsi="Verdana" w:cs="Arial"/>
          <w:szCs w:val="20"/>
        </w:rPr>
        <w:t>“</w:t>
      </w:r>
      <w:r w:rsidR="00D2696C">
        <w:rPr>
          <w:rFonts w:ascii="Verdana" w:hAnsi="Verdana" w:cs="Arial"/>
          <w:szCs w:val="20"/>
        </w:rPr>
        <w:t xml:space="preserve">As we enter 2010, Logica is a more integrated, confident company with a clear focus on delivering value.  Building on our </w:t>
      </w:r>
      <w:r w:rsidR="00917C22">
        <w:rPr>
          <w:rFonts w:ascii="Verdana" w:hAnsi="Verdana" w:cs="Arial"/>
          <w:szCs w:val="20"/>
        </w:rPr>
        <w:t>strengths</w:t>
      </w:r>
      <w:r w:rsidR="00D2696C">
        <w:rPr>
          <w:rFonts w:ascii="Verdana" w:hAnsi="Verdana" w:cs="Arial"/>
          <w:szCs w:val="20"/>
        </w:rPr>
        <w:t xml:space="preserve"> in our key markets, our deep long lasting</w:t>
      </w:r>
      <w:r w:rsidR="00C27E82">
        <w:rPr>
          <w:rFonts w:ascii="Verdana" w:hAnsi="Verdana" w:cs="Arial"/>
          <w:szCs w:val="20"/>
        </w:rPr>
        <w:t xml:space="preserve"> </w:t>
      </w:r>
      <w:r w:rsidR="00D2696C">
        <w:rPr>
          <w:rFonts w:ascii="Verdana" w:hAnsi="Verdana" w:cs="Arial"/>
          <w:szCs w:val="20"/>
        </w:rPr>
        <w:t>client relationships</w:t>
      </w:r>
      <w:r w:rsidR="00E11A19">
        <w:rPr>
          <w:rFonts w:ascii="Verdana" w:hAnsi="Verdana" w:cs="Arial"/>
          <w:szCs w:val="20"/>
        </w:rPr>
        <w:t xml:space="preserve"> and our European roots</w:t>
      </w:r>
      <w:r w:rsidR="00D2696C">
        <w:rPr>
          <w:rFonts w:ascii="Verdana" w:hAnsi="Verdana" w:cs="Arial"/>
          <w:szCs w:val="20"/>
        </w:rPr>
        <w:t xml:space="preserve">, we </w:t>
      </w:r>
      <w:r w:rsidR="00917C22">
        <w:rPr>
          <w:rFonts w:ascii="Verdana" w:hAnsi="Verdana" w:cs="Arial"/>
          <w:szCs w:val="20"/>
        </w:rPr>
        <w:t>are positioned to deliver sustainable results for our clients, people and shareholders</w:t>
      </w:r>
      <w:r w:rsidR="00D2696C">
        <w:rPr>
          <w:rFonts w:ascii="Verdana" w:hAnsi="Verdana" w:cs="Arial"/>
          <w:szCs w:val="20"/>
        </w:rPr>
        <w:t>.</w:t>
      </w:r>
      <w:r w:rsidR="00F21004">
        <w:rPr>
          <w:rFonts w:ascii="Verdana" w:hAnsi="Verdana" w:cs="Arial"/>
          <w:szCs w:val="20"/>
        </w:rPr>
        <w:t>”</w:t>
      </w:r>
    </w:p>
    <w:p w:rsidR="00D2696C" w:rsidRDefault="00D2696C" w:rsidP="00EE0323">
      <w:pPr>
        <w:rPr>
          <w:rFonts w:ascii="Verdana" w:hAnsi="Verdana" w:cs="Arial"/>
          <w:szCs w:val="20"/>
        </w:rPr>
      </w:pPr>
    </w:p>
    <w:p w:rsidR="00EF1C73" w:rsidRPr="00D93019" w:rsidRDefault="00EF1C73" w:rsidP="00EF1C73">
      <w:pPr>
        <w:rPr>
          <w:rFonts w:ascii="Verdana" w:hAnsi="Verdana" w:cs="Arial"/>
          <w:b/>
          <w:sz w:val="18"/>
          <w:szCs w:val="18"/>
        </w:rPr>
      </w:pPr>
      <w:r w:rsidRPr="00D93019">
        <w:rPr>
          <w:rFonts w:ascii="Verdana" w:hAnsi="Verdana" w:cs="Arial"/>
          <w:b/>
          <w:sz w:val="18"/>
          <w:szCs w:val="18"/>
        </w:rPr>
        <w:t>For further information, please contact:</w:t>
      </w:r>
    </w:p>
    <w:p w:rsidR="005A70FB" w:rsidRPr="00D93019" w:rsidRDefault="005A70FB" w:rsidP="005A70FB">
      <w:pPr>
        <w:outlineLvl w:val="0"/>
        <w:rPr>
          <w:rFonts w:ascii="Verdana" w:hAnsi="Verdana" w:cs="Arial"/>
          <w:sz w:val="18"/>
          <w:szCs w:val="18"/>
        </w:rPr>
      </w:pPr>
      <w:r w:rsidRPr="00D93019">
        <w:rPr>
          <w:rFonts w:ascii="Verdana" w:hAnsi="Verdana" w:cs="Arial"/>
          <w:sz w:val="18"/>
          <w:szCs w:val="18"/>
        </w:rPr>
        <w:t>Logica Investor relations: Karen Keyes/Frances Gibbons +44 (0) 20 7446 1338/+44 (0) 7801 723682</w:t>
      </w:r>
    </w:p>
    <w:p w:rsidR="00134208" w:rsidRPr="00D93019" w:rsidRDefault="00EF1C73" w:rsidP="00EF1C73">
      <w:pPr>
        <w:outlineLvl w:val="0"/>
        <w:rPr>
          <w:rFonts w:ascii="Verdana" w:hAnsi="Verdana" w:cs="Arial"/>
          <w:sz w:val="18"/>
          <w:szCs w:val="18"/>
        </w:rPr>
      </w:pPr>
      <w:r w:rsidRPr="00D93019">
        <w:rPr>
          <w:rFonts w:ascii="Verdana" w:hAnsi="Verdana" w:cs="Arial"/>
          <w:sz w:val="18"/>
          <w:szCs w:val="18"/>
        </w:rPr>
        <w:t xml:space="preserve">Logica Media relations: </w:t>
      </w:r>
      <w:r w:rsidR="00DA033F" w:rsidRPr="00D93019">
        <w:rPr>
          <w:rFonts w:ascii="Verdana" w:hAnsi="Verdana" w:cs="Arial"/>
          <w:sz w:val="18"/>
          <w:szCs w:val="18"/>
        </w:rPr>
        <w:t>Louise Fisk</w:t>
      </w:r>
      <w:r w:rsidR="003B1733" w:rsidRPr="00D93019">
        <w:rPr>
          <w:rFonts w:ascii="Verdana" w:hAnsi="Verdana" w:cs="Arial"/>
          <w:sz w:val="18"/>
          <w:szCs w:val="18"/>
        </w:rPr>
        <w:t xml:space="preserve"> </w:t>
      </w:r>
      <w:r w:rsidRPr="00D93019">
        <w:rPr>
          <w:rFonts w:ascii="Verdana" w:hAnsi="Verdana" w:cs="Arial"/>
          <w:sz w:val="18"/>
          <w:szCs w:val="18"/>
        </w:rPr>
        <w:t xml:space="preserve">+44 (0) </w:t>
      </w:r>
      <w:r w:rsidR="00DA033F" w:rsidRPr="00D93019">
        <w:rPr>
          <w:rFonts w:ascii="Verdana" w:hAnsi="Verdana" w:cs="Arial"/>
          <w:sz w:val="18"/>
          <w:szCs w:val="18"/>
        </w:rPr>
        <w:t>7798 857770</w:t>
      </w:r>
    </w:p>
    <w:p w:rsidR="00EF1C73" w:rsidRDefault="00EF1C73" w:rsidP="00EF1C73">
      <w:pPr>
        <w:tabs>
          <w:tab w:val="left" w:pos="4860"/>
        </w:tabs>
        <w:rPr>
          <w:rFonts w:ascii="Verdana" w:hAnsi="Verdana" w:cs="Arial"/>
          <w:sz w:val="18"/>
          <w:szCs w:val="18"/>
        </w:rPr>
      </w:pPr>
      <w:r w:rsidRPr="00D93019">
        <w:rPr>
          <w:rFonts w:ascii="Verdana" w:hAnsi="Verdana" w:cs="Arial"/>
          <w:sz w:val="18"/>
          <w:szCs w:val="18"/>
        </w:rPr>
        <w:t>Brunswick: Tom Buchanan +44 (0) 20 7404 5959</w:t>
      </w:r>
    </w:p>
    <w:p w:rsidR="00917C22" w:rsidRPr="00D93019" w:rsidRDefault="00917C22" w:rsidP="00EF1C73">
      <w:pPr>
        <w:tabs>
          <w:tab w:val="left" w:pos="4860"/>
        </w:tabs>
        <w:rPr>
          <w:rFonts w:ascii="Verdana" w:hAnsi="Verdana" w:cs="Arial"/>
          <w:sz w:val="18"/>
          <w:szCs w:val="18"/>
        </w:rPr>
      </w:pPr>
    </w:p>
    <w:p w:rsidR="00032C40" w:rsidRDefault="00411E31">
      <w:pPr>
        <w:pStyle w:val="ListParagraph"/>
        <w:spacing w:after="0" w:line="240" w:lineRule="auto"/>
        <w:ind w:left="0"/>
        <w:rPr>
          <w:rFonts w:ascii="Verdana" w:hAnsi="Verdana" w:cs="Arial"/>
          <w:b/>
          <w:sz w:val="20"/>
          <w:szCs w:val="20"/>
        </w:rPr>
      </w:pPr>
      <w:r w:rsidRPr="00D93019">
        <w:rPr>
          <w:rFonts w:ascii="Verdana" w:hAnsi="Verdana" w:cs="Arial"/>
          <w:sz w:val="18"/>
          <w:szCs w:val="18"/>
          <w:vertAlign w:val="superscript"/>
        </w:rPr>
        <w:t xml:space="preserve">1 </w:t>
      </w:r>
      <w:r w:rsidR="0066041D" w:rsidRPr="0066041D">
        <w:rPr>
          <w:rFonts w:ascii="Verdana" w:hAnsi="Verdana" w:cs="Arial"/>
          <w:sz w:val="16"/>
          <w:szCs w:val="16"/>
        </w:rPr>
        <w:t>Unless otherwise stated, all headline numbers relate to pro forma numbers as defined on page 16.</w:t>
      </w:r>
      <w:r w:rsidR="00EF1C73" w:rsidRPr="00D93019">
        <w:rPr>
          <w:rFonts w:ascii="Verdana" w:hAnsi="Verdana" w:cs="Arial"/>
          <w:i/>
          <w:sz w:val="16"/>
        </w:rPr>
        <w:br w:type="page"/>
      </w:r>
      <w:r w:rsidR="00EF1C73" w:rsidRPr="00D93019">
        <w:rPr>
          <w:rFonts w:ascii="Verdana" w:hAnsi="Verdana" w:cs="Arial"/>
          <w:b/>
          <w:sz w:val="23"/>
          <w:szCs w:val="23"/>
        </w:rPr>
        <w:lastRenderedPageBreak/>
        <w:t>Financial overview</w:t>
      </w:r>
      <w:r w:rsidR="00B27A8A" w:rsidRPr="00D93019">
        <w:rPr>
          <w:rFonts w:ascii="Verdana" w:hAnsi="Verdana" w:cs="Arial"/>
          <w:b/>
          <w:sz w:val="23"/>
          <w:szCs w:val="23"/>
        </w:rPr>
        <w:t xml:space="preserve"> </w:t>
      </w:r>
      <w:r w:rsidR="00472CF5" w:rsidRPr="00D93019">
        <w:rPr>
          <w:rFonts w:ascii="Verdana" w:hAnsi="Verdana" w:cs="Arial"/>
          <w:b/>
          <w:sz w:val="23"/>
          <w:szCs w:val="23"/>
        </w:rPr>
        <w:t xml:space="preserve">- </w:t>
      </w:r>
      <w:r w:rsidR="00B27A8A" w:rsidRPr="00D93019">
        <w:rPr>
          <w:rFonts w:ascii="Verdana" w:hAnsi="Verdana" w:cs="Arial"/>
          <w:b/>
          <w:sz w:val="23"/>
          <w:szCs w:val="23"/>
        </w:rPr>
        <w:t>continuing operations</w:t>
      </w:r>
    </w:p>
    <w:p w:rsidR="0048716D" w:rsidRDefault="003C7035">
      <w:pPr>
        <w:pStyle w:val="ListParagraph"/>
        <w:spacing w:after="0" w:line="240" w:lineRule="auto"/>
        <w:ind w:left="0"/>
        <w:rPr>
          <w:rFonts w:ascii="Verdana" w:hAnsi="Verdana" w:cs="Arial"/>
          <w:sz w:val="19"/>
          <w:szCs w:val="19"/>
        </w:rPr>
      </w:pPr>
      <w:r w:rsidRPr="00D93019">
        <w:rPr>
          <w:rFonts w:ascii="Verdana" w:hAnsi="Verdana" w:cs="Arial"/>
          <w:sz w:val="19"/>
          <w:szCs w:val="19"/>
        </w:rPr>
        <w:t xml:space="preserve">On a reported basis, </w:t>
      </w:r>
      <w:r w:rsidR="001203AA" w:rsidRPr="00D93019">
        <w:rPr>
          <w:rFonts w:ascii="Verdana" w:hAnsi="Verdana" w:cs="Arial"/>
          <w:sz w:val="19"/>
          <w:szCs w:val="19"/>
        </w:rPr>
        <w:t>G</w:t>
      </w:r>
      <w:r w:rsidR="00411441" w:rsidRPr="00D93019">
        <w:rPr>
          <w:rFonts w:ascii="Verdana" w:hAnsi="Verdana" w:cs="Arial"/>
          <w:sz w:val="19"/>
          <w:szCs w:val="19"/>
        </w:rPr>
        <w:t xml:space="preserve">roup revenue was </w:t>
      </w:r>
      <w:r w:rsidR="00425B71" w:rsidRPr="00D93019">
        <w:rPr>
          <w:rFonts w:ascii="Verdana" w:hAnsi="Verdana" w:cs="Arial"/>
          <w:sz w:val="19"/>
          <w:szCs w:val="19"/>
        </w:rPr>
        <w:t>up</w:t>
      </w:r>
      <w:r w:rsidRPr="00D93019">
        <w:rPr>
          <w:rFonts w:ascii="Verdana" w:hAnsi="Verdana" w:cs="Arial"/>
          <w:sz w:val="19"/>
          <w:szCs w:val="19"/>
        </w:rPr>
        <w:t xml:space="preserve"> </w:t>
      </w:r>
      <w:r w:rsidR="00425B71" w:rsidRPr="00D93019">
        <w:rPr>
          <w:rFonts w:ascii="Verdana" w:hAnsi="Verdana" w:cs="Arial"/>
          <w:sz w:val="19"/>
          <w:szCs w:val="19"/>
        </w:rPr>
        <w:t xml:space="preserve">3% </w:t>
      </w:r>
      <w:r w:rsidRPr="00D93019">
        <w:rPr>
          <w:rFonts w:ascii="Verdana" w:hAnsi="Verdana" w:cs="Arial"/>
          <w:sz w:val="19"/>
          <w:szCs w:val="19"/>
        </w:rPr>
        <w:t xml:space="preserve">to </w:t>
      </w:r>
      <w:r w:rsidR="00411441" w:rsidRPr="00D93019">
        <w:rPr>
          <w:rFonts w:ascii="Verdana" w:hAnsi="Verdana" w:cs="Arial"/>
          <w:sz w:val="19"/>
          <w:szCs w:val="19"/>
        </w:rPr>
        <w:t>£</w:t>
      </w:r>
      <w:r w:rsidR="00425B71" w:rsidRPr="00D93019">
        <w:rPr>
          <w:rFonts w:ascii="Verdana" w:hAnsi="Verdana" w:cs="Arial"/>
          <w:sz w:val="19"/>
          <w:szCs w:val="19"/>
        </w:rPr>
        <w:t>3</w:t>
      </w:r>
      <w:r w:rsidR="00717309">
        <w:rPr>
          <w:rFonts w:ascii="Verdana" w:hAnsi="Verdana" w:cs="Arial"/>
          <w:sz w:val="19"/>
          <w:szCs w:val="19"/>
        </w:rPr>
        <w:t>,</w:t>
      </w:r>
      <w:r w:rsidR="00717309" w:rsidRPr="00D93019">
        <w:rPr>
          <w:rFonts w:ascii="Verdana" w:hAnsi="Verdana" w:cs="Arial"/>
          <w:sz w:val="19"/>
          <w:szCs w:val="19"/>
        </w:rPr>
        <w:t>70</w:t>
      </w:r>
      <w:r w:rsidR="00717309">
        <w:rPr>
          <w:rFonts w:ascii="Verdana" w:hAnsi="Verdana" w:cs="Arial"/>
          <w:sz w:val="19"/>
          <w:szCs w:val="19"/>
        </w:rPr>
        <w:t>2</w:t>
      </w:r>
      <w:r w:rsidR="00717309" w:rsidRPr="00D93019">
        <w:rPr>
          <w:rFonts w:ascii="Verdana" w:hAnsi="Verdana" w:cs="Arial"/>
          <w:sz w:val="19"/>
          <w:szCs w:val="19"/>
        </w:rPr>
        <w:t xml:space="preserve"> </w:t>
      </w:r>
      <w:r w:rsidR="00411441" w:rsidRPr="00D93019">
        <w:rPr>
          <w:rFonts w:ascii="Verdana" w:hAnsi="Verdana" w:cs="Arial"/>
          <w:sz w:val="19"/>
          <w:szCs w:val="19"/>
        </w:rPr>
        <w:t>million</w:t>
      </w:r>
      <w:r w:rsidRPr="00D93019">
        <w:rPr>
          <w:rFonts w:ascii="Verdana" w:hAnsi="Verdana" w:cs="Arial"/>
          <w:sz w:val="19"/>
          <w:szCs w:val="19"/>
        </w:rPr>
        <w:t xml:space="preserve"> (</w:t>
      </w:r>
      <w:r w:rsidR="00DA033F" w:rsidRPr="00D93019">
        <w:rPr>
          <w:rFonts w:ascii="Verdana" w:hAnsi="Verdana" w:cs="Arial"/>
          <w:sz w:val="19"/>
          <w:szCs w:val="19"/>
        </w:rPr>
        <w:t xml:space="preserve">2008 </w:t>
      </w:r>
      <w:r w:rsidRPr="00D93019">
        <w:rPr>
          <w:rFonts w:ascii="Verdana" w:hAnsi="Verdana" w:cs="Arial"/>
          <w:sz w:val="19"/>
          <w:szCs w:val="19"/>
        </w:rPr>
        <w:t>actual: £3,</w:t>
      </w:r>
      <w:r w:rsidR="00DA033F" w:rsidRPr="00D93019">
        <w:rPr>
          <w:rFonts w:ascii="Verdana" w:hAnsi="Verdana" w:cs="Arial"/>
          <w:sz w:val="19"/>
          <w:szCs w:val="19"/>
        </w:rPr>
        <w:t xml:space="preserve">588 </w:t>
      </w:r>
      <w:r w:rsidRPr="00D93019">
        <w:rPr>
          <w:rFonts w:ascii="Verdana" w:hAnsi="Verdana" w:cs="Arial"/>
          <w:sz w:val="19"/>
          <w:szCs w:val="19"/>
        </w:rPr>
        <w:t>million)</w:t>
      </w:r>
      <w:r w:rsidR="006D5218">
        <w:rPr>
          <w:rFonts w:ascii="Verdana" w:hAnsi="Verdana" w:cs="Arial"/>
          <w:sz w:val="19"/>
          <w:szCs w:val="19"/>
        </w:rPr>
        <w:t xml:space="preserve"> </w:t>
      </w:r>
      <w:r w:rsidR="00DA033F" w:rsidRPr="00D93019">
        <w:rPr>
          <w:rFonts w:ascii="Verdana" w:hAnsi="Verdana" w:cs="Arial"/>
          <w:sz w:val="19"/>
          <w:szCs w:val="19"/>
        </w:rPr>
        <w:t xml:space="preserve">representing </w:t>
      </w:r>
      <w:r w:rsidR="00B9465B">
        <w:rPr>
          <w:rFonts w:ascii="Verdana" w:hAnsi="Verdana" w:cs="Arial"/>
          <w:sz w:val="19"/>
          <w:szCs w:val="19"/>
        </w:rPr>
        <w:t xml:space="preserve">a </w:t>
      </w:r>
      <w:r w:rsidR="00411441" w:rsidRPr="00D93019">
        <w:rPr>
          <w:rFonts w:ascii="Verdana" w:hAnsi="Verdana" w:cs="Arial"/>
          <w:sz w:val="19"/>
          <w:szCs w:val="19"/>
        </w:rPr>
        <w:t xml:space="preserve">pro forma </w:t>
      </w:r>
      <w:r w:rsidR="00425B71" w:rsidRPr="00D93019">
        <w:rPr>
          <w:rFonts w:ascii="Verdana" w:hAnsi="Verdana" w:cs="Arial"/>
          <w:sz w:val="19"/>
          <w:szCs w:val="19"/>
        </w:rPr>
        <w:t xml:space="preserve">decline </w:t>
      </w:r>
      <w:r w:rsidR="003F6BF6" w:rsidRPr="00D93019">
        <w:rPr>
          <w:rFonts w:ascii="Verdana" w:hAnsi="Verdana" w:cs="Arial"/>
          <w:sz w:val="19"/>
          <w:szCs w:val="19"/>
        </w:rPr>
        <w:t xml:space="preserve">of </w:t>
      </w:r>
      <w:r w:rsidR="00425B71" w:rsidRPr="00D93019">
        <w:rPr>
          <w:rFonts w:ascii="Verdana" w:hAnsi="Verdana" w:cs="Arial"/>
          <w:sz w:val="19"/>
          <w:szCs w:val="19"/>
        </w:rPr>
        <w:t>3</w:t>
      </w:r>
      <w:r w:rsidR="00DA033F" w:rsidRPr="00D93019">
        <w:rPr>
          <w:rFonts w:ascii="Verdana" w:hAnsi="Verdana" w:cs="Arial"/>
          <w:sz w:val="19"/>
          <w:szCs w:val="19"/>
        </w:rPr>
        <w:t>%</w:t>
      </w:r>
      <w:r w:rsidR="006D5218">
        <w:rPr>
          <w:rFonts w:ascii="Verdana" w:hAnsi="Verdana" w:cs="Arial"/>
          <w:sz w:val="19"/>
          <w:szCs w:val="19"/>
        </w:rPr>
        <w:t>, in line with our guidance</w:t>
      </w:r>
      <w:r w:rsidR="00DA033F" w:rsidRPr="00D93019">
        <w:rPr>
          <w:rFonts w:ascii="Verdana" w:hAnsi="Verdana" w:cs="Arial"/>
          <w:sz w:val="19"/>
          <w:szCs w:val="19"/>
        </w:rPr>
        <w:t xml:space="preserve">.   </w:t>
      </w:r>
      <w:r w:rsidR="00411441" w:rsidRPr="00D93019">
        <w:rPr>
          <w:rFonts w:ascii="Verdana" w:hAnsi="Verdana" w:cs="Arial"/>
          <w:sz w:val="19"/>
          <w:szCs w:val="19"/>
        </w:rPr>
        <w:t xml:space="preserve">Orders for the year were </w:t>
      </w:r>
      <w:r w:rsidR="003360B3">
        <w:rPr>
          <w:rFonts w:ascii="Verdana" w:hAnsi="Verdana" w:cs="Arial"/>
          <w:sz w:val="19"/>
          <w:szCs w:val="19"/>
        </w:rPr>
        <w:t>4</w:t>
      </w:r>
      <w:r w:rsidR="00411441" w:rsidRPr="00D93019">
        <w:rPr>
          <w:rFonts w:ascii="Verdana" w:hAnsi="Verdana" w:cs="Arial"/>
          <w:sz w:val="19"/>
          <w:szCs w:val="19"/>
        </w:rPr>
        <w:t xml:space="preserve">% ahead of </w:t>
      </w:r>
      <w:r w:rsidR="00DA033F" w:rsidRPr="00D93019">
        <w:rPr>
          <w:rFonts w:ascii="Verdana" w:hAnsi="Verdana" w:cs="Arial"/>
          <w:sz w:val="19"/>
          <w:szCs w:val="19"/>
        </w:rPr>
        <w:t xml:space="preserve">2008 </w:t>
      </w:r>
      <w:r w:rsidR="00411441" w:rsidRPr="00D93019">
        <w:rPr>
          <w:rFonts w:ascii="Verdana" w:hAnsi="Verdana" w:cs="Arial"/>
          <w:sz w:val="19"/>
          <w:szCs w:val="19"/>
        </w:rPr>
        <w:t xml:space="preserve">on a pro forma basis, resulting in a book to bill of </w:t>
      </w:r>
      <w:r w:rsidR="00B76A42">
        <w:rPr>
          <w:rFonts w:ascii="Verdana" w:hAnsi="Verdana" w:cs="Arial"/>
          <w:sz w:val="19"/>
          <w:szCs w:val="19"/>
        </w:rPr>
        <w:t>114</w:t>
      </w:r>
      <w:r w:rsidR="00411441" w:rsidRPr="00D93019">
        <w:rPr>
          <w:rFonts w:ascii="Verdana" w:hAnsi="Verdana" w:cs="Arial"/>
          <w:sz w:val="19"/>
          <w:szCs w:val="19"/>
        </w:rPr>
        <w:t>% (</w:t>
      </w:r>
      <w:r w:rsidR="00DA033F" w:rsidRPr="00D93019">
        <w:rPr>
          <w:rFonts w:ascii="Verdana" w:hAnsi="Verdana" w:cs="Arial"/>
          <w:sz w:val="19"/>
          <w:szCs w:val="19"/>
        </w:rPr>
        <w:t>2008</w:t>
      </w:r>
      <w:r w:rsidR="00411441" w:rsidRPr="00D93019">
        <w:rPr>
          <w:rFonts w:ascii="Verdana" w:hAnsi="Verdana" w:cs="Arial"/>
          <w:sz w:val="19"/>
          <w:szCs w:val="19"/>
        </w:rPr>
        <w:t xml:space="preserve">: </w:t>
      </w:r>
      <w:r w:rsidR="00DA033F" w:rsidRPr="00D93019">
        <w:rPr>
          <w:rFonts w:ascii="Verdana" w:hAnsi="Verdana" w:cs="Arial"/>
          <w:sz w:val="19"/>
          <w:szCs w:val="19"/>
        </w:rPr>
        <w:t>106</w:t>
      </w:r>
      <w:r w:rsidR="00411441" w:rsidRPr="00D93019">
        <w:rPr>
          <w:rFonts w:ascii="Verdana" w:hAnsi="Verdana" w:cs="Arial"/>
          <w:sz w:val="19"/>
          <w:szCs w:val="19"/>
        </w:rPr>
        <w:t>%).  Adjusted operating profit was £</w:t>
      </w:r>
      <w:r w:rsidR="00425B71" w:rsidRPr="00D93019">
        <w:rPr>
          <w:rFonts w:ascii="Verdana" w:hAnsi="Verdana" w:cs="Arial"/>
          <w:sz w:val="19"/>
          <w:szCs w:val="19"/>
        </w:rPr>
        <w:t xml:space="preserve">272 </w:t>
      </w:r>
      <w:r w:rsidR="00411441" w:rsidRPr="00D93019">
        <w:rPr>
          <w:rFonts w:ascii="Verdana" w:hAnsi="Verdana" w:cs="Arial"/>
          <w:sz w:val="19"/>
          <w:szCs w:val="19"/>
        </w:rPr>
        <w:t>million (</w:t>
      </w:r>
      <w:r w:rsidR="00DA033F" w:rsidRPr="00D93019">
        <w:rPr>
          <w:rFonts w:ascii="Verdana" w:hAnsi="Verdana" w:cs="Arial"/>
          <w:sz w:val="19"/>
          <w:szCs w:val="19"/>
        </w:rPr>
        <w:t xml:space="preserve">2008 </w:t>
      </w:r>
      <w:r w:rsidR="00073134" w:rsidRPr="00D93019">
        <w:rPr>
          <w:rFonts w:ascii="Verdana" w:hAnsi="Verdana" w:cs="Arial"/>
          <w:sz w:val="19"/>
          <w:szCs w:val="19"/>
        </w:rPr>
        <w:t>actual</w:t>
      </w:r>
      <w:r w:rsidR="00411441" w:rsidRPr="00D93019">
        <w:rPr>
          <w:rFonts w:ascii="Verdana" w:hAnsi="Verdana" w:cs="Arial"/>
          <w:sz w:val="19"/>
          <w:szCs w:val="19"/>
        </w:rPr>
        <w:t>: £</w:t>
      </w:r>
      <w:r w:rsidR="00DA033F" w:rsidRPr="00D93019">
        <w:rPr>
          <w:rFonts w:ascii="Verdana" w:hAnsi="Verdana" w:cs="Arial"/>
          <w:sz w:val="19"/>
          <w:szCs w:val="19"/>
        </w:rPr>
        <w:t xml:space="preserve">267 </w:t>
      </w:r>
      <w:r w:rsidR="00411441" w:rsidRPr="00D93019">
        <w:rPr>
          <w:rFonts w:ascii="Verdana" w:hAnsi="Verdana" w:cs="Arial"/>
          <w:sz w:val="19"/>
          <w:szCs w:val="19"/>
        </w:rPr>
        <w:t>million), representing an adjusted operating margin of 7.</w:t>
      </w:r>
      <w:r w:rsidR="00425B71" w:rsidRPr="00D93019">
        <w:rPr>
          <w:rFonts w:ascii="Verdana" w:hAnsi="Verdana" w:cs="Arial"/>
          <w:sz w:val="19"/>
          <w:szCs w:val="19"/>
        </w:rPr>
        <w:t>4</w:t>
      </w:r>
      <w:r w:rsidR="00411441" w:rsidRPr="00D93019">
        <w:rPr>
          <w:rFonts w:ascii="Verdana" w:hAnsi="Verdana" w:cs="Arial"/>
          <w:sz w:val="19"/>
          <w:szCs w:val="19"/>
        </w:rPr>
        <w:t>% (</w:t>
      </w:r>
      <w:r w:rsidR="00DA033F" w:rsidRPr="00D93019">
        <w:rPr>
          <w:rFonts w:ascii="Verdana" w:hAnsi="Verdana" w:cs="Arial"/>
          <w:sz w:val="19"/>
          <w:szCs w:val="19"/>
        </w:rPr>
        <w:t xml:space="preserve">2008 </w:t>
      </w:r>
      <w:r w:rsidR="00073134" w:rsidRPr="00D93019">
        <w:rPr>
          <w:rFonts w:ascii="Verdana" w:hAnsi="Verdana" w:cs="Arial"/>
          <w:sz w:val="19"/>
          <w:szCs w:val="19"/>
        </w:rPr>
        <w:t>actual</w:t>
      </w:r>
      <w:r w:rsidR="00411441" w:rsidRPr="00D93019">
        <w:rPr>
          <w:rFonts w:ascii="Verdana" w:hAnsi="Verdana" w:cs="Arial"/>
          <w:sz w:val="19"/>
          <w:szCs w:val="19"/>
        </w:rPr>
        <w:t xml:space="preserve">: </w:t>
      </w:r>
      <w:r w:rsidR="00DA033F" w:rsidRPr="00D93019">
        <w:rPr>
          <w:rFonts w:ascii="Verdana" w:hAnsi="Verdana" w:cs="Arial"/>
          <w:sz w:val="19"/>
          <w:szCs w:val="19"/>
        </w:rPr>
        <w:t>7.5</w:t>
      </w:r>
      <w:r w:rsidR="00411441" w:rsidRPr="00D93019">
        <w:rPr>
          <w:rFonts w:ascii="Verdana" w:hAnsi="Verdana" w:cs="Arial"/>
          <w:sz w:val="19"/>
          <w:szCs w:val="19"/>
        </w:rPr>
        <w:t xml:space="preserve">%).   </w:t>
      </w:r>
      <w:r w:rsidR="007336D0">
        <w:rPr>
          <w:rFonts w:ascii="Verdana" w:hAnsi="Verdana" w:cs="Arial"/>
          <w:sz w:val="19"/>
          <w:szCs w:val="19"/>
        </w:rPr>
        <w:t>The decrease in o</w:t>
      </w:r>
      <w:r w:rsidR="00411441" w:rsidRPr="00D93019">
        <w:rPr>
          <w:rFonts w:ascii="Verdana" w:hAnsi="Verdana" w:cs="Arial"/>
          <w:sz w:val="19"/>
          <w:szCs w:val="19"/>
        </w:rPr>
        <w:t xml:space="preserve">perating profit </w:t>
      </w:r>
      <w:r w:rsidR="007336D0">
        <w:rPr>
          <w:rFonts w:ascii="Verdana" w:hAnsi="Verdana" w:cs="Arial"/>
          <w:sz w:val="19"/>
          <w:szCs w:val="19"/>
        </w:rPr>
        <w:t>to</w:t>
      </w:r>
      <w:r w:rsidR="00411441" w:rsidRPr="00D93019">
        <w:rPr>
          <w:rFonts w:ascii="Verdana" w:hAnsi="Verdana" w:cs="Arial"/>
          <w:sz w:val="19"/>
          <w:szCs w:val="19"/>
        </w:rPr>
        <w:t xml:space="preserve"> £</w:t>
      </w:r>
      <w:r w:rsidR="00425B71" w:rsidRPr="00D93019">
        <w:rPr>
          <w:rFonts w:ascii="Verdana" w:hAnsi="Verdana" w:cs="Arial"/>
          <w:sz w:val="19"/>
          <w:szCs w:val="19"/>
        </w:rPr>
        <w:t xml:space="preserve">66 </w:t>
      </w:r>
      <w:r w:rsidR="00411441" w:rsidRPr="00D93019">
        <w:rPr>
          <w:rFonts w:ascii="Verdana" w:hAnsi="Verdana" w:cs="Arial"/>
          <w:sz w:val="19"/>
          <w:szCs w:val="19"/>
        </w:rPr>
        <w:t>million (</w:t>
      </w:r>
      <w:r w:rsidR="00DA033F" w:rsidRPr="00D93019">
        <w:rPr>
          <w:rFonts w:ascii="Verdana" w:hAnsi="Verdana" w:cs="Arial"/>
          <w:sz w:val="19"/>
          <w:szCs w:val="19"/>
        </w:rPr>
        <w:t xml:space="preserve">2008 </w:t>
      </w:r>
      <w:r w:rsidR="00411441" w:rsidRPr="00D93019">
        <w:rPr>
          <w:rFonts w:ascii="Verdana" w:hAnsi="Verdana" w:cs="Arial"/>
          <w:sz w:val="19"/>
          <w:szCs w:val="19"/>
        </w:rPr>
        <w:t>actual: £</w:t>
      </w:r>
      <w:r w:rsidR="00DA033F" w:rsidRPr="00D93019">
        <w:rPr>
          <w:rFonts w:ascii="Verdana" w:hAnsi="Verdana" w:cs="Arial"/>
          <w:sz w:val="19"/>
          <w:szCs w:val="19"/>
        </w:rPr>
        <w:t xml:space="preserve">86 </w:t>
      </w:r>
      <w:r w:rsidR="00411441" w:rsidRPr="00D93019">
        <w:rPr>
          <w:rFonts w:ascii="Verdana" w:hAnsi="Verdana" w:cs="Arial"/>
          <w:sz w:val="19"/>
          <w:szCs w:val="19"/>
        </w:rPr>
        <w:t xml:space="preserve">million) </w:t>
      </w:r>
      <w:r w:rsidR="007336D0">
        <w:rPr>
          <w:rFonts w:ascii="Verdana" w:hAnsi="Verdana" w:cs="Arial"/>
          <w:sz w:val="19"/>
          <w:szCs w:val="19"/>
        </w:rPr>
        <w:t xml:space="preserve">was the result of higher </w:t>
      </w:r>
      <w:r w:rsidR="00411441" w:rsidRPr="00D93019">
        <w:rPr>
          <w:rFonts w:ascii="Verdana" w:hAnsi="Verdana" w:cs="Arial"/>
          <w:sz w:val="19"/>
          <w:szCs w:val="19"/>
        </w:rPr>
        <w:t>exceptional items associated with our Programme for Growth of £</w:t>
      </w:r>
      <w:r w:rsidR="003B0448" w:rsidRPr="00D93019">
        <w:rPr>
          <w:rFonts w:ascii="Verdana" w:hAnsi="Verdana" w:cs="Arial"/>
          <w:sz w:val="19"/>
          <w:szCs w:val="19"/>
        </w:rPr>
        <w:t xml:space="preserve">95 </w:t>
      </w:r>
      <w:r w:rsidR="00411441" w:rsidRPr="00D93019">
        <w:rPr>
          <w:rFonts w:ascii="Verdana" w:hAnsi="Verdana" w:cs="Arial"/>
          <w:sz w:val="19"/>
          <w:szCs w:val="19"/>
        </w:rPr>
        <w:t>million</w:t>
      </w:r>
      <w:r w:rsidR="00B76A42">
        <w:rPr>
          <w:rFonts w:ascii="Verdana" w:hAnsi="Verdana" w:cs="Arial"/>
          <w:sz w:val="19"/>
          <w:szCs w:val="19"/>
        </w:rPr>
        <w:t xml:space="preserve"> (2008: £84 million) and </w:t>
      </w:r>
      <w:r w:rsidR="007336D0">
        <w:rPr>
          <w:rFonts w:ascii="Verdana" w:hAnsi="Verdana" w:cs="Arial"/>
          <w:sz w:val="19"/>
          <w:szCs w:val="19"/>
        </w:rPr>
        <w:t xml:space="preserve">an increase in </w:t>
      </w:r>
      <w:r w:rsidR="008B028E">
        <w:rPr>
          <w:rFonts w:ascii="Verdana" w:hAnsi="Verdana"/>
          <w:sz w:val="19"/>
          <w:szCs w:val="19"/>
        </w:rPr>
        <w:t xml:space="preserve">other exceptional costs </w:t>
      </w:r>
      <w:r w:rsidR="007336D0">
        <w:rPr>
          <w:rFonts w:ascii="Verdana" w:hAnsi="Verdana" w:cs="Arial"/>
          <w:sz w:val="19"/>
          <w:szCs w:val="19"/>
        </w:rPr>
        <w:t>to</w:t>
      </w:r>
      <w:r w:rsidR="00B76A42">
        <w:rPr>
          <w:rFonts w:ascii="Verdana" w:hAnsi="Verdana" w:cs="Arial"/>
          <w:sz w:val="19"/>
          <w:szCs w:val="19"/>
        </w:rPr>
        <w:t xml:space="preserve"> £22 million (2008: £8 million)</w:t>
      </w:r>
      <w:r w:rsidR="007336D0">
        <w:rPr>
          <w:rFonts w:ascii="Verdana" w:hAnsi="Verdana" w:cs="Arial"/>
          <w:sz w:val="19"/>
          <w:szCs w:val="19"/>
        </w:rPr>
        <w:t>, of which the main element was a</w:t>
      </w:r>
      <w:r w:rsidR="00A83420">
        <w:rPr>
          <w:rFonts w:ascii="Verdana" w:hAnsi="Verdana" w:cs="Arial"/>
          <w:sz w:val="19"/>
          <w:szCs w:val="19"/>
        </w:rPr>
        <w:t xml:space="preserve"> </w:t>
      </w:r>
      <w:r w:rsidR="007336D0">
        <w:rPr>
          <w:rFonts w:ascii="Verdana" w:hAnsi="Verdana" w:cs="Arial"/>
          <w:sz w:val="19"/>
          <w:szCs w:val="19"/>
        </w:rPr>
        <w:t xml:space="preserve">charge </w:t>
      </w:r>
      <w:r w:rsidR="00E11A19">
        <w:rPr>
          <w:rFonts w:ascii="Verdana" w:hAnsi="Verdana" w:cs="Arial"/>
          <w:sz w:val="19"/>
          <w:szCs w:val="19"/>
        </w:rPr>
        <w:t>of £</w:t>
      </w:r>
      <w:r w:rsidR="005C5513">
        <w:rPr>
          <w:rFonts w:ascii="Verdana" w:hAnsi="Verdana" w:cs="Arial"/>
          <w:sz w:val="19"/>
          <w:szCs w:val="19"/>
        </w:rPr>
        <w:t xml:space="preserve">19 </w:t>
      </w:r>
      <w:r w:rsidR="00E11A19">
        <w:rPr>
          <w:rFonts w:ascii="Verdana" w:hAnsi="Verdana" w:cs="Arial"/>
          <w:sz w:val="19"/>
          <w:szCs w:val="19"/>
        </w:rPr>
        <w:t xml:space="preserve">million </w:t>
      </w:r>
      <w:r w:rsidR="007336D0">
        <w:rPr>
          <w:rFonts w:ascii="Verdana" w:hAnsi="Verdana" w:cs="Arial"/>
          <w:sz w:val="19"/>
          <w:szCs w:val="19"/>
        </w:rPr>
        <w:t xml:space="preserve">in relation to the </w:t>
      </w:r>
      <w:r w:rsidR="00A83420">
        <w:rPr>
          <w:rFonts w:ascii="Verdana" w:hAnsi="Verdana" w:cs="Arial"/>
          <w:sz w:val="19"/>
          <w:szCs w:val="19"/>
        </w:rPr>
        <w:t xml:space="preserve">planned </w:t>
      </w:r>
      <w:r w:rsidR="007336D0">
        <w:rPr>
          <w:rFonts w:ascii="Verdana" w:hAnsi="Verdana" w:cs="Arial"/>
          <w:sz w:val="19"/>
          <w:szCs w:val="19"/>
        </w:rPr>
        <w:t>disposal of a business in the Benelux region</w:t>
      </w:r>
      <w:r w:rsidR="00411441" w:rsidRPr="00D93019">
        <w:rPr>
          <w:rFonts w:ascii="Verdana" w:hAnsi="Verdana" w:cs="Arial"/>
          <w:sz w:val="19"/>
          <w:szCs w:val="19"/>
        </w:rPr>
        <w:t>.</w:t>
      </w:r>
      <w:r w:rsidR="00D61C47">
        <w:rPr>
          <w:rFonts w:ascii="Verdana" w:hAnsi="Verdana" w:cs="Arial"/>
          <w:sz w:val="19"/>
          <w:szCs w:val="19"/>
        </w:rPr>
        <w:t xml:space="preserve"> </w:t>
      </w:r>
      <w:r w:rsidR="007336D0">
        <w:rPr>
          <w:rFonts w:ascii="Verdana" w:hAnsi="Verdana" w:cs="Arial"/>
          <w:sz w:val="19"/>
          <w:szCs w:val="19"/>
        </w:rPr>
        <w:t xml:space="preserve"> </w:t>
      </w:r>
      <w:r w:rsidR="00527A67" w:rsidRPr="00D93019">
        <w:rPr>
          <w:rFonts w:ascii="Verdana" w:hAnsi="Verdana" w:cs="Arial"/>
          <w:sz w:val="19"/>
          <w:szCs w:val="19"/>
        </w:rPr>
        <w:t xml:space="preserve">Basic adjusted EPS was </w:t>
      </w:r>
      <w:r w:rsidR="006D5218">
        <w:rPr>
          <w:rFonts w:ascii="Verdana" w:hAnsi="Verdana" w:cs="Arial"/>
          <w:sz w:val="19"/>
          <w:szCs w:val="19"/>
        </w:rPr>
        <w:t>12.5</w:t>
      </w:r>
      <w:r w:rsidR="00527A67" w:rsidRPr="00D93019">
        <w:rPr>
          <w:rFonts w:ascii="Verdana" w:hAnsi="Verdana" w:cs="Arial"/>
          <w:sz w:val="19"/>
          <w:szCs w:val="19"/>
        </w:rPr>
        <w:t>p (</w:t>
      </w:r>
      <w:r w:rsidR="00DA033F" w:rsidRPr="00D93019">
        <w:rPr>
          <w:rFonts w:ascii="Verdana" w:hAnsi="Verdana" w:cs="Arial"/>
          <w:sz w:val="19"/>
          <w:szCs w:val="19"/>
        </w:rPr>
        <w:t xml:space="preserve">2008 </w:t>
      </w:r>
      <w:r w:rsidR="00527A67" w:rsidRPr="00D93019">
        <w:rPr>
          <w:rFonts w:ascii="Verdana" w:hAnsi="Verdana" w:cs="Arial"/>
          <w:sz w:val="19"/>
          <w:szCs w:val="19"/>
        </w:rPr>
        <w:t xml:space="preserve">actual: </w:t>
      </w:r>
      <w:r w:rsidR="00DA033F" w:rsidRPr="00D93019">
        <w:rPr>
          <w:rFonts w:ascii="Verdana" w:hAnsi="Verdana" w:cs="Arial"/>
          <w:sz w:val="19"/>
          <w:szCs w:val="19"/>
        </w:rPr>
        <w:t>12.3</w:t>
      </w:r>
      <w:r w:rsidR="00527A67" w:rsidRPr="00D93019">
        <w:rPr>
          <w:rFonts w:ascii="Verdana" w:hAnsi="Verdana" w:cs="Arial"/>
          <w:sz w:val="19"/>
          <w:szCs w:val="19"/>
        </w:rPr>
        <w:t xml:space="preserve">p).  </w:t>
      </w:r>
      <w:r w:rsidR="00D61C47">
        <w:rPr>
          <w:rFonts w:ascii="Verdana" w:hAnsi="Verdana" w:cs="Arial"/>
          <w:sz w:val="19"/>
          <w:szCs w:val="19"/>
        </w:rPr>
        <w:t xml:space="preserve">Basic </w:t>
      </w:r>
      <w:r w:rsidR="00D61C47" w:rsidRPr="00D93019">
        <w:rPr>
          <w:rFonts w:ascii="Verdana" w:hAnsi="Verdana" w:cs="Arial"/>
          <w:sz w:val="19"/>
          <w:szCs w:val="19"/>
        </w:rPr>
        <w:t xml:space="preserve">EPS was </w:t>
      </w:r>
      <w:r w:rsidR="00D61C47">
        <w:rPr>
          <w:rFonts w:ascii="Verdana" w:hAnsi="Verdana" w:cs="Arial"/>
          <w:sz w:val="19"/>
          <w:szCs w:val="19"/>
        </w:rPr>
        <w:t>2.5</w:t>
      </w:r>
      <w:r w:rsidR="00D61C47" w:rsidRPr="00D93019">
        <w:rPr>
          <w:rFonts w:ascii="Verdana" w:hAnsi="Verdana" w:cs="Arial"/>
          <w:sz w:val="19"/>
          <w:szCs w:val="19"/>
        </w:rPr>
        <w:t xml:space="preserve">p (2008 actual: </w:t>
      </w:r>
      <w:r w:rsidR="00D61C47">
        <w:rPr>
          <w:rFonts w:ascii="Verdana" w:hAnsi="Verdana" w:cs="Arial"/>
          <w:sz w:val="19"/>
          <w:szCs w:val="19"/>
        </w:rPr>
        <w:t>2.7</w:t>
      </w:r>
      <w:r w:rsidR="00D61C47" w:rsidRPr="00D93019">
        <w:rPr>
          <w:rFonts w:ascii="Verdana" w:hAnsi="Verdana" w:cs="Arial"/>
          <w:sz w:val="19"/>
          <w:szCs w:val="19"/>
        </w:rPr>
        <w:t xml:space="preserve">p).  </w:t>
      </w:r>
      <w:r w:rsidR="00411441" w:rsidRPr="00D93019">
        <w:rPr>
          <w:rFonts w:ascii="Verdana" w:hAnsi="Verdana" w:cs="Arial"/>
          <w:sz w:val="19"/>
          <w:szCs w:val="19"/>
        </w:rPr>
        <w:t>Net cash inflow from trading operations was £</w:t>
      </w:r>
      <w:r w:rsidR="006E52D3">
        <w:rPr>
          <w:rFonts w:ascii="Verdana" w:hAnsi="Verdana" w:cs="Arial"/>
          <w:sz w:val="19"/>
          <w:szCs w:val="19"/>
        </w:rPr>
        <w:t>354</w:t>
      </w:r>
      <w:r w:rsidR="006E52D3" w:rsidRPr="00D93019">
        <w:rPr>
          <w:rFonts w:ascii="Verdana" w:hAnsi="Verdana" w:cs="Arial"/>
          <w:sz w:val="19"/>
          <w:szCs w:val="19"/>
        </w:rPr>
        <w:t xml:space="preserve"> </w:t>
      </w:r>
      <w:r w:rsidR="00411441" w:rsidRPr="00D93019">
        <w:rPr>
          <w:rFonts w:ascii="Verdana" w:hAnsi="Verdana" w:cs="Arial"/>
          <w:sz w:val="19"/>
          <w:szCs w:val="19"/>
        </w:rPr>
        <w:t xml:space="preserve">million, leading </w:t>
      </w:r>
      <w:r w:rsidR="00643F39" w:rsidRPr="00D93019">
        <w:rPr>
          <w:rFonts w:ascii="Verdana" w:hAnsi="Verdana" w:cs="Arial"/>
          <w:sz w:val="19"/>
          <w:szCs w:val="19"/>
        </w:rPr>
        <w:t xml:space="preserve">to </w:t>
      </w:r>
      <w:r w:rsidR="00411441" w:rsidRPr="00D93019">
        <w:rPr>
          <w:rFonts w:ascii="Verdana" w:hAnsi="Verdana" w:cs="Arial"/>
          <w:sz w:val="19"/>
          <w:szCs w:val="19"/>
        </w:rPr>
        <w:t xml:space="preserve">cash conversion </w:t>
      </w:r>
      <w:r w:rsidR="00643F39" w:rsidRPr="00D93019">
        <w:rPr>
          <w:rFonts w:ascii="Verdana" w:hAnsi="Verdana" w:cs="Arial"/>
          <w:sz w:val="19"/>
          <w:szCs w:val="19"/>
        </w:rPr>
        <w:t xml:space="preserve">of </w:t>
      </w:r>
      <w:r w:rsidR="00717309">
        <w:rPr>
          <w:rFonts w:ascii="Verdana" w:hAnsi="Verdana" w:cs="Arial"/>
          <w:sz w:val="19"/>
          <w:szCs w:val="19"/>
        </w:rPr>
        <w:t>1</w:t>
      </w:r>
      <w:r w:rsidR="005A3C70">
        <w:rPr>
          <w:rFonts w:ascii="Verdana" w:hAnsi="Verdana" w:cs="Arial"/>
          <w:sz w:val="19"/>
          <w:szCs w:val="19"/>
        </w:rPr>
        <w:t>30</w:t>
      </w:r>
      <w:r w:rsidR="00411441" w:rsidRPr="00D93019">
        <w:rPr>
          <w:rFonts w:ascii="Verdana" w:hAnsi="Verdana" w:cs="Arial"/>
          <w:sz w:val="19"/>
          <w:szCs w:val="19"/>
        </w:rPr>
        <w:t>%.  Closing net debt was £</w:t>
      </w:r>
      <w:r w:rsidR="00976106" w:rsidRPr="00D93019">
        <w:rPr>
          <w:rFonts w:ascii="Verdana" w:hAnsi="Verdana" w:cs="Arial"/>
          <w:sz w:val="19"/>
          <w:szCs w:val="19"/>
        </w:rPr>
        <w:t xml:space="preserve">291 </w:t>
      </w:r>
      <w:r w:rsidR="00411441" w:rsidRPr="00D93019">
        <w:rPr>
          <w:rFonts w:ascii="Verdana" w:hAnsi="Verdana" w:cs="Arial"/>
          <w:sz w:val="19"/>
          <w:szCs w:val="19"/>
        </w:rPr>
        <w:t>million</w:t>
      </w:r>
      <w:r w:rsidR="000D1DB8" w:rsidRPr="00D93019">
        <w:rPr>
          <w:rFonts w:ascii="Verdana" w:hAnsi="Verdana" w:cs="Arial"/>
          <w:sz w:val="19"/>
          <w:szCs w:val="19"/>
        </w:rPr>
        <w:t xml:space="preserve"> (£</w:t>
      </w:r>
      <w:r w:rsidR="00DA033F" w:rsidRPr="00D93019">
        <w:rPr>
          <w:rFonts w:ascii="Verdana" w:hAnsi="Verdana" w:cs="Arial"/>
          <w:sz w:val="19"/>
          <w:szCs w:val="19"/>
        </w:rPr>
        <w:t xml:space="preserve">438 </w:t>
      </w:r>
      <w:r w:rsidR="000D1DB8" w:rsidRPr="00D93019">
        <w:rPr>
          <w:rFonts w:ascii="Verdana" w:hAnsi="Verdana" w:cs="Arial"/>
          <w:sz w:val="19"/>
          <w:szCs w:val="19"/>
        </w:rPr>
        <w:t xml:space="preserve">million at </w:t>
      </w:r>
      <w:r w:rsidR="00992F3E" w:rsidRPr="00D93019">
        <w:rPr>
          <w:rFonts w:ascii="Verdana" w:hAnsi="Verdana" w:cs="Arial"/>
          <w:sz w:val="19"/>
          <w:szCs w:val="19"/>
        </w:rPr>
        <w:t xml:space="preserve">31 December </w:t>
      </w:r>
      <w:r w:rsidR="00DA033F" w:rsidRPr="00D93019">
        <w:rPr>
          <w:rFonts w:ascii="Verdana" w:hAnsi="Verdana" w:cs="Arial"/>
          <w:sz w:val="19"/>
          <w:szCs w:val="19"/>
        </w:rPr>
        <w:t>2008</w:t>
      </w:r>
      <w:r w:rsidR="000D1DB8" w:rsidRPr="00D93019">
        <w:rPr>
          <w:rFonts w:ascii="Verdana" w:hAnsi="Verdana" w:cs="Arial"/>
          <w:sz w:val="19"/>
          <w:szCs w:val="19"/>
        </w:rPr>
        <w:t>)</w:t>
      </w:r>
      <w:r w:rsidR="00847327" w:rsidRPr="00D93019">
        <w:rPr>
          <w:rFonts w:ascii="Verdana" w:hAnsi="Verdana" w:cs="Arial"/>
          <w:sz w:val="19"/>
          <w:szCs w:val="19"/>
        </w:rPr>
        <w:t xml:space="preserve">, with </w:t>
      </w:r>
      <w:r w:rsidR="00ED3852" w:rsidRPr="00D93019">
        <w:rPr>
          <w:rFonts w:ascii="Verdana" w:hAnsi="Verdana" w:cs="Arial"/>
          <w:sz w:val="19"/>
          <w:szCs w:val="19"/>
        </w:rPr>
        <w:t>n</w:t>
      </w:r>
      <w:r w:rsidR="000D1DB8" w:rsidRPr="00D93019">
        <w:rPr>
          <w:rFonts w:ascii="Verdana" w:hAnsi="Verdana" w:cs="Arial"/>
          <w:sz w:val="19"/>
          <w:szCs w:val="19"/>
        </w:rPr>
        <w:t xml:space="preserve">et debt/EBITDA </w:t>
      </w:r>
      <w:r w:rsidR="00847327" w:rsidRPr="00D93019">
        <w:rPr>
          <w:rFonts w:ascii="Verdana" w:hAnsi="Verdana" w:cs="Arial"/>
          <w:sz w:val="19"/>
          <w:szCs w:val="19"/>
        </w:rPr>
        <w:t xml:space="preserve">at the end of </w:t>
      </w:r>
      <w:r w:rsidR="00DA033F" w:rsidRPr="00D93019">
        <w:rPr>
          <w:rFonts w:ascii="Verdana" w:hAnsi="Verdana" w:cs="Arial"/>
          <w:sz w:val="19"/>
          <w:szCs w:val="19"/>
        </w:rPr>
        <w:t xml:space="preserve">2009 </w:t>
      </w:r>
      <w:r w:rsidR="00847327" w:rsidRPr="00D93019">
        <w:rPr>
          <w:rFonts w:ascii="Verdana" w:hAnsi="Verdana" w:cs="Arial"/>
          <w:sz w:val="19"/>
          <w:szCs w:val="19"/>
        </w:rPr>
        <w:t xml:space="preserve">of </w:t>
      </w:r>
      <w:r w:rsidR="003360B3">
        <w:rPr>
          <w:rFonts w:ascii="Verdana" w:hAnsi="Verdana" w:cs="Arial"/>
          <w:sz w:val="19"/>
          <w:szCs w:val="19"/>
        </w:rPr>
        <w:t>0.9x</w:t>
      </w:r>
      <w:r w:rsidR="000D1DB8" w:rsidRPr="00D93019">
        <w:rPr>
          <w:rFonts w:ascii="Verdana" w:hAnsi="Verdana" w:cs="Arial"/>
          <w:sz w:val="19"/>
          <w:szCs w:val="19"/>
        </w:rPr>
        <w:t xml:space="preserve">.  </w:t>
      </w:r>
      <w:r w:rsidR="00CD1C51" w:rsidRPr="00D93019">
        <w:rPr>
          <w:rFonts w:ascii="Verdana" w:hAnsi="Verdana" w:cs="Arial"/>
          <w:sz w:val="19"/>
          <w:szCs w:val="19"/>
        </w:rPr>
        <w:t>T</w:t>
      </w:r>
      <w:r w:rsidR="000D1DB8" w:rsidRPr="00D93019">
        <w:rPr>
          <w:rFonts w:ascii="Verdana" w:hAnsi="Verdana" w:cs="Arial"/>
          <w:sz w:val="19"/>
          <w:szCs w:val="19"/>
        </w:rPr>
        <w:t>he</w:t>
      </w:r>
      <w:r w:rsidR="00411441" w:rsidRPr="00D93019">
        <w:rPr>
          <w:rFonts w:ascii="Verdana" w:hAnsi="Verdana" w:cs="Arial"/>
          <w:sz w:val="19"/>
          <w:szCs w:val="19"/>
        </w:rPr>
        <w:t xml:space="preserve"> </w:t>
      </w:r>
      <w:r w:rsidR="00717309">
        <w:rPr>
          <w:rFonts w:ascii="Verdana" w:hAnsi="Verdana" w:cs="Arial"/>
          <w:sz w:val="19"/>
          <w:szCs w:val="19"/>
        </w:rPr>
        <w:t>p</w:t>
      </w:r>
      <w:r w:rsidR="00E61A03" w:rsidRPr="00D93019">
        <w:rPr>
          <w:rFonts w:ascii="Verdana" w:hAnsi="Verdana" w:cs="Arial"/>
          <w:sz w:val="19"/>
          <w:szCs w:val="19"/>
        </w:rPr>
        <w:t xml:space="preserve">roposed </w:t>
      </w:r>
      <w:r w:rsidR="000D1DB8" w:rsidRPr="00D93019">
        <w:rPr>
          <w:rFonts w:ascii="Verdana" w:hAnsi="Verdana" w:cs="Arial"/>
          <w:sz w:val="19"/>
          <w:szCs w:val="19"/>
        </w:rPr>
        <w:t>final</w:t>
      </w:r>
      <w:r w:rsidR="00411441" w:rsidRPr="00D93019">
        <w:rPr>
          <w:rFonts w:ascii="Verdana" w:hAnsi="Verdana" w:cs="Arial"/>
          <w:sz w:val="19"/>
          <w:szCs w:val="19"/>
        </w:rPr>
        <w:t xml:space="preserve"> dividend i</w:t>
      </w:r>
      <w:r w:rsidR="000D1DB8" w:rsidRPr="00D93019">
        <w:rPr>
          <w:rFonts w:ascii="Verdana" w:hAnsi="Verdana" w:cs="Arial"/>
          <w:sz w:val="19"/>
          <w:szCs w:val="19"/>
        </w:rPr>
        <w:t xml:space="preserve">s </w:t>
      </w:r>
      <w:r w:rsidR="0066041D" w:rsidRPr="0066041D">
        <w:rPr>
          <w:rFonts w:ascii="Verdana" w:hAnsi="Verdana" w:cs="Arial"/>
          <w:sz w:val="19"/>
          <w:szCs w:val="19"/>
        </w:rPr>
        <w:t>2.3p</w:t>
      </w:r>
      <w:r w:rsidR="000D1DB8" w:rsidRPr="00D93019">
        <w:rPr>
          <w:rFonts w:ascii="Verdana" w:hAnsi="Verdana" w:cs="Arial"/>
          <w:sz w:val="19"/>
          <w:szCs w:val="19"/>
        </w:rPr>
        <w:t xml:space="preserve"> (</w:t>
      </w:r>
      <w:r w:rsidR="00CD1C51" w:rsidRPr="00D93019">
        <w:rPr>
          <w:rFonts w:ascii="Verdana" w:hAnsi="Verdana" w:cs="Arial"/>
          <w:sz w:val="19"/>
          <w:szCs w:val="19"/>
        </w:rPr>
        <w:t>2008</w:t>
      </w:r>
      <w:r w:rsidR="000D1DB8" w:rsidRPr="00D93019">
        <w:rPr>
          <w:rFonts w:ascii="Verdana" w:hAnsi="Verdana" w:cs="Arial"/>
          <w:sz w:val="19"/>
          <w:szCs w:val="19"/>
        </w:rPr>
        <w:t xml:space="preserve">: </w:t>
      </w:r>
      <w:r w:rsidR="00CD1C51" w:rsidRPr="00D93019">
        <w:rPr>
          <w:rFonts w:ascii="Verdana" w:hAnsi="Verdana" w:cs="Arial"/>
          <w:sz w:val="19"/>
          <w:szCs w:val="19"/>
        </w:rPr>
        <w:t>0.6</w:t>
      </w:r>
      <w:r w:rsidR="00073134" w:rsidRPr="00D93019">
        <w:rPr>
          <w:rFonts w:ascii="Verdana" w:hAnsi="Verdana" w:cs="Arial"/>
          <w:sz w:val="19"/>
          <w:szCs w:val="19"/>
        </w:rPr>
        <w:t>p</w:t>
      </w:r>
      <w:r w:rsidR="000D1DB8" w:rsidRPr="00D93019">
        <w:rPr>
          <w:rFonts w:ascii="Verdana" w:hAnsi="Verdana" w:cs="Arial"/>
          <w:sz w:val="19"/>
          <w:szCs w:val="19"/>
        </w:rPr>
        <w:t>)</w:t>
      </w:r>
      <w:r w:rsidR="003360B3">
        <w:rPr>
          <w:rFonts w:ascii="Verdana" w:hAnsi="Verdana" w:cs="Arial"/>
          <w:sz w:val="19"/>
          <w:szCs w:val="19"/>
        </w:rPr>
        <w:t xml:space="preserve">, which will result in a </w:t>
      </w:r>
      <w:r w:rsidR="0066041D" w:rsidRPr="0066041D">
        <w:rPr>
          <w:rFonts w:ascii="Verdana" w:hAnsi="Verdana" w:cs="Arial"/>
          <w:sz w:val="19"/>
          <w:szCs w:val="19"/>
        </w:rPr>
        <w:t>10%</w:t>
      </w:r>
      <w:r w:rsidR="003360B3">
        <w:rPr>
          <w:rFonts w:ascii="Verdana" w:hAnsi="Verdana" w:cs="Arial"/>
          <w:sz w:val="19"/>
          <w:szCs w:val="19"/>
        </w:rPr>
        <w:t xml:space="preserve"> increase in the full year dividend compared to 2008</w:t>
      </w:r>
      <w:r w:rsidR="00411441" w:rsidRPr="00D93019">
        <w:rPr>
          <w:rFonts w:ascii="Verdana" w:hAnsi="Verdana" w:cs="Arial"/>
          <w:sz w:val="19"/>
          <w:szCs w:val="19"/>
        </w:rPr>
        <w:t>.</w:t>
      </w:r>
    </w:p>
    <w:p w:rsidR="00EE1C52" w:rsidRPr="00D93019" w:rsidRDefault="00EE1C52" w:rsidP="004477A9">
      <w:pPr>
        <w:pStyle w:val="ListParagraph"/>
        <w:ind w:left="0"/>
        <w:rPr>
          <w:rFonts w:ascii="Verdana" w:hAnsi="Verdana" w:cs="Arial"/>
          <w:sz w:val="20"/>
          <w:szCs w:val="20"/>
        </w:rPr>
      </w:pPr>
    </w:p>
    <w:p w:rsidR="009A1FB7" w:rsidRPr="00D93019" w:rsidRDefault="009A1FB7" w:rsidP="004477A9">
      <w:pPr>
        <w:pStyle w:val="ListParagraph"/>
        <w:ind w:left="0"/>
        <w:rPr>
          <w:rFonts w:ascii="Verdana" w:hAnsi="Verdana" w:cs="Arial"/>
          <w:b/>
          <w:sz w:val="20"/>
          <w:szCs w:val="20"/>
        </w:rPr>
      </w:pPr>
    </w:p>
    <w:p w:rsidR="00FA0E39" w:rsidRPr="00D93019" w:rsidRDefault="00FA0E39" w:rsidP="00983B73">
      <w:pPr>
        <w:pStyle w:val="ListParagraph"/>
        <w:spacing w:after="0" w:line="240" w:lineRule="auto"/>
        <w:ind w:left="0"/>
        <w:rPr>
          <w:rFonts w:ascii="Verdana" w:hAnsi="Verdana" w:cs="Arial"/>
          <w:b/>
          <w:sz w:val="23"/>
          <w:szCs w:val="23"/>
        </w:rPr>
      </w:pPr>
      <w:r w:rsidRPr="00D93019">
        <w:rPr>
          <w:rFonts w:ascii="Verdana" w:hAnsi="Verdana" w:cs="Arial"/>
          <w:b/>
          <w:sz w:val="23"/>
          <w:szCs w:val="23"/>
        </w:rPr>
        <w:t>Market overview</w:t>
      </w:r>
    </w:p>
    <w:p w:rsidR="00C179FB" w:rsidRDefault="0081743C" w:rsidP="0038106A">
      <w:pPr>
        <w:pStyle w:val="NormalWeb"/>
        <w:tabs>
          <w:tab w:val="left" w:pos="2100"/>
        </w:tabs>
        <w:spacing w:before="0" w:beforeAutospacing="0" w:after="0" w:afterAutospacing="0"/>
        <w:rPr>
          <w:rFonts w:ascii="Verdana" w:hAnsi="Verdana"/>
          <w:sz w:val="19"/>
          <w:szCs w:val="19"/>
        </w:rPr>
      </w:pPr>
      <w:r w:rsidRPr="0081743C">
        <w:rPr>
          <w:rFonts w:ascii="Verdana" w:hAnsi="Verdana"/>
          <w:sz w:val="19"/>
          <w:szCs w:val="19"/>
        </w:rPr>
        <w:t xml:space="preserve">While </w:t>
      </w:r>
      <w:r w:rsidR="0038106A">
        <w:rPr>
          <w:rFonts w:ascii="Verdana" w:hAnsi="Verdana"/>
          <w:sz w:val="19"/>
          <w:szCs w:val="19"/>
        </w:rPr>
        <w:t xml:space="preserve">clients’ </w:t>
      </w:r>
      <w:r w:rsidRPr="0081743C">
        <w:rPr>
          <w:rFonts w:ascii="Verdana" w:hAnsi="Verdana"/>
          <w:sz w:val="19"/>
          <w:szCs w:val="19"/>
        </w:rPr>
        <w:t xml:space="preserve">discretionary </w:t>
      </w:r>
      <w:r w:rsidR="0038106A">
        <w:rPr>
          <w:rFonts w:ascii="Verdana" w:hAnsi="Verdana"/>
          <w:sz w:val="19"/>
          <w:szCs w:val="19"/>
        </w:rPr>
        <w:t xml:space="preserve">spend continues to be constrained, we have seen some stabilisation in the volume of </w:t>
      </w:r>
      <w:r w:rsidR="0038106A" w:rsidRPr="008A76E0">
        <w:rPr>
          <w:rFonts w:ascii="Verdana" w:hAnsi="Verdana"/>
          <w:sz w:val="19"/>
          <w:szCs w:val="19"/>
        </w:rPr>
        <w:t xml:space="preserve">opportunities and pricing levels in </w:t>
      </w:r>
      <w:r w:rsidR="00295A50">
        <w:rPr>
          <w:rFonts w:ascii="Verdana" w:hAnsi="Verdana"/>
          <w:sz w:val="19"/>
          <w:szCs w:val="19"/>
        </w:rPr>
        <w:t>consulting</w:t>
      </w:r>
      <w:r w:rsidR="0038106A" w:rsidRPr="008A76E0">
        <w:rPr>
          <w:rFonts w:ascii="Verdana" w:hAnsi="Verdana"/>
          <w:sz w:val="19"/>
          <w:szCs w:val="19"/>
        </w:rPr>
        <w:t xml:space="preserve"> </w:t>
      </w:r>
      <w:r w:rsidR="00F208F9">
        <w:rPr>
          <w:rFonts w:ascii="Verdana" w:hAnsi="Verdana"/>
          <w:sz w:val="19"/>
          <w:szCs w:val="19"/>
        </w:rPr>
        <w:t xml:space="preserve">and professional services </w:t>
      </w:r>
      <w:r w:rsidR="0038106A" w:rsidRPr="008A76E0">
        <w:rPr>
          <w:rFonts w:ascii="Verdana" w:hAnsi="Verdana"/>
          <w:sz w:val="19"/>
          <w:szCs w:val="19"/>
        </w:rPr>
        <w:t>in the second half of 2009.</w:t>
      </w:r>
      <w:r w:rsidR="0038106A">
        <w:rPr>
          <w:rFonts w:ascii="Verdana" w:hAnsi="Verdana"/>
          <w:sz w:val="19"/>
          <w:szCs w:val="19"/>
        </w:rPr>
        <w:t xml:space="preserve">  </w:t>
      </w:r>
    </w:p>
    <w:p w:rsidR="00C179FB" w:rsidRDefault="00C179FB" w:rsidP="0038106A">
      <w:pPr>
        <w:pStyle w:val="NormalWeb"/>
        <w:tabs>
          <w:tab w:val="left" w:pos="2100"/>
        </w:tabs>
        <w:spacing w:before="0" w:beforeAutospacing="0" w:after="0" w:afterAutospacing="0"/>
        <w:rPr>
          <w:rFonts w:ascii="Verdana" w:hAnsi="Verdana"/>
          <w:sz w:val="19"/>
          <w:szCs w:val="19"/>
        </w:rPr>
      </w:pPr>
    </w:p>
    <w:p w:rsidR="0038106A" w:rsidRPr="008A76E0" w:rsidRDefault="0038106A" w:rsidP="0038106A">
      <w:pPr>
        <w:pStyle w:val="NormalWeb"/>
        <w:tabs>
          <w:tab w:val="left" w:pos="2100"/>
        </w:tabs>
        <w:spacing w:before="0" w:beforeAutospacing="0" w:after="0" w:afterAutospacing="0"/>
        <w:rPr>
          <w:rFonts w:ascii="Verdana" w:hAnsi="Verdana"/>
          <w:sz w:val="19"/>
          <w:szCs w:val="19"/>
        </w:rPr>
      </w:pPr>
      <w:r>
        <w:rPr>
          <w:rFonts w:ascii="Verdana" w:hAnsi="Verdana"/>
          <w:sz w:val="19"/>
          <w:szCs w:val="19"/>
        </w:rPr>
        <w:t>We continue to see an increas</w:t>
      </w:r>
      <w:r w:rsidR="00EA38A1">
        <w:rPr>
          <w:rFonts w:ascii="Verdana" w:hAnsi="Verdana"/>
          <w:sz w:val="19"/>
          <w:szCs w:val="19"/>
        </w:rPr>
        <w:t>e of</w:t>
      </w:r>
      <w:r>
        <w:rPr>
          <w:rFonts w:ascii="Verdana" w:hAnsi="Verdana"/>
          <w:sz w:val="19"/>
          <w:szCs w:val="19"/>
        </w:rPr>
        <w:t xml:space="preserve"> </w:t>
      </w:r>
      <w:r w:rsidR="00295A50">
        <w:rPr>
          <w:rFonts w:ascii="Verdana" w:hAnsi="Verdana"/>
          <w:sz w:val="19"/>
          <w:szCs w:val="19"/>
        </w:rPr>
        <w:t xml:space="preserve">outsourcing </w:t>
      </w:r>
      <w:r>
        <w:rPr>
          <w:rFonts w:ascii="Verdana" w:hAnsi="Verdana"/>
          <w:sz w:val="19"/>
          <w:szCs w:val="19"/>
        </w:rPr>
        <w:t xml:space="preserve">opportunities in our commercial sectors.  In the </w:t>
      </w:r>
      <w:r w:rsidR="00EA38A1">
        <w:rPr>
          <w:rFonts w:ascii="Verdana" w:hAnsi="Verdana"/>
          <w:sz w:val="19"/>
          <w:szCs w:val="19"/>
        </w:rPr>
        <w:t>P</w:t>
      </w:r>
      <w:r>
        <w:rPr>
          <w:rFonts w:ascii="Verdana" w:hAnsi="Verdana"/>
          <w:sz w:val="19"/>
          <w:szCs w:val="19"/>
        </w:rPr>
        <w:t xml:space="preserve">ublic </w:t>
      </w:r>
      <w:r w:rsidR="00EA38A1">
        <w:rPr>
          <w:rFonts w:ascii="Verdana" w:hAnsi="Verdana"/>
          <w:sz w:val="19"/>
          <w:szCs w:val="19"/>
        </w:rPr>
        <w:t>S</w:t>
      </w:r>
      <w:r>
        <w:rPr>
          <w:rFonts w:ascii="Verdana" w:hAnsi="Verdana"/>
          <w:sz w:val="19"/>
          <w:szCs w:val="19"/>
        </w:rPr>
        <w:t xml:space="preserve">ector, we continue to see a good pipeline of opportunities across Europe, despite the fact that we expect UK public sector decision-making to slow as we come through 2010.  </w:t>
      </w:r>
      <w:r w:rsidRPr="008A76E0">
        <w:rPr>
          <w:rFonts w:ascii="Verdana" w:hAnsi="Verdana"/>
          <w:sz w:val="19"/>
          <w:szCs w:val="19"/>
        </w:rPr>
        <w:t>Despite the pressures on European governments to reduce spending, there continue to be opportunities to deliver cost reduction</w:t>
      </w:r>
      <w:r>
        <w:rPr>
          <w:rFonts w:ascii="Verdana" w:hAnsi="Verdana"/>
          <w:sz w:val="19"/>
          <w:szCs w:val="19"/>
        </w:rPr>
        <w:t>s</w:t>
      </w:r>
      <w:r w:rsidRPr="008A76E0">
        <w:rPr>
          <w:rFonts w:ascii="Verdana" w:hAnsi="Verdana"/>
          <w:sz w:val="19"/>
          <w:szCs w:val="19"/>
        </w:rPr>
        <w:t xml:space="preserve"> through out</w:t>
      </w:r>
      <w:r>
        <w:rPr>
          <w:rFonts w:ascii="Verdana" w:hAnsi="Verdana"/>
          <w:sz w:val="19"/>
          <w:szCs w:val="19"/>
        </w:rPr>
        <w:t>sourcing over the medium</w:t>
      </w:r>
      <w:r w:rsidRPr="008A76E0">
        <w:rPr>
          <w:rFonts w:ascii="Verdana" w:hAnsi="Verdana"/>
          <w:sz w:val="19"/>
          <w:szCs w:val="19"/>
        </w:rPr>
        <w:t xml:space="preserve"> term.  </w:t>
      </w:r>
      <w:r w:rsidR="00295A50">
        <w:rPr>
          <w:rFonts w:ascii="Verdana" w:hAnsi="Verdana"/>
          <w:sz w:val="19"/>
          <w:szCs w:val="19"/>
        </w:rPr>
        <w:t xml:space="preserve">The outsourcing market remains competitive, with margins mainly driven by execution excellence.  </w:t>
      </w:r>
    </w:p>
    <w:p w:rsidR="0081743C" w:rsidRDefault="0081743C" w:rsidP="0081743C">
      <w:pPr>
        <w:pStyle w:val="NormalWeb"/>
        <w:tabs>
          <w:tab w:val="left" w:pos="2100"/>
        </w:tabs>
        <w:spacing w:before="0" w:beforeAutospacing="0" w:after="0" w:afterAutospacing="0"/>
        <w:rPr>
          <w:rFonts w:ascii="Verdana" w:hAnsi="Verdana"/>
          <w:sz w:val="19"/>
          <w:szCs w:val="19"/>
        </w:rPr>
      </w:pPr>
    </w:p>
    <w:p w:rsidR="0081743C" w:rsidRPr="0081743C" w:rsidRDefault="0081743C" w:rsidP="0081743C">
      <w:pPr>
        <w:pStyle w:val="NormalWeb"/>
        <w:tabs>
          <w:tab w:val="left" w:pos="2100"/>
        </w:tabs>
        <w:spacing w:before="0" w:beforeAutospacing="0" w:after="0" w:afterAutospacing="0"/>
        <w:rPr>
          <w:rFonts w:ascii="Verdana" w:hAnsi="Verdana"/>
          <w:sz w:val="19"/>
          <w:szCs w:val="19"/>
        </w:rPr>
      </w:pPr>
      <w:r w:rsidRPr="0081743C">
        <w:rPr>
          <w:rFonts w:ascii="Verdana" w:hAnsi="Verdana"/>
          <w:sz w:val="19"/>
          <w:szCs w:val="19"/>
        </w:rPr>
        <w:t>O</w:t>
      </w:r>
      <w:r w:rsidR="00C179FB">
        <w:rPr>
          <w:rFonts w:ascii="Verdana" w:hAnsi="Verdana"/>
          <w:sz w:val="19"/>
          <w:szCs w:val="19"/>
        </w:rPr>
        <w:t>verall, o</w:t>
      </w:r>
      <w:r w:rsidRPr="0081743C">
        <w:rPr>
          <w:rFonts w:ascii="Verdana" w:hAnsi="Verdana"/>
          <w:sz w:val="19"/>
          <w:szCs w:val="19"/>
        </w:rPr>
        <w:t xml:space="preserve">ur pipeline </w:t>
      </w:r>
      <w:r w:rsidR="00EA38A1">
        <w:rPr>
          <w:rFonts w:ascii="Verdana" w:hAnsi="Verdana"/>
          <w:sz w:val="19"/>
          <w:szCs w:val="19"/>
        </w:rPr>
        <w:t>remains health</w:t>
      </w:r>
      <w:r w:rsidR="00BC526A">
        <w:rPr>
          <w:rFonts w:ascii="Verdana" w:hAnsi="Verdana"/>
          <w:sz w:val="19"/>
          <w:szCs w:val="19"/>
        </w:rPr>
        <w:t>y</w:t>
      </w:r>
      <w:r w:rsidR="00C179FB">
        <w:rPr>
          <w:rFonts w:ascii="Verdana" w:hAnsi="Verdana"/>
          <w:sz w:val="19"/>
          <w:szCs w:val="19"/>
        </w:rPr>
        <w:t xml:space="preserve"> as we bid more opportunities due to </w:t>
      </w:r>
      <w:r w:rsidR="00C179FB" w:rsidRPr="008A76E0">
        <w:rPr>
          <w:rFonts w:ascii="Verdana" w:hAnsi="Verdana"/>
          <w:sz w:val="19"/>
          <w:szCs w:val="19"/>
        </w:rPr>
        <w:t xml:space="preserve">our </w:t>
      </w:r>
      <w:r w:rsidR="00C179FB">
        <w:rPr>
          <w:rFonts w:ascii="Verdana" w:hAnsi="Verdana"/>
          <w:sz w:val="19"/>
          <w:szCs w:val="19"/>
        </w:rPr>
        <w:t>continu</w:t>
      </w:r>
      <w:r w:rsidR="00C179FB" w:rsidRPr="008A76E0">
        <w:rPr>
          <w:rFonts w:ascii="Verdana" w:hAnsi="Verdana"/>
          <w:sz w:val="19"/>
          <w:szCs w:val="19"/>
        </w:rPr>
        <w:t>ed investments in sales and marketing</w:t>
      </w:r>
      <w:r w:rsidRPr="0081743C">
        <w:rPr>
          <w:rFonts w:ascii="Verdana" w:hAnsi="Verdana"/>
          <w:sz w:val="19"/>
          <w:szCs w:val="19"/>
        </w:rPr>
        <w:t xml:space="preserve">.    </w:t>
      </w:r>
    </w:p>
    <w:p w:rsidR="0081743C" w:rsidRDefault="0081743C" w:rsidP="0081743C">
      <w:pPr>
        <w:pStyle w:val="NormalWeb"/>
        <w:tabs>
          <w:tab w:val="left" w:pos="2100"/>
        </w:tabs>
        <w:spacing w:before="0" w:beforeAutospacing="0" w:after="0" w:afterAutospacing="0"/>
        <w:rPr>
          <w:rFonts w:ascii="Verdana" w:hAnsi="Verdana"/>
          <w:b/>
          <w:sz w:val="23"/>
          <w:szCs w:val="23"/>
        </w:rPr>
      </w:pPr>
    </w:p>
    <w:p w:rsidR="0081743C" w:rsidRDefault="0081743C" w:rsidP="0081743C">
      <w:pPr>
        <w:pStyle w:val="NormalWeb"/>
        <w:tabs>
          <w:tab w:val="left" w:pos="2100"/>
        </w:tabs>
        <w:spacing w:before="0" w:beforeAutospacing="0" w:after="0" w:afterAutospacing="0"/>
        <w:rPr>
          <w:rFonts w:ascii="Verdana" w:hAnsi="Verdana"/>
          <w:b/>
          <w:sz w:val="23"/>
          <w:szCs w:val="23"/>
        </w:rPr>
      </w:pPr>
    </w:p>
    <w:p w:rsidR="0081743C" w:rsidRPr="0081743C" w:rsidRDefault="0081743C" w:rsidP="0081743C">
      <w:pPr>
        <w:pStyle w:val="NormalWeb"/>
        <w:tabs>
          <w:tab w:val="left" w:pos="2100"/>
        </w:tabs>
        <w:spacing w:before="0" w:beforeAutospacing="0" w:after="0" w:afterAutospacing="0"/>
        <w:rPr>
          <w:rFonts w:ascii="Verdana" w:hAnsi="Verdana"/>
          <w:b/>
          <w:sz w:val="23"/>
          <w:szCs w:val="23"/>
        </w:rPr>
      </w:pPr>
      <w:r w:rsidRPr="0081743C">
        <w:rPr>
          <w:rFonts w:ascii="Verdana" w:hAnsi="Verdana"/>
          <w:b/>
          <w:sz w:val="23"/>
          <w:szCs w:val="23"/>
        </w:rPr>
        <w:t>Outlook</w:t>
      </w:r>
    </w:p>
    <w:p w:rsidR="0081743C" w:rsidRDefault="005C5513" w:rsidP="0081743C">
      <w:pPr>
        <w:pStyle w:val="NormalWeb"/>
        <w:tabs>
          <w:tab w:val="left" w:pos="2100"/>
        </w:tabs>
        <w:spacing w:before="0" w:beforeAutospacing="0" w:after="0" w:afterAutospacing="0"/>
        <w:rPr>
          <w:rFonts w:ascii="Verdana" w:hAnsi="Verdana"/>
          <w:sz w:val="19"/>
          <w:szCs w:val="19"/>
        </w:rPr>
      </w:pPr>
      <w:r>
        <w:rPr>
          <w:rFonts w:ascii="Verdana" w:hAnsi="Verdana"/>
          <w:sz w:val="19"/>
          <w:szCs w:val="19"/>
        </w:rPr>
        <w:t xml:space="preserve">Our backlog will drive continued growth in Outsourcing throughout the year and we expect a gradual stabilisation in consulting and professional services.  </w:t>
      </w:r>
    </w:p>
    <w:p w:rsidR="000D42FD" w:rsidRDefault="000D42FD" w:rsidP="0081743C">
      <w:pPr>
        <w:pStyle w:val="NormalWeb"/>
        <w:tabs>
          <w:tab w:val="left" w:pos="2100"/>
        </w:tabs>
        <w:spacing w:before="0" w:beforeAutospacing="0" w:after="0" w:afterAutospacing="0"/>
        <w:rPr>
          <w:rFonts w:ascii="Verdana" w:hAnsi="Verdana"/>
          <w:sz w:val="19"/>
          <w:szCs w:val="19"/>
        </w:rPr>
      </w:pPr>
    </w:p>
    <w:p w:rsidR="0081743C" w:rsidRPr="0081743C" w:rsidRDefault="001D7D48" w:rsidP="0081743C">
      <w:pPr>
        <w:pStyle w:val="NormalWeb"/>
        <w:tabs>
          <w:tab w:val="left" w:pos="2100"/>
        </w:tabs>
        <w:spacing w:before="0" w:beforeAutospacing="0" w:after="0" w:afterAutospacing="0"/>
        <w:rPr>
          <w:rFonts w:ascii="Verdana" w:hAnsi="Verdana"/>
          <w:sz w:val="19"/>
          <w:szCs w:val="19"/>
        </w:rPr>
      </w:pPr>
      <w:r>
        <w:rPr>
          <w:rFonts w:ascii="Verdana" w:hAnsi="Verdana"/>
          <w:sz w:val="19"/>
          <w:szCs w:val="19"/>
        </w:rPr>
        <w:t>W</w:t>
      </w:r>
      <w:r w:rsidR="00295A50">
        <w:rPr>
          <w:rFonts w:ascii="Verdana" w:hAnsi="Verdana"/>
          <w:sz w:val="19"/>
          <w:szCs w:val="19"/>
        </w:rPr>
        <w:t xml:space="preserve">e expect </w:t>
      </w:r>
      <w:r>
        <w:rPr>
          <w:rFonts w:ascii="Verdana" w:hAnsi="Verdana"/>
          <w:sz w:val="19"/>
          <w:szCs w:val="19"/>
        </w:rPr>
        <w:t xml:space="preserve">Group </w:t>
      </w:r>
      <w:r w:rsidR="00295A50">
        <w:rPr>
          <w:rFonts w:ascii="Verdana" w:hAnsi="Verdana"/>
          <w:sz w:val="19"/>
          <w:szCs w:val="19"/>
        </w:rPr>
        <w:t xml:space="preserve">revenue to decline </w:t>
      </w:r>
      <w:r w:rsidR="00240BF0">
        <w:rPr>
          <w:rFonts w:ascii="Verdana" w:hAnsi="Verdana"/>
          <w:sz w:val="19"/>
          <w:szCs w:val="19"/>
        </w:rPr>
        <w:t xml:space="preserve">modestly </w:t>
      </w:r>
      <w:r w:rsidR="00295A50">
        <w:rPr>
          <w:rFonts w:ascii="Verdana" w:hAnsi="Verdana"/>
          <w:sz w:val="19"/>
          <w:szCs w:val="19"/>
        </w:rPr>
        <w:t>in the first half</w:t>
      </w:r>
      <w:r>
        <w:rPr>
          <w:rFonts w:ascii="Verdana" w:hAnsi="Verdana"/>
          <w:sz w:val="19"/>
          <w:szCs w:val="19"/>
        </w:rPr>
        <w:t xml:space="preserve">, with full year </w:t>
      </w:r>
      <w:r w:rsidR="005C5513">
        <w:rPr>
          <w:rFonts w:ascii="Verdana" w:hAnsi="Verdana"/>
          <w:sz w:val="19"/>
          <w:szCs w:val="19"/>
        </w:rPr>
        <w:t xml:space="preserve">revenue </w:t>
      </w:r>
      <w:r>
        <w:rPr>
          <w:rFonts w:ascii="Verdana" w:hAnsi="Verdana"/>
          <w:sz w:val="19"/>
          <w:szCs w:val="19"/>
        </w:rPr>
        <w:t xml:space="preserve">expected </w:t>
      </w:r>
      <w:r w:rsidR="005C5513">
        <w:rPr>
          <w:rFonts w:ascii="Verdana" w:hAnsi="Verdana"/>
          <w:sz w:val="19"/>
          <w:szCs w:val="19"/>
        </w:rPr>
        <w:t>to be at a similar level to 2009, on a constant currency basis.  The effect of our continued cost reduction programme should offset the full year impact of volume and pricing reductions</w:t>
      </w:r>
      <w:r w:rsidR="0043608E">
        <w:rPr>
          <w:rFonts w:ascii="Verdana" w:hAnsi="Verdana"/>
          <w:sz w:val="19"/>
          <w:szCs w:val="19"/>
        </w:rPr>
        <w:t xml:space="preserve"> agreed during 2009</w:t>
      </w:r>
      <w:r w:rsidR="005C5513">
        <w:rPr>
          <w:rFonts w:ascii="Verdana" w:hAnsi="Verdana"/>
          <w:sz w:val="19"/>
          <w:szCs w:val="19"/>
        </w:rPr>
        <w:t xml:space="preserve">, </w:t>
      </w:r>
      <w:r w:rsidR="00D402F4">
        <w:rPr>
          <w:rFonts w:ascii="Verdana" w:hAnsi="Verdana"/>
          <w:sz w:val="19"/>
          <w:szCs w:val="19"/>
        </w:rPr>
        <w:t>maintaining</w:t>
      </w:r>
      <w:r w:rsidR="005C5513">
        <w:rPr>
          <w:rFonts w:ascii="Verdana" w:hAnsi="Verdana"/>
          <w:sz w:val="19"/>
          <w:szCs w:val="19"/>
        </w:rPr>
        <w:t xml:space="preserve"> margins in a stable revenue environment</w:t>
      </w:r>
      <w:r w:rsidR="00E41021">
        <w:rPr>
          <w:rFonts w:ascii="Verdana" w:hAnsi="Verdana"/>
          <w:sz w:val="19"/>
          <w:szCs w:val="19"/>
        </w:rPr>
        <w:t xml:space="preserve"> in 2010</w:t>
      </w:r>
      <w:r w:rsidR="005C5513">
        <w:rPr>
          <w:rFonts w:ascii="Verdana" w:hAnsi="Verdana"/>
          <w:sz w:val="19"/>
          <w:szCs w:val="19"/>
        </w:rPr>
        <w:t>.</w:t>
      </w:r>
    </w:p>
    <w:p w:rsidR="008A76E0" w:rsidRPr="008A76E0" w:rsidRDefault="008A76E0">
      <w:pPr>
        <w:rPr>
          <w:rFonts w:ascii="Verdana" w:hAnsi="Verdana" w:cs="Arial"/>
          <w:sz w:val="19"/>
          <w:szCs w:val="19"/>
        </w:rPr>
      </w:pPr>
    </w:p>
    <w:p w:rsidR="008A76E0" w:rsidRPr="008A76E0" w:rsidRDefault="005C5513">
      <w:pPr>
        <w:rPr>
          <w:rFonts w:ascii="Verdana" w:hAnsi="Verdana" w:cs="Arial"/>
          <w:sz w:val="19"/>
          <w:szCs w:val="19"/>
        </w:rPr>
      </w:pPr>
      <w:r>
        <w:rPr>
          <w:rFonts w:ascii="Verdana" w:hAnsi="Verdana" w:cs="Arial"/>
          <w:sz w:val="19"/>
          <w:szCs w:val="19"/>
        </w:rPr>
        <w:t>T</w:t>
      </w:r>
      <w:r w:rsidR="0081743C" w:rsidRPr="0081743C">
        <w:rPr>
          <w:rFonts w:ascii="Verdana" w:hAnsi="Verdana" w:cs="Arial"/>
          <w:sz w:val="19"/>
          <w:szCs w:val="19"/>
        </w:rPr>
        <w:t>he solid base we have put in place through our Programme for Growth</w:t>
      </w:r>
      <w:r>
        <w:rPr>
          <w:rFonts w:ascii="Verdana" w:hAnsi="Verdana" w:cs="Arial"/>
          <w:sz w:val="19"/>
          <w:szCs w:val="19"/>
        </w:rPr>
        <w:t xml:space="preserve"> should allow us </w:t>
      </w:r>
      <w:r w:rsidR="0067135E">
        <w:rPr>
          <w:rFonts w:ascii="Verdana" w:hAnsi="Verdana" w:cs="Arial"/>
          <w:sz w:val="19"/>
          <w:szCs w:val="19"/>
        </w:rPr>
        <w:t xml:space="preserve">to </w:t>
      </w:r>
      <w:r w:rsidR="00346C40">
        <w:rPr>
          <w:rFonts w:ascii="Verdana" w:hAnsi="Verdana" w:cs="Arial"/>
          <w:sz w:val="19"/>
          <w:szCs w:val="19"/>
        </w:rPr>
        <w:t xml:space="preserve">outperform the market and </w:t>
      </w:r>
      <w:r w:rsidR="0081743C" w:rsidRPr="0081743C">
        <w:rPr>
          <w:rFonts w:ascii="Verdana" w:hAnsi="Verdana" w:cs="Arial"/>
          <w:sz w:val="19"/>
          <w:szCs w:val="19"/>
        </w:rPr>
        <w:t>improve margins</w:t>
      </w:r>
      <w:r w:rsidR="00E41021">
        <w:rPr>
          <w:rFonts w:ascii="Verdana" w:hAnsi="Verdana" w:cs="Arial"/>
          <w:sz w:val="19"/>
          <w:szCs w:val="19"/>
        </w:rPr>
        <w:t xml:space="preserve"> over the medium term</w:t>
      </w:r>
      <w:r w:rsidR="00D402F4">
        <w:rPr>
          <w:rFonts w:ascii="Verdana" w:hAnsi="Verdana" w:cs="Arial"/>
          <w:sz w:val="19"/>
          <w:szCs w:val="19"/>
        </w:rPr>
        <w:t xml:space="preserve">.  </w:t>
      </w:r>
    </w:p>
    <w:p w:rsidR="00A83420" w:rsidRDefault="00A83420">
      <w:pPr>
        <w:pStyle w:val="NormalWeb"/>
        <w:tabs>
          <w:tab w:val="left" w:pos="2100"/>
        </w:tabs>
        <w:rPr>
          <w:rFonts w:ascii="Verdana" w:hAnsi="Verdana"/>
        </w:rPr>
      </w:pPr>
    </w:p>
    <w:p w:rsidR="00F65CBF" w:rsidRPr="00D93019" w:rsidRDefault="009A1FB7" w:rsidP="00F65CBF">
      <w:pPr>
        <w:rPr>
          <w:rFonts w:ascii="Verdana" w:hAnsi="Verdana"/>
          <w:b/>
        </w:rPr>
      </w:pPr>
      <w:r w:rsidRPr="00D93019">
        <w:rPr>
          <w:rFonts w:ascii="Verdana" w:hAnsi="Verdana" w:cs="Arial"/>
          <w:b/>
          <w:szCs w:val="20"/>
        </w:rPr>
        <w:br w:type="page"/>
      </w:r>
      <w:r w:rsidR="005F60D9">
        <w:rPr>
          <w:rFonts w:ascii="Verdana" w:hAnsi="Verdana" w:cs="Arial"/>
          <w:b/>
          <w:szCs w:val="20"/>
        </w:rPr>
        <w:lastRenderedPageBreak/>
        <w:t xml:space="preserve"> </w:t>
      </w:r>
    </w:p>
    <w:p w:rsidR="00F65CBF" w:rsidRPr="00D93019" w:rsidRDefault="00F65CBF" w:rsidP="00F65CBF">
      <w:pPr>
        <w:rPr>
          <w:rFonts w:ascii="Verdana" w:hAnsi="Verdana"/>
          <w:b/>
          <w:sz w:val="23"/>
          <w:szCs w:val="23"/>
        </w:rPr>
      </w:pPr>
      <w:r w:rsidRPr="00D93019">
        <w:rPr>
          <w:rFonts w:ascii="Verdana" w:hAnsi="Verdana"/>
          <w:b/>
          <w:sz w:val="23"/>
          <w:szCs w:val="23"/>
        </w:rPr>
        <w:t>Programme for Growth</w:t>
      </w:r>
    </w:p>
    <w:p w:rsidR="00F65CBF" w:rsidRPr="00D93019" w:rsidRDefault="00F65CBF" w:rsidP="00F65CBF">
      <w:pPr>
        <w:rPr>
          <w:rFonts w:ascii="Verdana" w:hAnsi="Verdana"/>
          <w:sz w:val="19"/>
          <w:szCs w:val="19"/>
        </w:rPr>
      </w:pPr>
      <w:r w:rsidRPr="00D93019">
        <w:rPr>
          <w:rFonts w:ascii="Verdana" w:hAnsi="Verdana"/>
          <w:sz w:val="19"/>
          <w:szCs w:val="19"/>
        </w:rPr>
        <w:t xml:space="preserve">The Programme for Growth has been the core of our strategy since we launched it in April 2008 and it has helped us to manage our way through the uncertain economic environment we experienced in 2008 and 2009.  </w:t>
      </w:r>
      <w:r w:rsidR="00E11A19">
        <w:rPr>
          <w:rFonts w:ascii="Verdana" w:hAnsi="Verdana"/>
          <w:sz w:val="19"/>
          <w:szCs w:val="19"/>
        </w:rPr>
        <w:t>T</w:t>
      </w:r>
      <w:r w:rsidRPr="00D93019">
        <w:rPr>
          <w:rFonts w:ascii="Verdana" w:hAnsi="Verdana"/>
          <w:sz w:val="19"/>
          <w:szCs w:val="19"/>
        </w:rPr>
        <w:t xml:space="preserve">he cost actions we undertook </w:t>
      </w:r>
      <w:r w:rsidR="00E11A19">
        <w:rPr>
          <w:rFonts w:ascii="Verdana" w:hAnsi="Verdana"/>
          <w:sz w:val="19"/>
          <w:szCs w:val="19"/>
        </w:rPr>
        <w:t>en</w:t>
      </w:r>
      <w:r w:rsidRPr="00D93019">
        <w:rPr>
          <w:rFonts w:ascii="Verdana" w:hAnsi="Verdana"/>
          <w:sz w:val="19"/>
          <w:szCs w:val="19"/>
        </w:rPr>
        <w:t>able</w:t>
      </w:r>
      <w:r w:rsidR="00E11A19">
        <w:rPr>
          <w:rFonts w:ascii="Verdana" w:hAnsi="Verdana"/>
          <w:sz w:val="19"/>
          <w:szCs w:val="19"/>
        </w:rPr>
        <w:t>d us</w:t>
      </w:r>
      <w:r w:rsidRPr="00D93019">
        <w:rPr>
          <w:rFonts w:ascii="Verdana" w:hAnsi="Verdana"/>
          <w:sz w:val="19"/>
          <w:szCs w:val="19"/>
        </w:rPr>
        <w:t xml:space="preserve"> to deliver a margin broadly in line with 2008 despite the difficult market</w:t>
      </w:r>
      <w:r w:rsidR="00B30711">
        <w:rPr>
          <w:rFonts w:ascii="Verdana" w:hAnsi="Verdana"/>
          <w:sz w:val="19"/>
          <w:szCs w:val="19"/>
        </w:rPr>
        <w:t xml:space="preserve"> conditions</w:t>
      </w:r>
      <w:r w:rsidRPr="00D93019">
        <w:rPr>
          <w:rFonts w:ascii="Verdana" w:hAnsi="Verdana"/>
          <w:sz w:val="19"/>
          <w:szCs w:val="19"/>
        </w:rPr>
        <w:t>.</w:t>
      </w:r>
    </w:p>
    <w:p w:rsidR="00F65CBF" w:rsidRPr="00D93019" w:rsidRDefault="00F65CBF" w:rsidP="00F65CBF">
      <w:pPr>
        <w:rPr>
          <w:rFonts w:ascii="Verdana" w:hAnsi="Verdana"/>
          <w:sz w:val="19"/>
          <w:szCs w:val="19"/>
        </w:rPr>
      </w:pPr>
    </w:p>
    <w:p w:rsidR="00F65CBF" w:rsidRPr="00D93019" w:rsidRDefault="00F65CBF" w:rsidP="00F65CBF">
      <w:pPr>
        <w:rPr>
          <w:rFonts w:ascii="Verdana" w:hAnsi="Verdana"/>
          <w:sz w:val="19"/>
          <w:szCs w:val="19"/>
        </w:rPr>
      </w:pPr>
      <w:r w:rsidRPr="00D93019">
        <w:rPr>
          <w:rFonts w:ascii="Verdana" w:hAnsi="Verdana"/>
          <w:sz w:val="19"/>
          <w:szCs w:val="19"/>
        </w:rPr>
        <w:t xml:space="preserve">We have made good progress on all aspects of the Programme for Growth, with performance in line </w:t>
      </w:r>
      <w:r w:rsidR="00656693">
        <w:rPr>
          <w:rFonts w:ascii="Verdana" w:hAnsi="Verdana"/>
          <w:sz w:val="19"/>
          <w:szCs w:val="19"/>
        </w:rPr>
        <w:t xml:space="preserve">with </w:t>
      </w:r>
      <w:r w:rsidRPr="00D93019">
        <w:rPr>
          <w:rFonts w:ascii="Verdana" w:hAnsi="Verdana"/>
          <w:sz w:val="19"/>
          <w:szCs w:val="19"/>
        </w:rPr>
        <w:t xml:space="preserve">or above expectations in </w:t>
      </w:r>
      <w:r w:rsidR="005A0172">
        <w:rPr>
          <w:rFonts w:ascii="Verdana" w:hAnsi="Verdana"/>
          <w:sz w:val="19"/>
          <w:szCs w:val="19"/>
        </w:rPr>
        <w:t>three</w:t>
      </w:r>
      <w:r w:rsidR="005A0172" w:rsidRPr="00D93019">
        <w:rPr>
          <w:rFonts w:ascii="Verdana" w:hAnsi="Verdana"/>
          <w:sz w:val="19"/>
          <w:szCs w:val="19"/>
        </w:rPr>
        <w:t xml:space="preserve"> </w:t>
      </w:r>
      <w:r w:rsidRPr="00D93019">
        <w:rPr>
          <w:rFonts w:ascii="Verdana" w:hAnsi="Verdana"/>
          <w:sz w:val="19"/>
          <w:szCs w:val="19"/>
        </w:rPr>
        <w:t xml:space="preserve">of </w:t>
      </w:r>
      <w:r w:rsidR="00B30711">
        <w:rPr>
          <w:rFonts w:ascii="Verdana" w:hAnsi="Verdana"/>
          <w:sz w:val="19"/>
          <w:szCs w:val="19"/>
        </w:rPr>
        <w:t xml:space="preserve">the </w:t>
      </w:r>
      <w:r w:rsidR="005A0172">
        <w:rPr>
          <w:rFonts w:ascii="Verdana" w:hAnsi="Verdana"/>
          <w:sz w:val="19"/>
          <w:szCs w:val="19"/>
        </w:rPr>
        <w:t>four</w:t>
      </w:r>
      <w:r w:rsidR="005A0172" w:rsidRPr="00D93019">
        <w:rPr>
          <w:rFonts w:ascii="Verdana" w:hAnsi="Verdana"/>
          <w:sz w:val="19"/>
          <w:szCs w:val="19"/>
        </w:rPr>
        <w:t xml:space="preserve"> </w:t>
      </w:r>
      <w:r w:rsidRPr="00D93019">
        <w:rPr>
          <w:rFonts w:ascii="Verdana" w:hAnsi="Verdana"/>
          <w:sz w:val="19"/>
          <w:szCs w:val="19"/>
        </w:rPr>
        <w:t xml:space="preserve">areas. </w:t>
      </w:r>
    </w:p>
    <w:p w:rsidR="00F65CBF" w:rsidRPr="00D93019" w:rsidRDefault="00F65CBF" w:rsidP="00F65CBF">
      <w:pPr>
        <w:rPr>
          <w:rFonts w:ascii="Verdana" w:hAnsi="Verdana"/>
          <w:sz w:val="19"/>
          <w:szCs w:val="19"/>
        </w:rPr>
      </w:pPr>
    </w:p>
    <w:p w:rsidR="00F65CBF" w:rsidRPr="00D93019" w:rsidRDefault="0068215C" w:rsidP="00F65CBF">
      <w:pPr>
        <w:rPr>
          <w:rFonts w:ascii="Verdana" w:hAnsi="Verdana"/>
          <w:sz w:val="19"/>
          <w:szCs w:val="19"/>
        </w:rPr>
      </w:pPr>
      <w:r>
        <w:rPr>
          <w:rFonts w:ascii="Verdana" w:hAnsi="Verdana"/>
          <w:b/>
          <w:sz w:val="19"/>
          <w:szCs w:val="19"/>
        </w:rPr>
        <w:t xml:space="preserve">Under our competitive costs area, </w:t>
      </w:r>
      <w:r>
        <w:rPr>
          <w:rFonts w:ascii="Verdana" w:hAnsi="Verdana"/>
          <w:sz w:val="19"/>
          <w:szCs w:val="19"/>
        </w:rPr>
        <w:t>a</w:t>
      </w:r>
      <w:r w:rsidR="00F65CBF" w:rsidRPr="00D93019">
        <w:rPr>
          <w:rFonts w:ascii="Verdana" w:hAnsi="Verdana"/>
          <w:sz w:val="19"/>
          <w:szCs w:val="19"/>
        </w:rPr>
        <w:t>ctions are now in place to deliver £</w:t>
      </w:r>
      <w:r w:rsidR="004F4289">
        <w:rPr>
          <w:rFonts w:ascii="Verdana" w:hAnsi="Verdana"/>
          <w:sz w:val="19"/>
          <w:szCs w:val="19"/>
        </w:rPr>
        <w:t>130</w:t>
      </w:r>
      <w:r w:rsidR="00F65CBF" w:rsidRPr="00D93019">
        <w:rPr>
          <w:rFonts w:ascii="Verdana" w:hAnsi="Verdana"/>
          <w:sz w:val="19"/>
          <w:szCs w:val="19"/>
        </w:rPr>
        <w:t xml:space="preserve"> million of annualised cost savings in 2010 (against our 2007 cost base and </w:t>
      </w:r>
      <w:r w:rsidR="00CD22FE">
        <w:rPr>
          <w:rFonts w:ascii="Verdana" w:hAnsi="Verdana"/>
          <w:sz w:val="19"/>
          <w:szCs w:val="19"/>
        </w:rPr>
        <w:t xml:space="preserve">compared to </w:t>
      </w:r>
      <w:r w:rsidR="00F65CBF" w:rsidRPr="00D93019">
        <w:rPr>
          <w:rFonts w:ascii="Verdana" w:hAnsi="Verdana"/>
          <w:sz w:val="19"/>
          <w:szCs w:val="19"/>
        </w:rPr>
        <w:t>an original target of £80 million), with £</w:t>
      </w:r>
      <w:r w:rsidR="006E52D3">
        <w:rPr>
          <w:rFonts w:ascii="Verdana" w:hAnsi="Verdana"/>
          <w:sz w:val="19"/>
          <w:szCs w:val="19"/>
        </w:rPr>
        <w:t>75</w:t>
      </w:r>
      <w:r w:rsidR="00717309" w:rsidRPr="00D93019">
        <w:rPr>
          <w:rFonts w:ascii="Verdana" w:hAnsi="Verdana"/>
          <w:sz w:val="19"/>
          <w:szCs w:val="19"/>
        </w:rPr>
        <w:t xml:space="preserve"> </w:t>
      </w:r>
      <w:r w:rsidR="00F65CBF" w:rsidRPr="00D93019">
        <w:rPr>
          <w:rFonts w:ascii="Verdana" w:hAnsi="Verdana"/>
          <w:sz w:val="19"/>
          <w:szCs w:val="19"/>
        </w:rPr>
        <w:t xml:space="preserve">million of those cost savings delivered in 2009.  Streamlining the organisation and reducing non-billable overheads has been the largest contributor, delivering around 60% of cost savings in 2009, with additional headcount reductions and property exits </w:t>
      </w:r>
      <w:r w:rsidR="006023F6">
        <w:rPr>
          <w:rFonts w:ascii="Verdana" w:hAnsi="Verdana"/>
          <w:sz w:val="19"/>
          <w:szCs w:val="19"/>
        </w:rPr>
        <w:t xml:space="preserve">continuing </w:t>
      </w:r>
      <w:r w:rsidR="00F65CBF" w:rsidRPr="00D93019">
        <w:rPr>
          <w:rFonts w:ascii="Verdana" w:hAnsi="Verdana"/>
          <w:sz w:val="19"/>
          <w:szCs w:val="19"/>
        </w:rPr>
        <w:t xml:space="preserve">through the fourth quarter.  This brings total </w:t>
      </w:r>
      <w:r w:rsidR="003418AD" w:rsidRPr="00AD7A68">
        <w:rPr>
          <w:rFonts w:ascii="Verdana" w:hAnsi="Verdana"/>
          <w:sz w:val="19"/>
          <w:szCs w:val="19"/>
        </w:rPr>
        <w:t>redundancies</w:t>
      </w:r>
      <w:r w:rsidR="00F65CBF" w:rsidRPr="00D93019">
        <w:rPr>
          <w:rFonts w:ascii="Verdana" w:hAnsi="Verdana"/>
          <w:sz w:val="19"/>
          <w:szCs w:val="19"/>
        </w:rPr>
        <w:t xml:space="preserve"> since the beginning of 2008 to around 2,</w:t>
      </w:r>
      <w:r w:rsidR="003E642A">
        <w:rPr>
          <w:rFonts w:ascii="Verdana" w:hAnsi="Verdana"/>
          <w:sz w:val="19"/>
          <w:szCs w:val="19"/>
        </w:rPr>
        <w:t>5</w:t>
      </w:r>
      <w:r w:rsidR="00F65CBF" w:rsidRPr="00D93019">
        <w:rPr>
          <w:rFonts w:ascii="Verdana" w:hAnsi="Verdana"/>
          <w:sz w:val="19"/>
          <w:szCs w:val="19"/>
        </w:rPr>
        <w:t>00 as a result of the programme.</w:t>
      </w:r>
      <w:r w:rsidR="006E52D3">
        <w:rPr>
          <w:rFonts w:ascii="Verdana" w:hAnsi="Verdana"/>
          <w:sz w:val="19"/>
          <w:szCs w:val="19"/>
        </w:rPr>
        <w:t xml:space="preserve">  </w:t>
      </w:r>
      <w:r w:rsidR="00A53EBE">
        <w:rPr>
          <w:rFonts w:ascii="Verdana" w:hAnsi="Verdana"/>
          <w:sz w:val="19"/>
          <w:szCs w:val="19"/>
        </w:rPr>
        <w:t>We have taken additional action as we have come through the second half to improve our competitiveness in the Benelux.  Additional savings will be realised, taking total annualised savings from the Programme for Growth to £145 million from 2011</w:t>
      </w:r>
      <w:r w:rsidR="00CE504A">
        <w:rPr>
          <w:rFonts w:ascii="Verdana" w:hAnsi="Verdana"/>
          <w:sz w:val="19"/>
          <w:szCs w:val="19"/>
        </w:rPr>
        <w:t xml:space="preserve"> at a total cost of £</w:t>
      </w:r>
      <w:r w:rsidR="007336D0">
        <w:rPr>
          <w:rFonts w:ascii="Verdana" w:hAnsi="Verdana"/>
          <w:sz w:val="19"/>
          <w:szCs w:val="19"/>
        </w:rPr>
        <w:t xml:space="preserve">179 </w:t>
      </w:r>
      <w:r w:rsidR="00CE504A">
        <w:rPr>
          <w:rFonts w:ascii="Verdana" w:hAnsi="Verdana"/>
          <w:sz w:val="19"/>
          <w:szCs w:val="19"/>
        </w:rPr>
        <w:t>million</w:t>
      </w:r>
      <w:r w:rsidR="00A53EBE">
        <w:rPr>
          <w:rFonts w:ascii="Verdana" w:hAnsi="Verdana"/>
          <w:sz w:val="19"/>
          <w:szCs w:val="19"/>
        </w:rPr>
        <w:t xml:space="preserve">.  </w:t>
      </w:r>
      <w:r w:rsidR="007336D0">
        <w:rPr>
          <w:rFonts w:ascii="Verdana" w:hAnsi="Verdana"/>
          <w:sz w:val="19"/>
          <w:szCs w:val="19"/>
        </w:rPr>
        <w:t>Cash outflows were £66 million in 2009 and are expected to be £58 million in 2010</w:t>
      </w:r>
      <w:r w:rsidR="00A53EBE">
        <w:rPr>
          <w:rFonts w:ascii="Verdana" w:hAnsi="Verdana"/>
          <w:sz w:val="19"/>
          <w:szCs w:val="19"/>
        </w:rPr>
        <w:t>.</w:t>
      </w:r>
      <w:r w:rsidR="00E11A19">
        <w:rPr>
          <w:rFonts w:ascii="Verdana" w:hAnsi="Verdana"/>
          <w:sz w:val="19"/>
          <w:szCs w:val="19"/>
        </w:rPr>
        <w:t xml:space="preserve">  We do not expect any further restructuring costs in 2010.</w:t>
      </w:r>
    </w:p>
    <w:p w:rsidR="00F65CBF" w:rsidRPr="00D93019" w:rsidRDefault="00F65CBF" w:rsidP="00F65CBF">
      <w:pPr>
        <w:rPr>
          <w:rFonts w:ascii="Verdana" w:hAnsi="Verdana"/>
          <w:sz w:val="19"/>
          <w:szCs w:val="19"/>
        </w:rPr>
      </w:pPr>
    </w:p>
    <w:p w:rsidR="00F65CBF" w:rsidRDefault="00CD22FE" w:rsidP="00F65CBF">
      <w:pPr>
        <w:rPr>
          <w:rFonts w:ascii="Verdana" w:hAnsi="Verdana" w:cs="Arial"/>
          <w:sz w:val="19"/>
          <w:szCs w:val="19"/>
        </w:rPr>
      </w:pPr>
      <w:r>
        <w:rPr>
          <w:rFonts w:ascii="Verdana" w:hAnsi="Verdana"/>
          <w:sz w:val="19"/>
          <w:szCs w:val="19"/>
        </w:rPr>
        <w:t>O</w:t>
      </w:r>
      <w:r w:rsidRPr="00D93019">
        <w:rPr>
          <w:rFonts w:ascii="Verdana" w:hAnsi="Verdana"/>
          <w:sz w:val="19"/>
          <w:szCs w:val="19"/>
        </w:rPr>
        <w:t xml:space="preserve">ur overall investments in the Programme in 2009 </w:t>
      </w:r>
      <w:r>
        <w:rPr>
          <w:rFonts w:ascii="Verdana" w:hAnsi="Verdana"/>
          <w:sz w:val="19"/>
          <w:szCs w:val="19"/>
        </w:rPr>
        <w:t>were</w:t>
      </w:r>
      <w:r w:rsidRPr="00D93019">
        <w:rPr>
          <w:rFonts w:ascii="Verdana" w:hAnsi="Verdana"/>
          <w:sz w:val="19"/>
          <w:szCs w:val="19"/>
        </w:rPr>
        <w:t xml:space="preserve"> £30 million </w:t>
      </w:r>
      <w:r>
        <w:rPr>
          <w:rFonts w:ascii="Verdana" w:hAnsi="Verdana"/>
          <w:sz w:val="19"/>
          <w:szCs w:val="19"/>
        </w:rPr>
        <w:t>and</w:t>
      </w:r>
      <w:r w:rsidRPr="00D93019">
        <w:rPr>
          <w:rFonts w:ascii="Verdana" w:hAnsi="Verdana"/>
          <w:sz w:val="19"/>
          <w:szCs w:val="19"/>
        </w:rPr>
        <w:t xml:space="preserve"> we continued to prioritise the investments in client-facing activities.</w:t>
      </w:r>
      <w:r w:rsidR="003418AD">
        <w:rPr>
          <w:rFonts w:ascii="Verdana" w:hAnsi="Verdana"/>
          <w:sz w:val="19"/>
          <w:szCs w:val="19"/>
        </w:rPr>
        <w:t xml:space="preserve">  </w:t>
      </w:r>
      <w:r w:rsidR="00F65CBF" w:rsidRPr="00D93019">
        <w:rPr>
          <w:rFonts w:ascii="Verdana" w:hAnsi="Verdana"/>
          <w:sz w:val="19"/>
          <w:szCs w:val="19"/>
        </w:rPr>
        <w:t xml:space="preserve">Our progress in the </w:t>
      </w:r>
      <w:r w:rsidR="00CB6D01" w:rsidRPr="00CB6D01">
        <w:rPr>
          <w:rFonts w:ascii="Verdana" w:hAnsi="Verdana"/>
          <w:b/>
          <w:sz w:val="19"/>
          <w:szCs w:val="19"/>
        </w:rPr>
        <w:t>Focus for Growth</w:t>
      </w:r>
      <w:r w:rsidR="00F65CBF" w:rsidRPr="00D93019">
        <w:rPr>
          <w:rFonts w:ascii="Verdana" w:hAnsi="Verdana"/>
          <w:sz w:val="19"/>
          <w:szCs w:val="19"/>
        </w:rPr>
        <w:t xml:space="preserve"> and </w:t>
      </w:r>
      <w:r w:rsidR="00CB6D01" w:rsidRPr="00CB6D01">
        <w:rPr>
          <w:rFonts w:ascii="Verdana" w:hAnsi="Verdana"/>
          <w:b/>
          <w:sz w:val="19"/>
          <w:szCs w:val="19"/>
        </w:rPr>
        <w:t>One Logica</w:t>
      </w:r>
      <w:r w:rsidR="00F65CBF" w:rsidRPr="00D93019">
        <w:rPr>
          <w:rFonts w:ascii="Verdana" w:hAnsi="Verdana"/>
          <w:sz w:val="19"/>
          <w:szCs w:val="19"/>
        </w:rPr>
        <w:t xml:space="preserve"> areas has resulted in a more client-focused company.   Around half of our investments were in the Focus for Growth area to build stronger account management, </w:t>
      </w:r>
      <w:r w:rsidR="00D7315E">
        <w:rPr>
          <w:rFonts w:ascii="Verdana" w:hAnsi="Verdana"/>
          <w:sz w:val="19"/>
          <w:szCs w:val="19"/>
        </w:rPr>
        <w:t>O</w:t>
      </w:r>
      <w:r w:rsidR="00D7315E" w:rsidRPr="00D93019">
        <w:rPr>
          <w:rFonts w:ascii="Verdana" w:hAnsi="Verdana"/>
          <w:sz w:val="19"/>
          <w:szCs w:val="19"/>
        </w:rPr>
        <w:t xml:space="preserve">utsourcing </w:t>
      </w:r>
      <w:r w:rsidR="00F65CBF" w:rsidRPr="00D93019">
        <w:rPr>
          <w:rFonts w:ascii="Verdana" w:hAnsi="Verdana"/>
          <w:sz w:val="19"/>
          <w:szCs w:val="19"/>
        </w:rPr>
        <w:t xml:space="preserve">sales and consulting. This resulted in a strong order performance.  In addition to a </w:t>
      </w:r>
      <w:r w:rsidR="00AB042C">
        <w:rPr>
          <w:rFonts w:ascii="Verdana" w:hAnsi="Verdana"/>
          <w:sz w:val="19"/>
          <w:szCs w:val="19"/>
        </w:rPr>
        <w:t>21</w:t>
      </w:r>
      <w:r w:rsidR="00F65CBF" w:rsidRPr="00D93019">
        <w:rPr>
          <w:rFonts w:ascii="Verdana" w:hAnsi="Verdana"/>
          <w:sz w:val="19"/>
          <w:szCs w:val="19"/>
        </w:rPr>
        <w:t xml:space="preserve">% increase in </w:t>
      </w:r>
      <w:r w:rsidR="00D7315E">
        <w:rPr>
          <w:rFonts w:ascii="Verdana" w:hAnsi="Verdana"/>
          <w:sz w:val="19"/>
          <w:szCs w:val="19"/>
        </w:rPr>
        <w:t>O</w:t>
      </w:r>
      <w:r w:rsidR="00D7315E" w:rsidRPr="00D93019">
        <w:rPr>
          <w:rFonts w:ascii="Verdana" w:hAnsi="Verdana"/>
          <w:sz w:val="19"/>
          <w:szCs w:val="19"/>
        </w:rPr>
        <w:t xml:space="preserve">utsourcing </w:t>
      </w:r>
      <w:r w:rsidR="00F65CBF" w:rsidRPr="00D93019">
        <w:rPr>
          <w:rFonts w:ascii="Verdana" w:hAnsi="Verdana"/>
          <w:sz w:val="19"/>
          <w:szCs w:val="19"/>
        </w:rPr>
        <w:t xml:space="preserve">orders, orders in our </w:t>
      </w:r>
      <w:r w:rsidR="00BC526A">
        <w:rPr>
          <w:rFonts w:ascii="Verdana" w:hAnsi="Verdana"/>
          <w:sz w:val="19"/>
          <w:szCs w:val="19"/>
        </w:rPr>
        <w:t>Hi</w:t>
      </w:r>
      <w:r w:rsidR="00BC526A" w:rsidRPr="00D93019">
        <w:rPr>
          <w:rFonts w:ascii="Verdana" w:hAnsi="Verdana"/>
          <w:sz w:val="19"/>
          <w:szCs w:val="19"/>
        </w:rPr>
        <w:t xml:space="preserve">gh </w:t>
      </w:r>
      <w:r w:rsidR="00BC526A">
        <w:rPr>
          <w:rFonts w:ascii="Verdana" w:hAnsi="Verdana"/>
          <w:sz w:val="19"/>
          <w:szCs w:val="19"/>
        </w:rPr>
        <w:t>G</w:t>
      </w:r>
      <w:r w:rsidR="00BC526A" w:rsidRPr="00D93019">
        <w:rPr>
          <w:rFonts w:ascii="Verdana" w:hAnsi="Verdana"/>
          <w:sz w:val="19"/>
          <w:szCs w:val="19"/>
        </w:rPr>
        <w:t xml:space="preserve">rowth </w:t>
      </w:r>
      <w:r w:rsidR="00BC526A">
        <w:rPr>
          <w:rFonts w:ascii="Verdana" w:hAnsi="Verdana"/>
          <w:sz w:val="19"/>
          <w:szCs w:val="19"/>
        </w:rPr>
        <w:t>A</w:t>
      </w:r>
      <w:r w:rsidR="00BC526A" w:rsidRPr="00D93019">
        <w:rPr>
          <w:rFonts w:ascii="Verdana" w:hAnsi="Verdana"/>
          <w:sz w:val="19"/>
          <w:szCs w:val="19"/>
        </w:rPr>
        <w:t xml:space="preserve">reas </w:t>
      </w:r>
      <w:r w:rsidR="00BA13E4">
        <w:rPr>
          <w:rFonts w:ascii="Verdana" w:hAnsi="Verdana"/>
          <w:sz w:val="19"/>
          <w:szCs w:val="19"/>
        </w:rPr>
        <w:t>have doubled</w:t>
      </w:r>
      <w:r w:rsidR="00F65CBF" w:rsidRPr="00D93019">
        <w:rPr>
          <w:rFonts w:ascii="Verdana" w:hAnsi="Verdana"/>
          <w:sz w:val="19"/>
          <w:szCs w:val="19"/>
        </w:rPr>
        <w:t xml:space="preserve">.  </w:t>
      </w:r>
      <w:r w:rsidR="00D2504A" w:rsidRPr="00B162A1">
        <w:rPr>
          <w:rFonts w:ascii="Verdana" w:hAnsi="Verdana" w:cs="Arial"/>
          <w:sz w:val="19"/>
          <w:szCs w:val="19"/>
        </w:rPr>
        <w:t xml:space="preserve">The size of deals won has also increased.  We won </w:t>
      </w:r>
      <w:r w:rsidR="00EE4C67">
        <w:rPr>
          <w:rFonts w:ascii="Verdana" w:hAnsi="Verdana" w:cs="Arial"/>
          <w:sz w:val="19"/>
          <w:szCs w:val="19"/>
        </w:rPr>
        <w:t>13</w:t>
      </w:r>
      <w:r w:rsidR="00D2504A" w:rsidRPr="00B162A1">
        <w:rPr>
          <w:rFonts w:ascii="Verdana" w:hAnsi="Verdana" w:cs="Arial"/>
          <w:sz w:val="19"/>
          <w:szCs w:val="19"/>
        </w:rPr>
        <w:t xml:space="preserve"> orders over £</w:t>
      </w:r>
      <w:r w:rsidR="00D2504A">
        <w:rPr>
          <w:rFonts w:ascii="Verdana" w:hAnsi="Verdana" w:cs="Arial"/>
          <w:sz w:val="19"/>
          <w:szCs w:val="19"/>
        </w:rPr>
        <w:t>20</w:t>
      </w:r>
      <w:r w:rsidR="00D2504A" w:rsidRPr="00B162A1">
        <w:rPr>
          <w:rFonts w:ascii="Verdana" w:hAnsi="Verdana" w:cs="Arial"/>
          <w:sz w:val="19"/>
          <w:szCs w:val="19"/>
        </w:rPr>
        <w:t xml:space="preserve"> million</w:t>
      </w:r>
      <w:r w:rsidR="00A53EBE">
        <w:rPr>
          <w:rFonts w:ascii="Verdana" w:hAnsi="Verdana" w:cs="Arial"/>
          <w:sz w:val="19"/>
          <w:szCs w:val="19"/>
        </w:rPr>
        <w:t xml:space="preserve"> and an additional </w:t>
      </w:r>
      <w:r w:rsidR="005A0172">
        <w:rPr>
          <w:rFonts w:ascii="Verdana" w:hAnsi="Verdana" w:cs="Arial"/>
          <w:sz w:val="19"/>
          <w:szCs w:val="19"/>
        </w:rPr>
        <w:t xml:space="preserve">six </w:t>
      </w:r>
      <w:r w:rsidR="00A53EBE">
        <w:rPr>
          <w:rFonts w:ascii="Verdana" w:hAnsi="Verdana" w:cs="Arial"/>
          <w:sz w:val="19"/>
          <w:szCs w:val="19"/>
        </w:rPr>
        <w:t>deals greater than £15 million</w:t>
      </w:r>
      <w:r w:rsidR="00A36E7D">
        <w:rPr>
          <w:rFonts w:ascii="Verdana" w:hAnsi="Verdana" w:cs="Arial"/>
          <w:sz w:val="19"/>
          <w:szCs w:val="19"/>
        </w:rPr>
        <w:t xml:space="preserve">.  Our pipeline continues to </w:t>
      </w:r>
      <w:r w:rsidR="00B5215F">
        <w:rPr>
          <w:rFonts w:ascii="Verdana" w:hAnsi="Verdana" w:cs="Arial"/>
          <w:sz w:val="19"/>
          <w:szCs w:val="19"/>
        </w:rPr>
        <w:t>be healthy.</w:t>
      </w:r>
    </w:p>
    <w:p w:rsidR="00B5215F" w:rsidRDefault="00B5215F" w:rsidP="00F65CBF">
      <w:pPr>
        <w:rPr>
          <w:rFonts w:ascii="Verdana" w:hAnsi="Verdana" w:cs="Arial"/>
          <w:sz w:val="19"/>
          <w:szCs w:val="19"/>
        </w:rPr>
      </w:pPr>
    </w:p>
    <w:p w:rsidR="00B5215F" w:rsidRPr="00880BF6" w:rsidRDefault="00B5215F" w:rsidP="00880BF6">
      <w:pPr>
        <w:rPr>
          <w:rFonts w:ascii="Verdana" w:hAnsi="Verdana" w:cs="Arial"/>
          <w:sz w:val="19"/>
          <w:szCs w:val="19"/>
        </w:rPr>
      </w:pPr>
      <w:r>
        <w:rPr>
          <w:rFonts w:ascii="Verdana" w:hAnsi="Verdana" w:cs="Arial"/>
          <w:sz w:val="19"/>
          <w:szCs w:val="19"/>
        </w:rPr>
        <w:t xml:space="preserve">Our approach to clients has </w:t>
      </w:r>
      <w:r w:rsidR="00E11A19">
        <w:rPr>
          <w:rFonts w:ascii="Verdana" w:hAnsi="Verdana" w:cs="Arial"/>
          <w:sz w:val="19"/>
          <w:szCs w:val="19"/>
        </w:rPr>
        <w:t>improved</w:t>
      </w:r>
      <w:r>
        <w:rPr>
          <w:rFonts w:ascii="Verdana" w:hAnsi="Verdana" w:cs="Arial"/>
          <w:sz w:val="19"/>
          <w:szCs w:val="19"/>
        </w:rPr>
        <w:t xml:space="preserve"> with </w:t>
      </w:r>
      <w:r w:rsidR="00AE3857">
        <w:rPr>
          <w:rFonts w:ascii="Verdana" w:hAnsi="Verdana" w:cs="Arial"/>
          <w:sz w:val="19"/>
          <w:szCs w:val="19"/>
        </w:rPr>
        <w:t>new incentives</w:t>
      </w:r>
      <w:r w:rsidR="00CE504A">
        <w:rPr>
          <w:rFonts w:ascii="Verdana" w:hAnsi="Verdana" w:cs="Arial"/>
          <w:sz w:val="19"/>
          <w:szCs w:val="19"/>
        </w:rPr>
        <w:t xml:space="preserve"> </w:t>
      </w:r>
      <w:r w:rsidR="0060561D">
        <w:rPr>
          <w:rFonts w:ascii="Verdana" w:hAnsi="Verdana" w:cs="Arial"/>
          <w:sz w:val="19"/>
          <w:szCs w:val="19"/>
        </w:rPr>
        <w:t xml:space="preserve">for our </w:t>
      </w:r>
      <w:r w:rsidR="00E41021">
        <w:rPr>
          <w:rFonts w:ascii="Verdana" w:hAnsi="Verdana" w:cs="Arial"/>
          <w:sz w:val="19"/>
          <w:szCs w:val="19"/>
        </w:rPr>
        <w:t>employees</w:t>
      </w:r>
      <w:r w:rsidR="0060561D">
        <w:rPr>
          <w:rFonts w:ascii="Verdana" w:hAnsi="Verdana" w:cs="Arial"/>
          <w:sz w:val="19"/>
          <w:szCs w:val="19"/>
        </w:rPr>
        <w:t xml:space="preserve"> </w:t>
      </w:r>
      <w:r w:rsidR="00AE3857">
        <w:rPr>
          <w:rFonts w:ascii="Verdana" w:hAnsi="Verdana" w:cs="Arial"/>
          <w:sz w:val="19"/>
          <w:szCs w:val="19"/>
        </w:rPr>
        <w:t xml:space="preserve">as well as </w:t>
      </w:r>
      <w:r>
        <w:rPr>
          <w:rFonts w:ascii="Verdana" w:hAnsi="Verdana" w:cs="Arial"/>
          <w:sz w:val="19"/>
          <w:szCs w:val="19"/>
        </w:rPr>
        <w:t xml:space="preserve">common tools and processes funded through the One Logica investments. </w:t>
      </w:r>
      <w:r w:rsidR="00880BF6">
        <w:rPr>
          <w:rFonts w:ascii="Verdana" w:hAnsi="Verdana" w:cs="Arial"/>
          <w:sz w:val="19"/>
          <w:szCs w:val="19"/>
        </w:rPr>
        <w:t xml:space="preserve">Since the October 2009 launch of </w:t>
      </w:r>
      <w:proofErr w:type="gramStart"/>
      <w:r w:rsidR="00880BF6">
        <w:rPr>
          <w:rFonts w:ascii="Verdana" w:hAnsi="Verdana" w:cs="Arial"/>
          <w:sz w:val="19"/>
          <w:szCs w:val="19"/>
        </w:rPr>
        <w:t>a</w:t>
      </w:r>
      <w:r>
        <w:rPr>
          <w:rFonts w:ascii="Verdana" w:hAnsi="Verdana" w:cs="Arial"/>
          <w:sz w:val="19"/>
          <w:szCs w:val="19"/>
        </w:rPr>
        <w:t xml:space="preserve"> new</w:t>
      </w:r>
      <w:proofErr w:type="gramEnd"/>
      <w:r>
        <w:rPr>
          <w:rFonts w:ascii="Verdana" w:hAnsi="Verdana" w:cs="Arial"/>
          <w:sz w:val="19"/>
          <w:szCs w:val="19"/>
        </w:rPr>
        <w:t xml:space="preserve"> </w:t>
      </w:r>
      <w:r w:rsidR="007336D0">
        <w:rPr>
          <w:rFonts w:ascii="Verdana" w:hAnsi="Verdana" w:cs="Arial"/>
          <w:sz w:val="19"/>
          <w:szCs w:val="19"/>
        </w:rPr>
        <w:t xml:space="preserve">all-employee </w:t>
      </w:r>
      <w:r w:rsidR="00E11A19">
        <w:rPr>
          <w:rFonts w:ascii="Verdana" w:hAnsi="Verdana" w:cs="Arial"/>
          <w:sz w:val="19"/>
          <w:szCs w:val="19"/>
        </w:rPr>
        <w:t xml:space="preserve">recognition </w:t>
      </w:r>
      <w:r>
        <w:rPr>
          <w:rFonts w:ascii="Verdana" w:hAnsi="Verdana" w:cs="Arial"/>
          <w:sz w:val="19"/>
          <w:szCs w:val="19"/>
        </w:rPr>
        <w:t xml:space="preserve">programme </w:t>
      </w:r>
      <w:r w:rsidR="00AE3857">
        <w:rPr>
          <w:rFonts w:ascii="Verdana" w:hAnsi="Verdana" w:cs="Arial"/>
          <w:sz w:val="19"/>
          <w:szCs w:val="19"/>
        </w:rPr>
        <w:t>to encourage company cross-working</w:t>
      </w:r>
      <w:r>
        <w:rPr>
          <w:rFonts w:ascii="Verdana" w:hAnsi="Verdana" w:cs="Arial"/>
          <w:sz w:val="19"/>
          <w:szCs w:val="19"/>
        </w:rPr>
        <w:t xml:space="preserve">, 1,400 employees </w:t>
      </w:r>
      <w:r w:rsidR="00AE3857">
        <w:rPr>
          <w:rFonts w:ascii="Verdana" w:hAnsi="Verdana" w:cs="Arial"/>
          <w:sz w:val="19"/>
          <w:szCs w:val="19"/>
        </w:rPr>
        <w:t xml:space="preserve">in 24 countries </w:t>
      </w:r>
      <w:r>
        <w:rPr>
          <w:rFonts w:ascii="Verdana" w:hAnsi="Verdana" w:cs="Arial"/>
          <w:sz w:val="19"/>
          <w:szCs w:val="19"/>
        </w:rPr>
        <w:t xml:space="preserve">have </w:t>
      </w:r>
      <w:r w:rsidR="00AE3857">
        <w:rPr>
          <w:rFonts w:ascii="Verdana" w:hAnsi="Verdana" w:cs="Arial"/>
          <w:sz w:val="19"/>
          <w:szCs w:val="19"/>
        </w:rPr>
        <w:t xml:space="preserve">received awards.  Our new </w:t>
      </w:r>
      <w:r w:rsidR="00880BF6">
        <w:rPr>
          <w:rFonts w:ascii="Verdana" w:hAnsi="Verdana" w:cs="Arial"/>
          <w:sz w:val="19"/>
          <w:szCs w:val="19"/>
        </w:rPr>
        <w:t xml:space="preserve">process and </w:t>
      </w:r>
      <w:r w:rsidR="00AE3857">
        <w:rPr>
          <w:rFonts w:ascii="Verdana" w:hAnsi="Verdana" w:cs="Arial"/>
          <w:sz w:val="19"/>
          <w:szCs w:val="19"/>
        </w:rPr>
        <w:t>tools</w:t>
      </w:r>
      <w:r w:rsidR="00880BF6">
        <w:rPr>
          <w:rFonts w:ascii="Verdana" w:hAnsi="Verdana" w:cs="Arial"/>
          <w:sz w:val="19"/>
          <w:szCs w:val="19"/>
        </w:rPr>
        <w:t xml:space="preserve"> for </w:t>
      </w:r>
      <w:r w:rsidR="00880BF6" w:rsidRPr="00880BF6">
        <w:rPr>
          <w:rFonts w:ascii="Verdana" w:hAnsi="Verdana" w:cs="Arial"/>
          <w:sz w:val="19"/>
          <w:szCs w:val="19"/>
        </w:rPr>
        <w:t>m</w:t>
      </w:r>
      <w:r w:rsidR="00880BF6">
        <w:rPr>
          <w:rFonts w:ascii="Verdana" w:hAnsi="Verdana" w:cs="Arial"/>
          <w:sz w:val="19"/>
          <w:szCs w:val="19"/>
        </w:rPr>
        <w:t xml:space="preserve">anaging the evaluation of bids, </w:t>
      </w:r>
      <w:r w:rsidR="00880BF6" w:rsidRPr="00880BF6">
        <w:rPr>
          <w:rFonts w:ascii="Verdana" w:hAnsi="Verdana" w:cs="Arial"/>
          <w:sz w:val="19"/>
          <w:szCs w:val="19"/>
        </w:rPr>
        <w:t>pric</w:t>
      </w:r>
      <w:r w:rsidR="00E11A19">
        <w:rPr>
          <w:rFonts w:ascii="Verdana" w:hAnsi="Verdana" w:cs="Arial"/>
          <w:sz w:val="19"/>
          <w:szCs w:val="19"/>
        </w:rPr>
        <w:t>ing</w:t>
      </w:r>
      <w:r w:rsidR="00880BF6" w:rsidRPr="00880BF6">
        <w:rPr>
          <w:rFonts w:ascii="Verdana" w:hAnsi="Verdana" w:cs="Arial"/>
          <w:sz w:val="19"/>
          <w:szCs w:val="19"/>
        </w:rPr>
        <w:t>, and the assessment of risk</w:t>
      </w:r>
      <w:r w:rsidR="00880BF6">
        <w:rPr>
          <w:rFonts w:ascii="Verdana" w:hAnsi="Verdana" w:cs="Arial"/>
          <w:sz w:val="19"/>
          <w:szCs w:val="19"/>
        </w:rPr>
        <w:t xml:space="preserve"> </w:t>
      </w:r>
      <w:r w:rsidR="00880BF6" w:rsidRPr="00880BF6">
        <w:rPr>
          <w:rFonts w:ascii="Verdana" w:hAnsi="Verdana" w:cs="Arial"/>
          <w:sz w:val="19"/>
          <w:szCs w:val="19"/>
        </w:rPr>
        <w:t xml:space="preserve">has </w:t>
      </w:r>
      <w:r w:rsidR="00880BF6">
        <w:rPr>
          <w:rFonts w:ascii="Verdana" w:hAnsi="Verdana" w:cs="Arial"/>
          <w:sz w:val="19"/>
          <w:szCs w:val="19"/>
        </w:rPr>
        <w:t xml:space="preserve">now </w:t>
      </w:r>
      <w:r w:rsidR="00880BF6" w:rsidRPr="00880BF6">
        <w:rPr>
          <w:rFonts w:ascii="Verdana" w:hAnsi="Verdana" w:cs="Arial"/>
          <w:sz w:val="19"/>
          <w:szCs w:val="19"/>
        </w:rPr>
        <w:t xml:space="preserve">been adopted globally for all </w:t>
      </w:r>
      <w:r w:rsidR="00880BF6">
        <w:rPr>
          <w:rFonts w:ascii="Verdana" w:hAnsi="Verdana" w:cs="Arial"/>
          <w:sz w:val="19"/>
          <w:szCs w:val="19"/>
        </w:rPr>
        <w:t xml:space="preserve">but small bids.  </w:t>
      </w:r>
      <w:r w:rsidR="00AE3857">
        <w:rPr>
          <w:rFonts w:ascii="Verdana" w:hAnsi="Verdana" w:cs="Arial"/>
          <w:sz w:val="19"/>
          <w:szCs w:val="19"/>
        </w:rPr>
        <w:t xml:space="preserve">Industrialisation of blended delivery is now in its first </w:t>
      </w:r>
      <w:r w:rsidR="007C7DA2">
        <w:rPr>
          <w:rFonts w:ascii="Verdana" w:hAnsi="Verdana" w:cs="Arial"/>
          <w:sz w:val="19"/>
          <w:szCs w:val="19"/>
        </w:rPr>
        <w:t>phase</w:t>
      </w:r>
      <w:r w:rsidR="00880BF6">
        <w:rPr>
          <w:rFonts w:ascii="Verdana" w:hAnsi="Verdana" w:cs="Arial"/>
          <w:sz w:val="19"/>
          <w:szCs w:val="19"/>
        </w:rPr>
        <w:t xml:space="preserve">, with initial releases of </w:t>
      </w:r>
      <w:r w:rsidR="00880BF6" w:rsidRPr="00880BF6">
        <w:rPr>
          <w:rFonts w:ascii="Verdana" w:hAnsi="Verdana" w:cs="Arial"/>
          <w:sz w:val="19"/>
          <w:szCs w:val="19"/>
        </w:rPr>
        <w:t>standardised tool</w:t>
      </w:r>
      <w:r w:rsidR="00880BF6">
        <w:rPr>
          <w:rFonts w:ascii="Verdana" w:hAnsi="Verdana" w:cs="Arial"/>
          <w:sz w:val="19"/>
          <w:szCs w:val="19"/>
        </w:rPr>
        <w:t>s</w:t>
      </w:r>
      <w:r w:rsidR="00880BF6" w:rsidRPr="00880BF6">
        <w:rPr>
          <w:rFonts w:ascii="Verdana" w:hAnsi="Verdana" w:cs="Arial"/>
          <w:sz w:val="19"/>
          <w:szCs w:val="19"/>
        </w:rPr>
        <w:t xml:space="preserve"> </w:t>
      </w:r>
      <w:r w:rsidR="00880BF6">
        <w:rPr>
          <w:rFonts w:ascii="Verdana" w:hAnsi="Verdana" w:cs="Arial"/>
          <w:sz w:val="19"/>
          <w:szCs w:val="19"/>
        </w:rPr>
        <w:t>aimed at</w:t>
      </w:r>
      <w:r w:rsidR="00880BF6" w:rsidRPr="00880BF6">
        <w:rPr>
          <w:rFonts w:ascii="Verdana" w:hAnsi="Verdana" w:cs="Arial"/>
          <w:sz w:val="19"/>
          <w:szCs w:val="19"/>
        </w:rPr>
        <w:t xml:space="preserve"> productivity</w:t>
      </w:r>
      <w:r w:rsidR="00880BF6">
        <w:rPr>
          <w:rFonts w:ascii="Verdana" w:hAnsi="Verdana" w:cs="Arial"/>
          <w:sz w:val="19"/>
          <w:szCs w:val="19"/>
        </w:rPr>
        <w:t xml:space="preserve"> improvements</w:t>
      </w:r>
      <w:r w:rsidR="00E11A19">
        <w:rPr>
          <w:rFonts w:ascii="Verdana" w:hAnsi="Verdana" w:cs="Arial"/>
          <w:sz w:val="19"/>
          <w:szCs w:val="19"/>
        </w:rPr>
        <w:t xml:space="preserve"> and group-wide licenses achieving cost savings</w:t>
      </w:r>
      <w:r w:rsidR="00880BF6" w:rsidRPr="00880BF6">
        <w:rPr>
          <w:rFonts w:ascii="Verdana" w:hAnsi="Verdana" w:cs="Arial"/>
          <w:sz w:val="19"/>
          <w:szCs w:val="19"/>
        </w:rPr>
        <w:t>.</w:t>
      </w:r>
      <w:r w:rsidR="00CD2C46">
        <w:rPr>
          <w:rFonts w:ascii="Verdana" w:hAnsi="Verdana" w:cs="Arial"/>
          <w:sz w:val="19"/>
          <w:szCs w:val="19"/>
        </w:rPr>
        <w:t xml:space="preserve">  </w:t>
      </w:r>
    </w:p>
    <w:p w:rsidR="00F65CBF" w:rsidRPr="00D93019" w:rsidRDefault="00F65CBF" w:rsidP="00F65CBF">
      <w:pPr>
        <w:rPr>
          <w:rFonts w:ascii="Verdana" w:hAnsi="Verdana"/>
          <w:sz w:val="19"/>
          <w:szCs w:val="19"/>
        </w:rPr>
      </w:pPr>
    </w:p>
    <w:p w:rsidR="00F65CBF" w:rsidRDefault="00CE504A" w:rsidP="00F65CBF">
      <w:pPr>
        <w:rPr>
          <w:rFonts w:ascii="Verdana" w:hAnsi="Verdana"/>
        </w:rPr>
      </w:pPr>
      <w:r>
        <w:rPr>
          <w:rFonts w:ascii="Verdana" w:hAnsi="Verdana"/>
          <w:sz w:val="19"/>
          <w:szCs w:val="19"/>
        </w:rPr>
        <w:t xml:space="preserve">Given the challenging market conditions, we did not </w:t>
      </w:r>
      <w:r w:rsidR="00E11A19">
        <w:rPr>
          <w:rFonts w:ascii="Verdana" w:hAnsi="Verdana"/>
          <w:sz w:val="19"/>
          <w:szCs w:val="19"/>
        </w:rPr>
        <w:t>achieve</w:t>
      </w:r>
      <w:r>
        <w:rPr>
          <w:rFonts w:ascii="Verdana" w:hAnsi="Verdana"/>
          <w:sz w:val="19"/>
          <w:szCs w:val="19"/>
        </w:rPr>
        <w:t xml:space="preserve"> our</w:t>
      </w:r>
      <w:r w:rsidR="00F65CBF" w:rsidRPr="00D93019">
        <w:rPr>
          <w:rFonts w:ascii="Verdana" w:hAnsi="Verdana"/>
          <w:sz w:val="19"/>
          <w:szCs w:val="19"/>
        </w:rPr>
        <w:t xml:space="preserve"> </w:t>
      </w:r>
      <w:r w:rsidR="0060561D">
        <w:rPr>
          <w:rFonts w:ascii="Verdana" w:hAnsi="Verdana"/>
          <w:sz w:val="19"/>
          <w:szCs w:val="19"/>
        </w:rPr>
        <w:t xml:space="preserve">headcount </w:t>
      </w:r>
      <w:r w:rsidR="00F65CBF" w:rsidRPr="00D93019">
        <w:rPr>
          <w:rFonts w:ascii="Verdana" w:hAnsi="Verdana"/>
          <w:sz w:val="19"/>
          <w:szCs w:val="19"/>
        </w:rPr>
        <w:t xml:space="preserve">target </w:t>
      </w:r>
      <w:r w:rsidR="00BB0506">
        <w:rPr>
          <w:rFonts w:ascii="Verdana" w:hAnsi="Verdana"/>
          <w:sz w:val="19"/>
          <w:szCs w:val="19"/>
        </w:rPr>
        <w:t xml:space="preserve">under </w:t>
      </w:r>
      <w:r w:rsidR="0053050B">
        <w:rPr>
          <w:rFonts w:ascii="Verdana" w:hAnsi="Verdana"/>
          <w:sz w:val="19"/>
          <w:szCs w:val="19"/>
        </w:rPr>
        <w:t>the</w:t>
      </w:r>
      <w:r w:rsidR="009A35CD">
        <w:rPr>
          <w:rFonts w:ascii="Verdana" w:hAnsi="Verdana"/>
          <w:sz w:val="19"/>
          <w:szCs w:val="19"/>
        </w:rPr>
        <w:t xml:space="preserve"> </w:t>
      </w:r>
      <w:r w:rsidR="00CB6D01" w:rsidRPr="00CB6D01">
        <w:rPr>
          <w:rFonts w:ascii="Verdana" w:hAnsi="Verdana"/>
          <w:b/>
          <w:sz w:val="19"/>
          <w:szCs w:val="19"/>
        </w:rPr>
        <w:t>Accelerate Blended</w:t>
      </w:r>
      <w:r w:rsidR="00BB0506">
        <w:rPr>
          <w:rFonts w:ascii="Verdana" w:hAnsi="Verdana"/>
          <w:sz w:val="19"/>
          <w:szCs w:val="19"/>
        </w:rPr>
        <w:t xml:space="preserve"> </w:t>
      </w:r>
      <w:r w:rsidR="00CB6D01" w:rsidRPr="00CB6D01">
        <w:rPr>
          <w:rFonts w:ascii="Verdana" w:hAnsi="Verdana"/>
          <w:b/>
          <w:sz w:val="19"/>
          <w:szCs w:val="19"/>
        </w:rPr>
        <w:t xml:space="preserve">Delivery </w:t>
      </w:r>
      <w:r w:rsidR="00BB0506">
        <w:rPr>
          <w:rFonts w:ascii="Verdana" w:hAnsi="Verdana"/>
          <w:sz w:val="19"/>
          <w:szCs w:val="19"/>
        </w:rPr>
        <w:t xml:space="preserve">(ABD) </w:t>
      </w:r>
      <w:proofErr w:type="gramStart"/>
      <w:r w:rsidR="00BB0506">
        <w:rPr>
          <w:rFonts w:ascii="Verdana" w:hAnsi="Verdana"/>
          <w:sz w:val="19"/>
          <w:szCs w:val="19"/>
        </w:rPr>
        <w:t xml:space="preserve">programme </w:t>
      </w:r>
      <w:r w:rsidR="004E665A">
        <w:rPr>
          <w:rFonts w:ascii="Verdana" w:hAnsi="Verdana"/>
          <w:sz w:val="19"/>
          <w:szCs w:val="19"/>
        </w:rPr>
        <w:t xml:space="preserve"> </w:t>
      </w:r>
      <w:r w:rsidR="00F65CBF" w:rsidRPr="00D93019">
        <w:rPr>
          <w:rFonts w:ascii="Verdana" w:hAnsi="Verdana"/>
          <w:sz w:val="19"/>
          <w:szCs w:val="19"/>
        </w:rPr>
        <w:t>but</w:t>
      </w:r>
      <w:proofErr w:type="gramEnd"/>
      <w:r w:rsidR="00F65CBF" w:rsidRPr="00D93019">
        <w:rPr>
          <w:rFonts w:ascii="Verdana" w:hAnsi="Verdana"/>
          <w:sz w:val="19"/>
          <w:szCs w:val="19"/>
        </w:rPr>
        <w:t xml:space="preserve"> </w:t>
      </w:r>
      <w:r w:rsidR="001D298D">
        <w:rPr>
          <w:rFonts w:ascii="Verdana" w:hAnsi="Verdana"/>
          <w:sz w:val="19"/>
          <w:szCs w:val="19"/>
        </w:rPr>
        <w:t xml:space="preserve">we continued to invest </w:t>
      </w:r>
      <w:r w:rsidR="00FA6F65">
        <w:rPr>
          <w:rFonts w:ascii="Verdana" w:hAnsi="Verdana"/>
          <w:sz w:val="19"/>
          <w:szCs w:val="19"/>
        </w:rPr>
        <w:t>in</w:t>
      </w:r>
      <w:r w:rsidR="00FA6F65" w:rsidRPr="00D93019">
        <w:rPr>
          <w:rFonts w:ascii="Verdana" w:hAnsi="Verdana"/>
          <w:sz w:val="19"/>
          <w:szCs w:val="19"/>
        </w:rPr>
        <w:t xml:space="preserve"> </w:t>
      </w:r>
      <w:r w:rsidR="00BB0506">
        <w:rPr>
          <w:rFonts w:ascii="Verdana" w:hAnsi="Verdana"/>
          <w:sz w:val="19"/>
          <w:szCs w:val="19"/>
        </w:rPr>
        <w:t>quality and efficiency to give us a strong base entering 2010.</w:t>
      </w:r>
      <w:r w:rsidR="00F65CBF" w:rsidRPr="00D93019">
        <w:rPr>
          <w:rFonts w:ascii="Verdana" w:hAnsi="Verdana"/>
          <w:sz w:val="19"/>
          <w:szCs w:val="19"/>
        </w:rPr>
        <w:t xml:space="preserve">  </w:t>
      </w:r>
      <w:r w:rsidR="001D298D" w:rsidRPr="00D93019">
        <w:rPr>
          <w:rFonts w:ascii="Verdana" w:hAnsi="Verdana"/>
          <w:sz w:val="19"/>
          <w:szCs w:val="19"/>
        </w:rPr>
        <w:t>Our headcount</w:t>
      </w:r>
      <w:r w:rsidR="00A36E7D">
        <w:rPr>
          <w:rFonts w:ascii="Verdana" w:hAnsi="Verdana"/>
          <w:sz w:val="19"/>
          <w:szCs w:val="19"/>
        </w:rPr>
        <w:t xml:space="preserve"> in our offshore and </w:t>
      </w:r>
      <w:proofErr w:type="spellStart"/>
      <w:r w:rsidR="00A36E7D">
        <w:rPr>
          <w:rFonts w:ascii="Verdana" w:hAnsi="Verdana"/>
          <w:sz w:val="19"/>
          <w:szCs w:val="19"/>
        </w:rPr>
        <w:t>nearshore</w:t>
      </w:r>
      <w:proofErr w:type="spellEnd"/>
      <w:r w:rsidR="00A36E7D">
        <w:rPr>
          <w:rFonts w:ascii="Verdana" w:hAnsi="Verdana"/>
          <w:sz w:val="19"/>
          <w:szCs w:val="19"/>
        </w:rPr>
        <w:t xml:space="preserve"> centres</w:t>
      </w:r>
      <w:r w:rsidR="001D298D" w:rsidRPr="00D93019">
        <w:rPr>
          <w:rFonts w:ascii="Verdana" w:hAnsi="Verdana"/>
          <w:sz w:val="19"/>
          <w:szCs w:val="19"/>
        </w:rPr>
        <w:t xml:space="preserve"> was stable on 2008</w:t>
      </w:r>
      <w:r w:rsidR="009D3A10">
        <w:rPr>
          <w:rFonts w:ascii="Verdana" w:hAnsi="Verdana"/>
          <w:sz w:val="19"/>
          <w:szCs w:val="19"/>
        </w:rPr>
        <w:t xml:space="preserve"> at 5,100 and up </w:t>
      </w:r>
      <w:r w:rsidR="00745293">
        <w:rPr>
          <w:rFonts w:ascii="Verdana" w:hAnsi="Verdana"/>
          <w:sz w:val="19"/>
          <w:szCs w:val="19"/>
        </w:rPr>
        <w:t>48</w:t>
      </w:r>
      <w:r w:rsidR="009D3A10">
        <w:rPr>
          <w:rFonts w:ascii="Verdana" w:hAnsi="Verdana"/>
          <w:sz w:val="19"/>
          <w:szCs w:val="19"/>
        </w:rPr>
        <w:t>% compared to 3,</w:t>
      </w:r>
      <w:r w:rsidR="00745293">
        <w:rPr>
          <w:rFonts w:ascii="Verdana" w:hAnsi="Verdana"/>
          <w:sz w:val="19"/>
          <w:szCs w:val="19"/>
        </w:rPr>
        <w:t xml:space="preserve">450 </w:t>
      </w:r>
      <w:r w:rsidR="009D3A10">
        <w:rPr>
          <w:rFonts w:ascii="Verdana" w:hAnsi="Verdana"/>
          <w:sz w:val="19"/>
          <w:szCs w:val="19"/>
        </w:rPr>
        <w:t xml:space="preserve">when we launched the Programme for Growth.  </w:t>
      </w:r>
      <w:r w:rsidR="001D298D" w:rsidRPr="00D93019">
        <w:rPr>
          <w:rFonts w:ascii="Verdana" w:hAnsi="Verdana"/>
          <w:sz w:val="19"/>
          <w:szCs w:val="19"/>
        </w:rPr>
        <w:t xml:space="preserve"> </w:t>
      </w:r>
      <w:r w:rsidR="009D3A10">
        <w:rPr>
          <w:rFonts w:ascii="Verdana" w:hAnsi="Verdana"/>
          <w:sz w:val="19"/>
          <w:szCs w:val="19"/>
        </w:rPr>
        <w:t>E</w:t>
      </w:r>
      <w:r w:rsidR="001D298D" w:rsidRPr="00D93019">
        <w:rPr>
          <w:rFonts w:ascii="Verdana" w:hAnsi="Verdana"/>
          <w:sz w:val="19"/>
          <w:szCs w:val="19"/>
        </w:rPr>
        <w:t>fficiency</w:t>
      </w:r>
      <w:r w:rsidR="00265D58">
        <w:rPr>
          <w:rFonts w:ascii="Verdana" w:hAnsi="Verdana"/>
          <w:sz w:val="19"/>
          <w:szCs w:val="19"/>
        </w:rPr>
        <w:t xml:space="preserve"> and utilisation</w:t>
      </w:r>
      <w:r w:rsidR="001D298D" w:rsidRPr="00D93019">
        <w:rPr>
          <w:rFonts w:ascii="Verdana" w:hAnsi="Verdana"/>
          <w:sz w:val="19"/>
          <w:szCs w:val="19"/>
        </w:rPr>
        <w:t xml:space="preserve"> improved</w:t>
      </w:r>
      <w:r w:rsidR="00A36E7D">
        <w:rPr>
          <w:rFonts w:ascii="Verdana" w:hAnsi="Verdana"/>
          <w:sz w:val="19"/>
          <w:szCs w:val="19"/>
        </w:rPr>
        <w:t xml:space="preserve"> in 2009</w:t>
      </w:r>
      <w:r w:rsidR="001D298D" w:rsidRPr="00D93019">
        <w:rPr>
          <w:rFonts w:ascii="Verdana" w:hAnsi="Verdana"/>
          <w:sz w:val="19"/>
          <w:szCs w:val="19"/>
        </w:rPr>
        <w:t xml:space="preserve">, with </w:t>
      </w:r>
      <w:r w:rsidR="00265D58">
        <w:rPr>
          <w:rFonts w:ascii="Verdana" w:hAnsi="Verdana"/>
          <w:sz w:val="19"/>
          <w:szCs w:val="19"/>
        </w:rPr>
        <w:t xml:space="preserve">the </w:t>
      </w:r>
      <w:r w:rsidR="001D298D" w:rsidRPr="00D93019">
        <w:rPr>
          <w:rFonts w:ascii="Verdana" w:hAnsi="Verdana"/>
          <w:sz w:val="19"/>
          <w:szCs w:val="19"/>
        </w:rPr>
        <w:t>bench</w:t>
      </w:r>
      <w:r w:rsidR="00265D58">
        <w:rPr>
          <w:rFonts w:ascii="Verdana" w:hAnsi="Verdana"/>
          <w:sz w:val="19"/>
          <w:szCs w:val="19"/>
        </w:rPr>
        <w:t xml:space="preserve"> at the end of 2009</w:t>
      </w:r>
      <w:r w:rsidR="00A53EBE">
        <w:rPr>
          <w:rFonts w:ascii="Verdana" w:hAnsi="Verdana"/>
          <w:sz w:val="19"/>
          <w:szCs w:val="19"/>
        </w:rPr>
        <w:t xml:space="preserve"> </w:t>
      </w:r>
      <w:r w:rsidR="001D298D" w:rsidRPr="00D93019">
        <w:rPr>
          <w:rFonts w:ascii="Verdana" w:hAnsi="Verdana"/>
          <w:sz w:val="19"/>
          <w:szCs w:val="19"/>
        </w:rPr>
        <w:t xml:space="preserve">down </w:t>
      </w:r>
      <w:r w:rsidR="00265D58">
        <w:rPr>
          <w:rFonts w:ascii="Verdana" w:hAnsi="Verdana"/>
          <w:sz w:val="19"/>
          <w:szCs w:val="19"/>
        </w:rPr>
        <w:t>60</w:t>
      </w:r>
      <w:r w:rsidR="001D298D" w:rsidRPr="00D93019">
        <w:rPr>
          <w:rFonts w:ascii="Verdana" w:hAnsi="Verdana"/>
          <w:sz w:val="19"/>
          <w:szCs w:val="19"/>
        </w:rPr>
        <w:t>% over 2008</w:t>
      </w:r>
      <w:r w:rsidR="00265D58">
        <w:rPr>
          <w:rFonts w:ascii="Verdana" w:hAnsi="Verdana"/>
          <w:sz w:val="19"/>
          <w:szCs w:val="19"/>
        </w:rPr>
        <w:t xml:space="preserve">.  </w:t>
      </w:r>
      <w:r w:rsidR="00E11A19">
        <w:rPr>
          <w:rFonts w:ascii="Verdana" w:hAnsi="Verdana"/>
          <w:sz w:val="19"/>
          <w:szCs w:val="19"/>
        </w:rPr>
        <w:t>M</w:t>
      </w:r>
      <w:r w:rsidR="00A36E7D">
        <w:rPr>
          <w:rFonts w:ascii="Verdana" w:hAnsi="Verdana"/>
          <w:sz w:val="19"/>
          <w:szCs w:val="19"/>
        </w:rPr>
        <w:t>ore complex</w:t>
      </w:r>
      <w:r w:rsidR="00A36E7D" w:rsidRPr="00D93019">
        <w:rPr>
          <w:rFonts w:ascii="Verdana" w:hAnsi="Verdana"/>
          <w:sz w:val="19"/>
          <w:szCs w:val="19"/>
        </w:rPr>
        <w:t xml:space="preserve"> work </w:t>
      </w:r>
      <w:r w:rsidR="00A36E7D">
        <w:rPr>
          <w:rFonts w:ascii="Verdana" w:hAnsi="Verdana"/>
          <w:sz w:val="19"/>
          <w:szCs w:val="19"/>
        </w:rPr>
        <w:t>is being done</w:t>
      </w:r>
      <w:r w:rsidR="00A36E7D" w:rsidRPr="00D93019">
        <w:rPr>
          <w:rFonts w:ascii="Verdana" w:hAnsi="Verdana"/>
          <w:sz w:val="19"/>
          <w:szCs w:val="19"/>
        </w:rPr>
        <w:t xml:space="preserve"> in </w:t>
      </w:r>
      <w:r w:rsidR="00BB0506">
        <w:rPr>
          <w:rFonts w:ascii="Verdana" w:hAnsi="Verdana"/>
          <w:sz w:val="19"/>
          <w:szCs w:val="19"/>
        </w:rPr>
        <w:t xml:space="preserve">our offshore and </w:t>
      </w:r>
      <w:proofErr w:type="spellStart"/>
      <w:r w:rsidR="00BB0506">
        <w:rPr>
          <w:rFonts w:ascii="Verdana" w:hAnsi="Verdana"/>
          <w:sz w:val="19"/>
          <w:szCs w:val="19"/>
        </w:rPr>
        <w:t>nearshore</w:t>
      </w:r>
      <w:proofErr w:type="spellEnd"/>
      <w:r w:rsidR="00BB0506" w:rsidRPr="00D93019">
        <w:rPr>
          <w:rFonts w:ascii="Verdana" w:hAnsi="Verdana"/>
          <w:sz w:val="19"/>
          <w:szCs w:val="19"/>
        </w:rPr>
        <w:t xml:space="preserve"> </w:t>
      </w:r>
      <w:r w:rsidR="00A36E7D" w:rsidRPr="00D93019">
        <w:rPr>
          <w:rFonts w:ascii="Verdana" w:hAnsi="Verdana"/>
          <w:sz w:val="19"/>
          <w:szCs w:val="19"/>
        </w:rPr>
        <w:t>centres</w:t>
      </w:r>
      <w:r w:rsidR="00A36E7D">
        <w:rPr>
          <w:rFonts w:ascii="Verdana" w:hAnsi="Verdana"/>
          <w:sz w:val="19"/>
          <w:szCs w:val="19"/>
        </w:rPr>
        <w:t xml:space="preserve"> as we have strengthened </w:t>
      </w:r>
      <w:r w:rsidR="00E11A19">
        <w:rPr>
          <w:rFonts w:ascii="Verdana" w:hAnsi="Verdana"/>
          <w:sz w:val="19"/>
          <w:szCs w:val="19"/>
        </w:rPr>
        <w:t xml:space="preserve">our </w:t>
      </w:r>
      <w:r w:rsidR="001D298D" w:rsidRPr="00D93019">
        <w:rPr>
          <w:rFonts w:ascii="Verdana" w:hAnsi="Verdana"/>
          <w:sz w:val="19"/>
          <w:szCs w:val="19"/>
        </w:rPr>
        <w:t>capabilities</w:t>
      </w:r>
      <w:r w:rsidR="001D298D">
        <w:rPr>
          <w:rFonts w:ascii="Verdana" w:hAnsi="Verdana"/>
          <w:sz w:val="19"/>
          <w:szCs w:val="19"/>
        </w:rPr>
        <w:t xml:space="preserve"> through recruitment and training.  </w:t>
      </w:r>
      <w:r w:rsidR="009D3A10">
        <w:rPr>
          <w:rFonts w:ascii="Verdana" w:hAnsi="Verdana"/>
          <w:sz w:val="19"/>
          <w:szCs w:val="19"/>
        </w:rPr>
        <w:t>We have opened a</w:t>
      </w:r>
      <w:r w:rsidR="009D3A10" w:rsidRPr="00D93019">
        <w:rPr>
          <w:rFonts w:ascii="Verdana" w:hAnsi="Verdana"/>
          <w:sz w:val="19"/>
          <w:szCs w:val="19"/>
        </w:rPr>
        <w:t xml:space="preserve"> new centre </w:t>
      </w:r>
      <w:r w:rsidR="009D3A10">
        <w:rPr>
          <w:rFonts w:ascii="Verdana" w:hAnsi="Verdana"/>
          <w:sz w:val="19"/>
          <w:szCs w:val="19"/>
        </w:rPr>
        <w:t xml:space="preserve">in </w:t>
      </w:r>
      <w:r w:rsidR="009D3A10" w:rsidRPr="00D93019">
        <w:rPr>
          <w:rFonts w:ascii="Verdana" w:hAnsi="Verdana"/>
          <w:sz w:val="19"/>
          <w:szCs w:val="19"/>
        </w:rPr>
        <w:t>Rabat, Morocco</w:t>
      </w:r>
      <w:r w:rsidR="009D3A10">
        <w:rPr>
          <w:rFonts w:ascii="Verdana" w:hAnsi="Verdana"/>
          <w:sz w:val="19"/>
          <w:szCs w:val="19"/>
        </w:rPr>
        <w:t xml:space="preserve"> to meet the increased demand we are seeing from our French clients and </w:t>
      </w:r>
      <w:r w:rsidR="00E11A19">
        <w:rPr>
          <w:rFonts w:ascii="Verdana" w:hAnsi="Verdana"/>
          <w:sz w:val="19"/>
          <w:szCs w:val="19"/>
        </w:rPr>
        <w:t>we</w:t>
      </w:r>
      <w:r w:rsidR="001D298D">
        <w:rPr>
          <w:rFonts w:ascii="Verdana" w:hAnsi="Verdana"/>
          <w:sz w:val="19"/>
          <w:szCs w:val="19"/>
        </w:rPr>
        <w:t xml:space="preserve"> have the</w:t>
      </w:r>
      <w:r w:rsidR="009D3A10">
        <w:rPr>
          <w:rFonts w:ascii="Verdana" w:hAnsi="Verdana"/>
          <w:sz w:val="19"/>
          <w:szCs w:val="19"/>
        </w:rPr>
        <w:t xml:space="preserve"> </w:t>
      </w:r>
      <w:r w:rsidR="001D298D">
        <w:rPr>
          <w:rFonts w:ascii="Verdana" w:hAnsi="Verdana"/>
          <w:sz w:val="19"/>
          <w:szCs w:val="19"/>
        </w:rPr>
        <w:t>f</w:t>
      </w:r>
      <w:r w:rsidR="00F65CBF" w:rsidRPr="00D93019">
        <w:rPr>
          <w:rFonts w:ascii="Verdana" w:hAnsi="Verdana"/>
          <w:sz w:val="19"/>
          <w:szCs w:val="19"/>
        </w:rPr>
        <w:t xml:space="preserve">acilities, capability and processes in place to rapidly scale the number of people in our operations to meet client demand as </w:t>
      </w:r>
      <w:r w:rsidR="006B35D3">
        <w:rPr>
          <w:rFonts w:ascii="Verdana" w:hAnsi="Verdana"/>
          <w:sz w:val="19"/>
          <w:szCs w:val="19"/>
        </w:rPr>
        <w:t xml:space="preserve">the </w:t>
      </w:r>
      <w:r w:rsidR="00F65CBF" w:rsidRPr="00D93019">
        <w:rPr>
          <w:rFonts w:ascii="Verdana" w:hAnsi="Verdana"/>
          <w:sz w:val="19"/>
          <w:szCs w:val="19"/>
        </w:rPr>
        <w:t>economy recovers</w:t>
      </w:r>
      <w:r w:rsidR="001D298D">
        <w:rPr>
          <w:rFonts w:ascii="Verdana" w:hAnsi="Verdana"/>
          <w:sz w:val="19"/>
          <w:szCs w:val="19"/>
        </w:rPr>
        <w:t>.</w:t>
      </w:r>
      <w:r w:rsidR="00BB0506">
        <w:rPr>
          <w:rFonts w:ascii="Verdana" w:hAnsi="Verdana"/>
          <w:sz w:val="19"/>
          <w:szCs w:val="19"/>
        </w:rPr>
        <w:t xml:space="preserve">  </w:t>
      </w:r>
      <w:r w:rsidR="00BB0506" w:rsidRPr="00D93019">
        <w:rPr>
          <w:rFonts w:ascii="Verdana" w:hAnsi="Verdana"/>
          <w:sz w:val="19"/>
          <w:szCs w:val="19"/>
        </w:rPr>
        <w:t xml:space="preserve">Employees </w:t>
      </w:r>
      <w:r w:rsidR="00BB0506">
        <w:rPr>
          <w:rFonts w:ascii="Verdana" w:hAnsi="Verdana"/>
          <w:sz w:val="19"/>
          <w:szCs w:val="19"/>
        </w:rPr>
        <w:t xml:space="preserve">from our offshore and </w:t>
      </w:r>
      <w:proofErr w:type="spellStart"/>
      <w:r w:rsidR="00BB0506">
        <w:rPr>
          <w:rFonts w:ascii="Verdana" w:hAnsi="Verdana"/>
          <w:sz w:val="19"/>
          <w:szCs w:val="19"/>
        </w:rPr>
        <w:t>nearshore</w:t>
      </w:r>
      <w:proofErr w:type="spellEnd"/>
      <w:r w:rsidR="00BB0506">
        <w:rPr>
          <w:rFonts w:ascii="Verdana" w:hAnsi="Verdana"/>
          <w:sz w:val="19"/>
          <w:szCs w:val="19"/>
        </w:rPr>
        <w:t xml:space="preserve"> centres </w:t>
      </w:r>
      <w:r w:rsidR="00BB0506" w:rsidRPr="00D93019">
        <w:rPr>
          <w:rFonts w:ascii="Verdana" w:hAnsi="Verdana"/>
          <w:sz w:val="19"/>
          <w:szCs w:val="19"/>
        </w:rPr>
        <w:t>deployed on</w:t>
      </w:r>
      <w:r w:rsidR="0060561D">
        <w:rPr>
          <w:rFonts w:ascii="Verdana" w:hAnsi="Verdana"/>
          <w:sz w:val="19"/>
          <w:szCs w:val="19"/>
        </w:rPr>
        <w:t xml:space="preserve"> </w:t>
      </w:r>
      <w:r w:rsidR="00BB0506" w:rsidRPr="00D93019">
        <w:rPr>
          <w:rFonts w:ascii="Verdana" w:hAnsi="Verdana"/>
          <w:sz w:val="19"/>
          <w:szCs w:val="19"/>
        </w:rPr>
        <w:t>to UK contracts exceeded the 25% target set for 2009</w:t>
      </w:r>
      <w:r w:rsidR="00BB0506">
        <w:rPr>
          <w:rFonts w:ascii="Verdana" w:hAnsi="Verdana"/>
          <w:sz w:val="19"/>
          <w:szCs w:val="19"/>
        </w:rPr>
        <w:t>.  In</w:t>
      </w:r>
      <w:r w:rsidR="00BB0506" w:rsidRPr="00D93019">
        <w:rPr>
          <w:rFonts w:ascii="Verdana" w:hAnsi="Verdana"/>
          <w:sz w:val="19"/>
          <w:szCs w:val="19"/>
        </w:rPr>
        <w:t xml:space="preserve"> </w:t>
      </w:r>
      <w:r w:rsidR="00BB0506">
        <w:rPr>
          <w:rFonts w:ascii="Verdana" w:hAnsi="Verdana"/>
          <w:sz w:val="19"/>
          <w:szCs w:val="19"/>
        </w:rPr>
        <w:t>Sweden</w:t>
      </w:r>
      <w:r w:rsidR="009A35CD">
        <w:rPr>
          <w:rFonts w:ascii="Verdana" w:hAnsi="Verdana"/>
          <w:sz w:val="19"/>
          <w:szCs w:val="19"/>
        </w:rPr>
        <w:t xml:space="preserve"> and </w:t>
      </w:r>
      <w:r w:rsidR="00BB0506">
        <w:rPr>
          <w:rFonts w:ascii="Verdana" w:hAnsi="Verdana"/>
          <w:sz w:val="19"/>
          <w:szCs w:val="19"/>
        </w:rPr>
        <w:t xml:space="preserve">Norway, this is now above 10% while our other major geographies are above 5%.  </w:t>
      </w:r>
      <w:r w:rsidR="009D3A10">
        <w:rPr>
          <w:rFonts w:ascii="Verdana" w:hAnsi="Verdana"/>
          <w:sz w:val="19"/>
          <w:szCs w:val="19"/>
        </w:rPr>
        <w:t xml:space="preserve">We expect to see an increase in blended delivery over the longer term.  At </w:t>
      </w:r>
      <w:r w:rsidR="003418AD">
        <w:rPr>
          <w:rFonts w:ascii="Verdana" w:hAnsi="Verdana"/>
          <w:sz w:val="19"/>
          <w:szCs w:val="19"/>
        </w:rPr>
        <w:t xml:space="preserve">the </w:t>
      </w:r>
      <w:r w:rsidR="009D3A10">
        <w:rPr>
          <w:rFonts w:ascii="Verdana" w:hAnsi="Verdana"/>
          <w:sz w:val="19"/>
          <w:szCs w:val="19"/>
        </w:rPr>
        <w:t>end</w:t>
      </w:r>
      <w:r w:rsidR="003418AD">
        <w:rPr>
          <w:rFonts w:ascii="Verdana" w:hAnsi="Verdana"/>
          <w:sz w:val="19"/>
          <w:szCs w:val="19"/>
        </w:rPr>
        <w:t xml:space="preserve"> of 2009</w:t>
      </w:r>
      <w:r w:rsidR="009D3A10">
        <w:rPr>
          <w:rFonts w:ascii="Verdana" w:hAnsi="Verdana"/>
          <w:sz w:val="19"/>
          <w:szCs w:val="19"/>
        </w:rPr>
        <w:t xml:space="preserve">, </w:t>
      </w:r>
      <w:r w:rsidR="009D3A10" w:rsidRPr="00D93019">
        <w:rPr>
          <w:rFonts w:ascii="Verdana" w:hAnsi="Verdana"/>
          <w:sz w:val="19"/>
          <w:szCs w:val="19"/>
        </w:rPr>
        <w:t xml:space="preserve">45% of large deals in the pipeline </w:t>
      </w:r>
      <w:r w:rsidR="009D3A10">
        <w:rPr>
          <w:rFonts w:ascii="Verdana" w:hAnsi="Verdana"/>
          <w:sz w:val="19"/>
          <w:szCs w:val="19"/>
        </w:rPr>
        <w:t>had</w:t>
      </w:r>
      <w:r w:rsidR="009D3A10" w:rsidRPr="00D93019">
        <w:rPr>
          <w:rFonts w:ascii="Verdana" w:hAnsi="Verdana"/>
          <w:sz w:val="19"/>
          <w:szCs w:val="19"/>
        </w:rPr>
        <w:t xml:space="preserve"> an element of blended deliver</w:t>
      </w:r>
      <w:r w:rsidR="00BC526A">
        <w:rPr>
          <w:rFonts w:ascii="Verdana" w:hAnsi="Verdana"/>
          <w:sz w:val="19"/>
          <w:szCs w:val="19"/>
        </w:rPr>
        <w:t>y</w:t>
      </w:r>
      <w:r w:rsidR="009D3A10" w:rsidRPr="00D93019">
        <w:rPr>
          <w:rFonts w:ascii="Verdana" w:hAnsi="Verdana"/>
          <w:sz w:val="19"/>
          <w:szCs w:val="19"/>
        </w:rPr>
        <w:t xml:space="preserve">, compared to 30% a year </w:t>
      </w:r>
      <w:r w:rsidR="009D3A10" w:rsidRPr="007E5CF6">
        <w:rPr>
          <w:rFonts w:ascii="Verdana" w:hAnsi="Verdana"/>
          <w:sz w:val="19"/>
          <w:szCs w:val="19"/>
        </w:rPr>
        <w:t>ago</w:t>
      </w:r>
      <w:r w:rsidR="00CF1193">
        <w:rPr>
          <w:rFonts w:ascii="Verdana" w:hAnsi="Verdana"/>
          <w:sz w:val="19"/>
          <w:szCs w:val="19"/>
        </w:rPr>
        <w:t>.</w:t>
      </w:r>
      <w:r w:rsidR="00BB0506" w:rsidRPr="007E5CF6">
        <w:rPr>
          <w:rFonts w:ascii="Verdana" w:hAnsi="Verdana"/>
          <w:sz w:val="19"/>
          <w:szCs w:val="19"/>
        </w:rPr>
        <w:t xml:space="preserve"> </w:t>
      </w:r>
    </w:p>
    <w:p w:rsidR="00AD7A68" w:rsidRPr="00D93019" w:rsidRDefault="00AD7A68" w:rsidP="00F65CBF">
      <w:pPr>
        <w:rPr>
          <w:rFonts w:ascii="Verdana" w:hAnsi="Verdana"/>
        </w:rPr>
      </w:pPr>
    </w:p>
    <w:p w:rsidR="00F65CBF" w:rsidRPr="00D93019" w:rsidRDefault="00F65CBF" w:rsidP="00F65CBF">
      <w:pPr>
        <w:rPr>
          <w:rFonts w:ascii="Verdana" w:hAnsi="Verdana"/>
        </w:rPr>
      </w:pPr>
    </w:p>
    <w:p w:rsidR="00F65CBF" w:rsidRPr="00D93019" w:rsidRDefault="00AA63D1" w:rsidP="00F65CBF">
      <w:pPr>
        <w:rPr>
          <w:rFonts w:ascii="Verdana" w:hAnsi="Verdana"/>
          <w:b/>
          <w:sz w:val="23"/>
          <w:szCs w:val="23"/>
        </w:rPr>
      </w:pPr>
      <w:r>
        <w:rPr>
          <w:rFonts w:ascii="Verdana" w:hAnsi="Verdana"/>
          <w:b/>
          <w:sz w:val="23"/>
          <w:szCs w:val="23"/>
        </w:rPr>
        <w:t>Updating</w:t>
      </w:r>
      <w:r w:rsidR="00057DD2">
        <w:rPr>
          <w:rFonts w:ascii="Verdana" w:hAnsi="Verdana"/>
          <w:b/>
          <w:sz w:val="23"/>
          <w:szCs w:val="23"/>
        </w:rPr>
        <w:t xml:space="preserve"> the Programme for Growth</w:t>
      </w:r>
    </w:p>
    <w:p w:rsidR="00F65CBF" w:rsidRPr="00D93019" w:rsidRDefault="00F65CBF" w:rsidP="00F65CBF">
      <w:pPr>
        <w:contextualSpacing/>
        <w:rPr>
          <w:rFonts w:ascii="Verdana" w:hAnsi="Verdana"/>
          <w:sz w:val="19"/>
          <w:szCs w:val="19"/>
        </w:rPr>
      </w:pPr>
      <w:r w:rsidRPr="00D93019">
        <w:rPr>
          <w:rFonts w:ascii="Verdana" w:hAnsi="Verdana"/>
          <w:sz w:val="19"/>
          <w:szCs w:val="19"/>
        </w:rPr>
        <w:t xml:space="preserve">We are </w:t>
      </w:r>
      <w:r w:rsidR="00AA63D1">
        <w:rPr>
          <w:rFonts w:ascii="Verdana" w:hAnsi="Verdana"/>
          <w:sz w:val="19"/>
          <w:szCs w:val="19"/>
        </w:rPr>
        <w:t>updating</w:t>
      </w:r>
      <w:r w:rsidRPr="00D93019">
        <w:rPr>
          <w:rFonts w:ascii="Verdana" w:hAnsi="Verdana"/>
          <w:sz w:val="19"/>
          <w:szCs w:val="19"/>
        </w:rPr>
        <w:t xml:space="preserve"> the </w:t>
      </w:r>
      <w:r w:rsidR="00EF78BA">
        <w:rPr>
          <w:rFonts w:ascii="Verdana" w:hAnsi="Verdana"/>
          <w:sz w:val="19"/>
          <w:szCs w:val="19"/>
        </w:rPr>
        <w:t>Programme for Growth</w:t>
      </w:r>
      <w:r w:rsidRPr="00D93019">
        <w:rPr>
          <w:rFonts w:ascii="Verdana" w:hAnsi="Verdana"/>
          <w:sz w:val="19"/>
          <w:szCs w:val="19"/>
        </w:rPr>
        <w:t xml:space="preserve">.  Our revised plan </w:t>
      </w:r>
      <w:r w:rsidR="00B5215F">
        <w:rPr>
          <w:rFonts w:ascii="Verdana" w:hAnsi="Verdana"/>
          <w:sz w:val="19"/>
          <w:szCs w:val="19"/>
        </w:rPr>
        <w:t xml:space="preserve">starts from a more </w:t>
      </w:r>
      <w:r w:rsidR="00E11A19">
        <w:rPr>
          <w:rFonts w:ascii="Verdana" w:hAnsi="Verdana"/>
          <w:sz w:val="19"/>
          <w:szCs w:val="19"/>
        </w:rPr>
        <w:t>integrated</w:t>
      </w:r>
      <w:r w:rsidR="00B5215F">
        <w:rPr>
          <w:rFonts w:ascii="Verdana" w:hAnsi="Verdana"/>
          <w:sz w:val="19"/>
          <w:szCs w:val="19"/>
        </w:rPr>
        <w:t xml:space="preserve"> Logica and </w:t>
      </w:r>
      <w:r w:rsidRPr="00D93019">
        <w:rPr>
          <w:rFonts w:ascii="Verdana" w:hAnsi="Verdana"/>
          <w:sz w:val="19"/>
          <w:szCs w:val="19"/>
        </w:rPr>
        <w:t xml:space="preserve">is centred </w:t>
      </w:r>
      <w:proofErr w:type="gramStart"/>
      <w:r w:rsidRPr="00D93019">
        <w:rPr>
          <w:rFonts w:ascii="Verdana" w:hAnsi="Verdana"/>
          <w:sz w:val="19"/>
          <w:szCs w:val="19"/>
        </w:rPr>
        <w:t>around</w:t>
      </w:r>
      <w:proofErr w:type="gramEnd"/>
      <w:r w:rsidRPr="00D93019">
        <w:rPr>
          <w:rFonts w:ascii="Verdana" w:hAnsi="Verdana"/>
          <w:sz w:val="19"/>
          <w:szCs w:val="19"/>
        </w:rPr>
        <w:t xml:space="preserve"> our clients. It has four parts: client engagement, client value, client-focused people</w:t>
      </w:r>
      <w:r w:rsidR="00E11A19">
        <w:rPr>
          <w:rFonts w:ascii="Verdana" w:hAnsi="Verdana"/>
          <w:sz w:val="19"/>
          <w:szCs w:val="19"/>
        </w:rPr>
        <w:t xml:space="preserve"> </w:t>
      </w:r>
      <w:r w:rsidR="00E11A19" w:rsidRPr="00D93019">
        <w:rPr>
          <w:rFonts w:ascii="Verdana" w:hAnsi="Verdana"/>
          <w:sz w:val="19"/>
          <w:szCs w:val="19"/>
        </w:rPr>
        <w:t>and delivering value for money</w:t>
      </w:r>
      <w:r w:rsidRPr="00D93019">
        <w:rPr>
          <w:rFonts w:ascii="Verdana" w:hAnsi="Verdana"/>
          <w:sz w:val="19"/>
          <w:szCs w:val="19"/>
        </w:rPr>
        <w:t xml:space="preserve">.  </w:t>
      </w:r>
      <w:r w:rsidR="00EF78BA">
        <w:rPr>
          <w:rFonts w:ascii="Verdana" w:hAnsi="Verdana"/>
          <w:sz w:val="19"/>
          <w:szCs w:val="19"/>
        </w:rPr>
        <w:t xml:space="preserve">It </w:t>
      </w:r>
      <w:r w:rsidRPr="00D93019">
        <w:rPr>
          <w:rFonts w:ascii="Verdana" w:hAnsi="Verdana"/>
          <w:sz w:val="19"/>
          <w:szCs w:val="19"/>
        </w:rPr>
        <w:t xml:space="preserve">continues to be based on a discipline of cost improvement </w:t>
      </w:r>
      <w:r w:rsidR="00B9423A">
        <w:rPr>
          <w:rFonts w:ascii="Verdana" w:hAnsi="Verdana"/>
          <w:sz w:val="19"/>
          <w:szCs w:val="19"/>
        </w:rPr>
        <w:t>to fund</w:t>
      </w:r>
      <w:r w:rsidR="003671CB">
        <w:rPr>
          <w:rFonts w:ascii="Verdana" w:hAnsi="Verdana"/>
          <w:sz w:val="19"/>
          <w:szCs w:val="19"/>
        </w:rPr>
        <w:t xml:space="preserve"> </w:t>
      </w:r>
      <w:r w:rsidRPr="00D93019">
        <w:rPr>
          <w:rFonts w:ascii="Verdana" w:hAnsi="Verdana"/>
          <w:sz w:val="19"/>
          <w:szCs w:val="19"/>
        </w:rPr>
        <w:t>reinvest</w:t>
      </w:r>
      <w:r w:rsidR="003671CB">
        <w:rPr>
          <w:rFonts w:ascii="Verdana" w:hAnsi="Verdana"/>
          <w:sz w:val="19"/>
          <w:szCs w:val="19"/>
        </w:rPr>
        <w:t xml:space="preserve">ment in long term growth </w:t>
      </w:r>
      <w:r w:rsidR="00B9423A">
        <w:rPr>
          <w:rFonts w:ascii="Verdana" w:hAnsi="Verdana"/>
          <w:sz w:val="19"/>
          <w:szCs w:val="19"/>
        </w:rPr>
        <w:t>and</w:t>
      </w:r>
      <w:r w:rsidRPr="00D93019">
        <w:rPr>
          <w:rFonts w:ascii="Verdana" w:hAnsi="Verdana"/>
          <w:sz w:val="19"/>
          <w:szCs w:val="19"/>
        </w:rPr>
        <w:t xml:space="preserve"> competitive</w:t>
      </w:r>
      <w:r w:rsidR="00E11A19">
        <w:rPr>
          <w:rFonts w:ascii="Verdana" w:hAnsi="Verdana"/>
          <w:sz w:val="19"/>
          <w:szCs w:val="19"/>
        </w:rPr>
        <w:t>ness</w:t>
      </w:r>
      <w:r w:rsidR="00EF78BA">
        <w:rPr>
          <w:rFonts w:ascii="Verdana" w:hAnsi="Verdana"/>
          <w:sz w:val="19"/>
          <w:szCs w:val="19"/>
        </w:rPr>
        <w:t xml:space="preserve">.  This should </w:t>
      </w:r>
      <w:r w:rsidR="00A53EBE">
        <w:rPr>
          <w:rFonts w:ascii="Verdana" w:hAnsi="Verdana"/>
          <w:sz w:val="19"/>
          <w:szCs w:val="19"/>
        </w:rPr>
        <w:t xml:space="preserve">deliver revenue growth above the market and </w:t>
      </w:r>
      <w:r w:rsidRPr="00D93019">
        <w:rPr>
          <w:rFonts w:ascii="Verdana" w:hAnsi="Verdana"/>
          <w:sz w:val="19"/>
          <w:szCs w:val="19"/>
        </w:rPr>
        <w:t xml:space="preserve">improve margins </w:t>
      </w:r>
      <w:r w:rsidR="00AA63D1">
        <w:rPr>
          <w:rFonts w:ascii="Verdana" w:hAnsi="Verdana"/>
          <w:sz w:val="19"/>
          <w:szCs w:val="19"/>
        </w:rPr>
        <w:t xml:space="preserve">over the </w:t>
      </w:r>
      <w:r w:rsidR="0060561D">
        <w:rPr>
          <w:rFonts w:ascii="Verdana" w:hAnsi="Verdana"/>
          <w:sz w:val="19"/>
          <w:szCs w:val="19"/>
        </w:rPr>
        <w:t xml:space="preserve">medium </w:t>
      </w:r>
      <w:r w:rsidR="00AA63D1">
        <w:rPr>
          <w:rFonts w:ascii="Verdana" w:hAnsi="Verdana"/>
          <w:sz w:val="19"/>
          <w:szCs w:val="19"/>
        </w:rPr>
        <w:t xml:space="preserve">term </w:t>
      </w:r>
      <w:r w:rsidRPr="00D93019">
        <w:rPr>
          <w:rFonts w:ascii="Verdana" w:hAnsi="Verdana"/>
          <w:sz w:val="19"/>
          <w:szCs w:val="19"/>
        </w:rPr>
        <w:t xml:space="preserve">as the market recovers.  </w:t>
      </w:r>
      <w:r w:rsidR="00BB0506">
        <w:rPr>
          <w:rFonts w:ascii="Verdana" w:hAnsi="Verdana"/>
          <w:sz w:val="19"/>
          <w:szCs w:val="19"/>
        </w:rPr>
        <w:t>We do not expect to incur any restructuring costs</w:t>
      </w:r>
      <w:r w:rsidR="00A53EBE">
        <w:rPr>
          <w:rFonts w:ascii="Verdana" w:hAnsi="Verdana"/>
          <w:sz w:val="19"/>
          <w:szCs w:val="19"/>
        </w:rPr>
        <w:t xml:space="preserve"> beyond 2009</w:t>
      </w:r>
      <w:r w:rsidR="00BB0506">
        <w:rPr>
          <w:rFonts w:ascii="Verdana" w:hAnsi="Verdana"/>
          <w:sz w:val="19"/>
          <w:szCs w:val="19"/>
        </w:rPr>
        <w:t xml:space="preserve"> in conjunction with </w:t>
      </w:r>
      <w:r w:rsidR="00A53EBE">
        <w:rPr>
          <w:rFonts w:ascii="Verdana" w:hAnsi="Verdana"/>
          <w:sz w:val="19"/>
          <w:szCs w:val="19"/>
        </w:rPr>
        <w:t>the plan</w:t>
      </w:r>
      <w:r w:rsidR="00AA63D1">
        <w:rPr>
          <w:rFonts w:ascii="Verdana" w:hAnsi="Verdana"/>
          <w:sz w:val="19"/>
          <w:szCs w:val="19"/>
        </w:rPr>
        <w:t xml:space="preserve">, which should also result </w:t>
      </w:r>
      <w:r w:rsidR="00BC526A">
        <w:rPr>
          <w:rFonts w:ascii="Verdana" w:hAnsi="Verdana"/>
          <w:sz w:val="19"/>
          <w:szCs w:val="19"/>
        </w:rPr>
        <w:t xml:space="preserve">in </w:t>
      </w:r>
      <w:r w:rsidR="00AA63D1">
        <w:rPr>
          <w:rFonts w:ascii="Verdana" w:hAnsi="Verdana"/>
          <w:sz w:val="19"/>
          <w:szCs w:val="19"/>
        </w:rPr>
        <w:t>an improvement in our net operating margin</w:t>
      </w:r>
      <w:r w:rsidR="00BB0506">
        <w:rPr>
          <w:rFonts w:ascii="Verdana" w:hAnsi="Verdana"/>
          <w:sz w:val="19"/>
          <w:szCs w:val="19"/>
        </w:rPr>
        <w:t>.</w:t>
      </w:r>
    </w:p>
    <w:p w:rsidR="00F65CBF" w:rsidRPr="00D93019" w:rsidRDefault="00F65CBF" w:rsidP="00F65CBF">
      <w:pPr>
        <w:rPr>
          <w:rFonts w:ascii="Verdana" w:hAnsi="Verdana"/>
          <w:sz w:val="19"/>
          <w:szCs w:val="19"/>
        </w:rPr>
      </w:pPr>
    </w:p>
    <w:p w:rsidR="00F65CBF" w:rsidRPr="00D93019" w:rsidRDefault="00F65CBF" w:rsidP="00F65CBF">
      <w:pPr>
        <w:rPr>
          <w:rFonts w:ascii="Verdana" w:hAnsi="Verdana"/>
          <w:sz w:val="19"/>
          <w:szCs w:val="19"/>
        </w:rPr>
      </w:pPr>
      <w:r w:rsidRPr="00D93019">
        <w:rPr>
          <w:rFonts w:ascii="Verdana" w:hAnsi="Verdana"/>
          <w:b/>
          <w:sz w:val="19"/>
          <w:szCs w:val="19"/>
        </w:rPr>
        <w:lastRenderedPageBreak/>
        <w:t>Client engagement:</w:t>
      </w:r>
      <w:r w:rsidRPr="00D93019">
        <w:rPr>
          <w:rFonts w:ascii="Verdana" w:hAnsi="Verdana"/>
          <w:sz w:val="19"/>
          <w:szCs w:val="19"/>
        </w:rPr>
        <w:t xml:space="preserve">  Our work on client engagement includes the </w:t>
      </w:r>
      <w:proofErr w:type="spellStart"/>
      <w:r w:rsidRPr="00D93019">
        <w:rPr>
          <w:rFonts w:ascii="Verdana" w:hAnsi="Verdana"/>
          <w:sz w:val="19"/>
          <w:szCs w:val="19"/>
        </w:rPr>
        <w:t>relaunch</w:t>
      </w:r>
      <w:proofErr w:type="spellEnd"/>
      <w:r w:rsidRPr="00D93019">
        <w:rPr>
          <w:rFonts w:ascii="Verdana" w:hAnsi="Verdana"/>
          <w:sz w:val="19"/>
          <w:szCs w:val="19"/>
        </w:rPr>
        <w:t xml:space="preserve"> of our brand, our collaborative innovation programme</w:t>
      </w:r>
      <w:r w:rsidR="00F25350">
        <w:rPr>
          <w:rFonts w:ascii="Verdana" w:hAnsi="Verdana"/>
          <w:sz w:val="19"/>
          <w:szCs w:val="19"/>
        </w:rPr>
        <w:t>,</w:t>
      </w:r>
      <w:r w:rsidRPr="00D93019">
        <w:rPr>
          <w:rFonts w:ascii="Verdana" w:hAnsi="Verdana"/>
          <w:sz w:val="19"/>
          <w:szCs w:val="19"/>
        </w:rPr>
        <w:t xml:space="preserve"> our ongoing investment in stronger account management and the introduction of a Business Consulting</w:t>
      </w:r>
      <w:r w:rsidR="00BB0506">
        <w:rPr>
          <w:rFonts w:ascii="Verdana" w:hAnsi="Verdana"/>
          <w:sz w:val="19"/>
          <w:szCs w:val="19"/>
        </w:rPr>
        <w:t xml:space="preserve"> </w:t>
      </w:r>
      <w:r w:rsidR="003671CB">
        <w:rPr>
          <w:rFonts w:ascii="Verdana" w:hAnsi="Verdana"/>
          <w:sz w:val="19"/>
          <w:szCs w:val="19"/>
        </w:rPr>
        <w:t xml:space="preserve">service </w:t>
      </w:r>
      <w:r w:rsidR="00BB0506">
        <w:rPr>
          <w:rFonts w:ascii="Verdana" w:hAnsi="Verdana"/>
          <w:sz w:val="19"/>
          <w:szCs w:val="19"/>
        </w:rPr>
        <w:t>line to complement our existing Outsourcing Services business line</w:t>
      </w:r>
      <w:r w:rsidRPr="00D93019">
        <w:rPr>
          <w:rFonts w:ascii="Verdana" w:hAnsi="Verdana"/>
          <w:sz w:val="19"/>
          <w:szCs w:val="19"/>
        </w:rPr>
        <w:t xml:space="preserve">. </w:t>
      </w:r>
    </w:p>
    <w:p w:rsidR="00F65CBF" w:rsidRPr="00D93019" w:rsidRDefault="00F65CBF" w:rsidP="00F65CBF">
      <w:pPr>
        <w:rPr>
          <w:rFonts w:ascii="Verdana" w:hAnsi="Verdana"/>
          <w:b/>
          <w:sz w:val="19"/>
          <w:szCs w:val="19"/>
        </w:rPr>
      </w:pPr>
    </w:p>
    <w:p w:rsidR="00F65CBF" w:rsidRPr="00D93019" w:rsidRDefault="00F65CBF" w:rsidP="00F65CBF">
      <w:pPr>
        <w:rPr>
          <w:rFonts w:ascii="Verdana" w:hAnsi="Verdana"/>
          <w:sz w:val="19"/>
          <w:szCs w:val="19"/>
        </w:rPr>
      </w:pPr>
      <w:r w:rsidRPr="00D93019">
        <w:rPr>
          <w:rFonts w:ascii="Verdana" w:hAnsi="Verdana"/>
          <w:b/>
          <w:sz w:val="19"/>
          <w:szCs w:val="19"/>
        </w:rPr>
        <w:t>Client value:</w:t>
      </w:r>
      <w:r w:rsidRPr="00D93019">
        <w:rPr>
          <w:rFonts w:ascii="Verdana" w:hAnsi="Verdana"/>
          <w:sz w:val="19"/>
          <w:szCs w:val="19"/>
        </w:rPr>
        <w:t xml:space="preserve">  This builds on the work we have </w:t>
      </w:r>
      <w:r w:rsidR="00744FFD">
        <w:rPr>
          <w:rFonts w:ascii="Verdana" w:hAnsi="Verdana"/>
          <w:sz w:val="19"/>
          <w:szCs w:val="19"/>
        </w:rPr>
        <w:t>d</w:t>
      </w:r>
      <w:r w:rsidRPr="00D93019">
        <w:rPr>
          <w:rFonts w:ascii="Verdana" w:hAnsi="Verdana"/>
          <w:sz w:val="19"/>
          <w:szCs w:val="19"/>
        </w:rPr>
        <w:t xml:space="preserve">one in the High Growth Areas under the Programme for Growth.  We </w:t>
      </w:r>
      <w:r w:rsidR="0060561D">
        <w:rPr>
          <w:rFonts w:ascii="Verdana" w:hAnsi="Verdana"/>
          <w:sz w:val="19"/>
          <w:szCs w:val="19"/>
        </w:rPr>
        <w:t xml:space="preserve">will </w:t>
      </w:r>
      <w:r w:rsidRPr="00D93019">
        <w:rPr>
          <w:rFonts w:ascii="Verdana" w:hAnsi="Verdana"/>
          <w:sz w:val="19"/>
          <w:szCs w:val="19"/>
        </w:rPr>
        <w:t xml:space="preserve">maintain our investments in sector thought leadership </w:t>
      </w:r>
      <w:r w:rsidR="00BB0506">
        <w:rPr>
          <w:rFonts w:ascii="Verdana" w:hAnsi="Verdana"/>
          <w:sz w:val="19"/>
          <w:szCs w:val="19"/>
        </w:rPr>
        <w:t xml:space="preserve">in areas such as </w:t>
      </w:r>
      <w:r w:rsidR="0053050B">
        <w:rPr>
          <w:rFonts w:ascii="Verdana" w:hAnsi="Verdana"/>
          <w:sz w:val="19"/>
          <w:szCs w:val="19"/>
        </w:rPr>
        <w:t xml:space="preserve">utilities </w:t>
      </w:r>
      <w:r w:rsidR="00BB0506">
        <w:rPr>
          <w:rFonts w:ascii="Verdana" w:hAnsi="Verdana"/>
          <w:sz w:val="19"/>
          <w:szCs w:val="19"/>
        </w:rPr>
        <w:t xml:space="preserve">around the deployment of smart meters and </w:t>
      </w:r>
      <w:r w:rsidRPr="00D93019">
        <w:rPr>
          <w:rFonts w:ascii="Verdana" w:hAnsi="Verdana"/>
          <w:sz w:val="19"/>
          <w:szCs w:val="19"/>
        </w:rPr>
        <w:t xml:space="preserve">Intelligent Transport but are </w:t>
      </w:r>
      <w:r w:rsidR="00BB0506">
        <w:rPr>
          <w:rFonts w:ascii="Verdana" w:hAnsi="Verdana"/>
          <w:sz w:val="19"/>
          <w:szCs w:val="19"/>
        </w:rPr>
        <w:t>more</w:t>
      </w:r>
      <w:r w:rsidRPr="00D93019">
        <w:rPr>
          <w:rFonts w:ascii="Verdana" w:hAnsi="Verdana"/>
          <w:sz w:val="19"/>
          <w:szCs w:val="19"/>
        </w:rPr>
        <w:t xml:space="preserve"> focused </w:t>
      </w:r>
      <w:r w:rsidR="003418AD">
        <w:rPr>
          <w:rFonts w:ascii="Verdana" w:hAnsi="Verdana"/>
          <w:sz w:val="19"/>
          <w:szCs w:val="19"/>
        </w:rPr>
        <w:t>on</w:t>
      </w:r>
      <w:r w:rsidR="003418AD" w:rsidRPr="00D93019">
        <w:rPr>
          <w:rFonts w:ascii="Verdana" w:hAnsi="Verdana"/>
          <w:sz w:val="19"/>
          <w:szCs w:val="19"/>
        </w:rPr>
        <w:t xml:space="preserve"> </w:t>
      </w:r>
      <w:r w:rsidRPr="00D93019">
        <w:rPr>
          <w:rFonts w:ascii="Verdana" w:hAnsi="Verdana"/>
          <w:sz w:val="19"/>
          <w:szCs w:val="19"/>
        </w:rPr>
        <w:t xml:space="preserve">where we </w:t>
      </w:r>
      <w:r w:rsidR="00BB0506">
        <w:rPr>
          <w:rFonts w:ascii="Verdana" w:hAnsi="Verdana"/>
          <w:sz w:val="19"/>
          <w:szCs w:val="19"/>
        </w:rPr>
        <w:t xml:space="preserve">are </w:t>
      </w:r>
      <w:r w:rsidRPr="00D93019">
        <w:rPr>
          <w:rFonts w:ascii="Verdana" w:hAnsi="Verdana"/>
          <w:sz w:val="19"/>
          <w:szCs w:val="19"/>
        </w:rPr>
        <w:t>invest</w:t>
      </w:r>
      <w:r w:rsidR="00BB0506">
        <w:rPr>
          <w:rFonts w:ascii="Verdana" w:hAnsi="Verdana"/>
          <w:sz w:val="19"/>
          <w:szCs w:val="19"/>
        </w:rPr>
        <w:t>ing</w:t>
      </w:r>
      <w:r w:rsidRPr="00D93019">
        <w:rPr>
          <w:rFonts w:ascii="Verdana" w:hAnsi="Verdana"/>
          <w:sz w:val="19"/>
          <w:szCs w:val="19"/>
        </w:rPr>
        <w:t xml:space="preserve"> in </w:t>
      </w:r>
      <w:r w:rsidR="00BB0506">
        <w:rPr>
          <w:rFonts w:ascii="Verdana" w:hAnsi="Verdana"/>
          <w:sz w:val="19"/>
          <w:szCs w:val="19"/>
        </w:rPr>
        <w:t>each sector</w:t>
      </w:r>
      <w:r w:rsidRPr="00D93019">
        <w:rPr>
          <w:rFonts w:ascii="Verdana" w:hAnsi="Verdana"/>
          <w:sz w:val="19"/>
          <w:szCs w:val="19"/>
        </w:rPr>
        <w:t xml:space="preserve">.   The work we have done around Enterprise Content Management, Service Oriented Architecture and Business Intelligence as well as the development of our ecosystem of partners (including Microsoft, SAP and Oracle) will also continue to be a priority for investment.  We will also focus on three </w:t>
      </w:r>
      <w:r w:rsidR="00BB0506">
        <w:rPr>
          <w:rFonts w:ascii="Verdana" w:hAnsi="Verdana"/>
          <w:sz w:val="19"/>
          <w:szCs w:val="19"/>
        </w:rPr>
        <w:t>key cross-sector</w:t>
      </w:r>
      <w:r w:rsidRPr="00D93019">
        <w:rPr>
          <w:rFonts w:ascii="Verdana" w:hAnsi="Verdana"/>
          <w:sz w:val="19"/>
          <w:szCs w:val="19"/>
        </w:rPr>
        <w:t xml:space="preserve"> themes that we believe are crucial to our clients</w:t>
      </w:r>
      <w:r w:rsidR="00CD22FE">
        <w:rPr>
          <w:rFonts w:ascii="Verdana" w:hAnsi="Verdana"/>
          <w:sz w:val="19"/>
          <w:szCs w:val="19"/>
        </w:rPr>
        <w:t xml:space="preserve"> over the longer term</w:t>
      </w:r>
      <w:r w:rsidRPr="00D93019">
        <w:rPr>
          <w:rFonts w:ascii="Verdana" w:hAnsi="Verdana"/>
          <w:sz w:val="19"/>
          <w:szCs w:val="19"/>
        </w:rPr>
        <w:t>: Sustainability, Cloud and Securit</w:t>
      </w:r>
      <w:r w:rsidR="00CD22FE">
        <w:rPr>
          <w:rFonts w:ascii="Verdana" w:hAnsi="Verdana"/>
          <w:sz w:val="19"/>
          <w:szCs w:val="19"/>
        </w:rPr>
        <w:t>y</w:t>
      </w:r>
      <w:r w:rsidRPr="00D93019">
        <w:rPr>
          <w:rFonts w:ascii="Verdana" w:hAnsi="Verdana"/>
          <w:sz w:val="19"/>
          <w:szCs w:val="19"/>
        </w:rPr>
        <w:t xml:space="preserve">.  </w:t>
      </w:r>
    </w:p>
    <w:p w:rsidR="00F65CBF" w:rsidRPr="00D93019" w:rsidRDefault="00F65CBF" w:rsidP="00F65CBF">
      <w:pPr>
        <w:rPr>
          <w:rFonts w:ascii="Verdana" w:hAnsi="Verdana"/>
          <w:sz w:val="19"/>
          <w:szCs w:val="19"/>
        </w:rPr>
      </w:pPr>
    </w:p>
    <w:p w:rsidR="00F65CBF" w:rsidRPr="00D93019" w:rsidRDefault="00F65CBF" w:rsidP="00F65CBF">
      <w:pPr>
        <w:rPr>
          <w:rFonts w:ascii="Verdana" w:hAnsi="Verdana"/>
          <w:sz w:val="19"/>
          <w:szCs w:val="19"/>
          <w:lang w:val="en-US"/>
        </w:rPr>
      </w:pPr>
      <w:r w:rsidRPr="00D93019">
        <w:rPr>
          <w:rFonts w:ascii="Verdana" w:hAnsi="Verdana"/>
          <w:b/>
          <w:sz w:val="19"/>
          <w:szCs w:val="19"/>
        </w:rPr>
        <w:t>Client</w:t>
      </w:r>
      <w:r w:rsidR="006B35D3">
        <w:rPr>
          <w:rFonts w:ascii="Verdana" w:hAnsi="Verdana"/>
          <w:b/>
          <w:sz w:val="19"/>
          <w:szCs w:val="19"/>
        </w:rPr>
        <w:t>-</w:t>
      </w:r>
      <w:r w:rsidRPr="00D93019">
        <w:rPr>
          <w:rFonts w:ascii="Verdana" w:hAnsi="Verdana"/>
          <w:b/>
          <w:sz w:val="19"/>
          <w:szCs w:val="19"/>
        </w:rPr>
        <w:t>focused people:</w:t>
      </w:r>
      <w:r w:rsidRPr="00D93019">
        <w:rPr>
          <w:rFonts w:ascii="Verdana" w:hAnsi="Verdana"/>
          <w:sz w:val="19"/>
          <w:szCs w:val="19"/>
        </w:rPr>
        <w:t xml:space="preserve"> </w:t>
      </w:r>
      <w:r w:rsidRPr="00D93019">
        <w:rPr>
          <w:rFonts w:ascii="Verdana" w:hAnsi="Verdana"/>
          <w:sz w:val="19"/>
          <w:szCs w:val="19"/>
          <w:lang w:val="en-US"/>
        </w:rPr>
        <w:t xml:space="preserve"> </w:t>
      </w:r>
      <w:r w:rsidRPr="00D93019">
        <w:rPr>
          <w:rFonts w:ascii="Verdana" w:hAnsi="Verdana"/>
          <w:sz w:val="19"/>
          <w:szCs w:val="19"/>
        </w:rPr>
        <w:t xml:space="preserve">Our plan to become more client-focused covers </w:t>
      </w:r>
      <w:r w:rsidR="00CD22FE">
        <w:rPr>
          <w:rFonts w:ascii="Verdana" w:hAnsi="Verdana"/>
          <w:sz w:val="19"/>
          <w:szCs w:val="19"/>
        </w:rPr>
        <w:t>four</w:t>
      </w:r>
      <w:r w:rsidR="00CD22FE" w:rsidRPr="00D93019">
        <w:rPr>
          <w:rFonts w:ascii="Verdana" w:hAnsi="Verdana"/>
          <w:sz w:val="19"/>
          <w:szCs w:val="19"/>
        </w:rPr>
        <w:t xml:space="preserve"> </w:t>
      </w:r>
      <w:r w:rsidRPr="00D93019">
        <w:rPr>
          <w:rFonts w:ascii="Verdana" w:hAnsi="Verdana"/>
          <w:sz w:val="19"/>
          <w:szCs w:val="19"/>
        </w:rPr>
        <w:t>areas:</w:t>
      </w:r>
      <w:r w:rsidRPr="00D93019">
        <w:rPr>
          <w:rFonts w:ascii="Verdana" w:hAnsi="Verdana"/>
          <w:sz w:val="19"/>
          <w:szCs w:val="19"/>
          <w:lang w:val="en-US"/>
        </w:rPr>
        <w:t xml:space="preserve"> </w:t>
      </w:r>
      <w:r w:rsidR="003F481A">
        <w:rPr>
          <w:rFonts w:ascii="Verdana" w:hAnsi="Verdana"/>
          <w:sz w:val="19"/>
          <w:szCs w:val="19"/>
        </w:rPr>
        <w:t xml:space="preserve">helping our people live the refreshed brand, investing in </w:t>
      </w:r>
      <w:r w:rsidR="00CD22FE">
        <w:rPr>
          <w:rFonts w:ascii="Verdana" w:hAnsi="Verdana"/>
          <w:sz w:val="19"/>
          <w:szCs w:val="19"/>
        </w:rPr>
        <w:t xml:space="preserve">both </w:t>
      </w:r>
      <w:r w:rsidR="003F481A">
        <w:rPr>
          <w:rFonts w:ascii="Verdana" w:hAnsi="Verdana"/>
          <w:sz w:val="19"/>
          <w:szCs w:val="19"/>
        </w:rPr>
        <w:t xml:space="preserve">people development and skills, and ensuring our incentives are structured to enable </w:t>
      </w:r>
      <w:r w:rsidR="0060561D">
        <w:rPr>
          <w:rFonts w:ascii="Verdana" w:hAnsi="Verdana"/>
          <w:sz w:val="19"/>
          <w:szCs w:val="19"/>
        </w:rPr>
        <w:t xml:space="preserve">excellent </w:t>
      </w:r>
      <w:r w:rsidR="003F481A">
        <w:rPr>
          <w:rFonts w:ascii="Verdana" w:hAnsi="Verdana"/>
          <w:sz w:val="19"/>
          <w:szCs w:val="19"/>
        </w:rPr>
        <w:t>performance.</w:t>
      </w:r>
    </w:p>
    <w:p w:rsidR="00E11A19" w:rsidRDefault="00E11A19" w:rsidP="00E11A19">
      <w:pPr>
        <w:rPr>
          <w:rFonts w:ascii="Verdana" w:hAnsi="Verdana"/>
          <w:b/>
          <w:sz w:val="19"/>
          <w:szCs w:val="19"/>
          <w:lang w:val="en-US"/>
        </w:rPr>
      </w:pPr>
    </w:p>
    <w:p w:rsidR="00E11A19" w:rsidRPr="00D93019" w:rsidRDefault="00E11A19" w:rsidP="00E11A19">
      <w:pPr>
        <w:rPr>
          <w:rFonts w:ascii="Verdana" w:hAnsi="Verdana"/>
          <w:sz w:val="19"/>
          <w:szCs w:val="19"/>
        </w:rPr>
      </w:pPr>
      <w:r w:rsidRPr="00D93019">
        <w:rPr>
          <w:rFonts w:ascii="Verdana" w:hAnsi="Verdana"/>
          <w:b/>
          <w:sz w:val="19"/>
          <w:szCs w:val="19"/>
          <w:lang w:val="en-US"/>
        </w:rPr>
        <w:t>Delivering value for money:</w:t>
      </w:r>
      <w:r w:rsidRPr="00D93019">
        <w:rPr>
          <w:rFonts w:ascii="Verdana" w:hAnsi="Verdana"/>
          <w:sz w:val="19"/>
          <w:szCs w:val="19"/>
          <w:lang w:val="en-US"/>
        </w:rPr>
        <w:t xml:space="preserve">  Reducing </w:t>
      </w:r>
      <w:r>
        <w:rPr>
          <w:rFonts w:ascii="Verdana" w:hAnsi="Verdana"/>
          <w:sz w:val="19"/>
          <w:szCs w:val="19"/>
          <w:lang w:val="en-US"/>
        </w:rPr>
        <w:t xml:space="preserve">the </w:t>
      </w:r>
      <w:r w:rsidRPr="00D93019">
        <w:rPr>
          <w:rFonts w:ascii="Verdana" w:hAnsi="Verdana"/>
          <w:sz w:val="19"/>
          <w:szCs w:val="19"/>
          <w:lang w:val="en-US"/>
        </w:rPr>
        <w:t>average cost of delivery in a competitive world will be a function of our costs coming down</w:t>
      </w:r>
      <w:r>
        <w:rPr>
          <w:rFonts w:ascii="Verdana" w:hAnsi="Verdana"/>
          <w:sz w:val="19"/>
          <w:szCs w:val="19"/>
          <w:lang w:val="en-US"/>
        </w:rPr>
        <w:t xml:space="preserve">.  We will have the </w:t>
      </w:r>
      <w:r w:rsidRPr="00D93019">
        <w:rPr>
          <w:rFonts w:ascii="Verdana" w:hAnsi="Verdana"/>
          <w:sz w:val="19"/>
          <w:szCs w:val="19"/>
          <w:lang w:val="en-US"/>
        </w:rPr>
        <w:t xml:space="preserve">right </w:t>
      </w:r>
      <w:r>
        <w:rPr>
          <w:rFonts w:ascii="Verdana" w:hAnsi="Verdana"/>
          <w:sz w:val="19"/>
          <w:szCs w:val="19"/>
          <w:lang w:val="en-US"/>
        </w:rPr>
        <w:t xml:space="preserve">balance of people onshore, </w:t>
      </w:r>
      <w:proofErr w:type="spellStart"/>
      <w:r>
        <w:rPr>
          <w:rFonts w:ascii="Verdana" w:hAnsi="Verdana"/>
          <w:sz w:val="19"/>
          <w:szCs w:val="19"/>
          <w:lang w:val="en-US"/>
        </w:rPr>
        <w:t>nearshore</w:t>
      </w:r>
      <w:proofErr w:type="spellEnd"/>
      <w:r>
        <w:rPr>
          <w:rFonts w:ascii="Verdana" w:hAnsi="Verdana"/>
          <w:sz w:val="19"/>
          <w:szCs w:val="19"/>
          <w:lang w:val="en-US"/>
        </w:rPr>
        <w:t xml:space="preserve"> and offshore</w:t>
      </w:r>
      <w:r w:rsidR="006B35D3">
        <w:rPr>
          <w:rFonts w:ascii="Verdana" w:hAnsi="Verdana"/>
          <w:sz w:val="19"/>
          <w:szCs w:val="19"/>
          <w:lang w:val="en-US"/>
        </w:rPr>
        <w:t>,</w:t>
      </w:r>
      <w:r w:rsidR="0073234C">
        <w:rPr>
          <w:rFonts w:ascii="Verdana" w:hAnsi="Verdana"/>
          <w:sz w:val="19"/>
          <w:szCs w:val="19"/>
          <w:lang w:val="en-US"/>
        </w:rPr>
        <w:t xml:space="preserve"> </w:t>
      </w:r>
      <w:r w:rsidR="00BD1B9F">
        <w:rPr>
          <w:rFonts w:ascii="Verdana" w:hAnsi="Verdana"/>
          <w:sz w:val="19"/>
          <w:szCs w:val="19"/>
          <w:lang w:val="en-US"/>
        </w:rPr>
        <w:t xml:space="preserve">and </w:t>
      </w:r>
      <w:r w:rsidR="0060561D">
        <w:rPr>
          <w:rFonts w:ascii="Verdana" w:hAnsi="Verdana"/>
          <w:sz w:val="19"/>
          <w:szCs w:val="19"/>
          <w:lang w:val="en-US"/>
        </w:rPr>
        <w:t xml:space="preserve">will </w:t>
      </w:r>
      <w:proofErr w:type="spellStart"/>
      <w:r w:rsidRPr="00D93019">
        <w:rPr>
          <w:rFonts w:ascii="Verdana" w:hAnsi="Verdana"/>
          <w:sz w:val="19"/>
          <w:szCs w:val="19"/>
          <w:lang w:val="en-US"/>
        </w:rPr>
        <w:t>optimise</w:t>
      </w:r>
      <w:proofErr w:type="spellEnd"/>
      <w:r w:rsidRPr="00D93019">
        <w:rPr>
          <w:rFonts w:ascii="Verdana" w:hAnsi="Verdana"/>
          <w:sz w:val="19"/>
          <w:szCs w:val="19"/>
          <w:lang w:val="en-US"/>
        </w:rPr>
        <w:t xml:space="preserve"> </w:t>
      </w:r>
      <w:proofErr w:type="spellStart"/>
      <w:r w:rsidRPr="00D93019">
        <w:rPr>
          <w:rFonts w:ascii="Verdana" w:hAnsi="Verdana"/>
          <w:sz w:val="19"/>
          <w:szCs w:val="19"/>
          <w:lang w:val="en-US"/>
        </w:rPr>
        <w:t>utilisation</w:t>
      </w:r>
      <w:proofErr w:type="spellEnd"/>
      <w:r w:rsidRPr="00D93019">
        <w:rPr>
          <w:rFonts w:ascii="Verdana" w:hAnsi="Verdana"/>
          <w:sz w:val="19"/>
          <w:szCs w:val="19"/>
          <w:lang w:val="en-US"/>
        </w:rPr>
        <w:t xml:space="preserve"> levels</w:t>
      </w:r>
      <w:r w:rsidR="0073234C">
        <w:rPr>
          <w:rFonts w:ascii="Verdana" w:hAnsi="Verdana"/>
          <w:sz w:val="19"/>
          <w:szCs w:val="19"/>
          <w:lang w:val="en-US"/>
        </w:rPr>
        <w:t xml:space="preserve">.  We will have </w:t>
      </w:r>
      <w:r w:rsidRPr="00D93019">
        <w:rPr>
          <w:rFonts w:ascii="Verdana" w:hAnsi="Verdana"/>
          <w:sz w:val="19"/>
          <w:szCs w:val="19"/>
          <w:lang w:val="en-US"/>
        </w:rPr>
        <w:t xml:space="preserve">global </w:t>
      </w:r>
      <w:proofErr w:type="spellStart"/>
      <w:r w:rsidRPr="00D93019">
        <w:rPr>
          <w:rFonts w:ascii="Verdana" w:hAnsi="Verdana"/>
          <w:sz w:val="19"/>
          <w:szCs w:val="19"/>
          <w:lang w:val="en-US"/>
        </w:rPr>
        <w:t>standardised</w:t>
      </w:r>
      <w:proofErr w:type="spellEnd"/>
      <w:r w:rsidRPr="00D93019">
        <w:rPr>
          <w:rFonts w:ascii="Verdana" w:hAnsi="Verdana"/>
          <w:sz w:val="19"/>
          <w:szCs w:val="19"/>
          <w:lang w:val="en-US"/>
        </w:rPr>
        <w:t xml:space="preserve"> tooling for blended delivery</w:t>
      </w:r>
      <w:r w:rsidR="00BD1B9F">
        <w:rPr>
          <w:rFonts w:ascii="Verdana" w:hAnsi="Verdana"/>
          <w:sz w:val="19"/>
          <w:szCs w:val="19"/>
          <w:lang w:val="en-US"/>
        </w:rPr>
        <w:t xml:space="preserve"> and</w:t>
      </w:r>
      <w:r w:rsidRPr="00D93019">
        <w:rPr>
          <w:rFonts w:ascii="Verdana" w:hAnsi="Verdana"/>
          <w:sz w:val="19"/>
          <w:szCs w:val="19"/>
          <w:lang w:val="en-US"/>
        </w:rPr>
        <w:t xml:space="preserve"> service management </w:t>
      </w:r>
      <w:r w:rsidR="00BD1B9F">
        <w:rPr>
          <w:rFonts w:ascii="Verdana" w:hAnsi="Verdana"/>
          <w:sz w:val="19"/>
          <w:szCs w:val="19"/>
          <w:lang w:val="en-US"/>
        </w:rPr>
        <w:t>which should lead to</w:t>
      </w:r>
      <w:r w:rsidRPr="00D93019">
        <w:rPr>
          <w:rFonts w:ascii="Verdana" w:hAnsi="Verdana"/>
          <w:sz w:val="19"/>
          <w:szCs w:val="19"/>
          <w:lang w:val="en-US"/>
        </w:rPr>
        <w:t xml:space="preserve"> improved productivity</w:t>
      </w:r>
      <w:r w:rsidR="00BD1B9F">
        <w:rPr>
          <w:rFonts w:ascii="Verdana" w:hAnsi="Verdana"/>
          <w:sz w:val="19"/>
          <w:szCs w:val="19"/>
          <w:lang w:val="en-US"/>
        </w:rPr>
        <w:t xml:space="preserve">.  </w:t>
      </w:r>
      <w:r w:rsidR="0073234C">
        <w:rPr>
          <w:rFonts w:ascii="Verdana" w:hAnsi="Verdana"/>
          <w:sz w:val="19"/>
          <w:szCs w:val="19"/>
          <w:lang w:val="en-US"/>
        </w:rPr>
        <w:t xml:space="preserve"> </w:t>
      </w:r>
      <w:r w:rsidR="00BD1B9F">
        <w:rPr>
          <w:rFonts w:ascii="Verdana" w:hAnsi="Verdana"/>
          <w:sz w:val="19"/>
          <w:szCs w:val="19"/>
          <w:lang w:val="en-US"/>
        </w:rPr>
        <w:t>A</w:t>
      </w:r>
      <w:r>
        <w:rPr>
          <w:rFonts w:ascii="Verdana" w:hAnsi="Verdana"/>
          <w:sz w:val="19"/>
          <w:szCs w:val="19"/>
          <w:lang w:val="en-US"/>
        </w:rPr>
        <w:t xml:space="preserve"> common procurement process</w:t>
      </w:r>
      <w:r w:rsidR="00BD1B9F">
        <w:rPr>
          <w:rFonts w:ascii="Verdana" w:hAnsi="Verdana"/>
          <w:sz w:val="19"/>
          <w:szCs w:val="19"/>
          <w:lang w:val="en-US"/>
        </w:rPr>
        <w:t xml:space="preserve"> will result in better buying</w:t>
      </w:r>
      <w:r>
        <w:rPr>
          <w:rFonts w:ascii="Verdana" w:hAnsi="Verdana"/>
          <w:sz w:val="19"/>
          <w:szCs w:val="19"/>
          <w:lang w:val="en-US"/>
        </w:rPr>
        <w:t xml:space="preserve">.  </w:t>
      </w:r>
      <w:r w:rsidR="00BD1B9F">
        <w:rPr>
          <w:rFonts w:ascii="Verdana" w:hAnsi="Verdana"/>
          <w:sz w:val="19"/>
          <w:szCs w:val="19"/>
        </w:rPr>
        <w:t>We wi</w:t>
      </w:r>
      <w:r w:rsidRPr="00D93019">
        <w:rPr>
          <w:rFonts w:ascii="Verdana" w:hAnsi="Verdana"/>
          <w:sz w:val="19"/>
          <w:szCs w:val="19"/>
        </w:rPr>
        <w:t xml:space="preserve">ll also reduce our overheads, carrying on the Finance and HR transformation we have already started.  </w:t>
      </w:r>
    </w:p>
    <w:p w:rsidR="00EF1C73" w:rsidRPr="00D93019" w:rsidRDefault="008E316F" w:rsidP="00EF1C73">
      <w:pPr>
        <w:pStyle w:val="ListParagraph"/>
        <w:ind w:left="0"/>
        <w:rPr>
          <w:rFonts w:ascii="Verdana" w:hAnsi="Verdana" w:cs="Arial"/>
          <w:b/>
          <w:sz w:val="23"/>
          <w:szCs w:val="23"/>
          <w:u w:val="single"/>
        </w:rPr>
      </w:pPr>
      <w:r w:rsidRPr="00D93019">
        <w:rPr>
          <w:rFonts w:ascii="Verdana" w:hAnsi="Verdana" w:cs="Arial"/>
          <w:b/>
          <w:sz w:val="20"/>
          <w:szCs w:val="20"/>
        </w:rPr>
        <w:br w:type="page"/>
      </w:r>
      <w:r w:rsidR="00EF1C73" w:rsidRPr="00D93019">
        <w:rPr>
          <w:rFonts w:ascii="Verdana" w:hAnsi="Verdana" w:cs="Arial"/>
          <w:b/>
          <w:sz w:val="23"/>
          <w:szCs w:val="23"/>
          <w:u w:val="single"/>
        </w:rPr>
        <w:lastRenderedPageBreak/>
        <w:t>Operating performance – continuing operations</w:t>
      </w:r>
    </w:p>
    <w:p w:rsidR="004A159E" w:rsidRDefault="0082370A" w:rsidP="00B76A42">
      <w:pPr>
        <w:pStyle w:val="ListParagraph"/>
        <w:spacing w:after="0" w:line="240" w:lineRule="auto"/>
        <w:ind w:left="0"/>
        <w:rPr>
          <w:rFonts w:ascii="Verdana" w:hAnsi="Verdana" w:cs="Arial"/>
          <w:sz w:val="19"/>
          <w:szCs w:val="19"/>
        </w:rPr>
      </w:pPr>
      <w:r w:rsidRPr="00D93019">
        <w:rPr>
          <w:rFonts w:ascii="Verdana" w:hAnsi="Verdana" w:cs="Arial"/>
          <w:sz w:val="19"/>
          <w:szCs w:val="19"/>
        </w:rPr>
        <w:t>Unless otherwise stated, all comparatives are on a pro forma basis</w:t>
      </w:r>
      <w:r w:rsidR="00BB0506">
        <w:rPr>
          <w:rFonts w:ascii="Verdana" w:hAnsi="Verdana" w:cs="Arial"/>
          <w:sz w:val="19"/>
          <w:szCs w:val="19"/>
        </w:rPr>
        <w:t xml:space="preserve"> (s</w:t>
      </w:r>
      <w:r w:rsidR="000577B4" w:rsidRPr="00D93019">
        <w:rPr>
          <w:rFonts w:ascii="Verdana" w:hAnsi="Verdana" w:cs="Arial"/>
          <w:sz w:val="19"/>
          <w:szCs w:val="19"/>
        </w:rPr>
        <w:t xml:space="preserve">ee note on page </w:t>
      </w:r>
      <w:r w:rsidR="00CB7A63">
        <w:rPr>
          <w:rFonts w:ascii="Verdana" w:hAnsi="Verdana" w:cs="Arial"/>
          <w:sz w:val="19"/>
          <w:szCs w:val="19"/>
        </w:rPr>
        <w:t>16</w:t>
      </w:r>
      <w:r w:rsidR="00BB0506">
        <w:rPr>
          <w:rFonts w:ascii="Verdana" w:hAnsi="Verdana" w:cs="Arial"/>
          <w:sz w:val="19"/>
          <w:szCs w:val="19"/>
        </w:rPr>
        <w:t>)</w:t>
      </w:r>
      <w:r w:rsidR="000577B4" w:rsidRPr="00D93019">
        <w:rPr>
          <w:rFonts w:ascii="Verdana" w:hAnsi="Verdana" w:cs="Arial"/>
          <w:sz w:val="19"/>
          <w:szCs w:val="19"/>
        </w:rPr>
        <w:t>.</w:t>
      </w:r>
      <w:r w:rsidR="00744FFD">
        <w:rPr>
          <w:rFonts w:ascii="Verdana" w:hAnsi="Verdana" w:cs="Arial"/>
          <w:sz w:val="19"/>
          <w:szCs w:val="19"/>
        </w:rPr>
        <w:t xml:space="preserve">  </w:t>
      </w:r>
      <w:r w:rsidR="00B76A42">
        <w:rPr>
          <w:rFonts w:ascii="Verdana" w:hAnsi="Verdana" w:cs="Arial"/>
          <w:sz w:val="19"/>
          <w:szCs w:val="19"/>
        </w:rPr>
        <w:t>As previously disclosed, t</w:t>
      </w:r>
      <w:r w:rsidR="00744FFD">
        <w:rPr>
          <w:rFonts w:ascii="Verdana" w:hAnsi="Verdana" w:cs="Arial"/>
          <w:sz w:val="19"/>
          <w:szCs w:val="19"/>
        </w:rPr>
        <w:t xml:space="preserve">he basis on which we are reporting revenue and profit changed </w:t>
      </w:r>
      <w:r w:rsidR="00B76A42">
        <w:rPr>
          <w:rFonts w:ascii="Verdana" w:hAnsi="Verdana" w:cs="Arial"/>
          <w:sz w:val="19"/>
          <w:szCs w:val="19"/>
        </w:rPr>
        <w:t xml:space="preserve">at the beginning of 2009 </w:t>
      </w:r>
      <w:r w:rsidR="00744FFD">
        <w:rPr>
          <w:rFonts w:ascii="Verdana" w:hAnsi="Verdana" w:cs="Arial"/>
          <w:sz w:val="19"/>
          <w:szCs w:val="19"/>
        </w:rPr>
        <w:t xml:space="preserve">to reflect </w:t>
      </w:r>
      <w:r w:rsidR="00B76A42">
        <w:rPr>
          <w:rFonts w:ascii="Verdana" w:hAnsi="Verdana" w:cs="Arial"/>
          <w:sz w:val="19"/>
          <w:szCs w:val="19"/>
        </w:rPr>
        <w:t>the</w:t>
      </w:r>
      <w:r w:rsidR="00744FFD">
        <w:rPr>
          <w:rFonts w:ascii="Verdana" w:hAnsi="Verdana" w:cs="Arial"/>
          <w:sz w:val="19"/>
          <w:szCs w:val="19"/>
        </w:rPr>
        <w:t xml:space="preserve"> management structure </w:t>
      </w:r>
      <w:r w:rsidR="00B76A42">
        <w:rPr>
          <w:rFonts w:ascii="Verdana" w:hAnsi="Verdana" w:cs="Arial"/>
          <w:sz w:val="19"/>
          <w:szCs w:val="19"/>
        </w:rPr>
        <w:t xml:space="preserve">in place through </w:t>
      </w:r>
      <w:r w:rsidR="003F481A">
        <w:rPr>
          <w:rFonts w:ascii="Verdana" w:hAnsi="Verdana" w:cs="Arial"/>
          <w:sz w:val="19"/>
          <w:szCs w:val="19"/>
        </w:rPr>
        <w:t>the year</w:t>
      </w:r>
      <w:r w:rsidR="00A04919">
        <w:rPr>
          <w:rFonts w:ascii="Verdana" w:hAnsi="Verdana" w:cs="Arial"/>
          <w:sz w:val="19"/>
          <w:szCs w:val="19"/>
        </w:rPr>
        <w:t>.  T</w:t>
      </w:r>
      <w:r w:rsidR="00744FFD">
        <w:rPr>
          <w:rFonts w:ascii="Verdana" w:hAnsi="Verdana" w:cs="Arial"/>
          <w:sz w:val="19"/>
          <w:szCs w:val="19"/>
        </w:rPr>
        <w:t xml:space="preserve">he prior year comparatives have been restated below.  </w:t>
      </w:r>
    </w:p>
    <w:p w:rsidR="00B76A42" w:rsidRPr="00D93019" w:rsidRDefault="00B76A42" w:rsidP="00B76A42">
      <w:pPr>
        <w:pStyle w:val="ListParagraph"/>
        <w:spacing w:after="0" w:line="240" w:lineRule="auto"/>
        <w:ind w:left="0"/>
        <w:rPr>
          <w:rFonts w:ascii="Verdana" w:hAnsi="Verdana" w:cs="Arial"/>
          <w:sz w:val="19"/>
          <w:szCs w:val="19"/>
        </w:rPr>
      </w:pPr>
    </w:p>
    <w:p w:rsidR="00A441D5" w:rsidRPr="00D93019" w:rsidRDefault="00A441D5" w:rsidP="00EF1C73">
      <w:pPr>
        <w:jc w:val="both"/>
        <w:rPr>
          <w:rFonts w:ascii="Verdana" w:hAnsi="Verdana" w:cs="Arial"/>
          <w:b/>
          <w:sz w:val="23"/>
          <w:szCs w:val="23"/>
        </w:rPr>
      </w:pPr>
      <w:r w:rsidRPr="00D93019">
        <w:rPr>
          <w:rFonts w:ascii="Verdana" w:hAnsi="Verdana" w:cs="Arial"/>
          <w:b/>
          <w:sz w:val="23"/>
          <w:szCs w:val="23"/>
        </w:rPr>
        <w:t>Revenue by geography</w:t>
      </w:r>
    </w:p>
    <w:p w:rsidR="00EF1C73" w:rsidRPr="00D93019" w:rsidRDefault="00EF1C73" w:rsidP="00EF1C73">
      <w:pPr>
        <w:jc w:val="both"/>
        <w:rPr>
          <w:rFonts w:ascii="Verdana" w:hAnsi="Verdana" w:cs="Arial"/>
          <w:b/>
          <w:szCs w:val="20"/>
        </w:rPr>
      </w:pPr>
    </w:p>
    <w:tbl>
      <w:tblPr>
        <w:tblW w:w="5000" w:type="pct"/>
        <w:tblLook w:val="0000"/>
      </w:tblPr>
      <w:tblGrid>
        <w:gridCol w:w="1613"/>
        <w:gridCol w:w="1186"/>
        <w:gridCol w:w="1098"/>
        <w:gridCol w:w="1575"/>
        <w:gridCol w:w="1100"/>
        <w:gridCol w:w="1575"/>
        <w:gridCol w:w="1532"/>
        <w:gridCol w:w="1004"/>
      </w:tblGrid>
      <w:tr w:rsidR="00AD7A68" w:rsidRPr="00D93019" w:rsidTr="00AD7A68">
        <w:trPr>
          <w:cantSplit/>
          <w:trHeight w:val="1300"/>
        </w:trPr>
        <w:tc>
          <w:tcPr>
            <w:tcW w:w="755" w:type="pct"/>
            <w:tcBorders>
              <w:top w:val="single" w:sz="6" w:space="0" w:color="000000"/>
              <w:left w:val="single" w:sz="6" w:space="0" w:color="000000"/>
              <w:bottom w:val="single" w:sz="6" w:space="0" w:color="000000"/>
              <w:right w:val="single" w:sz="6" w:space="0" w:color="000000"/>
            </w:tcBorders>
            <w:shd w:val="clear" w:color="auto" w:fill="auto"/>
            <w:vAlign w:val="bottom"/>
          </w:tcPr>
          <w:p w:rsidR="00AD7A68" w:rsidRPr="00D93019" w:rsidRDefault="00AD7A68" w:rsidP="00EF1C73">
            <w:pPr>
              <w:ind w:left="-706"/>
              <w:jc w:val="right"/>
              <w:rPr>
                <w:rFonts w:ascii="Verdana" w:hAnsi="Verdana" w:cs="Arial"/>
                <w:b/>
                <w:bCs/>
                <w:sz w:val="19"/>
                <w:szCs w:val="19"/>
              </w:rPr>
            </w:pPr>
          </w:p>
        </w:tc>
        <w:tc>
          <w:tcPr>
            <w:tcW w:w="555" w:type="pct"/>
            <w:tcBorders>
              <w:top w:val="single" w:sz="6" w:space="0" w:color="000000"/>
              <w:left w:val="single" w:sz="6" w:space="0" w:color="000000"/>
              <w:bottom w:val="single" w:sz="6" w:space="0" w:color="000000"/>
              <w:right w:val="single" w:sz="6" w:space="0" w:color="000000"/>
            </w:tcBorders>
            <w:shd w:val="clear" w:color="auto" w:fill="auto"/>
            <w:vAlign w:val="bottom"/>
          </w:tcPr>
          <w:p w:rsidR="00AD7A68" w:rsidRPr="00D93019" w:rsidRDefault="00AD7A68" w:rsidP="00CD1C51">
            <w:pPr>
              <w:jc w:val="right"/>
              <w:rPr>
                <w:rFonts w:ascii="Verdana" w:hAnsi="Verdana" w:cs="Arial"/>
                <w:b/>
                <w:bCs/>
                <w:sz w:val="19"/>
                <w:szCs w:val="19"/>
              </w:rPr>
            </w:pPr>
            <w:r w:rsidRPr="00D93019">
              <w:rPr>
                <w:rFonts w:ascii="Verdana" w:hAnsi="Verdana" w:cs="Arial"/>
                <w:b/>
                <w:bCs/>
                <w:sz w:val="19"/>
                <w:szCs w:val="19"/>
              </w:rPr>
              <w:t>FY’09</w:t>
            </w:r>
            <w:r>
              <w:rPr>
                <w:rFonts w:ascii="Verdana" w:hAnsi="Verdana" w:cs="Arial"/>
                <w:b/>
                <w:bCs/>
                <w:sz w:val="19"/>
                <w:szCs w:val="19"/>
              </w:rPr>
              <w:br/>
              <w:t>Actual</w:t>
            </w:r>
            <w:r w:rsidRPr="00D93019">
              <w:rPr>
                <w:rFonts w:ascii="Verdana" w:hAnsi="Verdana" w:cs="Arial"/>
                <w:b/>
                <w:bCs/>
                <w:sz w:val="19"/>
                <w:szCs w:val="19"/>
              </w:rPr>
              <w:br/>
              <w:t>£’m</w:t>
            </w:r>
          </w:p>
        </w:tc>
        <w:tc>
          <w:tcPr>
            <w:tcW w:w="514" w:type="pct"/>
            <w:tcBorders>
              <w:top w:val="single" w:sz="6" w:space="0" w:color="000000"/>
              <w:left w:val="single" w:sz="6" w:space="0" w:color="000000"/>
              <w:bottom w:val="single" w:sz="6" w:space="0" w:color="000000"/>
              <w:right w:val="single" w:sz="6" w:space="0" w:color="000000"/>
            </w:tcBorders>
            <w:vAlign w:val="bottom"/>
          </w:tcPr>
          <w:p w:rsidR="00AD7A68" w:rsidRPr="00D93019" w:rsidRDefault="00AD7A68" w:rsidP="00280462">
            <w:pPr>
              <w:jc w:val="right"/>
              <w:rPr>
                <w:rFonts w:ascii="Verdana" w:hAnsi="Verdana" w:cs="Arial"/>
                <w:b/>
                <w:bCs/>
                <w:sz w:val="19"/>
                <w:szCs w:val="19"/>
              </w:rPr>
            </w:pPr>
            <w:r w:rsidRPr="00D93019">
              <w:rPr>
                <w:rFonts w:ascii="Verdana" w:hAnsi="Verdana" w:cs="Arial"/>
                <w:b/>
                <w:bCs/>
                <w:sz w:val="19"/>
                <w:szCs w:val="19"/>
              </w:rPr>
              <w:t>H2’09</w:t>
            </w:r>
            <w:r w:rsidRPr="00D93019">
              <w:rPr>
                <w:rFonts w:ascii="Verdana" w:hAnsi="Verdana" w:cs="Arial"/>
                <w:b/>
                <w:bCs/>
                <w:sz w:val="19"/>
                <w:szCs w:val="19"/>
              </w:rPr>
              <w:br/>
              <w:t>Actual</w:t>
            </w:r>
            <w:r w:rsidRPr="00D93019">
              <w:rPr>
                <w:rFonts w:ascii="Verdana" w:hAnsi="Verdana" w:cs="Arial"/>
                <w:b/>
                <w:bCs/>
                <w:sz w:val="19"/>
                <w:szCs w:val="19"/>
              </w:rPr>
              <w:br/>
              <w:t>£’m</w:t>
            </w:r>
          </w:p>
        </w:tc>
        <w:tc>
          <w:tcPr>
            <w:tcW w:w="737" w:type="pct"/>
            <w:tcBorders>
              <w:top w:val="single" w:sz="6" w:space="0" w:color="000000"/>
              <w:left w:val="single" w:sz="6" w:space="0" w:color="000000"/>
              <w:bottom w:val="single" w:sz="6" w:space="0" w:color="000000"/>
              <w:right w:val="single" w:sz="6" w:space="0" w:color="000000"/>
            </w:tcBorders>
            <w:shd w:val="clear" w:color="auto" w:fill="auto"/>
            <w:vAlign w:val="bottom"/>
          </w:tcPr>
          <w:p w:rsidR="00AD7A68" w:rsidRPr="00D93019" w:rsidRDefault="00AD7A68" w:rsidP="00CD1C51">
            <w:pPr>
              <w:jc w:val="right"/>
              <w:rPr>
                <w:rFonts w:ascii="Verdana" w:hAnsi="Verdana" w:cs="Arial"/>
                <w:b/>
                <w:bCs/>
                <w:sz w:val="19"/>
                <w:szCs w:val="19"/>
              </w:rPr>
            </w:pPr>
            <w:r w:rsidRPr="00D93019">
              <w:rPr>
                <w:rFonts w:ascii="Verdana" w:hAnsi="Verdana" w:cs="Arial"/>
                <w:b/>
                <w:bCs/>
                <w:sz w:val="19"/>
                <w:szCs w:val="19"/>
              </w:rPr>
              <w:t>FY’08</w:t>
            </w:r>
            <w:r w:rsidRPr="00D93019">
              <w:rPr>
                <w:rFonts w:ascii="Verdana" w:hAnsi="Verdana" w:cs="Arial"/>
                <w:b/>
                <w:bCs/>
                <w:sz w:val="19"/>
                <w:szCs w:val="19"/>
              </w:rPr>
              <w:br/>
              <w:t>Pro forma</w:t>
            </w:r>
            <w:r w:rsidRPr="00D93019">
              <w:rPr>
                <w:rFonts w:ascii="Verdana" w:hAnsi="Verdana" w:cs="Arial"/>
                <w:b/>
                <w:bCs/>
                <w:sz w:val="19"/>
                <w:szCs w:val="19"/>
              </w:rPr>
              <w:br/>
              <w:t>£’m</w:t>
            </w:r>
          </w:p>
        </w:tc>
        <w:tc>
          <w:tcPr>
            <w:tcW w:w="515" w:type="pct"/>
            <w:tcBorders>
              <w:top w:val="single" w:sz="6" w:space="0" w:color="000000"/>
              <w:left w:val="single" w:sz="6" w:space="0" w:color="000000"/>
              <w:bottom w:val="single" w:sz="6" w:space="0" w:color="000000"/>
              <w:right w:val="single" w:sz="6" w:space="0" w:color="000000"/>
            </w:tcBorders>
            <w:shd w:val="clear" w:color="auto" w:fill="auto"/>
            <w:vAlign w:val="bottom"/>
          </w:tcPr>
          <w:p w:rsidR="00AD7A68" w:rsidRPr="00D93019" w:rsidRDefault="00AD7A68" w:rsidP="00CE124B">
            <w:pPr>
              <w:jc w:val="right"/>
              <w:rPr>
                <w:rFonts w:ascii="Verdana" w:hAnsi="Verdana" w:cs="Arial"/>
                <w:b/>
                <w:bCs/>
                <w:sz w:val="19"/>
                <w:szCs w:val="19"/>
              </w:rPr>
            </w:pPr>
            <w:r w:rsidRPr="00D93019">
              <w:rPr>
                <w:rFonts w:ascii="Verdana" w:hAnsi="Verdana" w:cs="Arial"/>
                <w:b/>
                <w:bCs/>
                <w:sz w:val="19"/>
                <w:szCs w:val="19"/>
              </w:rPr>
              <w:t>FY’08</w:t>
            </w:r>
            <w:r w:rsidRPr="00D93019">
              <w:rPr>
                <w:rFonts w:ascii="Verdana" w:hAnsi="Verdana" w:cs="Arial"/>
                <w:b/>
                <w:bCs/>
                <w:sz w:val="19"/>
                <w:szCs w:val="19"/>
              </w:rPr>
              <w:br/>
              <w:t>Actual</w:t>
            </w:r>
            <w:r w:rsidRPr="00D93019">
              <w:rPr>
                <w:rFonts w:ascii="Verdana" w:hAnsi="Verdana" w:cs="Arial"/>
                <w:b/>
                <w:bCs/>
                <w:sz w:val="19"/>
                <w:szCs w:val="19"/>
              </w:rPr>
              <w:br/>
              <w:t>£’m</w:t>
            </w:r>
          </w:p>
        </w:tc>
        <w:tc>
          <w:tcPr>
            <w:tcW w:w="737" w:type="pct"/>
            <w:tcBorders>
              <w:top w:val="single" w:sz="6" w:space="0" w:color="000000"/>
              <w:left w:val="single" w:sz="6" w:space="0" w:color="000000"/>
              <w:bottom w:val="single" w:sz="6" w:space="0" w:color="000000"/>
              <w:right w:val="single" w:sz="6" w:space="0" w:color="000000"/>
            </w:tcBorders>
            <w:shd w:val="clear" w:color="auto" w:fill="auto"/>
            <w:vAlign w:val="bottom"/>
          </w:tcPr>
          <w:p w:rsidR="00AD7A68" w:rsidRPr="00D93019" w:rsidRDefault="00AD7A68" w:rsidP="00CD1C51">
            <w:pPr>
              <w:jc w:val="right"/>
              <w:rPr>
                <w:rFonts w:ascii="Verdana" w:hAnsi="Verdana" w:cs="Arial"/>
                <w:b/>
                <w:bCs/>
                <w:sz w:val="19"/>
                <w:szCs w:val="19"/>
              </w:rPr>
            </w:pPr>
            <w:r w:rsidRPr="00D93019">
              <w:rPr>
                <w:rFonts w:ascii="Verdana" w:hAnsi="Verdana" w:cs="Arial"/>
                <w:b/>
                <w:bCs/>
                <w:sz w:val="19"/>
                <w:szCs w:val="19"/>
              </w:rPr>
              <w:t>Growth</w:t>
            </w:r>
            <w:r w:rsidRPr="00D93019">
              <w:rPr>
                <w:rFonts w:ascii="Verdana" w:hAnsi="Verdana" w:cs="Arial"/>
                <w:b/>
                <w:bCs/>
                <w:sz w:val="19"/>
                <w:szCs w:val="19"/>
              </w:rPr>
              <w:br/>
              <w:t>FY’09 on</w:t>
            </w:r>
            <w:r w:rsidRPr="00D93019">
              <w:rPr>
                <w:rFonts w:ascii="Verdana" w:hAnsi="Verdana" w:cs="Arial"/>
                <w:b/>
                <w:bCs/>
                <w:sz w:val="19"/>
                <w:szCs w:val="19"/>
              </w:rPr>
              <w:br/>
              <w:t>FY’08</w:t>
            </w:r>
            <w:r w:rsidRPr="00D93019">
              <w:rPr>
                <w:rFonts w:ascii="Verdana" w:hAnsi="Verdana" w:cs="Arial"/>
                <w:b/>
                <w:bCs/>
                <w:sz w:val="19"/>
                <w:szCs w:val="19"/>
              </w:rPr>
              <w:br/>
              <w:t>Pro forma</w:t>
            </w:r>
            <w:r w:rsidRPr="00D93019">
              <w:rPr>
                <w:rFonts w:ascii="Verdana" w:hAnsi="Verdana" w:cs="Arial"/>
                <w:b/>
                <w:bCs/>
                <w:sz w:val="19"/>
                <w:szCs w:val="19"/>
              </w:rPr>
              <w:br/>
              <w:t>%</w:t>
            </w: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bottom"/>
          </w:tcPr>
          <w:p w:rsidR="00AD7A68" w:rsidRPr="001E518C" w:rsidRDefault="00AD7A68" w:rsidP="00CD1C51">
            <w:pPr>
              <w:jc w:val="right"/>
              <w:rPr>
                <w:rFonts w:ascii="Verdana" w:hAnsi="Verdana" w:cs="Arial"/>
                <w:b/>
                <w:bCs/>
                <w:sz w:val="19"/>
                <w:szCs w:val="19"/>
              </w:rPr>
            </w:pPr>
            <w:r w:rsidRPr="001E518C">
              <w:rPr>
                <w:rFonts w:ascii="Verdana" w:hAnsi="Verdana" w:cs="Arial"/>
                <w:b/>
                <w:bCs/>
                <w:sz w:val="19"/>
                <w:szCs w:val="19"/>
              </w:rPr>
              <w:t>Growth</w:t>
            </w:r>
            <w:r w:rsidRPr="001E518C">
              <w:rPr>
                <w:rFonts w:ascii="Verdana" w:hAnsi="Verdana" w:cs="Arial"/>
                <w:b/>
                <w:bCs/>
                <w:sz w:val="19"/>
                <w:szCs w:val="19"/>
              </w:rPr>
              <w:br/>
              <w:t>H2’09 on</w:t>
            </w:r>
            <w:r w:rsidRPr="001E518C">
              <w:rPr>
                <w:rFonts w:ascii="Verdana" w:hAnsi="Verdana" w:cs="Arial"/>
                <w:b/>
                <w:bCs/>
                <w:sz w:val="19"/>
                <w:szCs w:val="19"/>
              </w:rPr>
              <w:br/>
              <w:t>H2’08</w:t>
            </w:r>
            <w:r w:rsidRPr="001E518C">
              <w:rPr>
                <w:rFonts w:ascii="Verdana" w:hAnsi="Verdana" w:cs="Arial"/>
                <w:b/>
                <w:bCs/>
                <w:sz w:val="19"/>
                <w:szCs w:val="19"/>
              </w:rPr>
              <w:br/>
              <w:t>Pro forma</w:t>
            </w:r>
            <w:r w:rsidRPr="001E518C">
              <w:rPr>
                <w:rFonts w:ascii="Verdana" w:hAnsi="Verdana" w:cs="Arial"/>
                <w:b/>
                <w:bCs/>
                <w:sz w:val="19"/>
                <w:szCs w:val="19"/>
              </w:rPr>
              <w:br/>
              <w:t>%</w:t>
            </w:r>
          </w:p>
        </w:tc>
        <w:tc>
          <w:tcPr>
            <w:tcW w:w="470" w:type="pct"/>
            <w:tcBorders>
              <w:top w:val="single" w:sz="6" w:space="0" w:color="000000"/>
              <w:left w:val="single" w:sz="6" w:space="0" w:color="000000"/>
              <w:bottom w:val="single" w:sz="6" w:space="0" w:color="000000"/>
              <w:right w:val="single" w:sz="6" w:space="0" w:color="000000"/>
            </w:tcBorders>
            <w:vAlign w:val="bottom"/>
          </w:tcPr>
          <w:p w:rsidR="00AD7A68" w:rsidRPr="00D93019" w:rsidRDefault="00AD7A68" w:rsidP="002B6FFC">
            <w:pPr>
              <w:jc w:val="right"/>
              <w:rPr>
                <w:rFonts w:ascii="Verdana" w:hAnsi="Verdana" w:cs="Arial"/>
                <w:b/>
                <w:bCs/>
                <w:sz w:val="19"/>
                <w:szCs w:val="19"/>
              </w:rPr>
            </w:pPr>
            <w:r w:rsidRPr="00D93019">
              <w:rPr>
                <w:rFonts w:ascii="Verdana" w:hAnsi="Verdana" w:cs="Arial"/>
                <w:b/>
                <w:bCs/>
                <w:sz w:val="19"/>
                <w:szCs w:val="19"/>
              </w:rPr>
              <w:t xml:space="preserve">% </w:t>
            </w:r>
            <w:r w:rsidRPr="00D93019">
              <w:rPr>
                <w:rFonts w:ascii="Verdana" w:hAnsi="Verdana" w:cs="Arial"/>
                <w:b/>
                <w:bCs/>
                <w:sz w:val="19"/>
                <w:szCs w:val="19"/>
              </w:rPr>
              <w:br/>
              <w:t>of total</w:t>
            </w:r>
          </w:p>
        </w:tc>
      </w:tr>
      <w:tr w:rsidR="00AD7A68" w:rsidRPr="00D93019" w:rsidTr="00AD7A68">
        <w:trPr>
          <w:trHeight w:val="65"/>
        </w:trPr>
        <w:tc>
          <w:tcPr>
            <w:tcW w:w="755" w:type="pct"/>
            <w:tcBorders>
              <w:top w:val="single" w:sz="6" w:space="0" w:color="000000"/>
              <w:left w:val="single" w:sz="6" w:space="0" w:color="000000"/>
              <w:right w:val="single" w:sz="6" w:space="0" w:color="000000"/>
            </w:tcBorders>
            <w:shd w:val="clear" w:color="auto" w:fill="auto"/>
            <w:vAlign w:val="center"/>
          </w:tcPr>
          <w:p w:rsidR="00AD7A68" w:rsidRPr="00D93019" w:rsidRDefault="00AD7A68" w:rsidP="00EF1C73">
            <w:pPr>
              <w:jc w:val="both"/>
              <w:rPr>
                <w:rFonts w:ascii="Verdana" w:hAnsi="Verdana" w:cs="Arial"/>
                <w:sz w:val="19"/>
                <w:szCs w:val="19"/>
              </w:rPr>
            </w:pPr>
            <w:r w:rsidRPr="00D93019">
              <w:rPr>
                <w:rFonts w:ascii="Verdana" w:hAnsi="Verdana" w:cs="Arial"/>
                <w:sz w:val="19"/>
                <w:szCs w:val="19"/>
              </w:rPr>
              <w:t>Nordics</w:t>
            </w:r>
          </w:p>
        </w:tc>
        <w:tc>
          <w:tcPr>
            <w:tcW w:w="555" w:type="pct"/>
            <w:tcBorders>
              <w:top w:val="single" w:sz="6" w:space="0" w:color="000000"/>
              <w:left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1,032</w:t>
            </w:r>
          </w:p>
        </w:tc>
        <w:tc>
          <w:tcPr>
            <w:tcW w:w="514" w:type="pct"/>
            <w:tcBorders>
              <w:top w:val="single" w:sz="6" w:space="0" w:color="000000"/>
              <w:left w:val="single" w:sz="6" w:space="0" w:color="000000"/>
              <w:right w:val="single" w:sz="6" w:space="0" w:color="000000"/>
            </w:tcBorders>
          </w:tcPr>
          <w:p w:rsidR="00AD7A68" w:rsidRPr="00D93019" w:rsidRDefault="00AD7A68" w:rsidP="00CD2C46">
            <w:pPr>
              <w:jc w:val="right"/>
              <w:rPr>
                <w:rFonts w:ascii="Verdana" w:hAnsi="Verdana" w:cs="Arial"/>
                <w:sz w:val="19"/>
                <w:szCs w:val="19"/>
              </w:rPr>
            </w:pPr>
            <w:r w:rsidRPr="00D93019">
              <w:rPr>
                <w:rFonts w:ascii="Verdana" w:hAnsi="Verdana" w:cs="Arial"/>
                <w:sz w:val="19"/>
                <w:szCs w:val="19"/>
              </w:rPr>
              <w:t>51</w:t>
            </w:r>
            <w:r>
              <w:rPr>
                <w:rFonts w:ascii="Verdana" w:hAnsi="Verdana" w:cs="Arial"/>
                <w:sz w:val="19"/>
                <w:szCs w:val="19"/>
              </w:rPr>
              <w:t>3</w:t>
            </w:r>
          </w:p>
        </w:tc>
        <w:tc>
          <w:tcPr>
            <w:tcW w:w="737" w:type="pct"/>
            <w:tcBorders>
              <w:top w:val="single" w:sz="6" w:space="0" w:color="000000"/>
              <w:left w:val="single" w:sz="6" w:space="0" w:color="000000"/>
              <w:right w:val="single" w:sz="6" w:space="0" w:color="000000"/>
            </w:tcBorders>
            <w:shd w:val="clear" w:color="auto" w:fill="auto"/>
          </w:tcPr>
          <w:p w:rsidR="00AD7A68" w:rsidRPr="00D93019" w:rsidRDefault="00AD7A68" w:rsidP="00CD2C46">
            <w:pPr>
              <w:jc w:val="right"/>
              <w:rPr>
                <w:rFonts w:ascii="Verdana" w:hAnsi="Verdana" w:cs="Arial"/>
                <w:sz w:val="19"/>
                <w:szCs w:val="19"/>
              </w:rPr>
            </w:pPr>
            <w:r>
              <w:rPr>
                <w:rFonts w:ascii="Verdana" w:hAnsi="Verdana" w:cs="Arial"/>
                <w:sz w:val="19"/>
                <w:szCs w:val="19"/>
              </w:rPr>
              <w:t>1,058</w:t>
            </w:r>
          </w:p>
        </w:tc>
        <w:tc>
          <w:tcPr>
            <w:tcW w:w="515" w:type="pct"/>
            <w:tcBorders>
              <w:top w:val="single" w:sz="6" w:space="0" w:color="000000"/>
              <w:left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1,000</w:t>
            </w:r>
          </w:p>
        </w:tc>
        <w:tc>
          <w:tcPr>
            <w:tcW w:w="737" w:type="pct"/>
            <w:tcBorders>
              <w:top w:val="single" w:sz="6" w:space="0" w:color="000000"/>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(2)</w:t>
            </w:r>
          </w:p>
        </w:tc>
        <w:tc>
          <w:tcPr>
            <w:tcW w:w="717" w:type="pct"/>
            <w:tcBorders>
              <w:top w:val="single" w:sz="6" w:space="0" w:color="000000"/>
              <w:left w:val="single" w:sz="6" w:space="0" w:color="000000"/>
              <w:right w:val="single" w:sz="6" w:space="0" w:color="000000"/>
            </w:tcBorders>
            <w:shd w:val="clear" w:color="auto" w:fill="auto"/>
            <w:vAlign w:val="center"/>
          </w:tcPr>
          <w:p w:rsidR="00AD7A68" w:rsidRPr="001E518C" w:rsidRDefault="00AD7A68" w:rsidP="00CD2C46">
            <w:pPr>
              <w:jc w:val="right"/>
              <w:rPr>
                <w:rFonts w:ascii="Verdana" w:hAnsi="Verdana" w:cs="Arial"/>
                <w:sz w:val="19"/>
                <w:szCs w:val="19"/>
              </w:rPr>
            </w:pPr>
            <w:r w:rsidRPr="001E518C">
              <w:rPr>
                <w:rFonts w:ascii="Verdana" w:hAnsi="Verdana" w:cs="Arial"/>
                <w:sz w:val="19"/>
                <w:szCs w:val="19"/>
              </w:rPr>
              <w:t>(4)</w:t>
            </w:r>
          </w:p>
        </w:tc>
        <w:tc>
          <w:tcPr>
            <w:tcW w:w="470" w:type="pct"/>
            <w:tcBorders>
              <w:top w:val="single" w:sz="6" w:space="0" w:color="000000"/>
              <w:left w:val="single" w:sz="6" w:space="0" w:color="000000"/>
              <w:right w:val="single" w:sz="6" w:space="0" w:color="000000"/>
            </w:tcBorders>
          </w:tcPr>
          <w:p w:rsidR="00AD7A68" w:rsidRPr="00D93019" w:rsidRDefault="00AD7A68" w:rsidP="00B12922">
            <w:pPr>
              <w:jc w:val="right"/>
              <w:rPr>
                <w:rFonts w:ascii="Verdana" w:hAnsi="Verdana" w:cs="Arial"/>
                <w:sz w:val="19"/>
                <w:szCs w:val="19"/>
              </w:rPr>
            </w:pPr>
            <w:r>
              <w:rPr>
                <w:rFonts w:ascii="Verdana" w:hAnsi="Verdana" w:cs="Arial"/>
                <w:sz w:val="19"/>
                <w:szCs w:val="19"/>
              </w:rPr>
              <w:t>28</w:t>
            </w:r>
          </w:p>
        </w:tc>
      </w:tr>
      <w:tr w:rsidR="00AD7A68" w:rsidRPr="00D93019" w:rsidTr="00AD7A68">
        <w:trPr>
          <w:trHeight w:val="225"/>
        </w:trPr>
        <w:tc>
          <w:tcPr>
            <w:tcW w:w="755" w:type="pct"/>
            <w:tcBorders>
              <w:left w:val="single" w:sz="6" w:space="0" w:color="000000"/>
              <w:right w:val="single" w:sz="6" w:space="0" w:color="000000"/>
            </w:tcBorders>
            <w:shd w:val="clear" w:color="auto" w:fill="auto"/>
            <w:vAlign w:val="center"/>
          </w:tcPr>
          <w:p w:rsidR="00AD7A68" w:rsidRPr="00D93019" w:rsidRDefault="00AD7A68" w:rsidP="008B34E7">
            <w:pPr>
              <w:jc w:val="both"/>
              <w:rPr>
                <w:rFonts w:ascii="Verdana" w:hAnsi="Verdana" w:cs="Arial"/>
                <w:sz w:val="19"/>
                <w:szCs w:val="19"/>
              </w:rPr>
            </w:pPr>
            <w:r w:rsidRPr="00D93019">
              <w:rPr>
                <w:rFonts w:ascii="Verdana" w:hAnsi="Verdana" w:cs="Arial"/>
                <w:sz w:val="19"/>
                <w:szCs w:val="19"/>
              </w:rPr>
              <w:t>France</w:t>
            </w:r>
          </w:p>
        </w:tc>
        <w:tc>
          <w:tcPr>
            <w:tcW w:w="555" w:type="pct"/>
            <w:tcBorders>
              <w:left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791</w:t>
            </w:r>
          </w:p>
        </w:tc>
        <w:tc>
          <w:tcPr>
            <w:tcW w:w="514" w:type="pct"/>
            <w:tcBorders>
              <w:left w:val="single" w:sz="6" w:space="0" w:color="000000"/>
              <w:right w:val="single" w:sz="6" w:space="0" w:color="000000"/>
            </w:tcBorders>
          </w:tcPr>
          <w:p w:rsidR="00AD7A68" w:rsidRPr="00D93019" w:rsidRDefault="00AD7A68" w:rsidP="00CD2C46">
            <w:pPr>
              <w:jc w:val="right"/>
              <w:rPr>
                <w:rFonts w:ascii="Verdana" w:hAnsi="Verdana" w:cs="Arial"/>
                <w:sz w:val="19"/>
                <w:szCs w:val="19"/>
              </w:rPr>
            </w:pPr>
            <w:r w:rsidRPr="00D93019">
              <w:rPr>
                <w:rFonts w:ascii="Verdana" w:hAnsi="Verdana" w:cs="Arial"/>
                <w:sz w:val="19"/>
                <w:szCs w:val="19"/>
              </w:rPr>
              <w:t>3</w:t>
            </w:r>
            <w:r>
              <w:rPr>
                <w:rFonts w:ascii="Verdana" w:hAnsi="Verdana" w:cs="Arial"/>
                <w:sz w:val="19"/>
                <w:szCs w:val="19"/>
              </w:rPr>
              <w:t>90</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804</w:t>
            </w:r>
          </w:p>
        </w:tc>
        <w:tc>
          <w:tcPr>
            <w:tcW w:w="515" w:type="pct"/>
            <w:tcBorders>
              <w:left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721</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(2)</w:t>
            </w:r>
          </w:p>
        </w:tc>
        <w:tc>
          <w:tcPr>
            <w:tcW w:w="717" w:type="pct"/>
            <w:tcBorders>
              <w:left w:val="single" w:sz="6" w:space="0" w:color="000000"/>
              <w:right w:val="single" w:sz="6" w:space="0" w:color="000000"/>
            </w:tcBorders>
            <w:shd w:val="clear" w:color="auto" w:fill="auto"/>
            <w:vAlign w:val="center"/>
          </w:tcPr>
          <w:p w:rsidR="00AD7A68" w:rsidRPr="001E518C" w:rsidRDefault="00AD7A68" w:rsidP="00B12922">
            <w:pPr>
              <w:jc w:val="right"/>
              <w:rPr>
                <w:rFonts w:ascii="Verdana" w:hAnsi="Verdana" w:cs="Arial"/>
                <w:sz w:val="19"/>
                <w:szCs w:val="19"/>
              </w:rPr>
            </w:pPr>
            <w:r w:rsidRPr="001E518C">
              <w:rPr>
                <w:rFonts w:ascii="Verdana" w:hAnsi="Verdana" w:cs="Arial"/>
                <w:sz w:val="19"/>
                <w:szCs w:val="19"/>
              </w:rPr>
              <w:t>(2)</w:t>
            </w:r>
          </w:p>
        </w:tc>
        <w:tc>
          <w:tcPr>
            <w:tcW w:w="470" w:type="pct"/>
            <w:tcBorders>
              <w:left w:val="single" w:sz="6" w:space="0" w:color="000000"/>
              <w:right w:val="single" w:sz="6" w:space="0" w:color="000000"/>
            </w:tcBorders>
          </w:tcPr>
          <w:p w:rsidR="00AD7A68" w:rsidRPr="00D93019" w:rsidRDefault="00AD7A68" w:rsidP="00B12922">
            <w:pPr>
              <w:jc w:val="right"/>
              <w:rPr>
                <w:rFonts w:ascii="Verdana" w:hAnsi="Verdana" w:cs="Arial"/>
                <w:sz w:val="19"/>
                <w:szCs w:val="19"/>
              </w:rPr>
            </w:pPr>
            <w:r>
              <w:rPr>
                <w:rFonts w:ascii="Verdana" w:hAnsi="Verdana" w:cs="Arial"/>
                <w:sz w:val="19"/>
                <w:szCs w:val="19"/>
              </w:rPr>
              <w:t>21</w:t>
            </w:r>
          </w:p>
        </w:tc>
      </w:tr>
      <w:tr w:rsidR="00AD7A68" w:rsidRPr="00D93019" w:rsidTr="00AD7A68">
        <w:trPr>
          <w:trHeight w:val="240"/>
        </w:trPr>
        <w:tc>
          <w:tcPr>
            <w:tcW w:w="755" w:type="pct"/>
            <w:tcBorders>
              <w:left w:val="single" w:sz="6" w:space="0" w:color="000000"/>
              <w:right w:val="single" w:sz="6" w:space="0" w:color="000000"/>
            </w:tcBorders>
            <w:shd w:val="clear" w:color="auto" w:fill="auto"/>
            <w:vAlign w:val="center"/>
          </w:tcPr>
          <w:p w:rsidR="00AD7A68" w:rsidRPr="00D93019" w:rsidRDefault="00AD7A68" w:rsidP="00EF1C73">
            <w:pPr>
              <w:jc w:val="both"/>
              <w:rPr>
                <w:rFonts w:ascii="Verdana" w:hAnsi="Verdana" w:cs="Arial"/>
                <w:sz w:val="19"/>
                <w:szCs w:val="19"/>
              </w:rPr>
            </w:pPr>
            <w:r w:rsidRPr="00D93019">
              <w:rPr>
                <w:rFonts w:ascii="Verdana" w:hAnsi="Verdana" w:cs="Arial"/>
                <w:sz w:val="19"/>
                <w:szCs w:val="19"/>
              </w:rPr>
              <w:t>UK</w:t>
            </w:r>
          </w:p>
        </w:tc>
        <w:tc>
          <w:tcPr>
            <w:tcW w:w="555" w:type="pct"/>
            <w:tcBorders>
              <w:left w:val="single" w:sz="6" w:space="0" w:color="000000"/>
              <w:right w:val="single" w:sz="6" w:space="0" w:color="000000"/>
            </w:tcBorders>
            <w:shd w:val="clear" w:color="auto" w:fill="auto"/>
            <w:vAlign w:val="center"/>
          </w:tcPr>
          <w:p w:rsidR="00AD7A68" w:rsidRPr="00D93019" w:rsidRDefault="00AD7A68" w:rsidP="00CD2C46">
            <w:pPr>
              <w:jc w:val="right"/>
              <w:rPr>
                <w:rFonts w:ascii="Verdana" w:hAnsi="Verdana" w:cs="Arial"/>
                <w:sz w:val="19"/>
                <w:szCs w:val="19"/>
              </w:rPr>
            </w:pPr>
            <w:r w:rsidRPr="00D93019">
              <w:rPr>
                <w:rFonts w:ascii="Verdana" w:hAnsi="Verdana" w:cs="Arial"/>
                <w:sz w:val="19"/>
                <w:szCs w:val="19"/>
              </w:rPr>
              <w:t>75</w:t>
            </w:r>
            <w:r>
              <w:rPr>
                <w:rFonts w:ascii="Verdana" w:hAnsi="Verdana" w:cs="Arial"/>
                <w:sz w:val="19"/>
                <w:szCs w:val="19"/>
              </w:rPr>
              <w:t>0</w:t>
            </w:r>
          </w:p>
        </w:tc>
        <w:tc>
          <w:tcPr>
            <w:tcW w:w="514" w:type="pct"/>
            <w:tcBorders>
              <w:left w:val="single" w:sz="6" w:space="0" w:color="000000"/>
              <w:right w:val="single" w:sz="6" w:space="0" w:color="000000"/>
            </w:tcBorders>
          </w:tcPr>
          <w:p w:rsidR="00AD7A68" w:rsidRPr="00D93019" w:rsidRDefault="00AD7A68" w:rsidP="00CD2C46">
            <w:pPr>
              <w:jc w:val="right"/>
              <w:rPr>
                <w:rFonts w:ascii="Verdana" w:hAnsi="Verdana" w:cs="Arial"/>
                <w:sz w:val="19"/>
                <w:szCs w:val="19"/>
              </w:rPr>
            </w:pPr>
            <w:r w:rsidRPr="00D93019">
              <w:rPr>
                <w:rFonts w:ascii="Verdana" w:hAnsi="Verdana" w:cs="Arial"/>
                <w:sz w:val="19"/>
                <w:szCs w:val="19"/>
              </w:rPr>
              <w:t>37</w:t>
            </w:r>
            <w:r>
              <w:rPr>
                <w:rFonts w:ascii="Verdana" w:hAnsi="Verdana" w:cs="Arial"/>
                <w:sz w:val="19"/>
                <w:szCs w:val="19"/>
              </w:rPr>
              <w:t>1</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710</w:t>
            </w:r>
          </w:p>
        </w:tc>
        <w:tc>
          <w:tcPr>
            <w:tcW w:w="515" w:type="pct"/>
            <w:tcBorders>
              <w:left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710</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6</w:t>
            </w:r>
          </w:p>
        </w:tc>
        <w:tc>
          <w:tcPr>
            <w:tcW w:w="717" w:type="pct"/>
            <w:tcBorders>
              <w:left w:val="single" w:sz="6" w:space="0" w:color="000000"/>
              <w:right w:val="single" w:sz="6" w:space="0" w:color="000000"/>
            </w:tcBorders>
            <w:shd w:val="clear" w:color="auto" w:fill="auto"/>
            <w:vAlign w:val="center"/>
          </w:tcPr>
          <w:p w:rsidR="00AD7A68" w:rsidRPr="001E518C" w:rsidRDefault="00AD7A68" w:rsidP="00B12922">
            <w:pPr>
              <w:jc w:val="right"/>
              <w:rPr>
                <w:rFonts w:ascii="Verdana" w:hAnsi="Verdana" w:cs="Arial"/>
                <w:sz w:val="19"/>
                <w:szCs w:val="19"/>
              </w:rPr>
            </w:pPr>
            <w:r w:rsidRPr="001E518C">
              <w:rPr>
                <w:rFonts w:ascii="Verdana" w:hAnsi="Verdana" w:cs="Arial"/>
                <w:sz w:val="19"/>
                <w:szCs w:val="19"/>
              </w:rPr>
              <w:t>4</w:t>
            </w:r>
          </w:p>
        </w:tc>
        <w:tc>
          <w:tcPr>
            <w:tcW w:w="470" w:type="pct"/>
            <w:tcBorders>
              <w:left w:val="single" w:sz="6" w:space="0" w:color="000000"/>
              <w:right w:val="single" w:sz="6" w:space="0" w:color="000000"/>
            </w:tcBorders>
          </w:tcPr>
          <w:p w:rsidR="00AD7A68" w:rsidRPr="00D93019" w:rsidRDefault="00AD7A68" w:rsidP="00B12922">
            <w:pPr>
              <w:jc w:val="right"/>
              <w:rPr>
                <w:rFonts w:ascii="Verdana" w:hAnsi="Verdana" w:cs="Arial"/>
                <w:sz w:val="19"/>
                <w:szCs w:val="19"/>
              </w:rPr>
            </w:pPr>
            <w:r>
              <w:rPr>
                <w:rFonts w:ascii="Verdana" w:hAnsi="Verdana" w:cs="Arial"/>
                <w:sz w:val="19"/>
                <w:szCs w:val="19"/>
              </w:rPr>
              <w:t>20</w:t>
            </w:r>
          </w:p>
        </w:tc>
      </w:tr>
      <w:tr w:rsidR="00AD7A68" w:rsidRPr="00D93019" w:rsidTr="00AD7A68">
        <w:trPr>
          <w:trHeight w:val="240"/>
        </w:trPr>
        <w:tc>
          <w:tcPr>
            <w:tcW w:w="755" w:type="pct"/>
            <w:tcBorders>
              <w:left w:val="single" w:sz="6" w:space="0" w:color="000000"/>
              <w:right w:val="single" w:sz="6" w:space="0" w:color="000000"/>
            </w:tcBorders>
            <w:shd w:val="clear" w:color="auto" w:fill="auto"/>
            <w:vAlign w:val="center"/>
          </w:tcPr>
          <w:p w:rsidR="00AD7A68" w:rsidRPr="00D93019" w:rsidRDefault="00AD7A68" w:rsidP="00EF1C73">
            <w:pPr>
              <w:jc w:val="both"/>
              <w:rPr>
                <w:rFonts w:ascii="Verdana" w:hAnsi="Verdana" w:cs="Arial"/>
                <w:sz w:val="19"/>
                <w:szCs w:val="19"/>
              </w:rPr>
            </w:pPr>
            <w:r w:rsidRPr="00D93019">
              <w:rPr>
                <w:rFonts w:ascii="Verdana" w:hAnsi="Verdana" w:cs="Arial"/>
                <w:sz w:val="19"/>
                <w:szCs w:val="19"/>
              </w:rPr>
              <w:t>Benelux</w:t>
            </w:r>
          </w:p>
        </w:tc>
        <w:tc>
          <w:tcPr>
            <w:tcW w:w="555" w:type="pct"/>
            <w:tcBorders>
              <w:left w:val="single" w:sz="6" w:space="0" w:color="000000"/>
              <w:right w:val="single" w:sz="6" w:space="0" w:color="000000"/>
            </w:tcBorders>
            <w:shd w:val="clear" w:color="auto" w:fill="auto"/>
          </w:tcPr>
          <w:p w:rsidR="00AD7A68" w:rsidRPr="00D93019" w:rsidRDefault="00AD7A68" w:rsidP="00CD2C46">
            <w:pPr>
              <w:jc w:val="right"/>
              <w:rPr>
                <w:rFonts w:ascii="Verdana" w:hAnsi="Verdana" w:cs="Arial"/>
                <w:sz w:val="19"/>
                <w:szCs w:val="19"/>
              </w:rPr>
            </w:pPr>
            <w:r w:rsidRPr="00D93019">
              <w:rPr>
                <w:rFonts w:ascii="Verdana" w:hAnsi="Verdana" w:cs="Arial"/>
                <w:sz w:val="19"/>
                <w:szCs w:val="19"/>
              </w:rPr>
              <w:t>57</w:t>
            </w:r>
            <w:r>
              <w:rPr>
                <w:rFonts w:ascii="Verdana" w:hAnsi="Verdana" w:cs="Arial"/>
                <w:sz w:val="19"/>
                <w:szCs w:val="19"/>
              </w:rPr>
              <w:t>4</w:t>
            </w:r>
          </w:p>
        </w:tc>
        <w:tc>
          <w:tcPr>
            <w:tcW w:w="514" w:type="pct"/>
            <w:tcBorders>
              <w:left w:val="single" w:sz="6" w:space="0" w:color="000000"/>
              <w:right w:val="single" w:sz="6" w:space="0" w:color="000000"/>
            </w:tcBorders>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265</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700</w:t>
            </w:r>
          </w:p>
        </w:tc>
        <w:tc>
          <w:tcPr>
            <w:tcW w:w="515" w:type="pct"/>
            <w:tcBorders>
              <w:left w:val="single" w:sz="6" w:space="0" w:color="000000"/>
              <w:right w:val="single" w:sz="6" w:space="0" w:color="000000"/>
            </w:tcBorders>
            <w:shd w:val="clear" w:color="auto" w:fill="auto"/>
          </w:tcPr>
          <w:p w:rsidR="00AD7A68" w:rsidRPr="00D93019" w:rsidRDefault="00AD7A68" w:rsidP="00815C4A">
            <w:pPr>
              <w:jc w:val="right"/>
              <w:rPr>
                <w:rFonts w:ascii="Verdana" w:hAnsi="Verdana" w:cs="Arial"/>
                <w:sz w:val="19"/>
                <w:szCs w:val="19"/>
              </w:rPr>
            </w:pPr>
            <w:r w:rsidRPr="00D93019">
              <w:rPr>
                <w:rFonts w:ascii="Verdana" w:hAnsi="Verdana" w:cs="Arial"/>
                <w:sz w:val="19"/>
                <w:szCs w:val="19"/>
              </w:rPr>
              <w:t>62</w:t>
            </w:r>
            <w:r>
              <w:rPr>
                <w:rFonts w:ascii="Verdana" w:hAnsi="Verdana" w:cs="Arial"/>
                <w:sz w:val="19"/>
                <w:szCs w:val="19"/>
              </w:rPr>
              <w:t>7</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(18)</w:t>
            </w:r>
          </w:p>
        </w:tc>
        <w:tc>
          <w:tcPr>
            <w:tcW w:w="717" w:type="pct"/>
            <w:tcBorders>
              <w:left w:val="single" w:sz="6" w:space="0" w:color="000000"/>
              <w:right w:val="single" w:sz="6" w:space="0" w:color="000000"/>
            </w:tcBorders>
            <w:shd w:val="clear" w:color="auto" w:fill="auto"/>
          </w:tcPr>
          <w:p w:rsidR="00AD7A68" w:rsidRPr="001E518C" w:rsidRDefault="00AD7A68" w:rsidP="00B12922">
            <w:pPr>
              <w:jc w:val="right"/>
              <w:rPr>
                <w:rFonts w:ascii="Verdana" w:hAnsi="Verdana" w:cs="Arial"/>
                <w:sz w:val="19"/>
                <w:szCs w:val="19"/>
              </w:rPr>
            </w:pPr>
            <w:r w:rsidRPr="001E518C">
              <w:rPr>
                <w:rFonts w:ascii="Verdana" w:hAnsi="Verdana" w:cs="Arial"/>
                <w:sz w:val="19"/>
                <w:szCs w:val="19"/>
              </w:rPr>
              <w:t>(23)</w:t>
            </w:r>
          </w:p>
        </w:tc>
        <w:tc>
          <w:tcPr>
            <w:tcW w:w="470" w:type="pct"/>
            <w:tcBorders>
              <w:left w:val="single" w:sz="6" w:space="0" w:color="000000"/>
              <w:right w:val="single" w:sz="6" w:space="0" w:color="000000"/>
            </w:tcBorders>
          </w:tcPr>
          <w:p w:rsidR="00AD7A68" w:rsidRPr="00D93019" w:rsidRDefault="00AD7A68" w:rsidP="00744FFD">
            <w:pPr>
              <w:jc w:val="right"/>
              <w:rPr>
                <w:rFonts w:ascii="Verdana" w:hAnsi="Verdana" w:cs="Arial"/>
                <w:sz w:val="19"/>
                <w:szCs w:val="19"/>
              </w:rPr>
            </w:pPr>
            <w:r>
              <w:rPr>
                <w:rFonts w:ascii="Verdana" w:hAnsi="Verdana" w:cs="Arial"/>
                <w:sz w:val="19"/>
                <w:szCs w:val="19"/>
              </w:rPr>
              <w:t>16</w:t>
            </w:r>
          </w:p>
        </w:tc>
      </w:tr>
      <w:tr w:rsidR="00AD7A68" w:rsidRPr="00D93019" w:rsidTr="00AD7A68">
        <w:trPr>
          <w:trHeight w:val="240"/>
        </w:trPr>
        <w:tc>
          <w:tcPr>
            <w:tcW w:w="755" w:type="pct"/>
            <w:tcBorders>
              <w:left w:val="single" w:sz="6" w:space="0" w:color="000000"/>
              <w:right w:val="single" w:sz="6" w:space="0" w:color="000000"/>
            </w:tcBorders>
            <w:shd w:val="clear" w:color="auto" w:fill="auto"/>
            <w:vAlign w:val="center"/>
          </w:tcPr>
          <w:p w:rsidR="00AD7A68" w:rsidRPr="00D93019" w:rsidRDefault="00AD7A68" w:rsidP="00EF1C73">
            <w:pPr>
              <w:jc w:val="both"/>
              <w:rPr>
                <w:rFonts w:ascii="Verdana" w:hAnsi="Verdana" w:cs="Arial"/>
                <w:sz w:val="19"/>
                <w:szCs w:val="19"/>
              </w:rPr>
            </w:pPr>
            <w:r w:rsidRPr="00D93019">
              <w:rPr>
                <w:rFonts w:ascii="Verdana" w:hAnsi="Verdana" w:cs="Arial"/>
                <w:sz w:val="19"/>
                <w:szCs w:val="19"/>
              </w:rPr>
              <w:t>International</w:t>
            </w:r>
          </w:p>
        </w:tc>
        <w:tc>
          <w:tcPr>
            <w:tcW w:w="555" w:type="pct"/>
            <w:tcBorders>
              <w:left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555</w:t>
            </w:r>
          </w:p>
        </w:tc>
        <w:tc>
          <w:tcPr>
            <w:tcW w:w="514" w:type="pct"/>
            <w:tcBorders>
              <w:left w:val="single" w:sz="6" w:space="0" w:color="000000"/>
              <w:right w:val="single" w:sz="6" w:space="0" w:color="000000"/>
            </w:tcBorders>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287</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562</w:t>
            </w:r>
          </w:p>
        </w:tc>
        <w:tc>
          <w:tcPr>
            <w:tcW w:w="515" w:type="pct"/>
            <w:tcBorders>
              <w:left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sz w:val="19"/>
                <w:szCs w:val="19"/>
              </w:rPr>
            </w:pPr>
            <w:r w:rsidRPr="00D93019">
              <w:rPr>
                <w:rFonts w:ascii="Verdana" w:hAnsi="Verdana" w:cs="Arial"/>
                <w:sz w:val="19"/>
                <w:szCs w:val="19"/>
              </w:rPr>
              <w:t>530</w:t>
            </w:r>
          </w:p>
        </w:tc>
        <w:tc>
          <w:tcPr>
            <w:tcW w:w="737" w:type="pct"/>
            <w:tcBorders>
              <w:left w:val="single" w:sz="6" w:space="0" w:color="000000"/>
              <w:right w:val="single" w:sz="6" w:space="0" w:color="000000"/>
            </w:tcBorders>
            <w:shd w:val="clear" w:color="auto" w:fill="auto"/>
          </w:tcPr>
          <w:p w:rsidR="00AD7A68" w:rsidRPr="00D93019" w:rsidRDefault="00AD7A68" w:rsidP="00B12922">
            <w:pPr>
              <w:jc w:val="right"/>
              <w:rPr>
                <w:rFonts w:ascii="Verdana" w:hAnsi="Verdana" w:cs="Arial"/>
                <w:sz w:val="19"/>
                <w:szCs w:val="19"/>
              </w:rPr>
            </w:pPr>
            <w:r>
              <w:rPr>
                <w:rFonts w:ascii="Verdana" w:hAnsi="Verdana" w:cs="Arial"/>
                <w:sz w:val="19"/>
                <w:szCs w:val="19"/>
              </w:rPr>
              <w:t>(1)</w:t>
            </w:r>
          </w:p>
        </w:tc>
        <w:tc>
          <w:tcPr>
            <w:tcW w:w="717" w:type="pct"/>
            <w:tcBorders>
              <w:left w:val="single" w:sz="6" w:space="0" w:color="000000"/>
              <w:right w:val="single" w:sz="6" w:space="0" w:color="000000"/>
            </w:tcBorders>
            <w:shd w:val="clear" w:color="auto" w:fill="auto"/>
            <w:vAlign w:val="center"/>
          </w:tcPr>
          <w:p w:rsidR="00AD7A68" w:rsidRPr="001E518C" w:rsidRDefault="00AD7A68" w:rsidP="00B12922">
            <w:pPr>
              <w:jc w:val="right"/>
              <w:rPr>
                <w:rFonts w:ascii="Verdana" w:hAnsi="Verdana" w:cs="Arial"/>
                <w:sz w:val="19"/>
                <w:szCs w:val="19"/>
              </w:rPr>
            </w:pPr>
            <w:r w:rsidRPr="001E518C">
              <w:rPr>
                <w:rFonts w:ascii="Verdana" w:hAnsi="Verdana" w:cs="Arial"/>
                <w:sz w:val="19"/>
                <w:szCs w:val="19"/>
              </w:rPr>
              <w:t>-</w:t>
            </w:r>
          </w:p>
        </w:tc>
        <w:tc>
          <w:tcPr>
            <w:tcW w:w="470" w:type="pct"/>
            <w:tcBorders>
              <w:left w:val="single" w:sz="6" w:space="0" w:color="000000"/>
              <w:right w:val="single" w:sz="6" w:space="0" w:color="000000"/>
            </w:tcBorders>
          </w:tcPr>
          <w:p w:rsidR="00AD7A68" w:rsidRPr="00D93019" w:rsidRDefault="00AD7A68" w:rsidP="00B12922">
            <w:pPr>
              <w:jc w:val="right"/>
              <w:rPr>
                <w:rFonts w:ascii="Verdana" w:hAnsi="Verdana" w:cs="Arial"/>
                <w:sz w:val="19"/>
                <w:szCs w:val="19"/>
              </w:rPr>
            </w:pPr>
            <w:r>
              <w:rPr>
                <w:rFonts w:ascii="Verdana" w:hAnsi="Verdana" w:cs="Arial"/>
                <w:sz w:val="19"/>
                <w:szCs w:val="19"/>
              </w:rPr>
              <w:t>15</w:t>
            </w:r>
          </w:p>
        </w:tc>
      </w:tr>
      <w:tr w:rsidR="00AD7A68" w:rsidRPr="00D93019" w:rsidTr="00AD7A68">
        <w:trPr>
          <w:trHeight w:val="240"/>
        </w:trPr>
        <w:tc>
          <w:tcPr>
            <w:tcW w:w="755" w:type="pct"/>
            <w:tcBorders>
              <w:top w:val="single" w:sz="6" w:space="0" w:color="000000"/>
              <w:left w:val="single" w:sz="6" w:space="0" w:color="000000"/>
              <w:bottom w:val="single" w:sz="6" w:space="0" w:color="000000"/>
              <w:right w:val="single" w:sz="6" w:space="0" w:color="000000"/>
            </w:tcBorders>
            <w:shd w:val="clear" w:color="auto" w:fill="auto"/>
            <w:vAlign w:val="bottom"/>
          </w:tcPr>
          <w:p w:rsidR="00AD7A68" w:rsidRPr="00D93019" w:rsidRDefault="00AD7A68" w:rsidP="000102F0">
            <w:pPr>
              <w:rPr>
                <w:rFonts w:ascii="Verdana" w:hAnsi="Verdana" w:cs="Arial"/>
                <w:b/>
                <w:bCs/>
                <w:sz w:val="19"/>
                <w:szCs w:val="19"/>
              </w:rPr>
            </w:pPr>
            <w:r w:rsidRPr="00D93019">
              <w:rPr>
                <w:rFonts w:ascii="Verdana" w:hAnsi="Verdana" w:cs="Arial"/>
                <w:b/>
                <w:bCs/>
                <w:sz w:val="19"/>
                <w:szCs w:val="19"/>
              </w:rPr>
              <w:t xml:space="preserve">Total </w:t>
            </w:r>
          </w:p>
        </w:tc>
        <w:tc>
          <w:tcPr>
            <w:tcW w:w="5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D7A68" w:rsidRPr="00D93019" w:rsidRDefault="00AD7A68" w:rsidP="00CD2C46">
            <w:pPr>
              <w:jc w:val="right"/>
              <w:rPr>
                <w:rFonts w:ascii="Verdana" w:hAnsi="Verdana" w:cs="Arial"/>
                <w:b/>
                <w:bCs/>
                <w:sz w:val="19"/>
                <w:szCs w:val="19"/>
              </w:rPr>
            </w:pPr>
            <w:r w:rsidRPr="00D93019">
              <w:rPr>
                <w:rFonts w:ascii="Verdana" w:hAnsi="Verdana" w:cs="Arial"/>
                <w:b/>
                <w:bCs/>
                <w:sz w:val="19"/>
                <w:szCs w:val="19"/>
              </w:rPr>
              <w:t>3,70</w:t>
            </w:r>
            <w:r>
              <w:rPr>
                <w:rFonts w:ascii="Verdana" w:hAnsi="Verdana" w:cs="Arial"/>
                <w:b/>
                <w:bCs/>
                <w:sz w:val="19"/>
                <w:szCs w:val="19"/>
              </w:rPr>
              <w:t>2</w:t>
            </w:r>
          </w:p>
        </w:tc>
        <w:tc>
          <w:tcPr>
            <w:tcW w:w="514" w:type="pct"/>
            <w:tcBorders>
              <w:top w:val="single" w:sz="6" w:space="0" w:color="000000"/>
              <w:left w:val="single" w:sz="6" w:space="0" w:color="000000"/>
              <w:bottom w:val="single" w:sz="6" w:space="0" w:color="000000"/>
              <w:right w:val="single" w:sz="6" w:space="0" w:color="000000"/>
            </w:tcBorders>
          </w:tcPr>
          <w:p w:rsidR="00AD7A68" w:rsidRPr="00D93019" w:rsidRDefault="00AD7A68" w:rsidP="00CD2C46">
            <w:pPr>
              <w:jc w:val="right"/>
              <w:rPr>
                <w:rFonts w:ascii="Verdana" w:hAnsi="Verdana" w:cs="Arial"/>
                <w:b/>
                <w:bCs/>
                <w:sz w:val="19"/>
                <w:szCs w:val="19"/>
              </w:rPr>
            </w:pPr>
            <w:r w:rsidRPr="00D93019">
              <w:rPr>
                <w:rFonts w:ascii="Verdana" w:hAnsi="Verdana" w:cs="Arial"/>
                <w:b/>
                <w:bCs/>
                <w:sz w:val="19"/>
                <w:szCs w:val="19"/>
              </w:rPr>
              <w:t>1,82</w:t>
            </w:r>
            <w:r>
              <w:rPr>
                <w:rFonts w:ascii="Verdana" w:hAnsi="Verdana" w:cs="Arial"/>
                <w:b/>
                <w:bCs/>
                <w:sz w:val="19"/>
                <w:szCs w:val="19"/>
              </w:rPr>
              <w:t>6</w:t>
            </w:r>
          </w:p>
        </w:tc>
        <w:tc>
          <w:tcPr>
            <w:tcW w:w="737" w:type="pct"/>
            <w:tcBorders>
              <w:top w:val="single" w:sz="6" w:space="0" w:color="000000"/>
              <w:left w:val="single" w:sz="6" w:space="0" w:color="000000"/>
              <w:bottom w:val="single" w:sz="6" w:space="0" w:color="000000"/>
              <w:right w:val="single" w:sz="6" w:space="0" w:color="000000"/>
            </w:tcBorders>
            <w:shd w:val="clear" w:color="auto" w:fill="auto"/>
          </w:tcPr>
          <w:p w:rsidR="00AD7A68" w:rsidRPr="00D93019" w:rsidRDefault="00AD7A68" w:rsidP="00CD2C46">
            <w:pPr>
              <w:jc w:val="right"/>
              <w:rPr>
                <w:rFonts w:ascii="Verdana" w:hAnsi="Verdana" w:cs="Arial"/>
                <w:b/>
                <w:bCs/>
                <w:sz w:val="19"/>
                <w:szCs w:val="19"/>
              </w:rPr>
            </w:pPr>
            <w:r>
              <w:rPr>
                <w:rFonts w:ascii="Verdana" w:hAnsi="Verdana" w:cs="Arial"/>
                <w:b/>
                <w:bCs/>
                <w:sz w:val="19"/>
                <w:szCs w:val="19"/>
              </w:rPr>
              <w:t>3,834</w:t>
            </w:r>
          </w:p>
        </w:tc>
        <w:tc>
          <w:tcPr>
            <w:tcW w:w="5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b/>
                <w:bCs/>
                <w:sz w:val="19"/>
                <w:szCs w:val="19"/>
              </w:rPr>
            </w:pPr>
            <w:r w:rsidRPr="00D93019">
              <w:rPr>
                <w:rFonts w:ascii="Verdana" w:hAnsi="Verdana" w:cs="Arial"/>
                <w:b/>
                <w:bCs/>
                <w:sz w:val="19"/>
                <w:szCs w:val="19"/>
              </w:rPr>
              <w:t>3,588</w:t>
            </w:r>
          </w:p>
        </w:tc>
        <w:tc>
          <w:tcPr>
            <w:tcW w:w="7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D7A68" w:rsidRPr="00D93019" w:rsidRDefault="00AD7A68" w:rsidP="00B12922">
            <w:pPr>
              <w:jc w:val="right"/>
              <w:rPr>
                <w:rFonts w:ascii="Verdana" w:hAnsi="Verdana" w:cs="Arial"/>
                <w:b/>
                <w:bCs/>
                <w:sz w:val="19"/>
                <w:szCs w:val="19"/>
              </w:rPr>
            </w:pPr>
            <w:r>
              <w:rPr>
                <w:rFonts w:ascii="Verdana" w:hAnsi="Verdana" w:cs="Arial"/>
                <w:b/>
                <w:bCs/>
                <w:sz w:val="19"/>
                <w:szCs w:val="19"/>
              </w:rPr>
              <w:t>(3)</w:t>
            </w: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D7A68" w:rsidRPr="001E518C" w:rsidRDefault="00AD7A68" w:rsidP="00CD2C46">
            <w:pPr>
              <w:jc w:val="right"/>
              <w:rPr>
                <w:rFonts w:ascii="Verdana" w:hAnsi="Verdana" w:cs="Arial"/>
                <w:b/>
                <w:bCs/>
                <w:sz w:val="19"/>
                <w:szCs w:val="19"/>
              </w:rPr>
            </w:pPr>
            <w:r w:rsidRPr="001E518C">
              <w:rPr>
                <w:rFonts w:ascii="Verdana" w:hAnsi="Verdana" w:cs="Arial"/>
                <w:b/>
                <w:bCs/>
                <w:sz w:val="19"/>
                <w:szCs w:val="19"/>
              </w:rPr>
              <w:t>(5)</w:t>
            </w:r>
          </w:p>
        </w:tc>
        <w:tc>
          <w:tcPr>
            <w:tcW w:w="470" w:type="pct"/>
            <w:tcBorders>
              <w:top w:val="single" w:sz="6" w:space="0" w:color="000000"/>
              <w:left w:val="single" w:sz="6" w:space="0" w:color="000000"/>
              <w:bottom w:val="single" w:sz="6" w:space="0" w:color="000000"/>
              <w:right w:val="single" w:sz="6" w:space="0" w:color="000000"/>
            </w:tcBorders>
          </w:tcPr>
          <w:p w:rsidR="00AD7A68" w:rsidRPr="00D93019" w:rsidRDefault="00AD7A68" w:rsidP="00B12922">
            <w:pPr>
              <w:jc w:val="right"/>
              <w:rPr>
                <w:rFonts w:ascii="Verdana" w:hAnsi="Verdana" w:cs="Arial"/>
                <w:b/>
                <w:bCs/>
                <w:sz w:val="19"/>
                <w:szCs w:val="19"/>
              </w:rPr>
            </w:pPr>
            <w:r w:rsidRPr="00D93019">
              <w:rPr>
                <w:rFonts w:ascii="Verdana" w:hAnsi="Verdana" w:cs="Arial"/>
                <w:b/>
                <w:bCs/>
                <w:sz w:val="19"/>
                <w:szCs w:val="19"/>
              </w:rPr>
              <w:t>100</w:t>
            </w:r>
          </w:p>
        </w:tc>
      </w:tr>
    </w:tbl>
    <w:p w:rsidR="00EF1C73" w:rsidRPr="00D93019" w:rsidRDefault="00EF1C73" w:rsidP="00EF1C73">
      <w:pPr>
        <w:rPr>
          <w:rFonts w:ascii="Verdana" w:hAnsi="Verdana" w:cs="Arial"/>
          <w:sz w:val="19"/>
          <w:szCs w:val="19"/>
        </w:rPr>
      </w:pPr>
    </w:p>
    <w:p w:rsidR="00280462" w:rsidRPr="00D93019" w:rsidRDefault="007F1363" w:rsidP="00280462">
      <w:pPr>
        <w:rPr>
          <w:rFonts w:ascii="Verdana" w:hAnsi="Verdana" w:cs="Arial"/>
          <w:sz w:val="19"/>
          <w:szCs w:val="19"/>
        </w:rPr>
      </w:pPr>
      <w:r w:rsidRPr="00D93019">
        <w:rPr>
          <w:rFonts w:ascii="Verdana" w:hAnsi="Verdana" w:cs="Arial"/>
          <w:sz w:val="19"/>
          <w:szCs w:val="19"/>
        </w:rPr>
        <w:t>Full year revenue performance was up 3%</w:t>
      </w:r>
      <w:r w:rsidR="00F136B1" w:rsidRPr="00D93019">
        <w:rPr>
          <w:rFonts w:ascii="Verdana" w:hAnsi="Verdana" w:cs="Arial"/>
          <w:sz w:val="19"/>
          <w:szCs w:val="19"/>
        </w:rPr>
        <w:t xml:space="preserve"> on a reported basis.  On a pro forma basis, this represented a 3% decline, in line with </w:t>
      </w:r>
      <w:r w:rsidR="00744FFD">
        <w:rPr>
          <w:rFonts w:ascii="Verdana" w:hAnsi="Verdana" w:cs="Arial"/>
          <w:sz w:val="19"/>
          <w:szCs w:val="19"/>
        </w:rPr>
        <w:t xml:space="preserve">our </w:t>
      </w:r>
      <w:r w:rsidR="00F136B1" w:rsidRPr="00D93019">
        <w:rPr>
          <w:rFonts w:ascii="Verdana" w:hAnsi="Verdana" w:cs="Arial"/>
          <w:sz w:val="19"/>
          <w:szCs w:val="19"/>
        </w:rPr>
        <w:t xml:space="preserve">guidance.  Strong growth in the UK was offset by </w:t>
      </w:r>
      <w:r w:rsidR="003C5D26">
        <w:rPr>
          <w:rFonts w:ascii="Verdana" w:hAnsi="Verdana" w:cs="Arial"/>
          <w:sz w:val="19"/>
          <w:szCs w:val="19"/>
        </w:rPr>
        <w:t xml:space="preserve">declines in other geographies.  </w:t>
      </w:r>
      <w:r w:rsidR="00F136B1" w:rsidRPr="00D93019">
        <w:rPr>
          <w:rFonts w:ascii="Verdana" w:hAnsi="Verdana" w:cs="Arial"/>
          <w:sz w:val="19"/>
          <w:szCs w:val="19"/>
        </w:rPr>
        <w:t xml:space="preserve"> </w:t>
      </w:r>
      <w:r w:rsidR="00E41021">
        <w:rPr>
          <w:rFonts w:ascii="Verdana" w:hAnsi="Verdana" w:cs="Arial"/>
          <w:sz w:val="19"/>
          <w:szCs w:val="19"/>
        </w:rPr>
        <w:t>As expected, t</w:t>
      </w:r>
      <w:r w:rsidR="0060561D">
        <w:rPr>
          <w:rFonts w:ascii="Verdana" w:hAnsi="Verdana" w:cs="Arial"/>
          <w:sz w:val="19"/>
          <w:szCs w:val="19"/>
        </w:rPr>
        <w:t xml:space="preserve">he </w:t>
      </w:r>
      <w:r w:rsidR="003C5D26">
        <w:rPr>
          <w:rFonts w:ascii="Verdana" w:hAnsi="Verdana" w:cs="Arial"/>
          <w:sz w:val="19"/>
          <w:szCs w:val="19"/>
        </w:rPr>
        <w:t>Benelux remained our most difficult market.</w:t>
      </w:r>
      <w:r w:rsidR="000102F0">
        <w:rPr>
          <w:rFonts w:ascii="Verdana" w:hAnsi="Verdana" w:cs="Arial"/>
          <w:sz w:val="19"/>
          <w:szCs w:val="19"/>
        </w:rPr>
        <w:t xml:space="preserve">  </w:t>
      </w:r>
      <w:r w:rsidR="004F0D7E">
        <w:rPr>
          <w:rFonts w:ascii="Verdana" w:hAnsi="Verdana" w:cs="Arial"/>
          <w:sz w:val="19"/>
          <w:szCs w:val="19"/>
        </w:rPr>
        <w:t xml:space="preserve">In the Nordics, strong growth in Finland was offset by the weakness in Sweden.  </w:t>
      </w:r>
      <w:r w:rsidR="009C33AD">
        <w:rPr>
          <w:rFonts w:ascii="Verdana" w:hAnsi="Verdana" w:cs="Arial"/>
          <w:sz w:val="19"/>
          <w:szCs w:val="19"/>
        </w:rPr>
        <w:t>The</w:t>
      </w:r>
      <w:r w:rsidR="00173FF9">
        <w:rPr>
          <w:rFonts w:ascii="Verdana" w:hAnsi="Verdana" w:cs="Arial"/>
          <w:sz w:val="19"/>
          <w:szCs w:val="19"/>
        </w:rPr>
        <w:t xml:space="preserve"> second half in France saw a similar year on year decline to the first half</w:t>
      </w:r>
      <w:r w:rsidR="0009193F">
        <w:rPr>
          <w:rFonts w:ascii="Verdana" w:hAnsi="Verdana" w:cs="Arial"/>
          <w:sz w:val="19"/>
          <w:szCs w:val="19"/>
        </w:rPr>
        <w:t>,</w:t>
      </w:r>
      <w:r w:rsidR="00173FF9">
        <w:rPr>
          <w:rFonts w:ascii="Verdana" w:hAnsi="Verdana" w:cs="Arial"/>
          <w:sz w:val="19"/>
          <w:szCs w:val="19"/>
        </w:rPr>
        <w:t xml:space="preserve"> while the International business was stable on last year in the second half. </w:t>
      </w:r>
      <w:r w:rsidR="0058449F">
        <w:rPr>
          <w:rFonts w:ascii="Verdana" w:hAnsi="Verdana" w:cs="Arial"/>
          <w:sz w:val="19"/>
          <w:szCs w:val="19"/>
        </w:rPr>
        <w:t xml:space="preserve">  Both France and the International business showed modest growth in the fourth quarter. </w:t>
      </w:r>
    </w:p>
    <w:p w:rsidR="00A441D5" w:rsidRPr="00D93019" w:rsidRDefault="00A441D5" w:rsidP="00EF1C73">
      <w:pPr>
        <w:rPr>
          <w:rFonts w:ascii="Verdana" w:hAnsi="Verdana" w:cs="Arial"/>
          <w:b/>
          <w:szCs w:val="20"/>
        </w:rPr>
      </w:pPr>
    </w:p>
    <w:p w:rsidR="00552DF4" w:rsidRPr="00D93019" w:rsidRDefault="00552DF4" w:rsidP="00EF1C73">
      <w:pPr>
        <w:rPr>
          <w:rFonts w:ascii="Verdana" w:hAnsi="Verdana" w:cs="Arial"/>
          <w:b/>
          <w:sz w:val="23"/>
          <w:szCs w:val="23"/>
        </w:rPr>
      </w:pPr>
    </w:p>
    <w:p w:rsidR="00CD3B39" w:rsidRDefault="00CD3B39" w:rsidP="00F31A80">
      <w:pPr>
        <w:tabs>
          <w:tab w:val="left" w:pos="4253"/>
        </w:tabs>
        <w:jc w:val="both"/>
        <w:rPr>
          <w:rFonts w:ascii="Verdana" w:hAnsi="Verdana" w:cs="Arial"/>
          <w:b/>
          <w:sz w:val="23"/>
          <w:szCs w:val="23"/>
        </w:rPr>
      </w:pPr>
      <w:r w:rsidRPr="00D93019">
        <w:rPr>
          <w:rFonts w:ascii="Verdana" w:hAnsi="Verdana" w:cs="Arial"/>
          <w:b/>
          <w:sz w:val="23"/>
          <w:szCs w:val="23"/>
        </w:rPr>
        <w:t>Revenue by sector</w:t>
      </w:r>
      <w:r w:rsidR="00173FF9">
        <w:rPr>
          <w:rFonts w:ascii="Verdana" w:hAnsi="Verdana" w:cs="Arial"/>
          <w:b/>
          <w:sz w:val="23"/>
          <w:szCs w:val="23"/>
        </w:rPr>
        <w:t xml:space="preserve"> </w:t>
      </w:r>
    </w:p>
    <w:p w:rsidR="00F31A80" w:rsidRDefault="00F31A80" w:rsidP="00F31A80">
      <w:pPr>
        <w:tabs>
          <w:tab w:val="left" w:pos="4253"/>
        </w:tabs>
        <w:jc w:val="both"/>
        <w:rPr>
          <w:rFonts w:ascii="Verdana" w:hAnsi="Verdana" w:cs="Arial"/>
          <w:b/>
          <w:sz w:val="23"/>
          <w:szCs w:val="23"/>
        </w:rPr>
      </w:pPr>
    </w:p>
    <w:tbl>
      <w:tblPr>
        <w:tblW w:w="0" w:type="auto"/>
        <w:tblLook w:val="0000"/>
      </w:tblPr>
      <w:tblGrid>
        <w:gridCol w:w="3491"/>
        <w:gridCol w:w="854"/>
        <w:gridCol w:w="854"/>
        <w:gridCol w:w="1223"/>
        <w:gridCol w:w="854"/>
        <w:gridCol w:w="1223"/>
        <w:gridCol w:w="1223"/>
        <w:gridCol w:w="947"/>
      </w:tblGrid>
      <w:tr w:rsidR="00F31A80" w:rsidRPr="00D93019" w:rsidTr="00815C4A">
        <w:trPr>
          <w:cantSplit/>
          <w:trHeight w:val="1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F31A80" w:rsidRPr="004E665A" w:rsidRDefault="00F31A80" w:rsidP="00815C4A">
            <w:pPr>
              <w:keepNext/>
              <w:spacing w:line="240" w:lineRule="atLeast"/>
              <w:ind w:left="-706"/>
              <w:jc w:val="right"/>
              <w:outlineLvl w:val="1"/>
              <w:rPr>
                <w:rFonts w:ascii="Verdana" w:hAnsi="Verdana" w:cs="Arial"/>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FY’09</w:t>
            </w:r>
            <w:r w:rsidR="00A95ABF">
              <w:rPr>
                <w:rFonts w:ascii="Verdana" w:hAnsi="Verdana" w:cs="Arial"/>
                <w:b/>
                <w:bCs/>
                <w:sz w:val="18"/>
                <w:szCs w:val="18"/>
              </w:rPr>
              <w:br/>
            </w:r>
            <w:r w:rsidR="00A83420">
              <w:rPr>
                <w:rFonts w:ascii="Verdana" w:hAnsi="Verdana" w:cs="Arial"/>
                <w:b/>
                <w:bCs/>
                <w:sz w:val="18"/>
                <w:szCs w:val="18"/>
              </w:rPr>
              <w:t>Actual</w:t>
            </w:r>
            <w:r w:rsidRPr="00750503">
              <w:rPr>
                <w:rFonts w:ascii="Verdana" w:hAnsi="Verdana" w:cs="Arial"/>
                <w:b/>
                <w:bCs/>
                <w:sz w:val="18"/>
                <w:szCs w:val="18"/>
              </w:rPr>
              <w:br/>
              <w:t>£’m</w:t>
            </w:r>
          </w:p>
        </w:tc>
        <w:tc>
          <w:tcPr>
            <w:tcW w:w="0" w:type="auto"/>
            <w:tcBorders>
              <w:top w:val="single" w:sz="6" w:space="0" w:color="000000"/>
              <w:left w:val="single" w:sz="6" w:space="0" w:color="000000"/>
              <w:bottom w:val="single" w:sz="6" w:space="0" w:color="000000"/>
              <w:right w:val="single" w:sz="6" w:space="0" w:color="000000"/>
            </w:tcBorders>
            <w:vAlign w:val="bottom"/>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0" w:type="auto"/>
            <w:tcBorders>
              <w:top w:val="single" w:sz="6" w:space="0" w:color="000000"/>
              <w:left w:val="single" w:sz="6" w:space="0" w:color="000000"/>
              <w:bottom w:val="single" w:sz="6" w:space="0" w:color="000000"/>
              <w:right w:val="single" w:sz="6" w:space="0" w:color="000000"/>
            </w:tcBorders>
            <w:vAlign w:val="bottom"/>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c>
          <w:tcPr>
            <w:tcW w:w="0" w:type="auto"/>
            <w:tcBorders>
              <w:top w:val="single" w:sz="6" w:space="0" w:color="000000"/>
              <w:left w:val="single" w:sz="6" w:space="0" w:color="000000"/>
              <w:bottom w:val="single" w:sz="6" w:space="0" w:color="000000"/>
              <w:right w:val="single" w:sz="6" w:space="0" w:color="000000"/>
            </w:tcBorders>
            <w:vAlign w:val="bottom"/>
          </w:tcPr>
          <w:p w:rsidR="00F31A80" w:rsidRPr="001E518C" w:rsidRDefault="00A95ABF" w:rsidP="00815C4A">
            <w:pPr>
              <w:jc w:val="right"/>
              <w:rPr>
                <w:rFonts w:ascii="Verdana" w:hAnsi="Verdana" w:cs="Arial"/>
                <w:b/>
                <w:bCs/>
                <w:sz w:val="18"/>
                <w:szCs w:val="18"/>
              </w:rPr>
            </w:pPr>
            <w:r w:rsidRPr="001E518C">
              <w:rPr>
                <w:rFonts w:ascii="Verdana" w:hAnsi="Verdana" w:cs="Arial"/>
                <w:b/>
                <w:bCs/>
                <w:sz w:val="18"/>
                <w:szCs w:val="18"/>
              </w:rPr>
              <w:br/>
            </w:r>
            <w:r w:rsidR="00F31A80" w:rsidRPr="001E518C">
              <w:rPr>
                <w:rFonts w:ascii="Verdana" w:hAnsi="Verdana" w:cs="Arial"/>
                <w:b/>
                <w:bCs/>
                <w:sz w:val="18"/>
                <w:szCs w:val="18"/>
              </w:rPr>
              <w:t>Growth</w:t>
            </w:r>
            <w:r w:rsidR="00F31A80" w:rsidRPr="001E518C">
              <w:rPr>
                <w:rFonts w:ascii="Verdana" w:hAnsi="Verdana" w:cs="Arial"/>
                <w:b/>
                <w:bCs/>
                <w:sz w:val="18"/>
                <w:szCs w:val="18"/>
              </w:rPr>
              <w:br/>
              <w:t>H2’09 on</w:t>
            </w:r>
            <w:r w:rsidR="00F31A80" w:rsidRPr="001E518C">
              <w:rPr>
                <w:rFonts w:ascii="Verdana" w:hAnsi="Verdana" w:cs="Arial"/>
                <w:b/>
                <w:bCs/>
                <w:sz w:val="18"/>
                <w:szCs w:val="18"/>
              </w:rPr>
              <w:br/>
              <w:t>H2’08</w:t>
            </w:r>
            <w:r w:rsidR="00F31A80" w:rsidRPr="001E518C">
              <w:rPr>
                <w:rFonts w:ascii="Verdana" w:hAnsi="Verdana" w:cs="Arial"/>
                <w:b/>
                <w:bCs/>
                <w:sz w:val="18"/>
                <w:szCs w:val="18"/>
              </w:rPr>
              <w:br/>
              <w:t>Pro forma</w:t>
            </w:r>
            <w:r w:rsidR="00F31A80" w:rsidRPr="001E518C">
              <w:rPr>
                <w:rFonts w:ascii="Verdana" w:hAnsi="Verdana" w:cs="Arial"/>
                <w:b/>
                <w:bCs/>
                <w:sz w:val="18"/>
                <w:szCs w:val="18"/>
              </w:rPr>
              <w:b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 xml:space="preserve">% </w:t>
            </w:r>
            <w:r w:rsidRPr="00750503">
              <w:rPr>
                <w:rFonts w:ascii="Verdana" w:hAnsi="Verdana" w:cs="Arial"/>
                <w:b/>
                <w:bCs/>
                <w:sz w:val="18"/>
                <w:szCs w:val="18"/>
              </w:rPr>
              <w:br/>
              <w:t>of total</w:t>
            </w:r>
          </w:p>
        </w:tc>
      </w:tr>
      <w:tr w:rsidR="00F31A80" w:rsidRPr="00D93019" w:rsidTr="00815C4A">
        <w:tc>
          <w:tcPr>
            <w:tcW w:w="0" w:type="auto"/>
            <w:tcBorders>
              <w:top w:val="single" w:sz="6" w:space="0" w:color="000000"/>
              <w:left w:val="single" w:sz="6" w:space="0" w:color="000000"/>
              <w:right w:val="single" w:sz="6" w:space="0" w:color="000000"/>
            </w:tcBorders>
            <w:shd w:val="clear" w:color="auto" w:fill="auto"/>
            <w:vAlign w:val="center"/>
          </w:tcPr>
          <w:p w:rsidR="00F31A80" w:rsidRPr="004E665A" w:rsidRDefault="00F31A80" w:rsidP="00815C4A">
            <w:pPr>
              <w:jc w:val="both"/>
              <w:rPr>
                <w:rFonts w:ascii="Verdana" w:hAnsi="Verdana" w:cs="Arial"/>
                <w:sz w:val="18"/>
                <w:szCs w:val="18"/>
              </w:rPr>
            </w:pPr>
            <w:r w:rsidRPr="00750503">
              <w:rPr>
                <w:rFonts w:ascii="Verdana" w:hAnsi="Verdana" w:cs="Arial"/>
                <w:sz w:val="18"/>
                <w:szCs w:val="18"/>
              </w:rPr>
              <w:t>Public Sector</w:t>
            </w:r>
          </w:p>
        </w:tc>
        <w:tc>
          <w:tcPr>
            <w:tcW w:w="0" w:type="auto"/>
            <w:tcBorders>
              <w:top w:val="single" w:sz="6" w:space="0" w:color="000000"/>
              <w:left w:val="single" w:sz="6" w:space="0" w:color="000000"/>
              <w:right w:val="single" w:sz="6" w:space="0" w:color="000000"/>
            </w:tcBorders>
            <w:shd w:val="clear" w:color="auto" w:fill="auto"/>
            <w:vAlign w:val="center"/>
          </w:tcPr>
          <w:p w:rsidR="00F31A80" w:rsidRPr="004E665A" w:rsidRDefault="00F31A80" w:rsidP="00F31A80">
            <w:pPr>
              <w:jc w:val="right"/>
              <w:rPr>
                <w:rFonts w:ascii="Verdana" w:hAnsi="Verdana" w:cs="Arial"/>
                <w:sz w:val="18"/>
                <w:szCs w:val="18"/>
              </w:rPr>
            </w:pPr>
            <w:r w:rsidRPr="00750503">
              <w:rPr>
                <w:rFonts w:ascii="Verdana" w:hAnsi="Verdana" w:cs="Arial"/>
                <w:sz w:val="18"/>
                <w:szCs w:val="18"/>
              </w:rPr>
              <w:t>1,18</w:t>
            </w:r>
            <w:r>
              <w:rPr>
                <w:rFonts w:ascii="Verdana" w:hAnsi="Verdana" w:cs="Arial"/>
                <w:sz w:val="18"/>
                <w:szCs w:val="18"/>
              </w:rPr>
              <w:t>0</w:t>
            </w:r>
          </w:p>
        </w:tc>
        <w:tc>
          <w:tcPr>
            <w:tcW w:w="0" w:type="auto"/>
            <w:tcBorders>
              <w:top w:val="single" w:sz="6" w:space="0" w:color="000000"/>
              <w:left w:val="single" w:sz="6" w:space="0" w:color="000000"/>
              <w:right w:val="single" w:sz="6" w:space="0" w:color="000000"/>
            </w:tcBorders>
          </w:tcPr>
          <w:p w:rsidR="00F31A80" w:rsidRPr="004E665A" w:rsidRDefault="00F31A80" w:rsidP="00F31A80">
            <w:pPr>
              <w:jc w:val="right"/>
              <w:rPr>
                <w:rFonts w:ascii="Verdana" w:hAnsi="Verdana" w:cs="Arial"/>
                <w:sz w:val="18"/>
                <w:szCs w:val="18"/>
              </w:rPr>
            </w:pPr>
            <w:r w:rsidRPr="00750503">
              <w:rPr>
                <w:rFonts w:ascii="Verdana" w:hAnsi="Verdana" w:cs="Arial"/>
                <w:sz w:val="18"/>
                <w:szCs w:val="18"/>
              </w:rPr>
              <w:t>57</w:t>
            </w:r>
            <w:r>
              <w:rPr>
                <w:rFonts w:ascii="Verdana" w:hAnsi="Verdana" w:cs="Arial"/>
                <w:sz w:val="18"/>
                <w:szCs w:val="18"/>
              </w:rPr>
              <w:t>2</w:t>
            </w:r>
          </w:p>
        </w:tc>
        <w:tc>
          <w:tcPr>
            <w:tcW w:w="0" w:type="auto"/>
            <w:tcBorders>
              <w:top w:val="single" w:sz="6" w:space="0" w:color="000000"/>
              <w:left w:val="single" w:sz="6" w:space="0" w:color="000000"/>
              <w:right w:val="single" w:sz="6" w:space="0" w:color="000000"/>
            </w:tcBorders>
            <w:shd w:val="clear" w:color="auto" w:fill="auto"/>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1,131</w:t>
            </w:r>
          </w:p>
        </w:tc>
        <w:tc>
          <w:tcPr>
            <w:tcW w:w="0" w:type="auto"/>
            <w:tcBorders>
              <w:top w:val="single" w:sz="6" w:space="0" w:color="000000"/>
              <w:left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1,073</w:t>
            </w:r>
          </w:p>
        </w:tc>
        <w:tc>
          <w:tcPr>
            <w:tcW w:w="0" w:type="auto"/>
            <w:tcBorders>
              <w:top w:val="single" w:sz="6" w:space="0" w:color="000000"/>
              <w:left w:val="single" w:sz="6" w:space="0" w:color="000000"/>
              <w:right w:val="single" w:sz="6" w:space="0" w:color="000000"/>
            </w:tcBorders>
          </w:tcPr>
          <w:p w:rsidR="00F31A80" w:rsidRPr="004E665A" w:rsidRDefault="00F31A80" w:rsidP="00815C4A">
            <w:pPr>
              <w:jc w:val="right"/>
              <w:rPr>
                <w:rFonts w:ascii="Verdana" w:hAnsi="Verdana" w:cs="Arial"/>
                <w:sz w:val="18"/>
                <w:szCs w:val="18"/>
              </w:rPr>
            </w:pPr>
            <w:r>
              <w:rPr>
                <w:rFonts w:ascii="Verdana" w:hAnsi="Verdana" w:cs="Arial"/>
                <w:sz w:val="18"/>
                <w:szCs w:val="18"/>
              </w:rPr>
              <w:t>4</w:t>
            </w:r>
          </w:p>
        </w:tc>
        <w:tc>
          <w:tcPr>
            <w:tcW w:w="0" w:type="auto"/>
            <w:tcBorders>
              <w:top w:val="single" w:sz="6" w:space="0" w:color="000000"/>
              <w:left w:val="single" w:sz="6" w:space="0" w:color="000000"/>
              <w:right w:val="single" w:sz="6" w:space="0" w:color="000000"/>
            </w:tcBorders>
          </w:tcPr>
          <w:p w:rsidR="00F31A80" w:rsidRPr="001E518C" w:rsidRDefault="00F31A80" w:rsidP="00F31A80">
            <w:pPr>
              <w:jc w:val="right"/>
              <w:rPr>
                <w:rFonts w:ascii="Verdana" w:hAnsi="Verdana" w:cs="Arial"/>
                <w:sz w:val="18"/>
                <w:szCs w:val="18"/>
              </w:rPr>
            </w:pPr>
            <w:r w:rsidRPr="001E518C">
              <w:rPr>
                <w:rFonts w:ascii="Verdana" w:hAnsi="Verdana" w:cs="Arial"/>
                <w:sz w:val="18"/>
                <w:szCs w:val="18"/>
              </w:rPr>
              <w:t>(2)</w:t>
            </w:r>
          </w:p>
        </w:tc>
        <w:tc>
          <w:tcPr>
            <w:tcW w:w="0" w:type="auto"/>
            <w:tcBorders>
              <w:top w:val="single" w:sz="6" w:space="0" w:color="000000"/>
              <w:left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32</w:t>
            </w:r>
          </w:p>
        </w:tc>
      </w:tr>
      <w:tr w:rsidR="00F31A80" w:rsidRPr="00D93019" w:rsidTr="00815C4A">
        <w:tc>
          <w:tcPr>
            <w:tcW w:w="0" w:type="auto"/>
            <w:tcBorders>
              <w:left w:val="single" w:sz="6" w:space="0" w:color="000000"/>
              <w:right w:val="single" w:sz="6" w:space="0" w:color="000000"/>
            </w:tcBorders>
            <w:shd w:val="clear" w:color="auto" w:fill="auto"/>
            <w:vAlign w:val="center"/>
          </w:tcPr>
          <w:p w:rsidR="00F31A80" w:rsidRPr="004E665A" w:rsidRDefault="00F31A80" w:rsidP="00815C4A">
            <w:pPr>
              <w:rPr>
                <w:rFonts w:ascii="Verdana" w:hAnsi="Verdana" w:cs="Arial"/>
                <w:sz w:val="18"/>
                <w:szCs w:val="18"/>
              </w:rPr>
            </w:pPr>
            <w:r w:rsidRPr="00750503">
              <w:rPr>
                <w:rFonts w:ascii="Verdana" w:hAnsi="Verdana" w:cs="Arial"/>
                <w:sz w:val="18"/>
                <w:szCs w:val="18"/>
              </w:rPr>
              <w:t>Industry, Distribution and Transport</w:t>
            </w:r>
          </w:p>
        </w:tc>
        <w:tc>
          <w:tcPr>
            <w:tcW w:w="0" w:type="auto"/>
            <w:tcBorders>
              <w:left w:val="single" w:sz="6" w:space="0" w:color="000000"/>
              <w:right w:val="single" w:sz="6" w:space="0" w:color="000000"/>
            </w:tcBorders>
            <w:shd w:val="clear" w:color="auto" w:fill="auto"/>
            <w:vAlign w:val="center"/>
          </w:tcPr>
          <w:p w:rsidR="00F31A80" w:rsidRDefault="00F31A80" w:rsidP="00815C4A">
            <w:pPr>
              <w:jc w:val="right"/>
              <w:rPr>
                <w:rFonts w:ascii="Verdana" w:hAnsi="Verdana" w:cs="Arial"/>
                <w:sz w:val="18"/>
                <w:szCs w:val="18"/>
              </w:rPr>
            </w:pPr>
            <w:r w:rsidRPr="00750503">
              <w:rPr>
                <w:rFonts w:ascii="Verdana" w:hAnsi="Verdana" w:cs="Arial"/>
                <w:sz w:val="18"/>
                <w:szCs w:val="18"/>
              </w:rPr>
              <w:t>1,005</w:t>
            </w:r>
          </w:p>
        </w:tc>
        <w:tc>
          <w:tcPr>
            <w:tcW w:w="0" w:type="auto"/>
            <w:tcBorders>
              <w:left w:val="single" w:sz="6" w:space="0" w:color="000000"/>
              <w:right w:val="single" w:sz="6" w:space="0" w:color="000000"/>
            </w:tcBorders>
            <w:vAlign w:val="center"/>
          </w:tcPr>
          <w:p w:rsidR="00F31A80" w:rsidRDefault="00F31A80" w:rsidP="00815C4A">
            <w:pPr>
              <w:jc w:val="right"/>
              <w:rPr>
                <w:rFonts w:ascii="Verdana" w:hAnsi="Verdana" w:cs="Arial"/>
                <w:sz w:val="18"/>
                <w:szCs w:val="18"/>
              </w:rPr>
            </w:pPr>
            <w:r w:rsidRPr="00750503">
              <w:rPr>
                <w:rFonts w:ascii="Verdana" w:hAnsi="Verdana" w:cs="Arial"/>
                <w:sz w:val="18"/>
                <w:szCs w:val="18"/>
              </w:rPr>
              <w:t>499</w:t>
            </w:r>
          </w:p>
        </w:tc>
        <w:tc>
          <w:tcPr>
            <w:tcW w:w="0" w:type="auto"/>
            <w:tcBorders>
              <w:left w:val="single" w:sz="6" w:space="0" w:color="000000"/>
              <w:right w:val="single" w:sz="6" w:space="0" w:color="000000"/>
            </w:tcBorders>
            <w:shd w:val="clear" w:color="auto" w:fill="auto"/>
            <w:vAlign w:val="center"/>
          </w:tcPr>
          <w:p w:rsidR="00F31A80" w:rsidRDefault="00F31A80" w:rsidP="00F31A80">
            <w:pPr>
              <w:jc w:val="right"/>
              <w:rPr>
                <w:rFonts w:ascii="Verdana" w:hAnsi="Verdana" w:cs="Arial"/>
                <w:sz w:val="18"/>
                <w:szCs w:val="18"/>
              </w:rPr>
            </w:pPr>
            <w:r w:rsidRPr="00750503">
              <w:rPr>
                <w:rFonts w:ascii="Verdana" w:hAnsi="Verdana" w:cs="Arial"/>
                <w:sz w:val="18"/>
                <w:szCs w:val="18"/>
              </w:rPr>
              <w:t>1,</w:t>
            </w:r>
            <w:r>
              <w:rPr>
                <w:rFonts w:ascii="Verdana" w:hAnsi="Verdana" w:cs="Arial"/>
                <w:sz w:val="18"/>
                <w:szCs w:val="18"/>
              </w:rPr>
              <w:t>100</w:t>
            </w:r>
          </w:p>
        </w:tc>
        <w:tc>
          <w:tcPr>
            <w:tcW w:w="0" w:type="auto"/>
            <w:tcBorders>
              <w:left w:val="single" w:sz="6" w:space="0" w:color="000000"/>
              <w:right w:val="single" w:sz="6" w:space="0" w:color="000000"/>
            </w:tcBorders>
            <w:shd w:val="clear" w:color="auto" w:fill="auto"/>
            <w:vAlign w:val="center"/>
          </w:tcPr>
          <w:p w:rsidR="00F31A80" w:rsidRDefault="00F31A80" w:rsidP="00815C4A">
            <w:pPr>
              <w:jc w:val="right"/>
              <w:rPr>
                <w:rFonts w:ascii="Verdana" w:hAnsi="Verdana" w:cs="Arial"/>
                <w:sz w:val="18"/>
                <w:szCs w:val="18"/>
              </w:rPr>
            </w:pPr>
            <w:r w:rsidRPr="00750503">
              <w:rPr>
                <w:rFonts w:ascii="Verdana" w:hAnsi="Verdana" w:cs="Arial"/>
                <w:sz w:val="18"/>
                <w:szCs w:val="18"/>
              </w:rPr>
              <w:t>1,032</w:t>
            </w:r>
          </w:p>
        </w:tc>
        <w:tc>
          <w:tcPr>
            <w:tcW w:w="0" w:type="auto"/>
            <w:tcBorders>
              <w:left w:val="single" w:sz="6" w:space="0" w:color="000000"/>
              <w:right w:val="single" w:sz="6" w:space="0" w:color="000000"/>
            </w:tcBorders>
            <w:vAlign w:val="center"/>
          </w:tcPr>
          <w:p w:rsidR="00F31A80" w:rsidRDefault="00F31A80" w:rsidP="00815C4A">
            <w:pPr>
              <w:jc w:val="right"/>
              <w:rPr>
                <w:rFonts w:ascii="Verdana" w:hAnsi="Verdana" w:cs="Arial"/>
                <w:sz w:val="18"/>
                <w:szCs w:val="18"/>
              </w:rPr>
            </w:pPr>
            <w:r w:rsidRPr="00750503">
              <w:rPr>
                <w:rFonts w:ascii="Verdana" w:hAnsi="Verdana" w:cs="Arial"/>
                <w:sz w:val="18"/>
                <w:szCs w:val="18"/>
              </w:rPr>
              <w:t>(9)</w:t>
            </w:r>
          </w:p>
        </w:tc>
        <w:tc>
          <w:tcPr>
            <w:tcW w:w="0" w:type="auto"/>
            <w:tcBorders>
              <w:left w:val="single" w:sz="6" w:space="0" w:color="000000"/>
              <w:right w:val="single" w:sz="6" w:space="0" w:color="000000"/>
            </w:tcBorders>
            <w:vAlign w:val="center"/>
          </w:tcPr>
          <w:p w:rsidR="00F31A80" w:rsidRPr="001E518C" w:rsidRDefault="00F31A80" w:rsidP="00815C4A">
            <w:pPr>
              <w:jc w:val="right"/>
              <w:rPr>
                <w:rFonts w:ascii="Verdana" w:hAnsi="Verdana" w:cs="Arial"/>
                <w:sz w:val="18"/>
                <w:szCs w:val="18"/>
              </w:rPr>
            </w:pPr>
            <w:r w:rsidRPr="001E518C">
              <w:rPr>
                <w:rFonts w:ascii="Verdana" w:hAnsi="Verdana" w:cs="Arial"/>
                <w:sz w:val="18"/>
                <w:szCs w:val="18"/>
              </w:rPr>
              <w:t xml:space="preserve">(7) </w:t>
            </w:r>
          </w:p>
        </w:tc>
        <w:tc>
          <w:tcPr>
            <w:tcW w:w="0" w:type="auto"/>
            <w:tcBorders>
              <w:left w:val="single" w:sz="6" w:space="0" w:color="000000"/>
              <w:right w:val="single" w:sz="6" w:space="0" w:color="000000"/>
            </w:tcBorders>
            <w:shd w:val="clear" w:color="auto" w:fill="auto"/>
            <w:vAlign w:val="center"/>
          </w:tcPr>
          <w:p w:rsidR="00F31A80" w:rsidRDefault="00F31A80" w:rsidP="00815C4A">
            <w:pPr>
              <w:jc w:val="right"/>
              <w:rPr>
                <w:rFonts w:ascii="Verdana" w:hAnsi="Verdana" w:cs="Arial"/>
                <w:sz w:val="18"/>
                <w:szCs w:val="18"/>
              </w:rPr>
            </w:pPr>
            <w:r w:rsidRPr="00750503">
              <w:rPr>
                <w:rFonts w:ascii="Verdana" w:hAnsi="Verdana" w:cs="Arial"/>
                <w:sz w:val="18"/>
                <w:szCs w:val="18"/>
              </w:rPr>
              <w:t>27</w:t>
            </w:r>
          </w:p>
        </w:tc>
      </w:tr>
      <w:tr w:rsidR="00F31A80" w:rsidRPr="00D93019" w:rsidTr="00815C4A">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both"/>
              <w:rPr>
                <w:rFonts w:ascii="Verdana" w:hAnsi="Verdana" w:cs="Arial"/>
                <w:sz w:val="18"/>
                <w:szCs w:val="18"/>
              </w:rPr>
            </w:pPr>
            <w:r w:rsidRPr="00750503">
              <w:rPr>
                <w:rFonts w:ascii="Verdana" w:hAnsi="Verdana" w:cs="Arial"/>
                <w:sz w:val="18"/>
                <w:szCs w:val="18"/>
              </w:rPr>
              <w:t>Energy and Utilities</w:t>
            </w:r>
          </w:p>
        </w:tc>
        <w:tc>
          <w:tcPr>
            <w:tcW w:w="0" w:type="auto"/>
            <w:tcBorders>
              <w:left w:val="single" w:sz="6" w:space="0" w:color="000000"/>
              <w:right w:val="single" w:sz="6" w:space="0" w:color="000000"/>
            </w:tcBorders>
            <w:shd w:val="clear" w:color="auto" w:fill="auto"/>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650</w:t>
            </w:r>
          </w:p>
        </w:tc>
        <w:tc>
          <w:tcPr>
            <w:tcW w:w="0" w:type="auto"/>
            <w:tcBorders>
              <w:left w:val="single" w:sz="6" w:space="0" w:color="000000"/>
              <w:right w:val="single" w:sz="6" w:space="0" w:color="000000"/>
            </w:tcBorders>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326</w:t>
            </w:r>
          </w:p>
        </w:tc>
        <w:tc>
          <w:tcPr>
            <w:tcW w:w="0" w:type="auto"/>
            <w:tcBorders>
              <w:left w:val="single" w:sz="6" w:space="0" w:color="000000"/>
              <w:right w:val="single" w:sz="6" w:space="0" w:color="000000"/>
            </w:tcBorders>
            <w:shd w:val="clear" w:color="auto" w:fill="auto"/>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632</w:t>
            </w:r>
          </w:p>
        </w:tc>
        <w:tc>
          <w:tcPr>
            <w:tcW w:w="0" w:type="auto"/>
            <w:tcBorders>
              <w:left w:val="single" w:sz="6" w:space="0" w:color="000000"/>
              <w:right w:val="single" w:sz="6" w:space="0" w:color="000000"/>
            </w:tcBorders>
            <w:shd w:val="clear" w:color="auto" w:fill="auto"/>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587</w:t>
            </w:r>
          </w:p>
        </w:tc>
        <w:tc>
          <w:tcPr>
            <w:tcW w:w="0" w:type="auto"/>
            <w:tcBorders>
              <w:left w:val="single" w:sz="6" w:space="0" w:color="000000"/>
              <w:right w:val="single" w:sz="6" w:space="0" w:color="000000"/>
            </w:tcBorders>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3</w:t>
            </w:r>
          </w:p>
        </w:tc>
        <w:tc>
          <w:tcPr>
            <w:tcW w:w="0" w:type="auto"/>
            <w:tcBorders>
              <w:left w:val="single" w:sz="6" w:space="0" w:color="000000"/>
              <w:right w:val="single" w:sz="6" w:space="0" w:color="000000"/>
            </w:tcBorders>
          </w:tcPr>
          <w:p w:rsidR="00F31A80" w:rsidRPr="001E518C" w:rsidRDefault="00F31A80" w:rsidP="00815C4A">
            <w:pPr>
              <w:jc w:val="right"/>
              <w:rPr>
                <w:rFonts w:ascii="Verdana" w:hAnsi="Verdana" w:cs="Arial"/>
                <w:sz w:val="18"/>
                <w:szCs w:val="18"/>
              </w:rPr>
            </w:pPr>
            <w:r w:rsidRPr="001E518C">
              <w:rPr>
                <w:rFonts w:ascii="Verdana" w:hAnsi="Verdana" w:cs="Arial"/>
                <w:sz w:val="18"/>
                <w:szCs w:val="18"/>
              </w:rPr>
              <w:t>-</w:t>
            </w:r>
          </w:p>
        </w:tc>
        <w:tc>
          <w:tcPr>
            <w:tcW w:w="0" w:type="auto"/>
            <w:tcBorders>
              <w:left w:val="single" w:sz="6" w:space="0" w:color="000000"/>
              <w:right w:val="single" w:sz="6" w:space="0" w:color="000000"/>
            </w:tcBorders>
            <w:shd w:val="clear" w:color="auto" w:fill="auto"/>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18</w:t>
            </w:r>
          </w:p>
        </w:tc>
      </w:tr>
      <w:tr w:rsidR="00F31A80" w:rsidRPr="00D93019" w:rsidTr="00815C4A">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both"/>
              <w:rPr>
                <w:rFonts w:ascii="Verdana" w:hAnsi="Verdana" w:cs="Arial"/>
                <w:sz w:val="18"/>
                <w:szCs w:val="18"/>
              </w:rPr>
            </w:pPr>
            <w:r w:rsidRPr="00750503">
              <w:rPr>
                <w:rFonts w:ascii="Verdana" w:hAnsi="Verdana" w:cs="Arial"/>
                <w:sz w:val="18"/>
                <w:szCs w:val="18"/>
              </w:rPr>
              <w:t>Financial Services</w:t>
            </w:r>
          </w:p>
        </w:tc>
        <w:tc>
          <w:tcPr>
            <w:tcW w:w="0" w:type="auto"/>
            <w:tcBorders>
              <w:left w:val="single" w:sz="6" w:space="0" w:color="000000"/>
              <w:right w:val="single" w:sz="6" w:space="0" w:color="000000"/>
            </w:tcBorders>
            <w:shd w:val="clear" w:color="auto" w:fill="auto"/>
            <w:vAlign w:val="center"/>
          </w:tcPr>
          <w:p w:rsidR="00F31A80" w:rsidRPr="004E665A" w:rsidRDefault="00F31A80" w:rsidP="00F31A80">
            <w:pPr>
              <w:jc w:val="right"/>
              <w:rPr>
                <w:rFonts w:ascii="Verdana" w:hAnsi="Verdana" w:cs="Arial"/>
                <w:sz w:val="18"/>
                <w:szCs w:val="18"/>
              </w:rPr>
            </w:pPr>
            <w:r w:rsidRPr="00750503">
              <w:rPr>
                <w:rFonts w:ascii="Verdana" w:hAnsi="Verdana" w:cs="Arial"/>
                <w:sz w:val="18"/>
                <w:szCs w:val="18"/>
              </w:rPr>
              <w:t>55</w:t>
            </w:r>
            <w:r>
              <w:rPr>
                <w:rFonts w:ascii="Verdana" w:hAnsi="Verdana" w:cs="Arial"/>
                <w:sz w:val="18"/>
                <w:szCs w:val="18"/>
              </w:rPr>
              <w:t>3</w:t>
            </w:r>
          </w:p>
        </w:tc>
        <w:tc>
          <w:tcPr>
            <w:tcW w:w="0" w:type="auto"/>
            <w:tcBorders>
              <w:left w:val="single" w:sz="6" w:space="0" w:color="000000"/>
              <w:right w:val="single" w:sz="6" w:space="0" w:color="000000"/>
            </w:tcBorders>
          </w:tcPr>
          <w:p w:rsidR="00F31A80" w:rsidRPr="004E665A" w:rsidRDefault="00F31A80" w:rsidP="00F31A80">
            <w:pPr>
              <w:jc w:val="right"/>
              <w:rPr>
                <w:rFonts w:ascii="Verdana" w:hAnsi="Verdana" w:cs="Arial"/>
                <w:sz w:val="18"/>
                <w:szCs w:val="18"/>
              </w:rPr>
            </w:pPr>
            <w:r w:rsidRPr="00750503">
              <w:rPr>
                <w:rFonts w:ascii="Verdana" w:hAnsi="Verdana" w:cs="Arial"/>
                <w:sz w:val="18"/>
                <w:szCs w:val="18"/>
              </w:rPr>
              <w:t>2</w:t>
            </w:r>
            <w:r>
              <w:rPr>
                <w:rFonts w:ascii="Verdana" w:hAnsi="Verdana" w:cs="Arial"/>
                <w:sz w:val="18"/>
                <w:szCs w:val="18"/>
              </w:rPr>
              <w:t>70</w:t>
            </w:r>
          </w:p>
        </w:tc>
        <w:tc>
          <w:tcPr>
            <w:tcW w:w="0" w:type="auto"/>
            <w:tcBorders>
              <w:left w:val="single" w:sz="6" w:space="0" w:color="000000"/>
              <w:right w:val="single" w:sz="6" w:space="0" w:color="000000"/>
            </w:tcBorders>
            <w:shd w:val="clear" w:color="auto" w:fill="auto"/>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688</w:t>
            </w:r>
          </w:p>
        </w:tc>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633</w:t>
            </w:r>
          </w:p>
        </w:tc>
        <w:tc>
          <w:tcPr>
            <w:tcW w:w="0" w:type="auto"/>
            <w:tcBorders>
              <w:left w:val="single" w:sz="6" w:space="0" w:color="000000"/>
              <w:right w:val="single" w:sz="6" w:space="0" w:color="000000"/>
            </w:tcBorders>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(20)</w:t>
            </w:r>
          </w:p>
        </w:tc>
        <w:tc>
          <w:tcPr>
            <w:tcW w:w="0" w:type="auto"/>
            <w:tcBorders>
              <w:left w:val="single" w:sz="6" w:space="0" w:color="000000"/>
              <w:right w:val="single" w:sz="6" w:space="0" w:color="000000"/>
            </w:tcBorders>
          </w:tcPr>
          <w:p w:rsidR="00F31A80" w:rsidRPr="001E518C" w:rsidRDefault="00F31A80" w:rsidP="00815C4A">
            <w:pPr>
              <w:jc w:val="right"/>
              <w:rPr>
                <w:rFonts w:ascii="Verdana" w:hAnsi="Verdana" w:cs="Arial"/>
                <w:sz w:val="18"/>
                <w:szCs w:val="18"/>
              </w:rPr>
            </w:pPr>
            <w:r w:rsidRPr="001E518C">
              <w:rPr>
                <w:rFonts w:ascii="Verdana" w:hAnsi="Verdana" w:cs="Arial"/>
                <w:sz w:val="18"/>
                <w:szCs w:val="18"/>
              </w:rPr>
              <w:t>(19)</w:t>
            </w:r>
          </w:p>
        </w:tc>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15</w:t>
            </w:r>
          </w:p>
        </w:tc>
      </w:tr>
      <w:tr w:rsidR="00F31A80" w:rsidRPr="00D93019" w:rsidTr="00815C4A">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both"/>
              <w:rPr>
                <w:rFonts w:ascii="Verdana" w:hAnsi="Verdana" w:cs="Arial"/>
                <w:sz w:val="18"/>
                <w:szCs w:val="18"/>
              </w:rPr>
            </w:pPr>
            <w:r w:rsidRPr="00750503">
              <w:rPr>
                <w:rFonts w:ascii="Verdana" w:hAnsi="Verdana" w:cs="Arial"/>
                <w:sz w:val="18"/>
                <w:szCs w:val="18"/>
              </w:rPr>
              <w:t>Telecoms and Media</w:t>
            </w:r>
          </w:p>
        </w:tc>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314</w:t>
            </w:r>
          </w:p>
        </w:tc>
        <w:tc>
          <w:tcPr>
            <w:tcW w:w="0" w:type="auto"/>
            <w:tcBorders>
              <w:left w:val="single" w:sz="6" w:space="0" w:color="000000"/>
              <w:right w:val="single" w:sz="6" w:space="0" w:color="000000"/>
            </w:tcBorders>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159</w:t>
            </w:r>
          </w:p>
        </w:tc>
        <w:tc>
          <w:tcPr>
            <w:tcW w:w="0" w:type="auto"/>
            <w:tcBorders>
              <w:left w:val="single" w:sz="6" w:space="0" w:color="000000"/>
              <w:right w:val="single" w:sz="6" w:space="0" w:color="000000"/>
            </w:tcBorders>
            <w:shd w:val="clear" w:color="auto" w:fill="auto"/>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283</w:t>
            </w:r>
          </w:p>
        </w:tc>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263</w:t>
            </w:r>
          </w:p>
        </w:tc>
        <w:tc>
          <w:tcPr>
            <w:tcW w:w="0" w:type="auto"/>
            <w:tcBorders>
              <w:left w:val="single" w:sz="6" w:space="0" w:color="000000"/>
              <w:right w:val="single" w:sz="6" w:space="0" w:color="000000"/>
            </w:tcBorders>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11</w:t>
            </w:r>
          </w:p>
        </w:tc>
        <w:tc>
          <w:tcPr>
            <w:tcW w:w="0" w:type="auto"/>
            <w:tcBorders>
              <w:left w:val="single" w:sz="6" w:space="0" w:color="000000"/>
              <w:right w:val="single" w:sz="6" w:space="0" w:color="000000"/>
            </w:tcBorders>
          </w:tcPr>
          <w:p w:rsidR="00F31A80" w:rsidRPr="001E518C" w:rsidRDefault="00F31A80" w:rsidP="00815C4A">
            <w:pPr>
              <w:jc w:val="right"/>
              <w:rPr>
                <w:rFonts w:ascii="Verdana" w:hAnsi="Verdana" w:cs="Arial"/>
                <w:sz w:val="18"/>
                <w:szCs w:val="18"/>
              </w:rPr>
            </w:pPr>
            <w:r w:rsidRPr="001E518C">
              <w:rPr>
                <w:rFonts w:ascii="Verdana" w:hAnsi="Verdana" w:cs="Arial"/>
                <w:sz w:val="18"/>
                <w:szCs w:val="18"/>
              </w:rPr>
              <w:t>14</w:t>
            </w:r>
          </w:p>
        </w:tc>
        <w:tc>
          <w:tcPr>
            <w:tcW w:w="0" w:type="auto"/>
            <w:tcBorders>
              <w:left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sz w:val="18"/>
                <w:szCs w:val="18"/>
              </w:rPr>
            </w:pPr>
            <w:r w:rsidRPr="00750503">
              <w:rPr>
                <w:rFonts w:ascii="Verdana" w:hAnsi="Verdana" w:cs="Arial"/>
                <w:sz w:val="18"/>
                <w:szCs w:val="18"/>
              </w:rPr>
              <w:t>8</w:t>
            </w:r>
          </w:p>
        </w:tc>
      </w:tr>
      <w:tr w:rsidR="00F31A80" w:rsidRPr="00D93019" w:rsidTr="00815C4A">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F31A80" w:rsidRPr="004E665A" w:rsidRDefault="00F31A80" w:rsidP="00815C4A">
            <w:pPr>
              <w:jc w:val="both"/>
              <w:rPr>
                <w:rFonts w:ascii="Verdana" w:hAnsi="Verdana" w:cs="Arial"/>
                <w:b/>
                <w:bCs/>
                <w:sz w:val="18"/>
                <w:szCs w:val="18"/>
              </w:rPr>
            </w:pPr>
            <w:r w:rsidRPr="00750503">
              <w:rPr>
                <w:rFonts w:ascii="Verdana" w:hAnsi="Verdana" w:cs="Arial"/>
                <w:b/>
                <w:bCs/>
                <w:sz w:val="18"/>
                <w:szCs w:val="18"/>
              </w:rPr>
              <w:t xml:space="preserve">Total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31A80" w:rsidRPr="004E665A" w:rsidRDefault="00F31A80" w:rsidP="00F31A80">
            <w:pPr>
              <w:jc w:val="right"/>
              <w:rPr>
                <w:rFonts w:ascii="Verdana" w:hAnsi="Verdana" w:cs="Arial"/>
                <w:b/>
                <w:bCs/>
                <w:sz w:val="18"/>
                <w:szCs w:val="18"/>
              </w:rPr>
            </w:pPr>
            <w:r w:rsidRPr="00750503">
              <w:rPr>
                <w:rFonts w:ascii="Verdana" w:hAnsi="Verdana" w:cs="Arial"/>
                <w:b/>
                <w:bCs/>
                <w:sz w:val="18"/>
                <w:szCs w:val="18"/>
              </w:rPr>
              <w:t>3,70</w:t>
            </w:r>
            <w:r>
              <w:rPr>
                <w:rFonts w:ascii="Verdana" w:hAnsi="Verdana" w:cs="Arial"/>
                <w:b/>
                <w:bCs/>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F31A80" w:rsidRPr="004E665A" w:rsidRDefault="00F31A80" w:rsidP="00F31A80">
            <w:pPr>
              <w:jc w:val="right"/>
              <w:rPr>
                <w:rFonts w:ascii="Verdana" w:hAnsi="Verdana" w:cs="Arial"/>
                <w:b/>
                <w:bCs/>
                <w:sz w:val="18"/>
                <w:szCs w:val="18"/>
              </w:rPr>
            </w:pPr>
            <w:r w:rsidRPr="00750503">
              <w:rPr>
                <w:rFonts w:ascii="Verdana" w:hAnsi="Verdana" w:cs="Arial"/>
                <w:b/>
                <w:bCs/>
                <w:sz w:val="18"/>
                <w:szCs w:val="18"/>
              </w:rPr>
              <w:t>1,82</w:t>
            </w:r>
            <w:r>
              <w:rPr>
                <w:rFonts w:ascii="Verdana" w:hAnsi="Verdana" w:cs="Arial"/>
                <w:b/>
                <w:bCs/>
                <w:sz w:val="18"/>
                <w:szCs w:val="18"/>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F31A80" w:rsidRPr="004E665A" w:rsidRDefault="00F31A80" w:rsidP="00F31A80">
            <w:pPr>
              <w:jc w:val="right"/>
              <w:rPr>
                <w:rFonts w:ascii="Verdana" w:hAnsi="Verdana" w:cs="Arial"/>
                <w:b/>
                <w:bCs/>
                <w:sz w:val="18"/>
                <w:szCs w:val="18"/>
              </w:rPr>
            </w:pPr>
            <w:r w:rsidRPr="00750503">
              <w:rPr>
                <w:rFonts w:ascii="Verdana" w:hAnsi="Verdana" w:cs="Arial"/>
                <w:b/>
                <w:bCs/>
                <w:sz w:val="18"/>
                <w:szCs w:val="18"/>
              </w:rPr>
              <w:t>3,83</w:t>
            </w:r>
            <w:r>
              <w:rPr>
                <w:rFonts w:ascii="Verdana" w:hAnsi="Verdana" w:cs="Arial"/>
                <w:b/>
                <w:bCs/>
                <w:sz w:val="18"/>
                <w:szCs w:val="1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3,588</w:t>
            </w:r>
          </w:p>
        </w:tc>
        <w:tc>
          <w:tcPr>
            <w:tcW w:w="0" w:type="auto"/>
            <w:tcBorders>
              <w:top w:val="single" w:sz="6" w:space="0" w:color="000000"/>
              <w:left w:val="single" w:sz="6" w:space="0" w:color="000000"/>
              <w:bottom w:val="single" w:sz="6" w:space="0" w:color="000000"/>
              <w:right w:val="single" w:sz="6" w:space="0" w:color="000000"/>
            </w:tcBorders>
            <w:vAlign w:val="center"/>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rsidR="00F31A80" w:rsidRPr="001E518C" w:rsidRDefault="00F31A80" w:rsidP="00815C4A">
            <w:pPr>
              <w:jc w:val="right"/>
              <w:rPr>
                <w:rFonts w:ascii="Verdana" w:hAnsi="Verdana" w:cs="Arial"/>
                <w:b/>
                <w:bCs/>
                <w:sz w:val="18"/>
                <w:szCs w:val="18"/>
              </w:rPr>
            </w:pPr>
            <w:r w:rsidRPr="001E518C">
              <w:rPr>
                <w:rFonts w:ascii="Verdana" w:hAnsi="Verdana" w:cs="Arial"/>
                <w:b/>
                <w:bCs/>
                <w:sz w:val="18"/>
                <w:szCs w:val="1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F31A80" w:rsidRPr="004E665A" w:rsidRDefault="00F31A80" w:rsidP="00815C4A">
            <w:pPr>
              <w:jc w:val="right"/>
              <w:rPr>
                <w:rFonts w:ascii="Verdana" w:hAnsi="Verdana" w:cs="Arial"/>
                <w:b/>
                <w:bCs/>
                <w:sz w:val="18"/>
                <w:szCs w:val="18"/>
              </w:rPr>
            </w:pPr>
            <w:r w:rsidRPr="00750503">
              <w:rPr>
                <w:rFonts w:ascii="Verdana" w:hAnsi="Verdana" w:cs="Arial"/>
                <w:b/>
                <w:bCs/>
                <w:sz w:val="18"/>
                <w:szCs w:val="18"/>
              </w:rPr>
              <w:t>100</w:t>
            </w:r>
          </w:p>
        </w:tc>
      </w:tr>
    </w:tbl>
    <w:p w:rsidR="00F31A80" w:rsidRDefault="00F31A80" w:rsidP="00F31A80">
      <w:pPr>
        <w:tabs>
          <w:tab w:val="left" w:pos="4253"/>
        </w:tabs>
        <w:jc w:val="both"/>
        <w:rPr>
          <w:rFonts w:ascii="Verdana" w:hAnsi="Verdana" w:cs="Arial"/>
          <w:b/>
          <w:sz w:val="23"/>
          <w:szCs w:val="23"/>
        </w:rPr>
      </w:pPr>
    </w:p>
    <w:p w:rsidR="00976989" w:rsidRPr="00D93019" w:rsidRDefault="00976989" w:rsidP="00976989">
      <w:pPr>
        <w:rPr>
          <w:rFonts w:ascii="Verdana" w:hAnsi="Verdana" w:cs="Arial"/>
          <w:sz w:val="19"/>
          <w:szCs w:val="19"/>
        </w:rPr>
      </w:pPr>
      <w:r w:rsidRPr="00D93019">
        <w:rPr>
          <w:rFonts w:ascii="Verdana" w:hAnsi="Verdana" w:cs="Arial"/>
          <w:sz w:val="19"/>
          <w:szCs w:val="19"/>
        </w:rPr>
        <w:t>At a Group level,</w:t>
      </w:r>
      <w:r w:rsidR="00173FF9">
        <w:rPr>
          <w:rFonts w:ascii="Verdana" w:hAnsi="Verdana" w:cs="Arial"/>
          <w:sz w:val="19"/>
          <w:szCs w:val="19"/>
        </w:rPr>
        <w:t xml:space="preserve"> g</w:t>
      </w:r>
      <w:r w:rsidR="00DB748F">
        <w:rPr>
          <w:rFonts w:ascii="Verdana" w:hAnsi="Verdana" w:cs="Arial"/>
          <w:sz w:val="19"/>
          <w:szCs w:val="19"/>
        </w:rPr>
        <w:t xml:space="preserve">rowth in </w:t>
      </w:r>
      <w:r w:rsidR="00C201CC">
        <w:rPr>
          <w:rFonts w:ascii="Verdana" w:hAnsi="Verdana" w:cs="Arial"/>
          <w:sz w:val="19"/>
          <w:szCs w:val="19"/>
        </w:rPr>
        <w:t xml:space="preserve">Energy and Utilities, </w:t>
      </w:r>
      <w:r w:rsidR="00DB748F">
        <w:rPr>
          <w:rFonts w:ascii="Verdana" w:hAnsi="Verdana" w:cs="Arial"/>
          <w:sz w:val="19"/>
          <w:szCs w:val="19"/>
        </w:rPr>
        <w:t>Public Sector</w:t>
      </w:r>
      <w:r w:rsidR="00C201CC">
        <w:rPr>
          <w:rFonts w:ascii="Verdana" w:hAnsi="Verdana" w:cs="Arial"/>
          <w:sz w:val="19"/>
          <w:szCs w:val="19"/>
        </w:rPr>
        <w:t xml:space="preserve"> and Telecoms and Media w</w:t>
      </w:r>
      <w:r w:rsidR="000102F0">
        <w:rPr>
          <w:rFonts w:ascii="Verdana" w:hAnsi="Verdana" w:cs="Arial"/>
          <w:sz w:val="19"/>
          <w:szCs w:val="19"/>
        </w:rPr>
        <w:t>as</w:t>
      </w:r>
      <w:r w:rsidR="00C201CC">
        <w:rPr>
          <w:rFonts w:ascii="Verdana" w:hAnsi="Verdana" w:cs="Arial"/>
          <w:sz w:val="19"/>
          <w:szCs w:val="19"/>
        </w:rPr>
        <w:t xml:space="preserve"> offset by the decline in Financial Services and </w:t>
      </w:r>
      <w:r w:rsidR="00910AA2">
        <w:rPr>
          <w:rFonts w:ascii="Verdana" w:hAnsi="Verdana" w:cs="Arial"/>
          <w:sz w:val="19"/>
          <w:szCs w:val="19"/>
        </w:rPr>
        <w:t>IDT</w:t>
      </w:r>
      <w:r w:rsidR="00C201CC">
        <w:rPr>
          <w:rFonts w:ascii="Verdana" w:hAnsi="Verdana" w:cs="Arial"/>
          <w:sz w:val="19"/>
          <w:szCs w:val="19"/>
        </w:rPr>
        <w:t xml:space="preserve">.  </w:t>
      </w:r>
      <w:r w:rsidR="003C5D26">
        <w:rPr>
          <w:rFonts w:ascii="Verdana" w:hAnsi="Verdana" w:cs="Arial"/>
          <w:sz w:val="19"/>
          <w:szCs w:val="19"/>
        </w:rPr>
        <w:t xml:space="preserve">Telecoms and Media was the best performing sector, with exceptionally strong growth in </w:t>
      </w:r>
      <w:r w:rsidR="000102F0">
        <w:rPr>
          <w:rFonts w:ascii="Verdana" w:hAnsi="Verdana" w:cs="Arial"/>
          <w:sz w:val="19"/>
          <w:szCs w:val="19"/>
        </w:rPr>
        <w:t xml:space="preserve">the </w:t>
      </w:r>
      <w:r w:rsidR="003C5D26">
        <w:rPr>
          <w:rFonts w:ascii="Verdana" w:hAnsi="Verdana" w:cs="Arial"/>
          <w:sz w:val="19"/>
          <w:szCs w:val="19"/>
        </w:rPr>
        <w:t xml:space="preserve">second half </w:t>
      </w:r>
      <w:r w:rsidR="00EE5C37">
        <w:rPr>
          <w:rFonts w:ascii="Verdana" w:hAnsi="Verdana" w:cs="Arial"/>
          <w:sz w:val="19"/>
          <w:szCs w:val="19"/>
        </w:rPr>
        <w:t>in the Nordics</w:t>
      </w:r>
      <w:r w:rsidR="0058449F">
        <w:rPr>
          <w:rFonts w:ascii="Verdana" w:hAnsi="Verdana" w:cs="Arial"/>
          <w:sz w:val="19"/>
          <w:szCs w:val="19"/>
        </w:rPr>
        <w:t xml:space="preserve"> and the UK</w:t>
      </w:r>
      <w:r w:rsidR="00EE5C37">
        <w:rPr>
          <w:rFonts w:ascii="Verdana" w:hAnsi="Verdana" w:cs="Arial"/>
          <w:sz w:val="19"/>
          <w:szCs w:val="19"/>
        </w:rPr>
        <w:t xml:space="preserve">.  </w:t>
      </w:r>
      <w:r w:rsidR="004F0D7E">
        <w:rPr>
          <w:rFonts w:ascii="Verdana" w:hAnsi="Verdana" w:cs="Arial"/>
          <w:sz w:val="19"/>
          <w:szCs w:val="19"/>
        </w:rPr>
        <w:t xml:space="preserve">The </w:t>
      </w:r>
      <w:r w:rsidR="00C201CC">
        <w:rPr>
          <w:rFonts w:ascii="Verdana" w:hAnsi="Verdana" w:cs="Arial"/>
          <w:sz w:val="19"/>
          <w:szCs w:val="19"/>
        </w:rPr>
        <w:t xml:space="preserve">Financial </w:t>
      </w:r>
      <w:r w:rsidR="004F0D7E">
        <w:rPr>
          <w:rFonts w:ascii="Verdana" w:hAnsi="Verdana" w:cs="Arial"/>
          <w:sz w:val="19"/>
          <w:szCs w:val="19"/>
        </w:rPr>
        <w:t>Services s</w:t>
      </w:r>
      <w:r w:rsidR="00C201CC">
        <w:rPr>
          <w:rFonts w:ascii="Verdana" w:hAnsi="Verdana" w:cs="Arial"/>
          <w:sz w:val="19"/>
          <w:szCs w:val="19"/>
        </w:rPr>
        <w:t>ector remained the weake</w:t>
      </w:r>
      <w:r w:rsidR="000102F0">
        <w:rPr>
          <w:rFonts w:ascii="Verdana" w:hAnsi="Verdana" w:cs="Arial"/>
          <w:sz w:val="19"/>
          <w:szCs w:val="19"/>
        </w:rPr>
        <w:t>st</w:t>
      </w:r>
      <w:r w:rsidR="00C201CC">
        <w:rPr>
          <w:rFonts w:ascii="Verdana" w:hAnsi="Verdana" w:cs="Arial"/>
          <w:sz w:val="19"/>
          <w:szCs w:val="19"/>
        </w:rPr>
        <w:t xml:space="preserve"> sector, although there were signs of </w:t>
      </w:r>
      <w:r w:rsidR="00173FF9">
        <w:rPr>
          <w:rFonts w:ascii="Verdana" w:hAnsi="Verdana" w:cs="Arial"/>
          <w:sz w:val="19"/>
          <w:szCs w:val="19"/>
        </w:rPr>
        <w:t xml:space="preserve">stabilisation </w:t>
      </w:r>
      <w:r w:rsidR="00C201CC">
        <w:rPr>
          <w:rFonts w:ascii="Verdana" w:hAnsi="Verdana" w:cs="Arial"/>
          <w:sz w:val="19"/>
          <w:szCs w:val="19"/>
        </w:rPr>
        <w:t>in the second half.</w:t>
      </w:r>
      <w:r w:rsidR="00EE5C37">
        <w:rPr>
          <w:rFonts w:ascii="Verdana" w:hAnsi="Verdana" w:cs="Arial"/>
          <w:sz w:val="19"/>
          <w:szCs w:val="19"/>
        </w:rPr>
        <w:t xml:space="preserve">  Public Sector and Energy and Utilities </w:t>
      </w:r>
      <w:r w:rsidR="009C2A50">
        <w:rPr>
          <w:rFonts w:ascii="Verdana" w:hAnsi="Verdana" w:cs="Arial"/>
          <w:sz w:val="19"/>
          <w:szCs w:val="19"/>
        </w:rPr>
        <w:t>benefited from a strong first half, with the second half being broadly stable</w:t>
      </w:r>
      <w:r w:rsidR="00173FF9">
        <w:rPr>
          <w:rFonts w:ascii="Verdana" w:hAnsi="Verdana" w:cs="Arial"/>
          <w:sz w:val="19"/>
          <w:szCs w:val="19"/>
        </w:rPr>
        <w:t xml:space="preserve"> </w:t>
      </w:r>
      <w:r w:rsidR="009C2A50">
        <w:rPr>
          <w:rFonts w:ascii="Verdana" w:hAnsi="Verdana" w:cs="Arial"/>
          <w:sz w:val="19"/>
          <w:szCs w:val="19"/>
        </w:rPr>
        <w:t>against a strong 2008 comparative</w:t>
      </w:r>
      <w:r w:rsidR="00173FF9">
        <w:rPr>
          <w:rFonts w:ascii="Verdana" w:hAnsi="Verdana" w:cs="Arial"/>
          <w:sz w:val="19"/>
          <w:szCs w:val="19"/>
        </w:rPr>
        <w:t xml:space="preserve">. </w:t>
      </w:r>
    </w:p>
    <w:p w:rsidR="00EF1C73" w:rsidRPr="00D93019" w:rsidRDefault="00AC148C" w:rsidP="00EF1C73">
      <w:pPr>
        <w:jc w:val="both"/>
        <w:rPr>
          <w:rFonts w:ascii="Verdana" w:hAnsi="Verdana" w:cs="Arial"/>
          <w:b/>
          <w:sz w:val="23"/>
          <w:szCs w:val="23"/>
        </w:rPr>
      </w:pPr>
      <w:r w:rsidRPr="00D93019">
        <w:rPr>
          <w:rFonts w:ascii="Verdana" w:hAnsi="Verdana" w:cs="Arial"/>
          <w:b/>
          <w:szCs w:val="20"/>
        </w:rPr>
        <w:br w:type="page"/>
      </w:r>
      <w:r w:rsidR="00A441D5" w:rsidRPr="00D93019">
        <w:rPr>
          <w:rFonts w:ascii="Verdana" w:hAnsi="Verdana" w:cs="Arial"/>
          <w:b/>
          <w:sz w:val="23"/>
          <w:szCs w:val="23"/>
        </w:rPr>
        <w:lastRenderedPageBreak/>
        <w:t>Adjusted operating profit by geography</w:t>
      </w:r>
    </w:p>
    <w:p w:rsidR="00EF1C73" w:rsidRPr="00D93019" w:rsidRDefault="00EF1C73" w:rsidP="00EF1C73">
      <w:pPr>
        <w:jc w:val="both"/>
        <w:rPr>
          <w:rFonts w:ascii="Verdana" w:hAnsi="Verdana" w:cs="Arial"/>
          <w:b/>
          <w:szCs w:val="20"/>
        </w:rPr>
      </w:pPr>
    </w:p>
    <w:tbl>
      <w:tblPr>
        <w:tblW w:w="5000" w:type="pct"/>
        <w:tblLook w:val="0000"/>
      </w:tblPr>
      <w:tblGrid>
        <w:gridCol w:w="1567"/>
        <w:gridCol w:w="885"/>
        <w:gridCol w:w="966"/>
        <w:gridCol w:w="1032"/>
        <w:gridCol w:w="1032"/>
        <w:gridCol w:w="1382"/>
        <w:gridCol w:w="1382"/>
        <w:gridCol w:w="1055"/>
        <w:gridCol w:w="1382"/>
      </w:tblGrid>
      <w:tr w:rsidR="0082370A" w:rsidRPr="008F6ED9" w:rsidTr="008F6ED9">
        <w:trPr>
          <w:cantSplit/>
          <w:trHeight w:val="1069"/>
        </w:trPr>
        <w:tc>
          <w:tcPr>
            <w:tcW w:w="733" w:type="pct"/>
            <w:tcBorders>
              <w:top w:val="single" w:sz="6" w:space="0" w:color="000000"/>
              <w:left w:val="single" w:sz="6" w:space="0" w:color="000000"/>
              <w:bottom w:val="single" w:sz="6" w:space="0" w:color="000000"/>
              <w:right w:val="single" w:sz="6" w:space="0" w:color="000000"/>
            </w:tcBorders>
            <w:shd w:val="clear" w:color="auto" w:fill="auto"/>
            <w:vAlign w:val="bottom"/>
          </w:tcPr>
          <w:p w:rsidR="0082370A" w:rsidRPr="008F6ED9" w:rsidRDefault="0082370A" w:rsidP="005B43A3">
            <w:pPr>
              <w:ind w:left="-706"/>
              <w:jc w:val="center"/>
              <w:rPr>
                <w:rFonts w:ascii="Verdana" w:hAnsi="Verdana" w:cs="Arial"/>
                <w:b/>
                <w:bCs/>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bottom"/>
          </w:tcPr>
          <w:p w:rsidR="003671CB" w:rsidRDefault="00750503">
            <w:pPr>
              <w:jc w:val="right"/>
              <w:rPr>
                <w:rFonts w:ascii="Verdana" w:hAnsi="Verdana" w:cs="Arial"/>
                <w:b/>
                <w:bCs/>
                <w:sz w:val="18"/>
                <w:szCs w:val="18"/>
              </w:rPr>
            </w:pPr>
            <w:r w:rsidRPr="00750503">
              <w:rPr>
                <w:rFonts w:ascii="Verdana" w:hAnsi="Verdana" w:cs="Arial"/>
                <w:b/>
                <w:bCs/>
                <w:sz w:val="18"/>
                <w:szCs w:val="18"/>
              </w:rPr>
              <w:t>FY’09</w:t>
            </w:r>
            <w:r w:rsidR="00A95ABF">
              <w:rPr>
                <w:rFonts w:ascii="Verdana" w:hAnsi="Verdana" w:cs="Arial"/>
                <w:b/>
                <w:bCs/>
                <w:sz w:val="18"/>
                <w:szCs w:val="18"/>
              </w:rPr>
              <w:br/>
            </w:r>
            <w:r w:rsidR="00A83420">
              <w:rPr>
                <w:rFonts w:ascii="Verdana" w:hAnsi="Verdana" w:cs="Arial"/>
                <w:b/>
                <w:bCs/>
                <w:sz w:val="18"/>
                <w:szCs w:val="18"/>
              </w:rPr>
              <w:t>Actual</w:t>
            </w:r>
            <w:r w:rsidRPr="00750503">
              <w:rPr>
                <w:rFonts w:ascii="Verdana" w:hAnsi="Verdana" w:cs="Arial"/>
                <w:b/>
                <w:bCs/>
                <w:sz w:val="18"/>
                <w:szCs w:val="18"/>
              </w:rPr>
              <w:br/>
              <w:t>£’m</w:t>
            </w:r>
          </w:p>
        </w:tc>
        <w:tc>
          <w:tcPr>
            <w:tcW w:w="452" w:type="pct"/>
            <w:tcBorders>
              <w:top w:val="single" w:sz="6" w:space="0" w:color="000000"/>
              <w:left w:val="single" w:sz="6" w:space="0" w:color="000000"/>
              <w:bottom w:val="single" w:sz="6" w:space="0" w:color="000000"/>
              <w:right w:val="single" w:sz="6" w:space="0" w:color="000000"/>
            </w:tcBorders>
            <w:vAlign w:val="bottom"/>
          </w:tcPr>
          <w:p w:rsidR="0082370A" w:rsidRPr="008F6ED9" w:rsidRDefault="00750503" w:rsidP="00A441D5">
            <w:pPr>
              <w:jc w:val="right"/>
              <w:rPr>
                <w:rFonts w:ascii="Verdana" w:hAnsi="Verdana" w:cs="Arial"/>
                <w:b/>
                <w:bCs/>
                <w:sz w:val="18"/>
                <w:szCs w:val="18"/>
              </w:rPr>
            </w:pPr>
            <w:r w:rsidRPr="00750503">
              <w:rPr>
                <w:rFonts w:ascii="Verdana" w:hAnsi="Verdana" w:cs="Arial"/>
                <w:b/>
                <w:bCs/>
                <w:sz w:val="18"/>
                <w:szCs w:val="18"/>
              </w:rP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483" w:type="pct"/>
            <w:tcBorders>
              <w:top w:val="single" w:sz="6" w:space="0" w:color="000000"/>
              <w:left w:val="single" w:sz="6" w:space="0" w:color="000000"/>
              <w:bottom w:val="single" w:sz="6" w:space="0" w:color="000000"/>
              <w:right w:val="single" w:sz="6" w:space="0" w:color="000000"/>
            </w:tcBorders>
            <w:vAlign w:val="bottom"/>
          </w:tcPr>
          <w:p w:rsidR="0082370A" w:rsidRPr="008F6ED9" w:rsidRDefault="00750503" w:rsidP="00A441D5">
            <w:pPr>
              <w:jc w:val="right"/>
              <w:rPr>
                <w:rFonts w:ascii="Verdana" w:hAnsi="Verdana" w:cs="Arial"/>
                <w:b/>
                <w:bCs/>
                <w:sz w:val="18"/>
                <w:szCs w:val="18"/>
              </w:rPr>
            </w:pPr>
            <w:r w:rsidRPr="00750503">
              <w:rPr>
                <w:rFonts w:ascii="Verdana" w:hAnsi="Verdana" w:cs="Arial"/>
                <w:b/>
                <w:bCs/>
                <w:sz w:val="18"/>
                <w:szCs w:val="18"/>
              </w:rPr>
              <w:t>FY’09</w:t>
            </w:r>
            <w:r w:rsidR="00A95ABF">
              <w:rPr>
                <w:rFonts w:ascii="Verdana" w:hAnsi="Verdana" w:cs="Arial"/>
                <w:b/>
                <w:bCs/>
                <w:sz w:val="18"/>
                <w:szCs w:val="18"/>
              </w:rPr>
              <w:br/>
            </w:r>
            <w:r w:rsidR="00CD2C46">
              <w:rPr>
                <w:rFonts w:ascii="Verdana" w:hAnsi="Verdana" w:cs="Arial"/>
                <w:b/>
                <w:bCs/>
                <w:sz w:val="18"/>
                <w:szCs w:val="18"/>
              </w:rPr>
              <w:t>Actual</w:t>
            </w:r>
            <w:r w:rsidRPr="00750503">
              <w:rPr>
                <w:rFonts w:ascii="Verdana" w:hAnsi="Verdana" w:cs="Arial"/>
                <w:b/>
                <w:bCs/>
                <w:sz w:val="18"/>
                <w:szCs w:val="18"/>
              </w:rPr>
              <w:br/>
              <w:t>Margin</w:t>
            </w:r>
            <w:r w:rsidRPr="00750503">
              <w:rPr>
                <w:rFonts w:ascii="Verdana" w:hAnsi="Verdana" w:cs="Arial"/>
                <w:b/>
                <w:bCs/>
                <w:sz w:val="18"/>
                <w:szCs w:val="18"/>
              </w:rPr>
              <w:br/>
              <w:t xml:space="preserve"> %</w:t>
            </w:r>
          </w:p>
        </w:tc>
        <w:tc>
          <w:tcPr>
            <w:tcW w:w="483" w:type="pct"/>
            <w:tcBorders>
              <w:top w:val="single" w:sz="6" w:space="0" w:color="000000"/>
              <w:left w:val="single" w:sz="6" w:space="0" w:color="000000"/>
              <w:bottom w:val="single" w:sz="6" w:space="0" w:color="000000"/>
              <w:right w:val="single" w:sz="6" w:space="0" w:color="000000"/>
            </w:tcBorders>
            <w:vAlign w:val="bottom"/>
          </w:tcPr>
          <w:p w:rsidR="0082370A" w:rsidRPr="008F6ED9" w:rsidRDefault="00750503" w:rsidP="00815C4A">
            <w:pPr>
              <w:jc w:val="right"/>
              <w:rPr>
                <w:rFonts w:ascii="Verdana" w:hAnsi="Verdana" w:cs="Arial"/>
                <w:b/>
                <w:bCs/>
                <w:sz w:val="18"/>
                <w:szCs w:val="18"/>
              </w:rPr>
            </w:pPr>
            <w:r w:rsidRPr="00750503">
              <w:rPr>
                <w:rFonts w:ascii="Verdana" w:hAnsi="Verdana" w:cs="Arial"/>
                <w:b/>
                <w:bCs/>
                <w:sz w:val="18"/>
                <w:szCs w:val="18"/>
              </w:rPr>
              <w:t>H2’09</w:t>
            </w:r>
            <w:r w:rsidR="00A95ABF">
              <w:rPr>
                <w:rFonts w:ascii="Verdana" w:hAnsi="Verdana" w:cs="Arial"/>
                <w:b/>
                <w:bCs/>
                <w:sz w:val="18"/>
                <w:szCs w:val="18"/>
              </w:rPr>
              <w:br/>
            </w:r>
            <w:r w:rsidR="00CD2C46">
              <w:rPr>
                <w:rFonts w:ascii="Verdana" w:hAnsi="Verdana" w:cs="Arial"/>
                <w:b/>
                <w:bCs/>
                <w:sz w:val="18"/>
                <w:szCs w:val="18"/>
              </w:rPr>
              <w:t>Actua</w:t>
            </w:r>
            <w:r w:rsidR="00815C4A">
              <w:rPr>
                <w:rFonts w:ascii="Verdana" w:hAnsi="Verdana" w:cs="Arial"/>
                <w:b/>
                <w:bCs/>
                <w:sz w:val="18"/>
                <w:szCs w:val="18"/>
              </w:rPr>
              <w:t>l</w:t>
            </w:r>
            <w:r w:rsidRPr="00750503">
              <w:rPr>
                <w:rFonts w:ascii="Verdana" w:hAnsi="Verdana" w:cs="Arial"/>
                <w:b/>
                <w:bCs/>
                <w:sz w:val="18"/>
                <w:szCs w:val="18"/>
              </w:rPr>
              <w:t xml:space="preserve"> </w:t>
            </w:r>
            <w:r w:rsidRPr="00750503">
              <w:rPr>
                <w:rFonts w:ascii="Verdana" w:hAnsi="Verdana" w:cs="Arial"/>
                <w:b/>
                <w:bCs/>
                <w:sz w:val="18"/>
                <w:szCs w:val="18"/>
              </w:rPr>
              <w:br/>
              <w:t xml:space="preserve">Margin </w:t>
            </w:r>
            <w:r w:rsidRPr="00750503">
              <w:rPr>
                <w:rFonts w:ascii="Verdana" w:hAnsi="Verdana" w:cs="Arial"/>
                <w:b/>
                <w:bCs/>
                <w:sz w:val="18"/>
                <w:szCs w:val="18"/>
              </w:rPr>
              <w:b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bottom"/>
          </w:tcPr>
          <w:p w:rsidR="0082370A" w:rsidRPr="008F6ED9" w:rsidRDefault="00750503" w:rsidP="00CD1C51">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647" w:type="pct"/>
            <w:tcBorders>
              <w:top w:val="single" w:sz="6" w:space="0" w:color="000000"/>
              <w:left w:val="single" w:sz="6" w:space="0" w:color="000000"/>
              <w:bottom w:val="single" w:sz="6" w:space="0" w:color="000000"/>
              <w:right w:val="single" w:sz="6" w:space="0" w:color="000000"/>
            </w:tcBorders>
            <w:vAlign w:val="bottom"/>
          </w:tcPr>
          <w:p w:rsidR="0082370A" w:rsidRPr="008F6ED9" w:rsidRDefault="00750503" w:rsidP="00307ADB">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Pro forma</w:t>
            </w:r>
            <w:r w:rsidRPr="00750503">
              <w:rPr>
                <w:rFonts w:ascii="Verdana" w:hAnsi="Verdana" w:cs="Arial"/>
                <w:b/>
                <w:bCs/>
                <w:sz w:val="18"/>
                <w:szCs w:val="18"/>
              </w:rPr>
              <w:br/>
              <w:t>Margin</w:t>
            </w:r>
            <w:r w:rsidRPr="00750503">
              <w:rPr>
                <w:rFonts w:ascii="Verdana" w:hAnsi="Verdana" w:cs="Arial"/>
                <w:b/>
                <w:bCs/>
                <w:sz w:val="18"/>
                <w:szCs w:val="18"/>
              </w:rPr>
              <w:br/>
              <w:t xml:space="preserve"> %</w:t>
            </w:r>
          </w:p>
        </w:tc>
        <w:tc>
          <w:tcPr>
            <w:tcW w:w="494" w:type="pct"/>
            <w:tcBorders>
              <w:top w:val="single" w:sz="6" w:space="0" w:color="000000"/>
              <w:left w:val="single" w:sz="6" w:space="0" w:color="000000"/>
              <w:bottom w:val="single" w:sz="6" w:space="0" w:color="000000"/>
              <w:right w:val="single" w:sz="6" w:space="0" w:color="000000"/>
            </w:tcBorders>
            <w:vAlign w:val="bottom"/>
          </w:tcPr>
          <w:p w:rsidR="0082370A" w:rsidRPr="008F6ED9" w:rsidRDefault="00750503" w:rsidP="00B12922">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647" w:type="pct"/>
            <w:tcBorders>
              <w:top w:val="single" w:sz="6" w:space="0" w:color="000000"/>
              <w:left w:val="single" w:sz="6" w:space="0" w:color="000000"/>
              <w:bottom w:val="single" w:sz="6" w:space="0" w:color="000000"/>
              <w:right w:val="single" w:sz="6" w:space="0" w:color="000000"/>
            </w:tcBorders>
            <w:vAlign w:val="bottom"/>
          </w:tcPr>
          <w:p w:rsidR="0082370A" w:rsidRPr="008F6ED9" w:rsidRDefault="00750503" w:rsidP="00CD1C51">
            <w:pPr>
              <w:jc w:val="right"/>
              <w:rPr>
                <w:rFonts w:ascii="Verdana" w:hAnsi="Verdana" w:cs="Arial"/>
                <w:b/>
                <w:bCs/>
                <w:sz w:val="18"/>
                <w:szCs w:val="18"/>
              </w:rPr>
            </w:pPr>
            <w:r w:rsidRPr="00750503">
              <w:rPr>
                <w:rFonts w:ascii="Verdana" w:hAnsi="Verdana" w:cs="Arial"/>
                <w:b/>
                <w:bCs/>
                <w:sz w:val="18"/>
                <w:szCs w:val="18"/>
              </w:rPr>
              <w:br/>
              <w:t>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r>
      <w:tr w:rsidR="00B12922" w:rsidRPr="008F6ED9" w:rsidTr="008F6ED9">
        <w:tc>
          <w:tcPr>
            <w:tcW w:w="733" w:type="pct"/>
            <w:tcBorders>
              <w:top w:val="single" w:sz="6" w:space="0" w:color="000000"/>
              <w:left w:val="single" w:sz="6" w:space="0" w:color="000000"/>
              <w:right w:val="single" w:sz="6" w:space="0" w:color="000000"/>
            </w:tcBorders>
            <w:shd w:val="clear" w:color="auto" w:fill="auto"/>
            <w:vAlign w:val="center"/>
          </w:tcPr>
          <w:p w:rsidR="00B12922" w:rsidRPr="008F6ED9" w:rsidRDefault="00750503" w:rsidP="0009193F">
            <w:pPr>
              <w:jc w:val="both"/>
              <w:rPr>
                <w:rFonts w:ascii="Verdana" w:hAnsi="Verdana" w:cs="Arial"/>
                <w:sz w:val="18"/>
                <w:szCs w:val="18"/>
              </w:rPr>
            </w:pPr>
            <w:r w:rsidRPr="00750503">
              <w:rPr>
                <w:rFonts w:ascii="Verdana" w:hAnsi="Verdana" w:cs="Arial"/>
                <w:sz w:val="18"/>
                <w:szCs w:val="18"/>
              </w:rPr>
              <w:t>Nordics</w:t>
            </w:r>
          </w:p>
        </w:tc>
        <w:tc>
          <w:tcPr>
            <w:tcW w:w="414" w:type="pct"/>
            <w:tcBorders>
              <w:top w:val="single" w:sz="6" w:space="0" w:color="000000"/>
              <w:left w:val="single" w:sz="6" w:space="0" w:color="000000"/>
              <w:right w:val="single" w:sz="6" w:space="0" w:color="000000"/>
            </w:tcBorders>
            <w:shd w:val="clear" w:color="auto" w:fill="auto"/>
            <w:vAlign w:val="center"/>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84</w:t>
            </w:r>
          </w:p>
        </w:tc>
        <w:tc>
          <w:tcPr>
            <w:tcW w:w="452" w:type="pct"/>
            <w:tcBorders>
              <w:top w:val="single" w:sz="6" w:space="0" w:color="000000"/>
              <w:left w:val="single" w:sz="6" w:space="0" w:color="000000"/>
              <w:right w:val="single" w:sz="6" w:space="0" w:color="000000"/>
            </w:tcBorders>
          </w:tcPr>
          <w:p w:rsidR="00B12922" w:rsidRPr="008F6ED9" w:rsidRDefault="00F25350" w:rsidP="00F25350">
            <w:pPr>
              <w:jc w:val="right"/>
              <w:rPr>
                <w:rFonts w:ascii="Verdana" w:hAnsi="Verdana" w:cs="Arial"/>
                <w:sz w:val="18"/>
                <w:szCs w:val="18"/>
              </w:rPr>
            </w:pPr>
            <w:r w:rsidRPr="00750503">
              <w:rPr>
                <w:rFonts w:ascii="Verdana" w:hAnsi="Verdana" w:cs="Arial"/>
                <w:sz w:val="18"/>
                <w:szCs w:val="18"/>
              </w:rPr>
              <w:t>4</w:t>
            </w:r>
            <w:r>
              <w:rPr>
                <w:rFonts w:ascii="Verdana" w:hAnsi="Verdana" w:cs="Arial"/>
                <w:sz w:val="18"/>
                <w:szCs w:val="18"/>
              </w:rPr>
              <w:t>4</w:t>
            </w:r>
          </w:p>
        </w:tc>
        <w:tc>
          <w:tcPr>
            <w:tcW w:w="483" w:type="pct"/>
            <w:tcBorders>
              <w:top w:val="single" w:sz="6" w:space="0" w:color="000000"/>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8.2</w:t>
            </w:r>
          </w:p>
        </w:tc>
        <w:tc>
          <w:tcPr>
            <w:tcW w:w="483" w:type="pct"/>
            <w:tcBorders>
              <w:top w:val="single" w:sz="6" w:space="0" w:color="000000"/>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8.7</w:t>
            </w:r>
          </w:p>
        </w:tc>
        <w:tc>
          <w:tcPr>
            <w:tcW w:w="647" w:type="pct"/>
            <w:tcBorders>
              <w:top w:val="single" w:sz="6" w:space="0" w:color="000000"/>
              <w:left w:val="single" w:sz="6" w:space="0" w:color="000000"/>
              <w:right w:val="single" w:sz="6" w:space="0" w:color="000000"/>
            </w:tcBorders>
            <w:shd w:val="clear" w:color="auto" w:fill="auto"/>
            <w:vAlign w:val="center"/>
          </w:tcPr>
          <w:p w:rsidR="00B12922" w:rsidRPr="008F6ED9" w:rsidRDefault="00CD2C46" w:rsidP="00CD2C46">
            <w:pPr>
              <w:jc w:val="right"/>
              <w:rPr>
                <w:rFonts w:ascii="Verdana" w:hAnsi="Verdana" w:cs="Arial"/>
                <w:sz w:val="18"/>
                <w:szCs w:val="18"/>
              </w:rPr>
            </w:pPr>
            <w:r w:rsidRPr="00750503">
              <w:rPr>
                <w:rFonts w:ascii="Verdana" w:hAnsi="Verdana" w:cs="Arial"/>
                <w:sz w:val="18"/>
                <w:szCs w:val="18"/>
              </w:rPr>
              <w:t>9</w:t>
            </w:r>
            <w:r>
              <w:rPr>
                <w:rFonts w:ascii="Verdana" w:hAnsi="Verdana" w:cs="Arial"/>
                <w:sz w:val="18"/>
                <w:szCs w:val="18"/>
              </w:rPr>
              <w:t>3</w:t>
            </w:r>
          </w:p>
        </w:tc>
        <w:tc>
          <w:tcPr>
            <w:tcW w:w="647" w:type="pct"/>
            <w:tcBorders>
              <w:top w:val="single" w:sz="6" w:space="0" w:color="000000"/>
              <w:left w:val="single" w:sz="6" w:space="0" w:color="000000"/>
              <w:right w:val="single" w:sz="6" w:space="0" w:color="000000"/>
            </w:tcBorders>
          </w:tcPr>
          <w:p w:rsidR="00B12922" w:rsidRPr="008F6ED9" w:rsidRDefault="00CD2C46" w:rsidP="0009193F">
            <w:pPr>
              <w:jc w:val="right"/>
              <w:rPr>
                <w:rFonts w:ascii="Verdana" w:hAnsi="Verdana" w:cs="Arial"/>
                <w:sz w:val="18"/>
                <w:szCs w:val="18"/>
              </w:rPr>
            </w:pPr>
            <w:r>
              <w:rPr>
                <w:rFonts w:ascii="Verdana" w:hAnsi="Verdana" w:cs="Arial"/>
                <w:sz w:val="18"/>
                <w:szCs w:val="18"/>
              </w:rPr>
              <w:t>8.8</w:t>
            </w:r>
          </w:p>
        </w:tc>
        <w:tc>
          <w:tcPr>
            <w:tcW w:w="494" w:type="pct"/>
            <w:tcBorders>
              <w:top w:val="single" w:sz="6" w:space="0" w:color="000000"/>
              <w:left w:val="single" w:sz="6" w:space="0" w:color="000000"/>
              <w:right w:val="single" w:sz="6" w:space="0" w:color="000000"/>
            </w:tcBorders>
            <w:vAlign w:val="center"/>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88</w:t>
            </w:r>
          </w:p>
        </w:tc>
        <w:tc>
          <w:tcPr>
            <w:tcW w:w="647" w:type="pct"/>
            <w:tcBorders>
              <w:top w:val="single" w:sz="6" w:space="0" w:color="000000"/>
              <w:left w:val="single" w:sz="6" w:space="0" w:color="000000"/>
              <w:right w:val="single" w:sz="6" w:space="0" w:color="000000"/>
            </w:tcBorders>
          </w:tcPr>
          <w:p w:rsidR="00B12922" w:rsidRPr="008F6ED9" w:rsidRDefault="00750503" w:rsidP="00CD2C46">
            <w:pPr>
              <w:jc w:val="right"/>
              <w:rPr>
                <w:rFonts w:ascii="Verdana" w:hAnsi="Verdana" w:cs="Arial"/>
                <w:sz w:val="18"/>
                <w:szCs w:val="18"/>
              </w:rPr>
            </w:pPr>
            <w:r w:rsidRPr="00750503">
              <w:rPr>
                <w:rFonts w:ascii="Verdana" w:hAnsi="Verdana" w:cs="Arial"/>
                <w:sz w:val="18"/>
                <w:szCs w:val="18"/>
              </w:rPr>
              <w:t>(</w:t>
            </w:r>
            <w:r w:rsidR="00CD2C46" w:rsidRPr="00750503">
              <w:rPr>
                <w:rFonts w:ascii="Verdana" w:hAnsi="Verdana" w:cs="Arial"/>
                <w:sz w:val="18"/>
                <w:szCs w:val="18"/>
              </w:rPr>
              <w:t>1</w:t>
            </w:r>
            <w:r w:rsidR="00CD2C46">
              <w:rPr>
                <w:rFonts w:ascii="Verdana" w:hAnsi="Verdana" w:cs="Arial"/>
                <w:sz w:val="18"/>
                <w:szCs w:val="18"/>
              </w:rPr>
              <w:t>0</w:t>
            </w:r>
            <w:r w:rsidRPr="00750503">
              <w:rPr>
                <w:rFonts w:ascii="Verdana" w:hAnsi="Verdana" w:cs="Arial"/>
                <w:sz w:val="18"/>
                <w:szCs w:val="18"/>
              </w:rPr>
              <w:t>)</w:t>
            </w:r>
          </w:p>
        </w:tc>
      </w:tr>
      <w:tr w:rsidR="00B12922" w:rsidRPr="008F6ED9" w:rsidTr="008F6ED9">
        <w:tc>
          <w:tcPr>
            <w:tcW w:w="733" w:type="pct"/>
            <w:tcBorders>
              <w:left w:val="single" w:sz="6" w:space="0" w:color="000000"/>
              <w:right w:val="single" w:sz="6" w:space="0" w:color="000000"/>
            </w:tcBorders>
            <w:shd w:val="clear" w:color="auto" w:fill="auto"/>
            <w:vAlign w:val="center"/>
          </w:tcPr>
          <w:p w:rsidR="00B12922" w:rsidRPr="008F6ED9" w:rsidRDefault="00750503" w:rsidP="0009193F">
            <w:pPr>
              <w:jc w:val="both"/>
              <w:rPr>
                <w:rFonts w:ascii="Verdana" w:hAnsi="Verdana" w:cs="Arial"/>
                <w:sz w:val="18"/>
                <w:szCs w:val="18"/>
              </w:rPr>
            </w:pPr>
            <w:r w:rsidRPr="00750503">
              <w:rPr>
                <w:rFonts w:ascii="Verdana" w:hAnsi="Verdana" w:cs="Arial"/>
                <w:sz w:val="18"/>
                <w:szCs w:val="18"/>
              </w:rPr>
              <w:t>France</w:t>
            </w:r>
          </w:p>
        </w:tc>
        <w:tc>
          <w:tcPr>
            <w:tcW w:w="414" w:type="pct"/>
            <w:tcBorders>
              <w:left w:val="single" w:sz="6" w:space="0" w:color="000000"/>
              <w:right w:val="single" w:sz="6" w:space="0" w:color="000000"/>
            </w:tcBorders>
            <w:shd w:val="clear" w:color="auto" w:fill="auto"/>
            <w:vAlign w:val="center"/>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60</w:t>
            </w:r>
          </w:p>
        </w:tc>
        <w:tc>
          <w:tcPr>
            <w:tcW w:w="452" w:type="pct"/>
            <w:tcBorders>
              <w:left w:val="single" w:sz="6" w:space="0" w:color="000000"/>
              <w:right w:val="single" w:sz="6" w:space="0" w:color="000000"/>
            </w:tcBorders>
          </w:tcPr>
          <w:p w:rsidR="00B12922" w:rsidRPr="008F6ED9" w:rsidRDefault="00F25350" w:rsidP="00F25350">
            <w:pPr>
              <w:jc w:val="right"/>
              <w:rPr>
                <w:rFonts w:ascii="Verdana" w:hAnsi="Verdana" w:cs="Arial"/>
                <w:sz w:val="18"/>
                <w:szCs w:val="18"/>
              </w:rPr>
            </w:pPr>
            <w:r w:rsidRPr="00750503">
              <w:rPr>
                <w:rFonts w:ascii="Verdana" w:hAnsi="Verdana" w:cs="Arial"/>
                <w:sz w:val="18"/>
                <w:szCs w:val="18"/>
              </w:rPr>
              <w:t>3</w:t>
            </w:r>
            <w:r>
              <w:rPr>
                <w:rFonts w:ascii="Verdana" w:hAnsi="Verdana" w:cs="Arial"/>
                <w:sz w:val="18"/>
                <w:szCs w:val="18"/>
              </w:rPr>
              <w:t>3</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7.5</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8.2</w:t>
            </w:r>
          </w:p>
        </w:tc>
        <w:tc>
          <w:tcPr>
            <w:tcW w:w="647" w:type="pct"/>
            <w:tcBorders>
              <w:left w:val="single" w:sz="6" w:space="0" w:color="000000"/>
              <w:right w:val="single" w:sz="6" w:space="0" w:color="000000"/>
            </w:tcBorders>
            <w:shd w:val="clear" w:color="auto" w:fill="auto"/>
            <w:vAlign w:val="center"/>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61</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7.6</w:t>
            </w:r>
          </w:p>
        </w:tc>
        <w:tc>
          <w:tcPr>
            <w:tcW w:w="494" w:type="pct"/>
            <w:tcBorders>
              <w:left w:val="single" w:sz="6" w:space="0" w:color="000000"/>
              <w:right w:val="single" w:sz="6" w:space="0" w:color="000000"/>
            </w:tcBorders>
            <w:vAlign w:val="center"/>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55</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(2)</w:t>
            </w:r>
          </w:p>
        </w:tc>
      </w:tr>
      <w:tr w:rsidR="00B12922" w:rsidRPr="008F6ED9" w:rsidTr="008F6ED9">
        <w:tc>
          <w:tcPr>
            <w:tcW w:w="733" w:type="pct"/>
            <w:tcBorders>
              <w:left w:val="single" w:sz="6" w:space="0" w:color="000000"/>
              <w:right w:val="single" w:sz="6" w:space="0" w:color="000000"/>
            </w:tcBorders>
            <w:shd w:val="clear" w:color="auto" w:fill="auto"/>
            <w:vAlign w:val="center"/>
          </w:tcPr>
          <w:p w:rsidR="00B12922" w:rsidRPr="008F6ED9" w:rsidRDefault="00750503" w:rsidP="0009193F">
            <w:pPr>
              <w:jc w:val="both"/>
              <w:rPr>
                <w:rFonts w:ascii="Verdana" w:hAnsi="Verdana" w:cs="Arial"/>
                <w:sz w:val="18"/>
                <w:szCs w:val="18"/>
              </w:rPr>
            </w:pPr>
            <w:r w:rsidRPr="00750503">
              <w:rPr>
                <w:rFonts w:ascii="Verdana" w:hAnsi="Verdana" w:cs="Arial"/>
                <w:sz w:val="18"/>
                <w:szCs w:val="18"/>
              </w:rPr>
              <w:t>UK</w:t>
            </w:r>
          </w:p>
        </w:tc>
        <w:tc>
          <w:tcPr>
            <w:tcW w:w="414" w:type="pct"/>
            <w:tcBorders>
              <w:left w:val="single" w:sz="6" w:space="0" w:color="000000"/>
              <w:right w:val="single" w:sz="6" w:space="0" w:color="000000"/>
            </w:tcBorders>
            <w:shd w:val="clear" w:color="auto" w:fill="auto"/>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64</w:t>
            </w:r>
          </w:p>
        </w:tc>
        <w:tc>
          <w:tcPr>
            <w:tcW w:w="452"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35</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8.5</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9.5</w:t>
            </w:r>
          </w:p>
        </w:tc>
        <w:tc>
          <w:tcPr>
            <w:tcW w:w="647" w:type="pct"/>
            <w:tcBorders>
              <w:left w:val="single" w:sz="6" w:space="0" w:color="000000"/>
              <w:right w:val="single" w:sz="6" w:space="0" w:color="000000"/>
            </w:tcBorders>
            <w:shd w:val="clear" w:color="auto" w:fill="auto"/>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55</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7.8</w:t>
            </w:r>
          </w:p>
        </w:tc>
        <w:tc>
          <w:tcPr>
            <w:tcW w:w="494"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55</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16</w:t>
            </w:r>
          </w:p>
        </w:tc>
      </w:tr>
      <w:tr w:rsidR="00B12922" w:rsidRPr="008F6ED9" w:rsidTr="008F6ED9">
        <w:tc>
          <w:tcPr>
            <w:tcW w:w="733" w:type="pct"/>
            <w:tcBorders>
              <w:left w:val="single" w:sz="6" w:space="0" w:color="000000"/>
              <w:right w:val="single" w:sz="6" w:space="0" w:color="000000"/>
            </w:tcBorders>
            <w:shd w:val="clear" w:color="auto" w:fill="auto"/>
            <w:vAlign w:val="center"/>
          </w:tcPr>
          <w:p w:rsidR="00B12922" w:rsidRPr="008F6ED9" w:rsidRDefault="00750503" w:rsidP="0009193F">
            <w:pPr>
              <w:jc w:val="both"/>
              <w:rPr>
                <w:rFonts w:ascii="Verdana" w:hAnsi="Verdana" w:cs="Arial"/>
                <w:sz w:val="18"/>
                <w:szCs w:val="18"/>
              </w:rPr>
            </w:pPr>
            <w:r w:rsidRPr="00750503">
              <w:rPr>
                <w:rFonts w:ascii="Verdana" w:hAnsi="Verdana" w:cs="Arial"/>
                <w:sz w:val="18"/>
                <w:szCs w:val="18"/>
              </w:rPr>
              <w:t>Benelux</w:t>
            </w:r>
          </w:p>
        </w:tc>
        <w:tc>
          <w:tcPr>
            <w:tcW w:w="414" w:type="pct"/>
            <w:tcBorders>
              <w:left w:val="single" w:sz="6" w:space="0" w:color="000000"/>
              <w:right w:val="single" w:sz="6" w:space="0" w:color="000000"/>
            </w:tcBorders>
            <w:shd w:val="clear" w:color="auto" w:fill="auto"/>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24</w:t>
            </w:r>
          </w:p>
        </w:tc>
        <w:tc>
          <w:tcPr>
            <w:tcW w:w="452"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4.2</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3.1</w:t>
            </w:r>
          </w:p>
        </w:tc>
        <w:tc>
          <w:tcPr>
            <w:tcW w:w="647" w:type="pct"/>
            <w:tcBorders>
              <w:left w:val="single" w:sz="6" w:space="0" w:color="000000"/>
              <w:right w:val="single" w:sz="6" w:space="0" w:color="000000"/>
            </w:tcBorders>
            <w:shd w:val="clear" w:color="auto" w:fill="auto"/>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49</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6.9</w:t>
            </w:r>
          </w:p>
        </w:tc>
        <w:tc>
          <w:tcPr>
            <w:tcW w:w="494"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43</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(51)</w:t>
            </w:r>
          </w:p>
        </w:tc>
      </w:tr>
      <w:tr w:rsidR="00B12922" w:rsidRPr="008F6ED9" w:rsidTr="008F6ED9">
        <w:tc>
          <w:tcPr>
            <w:tcW w:w="733" w:type="pct"/>
            <w:tcBorders>
              <w:left w:val="single" w:sz="6" w:space="0" w:color="000000"/>
              <w:right w:val="single" w:sz="6" w:space="0" w:color="000000"/>
            </w:tcBorders>
            <w:shd w:val="clear" w:color="auto" w:fill="auto"/>
            <w:vAlign w:val="center"/>
          </w:tcPr>
          <w:p w:rsidR="00B12922" w:rsidRPr="008F6ED9" w:rsidRDefault="00750503" w:rsidP="0009193F">
            <w:pPr>
              <w:jc w:val="both"/>
              <w:rPr>
                <w:rFonts w:ascii="Verdana" w:hAnsi="Verdana" w:cs="Arial"/>
                <w:sz w:val="18"/>
                <w:szCs w:val="18"/>
              </w:rPr>
            </w:pPr>
            <w:r w:rsidRPr="00750503">
              <w:rPr>
                <w:rFonts w:ascii="Verdana" w:hAnsi="Verdana" w:cs="Arial"/>
                <w:sz w:val="18"/>
                <w:szCs w:val="18"/>
              </w:rPr>
              <w:t>International</w:t>
            </w:r>
          </w:p>
        </w:tc>
        <w:tc>
          <w:tcPr>
            <w:tcW w:w="414" w:type="pct"/>
            <w:tcBorders>
              <w:left w:val="single" w:sz="6" w:space="0" w:color="000000"/>
              <w:right w:val="single" w:sz="6" w:space="0" w:color="000000"/>
            </w:tcBorders>
            <w:shd w:val="clear" w:color="auto" w:fill="auto"/>
            <w:vAlign w:val="center"/>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40</w:t>
            </w:r>
          </w:p>
        </w:tc>
        <w:tc>
          <w:tcPr>
            <w:tcW w:w="452"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25</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7.3</w:t>
            </w:r>
          </w:p>
        </w:tc>
        <w:tc>
          <w:tcPr>
            <w:tcW w:w="483"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8.8</w:t>
            </w:r>
          </w:p>
        </w:tc>
        <w:tc>
          <w:tcPr>
            <w:tcW w:w="647" w:type="pct"/>
            <w:tcBorders>
              <w:left w:val="single" w:sz="6" w:space="0" w:color="000000"/>
              <w:right w:val="single" w:sz="6" w:space="0" w:color="000000"/>
            </w:tcBorders>
            <w:shd w:val="clear" w:color="auto" w:fill="auto"/>
            <w:vAlign w:val="center"/>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31</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5.5</w:t>
            </w:r>
          </w:p>
        </w:tc>
        <w:tc>
          <w:tcPr>
            <w:tcW w:w="494" w:type="pct"/>
            <w:tcBorders>
              <w:left w:val="single" w:sz="6" w:space="0" w:color="000000"/>
              <w:right w:val="single" w:sz="6" w:space="0" w:color="000000"/>
            </w:tcBorders>
            <w:vAlign w:val="center"/>
          </w:tcPr>
          <w:p w:rsidR="00B12922" w:rsidRPr="008F6ED9" w:rsidRDefault="008B67ED" w:rsidP="008B67ED">
            <w:pPr>
              <w:jc w:val="right"/>
              <w:rPr>
                <w:rFonts w:ascii="Verdana" w:hAnsi="Verdana" w:cs="Arial"/>
                <w:sz w:val="18"/>
                <w:szCs w:val="18"/>
              </w:rPr>
            </w:pPr>
            <w:r w:rsidRPr="00750503">
              <w:rPr>
                <w:rFonts w:ascii="Verdana" w:hAnsi="Verdana" w:cs="Arial"/>
                <w:sz w:val="18"/>
                <w:szCs w:val="18"/>
              </w:rPr>
              <w:t>2</w:t>
            </w:r>
            <w:r>
              <w:rPr>
                <w:rFonts w:ascii="Verdana" w:hAnsi="Verdana" w:cs="Arial"/>
                <w:sz w:val="18"/>
                <w:szCs w:val="18"/>
              </w:rPr>
              <w:t>6</w:t>
            </w:r>
          </w:p>
        </w:tc>
        <w:tc>
          <w:tcPr>
            <w:tcW w:w="647" w:type="pct"/>
            <w:tcBorders>
              <w:left w:val="single" w:sz="6" w:space="0" w:color="000000"/>
              <w:right w:val="single" w:sz="6" w:space="0" w:color="000000"/>
            </w:tcBorders>
          </w:tcPr>
          <w:p w:rsidR="00B12922" w:rsidRPr="008F6ED9" w:rsidRDefault="00750503" w:rsidP="0009193F">
            <w:pPr>
              <w:jc w:val="right"/>
              <w:rPr>
                <w:rFonts w:ascii="Verdana" w:hAnsi="Verdana" w:cs="Arial"/>
                <w:sz w:val="18"/>
                <w:szCs w:val="18"/>
              </w:rPr>
            </w:pPr>
            <w:r w:rsidRPr="00750503">
              <w:rPr>
                <w:rFonts w:ascii="Verdana" w:hAnsi="Verdana" w:cs="Arial"/>
                <w:sz w:val="18"/>
                <w:szCs w:val="18"/>
              </w:rPr>
              <w:t>29</w:t>
            </w:r>
          </w:p>
        </w:tc>
      </w:tr>
      <w:tr w:rsidR="00B12922" w:rsidRPr="008F6ED9" w:rsidTr="008F6ED9">
        <w:tc>
          <w:tcPr>
            <w:tcW w:w="733" w:type="pct"/>
            <w:tcBorders>
              <w:top w:val="single" w:sz="6" w:space="0" w:color="000000"/>
              <w:left w:val="single" w:sz="6" w:space="0" w:color="000000"/>
              <w:bottom w:val="single" w:sz="6" w:space="0" w:color="000000"/>
              <w:right w:val="single" w:sz="6" w:space="0" w:color="000000"/>
            </w:tcBorders>
            <w:shd w:val="clear" w:color="auto" w:fill="auto"/>
            <w:vAlign w:val="bottom"/>
          </w:tcPr>
          <w:p w:rsidR="00B12922" w:rsidRPr="008F6ED9" w:rsidRDefault="00750503" w:rsidP="00A20673">
            <w:pPr>
              <w:jc w:val="both"/>
              <w:rPr>
                <w:rFonts w:ascii="Verdana" w:hAnsi="Verdana" w:cs="Arial"/>
                <w:b/>
                <w:bCs/>
                <w:sz w:val="18"/>
                <w:szCs w:val="18"/>
              </w:rPr>
            </w:pPr>
            <w:r w:rsidRPr="00750503">
              <w:rPr>
                <w:rFonts w:ascii="Verdana" w:hAnsi="Verdana" w:cs="Arial"/>
                <w:b/>
                <w:bCs/>
                <w:sz w:val="18"/>
                <w:szCs w:val="18"/>
              </w:rPr>
              <w:t xml:space="preserve">Total </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2922" w:rsidRPr="008F6ED9" w:rsidRDefault="00750503" w:rsidP="006419FD">
            <w:pPr>
              <w:jc w:val="right"/>
              <w:rPr>
                <w:rFonts w:ascii="Verdana" w:hAnsi="Verdana" w:cs="Arial"/>
                <w:b/>
                <w:bCs/>
                <w:sz w:val="18"/>
                <w:szCs w:val="18"/>
              </w:rPr>
            </w:pPr>
            <w:r w:rsidRPr="00750503">
              <w:rPr>
                <w:rFonts w:ascii="Verdana" w:hAnsi="Verdana" w:cs="Arial"/>
                <w:b/>
                <w:bCs/>
                <w:sz w:val="18"/>
                <w:szCs w:val="18"/>
              </w:rPr>
              <w:t>272</w:t>
            </w:r>
          </w:p>
        </w:tc>
        <w:tc>
          <w:tcPr>
            <w:tcW w:w="452" w:type="pct"/>
            <w:tcBorders>
              <w:top w:val="single" w:sz="6" w:space="0" w:color="000000"/>
              <w:left w:val="single" w:sz="6" w:space="0" w:color="000000"/>
              <w:bottom w:val="single" w:sz="6" w:space="0" w:color="000000"/>
              <w:right w:val="single" w:sz="6" w:space="0" w:color="000000"/>
            </w:tcBorders>
          </w:tcPr>
          <w:p w:rsidR="00B12922" w:rsidRPr="008F6ED9" w:rsidRDefault="00750503" w:rsidP="00EF1C73">
            <w:pPr>
              <w:jc w:val="right"/>
              <w:rPr>
                <w:rFonts w:ascii="Verdana" w:hAnsi="Verdana" w:cs="Arial"/>
                <w:b/>
                <w:bCs/>
                <w:sz w:val="18"/>
                <w:szCs w:val="18"/>
              </w:rPr>
            </w:pPr>
            <w:r w:rsidRPr="00750503">
              <w:rPr>
                <w:rFonts w:ascii="Verdana" w:hAnsi="Verdana" w:cs="Arial"/>
                <w:b/>
                <w:bCs/>
                <w:sz w:val="18"/>
                <w:szCs w:val="18"/>
              </w:rPr>
              <w:t>145</w:t>
            </w:r>
          </w:p>
        </w:tc>
        <w:tc>
          <w:tcPr>
            <w:tcW w:w="483" w:type="pct"/>
            <w:tcBorders>
              <w:top w:val="single" w:sz="6" w:space="0" w:color="000000"/>
              <w:left w:val="single" w:sz="6" w:space="0" w:color="000000"/>
              <w:bottom w:val="single" w:sz="6" w:space="0" w:color="000000"/>
              <w:right w:val="single" w:sz="6" w:space="0" w:color="000000"/>
            </w:tcBorders>
          </w:tcPr>
          <w:p w:rsidR="00B12922" w:rsidRPr="008F6ED9" w:rsidRDefault="00750503" w:rsidP="00EF1C73">
            <w:pPr>
              <w:jc w:val="right"/>
              <w:rPr>
                <w:rFonts w:ascii="Verdana" w:hAnsi="Verdana" w:cs="Arial"/>
                <w:b/>
                <w:bCs/>
                <w:sz w:val="18"/>
                <w:szCs w:val="18"/>
              </w:rPr>
            </w:pPr>
            <w:r w:rsidRPr="00750503">
              <w:rPr>
                <w:rFonts w:ascii="Verdana" w:hAnsi="Verdana" w:cs="Arial"/>
                <w:b/>
                <w:bCs/>
                <w:sz w:val="18"/>
                <w:szCs w:val="18"/>
              </w:rPr>
              <w:t>7.4</w:t>
            </w:r>
          </w:p>
        </w:tc>
        <w:tc>
          <w:tcPr>
            <w:tcW w:w="483" w:type="pct"/>
            <w:tcBorders>
              <w:top w:val="single" w:sz="6" w:space="0" w:color="000000"/>
              <w:left w:val="single" w:sz="6" w:space="0" w:color="000000"/>
              <w:bottom w:val="single" w:sz="6" w:space="0" w:color="000000"/>
              <w:right w:val="single" w:sz="6" w:space="0" w:color="000000"/>
            </w:tcBorders>
          </w:tcPr>
          <w:p w:rsidR="00B12922" w:rsidRPr="008F6ED9" w:rsidRDefault="00750503" w:rsidP="006419FD">
            <w:pPr>
              <w:jc w:val="right"/>
              <w:rPr>
                <w:rFonts w:ascii="Verdana" w:hAnsi="Verdana" w:cs="Arial"/>
                <w:b/>
                <w:bCs/>
                <w:sz w:val="18"/>
                <w:szCs w:val="18"/>
              </w:rPr>
            </w:pPr>
            <w:r w:rsidRPr="00750503">
              <w:rPr>
                <w:rFonts w:ascii="Verdana" w:hAnsi="Verdana" w:cs="Arial"/>
                <w:b/>
                <w:bCs/>
                <w:sz w:val="18"/>
                <w:szCs w:val="18"/>
              </w:rPr>
              <w:t>8.0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2922" w:rsidRPr="008F6ED9" w:rsidRDefault="00CD2C46" w:rsidP="00CD2C46">
            <w:pPr>
              <w:jc w:val="right"/>
              <w:rPr>
                <w:rFonts w:ascii="Verdana" w:hAnsi="Verdana" w:cs="Arial"/>
                <w:b/>
                <w:bCs/>
                <w:sz w:val="18"/>
                <w:szCs w:val="18"/>
              </w:rPr>
            </w:pPr>
            <w:r w:rsidRPr="00750503">
              <w:rPr>
                <w:rFonts w:ascii="Verdana" w:hAnsi="Verdana" w:cs="Arial"/>
                <w:b/>
                <w:bCs/>
                <w:sz w:val="18"/>
                <w:szCs w:val="18"/>
              </w:rPr>
              <w:t>2</w:t>
            </w:r>
            <w:r>
              <w:rPr>
                <w:rFonts w:ascii="Verdana" w:hAnsi="Verdana" w:cs="Arial"/>
                <w:b/>
                <w:bCs/>
                <w:sz w:val="18"/>
                <w:szCs w:val="18"/>
              </w:rPr>
              <w:t>89</w:t>
            </w:r>
          </w:p>
        </w:tc>
        <w:tc>
          <w:tcPr>
            <w:tcW w:w="647" w:type="pct"/>
            <w:tcBorders>
              <w:top w:val="single" w:sz="6" w:space="0" w:color="000000"/>
              <w:left w:val="single" w:sz="6" w:space="0" w:color="000000"/>
              <w:bottom w:val="single" w:sz="6" w:space="0" w:color="000000"/>
              <w:right w:val="single" w:sz="6" w:space="0" w:color="000000"/>
            </w:tcBorders>
          </w:tcPr>
          <w:p w:rsidR="00B12922" w:rsidRPr="008F6ED9" w:rsidRDefault="00750503" w:rsidP="00CD2C46">
            <w:pPr>
              <w:jc w:val="right"/>
              <w:rPr>
                <w:rFonts w:ascii="Verdana" w:hAnsi="Verdana" w:cs="Arial"/>
                <w:b/>
                <w:bCs/>
                <w:sz w:val="18"/>
                <w:szCs w:val="18"/>
              </w:rPr>
            </w:pPr>
            <w:r w:rsidRPr="00750503">
              <w:rPr>
                <w:rFonts w:ascii="Verdana" w:hAnsi="Verdana" w:cs="Arial"/>
                <w:b/>
                <w:bCs/>
                <w:sz w:val="18"/>
                <w:szCs w:val="18"/>
              </w:rPr>
              <w:t>7.</w:t>
            </w:r>
            <w:r w:rsidR="00CD2C46">
              <w:rPr>
                <w:rFonts w:ascii="Verdana" w:hAnsi="Verdana" w:cs="Arial"/>
                <w:b/>
                <w:bCs/>
                <w:sz w:val="18"/>
                <w:szCs w:val="18"/>
              </w:rPr>
              <w:t>5</w:t>
            </w:r>
          </w:p>
        </w:tc>
        <w:tc>
          <w:tcPr>
            <w:tcW w:w="494" w:type="pct"/>
            <w:tcBorders>
              <w:top w:val="single" w:sz="6" w:space="0" w:color="000000"/>
              <w:left w:val="single" w:sz="6" w:space="0" w:color="000000"/>
              <w:bottom w:val="single" w:sz="6" w:space="0" w:color="000000"/>
              <w:right w:val="single" w:sz="6" w:space="0" w:color="000000"/>
            </w:tcBorders>
            <w:vAlign w:val="center"/>
          </w:tcPr>
          <w:p w:rsidR="00B12922" w:rsidRPr="008F6ED9" w:rsidRDefault="00750503" w:rsidP="00C8156A">
            <w:pPr>
              <w:jc w:val="right"/>
              <w:rPr>
                <w:rFonts w:ascii="Verdana" w:hAnsi="Verdana" w:cs="Arial"/>
                <w:b/>
                <w:bCs/>
                <w:sz w:val="18"/>
                <w:szCs w:val="18"/>
              </w:rPr>
            </w:pPr>
            <w:r w:rsidRPr="00750503">
              <w:rPr>
                <w:rFonts w:ascii="Verdana" w:hAnsi="Verdana" w:cs="Arial"/>
                <w:b/>
                <w:bCs/>
                <w:sz w:val="18"/>
                <w:szCs w:val="18"/>
              </w:rPr>
              <w:t>267</w:t>
            </w:r>
          </w:p>
        </w:tc>
        <w:tc>
          <w:tcPr>
            <w:tcW w:w="647" w:type="pct"/>
            <w:tcBorders>
              <w:top w:val="single" w:sz="6" w:space="0" w:color="000000"/>
              <w:left w:val="single" w:sz="6" w:space="0" w:color="000000"/>
              <w:bottom w:val="single" w:sz="6" w:space="0" w:color="000000"/>
              <w:right w:val="single" w:sz="6" w:space="0" w:color="000000"/>
            </w:tcBorders>
          </w:tcPr>
          <w:p w:rsidR="00B12922" w:rsidRPr="008F6ED9" w:rsidRDefault="00750503" w:rsidP="00CD2C46">
            <w:pPr>
              <w:jc w:val="right"/>
              <w:rPr>
                <w:rFonts w:ascii="Verdana" w:hAnsi="Verdana" w:cs="Arial"/>
                <w:b/>
                <w:bCs/>
                <w:sz w:val="18"/>
                <w:szCs w:val="18"/>
              </w:rPr>
            </w:pPr>
            <w:r w:rsidRPr="00750503">
              <w:rPr>
                <w:rFonts w:ascii="Verdana" w:hAnsi="Verdana" w:cs="Arial"/>
                <w:b/>
                <w:bCs/>
                <w:sz w:val="18"/>
                <w:szCs w:val="18"/>
              </w:rPr>
              <w:t>(</w:t>
            </w:r>
            <w:r w:rsidR="00CD2C46">
              <w:rPr>
                <w:rFonts w:ascii="Verdana" w:hAnsi="Verdana" w:cs="Arial"/>
                <w:b/>
                <w:bCs/>
                <w:sz w:val="18"/>
                <w:szCs w:val="18"/>
              </w:rPr>
              <w:t>6</w:t>
            </w:r>
            <w:r w:rsidRPr="00750503">
              <w:rPr>
                <w:rFonts w:ascii="Verdana" w:hAnsi="Verdana" w:cs="Arial"/>
                <w:b/>
                <w:bCs/>
                <w:sz w:val="18"/>
                <w:szCs w:val="18"/>
              </w:rPr>
              <w:t>)</w:t>
            </w:r>
          </w:p>
        </w:tc>
      </w:tr>
    </w:tbl>
    <w:p w:rsidR="00EF1C73" w:rsidRPr="00B162A1" w:rsidRDefault="00EF1C73" w:rsidP="00EF1C73">
      <w:pPr>
        <w:rPr>
          <w:rFonts w:ascii="Verdana" w:hAnsi="Verdana" w:cs="Arial"/>
          <w:b/>
          <w:sz w:val="19"/>
          <w:szCs w:val="19"/>
        </w:rPr>
      </w:pPr>
    </w:p>
    <w:p w:rsidR="001566CB" w:rsidRPr="00B162A1" w:rsidRDefault="00F136B1" w:rsidP="00EF1C73">
      <w:pPr>
        <w:rPr>
          <w:rFonts w:ascii="Verdana" w:hAnsi="Verdana" w:cs="Arial"/>
          <w:sz w:val="19"/>
          <w:szCs w:val="19"/>
        </w:rPr>
      </w:pPr>
      <w:r w:rsidRPr="00B162A1">
        <w:rPr>
          <w:rFonts w:ascii="Verdana" w:hAnsi="Verdana" w:cs="Arial"/>
          <w:sz w:val="19"/>
          <w:szCs w:val="19"/>
        </w:rPr>
        <w:t xml:space="preserve">Adjusted operating profit </w:t>
      </w:r>
      <w:r w:rsidR="00173FF9">
        <w:rPr>
          <w:rFonts w:ascii="Verdana" w:hAnsi="Verdana" w:cs="Arial"/>
          <w:sz w:val="19"/>
          <w:szCs w:val="19"/>
        </w:rPr>
        <w:t>(</w:t>
      </w:r>
      <w:r w:rsidRPr="00B162A1">
        <w:rPr>
          <w:rFonts w:ascii="Verdana" w:hAnsi="Verdana" w:cs="Arial"/>
          <w:sz w:val="19"/>
          <w:szCs w:val="19"/>
        </w:rPr>
        <w:t>before exceptional items and amortisation of intangibles initially recognised on acquisition</w:t>
      </w:r>
      <w:r w:rsidR="00173FF9">
        <w:rPr>
          <w:rFonts w:ascii="Verdana" w:hAnsi="Verdana" w:cs="Arial"/>
          <w:sz w:val="19"/>
          <w:szCs w:val="19"/>
        </w:rPr>
        <w:t>)</w:t>
      </w:r>
      <w:r w:rsidRPr="00B162A1">
        <w:rPr>
          <w:rFonts w:ascii="Verdana" w:hAnsi="Verdana" w:cs="Arial"/>
          <w:sz w:val="19"/>
          <w:szCs w:val="19"/>
        </w:rPr>
        <w:t xml:space="preserve"> </w:t>
      </w:r>
      <w:r w:rsidR="00780DA2">
        <w:rPr>
          <w:rFonts w:ascii="Verdana" w:hAnsi="Verdana" w:cs="Arial"/>
          <w:sz w:val="19"/>
          <w:szCs w:val="19"/>
        </w:rPr>
        <w:t>of</w:t>
      </w:r>
      <w:r w:rsidR="00780DA2" w:rsidRPr="00B162A1">
        <w:rPr>
          <w:rFonts w:ascii="Verdana" w:hAnsi="Verdana" w:cs="Arial"/>
          <w:sz w:val="19"/>
          <w:szCs w:val="19"/>
        </w:rPr>
        <w:t xml:space="preserve"> </w:t>
      </w:r>
      <w:r w:rsidRPr="00B162A1">
        <w:rPr>
          <w:rFonts w:ascii="Verdana" w:hAnsi="Verdana" w:cs="Arial"/>
          <w:sz w:val="19"/>
          <w:szCs w:val="19"/>
        </w:rPr>
        <w:t>£272 million</w:t>
      </w:r>
      <w:r w:rsidR="00780DA2">
        <w:rPr>
          <w:rFonts w:ascii="Verdana" w:hAnsi="Verdana" w:cs="Arial"/>
          <w:sz w:val="19"/>
          <w:szCs w:val="19"/>
        </w:rPr>
        <w:t xml:space="preserve"> (2008: £</w:t>
      </w:r>
      <w:r w:rsidR="00815C4A">
        <w:rPr>
          <w:rFonts w:ascii="Verdana" w:hAnsi="Verdana" w:cs="Arial"/>
          <w:sz w:val="19"/>
          <w:szCs w:val="19"/>
        </w:rPr>
        <w:t xml:space="preserve">289 </w:t>
      </w:r>
      <w:r w:rsidR="00780DA2">
        <w:rPr>
          <w:rFonts w:ascii="Verdana" w:hAnsi="Verdana" w:cs="Arial"/>
          <w:sz w:val="19"/>
          <w:szCs w:val="19"/>
        </w:rPr>
        <w:t>million) was lower than last year</w:t>
      </w:r>
      <w:r w:rsidR="00AB69E6">
        <w:rPr>
          <w:rFonts w:ascii="Verdana" w:hAnsi="Verdana" w:cs="Arial"/>
          <w:sz w:val="19"/>
          <w:szCs w:val="19"/>
        </w:rPr>
        <w:t>,</w:t>
      </w:r>
      <w:r w:rsidR="00780DA2">
        <w:rPr>
          <w:rFonts w:ascii="Verdana" w:hAnsi="Verdana" w:cs="Arial"/>
          <w:sz w:val="19"/>
          <w:szCs w:val="19"/>
        </w:rPr>
        <w:t xml:space="preserve"> mainly as a result of the revenue decline experienced in the year.  </w:t>
      </w:r>
      <w:r w:rsidRPr="00B162A1">
        <w:rPr>
          <w:rFonts w:ascii="Verdana" w:hAnsi="Verdana" w:cs="Arial"/>
          <w:sz w:val="19"/>
          <w:szCs w:val="19"/>
        </w:rPr>
        <w:t xml:space="preserve">  </w:t>
      </w:r>
    </w:p>
    <w:p w:rsidR="00F136B1" w:rsidRPr="00B162A1" w:rsidRDefault="00F136B1" w:rsidP="00EF1C73">
      <w:pPr>
        <w:rPr>
          <w:rFonts w:ascii="Verdana" w:hAnsi="Verdana" w:cs="Arial"/>
          <w:sz w:val="19"/>
          <w:szCs w:val="19"/>
        </w:rPr>
      </w:pPr>
    </w:p>
    <w:p w:rsidR="00F136B1" w:rsidRPr="00B162A1" w:rsidRDefault="00780DA2" w:rsidP="00EF1C73">
      <w:pPr>
        <w:rPr>
          <w:rFonts w:ascii="Verdana" w:hAnsi="Verdana" w:cs="Arial"/>
          <w:sz w:val="19"/>
          <w:szCs w:val="19"/>
        </w:rPr>
      </w:pPr>
      <w:r>
        <w:rPr>
          <w:rFonts w:ascii="Verdana" w:hAnsi="Verdana" w:cs="Arial"/>
          <w:sz w:val="19"/>
          <w:szCs w:val="19"/>
        </w:rPr>
        <w:t xml:space="preserve">Lower margin in the non-outsourcing business as a result of </w:t>
      </w:r>
      <w:r w:rsidR="00CD22FE">
        <w:rPr>
          <w:rFonts w:ascii="Verdana" w:hAnsi="Verdana" w:cs="Arial"/>
          <w:sz w:val="19"/>
          <w:szCs w:val="19"/>
        </w:rPr>
        <w:t xml:space="preserve">reduced </w:t>
      </w:r>
      <w:r>
        <w:rPr>
          <w:rFonts w:ascii="Verdana" w:hAnsi="Verdana" w:cs="Arial"/>
          <w:sz w:val="19"/>
          <w:szCs w:val="19"/>
        </w:rPr>
        <w:t>utilisation was the main contributor</w:t>
      </w:r>
      <w:r w:rsidR="00AB69E6">
        <w:rPr>
          <w:rFonts w:ascii="Verdana" w:hAnsi="Verdana" w:cs="Arial"/>
          <w:sz w:val="19"/>
          <w:szCs w:val="19"/>
        </w:rPr>
        <w:t xml:space="preserve"> to margin declining</w:t>
      </w:r>
      <w:r>
        <w:rPr>
          <w:rFonts w:ascii="Verdana" w:hAnsi="Verdana" w:cs="Arial"/>
          <w:sz w:val="19"/>
          <w:szCs w:val="19"/>
        </w:rPr>
        <w:t xml:space="preserve"> in a number of geographies</w:t>
      </w:r>
      <w:r w:rsidR="00F136B1" w:rsidRPr="00B162A1">
        <w:rPr>
          <w:rFonts w:ascii="Verdana" w:hAnsi="Verdana" w:cs="Arial"/>
          <w:sz w:val="19"/>
          <w:szCs w:val="19"/>
        </w:rPr>
        <w:t>.</w:t>
      </w:r>
      <w:r>
        <w:rPr>
          <w:rFonts w:ascii="Verdana" w:hAnsi="Verdana" w:cs="Arial"/>
          <w:sz w:val="19"/>
          <w:szCs w:val="19"/>
        </w:rPr>
        <w:t xml:space="preserve">  This particularly impacted the Benelux.   Improvements in the UK and International broadly offset the declines elsewhere, resulting in an adjusted operating margin of 7.4% (2008: 7.5%). </w:t>
      </w:r>
    </w:p>
    <w:p w:rsidR="007502F5" w:rsidRPr="00D93019" w:rsidRDefault="007502F5" w:rsidP="00EF1C73">
      <w:pPr>
        <w:rPr>
          <w:rFonts w:ascii="Verdana" w:hAnsi="Verdana" w:cs="Arial"/>
          <w:szCs w:val="20"/>
        </w:rPr>
      </w:pPr>
    </w:p>
    <w:p w:rsidR="006D0667" w:rsidRPr="00D93019" w:rsidRDefault="00A441D5" w:rsidP="00EF1C73">
      <w:pPr>
        <w:rPr>
          <w:rFonts w:ascii="Verdana" w:hAnsi="Verdana" w:cs="Arial"/>
          <w:b/>
          <w:sz w:val="23"/>
          <w:szCs w:val="23"/>
        </w:rPr>
      </w:pPr>
      <w:r w:rsidRPr="00D93019">
        <w:rPr>
          <w:rFonts w:ascii="Verdana" w:hAnsi="Verdana" w:cs="Arial"/>
          <w:b/>
          <w:sz w:val="23"/>
          <w:szCs w:val="23"/>
        </w:rPr>
        <w:t>Operating profit by geography</w:t>
      </w:r>
    </w:p>
    <w:tbl>
      <w:tblPr>
        <w:tblW w:w="5000" w:type="pct"/>
        <w:tblCellMar>
          <w:left w:w="0" w:type="dxa"/>
          <w:right w:w="0" w:type="dxa"/>
        </w:tblCellMar>
        <w:tblLook w:val="0000"/>
      </w:tblPr>
      <w:tblGrid>
        <w:gridCol w:w="122"/>
        <w:gridCol w:w="1139"/>
        <w:gridCol w:w="362"/>
        <w:gridCol w:w="1296"/>
        <w:gridCol w:w="1545"/>
        <w:gridCol w:w="1528"/>
        <w:gridCol w:w="318"/>
        <w:gridCol w:w="44"/>
        <w:gridCol w:w="1959"/>
        <w:gridCol w:w="2154"/>
      </w:tblGrid>
      <w:tr w:rsidR="002C7494" w:rsidRPr="00D93019" w:rsidTr="009D50C6">
        <w:trPr>
          <w:gridAfter w:val="7"/>
          <w:wAfter w:w="4225" w:type="pct"/>
        </w:trPr>
        <w:tc>
          <w:tcPr>
            <w:tcW w:w="602" w:type="pct"/>
            <w:gridSpan w:val="2"/>
          </w:tcPr>
          <w:p w:rsidR="002C7494" w:rsidRPr="00D93019" w:rsidRDefault="002C7494" w:rsidP="00D001A3">
            <w:pPr>
              <w:pStyle w:val="Header"/>
              <w:tabs>
                <w:tab w:val="clear" w:pos="4153"/>
                <w:tab w:val="clear" w:pos="8306"/>
              </w:tabs>
              <w:rPr>
                <w:rFonts w:ascii="Verdana" w:hAnsi="Verdana" w:cs="Arial"/>
                <w:sz w:val="18"/>
                <w:szCs w:val="18"/>
              </w:rPr>
            </w:pPr>
          </w:p>
        </w:tc>
        <w:tc>
          <w:tcPr>
            <w:tcW w:w="173" w:type="pct"/>
            <w:tcMar>
              <w:left w:w="0" w:type="dxa"/>
              <w:right w:w="0" w:type="dxa"/>
            </w:tcMar>
          </w:tcPr>
          <w:p w:rsidR="002C7494" w:rsidRPr="00D93019" w:rsidRDefault="002C7494" w:rsidP="00D001A3">
            <w:pPr>
              <w:pStyle w:val="Header"/>
              <w:tabs>
                <w:tab w:val="clear" w:pos="4153"/>
                <w:tab w:val="clear" w:pos="8306"/>
              </w:tabs>
              <w:rPr>
                <w:rFonts w:ascii="Verdana" w:hAnsi="Verdana" w:cs="Arial"/>
                <w:sz w:val="18"/>
                <w:szCs w:val="18"/>
              </w:rPr>
            </w:pPr>
          </w:p>
        </w:tc>
      </w:tr>
      <w:tr w:rsidR="002C7494" w:rsidRPr="00B162A1" w:rsidTr="00B12922">
        <w:tblPrEx>
          <w:tblCellMar>
            <w:left w:w="108" w:type="dxa"/>
            <w:right w:w="108" w:type="dxa"/>
          </w:tblCellMar>
        </w:tblPrEx>
        <w:trPr>
          <w:gridBefore w:val="1"/>
          <w:wBefore w:w="58" w:type="pct"/>
          <w:cantSplit/>
          <w:trHeight w:val="1343"/>
        </w:trPr>
        <w:tc>
          <w:tcPr>
            <w:tcW w:w="1336" w:type="pct"/>
            <w:gridSpan w:val="3"/>
            <w:tcBorders>
              <w:top w:val="single" w:sz="6" w:space="0" w:color="000000"/>
              <w:left w:val="single" w:sz="6" w:space="0" w:color="000000"/>
              <w:bottom w:val="single" w:sz="6" w:space="0" w:color="000000"/>
              <w:right w:val="single" w:sz="6" w:space="0" w:color="000000"/>
            </w:tcBorders>
            <w:shd w:val="clear" w:color="auto" w:fill="auto"/>
            <w:vAlign w:val="bottom"/>
          </w:tcPr>
          <w:p w:rsidR="002C7494" w:rsidRPr="008F6ED9" w:rsidRDefault="002C7494" w:rsidP="00D001A3">
            <w:pPr>
              <w:ind w:left="-706"/>
              <w:jc w:val="right"/>
              <w:rPr>
                <w:rFonts w:ascii="Verdana" w:hAnsi="Verdana" w:cs="Arial"/>
                <w:b/>
                <w:bCs/>
                <w:sz w:val="18"/>
                <w:szCs w:val="18"/>
              </w:rPr>
            </w:pPr>
          </w:p>
        </w:tc>
        <w:tc>
          <w:tcPr>
            <w:tcW w:w="738" w:type="pct"/>
            <w:tcBorders>
              <w:top w:val="single" w:sz="6" w:space="0" w:color="000000"/>
              <w:left w:val="single" w:sz="6" w:space="0" w:color="000000"/>
              <w:bottom w:val="single" w:sz="6" w:space="0" w:color="000000"/>
              <w:right w:val="single" w:sz="6" w:space="0" w:color="000000"/>
            </w:tcBorders>
            <w:vAlign w:val="bottom"/>
          </w:tcPr>
          <w:p w:rsidR="002C7494" w:rsidRPr="008F6ED9" w:rsidRDefault="00750503" w:rsidP="00D001A3">
            <w:pPr>
              <w:jc w:val="right"/>
              <w:rPr>
                <w:rFonts w:ascii="Verdana" w:hAnsi="Verdana" w:cs="Arial"/>
                <w:b/>
                <w:bCs/>
                <w:sz w:val="18"/>
                <w:szCs w:val="18"/>
              </w:rPr>
            </w:pPr>
            <w:r w:rsidRPr="00750503">
              <w:rPr>
                <w:rFonts w:ascii="Verdana" w:hAnsi="Verdana" w:cs="Arial"/>
                <w:b/>
                <w:bCs/>
                <w:sz w:val="18"/>
                <w:szCs w:val="18"/>
              </w:rPr>
              <w:t>FY’09 Operating profit</w:t>
            </w:r>
            <w:r w:rsidRPr="00750503">
              <w:rPr>
                <w:rFonts w:ascii="Verdana" w:hAnsi="Verdana" w:cs="Arial"/>
                <w:b/>
                <w:bCs/>
                <w:sz w:val="18"/>
                <w:szCs w:val="18"/>
              </w:rPr>
              <w:br/>
              <w:t>£’m</w:t>
            </w:r>
          </w:p>
        </w:tc>
        <w:tc>
          <w:tcPr>
            <w:tcW w:w="882" w:type="pct"/>
            <w:gridSpan w:val="2"/>
            <w:tcBorders>
              <w:top w:val="single" w:sz="6" w:space="0" w:color="000000"/>
              <w:left w:val="single" w:sz="6" w:space="0" w:color="000000"/>
              <w:bottom w:val="single" w:sz="6" w:space="0" w:color="000000"/>
              <w:right w:val="single" w:sz="6" w:space="0" w:color="000000"/>
            </w:tcBorders>
            <w:vAlign w:val="bottom"/>
          </w:tcPr>
          <w:p w:rsidR="002C7494" w:rsidRPr="008F6ED9" w:rsidRDefault="00750503" w:rsidP="00D001A3">
            <w:pPr>
              <w:jc w:val="right"/>
              <w:rPr>
                <w:rFonts w:ascii="Verdana" w:hAnsi="Verdana" w:cs="Arial"/>
                <w:b/>
                <w:bCs/>
                <w:sz w:val="18"/>
                <w:szCs w:val="18"/>
              </w:rPr>
            </w:pPr>
            <w:r w:rsidRPr="00750503">
              <w:rPr>
                <w:rFonts w:ascii="Verdana" w:hAnsi="Verdana" w:cs="Arial"/>
                <w:b/>
                <w:bCs/>
                <w:sz w:val="18"/>
                <w:szCs w:val="18"/>
              </w:rPr>
              <w:t>Exceptional items</w:t>
            </w:r>
            <w:r w:rsidRPr="00750503">
              <w:rPr>
                <w:rFonts w:ascii="Verdana" w:hAnsi="Verdana" w:cs="Arial"/>
                <w:b/>
                <w:bCs/>
                <w:sz w:val="18"/>
                <w:szCs w:val="18"/>
              </w:rPr>
              <w:br/>
              <w:t>£’m</w:t>
            </w:r>
          </w:p>
        </w:tc>
        <w:tc>
          <w:tcPr>
            <w:tcW w:w="956" w:type="pct"/>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2C7494" w:rsidRPr="008F6ED9" w:rsidRDefault="00750503" w:rsidP="00AF79CF">
            <w:pPr>
              <w:jc w:val="right"/>
              <w:rPr>
                <w:rFonts w:ascii="Verdana" w:hAnsi="Verdana" w:cs="Arial"/>
                <w:b/>
                <w:bCs/>
                <w:sz w:val="18"/>
                <w:szCs w:val="18"/>
              </w:rPr>
            </w:pPr>
            <w:r w:rsidRPr="00750503">
              <w:rPr>
                <w:rFonts w:ascii="Verdana" w:hAnsi="Verdana" w:cs="Arial"/>
                <w:b/>
                <w:bCs/>
                <w:sz w:val="18"/>
                <w:szCs w:val="18"/>
              </w:rPr>
              <w:t>Amortisation of intangibles</w:t>
            </w:r>
            <w:r w:rsidRPr="00750503">
              <w:rPr>
                <w:rFonts w:ascii="Verdana" w:hAnsi="Verdana" w:cs="Arial"/>
                <w:b/>
                <w:bCs/>
                <w:sz w:val="18"/>
                <w:szCs w:val="18"/>
              </w:rPr>
              <w:br/>
              <w:t xml:space="preserve"> £’m</w:t>
            </w:r>
          </w:p>
        </w:tc>
        <w:tc>
          <w:tcPr>
            <w:tcW w:w="1030" w:type="pct"/>
            <w:tcBorders>
              <w:top w:val="single" w:sz="6" w:space="0" w:color="000000"/>
              <w:left w:val="single" w:sz="6" w:space="0" w:color="000000"/>
              <w:bottom w:val="single" w:sz="6" w:space="0" w:color="000000"/>
              <w:right w:val="single" w:sz="6" w:space="0" w:color="000000"/>
            </w:tcBorders>
            <w:vAlign w:val="bottom"/>
          </w:tcPr>
          <w:p w:rsidR="002C7494" w:rsidRPr="008F6ED9" w:rsidRDefault="00750503" w:rsidP="00D001A3">
            <w:pPr>
              <w:jc w:val="right"/>
              <w:rPr>
                <w:rFonts w:ascii="Verdana" w:hAnsi="Verdana" w:cs="Arial"/>
                <w:b/>
                <w:bCs/>
                <w:sz w:val="18"/>
                <w:szCs w:val="18"/>
              </w:rPr>
            </w:pPr>
            <w:r w:rsidRPr="00750503">
              <w:rPr>
                <w:rFonts w:ascii="Verdana" w:hAnsi="Verdana" w:cs="Arial"/>
                <w:b/>
                <w:bCs/>
                <w:sz w:val="18"/>
                <w:szCs w:val="18"/>
              </w:rPr>
              <w:t>FY’09</w:t>
            </w:r>
            <w:r w:rsidRPr="00750503">
              <w:rPr>
                <w:rFonts w:ascii="Verdana" w:hAnsi="Verdana" w:cs="Arial"/>
                <w:b/>
                <w:bCs/>
                <w:sz w:val="18"/>
                <w:szCs w:val="18"/>
              </w:rPr>
              <w:br/>
              <w:t>Adjusted operating profit</w:t>
            </w:r>
            <w:r w:rsidRPr="00750503">
              <w:rPr>
                <w:rFonts w:ascii="Verdana" w:hAnsi="Verdana" w:cs="Arial"/>
                <w:b/>
                <w:bCs/>
                <w:sz w:val="18"/>
                <w:szCs w:val="18"/>
              </w:rPr>
              <w:br/>
              <w:t>£’m</w:t>
            </w:r>
          </w:p>
        </w:tc>
      </w:tr>
      <w:tr w:rsidR="002C7494" w:rsidRPr="00B162A1" w:rsidTr="00B12922">
        <w:tblPrEx>
          <w:tblCellMar>
            <w:left w:w="108" w:type="dxa"/>
            <w:right w:w="108" w:type="dxa"/>
          </w:tblCellMar>
        </w:tblPrEx>
        <w:trPr>
          <w:gridBefore w:val="1"/>
          <w:wBefore w:w="58" w:type="pct"/>
        </w:trPr>
        <w:tc>
          <w:tcPr>
            <w:tcW w:w="1336" w:type="pct"/>
            <w:gridSpan w:val="3"/>
            <w:tcBorders>
              <w:top w:val="single" w:sz="6" w:space="0" w:color="000000"/>
              <w:left w:val="single" w:sz="6" w:space="0" w:color="000000"/>
              <w:right w:val="single" w:sz="6" w:space="0" w:color="000000"/>
            </w:tcBorders>
            <w:shd w:val="clear" w:color="auto" w:fill="auto"/>
            <w:vAlign w:val="center"/>
          </w:tcPr>
          <w:p w:rsidR="002C7494" w:rsidRPr="008F6ED9" w:rsidRDefault="00750503" w:rsidP="00D001A3">
            <w:pPr>
              <w:jc w:val="both"/>
              <w:rPr>
                <w:rFonts w:ascii="Verdana" w:hAnsi="Verdana" w:cs="Arial"/>
                <w:sz w:val="18"/>
                <w:szCs w:val="18"/>
              </w:rPr>
            </w:pPr>
            <w:r w:rsidRPr="00750503">
              <w:rPr>
                <w:rFonts w:ascii="Verdana" w:hAnsi="Verdana" w:cs="Arial"/>
                <w:sz w:val="18"/>
                <w:szCs w:val="18"/>
              </w:rPr>
              <w:t>Nordics</w:t>
            </w:r>
          </w:p>
        </w:tc>
        <w:tc>
          <w:tcPr>
            <w:tcW w:w="738" w:type="pct"/>
            <w:tcBorders>
              <w:top w:val="single" w:sz="6" w:space="0" w:color="000000"/>
              <w:left w:val="single" w:sz="6" w:space="0" w:color="000000"/>
              <w:right w:val="single" w:sz="6" w:space="0" w:color="000000"/>
            </w:tcBorders>
          </w:tcPr>
          <w:p w:rsidR="002C7494" w:rsidRPr="008F6ED9" w:rsidRDefault="00594E27" w:rsidP="00D001A3">
            <w:pPr>
              <w:keepNext/>
              <w:spacing w:line="240" w:lineRule="atLeast"/>
              <w:jc w:val="right"/>
              <w:outlineLvl w:val="2"/>
              <w:rPr>
                <w:rFonts w:ascii="Verdana" w:hAnsi="Verdana" w:cs="Arial"/>
                <w:sz w:val="18"/>
                <w:szCs w:val="18"/>
              </w:rPr>
            </w:pPr>
            <w:r>
              <w:rPr>
                <w:rFonts w:ascii="Verdana" w:hAnsi="Verdana" w:cs="Arial"/>
                <w:sz w:val="18"/>
                <w:szCs w:val="18"/>
              </w:rPr>
              <w:t>-</w:t>
            </w:r>
          </w:p>
        </w:tc>
        <w:tc>
          <w:tcPr>
            <w:tcW w:w="882" w:type="pct"/>
            <w:gridSpan w:val="2"/>
            <w:tcBorders>
              <w:top w:val="single" w:sz="6" w:space="0" w:color="000000"/>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29</w:t>
            </w:r>
          </w:p>
        </w:tc>
        <w:tc>
          <w:tcPr>
            <w:tcW w:w="956" w:type="pct"/>
            <w:gridSpan w:val="2"/>
            <w:tcBorders>
              <w:top w:val="single" w:sz="6" w:space="0" w:color="000000"/>
              <w:left w:val="single" w:sz="6" w:space="0" w:color="000000"/>
              <w:right w:val="single" w:sz="6" w:space="0" w:color="000000"/>
            </w:tcBorders>
            <w:shd w:val="clear" w:color="auto" w:fill="auto"/>
            <w:vAlign w:val="center"/>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55</w:t>
            </w:r>
          </w:p>
        </w:tc>
        <w:tc>
          <w:tcPr>
            <w:tcW w:w="1030" w:type="pct"/>
            <w:tcBorders>
              <w:top w:val="single" w:sz="6" w:space="0" w:color="000000"/>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84</w:t>
            </w:r>
          </w:p>
        </w:tc>
      </w:tr>
      <w:tr w:rsidR="002C7494" w:rsidRPr="00B162A1" w:rsidTr="00B12922">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D001A3">
            <w:pPr>
              <w:jc w:val="both"/>
              <w:rPr>
                <w:rFonts w:ascii="Verdana" w:hAnsi="Verdana" w:cs="Arial"/>
                <w:sz w:val="18"/>
                <w:szCs w:val="18"/>
              </w:rPr>
            </w:pPr>
            <w:r w:rsidRPr="00750503">
              <w:rPr>
                <w:rFonts w:ascii="Verdana" w:hAnsi="Verdana" w:cs="Arial"/>
                <w:sz w:val="18"/>
                <w:szCs w:val="18"/>
              </w:rPr>
              <w:t>France</w:t>
            </w:r>
          </w:p>
        </w:tc>
        <w:tc>
          <w:tcPr>
            <w:tcW w:w="738" w:type="pct"/>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19</w:t>
            </w:r>
          </w:p>
        </w:tc>
        <w:tc>
          <w:tcPr>
            <w:tcW w:w="882" w:type="pct"/>
            <w:gridSpan w:val="2"/>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12</w:t>
            </w:r>
          </w:p>
        </w:tc>
        <w:tc>
          <w:tcPr>
            <w:tcW w:w="956" w:type="pct"/>
            <w:gridSpan w:val="2"/>
            <w:tcBorders>
              <w:left w:val="single" w:sz="6" w:space="0" w:color="000000"/>
              <w:right w:val="single" w:sz="6" w:space="0" w:color="000000"/>
            </w:tcBorders>
            <w:shd w:val="clear" w:color="auto" w:fill="auto"/>
            <w:vAlign w:val="center"/>
          </w:tcPr>
          <w:p w:rsidR="002C7494" w:rsidRPr="008F6ED9" w:rsidRDefault="00C332FF" w:rsidP="004074EC">
            <w:pPr>
              <w:keepNext/>
              <w:spacing w:line="240" w:lineRule="atLeast"/>
              <w:jc w:val="right"/>
              <w:outlineLvl w:val="2"/>
              <w:rPr>
                <w:rFonts w:ascii="Verdana" w:hAnsi="Verdana" w:cs="Arial"/>
                <w:sz w:val="18"/>
                <w:szCs w:val="18"/>
              </w:rPr>
            </w:pPr>
            <w:r>
              <w:rPr>
                <w:rFonts w:ascii="Verdana" w:hAnsi="Verdana" w:cs="Arial"/>
                <w:sz w:val="18"/>
                <w:szCs w:val="18"/>
              </w:rPr>
              <w:t>29</w:t>
            </w:r>
          </w:p>
        </w:tc>
        <w:tc>
          <w:tcPr>
            <w:tcW w:w="1030" w:type="pct"/>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60</w:t>
            </w:r>
          </w:p>
        </w:tc>
      </w:tr>
      <w:tr w:rsidR="002C7494" w:rsidRPr="00B162A1" w:rsidTr="00B12922">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D001A3">
            <w:pPr>
              <w:jc w:val="both"/>
              <w:rPr>
                <w:rFonts w:ascii="Verdana" w:hAnsi="Verdana" w:cs="Arial"/>
                <w:sz w:val="18"/>
                <w:szCs w:val="18"/>
              </w:rPr>
            </w:pPr>
            <w:r w:rsidRPr="00750503">
              <w:rPr>
                <w:rFonts w:ascii="Verdana" w:hAnsi="Verdana" w:cs="Arial"/>
                <w:sz w:val="18"/>
                <w:szCs w:val="18"/>
              </w:rPr>
              <w:t>UK</w:t>
            </w:r>
          </w:p>
        </w:tc>
        <w:tc>
          <w:tcPr>
            <w:tcW w:w="738" w:type="pct"/>
            <w:tcBorders>
              <w:left w:val="single" w:sz="6" w:space="0" w:color="000000"/>
              <w:right w:val="single" w:sz="6" w:space="0" w:color="000000"/>
            </w:tcBorders>
          </w:tcPr>
          <w:p w:rsidR="002C7494" w:rsidRPr="008F6ED9" w:rsidRDefault="00C332FF" w:rsidP="00F20062">
            <w:pPr>
              <w:keepNext/>
              <w:spacing w:line="240" w:lineRule="atLeast"/>
              <w:jc w:val="right"/>
              <w:outlineLvl w:val="2"/>
              <w:rPr>
                <w:rFonts w:ascii="Verdana" w:hAnsi="Verdana" w:cs="Arial"/>
                <w:sz w:val="18"/>
                <w:szCs w:val="18"/>
              </w:rPr>
            </w:pPr>
            <w:r>
              <w:rPr>
                <w:rFonts w:ascii="Verdana" w:hAnsi="Verdana" w:cs="Arial"/>
                <w:sz w:val="18"/>
                <w:szCs w:val="18"/>
              </w:rPr>
              <w:t>43</w:t>
            </w:r>
          </w:p>
        </w:tc>
        <w:tc>
          <w:tcPr>
            <w:tcW w:w="882" w:type="pct"/>
            <w:gridSpan w:val="2"/>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21</w:t>
            </w:r>
          </w:p>
        </w:tc>
        <w:tc>
          <w:tcPr>
            <w:tcW w:w="956" w:type="pct"/>
            <w:gridSpan w:val="2"/>
            <w:tcBorders>
              <w:left w:val="single" w:sz="6" w:space="0" w:color="000000"/>
              <w:right w:val="single" w:sz="6" w:space="0" w:color="000000"/>
            </w:tcBorders>
            <w:shd w:val="clear" w:color="auto" w:fill="auto"/>
            <w:vAlign w:val="center"/>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w:t>
            </w:r>
          </w:p>
        </w:tc>
        <w:tc>
          <w:tcPr>
            <w:tcW w:w="1030" w:type="pct"/>
            <w:tcBorders>
              <w:left w:val="single" w:sz="6" w:space="0" w:color="000000"/>
              <w:right w:val="single" w:sz="6" w:space="0" w:color="000000"/>
            </w:tcBorders>
          </w:tcPr>
          <w:p w:rsidR="002C7494" w:rsidRPr="008F6ED9" w:rsidRDefault="00C332FF" w:rsidP="00A20673">
            <w:pPr>
              <w:keepNext/>
              <w:spacing w:line="240" w:lineRule="atLeast"/>
              <w:jc w:val="right"/>
              <w:outlineLvl w:val="2"/>
              <w:rPr>
                <w:rFonts w:ascii="Verdana" w:hAnsi="Verdana" w:cs="Arial"/>
                <w:sz w:val="18"/>
                <w:szCs w:val="18"/>
              </w:rPr>
            </w:pPr>
            <w:r>
              <w:rPr>
                <w:rFonts w:ascii="Verdana" w:hAnsi="Verdana" w:cs="Arial"/>
                <w:sz w:val="18"/>
                <w:szCs w:val="18"/>
              </w:rPr>
              <w:t>64</w:t>
            </w:r>
          </w:p>
        </w:tc>
      </w:tr>
      <w:tr w:rsidR="002C7494" w:rsidRPr="00B162A1" w:rsidTr="00B12922">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D001A3">
            <w:pPr>
              <w:jc w:val="both"/>
              <w:rPr>
                <w:rFonts w:ascii="Verdana" w:hAnsi="Verdana" w:cs="Arial"/>
                <w:sz w:val="18"/>
                <w:szCs w:val="18"/>
              </w:rPr>
            </w:pPr>
            <w:r w:rsidRPr="00750503">
              <w:rPr>
                <w:rFonts w:ascii="Verdana" w:hAnsi="Verdana" w:cs="Arial"/>
                <w:sz w:val="18"/>
                <w:szCs w:val="18"/>
              </w:rPr>
              <w:t>Benelux</w:t>
            </w:r>
          </w:p>
        </w:tc>
        <w:tc>
          <w:tcPr>
            <w:tcW w:w="738" w:type="pct"/>
            <w:tcBorders>
              <w:left w:val="single" w:sz="6" w:space="0" w:color="000000"/>
              <w:right w:val="single" w:sz="6" w:space="0" w:color="000000"/>
            </w:tcBorders>
          </w:tcPr>
          <w:p w:rsidR="002C7494" w:rsidRPr="008F6ED9" w:rsidRDefault="00C332FF" w:rsidP="00AF79CF">
            <w:pPr>
              <w:keepNext/>
              <w:spacing w:line="240" w:lineRule="atLeast"/>
              <w:jc w:val="right"/>
              <w:outlineLvl w:val="2"/>
              <w:rPr>
                <w:rFonts w:ascii="Verdana" w:hAnsi="Verdana" w:cs="Arial"/>
                <w:sz w:val="18"/>
                <w:szCs w:val="18"/>
              </w:rPr>
            </w:pPr>
            <w:r>
              <w:rPr>
                <w:rFonts w:ascii="Verdana" w:hAnsi="Verdana" w:cs="Arial"/>
                <w:sz w:val="18"/>
                <w:szCs w:val="18"/>
              </w:rPr>
              <w:t>(23)</w:t>
            </w:r>
          </w:p>
        </w:tc>
        <w:tc>
          <w:tcPr>
            <w:tcW w:w="882" w:type="pct"/>
            <w:gridSpan w:val="2"/>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47</w:t>
            </w:r>
          </w:p>
        </w:tc>
        <w:tc>
          <w:tcPr>
            <w:tcW w:w="956" w:type="pct"/>
            <w:gridSpan w:val="2"/>
            <w:tcBorders>
              <w:left w:val="single" w:sz="6" w:space="0" w:color="000000"/>
              <w:right w:val="single" w:sz="6" w:space="0" w:color="000000"/>
            </w:tcBorders>
            <w:shd w:val="clear" w:color="auto" w:fill="auto"/>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w:t>
            </w:r>
          </w:p>
        </w:tc>
        <w:tc>
          <w:tcPr>
            <w:tcW w:w="1030" w:type="pct"/>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24</w:t>
            </w:r>
          </w:p>
        </w:tc>
      </w:tr>
      <w:tr w:rsidR="002C7494" w:rsidRPr="00B162A1" w:rsidTr="00B12922">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D001A3">
            <w:pPr>
              <w:jc w:val="both"/>
              <w:rPr>
                <w:rFonts w:ascii="Verdana" w:hAnsi="Verdana" w:cs="Arial"/>
                <w:sz w:val="18"/>
                <w:szCs w:val="18"/>
              </w:rPr>
            </w:pPr>
            <w:r w:rsidRPr="00750503">
              <w:rPr>
                <w:rFonts w:ascii="Verdana" w:hAnsi="Verdana" w:cs="Arial"/>
                <w:sz w:val="18"/>
                <w:szCs w:val="18"/>
              </w:rPr>
              <w:t>International</w:t>
            </w:r>
          </w:p>
        </w:tc>
        <w:tc>
          <w:tcPr>
            <w:tcW w:w="738" w:type="pct"/>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27</w:t>
            </w:r>
          </w:p>
        </w:tc>
        <w:tc>
          <w:tcPr>
            <w:tcW w:w="882" w:type="pct"/>
            <w:gridSpan w:val="2"/>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8</w:t>
            </w:r>
          </w:p>
        </w:tc>
        <w:tc>
          <w:tcPr>
            <w:tcW w:w="956" w:type="pct"/>
            <w:gridSpan w:val="2"/>
            <w:tcBorders>
              <w:left w:val="single" w:sz="6" w:space="0" w:color="000000"/>
              <w:right w:val="single" w:sz="6" w:space="0" w:color="000000"/>
            </w:tcBorders>
            <w:shd w:val="clear" w:color="auto" w:fill="auto"/>
            <w:vAlign w:val="center"/>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5</w:t>
            </w:r>
          </w:p>
        </w:tc>
        <w:tc>
          <w:tcPr>
            <w:tcW w:w="1030" w:type="pct"/>
            <w:tcBorders>
              <w:left w:val="single" w:sz="6" w:space="0" w:color="000000"/>
              <w:right w:val="single" w:sz="6" w:space="0" w:color="000000"/>
            </w:tcBorders>
          </w:tcPr>
          <w:p w:rsidR="002C7494" w:rsidRPr="008F6ED9" w:rsidRDefault="00C332FF" w:rsidP="00D001A3">
            <w:pPr>
              <w:keepNext/>
              <w:spacing w:line="240" w:lineRule="atLeast"/>
              <w:jc w:val="right"/>
              <w:outlineLvl w:val="2"/>
              <w:rPr>
                <w:rFonts w:ascii="Verdana" w:hAnsi="Verdana" w:cs="Arial"/>
                <w:sz w:val="18"/>
                <w:szCs w:val="18"/>
              </w:rPr>
            </w:pPr>
            <w:r>
              <w:rPr>
                <w:rFonts w:ascii="Verdana" w:hAnsi="Verdana" w:cs="Arial"/>
                <w:sz w:val="18"/>
                <w:szCs w:val="18"/>
              </w:rPr>
              <w:t>40</w:t>
            </w:r>
          </w:p>
        </w:tc>
      </w:tr>
      <w:tr w:rsidR="002C7494" w:rsidRPr="00B162A1" w:rsidTr="00B12922">
        <w:tblPrEx>
          <w:tblCellMar>
            <w:left w:w="108" w:type="dxa"/>
            <w:right w:w="108" w:type="dxa"/>
          </w:tblCellMar>
        </w:tblPrEx>
        <w:trPr>
          <w:gridBefore w:val="1"/>
          <w:wBefore w:w="58" w:type="pct"/>
        </w:trPr>
        <w:tc>
          <w:tcPr>
            <w:tcW w:w="1336" w:type="pct"/>
            <w:gridSpan w:val="3"/>
            <w:tcBorders>
              <w:top w:val="single" w:sz="6" w:space="0" w:color="000000"/>
              <w:left w:val="single" w:sz="6" w:space="0" w:color="000000"/>
              <w:bottom w:val="single" w:sz="6" w:space="0" w:color="000000"/>
              <w:right w:val="single" w:sz="6" w:space="0" w:color="000000"/>
            </w:tcBorders>
            <w:shd w:val="clear" w:color="auto" w:fill="auto"/>
            <w:vAlign w:val="bottom"/>
          </w:tcPr>
          <w:p w:rsidR="002C7494" w:rsidRPr="008F6ED9" w:rsidRDefault="00750503" w:rsidP="00A20673">
            <w:pPr>
              <w:jc w:val="both"/>
              <w:rPr>
                <w:rFonts w:ascii="Verdana" w:hAnsi="Verdana" w:cs="Arial"/>
                <w:b/>
                <w:bCs/>
                <w:sz w:val="18"/>
                <w:szCs w:val="18"/>
              </w:rPr>
            </w:pPr>
            <w:r w:rsidRPr="00750503">
              <w:rPr>
                <w:rFonts w:ascii="Verdana" w:hAnsi="Verdana" w:cs="Arial"/>
                <w:b/>
                <w:bCs/>
                <w:sz w:val="18"/>
                <w:szCs w:val="18"/>
              </w:rPr>
              <w:t xml:space="preserve">Total </w:t>
            </w:r>
          </w:p>
        </w:tc>
        <w:tc>
          <w:tcPr>
            <w:tcW w:w="738" w:type="pct"/>
            <w:tcBorders>
              <w:top w:val="single" w:sz="6" w:space="0" w:color="000000"/>
              <w:left w:val="single" w:sz="6" w:space="0" w:color="000000"/>
              <w:bottom w:val="single" w:sz="6" w:space="0" w:color="000000"/>
              <w:right w:val="single" w:sz="6" w:space="0" w:color="000000"/>
            </w:tcBorders>
          </w:tcPr>
          <w:p w:rsidR="002C7494" w:rsidRPr="008F6ED9" w:rsidRDefault="00750503" w:rsidP="00D001A3">
            <w:pPr>
              <w:jc w:val="right"/>
              <w:rPr>
                <w:rFonts w:ascii="Verdana" w:hAnsi="Verdana" w:cs="Arial"/>
                <w:b/>
                <w:bCs/>
                <w:sz w:val="18"/>
                <w:szCs w:val="18"/>
              </w:rPr>
            </w:pPr>
            <w:r w:rsidRPr="00750503">
              <w:rPr>
                <w:rFonts w:ascii="Verdana" w:hAnsi="Verdana" w:cs="Arial"/>
                <w:b/>
                <w:bCs/>
                <w:sz w:val="18"/>
                <w:szCs w:val="18"/>
              </w:rPr>
              <w:t>66</w:t>
            </w:r>
          </w:p>
        </w:tc>
        <w:tc>
          <w:tcPr>
            <w:tcW w:w="882" w:type="pct"/>
            <w:gridSpan w:val="2"/>
            <w:tcBorders>
              <w:top w:val="single" w:sz="6" w:space="0" w:color="000000"/>
              <w:left w:val="single" w:sz="6" w:space="0" w:color="000000"/>
              <w:bottom w:val="single" w:sz="6" w:space="0" w:color="000000"/>
              <w:right w:val="single" w:sz="6" w:space="0" w:color="000000"/>
            </w:tcBorders>
          </w:tcPr>
          <w:p w:rsidR="002C7494" w:rsidRPr="008F6ED9" w:rsidRDefault="00750503" w:rsidP="00D001A3">
            <w:pPr>
              <w:jc w:val="right"/>
              <w:rPr>
                <w:rFonts w:ascii="Verdana" w:hAnsi="Verdana" w:cs="Arial"/>
                <w:b/>
                <w:bCs/>
                <w:sz w:val="18"/>
                <w:szCs w:val="18"/>
              </w:rPr>
            </w:pPr>
            <w:r w:rsidRPr="00750503">
              <w:rPr>
                <w:rFonts w:ascii="Verdana" w:hAnsi="Verdana" w:cs="Arial"/>
                <w:b/>
                <w:bCs/>
                <w:sz w:val="18"/>
                <w:szCs w:val="18"/>
              </w:rPr>
              <w:t>117</w:t>
            </w:r>
          </w:p>
        </w:tc>
        <w:tc>
          <w:tcPr>
            <w:tcW w:w="95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C7494" w:rsidRPr="008F6ED9" w:rsidRDefault="00750503" w:rsidP="002520B0">
            <w:pPr>
              <w:jc w:val="right"/>
              <w:rPr>
                <w:rFonts w:ascii="Verdana" w:hAnsi="Verdana" w:cs="Arial"/>
                <w:b/>
                <w:bCs/>
                <w:sz w:val="18"/>
                <w:szCs w:val="18"/>
              </w:rPr>
            </w:pPr>
            <w:r w:rsidRPr="00750503">
              <w:rPr>
                <w:rFonts w:ascii="Verdana" w:hAnsi="Verdana" w:cs="Arial"/>
                <w:b/>
                <w:bCs/>
                <w:sz w:val="18"/>
                <w:szCs w:val="18"/>
              </w:rPr>
              <w:t>89</w:t>
            </w:r>
          </w:p>
        </w:tc>
        <w:tc>
          <w:tcPr>
            <w:tcW w:w="1030" w:type="pct"/>
            <w:tcBorders>
              <w:top w:val="single" w:sz="6" w:space="0" w:color="000000"/>
              <w:left w:val="single" w:sz="6" w:space="0" w:color="000000"/>
              <w:bottom w:val="single" w:sz="6" w:space="0" w:color="000000"/>
              <w:right w:val="single" w:sz="6" w:space="0" w:color="000000"/>
            </w:tcBorders>
          </w:tcPr>
          <w:p w:rsidR="002C7494" w:rsidRPr="008F6ED9" w:rsidRDefault="00750503" w:rsidP="00D001A3">
            <w:pPr>
              <w:jc w:val="right"/>
              <w:rPr>
                <w:rFonts w:ascii="Verdana" w:hAnsi="Verdana" w:cs="Arial"/>
                <w:b/>
                <w:bCs/>
                <w:sz w:val="18"/>
                <w:szCs w:val="18"/>
              </w:rPr>
            </w:pPr>
            <w:r w:rsidRPr="00750503">
              <w:rPr>
                <w:rFonts w:ascii="Verdana" w:hAnsi="Verdana" w:cs="Arial"/>
                <w:b/>
                <w:bCs/>
                <w:sz w:val="18"/>
                <w:szCs w:val="18"/>
              </w:rPr>
              <w:t>272</w:t>
            </w:r>
          </w:p>
        </w:tc>
      </w:tr>
      <w:tr w:rsidR="002C7494" w:rsidRPr="008F6ED9" w:rsidTr="009D50C6">
        <w:trPr>
          <w:gridAfter w:val="2"/>
          <w:wAfter w:w="1965" w:type="pct"/>
        </w:trPr>
        <w:tc>
          <w:tcPr>
            <w:tcW w:w="602" w:type="pct"/>
            <w:gridSpan w:val="2"/>
          </w:tcPr>
          <w:p w:rsidR="002C7494" w:rsidRPr="008F6ED9" w:rsidRDefault="002C7494" w:rsidP="008E153E">
            <w:pPr>
              <w:pStyle w:val="Header"/>
              <w:keepNext/>
              <w:tabs>
                <w:tab w:val="clear" w:pos="4153"/>
                <w:tab w:val="clear" w:pos="8306"/>
              </w:tabs>
              <w:spacing w:line="240" w:lineRule="atLeast"/>
              <w:outlineLvl w:val="1"/>
              <w:rPr>
                <w:rFonts w:ascii="Verdana" w:hAnsi="Verdana" w:cs="Arial"/>
                <w:sz w:val="18"/>
                <w:szCs w:val="18"/>
              </w:rPr>
            </w:pPr>
          </w:p>
        </w:tc>
        <w:tc>
          <w:tcPr>
            <w:tcW w:w="2260" w:type="pct"/>
            <w:gridSpan w:val="4"/>
            <w:tcMar>
              <w:left w:w="0" w:type="dxa"/>
              <w:right w:w="0" w:type="dxa"/>
            </w:tcMar>
          </w:tcPr>
          <w:p w:rsidR="002C7494" w:rsidRPr="008F6ED9" w:rsidRDefault="002C7494" w:rsidP="008E153E">
            <w:pPr>
              <w:pStyle w:val="Header"/>
              <w:keepNext/>
              <w:tabs>
                <w:tab w:val="clear" w:pos="4153"/>
                <w:tab w:val="clear" w:pos="8306"/>
              </w:tabs>
              <w:spacing w:line="240" w:lineRule="atLeast"/>
              <w:outlineLvl w:val="1"/>
              <w:rPr>
                <w:rFonts w:ascii="Verdana" w:hAnsi="Verdana" w:cs="Arial"/>
                <w:sz w:val="18"/>
                <w:szCs w:val="18"/>
              </w:rPr>
            </w:pPr>
          </w:p>
        </w:tc>
        <w:tc>
          <w:tcPr>
            <w:tcW w:w="173" w:type="pct"/>
            <w:gridSpan w:val="2"/>
            <w:tcMar>
              <w:left w:w="0" w:type="dxa"/>
              <w:right w:w="0" w:type="dxa"/>
            </w:tcMar>
          </w:tcPr>
          <w:p w:rsidR="002C7494" w:rsidRPr="008F6ED9" w:rsidRDefault="002C7494" w:rsidP="008E153E">
            <w:pPr>
              <w:pStyle w:val="Header"/>
              <w:keepNext/>
              <w:tabs>
                <w:tab w:val="clear" w:pos="4153"/>
                <w:tab w:val="clear" w:pos="8306"/>
              </w:tabs>
              <w:spacing w:line="240" w:lineRule="atLeast"/>
              <w:outlineLvl w:val="1"/>
              <w:rPr>
                <w:rFonts w:ascii="Verdana" w:hAnsi="Verdana" w:cs="Arial"/>
                <w:sz w:val="18"/>
                <w:szCs w:val="18"/>
              </w:rPr>
            </w:pPr>
          </w:p>
        </w:tc>
      </w:tr>
      <w:tr w:rsidR="002C7494" w:rsidRPr="00B162A1" w:rsidTr="009D50C6">
        <w:tblPrEx>
          <w:tblCellMar>
            <w:left w:w="108" w:type="dxa"/>
            <w:right w:w="108" w:type="dxa"/>
          </w:tblCellMar>
        </w:tblPrEx>
        <w:trPr>
          <w:gridBefore w:val="1"/>
          <w:wBefore w:w="58" w:type="pct"/>
          <w:cantSplit/>
          <w:trHeight w:val="1343"/>
        </w:trPr>
        <w:tc>
          <w:tcPr>
            <w:tcW w:w="1336" w:type="pct"/>
            <w:gridSpan w:val="3"/>
            <w:tcBorders>
              <w:top w:val="single" w:sz="6" w:space="0" w:color="000000"/>
              <w:left w:val="single" w:sz="6" w:space="0" w:color="000000"/>
              <w:bottom w:val="single" w:sz="6" w:space="0" w:color="000000"/>
              <w:right w:val="single" w:sz="6" w:space="0" w:color="000000"/>
            </w:tcBorders>
            <w:shd w:val="clear" w:color="auto" w:fill="auto"/>
            <w:vAlign w:val="bottom"/>
          </w:tcPr>
          <w:p w:rsidR="002C7494" w:rsidRPr="008F6ED9" w:rsidRDefault="002C7494" w:rsidP="008E153E">
            <w:pPr>
              <w:keepNext/>
              <w:spacing w:line="240" w:lineRule="atLeast"/>
              <w:ind w:left="-706"/>
              <w:jc w:val="right"/>
              <w:outlineLvl w:val="1"/>
              <w:rPr>
                <w:rFonts w:ascii="Verdana" w:hAnsi="Verdana" w:cs="Arial"/>
                <w:b/>
                <w:bCs/>
                <w:sz w:val="18"/>
                <w:szCs w:val="18"/>
              </w:rPr>
            </w:pPr>
          </w:p>
        </w:tc>
        <w:tc>
          <w:tcPr>
            <w:tcW w:w="738" w:type="pct"/>
            <w:tcBorders>
              <w:top w:val="single" w:sz="6" w:space="0" w:color="000000"/>
              <w:left w:val="single" w:sz="6" w:space="0" w:color="000000"/>
              <w:bottom w:val="single" w:sz="6" w:space="0" w:color="000000"/>
              <w:right w:val="single" w:sz="6" w:space="0" w:color="000000"/>
            </w:tcBorders>
            <w:shd w:val="clear" w:color="auto" w:fill="auto"/>
            <w:vAlign w:val="bottom"/>
          </w:tcPr>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Operating profit</w:t>
            </w:r>
            <w:r w:rsidRPr="00750503">
              <w:rPr>
                <w:rFonts w:ascii="Verdana" w:hAnsi="Verdana" w:cs="Arial"/>
                <w:b/>
                <w:bCs/>
                <w:sz w:val="18"/>
                <w:szCs w:val="18"/>
              </w:rPr>
              <w:br/>
              <w:t>£’m</w:t>
            </w:r>
          </w:p>
        </w:tc>
        <w:tc>
          <w:tcPr>
            <w:tcW w:w="903" w:type="pct"/>
            <w:gridSpan w:val="3"/>
            <w:tcBorders>
              <w:top w:val="single" w:sz="6" w:space="0" w:color="000000"/>
              <w:left w:val="single" w:sz="6" w:space="0" w:color="000000"/>
              <w:bottom w:val="single" w:sz="6" w:space="0" w:color="000000"/>
              <w:right w:val="single" w:sz="6" w:space="0" w:color="000000"/>
            </w:tcBorders>
            <w:vAlign w:val="bottom"/>
          </w:tcPr>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Exceptional items</w:t>
            </w:r>
            <w:r w:rsidRPr="00750503">
              <w:rPr>
                <w:rFonts w:ascii="Verdana" w:hAnsi="Verdana" w:cs="Arial"/>
                <w:b/>
                <w:bCs/>
                <w:sz w:val="18"/>
                <w:szCs w:val="18"/>
              </w:rPr>
              <w:br/>
              <w:t>£’m</w:t>
            </w:r>
          </w:p>
        </w:tc>
        <w:tc>
          <w:tcPr>
            <w:tcW w:w="936" w:type="pct"/>
            <w:tcBorders>
              <w:top w:val="single" w:sz="6" w:space="0" w:color="000000"/>
              <w:left w:val="single" w:sz="6" w:space="0" w:color="000000"/>
              <w:bottom w:val="single" w:sz="6" w:space="0" w:color="000000"/>
              <w:right w:val="single" w:sz="6" w:space="0" w:color="000000"/>
            </w:tcBorders>
            <w:shd w:val="clear" w:color="auto" w:fill="auto"/>
            <w:vAlign w:val="bottom"/>
          </w:tcPr>
          <w:p w:rsidR="00AC17BD" w:rsidRPr="008F6ED9" w:rsidRDefault="00750503" w:rsidP="008E153E">
            <w:pPr>
              <w:jc w:val="right"/>
              <w:rPr>
                <w:rFonts w:ascii="Verdana" w:hAnsi="Verdana" w:cs="Arial"/>
                <w:b/>
                <w:bCs/>
                <w:sz w:val="18"/>
                <w:szCs w:val="18"/>
              </w:rPr>
            </w:pPr>
            <w:r w:rsidRPr="00750503">
              <w:rPr>
                <w:rFonts w:ascii="Verdana" w:hAnsi="Verdana" w:cs="Arial"/>
                <w:b/>
                <w:bCs/>
                <w:sz w:val="18"/>
                <w:szCs w:val="18"/>
              </w:rPr>
              <w:t xml:space="preserve">Amortisation of intangibles </w:t>
            </w:r>
          </w:p>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£’m</w:t>
            </w:r>
          </w:p>
        </w:tc>
        <w:tc>
          <w:tcPr>
            <w:tcW w:w="1029" w:type="pct"/>
            <w:tcBorders>
              <w:top w:val="single" w:sz="6" w:space="0" w:color="000000"/>
              <w:left w:val="single" w:sz="6" w:space="0" w:color="000000"/>
              <w:bottom w:val="single" w:sz="6" w:space="0" w:color="000000"/>
              <w:right w:val="single" w:sz="6" w:space="0" w:color="000000"/>
            </w:tcBorders>
            <w:vAlign w:val="bottom"/>
          </w:tcPr>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Adjusted operating profit</w:t>
            </w:r>
            <w:r w:rsidRPr="00750503">
              <w:rPr>
                <w:rFonts w:ascii="Verdana" w:hAnsi="Verdana" w:cs="Arial"/>
                <w:b/>
                <w:bCs/>
                <w:sz w:val="18"/>
                <w:szCs w:val="18"/>
              </w:rPr>
              <w:br/>
              <w:t>£’m</w:t>
            </w:r>
          </w:p>
        </w:tc>
      </w:tr>
      <w:tr w:rsidR="002C7494" w:rsidRPr="00B162A1" w:rsidTr="009D50C6">
        <w:tblPrEx>
          <w:tblCellMar>
            <w:left w:w="108" w:type="dxa"/>
            <w:right w:w="108" w:type="dxa"/>
          </w:tblCellMar>
        </w:tblPrEx>
        <w:trPr>
          <w:gridBefore w:val="1"/>
          <w:wBefore w:w="58" w:type="pct"/>
        </w:trPr>
        <w:tc>
          <w:tcPr>
            <w:tcW w:w="1336" w:type="pct"/>
            <w:gridSpan w:val="3"/>
            <w:tcBorders>
              <w:top w:val="single" w:sz="6" w:space="0" w:color="000000"/>
              <w:left w:val="single" w:sz="6" w:space="0" w:color="000000"/>
              <w:right w:val="single" w:sz="6" w:space="0" w:color="000000"/>
            </w:tcBorders>
            <w:shd w:val="clear" w:color="auto" w:fill="auto"/>
            <w:vAlign w:val="center"/>
          </w:tcPr>
          <w:p w:rsidR="002C7494" w:rsidRPr="008F6ED9" w:rsidRDefault="00750503" w:rsidP="008E153E">
            <w:pPr>
              <w:jc w:val="both"/>
              <w:rPr>
                <w:rFonts w:ascii="Verdana" w:hAnsi="Verdana" w:cs="Arial"/>
                <w:sz w:val="18"/>
                <w:szCs w:val="18"/>
              </w:rPr>
            </w:pPr>
            <w:r w:rsidRPr="00750503">
              <w:rPr>
                <w:rFonts w:ascii="Verdana" w:hAnsi="Verdana" w:cs="Arial"/>
                <w:sz w:val="18"/>
                <w:szCs w:val="18"/>
              </w:rPr>
              <w:t>Nordics</w:t>
            </w:r>
          </w:p>
        </w:tc>
        <w:tc>
          <w:tcPr>
            <w:tcW w:w="738" w:type="pct"/>
            <w:tcBorders>
              <w:top w:val="single" w:sz="6" w:space="0" w:color="000000"/>
              <w:left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14</w:t>
            </w:r>
          </w:p>
        </w:tc>
        <w:tc>
          <w:tcPr>
            <w:tcW w:w="903" w:type="pct"/>
            <w:gridSpan w:val="3"/>
            <w:tcBorders>
              <w:top w:val="single" w:sz="6" w:space="0" w:color="000000"/>
              <w:left w:val="single" w:sz="6" w:space="0" w:color="000000"/>
              <w:right w:val="single" w:sz="6" w:space="0" w:color="000000"/>
            </w:tcBorders>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16</w:t>
            </w:r>
          </w:p>
        </w:tc>
        <w:tc>
          <w:tcPr>
            <w:tcW w:w="936" w:type="pct"/>
            <w:tcBorders>
              <w:top w:val="single" w:sz="6" w:space="0" w:color="000000"/>
              <w:left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58</w:t>
            </w:r>
          </w:p>
        </w:tc>
        <w:tc>
          <w:tcPr>
            <w:tcW w:w="1029" w:type="pct"/>
            <w:tcBorders>
              <w:top w:val="single" w:sz="6" w:space="0" w:color="000000"/>
              <w:left w:val="single" w:sz="6" w:space="0" w:color="000000"/>
              <w:right w:val="single" w:sz="6" w:space="0" w:color="000000"/>
            </w:tcBorders>
          </w:tcPr>
          <w:p w:rsidR="002C7494" w:rsidRPr="008F6ED9" w:rsidRDefault="00C332FF" w:rsidP="008E153E">
            <w:pPr>
              <w:keepNext/>
              <w:spacing w:line="240" w:lineRule="atLeast"/>
              <w:jc w:val="right"/>
              <w:outlineLvl w:val="1"/>
              <w:rPr>
                <w:rFonts w:ascii="Verdana" w:hAnsi="Verdana" w:cs="Arial"/>
                <w:sz w:val="18"/>
                <w:szCs w:val="18"/>
              </w:rPr>
            </w:pPr>
            <w:r>
              <w:rPr>
                <w:rFonts w:ascii="Verdana" w:hAnsi="Verdana" w:cs="Arial"/>
                <w:sz w:val="18"/>
                <w:szCs w:val="18"/>
              </w:rPr>
              <w:t>88</w:t>
            </w:r>
          </w:p>
        </w:tc>
      </w:tr>
      <w:tr w:rsidR="002C7494" w:rsidRPr="00B162A1" w:rsidTr="009D50C6">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8E153E">
            <w:pPr>
              <w:jc w:val="both"/>
              <w:rPr>
                <w:rFonts w:ascii="Verdana" w:hAnsi="Verdana" w:cs="Arial"/>
                <w:sz w:val="18"/>
                <w:szCs w:val="18"/>
              </w:rPr>
            </w:pPr>
            <w:r w:rsidRPr="00750503">
              <w:rPr>
                <w:rFonts w:ascii="Verdana" w:hAnsi="Verdana" w:cs="Arial"/>
                <w:sz w:val="18"/>
                <w:szCs w:val="18"/>
              </w:rPr>
              <w:t>France</w:t>
            </w:r>
          </w:p>
        </w:tc>
        <w:tc>
          <w:tcPr>
            <w:tcW w:w="738" w:type="pct"/>
            <w:tcBorders>
              <w:left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18</w:t>
            </w:r>
          </w:p>
        </w:tc>
        <w:tc>
          <w:tcPr>
            <w:tcW w:w="903" w:type="pct"/>
            <w:gridSpan w:val="3"/>
            <w:tcBorders>
              <w:left w:val="single" w:sz="6" w:space="0" w:color="000000"/>
              <w:right w:val="single" w:sz="6" w:space="0" w:color="000000"/>
            </w:tcBorders>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11</w:t>
            </w:r>
          </w:p>
        </w:tc>
        <w:tc>
          <w:tcPr>
            <w:tcW w:w="936" w:type="pct"/>
            <w:tcBorders>
              <w:left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26</w:t>
            </w:r>
          </w:p>
        </w:tc>
        <w:tc>
          <w:tcPr>
            <w:tcW w:w="1029" w:type="pct"/>
            <w:tcBorders>
              <w:left w:val="single" w:sz="6" w:space="0" w:color="000000"/>
              <w:right w:val="single" w:sz="6" w:space="0" w:color="000000"/>
            </w:tcBorders>
          </w:tcPr>
          <w:p w:rsidR="002C7494" w:rsidRPr="008F6ED9" w:rsidRDefault="00C332FF" w:rsidP="008E153E">
            <w:pPr>
              <w:keepNext/>
              <w:spacing w:line="240" w:lineRule="atLeast"/>
              <w:jc w:val="right"/>
              <w:outlineLvl w:val="1"/>
              <w:rPr>
                <w:rFonts w:ascii="Verdana" w:hAnsi="Verdana" w:cs="Arial"/>
                <w:sz w:val="18"/>
                <w:szCs w:val="18"/>
              </w:rPr>
            </w:pPr>
            <w:r>
              <w:rPr>
                <w:rFonts w:ascii="Verdana" w:hAnsi="Verdana" w:cs="Arial"/>
                <w:sz w:val="18"/>
                <w:szCs w:val="18"/>
              </w:rPr>
              <w:t>55</w:t>
            </w:r>
          </w:p>
        </w:tc>
      </w:tr>
      <w:tr w:rsidR="002C7494" w:rsidRPr="00B162A1" w:rsidTr="009D50C6">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8E153E">
            <w:pPr>
              <w:jc w:val="both"/>
              <w:rPr>
                <w:rFonts w:ascii="Verdana" w:hAnsi="Verdana" w:cs="Arial"/>
                <w:sz w:val="18"/>
                <w:szCs w:val="18"/>
              </w:rPr>
            </w:pPr>
            <w:r w:rsidRPr="00750503">
              <w:rPr>
                <w:rFonts w:ascii="Verdana" w:hAnsi="Verdana" w:cs="Arial"/>
                <w:sz w:val="18"/>
                <w:szCs w:val="18"/>
              </w:rPr>
              <w:t>UK</w:t>
            </w:r>
          </w:p>
        </w:tc>
        <w:tc>
          <w:tcPr>
            <w:tcW w:w="738" w:type="pct"/>
            <w:tcBorders>
              <w:left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11</w:t>
            </w:r>
          </w:p>
        </w:tc>
        <w:tc>
          <w:tcPr>
            <w:tcW w:w="903" w:type="pct"/>
            <w:gridSpan w:val="3"/>
            <w:tcBorders>
              <w:left w:val="single" w:sz="6" w:space="0" w:color="000000"/>
              <w:right w:val="single" w:sz="6" w:space="0" w:color="000000"/>
            </w:tcBorders>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44</w:t>
            </w:r>
          </w:p>
        </w:tc>
        <w:tc>
          <w:tcPr>
            <w:tcW w:w="936" w:type="pct"/>
            <w:tcBorders>
              <w:left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sz w:val="18"/>
                <w:szCs w:val="18"/>
              </w:rPr>
            </w:pPr>
            <w:r w:rsidRPr="00750503">
              <w:rPr>
                <w:rFonts w:ascii="Verdana" w:hAnsi="Verdana" w:cs="Arial"/>
                <w:sz w:val="18"/>
                <w:szCs w:val="18"/>
              </w:rPr>
              <w:t>-</w:t>
            </w:r>
          </w:p>
        </w:tc>
        <w:tc>
          <w:tcPr>
            <w:tcW w:w="1029" w:type="pct"/>
            <w:tcBorders>
              <w:left w:val="single" w:sz="6" w:space="0" w:color="000000"/>
              <w:right w:val="single" w:sz="6" w:space="0" w:color="000000"/>
            </w:tcBorders>
          </w:tcPr>
          <w:p w:rsidR="002C7494" w:rsidRPr="008F6ED9" w:rsidRDefault="00C332FF" w:rsidP="008E153E">
            <w:pPr>
              <w:keepNext/>
              <w:spacing w:line="240" w:lineRule="atLeast"/>
              <w:jc w:val="right"/>
              <w:outlineLvl w:val="1"/>
              <w:rPr>
                <w:rFonts w:ascii="Verdana" w:hAnsi="Verdana" w:cs="Arial"/>
                <w:sz w:val="18"/>
                <w:szCs w:val="18"/>
              </w:rPr>
            </w:pPr>
            <w:r>
              <w:rPr>
                <w:rFonts w:ascii="Verdana" w:hAnsi="Verdana" w:cs="Arial"/>
                <w:sz w:val="18"/>
                <w:szCs w:val="18"/>
              </w:rPr>
              <w:t>55</w:t>
            </w:r>
          </w:p>
        </w:tc>
      </w:tr>
      <w:tr w:rsidR="002C7494" w:rsidRPr="00B162A1" w:rsidTr="009D50C6">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8E153E">
            <w:pPr>
              <w:jc w:val="both"/>
              <w:rPr>
                <w:rFonts w:ascii="Verdana" w:hAnsi="Verdana" w:cs="Arial"/>
                <w:sz w:val="18"/>
                <w:szCs w:val="18"/>
              </w:rPr>
            </w:pPr>
            <w:r w:rsidRPr="00750503">
              <w:rPr>
                <w:rFonts w:ascii="Verdana" w:hAnsi="Verdana" w:cs="Arial"/>
                <w:sz w:val="18"/>
                <w:szCs w:val="18"/>
              </w:rPr>
              <w:t>Benelux</w:t>
            </w:r>
          </w:p>
        </w:tc>
        <w:tc>
          <w:tcPr>
            <w:tcW w:w="738" w:type="pct"/>
            <w:tcBorders>
              <w:left w:val="single" w:sz="6" w:space="0" w:color="000000"/>
              <w:right w:val="single" w:sz="6" w:space="0" w:color="000000"/>
            </w:tcBorders>
            <w:shd w:val="clear" w:color="auto" w:fill="auto"/>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35</w:t>
            </w:r>
          </w:p>
        </w:tc>
        <w:tc>
          <w:tcPr>
            <w:tcW w:w="903" w:type="pct"/>
            <w:gridSpan w:val="3"/>
            <w:tcBorders>
              <w:left w:val="single" w:sz="6" w:space="0" w:color="000000"/>
              <w:right w:val="single" w:sz="6" w:space="0" w:color="000000"/>
            </w:tcBorders>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8</w:t>
            </w:r>
          </w:p>
        </w:tc>
        <w:tc>
          <w:tcPr>
            <w:tcW w:w="936" w:type="pct"/>
            <w:tcBorders>
              <w:left w:val="single" w:sz="6" w:space="0" w:color="000000"/>
              <w:right w:val="single" w:sz="6" w:space="0" w:color="000000"/>
            </w:tcBorders>
            <w:shd w:val="clear" w:color="auto" w:fill="auto"/>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w:t>
            </w:r>
          </w:p>
        </w:tc>
        <w:tc>
          <w:tcPr>
            <w:tcW w:w="1029" w:type="pct"/>
            <w:tcBorders>
              <w:left w:val="single" w:sz="6" w:space="0" w:color="000000"/>
              <w:right w:val="single" w:sz="6" w:space="0" w:color="000000"/>
            </w:tcBorders>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43</w:t>
            </w:r>
          </w:p>
        </w:tc>
      </w:tr>
      <w:tr w:rsidR="002C7494" w:rsidRPr="00B162A1" w:rsidTr="009D50C6">
        <w:tblPrEx>
          <w:tblCellMar>
            <w:left w:w="108" w:type="dxa"/>
            <w:right w:w="108" w:type="dxa"/>
          </w:tblCellMar>
        </w:tblPrEx>
        <w:trPr>
          <w:gridBefore w:val="1"/>
          <w:wBefore w:w="58" w:type="pct"/>
        </w:trPr>
        <w:tc>
          <w:tcPr>
            <w:tcW w:w="1336" w:type="pct"/>
            <w:gridSpan w:val="3"/>
            <w:tcBorders>
              <w:left w:val="single" w:sz="6" w:space="0" w:color="000000"/>
              <w:right w:val="single" w:sz="6" w:space="0" w:color="000000"/>
            </w:tcBorders>
            <w:shd w:val="clear" w:color="auto" w:fill="auto"/>
            <w:vAlign w:val="center"/>
          </w:tcPr>
          <w:p w:rsidR="002C7494" w:rsidRPr="008F6ED9" w:rsidRDefault="00750503" w:rsidP="008E153E">
            <w:pPr>
              <w:jc w:val="both"/>
              <w:rPr>
                <w:rFonts w:ascii="Verdana" w:hAnsi="Verdana" w:cs="Arial"/>
                <w:sz w:val="18"/>
                <w:szCs w:val="18"/>
              </w:rPr>
            </w:pPr>
            <w:r w:rsidRPr="00750503">
              <w:rPr>
                <w:rFonts w:ascii="Verdana" w:hAnsi="Verdana" w:cs="Arial"/>
                <w:sz w:val="18"/>
                <w:szCs w:val="18"/>
              </w:rPr>
              <w:t>International</w:t>
            </w:r>
          </w:p>
        </w:tc>
        <w:tc>
          <w:tcPr>
            <w:tcW w:w="738" w:type="pct"/>
            <w:tcBorders>
              <w:left w:val="single" w:sz="6" w:space="0" w:color="000000"/>
              <w:right w:val="single" w:sz="6" w:space="0" w:color="000000"/>
            </w:tcBorders>
            <w:shd w:val="clear" w:color="auto" w:fill="auto"/>
            <w:vAlign w:val="center"/>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8</w:t>
            </w:r>
          </w:p>
        </w:tc>
        <w:tc>
          <w:tcPr>
            <w:tcW w:w="903" w:type="pct"/>
            <w:gridSpan w:val="3"/>
            <w:tcBorders>
              <w:left w:val="single" w:sz="6" w:space="0" w:color="000000"/>
              <w:right w:val="single" w:sz="6" w:space="0" w:color="000000"/>
            </w:tcBorders>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13</w:t>
            </w:r>
          </w:p>
        </w:tc>
        <w:tc>
          <w:tcPr>
            <w:tcW w:w="936" w:type="pct"/>
            <w:tcBorders>
              <w:left w:val="single" w:sz="6" w:space="0" w:color="000000"/>
              <w:right w:val="single" w:sz="6" w:space="0" w:color="000000"/>
            </w:tcBorders>
            <w:shd w:val="clear" w:color="auto" w:fill="auto"/>
            <w:vAlign w:val="center"/>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5</w:t>
            </w:r>
          </w:p>
        </w:tc>
        <w:tc>
          <w:tcPr>
            <w:tcW w:w="1029" w:type="pct"/>
            <w:tcBorders>
              <w:left w:val="single" w:sz="6" w:space="0" w:color="000000"/>
              <w:right w:val="single" w:sz="6" w:space="0" w:color="000000"/>
            </w:tcBorders>
          </w:tcPr>
          <w:p w:rsidR="002C7494" w:rsidRPr="008F6ED9" w:rsidRDefault="00C332FF" w:rsidP="008E153E">
            <w:pPr>
              <w:keepNext/>
              <w:spacing w:line="240" w:lineRule="atLeast"/>
              <w:jc w:val="right"/>
              <w:outlineLvl w:val="2"/>
              <w:rPr>
                <w:rFonts w:ascii="Verdana" w:hAnsi="Verdana" w:cs="Arial"/>
                <w:sz w:val="18"/>
                <w:szCs w:val="18"/>
              </w:rPr>
            </w:pPr>
            <w:r>
              <w:rPr>
                <w:rFonts w:ascii="Verdana" w:hAnsi="Verdana" w:cs="Arial"/>
                <w:sz w:val="18"/>
                <w:szCs w:val="18"/>
              </w:rPr>
              <w:t>26</w:t>
            </w:r>
          </w:p>
        </w:tc>
      </w:tr>
      <w:tr w:rsidR="002C7494" w:rsidRPr="00B162A1" w:rsidTr="009D50C6">
        <w:tblPrEx>
          <w:tblCellMar>
            <w:left w:w="108" w:type="dxa"/>
            <w:right w:w="108" w:type="dxa"/>
          </w:tblCellMar>
        </w:tblPrEx>
        <w:trPr>
          <w:gridBefore w:val="1"/>
          <w:wBefore w:w="58" w:type="pct"/>
        </w:trPr>
        <w:tc>
          <w:tcPr>
            <w:tcW w:w="1336" w:type="pct"/>
            <w:gridSpan w:val="3"/>
            <w:tcBorders>
              <w:top w:val="single" w:sz="6" w:space="0" w:color="000000"/>
              <w:left w:val="single" w:sz="6" w:space="0" w:color="000000"/>
              <w:bottom w:val="single" w:sz="6" w:space="0" w:color="000000"/>
              <w:right w:val="single" w:sz="6" w:space="0" w:color="000000"/>
            </w:tcBorders>
            <w:shd w:val="clear" w:color="auto" w:fill="auto"/>
            <w:vAlign w:val="bottom"/>
          </w:tcPr>
          <w:p w:rsidR="002C7494" w:rsidRPr="008F6ED9" w:rsidRDefault="00750503" w:rsidP="008E153E">
            <w:pPr>
              <w:jc w:val="both"/>
              <w:rPr>
                <w:rFonts w:ascii="Verdana" w:hAnsi="Verdana" w:cs="Arial"/>
                <w:b/>
                <w:bCs/>
                <w:sz w:val="18"/>
                <w:szCs w:val="18"/>
              </w:rPr>
            </w:pPr>
            <w:r w:rsidRPr="00750503">
              <w:rPr>
                <w:rFonts w:ascii="Verdana" w:hAnsi="Verdana" w:cs="Arial"/>
                <w:b/>
                <w:bCs/>
                <w:sz w:val="18"/>
                <w:szCs w:val="18"/>
              </w:rPr>
              <w:t xml:space="preserve">Total </w:t>
            </w:r>
          </w:p>
        </w:tc>
        <w:tc>
          <w:tcPr>
            <w:tcW w:w="73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86</w:t>
            </w:r>
          </w:p>
        </w:tc>
        <w:tc>
          <w:tcPr>
            <w:tcW w:w="903" w:type="pct"/>
            <w:gridSpan w:val="3"/>
            <w:tcBorders>
              <w:top w:val="single" w:sz="6" w:space="0" w:color="000000"/>
              <w:left w:val="single" w:sz="6" w:space="0" w:color="000000"/>
              <w:bottom w:val="single" w:sz="6" w:space="0" w:color="000000"/>
              <w:right w:val="single" w:sz="6" w:space="0" w:color="000000"/>
            </w:tcBorders>
          </w:tcPr>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92</w:t>
            </w:r>
          </w:p>
        </w:tc>
        <w:tc>
          <w:tcPr>
            <w:tcW w:w="936" w:type="pct"/>
            <w:tcBorders>
              <w:top w:val="single" w:sz="6" w:space="0" w:color="000000"/>
              <w:left w:val="single" w:sz="6" w:space="0" w:color="000000"/>
              <w:bottom w:val="single" w:sz="6" w:space="0" w:color="000000"/>
              <w:right w:val="single" w:sz="6" w:space="0" w:color="000000"/>
            </w:tcBorders>
            <w:shd w:val="clear" w:color="auto" w:fill="auto"/>
            <w:vAlign w:val="center"/>
          </w:tcPr>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89</w:t>
            </w:r>
          </w:p>
        </w:tc>
        <w:tc>
          <w:tcPr>
            <w:tcW w:w="1029" w:type="pct"/>
            <w:tcBorders>
              <w:top w:val="single" w:sz="6" w:space="0" w:color="000000"/>
              <w:left w:val="single" w:sz="6" w:space="0" w:color="000000"/>
              <w:bottom w:val="single" w:sz="6" w:space="0" w:color="000000"/>
              <w:right w:val="single" w:sz="6" w:space="0" w:color="000000"/>
            </w:tcBorders>
          </w:tcPr>
          <w:p w:rsidR="002C7494" w:rsidRPr="008F6ED9" w:rsidRDefault="00750503" w:rsidP="008E153E">
            <w:pPr>
              <w:jc w:val="right"/>
              <w:rPr>
                <w:rFonts w:ascii="Verdana" w:hAnsi="Verdana" w:cs="Arial"/>
                <w:b/>
                <w:bCs/>
                <w:sz w:val="18"/>
                <w:szCs w:val="18"/>
              </w:rPr>
            </w:pPr>
            <w:r w:rsidRPr="00750503">
              <w:rPr>
                <w:rFonts w:ascii="Verdana" w:hAnsi="Verdana" w:cs="Arial"/>
                <w:b/>
                <w:bCs/>
                <w:sz w:val="18"/>
                <w:szCs w:val="18"/>
              </w:rPr>
              <w:t>267</w:t>
            </w:r>
          </w:p>
        </w:tc>
      </w:tr>
    </w:tbl>
    <w:p w:rsidR="002C7494" w:rsidRPr="00B162A1" w:rsidRDefault="002C7494" w:rsidP="00BC5681">
      <w:pPr>
        <w:pStyle w:val="ListParagraph"/>
        <w:spacing w:after="0" w:line="240" w:lineRule="auto"/>
        <w:ind w:left="0"/>
        <w:rPr>
          <w:rFonts w:ascii="Verdana" w:hAnsi="Verdana" w:cs="Arial"/>
          <w:sz w:val="19"/>
          <w:szCs w:val="19"/>
        </w:rPr>
      </w:pPr>
    </w:p>
    <w:p w:rsidR="00366364" w:rsidRPr="00366364" w:rsidRDefault="00871123" w:rsidP="00366364">
      <w:pPr>
        <w:rPr>
          <w:rFonts w:ascii="Verdana" w:hAnsi="Verdana"/>
          <w:sz w:val="19"/>
          <w:szCs w:val="19"/>
        </w:rPr>
      </w:pPr>
      <w:r w:rsidRPr="00B162A1">
        <w:rPr>
          <w:rFonts w:ascii="Verdana" w:hAnsi="Verdana" w:cs="Arial"/>
          <w:sz w:val="19"/>
          <w:szCs w:val="19"/>
        </w:rPr>
        <w:t>Operating profit was £</w:t>
      </w:r>
      <w:r w:rsidR="00AC17BD" w:rsidRPr="00B162A1">
        <w:rPr>
          <w:rFonts w:ascii="Verdana" w:hAnsi="Verdana" w:cs="Arial"/>
          <w:sz w:val="19"/>
          <w:szCs w:val="19"/>
        </w:rPr>
        <w:t xml:space="preserve">66 </w:t>
      </w:r>
      <w:r w:rsidRPr="00B162A1">
        <w:rPr>
          <w:rFonts w:ascii="Verdana" w:hAnsi="Verdana" w:cs="Arial"/>
          <w:sz w:val="19"/>
          <w:szCs w:val="19"/>
        </w:rPr>
        <w:t>million (</w:t>
      </w:r>
      <w:r w:rsidR="00B12922" w:rsidRPr="00B162A1">
        <w:rPr>
          <w:rFonts w:ascii="Verdana" w:hAnsi="Verdana" w:cs="Arial"/>
          <w:sz w:val="19"/>
          <w:szCs w:val="19"/>
        </w:rPr>
        <w:t>2008</w:t>
      </w:r>
      <w:r w:rsidRPr="00B162A1">
        <w:rPr>
          <w:rFonts w:ascii="Verdana" w:hAnsi="Verdana" w:cs="Arial"/>
          <w:sz w:val="19"/>
          <w:szCs w:val="19"/>
        </w:rPr>
        <w:t>: £</w:t>
      </w:r>
      <w:r w:rsidR="00B12922" w:rsidRPr="00B162A1">
        <w:rPr>
          <w:rFonts w:ascii="Verdana" w:hAnsi="Verdana" w:cs="Arial"/>
          <w:sz w:val="19"/>
          <w:szCs w:val="19"/>
        </w:rPr>
        <w:t xml:space="preserve">86 </w:t>
      </w:r>
      <w:r w:rsidRPr="00B162A1">
        <w:rPr>
          <w:rFonts w:ascii="Verdana" w:hAnsi="Verdana" w:cs="Arial"/>
          <w:sz w:val="19"/>
          <w:szCs w:val="19"/>
        </w:rPr>
        <w:t xml:space="preserve">million) mainly </w:t>
      </w:r>
      <w:r w:rsidR="00AB69E6">
        <w:rPr>
          <w:rFonts w:ascii="Verdana" w:hAnsi="Verdana" w:cs="Arial"/>
          <w:sz w:val="19"/>
          <w:szCs w:val="19"/>
        </w:rPr>
        <w:t>as a result of</w:t>
      </w:r>
      <w:r w:rsidR="00AB69E6" w:rsidRPr="00D93019">
        <w:rPr>
          <w:rFonts w:ascii="Verdana" w:hAnsi="Verdana" w:cs="Arial"/>
          <w:sz w:val="19"/>
          <w:szCs w:val="19"/>
        </w:rPr>
        <w:t xml:space="preserve"> higher exceptional items</w:t>
      </w:r>
      <w:r w:rsidR="00AB69E6">
        <w:rPr>
          <w:rFonts w:ascii="Verdana" w:hAnsi="Verdana" w:cs="Arial"/>
          <w:sz w:val="19"/>
          <w:szCs w:val="19"/>
        </w:rPr>
        <w:t xml:space="preserve"> of £117 million (2008: £92 million).  A</w:t>
      </w:r>
      <w:r w:rsidR="0035202F">
        <w:rPr>
          <w:rFonts w:ascii="Verdana" w:hAnsi="Verdana" w:cs="Arial"/>
          <w:sz w:val="19"/>
          <w:szCs w:val="19"/>
        </w:rPr>
        <w:t>n</w:t>
      </w:r>
      <w:r w:rsidR="00AB69E6">
        <w:rPr>
          <w:rFonts w:ascii="Verdana" w:hAnsi="Verdana" w:cs="Arial"/>
          <w:sz w:val="19"/>
          <w:szCs w:val="19"/>
        </w:rPr>
        <w:t xml:space="preserve"> £</w:t>
      </w:r>
      <w:r w:rsidR="003671CB">
        <w:rPr>
          <w:rFonts w:ascii="Verdana" w:hAnsi="Verdana" w:cs="Arial"/>
          <w:sz w:val="19"/>
          <w:szCs w:val="19"/>
        </w:rPr>
        <w:t>1</w:t>
      </w:r>
      <w:r w:rsidR="007E5CF6">
        <w:rPr>
          <w:rFonts w:ascii="Verdana" w:hAnsi="Verdana" w:cs="Arial"/>
          <w:sz w:val="19"/>
          <w:szCs w:val="19"/>
        </w:rPr>
        <w:t>1</w:t>
      </w:r>
      <w:r w:rsidR="003671CB">
        <w:rPr>
          <w:rFonts w:ascii="Verdana" w:hAnsi="Verdana" w:cs="Arial"/>
          <w:sz w:val="19"/>
          <w:szCs w:val="19"/>
        </w:rPr>
        <w:t xml:space="preserve"> </w:t>
      </w:r>
      <w:r w:rsidR="00AB69E6">
        <w:rPr>
          <w:rFonts w:ascii="Verdana" w:hAnsi="Verdana" w:cs="Arial"/>
          <w:sz w:val="19"/>
          <w:szCs w:val="19"/>
        </w:rPr>
        <w:t xml:space="preserve">million increase in exceptional </w:t>
      </w:r>
      <w:r w:rsidR="004F4289">
        <w:rPr>
          <w:rFonts w:ascii="Verdana" w:hAnsi="Verdana" w:cs="Arial"/>
          <w:sz w:val="19"/>
          <w:szCs w:val="19"/>
        </w:rPr>
        <w:t xml:space="preserve">restructuring costs </w:t>
      </w:r>
      <w:r w:rsidR="00AB69E6">
        <w:rPr>
          <w:rFonts w:ascii="Verdana" w:hAnsi="Verdana" w:cs="Arial"/>
          <w:sz w:val="19"/>
          <w:szCs w:val="19"/>
        </w:rPr>
        <w:t>was due to the continuing implementation of our</w:t>
      </w:r>
      <w:r w:rsidR="00AB69E6" w:rsidRPr="00D93019">
        <w:rPr>
          <w:rFonts w:ascii="Verdana" w:hAnsi="Verdana" w:cs="Arial"/>
          <w:sz w:val="19"/>
          <w:szCs w:val="19"/>
        </w:rPr>
        <w:t xml:space="preserve"> Programme for Growth </w:t>
      </w:r>
      <w:r w:rsidR="00AB69E6">
        <w:rPr>
          <w:rFonts w:ascii="Verdana" w:hAnsi="Verdana" w:cs="Arial"/>
          <w:sz w:val="19"/>
          <w:szCs w:val="19"/>
        </w:rPr>
        <w:t>(2008: £84 million).  Exceptional costs on disposals of £22 million were also higher (2008: £8 million)</w:t>
      </w:r>
      <w:r w:rsidR="00366364">
        <w:rPr>
          <w:rFonts w:ascii="Verdana" w:hAnsi="Verdana" w:cs="Arial"/>
          <w:sz w:val="19"/>
          <w:szCs w:val="19"/>
        </w:rPr>
        <w:t>.</w:t>
      </w:r>
      <w:r w:rsidR="00AB69E6">
        <w:rPr>
          <w:rFonts w:ascii="Verdana" w:hAnsi="Verdana" w:cs="Arial"/>
          <w:sz w:val="19"/>
          <w:szCs w:val="19"/>
        </w:rPr>
        <w:t xml:space="preserve"> </w:t>
      </w:r>
      <w:r w:rsidR="0066041D" w:rsidRPr="0066041D">
        <w:rPr>
          <w:rFonts w:ascii="Verdana" w:hAnsi="Verdana"/>
          <w:bCs/>
          <w:sz w:val="19"/>
          <w:szCs w:val="19"/>
        </w:rPr>
        <w:t>Following the decision to exit the lower margin payroll processing business in the Benelux region, the results of this business and the revaluation of the related assets to fair value less disposal costs have been classified as exceptional   As a result of this, we have incurred a £19 million charge on the planned disposal.</w:t>
      </w:r>
      <w:r w:rsidR="0066041D" w:rsidRPr="0066041D">
        <w:rPr>
          <w:rFonts w:ascii="Verdana" w:hAnsi="Verdana"/>
          <w:bCs/>
          <w:color w:val="FF0000"/>
          <w:sz w:val="19"/>
          <w:szCs w:val="19"/>
        </w:rPr>
        <w:t xml:space="preserve"> </w:t>
      </w:r>
    </w:p>
    <w:p w:rsidR="00B12922" w:rsidRDefault="00B12922" w:rsidP="00BC5681">
      <w:pPr>
        <w:contextualSpacing/>
        <w:rPr>
          <w:rFonts w:ascii="Verdana" w:hAnsi="Verdana" w:cs="Arial"/>
          <w:szCs w:val="20"/>
        </w:rPr>
      </w:pPr>
    </w:p>
    <w:p w:rsidR="007E5CF6" w:rsidRPr="00D93019" w:rsidRDefault="007E5CF6" w:rsidP="00BC5681">
      <w:pPr>
        <w:contextualSpacing/>
        <w:rPr>
          <w:rFonts w:ascii="Verdana" w:hAnsi="Verdana" w:cs="Arial"/>
          <w:szCs w:val="20"/>
        </w:rPr>
      </w:pPr>
    </w:p>
    <w:p w:rsidR="00871123" w:rsidRPr="00D93019" w:rsidRDefault="00871123" w:rsidP="00BC5681">
      <w:pPr>
        <w:contextualSpacing/>
        <w:rPr>
          <w:rFonts w:ascii="Verdana" w:hAnsi="Verdana" w:cs="Arial"/>
          <w:szCs w:val="20"/>
        </w:rPr>
      </w:pPr>
      <w:r w:rsidRPr="00D93019">
        <w:rPr>
          <w:rFonts w:ascii="Verdana" w:hAnsi="Verdana" w:cs="Arial"/>
          <w:szCs w:val="20"/>
        </w:rPr>
        <w:t>Amortisation of intangible</w:t>
      </w:r>
      <w:r w:rsidR="008B33D7">
        <w:rPr>
          <w:rFonts w:ascii="Verdana" w:hAnsi="Verdana" w:cs="Arial"/>
          <w:szCs w:val="20"/>
        </w:rPr>
        <w:t xml:space="preserve"> </w:t>
      </w:r>
      <w:r w:rsidRPr="00D93019">
        <w:rPr>
          <w:rFonts w:ascii="Verdana" w:hAnsi="Verdana" w:cs="Arial"/>
          <w:szCs w:val="20"/>
        </w:rPr>
        <w:t>assets from acquisitions was £</w:t>
      </w:r>
      <w:r w:rsidR="00AC17BD" w:rsidRPr="00D93019">
        <w:rPr>
          <w:rFonts w:ascii="Verdana" w:hAnsi="Verdana" w:cs="Arial"/>
          <w:szCs w:val="20"/>
        </w:rPr>
        <w:t xml:space="preserve">89 </w:t>
      </w:r>
      <w:r w:rsidRPr="00D93019">
        <w:rPr>
          <w:rFonts w:ascii="Verdana" w:hAnsi="Verdana" w:cs="Arial"/>
          <w:szCs w:val="20"/>
        </w:rPr>
        <w:t>million</w:t>
      </w:r>
      <w:r w:rsidR="009C2A50">
        <w:rPr>
          <w:rFonts w:ascii="Verdana" w:hAnsi="Verdana" w:cs="Arial"/>
          <w:szCs w:val="20"/>
        </w:rPr>
        <w:t xml:space="preserve"> </w:t>
      </w:r>
      <w:r w:rsidRPr="00D93019">
        <w:rPr>
          <w:rFonts w:ascii="Verdana" w:hAnsi="Verdana" w:cs="Arial"/>
          <w:szCs w:val="20"/>
        </w:rPr>
        <w:t>(</w:t>
      </w:r>
      <w:r w:rsidR="00B12922" w:rsidRPr="00D93019">
        <w:rPr>
          <w:rFonts w:ascii="Verdana" w:hAnsi="Verdana" w:cs="Arial"/>
          <w:szCs w:val="20"/>
        </w:rPr>
        <w:t>2008</w:t>
      </w:r>
      <w:r w:rsidRPr="00D93019">
        <w:rPr>
          <w:rFonts w:ascii="Verdana" w:hAnsi="Verdana" w:cs="Arial"/>
          <w:szCs w:val="20"/>
        </w:rPr>
        <w:t>: £</w:t>
      </w:r>
      <w:r w:rsidR="00B12922" w:rsidRPr="00D93019">
        <w:rPr>
          <w:rFonts w:ascii="Verdana" w:hAnsi="Verdana" w:cs="Arial"/>
          <w:szCs w:val="20"/>
        </w:rPr>
        <w:t xml:space="preserve">89 </w:t>
      </w:r>
      <w:r w:rsidRPr="00D93019">
        <w:rPr>
          <w:rFonts w:ascii="Verdana" w:hAnsi="Verdana" w:cs="Arial"/>
          <w:szCs w:val="20"/>
        </w:rPr>
        <w:t xml:space="preserve">million).  </w:t>
      </w:r>
    </w:p>
    <w:p w:rsidR="00D77AB0" w:rsidRPr="00D93019" w:rsidRDefault="00D77AB0" w:rsidP="00D77AB0">
      <w:pPr>
        <w:pStyle w:val="ListParagraph"/>
        <w:ind w:left="0"/>
        <w:rPr>
          <w:rFonts w:ascii="Verdana" w:hAnsi="Verdana" w:cs="Arial"/>
          <w:sz w:val="20"/>
          <w:szCs w:val="20"/>
        </w:rPr>
      </w:pPr>
    </w:p>
    <w:p w:rsidR="00B761D0" w:rsidRPr="00D93019" w:rsidRDefault="00B761D0" w:rsidP="00D77AB0">
      <w:pPr>
        <w:pStyle w:val="ListParagraph"/>
        <w:ind w:left="0"/>
        <w:rPr>
          <w:rFonts w:ascii="Verdana" w:hAnsi="Verdana" w:cs="Arial"/>
          <w:sz w:val="20"/>
          <w:szCs w:val="20"/>
        </w:rPr>
      </w:pPr>
    </w:p>
    <w:p w:rsidR="00482DC7" w:rsidRDefault="00482DC7">
      <w:pPr>
        <w:rPr>
          <w:rFonts w:ascii="Verdana" w:eastAsia="Calibri" w:hAnsi="Verdana" w:cs="Arial"/>
          <w:b/>
          <w:sz w:val="23"/>
          <w:szCs w:val="23"/>
        </w:rPr>
      </w:pPr>
    </w:p>
    <w:p w:rsidR="00B761D0" w:rsidRPr="00482DC7" w:rsidRDefault="00B761D0" w:rsidP="00D77AB0">
      <w:pPr>
        <w:pStyle w:val="ListParagraph"/>
        <w:ind w:left="0"/>
        <w:rPr>
          <w:rFonts w:ascii="Verdana" w:hAnsi="Verdana" w:cs="Arial"/>
          <w:b/>
          <w:sz w:val="23"/>
          <w:szCs w:val="23"/>
          <w:u w:val="single"/>
        </w:rPr>
      </w:pPr>
      <w:r w:rsidRPr="00482DC7">
        <w:rPr>
          <w:rFonts w:ascii="Verdana" w:hAnsi="Verdana" w:cs="Arial"/>
          <w:b/>
          <w:sz w:val="23"/>
          <w:szCs w:val="23"/>
          <w:u w:val="single"/>
        </w:rPr>
        <w:t>Outsourcing Services</w:t>
      </w:r>
    </w:p>
    <w:p w:rsidR="00482DC7" w:rsidRDefault="00482DC7" w:rsidP="00D77AB0">
      <w:pPr>
        <w:pStyle w:val="ListParagraph"/>
        <w:ind w:left="0"/>
        <w:rPr>
          <w:rFonts w:ascii="Verdana" w:hAnsi="Verdana" w:cs="Arial"/>
          <w:b/>
          <w:sz w:val="23"/>
          <w:szCs w:val="23"/>
        </w:rPr>
      </w:pPr>
    </w:p>
    <w:p w:rsidR="00A83420" w:rsidRPr="00D93019" w:rsidRDefault="00CD22FE" w:rsidP="00D77AB0">
      <w:pPr>
        <w:pStyle w:val="ListParagraph"/>
        <w:ind w:left="0"/>
        <w:rPr>
          <w:rFonts w:ascii="Verdana" w:hAnsi="Verdana" w:cs="Arial"/>
          <w:b/>
          <w:sz w:val="23"/>
          <w:szCs w:val="23"/>
        </w:rPr>
      </w:pPr>
      <w:r>
        <w:rPr>
          <w:rFonts w:ascii="Verdana" w:hAnsi="Verdana" w:cs="Arial"/>
          <w:b/>
          <w:sz w:val="23"/>
          <w:szCs w:val="23"/>
        </w:rPr>
        <w:t>Group r</w:t>
      </w:r>
      <w:r w:rsidR="00A83420" w:rsidRPr="00D93019">
        <w:rPr>
          <w:rFonts w:ascii="Verdana" w:hAnsi="Verdana" w:cs="Arial"/>
          <w:b/>
          <w:sz w:val="23"/>
          <w:szCs w:val="23"/>
        </w:rPr>
        <w:t>evenue</w:t>
      </w:r>
      <w:r>
        <w:rPr>
          <w:rFonts w:ascii="Verdana" w:hAnsi="Verdana" w:cs="Arial"/>
          <w:b/>
          <w:sz w:val="23"/>
          <w:szCs w:val="23"/>
        </w:rPr>
        <w:t xml:space="preserve"> by service line</w:t>
      </w:r>
    </w:p>
    <w:tbl>
      <w:tblPr>
        <w:tblW w:w="5000" w:type="pct"/>
        <w:tblLook w:val="0000"/>
      </w:tblPr>
      <w:tblGrid>
        <w:gridCol w:w="3955"/>
        <w:gridCol w:w="1491"/>
        <w:gridCol w:w="1367"/>
        <w:gridCol w:w="1244"/>
        <w:gridCol w:w="1314"/>
        <w:gridCol w:w="1312"/>
      </w:tblGrid>
      <w:tr w:rsidR="00BD1B9F" w:rsidRPr="008F6ED9" w:rsidTr="00BD1B9F">
        <w:trPr>
          <w:cantSplit/>
          <w:trHeight w:val="1300"/>
        </w:trPr>
        <w:tc>
          <w:tcPr>
            <w:tcW w:w="1851" w:type="pct"/>
            <w:tcBorders>
              <w:top w:val="single" w:sz="6" w:space="0" w:color="000000"/>
              <w:left w:val="single" w:sz="6" w:space="0" w:color="000000"/>
              <w:bottom w:val="single" w:sz="6" w:space="0" w:color="000000"/>
              <w:right w:val="single" w:sz="6" w:space="0" w:color="000000"/>
            </w:tcBorders>
            <w:shd w:val="clear" w:color="auto" w:fill="auto"/>
            <w:vAlign w:val="bottom"/>
          </w:tcPr>
          <w:p w:rsidR="00BD1B9F" w:rsidRPr="008F6ED9" w:rsidRDefault="00BD1B9F" w:rsidP="008E153E">
            <w:pPr>
              <w:keepNext/>
              <w:spacing w:line="240" w:lineRule="atLeast"/>
              <w:ind w:left="-706"/>
              <w:jc w:val="right"/>
              <w:outlineLvl w:val="1"/>
              <w:rPr>
                <w:rFonts w:ascii="Verdana" w:hAnsi="Verdana" w:cs="Arial"/>
                <w:b/>
                <w:bCs/>
                <w:sz w:val="18"/>
                <w:szCs w:val="18"/>
              </w:rPr>
            </w:pPr>
          </w:p>
        </w:tc>
        <w:tc>
          <w:tcPr>
            <w:tcW w:w="698" w:type="pct"/>
            <w:tcBorders>
              <w:top w:val="single" w:sz="6" w:space="0" w:color="000000"/>
              <w:left w:val="single" w:sz="6" w:space="0" w:color="000000"/>
              <w:bottom w:val="single" w:sz="6" w:space="0" w:color="000000"/>
              <w:right w:val="single" w:sz="6" w:space="0" w:color="000000"/>
            </w:tcBorders>
            <w:shd w:val="clear" w:color="auto" w:fill="auto"/>
            <w:vAlign w:val="bottom"/>
          </w:tcPr>
          <w:p w:rsidR="00BD1B9F" w:rsidRDefault="00BD1B9F">
            <w:pPr>
              <w:jc w:val="right"/>
              <w:rPr>
                <w:rFonts w:ascii="Verdana" w:hAnsi="Verdana" w:cs="Arial"/>
                <w:b/>
                <w:bCs/>
                <w:sz w:val="18"/>
                <w:szCs w:val="18"/>
              </w:rPr>
            </w:pPr>
            <w:r w:rsidRPr="00750503">
              <w:rPr>
                <w:rFonts w:ascii="Verdana" w:hAnsi="Verdana" w:cs="Arial"/>
                <w:b/>
                <w:bCs/>
                <w:sz w:val="18"/>
                <w:szCs w:val="18"/>
              </w:rPr>
              <w:t>FY’09</w:t>
            </w:r>
            <w:r w:rsidR="00A95ABF">
              <w:rPr>
                <w:rFonts w:ascii="Verdana" w:hAnsi="Verdana" w:cs="Arial"/>
                <w:b/>
                <w:bCs/>
                <w:sz w:val="18"/>
                <w:szCs w:val="18"/>
              </w:rPr>
              <w:br/>
            </w:r>
            <w:r>
              <w:rPr>
                <w:rFonts w:ascii="Verdana" w:hAnsi="Verdana" w:cs="Arial"/>
                <w:b/>
                <w:bCs/>
                <w:sz w:val="18"/>
                <w:szCs w:val="18"/>
              </w:rPr>
              <w:t>Actual</w:t>
            </w:r>
            <w:r w:rsidRPr="00750503">
              <w:rPr>
                <w:rFonts w:ascii="Verdana" w:hAnsi="Verdana" w:cs="Arial"/>
                <w:b/>
                <w:bCs/>
                <w:sz w:val="18"/>
                <w:szCs w:val="18"/>
              </w:rPr>
              <w:br/>
              <w:t>£’m</w:t>
            </w:r>
          </w:p>
        </w:tc>
        <w:tc>
          <w:tcPr>
            <w:tcW w:w="640" w:type="pct"/>
            <w:tcBorders>
              <w:top w:val="single" w:sz="6" w:space="0" w:color="000000"/>
              <w:left w:val="single" w:sz="6" w:space="0" w:color="000000"/>
              <w:bottom w:val="single" w:sz="6" w:space="0" w:color="000000"/>
              <w:right w:val="single" w:sz="6" w:space="0" w:color="000000"/>
            </w:tcBorders>
            <w:vAlign w:val="bottom"/>
          </w:tcPr>
          <w:p w:rsidR="00BD1B9F" w:rsidRPr="008F6ED9" w:rsidRDefault="00BD1B9F" w:rsidP="007F128C">
            <w:pPr>
              <w:jc w:val="right"/>
              <w:rPr>
                <w:rFonts w:ascii="Verdana" w:hAnsi="Verdana" w:cs="Arial"/>
                <w:b/>
                <w:bCs/>
                <w:sz w:val="18"/>
                <w:szCs w:val="18"/>
              </w:rPr>
            </w:pPr>
            <w:r w:rsidRPr="00750503">
              <w:rPr>
                <w:rFonts w:ascii="Verdana" w:hAnsi="Verdana" w:cs="Arial"/>
                <w:b/>
                <w:bCs/>
                <w:sz w:val="18"/>
                <w:szCs w:val="18"/>
              </w:rPr>
              <w:t xml:space="preserve">FY’08 </w:t>
            </w:r>
            <w:r w:rsidR="00A95ABF">
              <w:rPr>
                <w:rFonts w:ascii="Verdana" w:hAnsi="Verdana" w:cs="Arial"/>
                <w:b/>
                <w:bCs/>
                <w:sz w:val="18"/>
                <w:szCs w:val="18"/>
              </w:rPr>
              <w:br/>
            </w:r>
            <w:r w:rsidRPr="00750503">
              <w:rPr>
                <w:rFonts w:ascii="Verdana" w:hAnsi="Verdana" w:cs="Arial"/>
                <w:b/>
                <w:bCs/>
                <w:sz w:val="18"/>
                <w:szCs w:val="18"/>
              </w:rPr>
              <w:t>Pro forma</w:t>
            </w:r>
            <w:r w:rsidRPr="00750503">
              <w:rPr>
                <w:rFonts w:ascii="Verdana" w:hAnsi="Verdana" w:cs="Arial"/>
                <w:b/>
                <w:bCs/>
                <w:sz w:val="18"/>
                <w:szCs w:val="18"/>
              </w:rPr>
              <w:br/>
              <w:t>£’m</w:t>
            </w:r>
          </w:p>
        </w:tc>
        <w:tc>
          <w:tcPr>
            <w:tcW w:w="582" w:type="pct"/>
            <w:tcBorders>
              <w:top w:val="single" w:sz="6" w:space="0" w:color="000000"/>
              <w:left w:val="single" w:sz="6" w:space="0" w:color="000000"/>
              <w:bottom w:val="single" w:sz="6" w:space="0" w:color="000000"/>
              <w:right w:val="single" w:sz="6" w:space="0" w:color="000000"/>
            </w:tcBorders>
            <w:vAlign w:val="bottom"/>
          </w:tcPr>
          <w:p w:rsidR="00BD1B9F" w:rsidRPr="008F6ED9" w:rsidRDefault="00BD1B9F" w:rsidP="007F128C">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615" w:type="pct"/>
            <w:tcBorders>
              <w:top w:val="single" w:sz="6" w:space="0" w:color="000000"/>
              <w:left w:val="single" w:sz="6" w:space="0" w:color="000000"/>
              <w:bottom w:val="single" w:sz="6" w:space="0" w:color="000000"/>
              <w:right w:val="single" w:sz="6" w:space="0" w:color="000000"/>
            </w:tcBorders>
          </w:tcPr>
          <w:p w:rsidR="00BD1B9F" w:rsidRDefault="00A95ABF" w:rsidP="007F128C">
            <w:pPr>
              <w:jc w:val="right"/>
              <w:rPr>
                <w:rFonts w:ascii="Verdana" w:hAnsi="Verdana" w:cs="Arial"/>
                <w:b/>
                <w:bCs/>
                <w:sz w:val="18"/>
                <w:szCs w:val="18"/>
              </w:rPr>
            </w:pPr>
            <w:r>
              <w:rPr>
                <w:rFonts w:ascii="Verdana" w:hAnsi="Verdana" w:cs="Arial"/>
                <w:b/>
                <w:bCs/>
                <w:sz w:val="18"/>
                <w:szCs w:val="18"/>
              </w:rPr>
              <w:br/>
            </w:r>
            <w:r w:rsidR="00BD1B9F" w:rsidRPr="00750503">
              <w:rPr>
                <w:rFonts w:ascii="Verdana" w:hAnsi="Verdana" w:cs="Arial"/>
                <w:b/>
                <w:bCs/>
                <w:sz w:val="18"/>
                <w:szCs w:val="18"/>
              </w:rPr>
              <w:t>Growth</w:t>
            </w:r>
            <w:r w:rsidR="00BD1B9F" w:rsidRPr="00750503">
              <w:rPr>
                <w:rFonts w:ascii="Verdana" w:hAnsi="Verdana" w:cs="Arial"/>
                <w:b/>
                <w:bCs/>
                <w:sz w:val="18"/>
                <w:szCs w:val="18"/>
              </w:rPr>
              <w:br/>
              <w:t>FY’09 on</w:t>
            </w:r>
            <w:r w:rsidR="00BD1B9F" w:rsidRPr="00750503">
              <w:rPr>
                <w:rFonts w:ascii="Verdana" w:hAnsi="Verdana" w:cs="Arial"/>
                <w:b/>
                <w:bCs/>
                <w:sz w:val="18"/>
                <w:szCs w:val="18"/>
              </w:rPr>
              <w:br/>
              <w:t>FY’08</w:t>
            </w:r>
            <w:r w:rsidR="00BD1B9F" w:rsidRPr="00750503">
              <w:rPr>
                <w:rFonts w:ascii="Verdana" w:hAnsi="Verdana" w:cs="Arial"/>
                <w:b/>
                <w:bCs/>
                <w:sz w:val="18"/>
                <w:szCs w:val="18"/>
              </w:rPr>
              <w:br/>
              <w:t>Pro forma</w:t>
            </w:r>
            <w:r w:rsidR="00BD1B9F" w:rsidRPr="00750503">
              <w:rPr>
                <w:rFonts w:ascii="Verdana" w:hAnsi="Verdana" w:cs="Arial"/>
                <w:b/>
                <w:bCs/>
                <w:sz w:val="18"/>
                <w:szCs w:val="18"/>
              </w:rPr>
              <w:br/>
              <w:t>%</w:t>
            </w:r>
          </w:p>
        </w:tc>
        <w:tc>
          <w:tcPr>
            <w:tcW w:w="615" w:type="pct"/>
            <w:tcBorders>
              <w:top w:val="single" w:sz="6" w:space="0" w:color="000000"/>
              <w:left w:val="single" w:sz="6" w:space="0" w:color="000000"/>
              <w:bottom w:val="single" w:sz="6" w:space="0" w:color="000000"/>
              <w:right w:val="single" w:sz="6" w:space="0" w:color="000000"/>
            </w:tcBorders>
          </w:tcPr>
          <w:p w:rsidR="00BD1B9F" w:rsidRDefault="00A95ABF" w:rsidP="007F128C">
            <w:pPr>
              <w:jc w:val="right"/>
              <w:rPr>
                <w:rFonts w:ascii="Verdana" w:hAnsi="Verdana" w:cs="Arial"/>
                <w:b/>
                <w:bCs/>
                <w:sz w:val="18"/>
                <w:szCs w:val="18"/>
              </w:rPr>
            </w:pPr>
            <w:r>
              <w:rPr>
                <w:rFonts w:ascii="Verdana" w:hAnsi="Verdana" w:cs="Arial"/>
                <w:b/>
                <w:bCs/>
                <w:sz w:val="18"/>
                <w:szCs w:val="18"/>
              </w:rPr>
              <w:br/>
            </w:r>
            <w:r>
              <w:rPr>
                <w:rFonts w:ascii="Verdana" w:hAnsi="Verdana" w:cs="Arial"/>
                <w:b/>
                <w:bCs/>
                <w:sz w:val="18"/>
                <w:szCs w:val="18"/>
              </w:rPr>
              <w:br/>
            </w:r>
            <w:r>
              <w:rPr>
                <w:rFonts w:ascii="Verdana" w:hAnsi="Verdana" w:cs="Arial"/>
                <w:b/>
                <w:bCs/>
                <w:sz w:val="18"/>
                <w:szCs w:val="18"/>
              </w:rPr>
              <w:br/>
            </w:r>
            <w:r w:rsidR="00BD1B9F">
              <w:rPr>
                <w:rFonts w:ascii="Verdana" w:hAnsi="Verdana" w:cs="Arial"/>
                <w:b/>
                <w:bCs/>
                <w:sz w:val="18"/>
                <w:szCs w:val="18"/>
              </w:rPr>
              <w:t>% of total Group revenue</w:t>
            </w:r>
          </w:p>
        </w:tc>
      </w:tr>
      <w:tr w:rsidR="00BD1B9F" w:rsidRPr="008F6ED9" w:rsidTr="00BD1B9F">
        <w:tc>
          <w:tcPr>
            <w:tcW w:w="1851" w:type="pct"/>
            <w:tcBorders>
              <w:top w:val="single" w:sz="6" w:space="0" w:color="000000"/>
              <w:left w:val="single" w:sz="6" w:space="0" w:color="000000"/>
              <w:bottom w:val="single" w:sz="6" w:space="0" w:color="000000"/>
              <w:right w:val="single" w:sz="6" w:space="0" w:color="000000"/>
            </w:tcBorders>
            <w:shd w:val="clear" w:color="auto" w:fill="auto"/>
            <w:vAlign w:val="bottom"/>
          </w:tcPr>
          <w:p w:rsidR="00BD1B9F" w:rsidRPr="0073234C" w:rsidRDefault="00BD1B9F" w:rsidP="00CD22FE">
            <w:pPr>
              <w:rPr>
                <w:rFonts w:ascii="Verdana" w:hAnsi="Verdana" w:cs="Arial"/>
                <w:b/>
                <w:bCs/>
                <w:sz w:val="18"/>
                <w:szCs w:val="18"/>
              </w:rPr>
            </w:pPr>
            <w:r w:rsidRPr="0073234C">
              <w:rPr>
                <w:rFonts w:ascii="Verdana" w:hAnsi="Verdana" w:cs="Arial"/>
                <w:b/>
                <w:bCs/>
                <w:sz w:val="18"/>
                <w:szCs w:val="18"/>
              </w:rPr>
              <w:t xml:space="preserve">Outsourcing </w:t>
            </w:r>
            <w:r w:rsidR="00CD22FE">
              <w:rPr>
                <w:rFonts w:ascii="Verdana" w:hAnsi="Verdana" w:cs="Arial"/>
                <w:b/>
                <w:bCs/>
                <w:sz w:val="18"/>
                <w:szCs w:val="18"/>
              </w:rPr>
              <w:t xml:space="preserve">Services </w:t>
            </w:r>
          </w:p>
        </w:tc>
        <w:tc>
          <w:tcPr>
            <w:tcW w:w="6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BD1B9F" w:rsidRPr="00BD1B9F" w:rsidRDefault="00BD1B9F">
            <w:pPr>
              <w:jc w:val="right"/>
              <w:rPr>
                <w:rFonts w:ascii="Verdana" w:hAnsi="Verdana" w:cs="Arial"/>
                <w:b/>
                <w:bCs/>
                <w:sz w:val="18"/>
                <w:szCs w:val="18"/>
              </w:rPr>
            </w:pPr>
            <w:r w:rsidRPr="00BD1B9F">
              <w:rPr>
                <w:rFonts w:ascii="Verdana" w:hAnsi="Verdana" w:cs="Arial"/>
                <w:b/>
                <w:bCs/>
                <w:sz w:val="18"/>
                <w:szCs w:val="18"/>
              </w:rPr>
              <w:t>1,380</w:t>
            </w:r>
          </w:p>
        </w:tc>
        <w:tc>
          <w:tcPr>
            <w:tcW w:w="640" w:type="pct"/>
            <w:tcBorders>
              <w:top w:val="single" w:sz="6" w:space="0" w:color="000000"/>
              <w:left w:val="single" w:sz="6" w:space="0" w:color="000000"/>
              <w:bottom w:val="single" w:sz="6" w:space="0" w:color="000000"/>
              <w:right w:val="single" w:sz="6" w:space="0" w:color="000000"/>
            </w:tcBorders>
          </w:tcPr>
          <w:p w:rsidR="00BD1B9F" w:rsidRPr="00BD1B9F" w:rsidRDefault="00BD1B9F" w:rsidP="008E153E">
            <w:pPr>
              <w:jc w:val="right"/>
              <w:rPr>
                <w:rFonts w:ascii="Verdana" w:hAnsi="Verdana" w:cs="Arial"/>
                <w:b/>
                <w:bCs/>
                <w:sz w:val="18"/>
                <w:szCs w:val="18"/>
              </w:rPr>
            </w:pPr>
            <w:r w:rsidRPr="00BD1B9F">
              <w:rPr>
                <w:rFonts w:ascii="Verdana" w:hAnsi="Verdana" w:cs="Arial"/>
                <w:b/>
                <w:bCs/>
                <w:sz w:val="18"/>
                <w:szCs w:val="18"/>
              </w:rPr>
              <w:t>1,264</w:t>
            </w:r>
          </w:p>
        </w:tc>
        <w:tc>
          <w:tcPr>
            <w:tcW w:w="582" w:type="pct"/>
            <w:tcBorders>
              <w:top w:val="single" w:sz="6" w:space="0" w:color="000000"/>
              <w:left w:val="single" w:sz="6" w:space="0" w:color="000000"/>
              <w:bottom w:val="single" w:sz="6" w:space="0" w:color="000000"/>
              <w:right w:val="single" w:sz="6" w:space="0" w:color="000000"/>
            </w:tcBorders>
            <w:vAlign w:val="center"/>
          </w:tcPr>
          <w:p w:rsidR="00BD1B9F" w:rsidRPr="00BD1B9F" w:rsidRDefault="00BD1B9F" w:rsidP="008E153E">
            <w:pPr>
              <w:jc w:val="right"/>
              <w:rPr>
                <w:rFonts w:ascii="Verdana" w:hAnsi="Verdana" w:cs="Arial"/>
                <w:b/>
                <w:bCs/>
                <w:sz w:val="18"/>
                <w:szCs w:val="18"/>
              </w:rPr>
            </w:pPr>
            <w:r w:rsidRPr="00BD1B9F">
              <w:rPr>
                <w:rFonts w:ascii="Verdana" w:hAnsi="Verdana" w:cs="Arial"/>
                <w:b/>
                <w:bCs/>
                <w:sz w:val="18"/>
                <w:szCs w:val="18"/>
              </w:rPr>
              <w:t>1,161</w:t>
            </w:r>
          </w:p>
        </w:tc>
        <w:tc>
          <w:tcPr>
            <w:tcW w:w="615" w:type="pct"/>
            <w:tcBorders>
              <w:top w:val="single" w:sz="6" w:space="0" w:color="000000"/>
              <w:left w:val="single" w:sz="6" w:space="0" w:color="000000"/>
              <w:bottom w:val="single" w:sz="6" w:space="0" w:color="000000"/>
              <w:right w:val="single" w:sz="6" w:space="0" w:color="000000"/>
            </w:tcBorders>
          </w:tcPr>
          <w:p w:rsidR="00BD1B9F" w:rsidRPr="00BD1B9F" w:rsidRDefault="00BD1B9F" w:rsidP="008E153E">
            <w:pPr>
              <w:jc w:val="right"/>
              <w:rPr>
                <w:rFonts w:ascii="Verdana" w:hAnsi="Verdana" w:cs="Arial"/>
                <w:b/>
                <w:bCs/>
                <w:sz w:val="18"/>
                <w:szCs w:val="18"/>
              </w:rPr>
            </w:pPr>
            <w:r w:rsidRPr="00BD1B9F">
              <w:rPr>
                <w:rFonts w:ascii="Verdana" w:hAnsi="Verdana" w:cs="Arial"/>
                <w:b/>
                <w:bCs/>
                <w:sz w:val="18"/>
                <w:szCs w:val="18"/>
              </w:rPr>
              <w:t>9</w:t>
            </w:r>
          </w:p>
        </w:tc>
        <w:tc>
          <w:tcPr>
            <w:tcW w:w="615" w:type="pct"/>
            <w:tcBorders>
              <w:top w:val="single" w:sz="6" w:space="0" w:color="000000"/>
              <w:left w:val="single" w:sz="6" w:space="0" w:color="000000"/>
              <w:bottom w:val="single" w:sz="6" w:space="0" w:color="000000"/>
              <w:right w:val="single" w:sz="6" w:space="0" w:color="000000"/>
            </w:tcBorders>
          </w:tcPr>
          <w:p w:rsidR="00BD1B9F" w:rsidRPr="00BD1B9F" w:rsidRDefault="00BD1B9F" w:rsidP="008E153E">
            <w:pPr>
              <w:jc w:val="right"/>
              <w:rPr>
                <w:rFonts w:ascii="Verdana" w:hAnsi="Verdana" w:cs="Arial"/>
                <w:b/>
                <w:bCs/>
                <w:sz w:val="18"/>
                <w:szCs w:val="18"/>
              </w:rPr>
            </w:pPr>
            <w:r w:rsidRPr="00BD1B9F">
              <w:rPr>
                <w:rFonts w:ascii="Verdana" w:hAnsi="Verdana" w:cs="Arial"/>
                <w:b/>
                <w:bCs/>
                <w:sz w:val="18"/>
                <w:szCs w:val="18"/>
              </w:rPr>
              <w:t>37</w:t>
            </w:r>
          </w:p>
        </w:tc>
      </w:tr>
      <w:tr w:rsidR="00BD1B9F" w:rsidRPr="008F6ED9" w:rsidTr="00BD1B9F">
        <w:tc>
          <w:tcPr>
            <w:tcW w:w="1851" w:type="pct"/>
            <w:tcBorders>
              <w:top w:val="single" w:sz="6" w:space="0" w:color="000000"/>
              <w:left w:val="single" w:sz="6" w:space="0" w:color="000000"/>
              <w:bottom w:val="single" w:sz="6" w:space="0" w:color="000000"/>
              <w:right w:val="single" w:sz="6" w:space="0" w:color="000000"/>
            </w:tcBorders>
            <w:shd w:val="clear" w:color="auto" w:fill="auto"/>
            <w:vAlign w:val="bottom"/>
          </w:tcPr>
          <w:p w:rsidR="00BD1B9F" w:rsidRPr="008F6ED9" w:rsidRDefault="00BD1B9F" w:rsidP="0009193F">
            <w:pPr>
              <w:rPr>
                <w:rFonts w:ascii="Verdana" w:hAnsi="Verdana" w:cs="Arial"/>
                <w:bCs/>
                <w:sz w:val="18"/>
                <w:szCs w:val="18"/>
              </w:rPr>
            </w:pPr>
            <w:r w:rsidRPr="00750503">
              <w:rPr>
                <w:rFonts w:ascii="Verdana" w:hAnsi="Verdana" w:cs="Arial"/>
                <w:bCs/>
                <w:sz w:val="18"/>
                <w:szCs w:val="18"/>
              </w:rPr>
              <w:t xml:space="preserve">Consulting and </w:t>
            </w:r>
            <w:r>
              <w:rPr>
                <w:rFonts w:ascii="Verdana" w:hAnsi="Verdana" w:cs="Arial"/>
                <w:bCs/>
                <w:sz w:val="18"/>
                <w:szCs w:val="18"/>
              </w:rPr>
              <w:t xml:space="preserve">professional services </w:t>
            </w:r>
          </w:p>
        </w:tc>
        <w:tc>
          <w:tcPr>
            <w:tcW w:w="698" w:type="pct"/>
            <w:tcBorders>
              <w:top w:val="single" w:sz="6" w:space="0" w:color="000000"/>
              <w:left w:val="single" w:sz="6" w:space="0" w:color="000000"/>
              <w:bottom w:val="single" w:sz="6" w:space="0" w:color="000000"/>
              <w:right w:val="single" w:sz="6" w:space="0" w:color="000000"/>
            </w:tcBorders>
            <w:shd w:val="clear" w:color="auto" w:fill="auto"/>
            <w:vAlign w:val="bottom"/>
          </w:tcPr>
          <w:p w:rsidR="00BD1B9F" w:rsidRDefault="00BD1B9F" w:rsidP="00C332FF">
            <w:pPr>
              <w:jc w:val="right"/>
              <w:rPr>
                <w:rFonts w:ascii="Verdana" w:hAnsi="Verdana" w:cs="Arial"/>
                <w:bCs/>
                <w:sz w:val="18"/>
                <w:szCs w:val="18"/>
              </w:rPr>
            </w:pPr>
            <w:r w:rsidRPr="00750503">
              <w:rPr>
                <w:rFonts w:ascii="Verdana" w:hAnsi="Verdana" w:cs="Arial"/>
                <w:bCs/>
                <w:sz w:val="18"/>
                <w:szCs w:val="18"/>
              </w:rPr>
              <w:t>2,3</w:t>
            </w:r>
            <w:r>
              <w:rPr>
                <w:rFonts w:ascii="Verdana" w:hAnsi="Verdana" w:cs="Arial"/>
                <w:bCs/>
                <w:sz w:val="18"/>
                <w:szCs w:val="18"/>
              </w:rPr>
              <w:t>22</w:t>
            </w:r>
          </w:p>
        </w:tc>
        <w:tc>
          <w:tcPr>
            <w:tcW w:w="640" w:type="pct"/>
            <w:tcBorders>
              <w:top w:val="single" w:sz="6" w:space="0" w:color="000000"/>
              <w:left w:val="single" w:sz="6" w:space="0" w:color="000000"/>
              <w:bottom w:val="single" w:sz="6" w:space="0" w:color="000000"/>
              <w:right w:val="single" w:sz="6" w:space="0" w:color="000000"/>
            </w:tcBorders>
            <w:vAlign w:val="bottom"/>
          </w:tcPr>
          <w:p w:rsidR="00BD1B9F" w:rsidRDefault="00BD1B9F" w:rsidP="00C332FF">
            <w:pPr>
              <w:jc w:val="right"/>
              <w:rPr>
                <w:rFonts w:ascii="Verdana" w:hAnsi="Verdana" w:cs="Arial"/>
                <w:bCs/>
                <w:sz w:val="18"/>
                <w:szCs w:val="18"/>
              </w:rPr>
            </w:pPr>
            <w:r w:rsidRPr="00750503">
              <w:rPr>
                <w:rFonts w:ascii="Verdana" w:hAnsi="Verdana" w:cs="Arial"/>
                <w:bCs/>
                <w:sz w:val="18"/>
                <w:szCs w:val="18"/>
              </w:rPr>
              <w:t>2,5</w:t>
            </w:r>
            <w:r>
              <w:rPr>
                <w:rFonts w:ascii="Verdana" w:hAnsi="Verdana" w:cs="Arial"/>
                <w:bCs/>
                <w:sz w:val="18"/>
                <w:szCs w:val="18"/>
              </w:rPr>
              <w:t>70</w:t>
            </w:r>
          </w:p>
        </w:tc>
        <w:tc>
          <w:tcPr>
            <w:tcW w:w="582" w:type="pct"/>
            <w:tcBorders>
              <w:top w:val="single" w:sz="6" w:space="0" w:color="000000"/>
              <w:left w:val="single" w:sz="6" w:space="0" w:color="000000"/>
              <w:bottom w:val="single" w:sz="6" w:space="0" w:color="000000"/>
              <w:right w:val="single" w:sz="6" w:space="0" w:color="000000"/>
            </w:tcBorders>
            <w:vAlign w:val="bottom"/>
          </w:tcPr>
          <w:p w:rsidR="00BD1B9F" w:rsidRDefault="00BD1B9F">
            <w:pPr>
              <w:jc w:val="right"/>
              <w:rPr>
                <w:rFonts w:ascii="Verdana" w:hAnsi="Verdana" w:cs="Arial"/>
                <w:bCs/>
                <w:sz w:val="18"/>
                <w:szCs w:val="18"/>
              </w:rPr>
            </w:pPr>
            <w:r w:rsidRPr="00750503">
              <w:rPr>
                <w:rFonts w:ascii="Verdana" w:hAnsi="Verdana" w:cs="Arial"/>
                <w:bCs/>
                <w:sz w:val="18"/>
                <w:szCs w:val="18"/>
              </w:rPr>
              <w:t>2,427</w:t>
            </w:r>
          </w:p>
        </w:tc>
        <w:tc>
          <w:tcPr>
            <w:tcW w:w="615" w:type="pct"/>
            <w:tcBorders>
              <w:top w:val="single" w:sz="6" w:space="0" w:color="000000"/>
              <w:left w:val="single" w:sz="6" w:space="0" w:color="000000"/>
              <w:bottom w:val="single" w:sz="6" w:space="0" w:color="000000"/>
              <w:right w:val="single" w:sz="6" w:space="0" w:color="000000"/>
            </w:tcBorders>
            <w:vAlign w:val="bottom"/>
          </w:tcPr>
          <w:p w:rsidR="00BD1B9F" w:rsidRPr="00750503" w:rsidRDefault="00BD1B9F">
            <w:pPr>
              <w:jc w:val="right"/>
              <w:rPr>
                <w:rFonts w:ascii="Verdana" w:hAnsi="Verdana" w:cs="Arial"/>
                <w:bCs/>
                <w:sz w:val="18"/>
                <w:szCs w:val="18"/>
              </w:rPr>
            </w:pPr>
            <w:r w:rsidRPr="00750503">
              <w:rPr>
                <w:rFonts w:ascii="Verdana" w:hAnsi="Verdana" w:cs="Arial"/>
                <w:bCs/>
                <w:sz w:val="18"/>
                <w:szCs w:val="18"/>
              </w:rPr>
              <w:t>(10)</w:t>
            </w:r>
          </w:p>
        </w:tc>
        <w:tc>
          <w:tcPr>
            <w:tcW w:w="615" w:type="pct"/>
            <w:tcBorders>
              <w:top w:val="single" w:sz="6" w:space="0" w:color="000000"/>
              <w:left w:val="single" w:sz="6" w:space="0" w:color="000000"/>
              <w:bottom w:val="single" w:sz="6" w:space="0" w:color="000000"/>
              <w:right w:val="single" w:sz="6" w:space="0" w:color="000000"/>
            </w:tcBorders>
          </w:tcPr>
          <w:p w:rsidR="00BD1B9F" w:rsidRPr="00750503" w:rsidRDefault="00BD1B9F">
            <w:pPr>
              <w:jc w:val="right"/>
              <w:rPr>
                <w:rFonts w:ascii="Verdana" w:hAnsi="Verdana" w:cs="Arial"/>
                <w:bCs/>
                <w:sz w:val="18"/>
                <w:szCs w:val="18"/>
              </w:rPr>
            </w:pPr>
            <w:r>
              <w:rPr>
                <w:rFonts w:ascii="Verdana" w:hAnsi="Verdana" w:cs="Arial"/>
                <w:bCs/>
                <w:sz w:val="18"/>
                <w:szCs w:val="18"/>
              </w:rPr>
              <w:t>63</w:t>
            </w:r>
          </w:p>
        </w:tc>
      </w:tr>
      <w:tr w:rsidR="00BD1B9F" w:rsidRPr="008F6ED9" w:rsidTr="00BD1B9F">
        <w:tc>
          <w:tcPr>
            <w:tcW w:w="1851" w:type="pct"/>
            <w:tcBorders>
              <w:top w:val="single" w:sz="6" w:space="0" w:color="000000"/>
              <w:left w:val="single" w:sz="6" w:space="0" w:color="000000"/>
              <w:bottom w:val="single" w:sz="6" w:space="0" w:color="000000"/>
              <w:right w:val="single" w:sz="6" w:space="0" w:color="000000"/>
            </w:tcBorders>
            <w:shd w:val="clear" w:color="auto" w:fill="auto"/>
            <w:vAlign w:val="bottom"/>
          </w:tcPr>
          <w:p w:rsidR="00BD1B9F" w:rsidRPr="0073234C" w:rsidRDefault="00BD1B9F" w:rsidP="008E153E">
            <w:pPr>
              <w:rPr>
                <w:rFonts w:ascii="Verdana" w:hAnsi="Verdana" w:cs="Arial"/>
                <w:bCs/>
                <w:sz w:val="18"/>
                <w:szCs w:val="18"/>
              </w:rPr>
            </w:pPr>
            <w:r w:rsidRPr="0073234C">
              <w:rPr>
                <w:rFonts w:ascii="Verdana" w:hAnsi="Verdana" w:cs="Arial"/>
                <w:bCs/>
                <w:sz w:val="18"/>
                <w:szCs w:val="18"/>
              </w:rPr>
              <w:t>Total Group revenue</w:t>
            </w:r>
          </w:p>
        </w:tc>
        <w:tc>
          <w:tcPr>
            <w:tcW w:w="6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BD1B9F" w:rsidRPr="00BD1B9F" w:rsidRDefault="00BD1B9F" w:rsidP="00C332FF">
            <w:pPr>
              <w:jc w:val="right"/>
              <w:rPr>
                <w:rFonts w:ascii="Verdana" w:hAnsi="Verdana" w:cs="Arial"/>
                <w:bCs/>
                <w:sz w:val="18"/>
                <w:szCs w:val="18"/>
              </w:rPr>
            </w:pPr>
            <w:r w:rsidRPr="00BD1B9F">
              <w:rPr>
                <w:rFonts w:ascii="Verdana" w:hAnsi="Verdana" w:cs="Arial"/>
                <w:bCs/>
                <w:sz w:val="18"/>
                <w:szCs w:val="18"/>
              </w:rPr>
              <w:t>3,702</w:t>
            </w:r>
          </w:p>
        </w:tc>
        <w:tc>
          <w:tcPr>
            <w:tcW w:w="640" w:type="pct"/>
            <w:tcBorders>
              <w:top w:val="single" w:sz="6" w:space="0" w:color="000000"/>
              <w:left w:val="single" w:sz="6" w:space="0" w:color="000000"/>
              <w:bottom w:val="single" w:sz="6" w:space="0" w:color="000000"/>
              <w:right w:val="single" w:sz="6" w:space="0" w:color="000000"/>
            </w:tcBorders>
          </w:tcPr>
          <w:p w:rsidR="00BD1B9F" w:rsidRPr="00BD1B9F" w:rsidRDefault="00BD1B9F" w:rsidP="00C332FF">
            <w:pPr>
              <w:jc w:val="right"/>
              <w:rPr>
                <w:rFonts w:ascii="Verdana" w:hAnsi="Verdana" w:cs="Arial"/>
                <w:bCs/>
                <w:sz w:val="18"/>
                <w:szCs w:val="18"/>
              </w:rPr>
            </w:pPr>
            <w:r w:rsidRPr="00BD1B9F">
              <w:rPr>
                <w:rFonts w:ascii="Verdana" w:hAnsi="Verdana" w:cs="Arial"/>
                <w:bCs/>
                <w:sz w:val="18"/>
                <w:szCs w:val="18"/>
              </w:rPr>
              <w:t>3,834</w:t>
            </w:r>
          </w:p>
        </w:tc>
        <w:tc>
          <w:tcPr>
            <w:tcW w:w="582" w:type="pct"/>
            <w:tcBorders>
              <w:top w:val="single" w:sz="6" w:space="0" w:color="000000"/>
              <w:left w:val="single" w:sz="6" w:space="0" w:color="000000"/>
              <w:bottom w:val="single" w:sz="6" w:space="0" w:color="000000"/>
              <w:right w:val="single" w:sz="6" w:space="0" w:color="000000"/>
            </w:tcBorders>
            <w:vAlign w:val="center"/>
          </w:tcPr>
          <w:p w:rsidR="00BD1B9F" w:rsidRPr="00BD1B9F" w:rsidRDefault="00BD1B9F" w:rsidP="008E153E">
            <w:pPr>
              <w:jc w:val="right"/>
              <w:rPr>
                <w:rFonts w:ascii="Verdana" w:hAnsi="Verdana" w:cs="Arial"/>
                <w:bCs/>
                <w:sz w:val="18"/>
                <w:szCs w:val="18"/>
              </w:rPr>
            </w:pPr>
            <w:r w:rsidRPr="00BD1B9F">
              <w:rPr>
                <w:rFonts w:ascii="Verdana" w:hAnsi="Verdana" w:cs="Arial"/>
                <w:bCs/>
                <w:sz w:val="18"/>
                <w:szCs w:val="18"/>
              </w:rPr>
              <w:t>3,588</w:t>
            </w:r>
          </w:p>
        </w:tc>
        <w:tc>
          <w:tcPr>
            <w:tcW w:w="615" w:type="pct"/>
            <w:tcBorders>
              <w:top w:val="single" w:sz="6" w:space="0" w:color="000000"/>
              <w:left w:val="single" w:sz="6" w:space="0" w:color="000000"/>
              <w:bottom w:val="single" w:sz="6" w:space="0" w:color="000000"/>
              <w:right w:val="single" w:sz="6" w:space="0" w:color="000000"/>
            </w:tcBorders>
          </w:tcPr>
          <w:p w:rsidR="00BD1B9F" w:rsidRPr="00BD1B9F" w:rsidRDefault="00BD1B9F" w:rsidP="008E153E">
            <w:pPr>
              <w:jc w:val="right"/>
              <w:rPr>
                <w:rFonts w:ascii="Verdana" w:hAnsi="Verdana" w:cs="Arial"/>
                <w:bCs/>
                <w:sz w:val="18"/>
                <w:szCs w:val="18"/>
              </w:rPr>
            </w:pPr>
            <w:r w:rsidRPr="00BD1B9F">
              <w:rPr>
                <w:rFonts w:ascii="Verdana" w:hAnsi="Verdana" w:cs="Arial"/>
                <w:bCs/>
                <w:sz w:val="18"/>
                <w:szCs w:val="18"/>
              </w:rPr>
              <w:t>(3)</w:t>
            </w:r>
          </w:p>
        </w:tc>
        <w:tc>
          <w:tcPr>
            <w:tcW w:w="615" w:type="pct"/>
            <w:tcBorders>
              <w:top w:val="single" w:sz="6" w:space="0" w:color="000000"/>
              <w:left w:val="single" w:sz="6" w:space="0" w:color="000000"/>
              <w:bottom w:val="single" w:sz="6" w:space="0" w:color="000000"/>
              <w:right w:val="single" w:sz="6" w:space="0" w:color="000000"/>
            </w:tcBorders>
          </w:tcPr>
          <w:p w:rsidR="00BD1B9F" w:rsidRPr="00BD1B9F" w:rsidRDefault="00BD1B9F" w:rsidP="008E153E">
            <w:pPr>
              <w:jc w:val="right"/>
              <w:rPr>
                <w:rFonts w:ascii="Verdana" w:hAnsi="Verdana" w:cs="Arial"/>
                <w:bCs/>
                <w:sz w:val="18"/>
                <w:szCs w:val="18"/>
              </w:rPr>
            </w:pPr>
            <w:r w:rsidRPr="00BD1B9F">
              <w:rPr>
                <w:rFonts w:ascii="Verdana" w:hAnsi="Verdana" w:cs="Arial"/>
                <w:bCs/>
                <w:sz w:val="18"/>
                <w:szCs w:val="18"/>
              </w:rPr>
              <w:t>100</w:t>
            </w:r>
          </w:p>
        </w:tc>
      </w:tr>
    </w:tbl>
    <w:p w:rsidR="007F128C" w:rsidRPr="00D93019" w:rsidRDefault="007F128C" w:rsidP="00D77AB0">
      <w:pPr>
        <w:pStyle w:val="ListParagraph"/>
        <w:ind w:left="0"/>
        <w:rPr>
          <w:rFonts w:ascii="Verdana" w:hAnsi="Verdana" w:cs="Arial"/>
          <w:b/>
          <w:sz w:val="20"/>
          <w:szCs w:val="20"/>
        </w:rPr>
      </w:pPr>
    </w:p>
    <w:p w:rsidR="00284C55" w:rsidRPr="00D93019" w:rsidRDefault="00CD22FE" w:rsidP="00284C55">
      <w:pPr>
        <w:pStyle w:val="ListParagraph"/>
        <w:ind w:left="0"/>
        <w:rPr>
          <w:rFonts w:ascii="Verdana" w:hAnsi="Verdana" w:cs="Arial"/>
          <w:b/>
          <w:sz w:val="23"/>
          <w:szCs w:val="23"/>
        </w:rPr>
      </w:pPr>
      <w:r>
        <w:rPr>
          <w:rFonts w:ascii="Verdana" w:hAnsi="Verdana" w:cs="Arial"/>
          <w:b/>
          <w:sz w:val="23"/>
          <w:szCs w:val="23"/>
        </w:rPr>
        <w:t>Outsourcing Services adjusted</w:t>
      </w:r>
      <w:r w:rsidRPr="00D93019">
        <w:rPr>
          <w:rFonts w:ascii="Verdana" w:hAnsi="Verdana" w:cs="Arial"/>
          <w:b/>
          <w:sz w:val="23"/>
          <w:szCs w:val="23"/>
        </w:rPr>
        <w:t xml:space="preserve"> </w:t>
      </w:r>
      <w:r w:rsidR="00284C55" w:rsidRPr="00D93019">
        <w:rPr>
          <w:rFonts w:ascii="Verdana" w:hAnsi="Verdana" w:cs="Arial"/>
          <w:b/>
          <w:sz w:val="23"/>
          <w:szCs w:val="23"/>
        </w:rPr>
        <w:t xml:space="preserve">operating profit </w:t>
      </w:r>
    </w:p>
    <w:tbl>
      <w:tblPr>
        <w:tblW w:w="4297" w:type="pct"/>
        <w:tblLook w:val="0000"/>
      </w:tblPr>
      <w:tblGrid>
        <w:gridCol w:w="4502"/>
        <w:gridCol w:w="1561"/>
        <w:gridCol w:w="1689"/>
        <w:gridCol w:w="1429"/>
      </w:tblGrid>
      <w:tr w:rsidR="00284C55" w:rsidRPr="008F6ED9" w:rsidTr="00A83420">
        <w:trPr>
          <w:cantSplit/>
          <w:trHeight w:val="1075"/>
        </w:trPr>
        <w:tc>
          <w:tcPr>
            <w:tcW w:w="2452" w:type="pct"/>
            <w:tcBorders>
              <w:top w:val="single" w:sz="6" w:space="0" w:color="000000"/>
              <w:left w:val="single" w:sz="6" w:space="0" w:color="000000"/>
              <w:bottom w:val="single" w:sz="6" w:space="0" w:color="000000"/>
              <w:right w:val="single" w:sz="6" w:space="0" w:color="000000"/>
            </w:tcBorders>
            <w:shd w:val="clear" w:color="auto" w:fill="auto"/>
            <w:vAlign w:val="bottom"/>
          </w:tcPr>
          <w:p w:rsidR="00284C55" w:rsidRPr="008F6ED9" w:rsidRDefault="00284C55" w:rsidP="002C744C">
            <w:pPr>
              <w:ind w:left="-706"/>
              <w:jc w:val="right"/>
              <w:rPr>
                <w:rFonts w:ascii="Verdana" w:hAnsi="Verdana" w:cs="Arial"/>
                <w:b/>
                <w:bCs/>
                <w:sz w:val="18"/>
                <w:szCs w:val="18"/>
              </w:rPr>
            </w:pPr>
          </w:p>
        </w:tc>
        <w:tc>
          <w:tcPr>
            <w:tcW w:w="850" w:type="pct"/>
            <w:tcBorders>
              <w:top w:val="single" w:sz="6" w:space="0" w:color="000000"/>
              <w:left w:val="single" w:sz="6" w:space="0" w:color="000000"/>
              <w:bottom w:val="single" w:sz="6" w:space="0" w:color="000000"/>
              <w:right w:val="single" w:sz="6" w:space="0" w:color="000000"/>
            </w:tcBorders>
            <w:vAlign w:val="bottom"/>
          </w:tcPr>
          <w:p w:rsidR="00284C55" w:rsidRPr="008F6ED9" w:rsidRDefault="00750503" w:rsidP="002C744C">
            <w:pPr>
              <w:jc w:val="right"/>
              <w:rPr>
                <w:rFonts w:ascii="Verdana" w:hAnsi="Verdana" w:cs="Arial"/>
                <w:b/>
                <w:bCs/>
                <w:sz w:val="18"/>
                <w:szCs w:val="18"/>
              </w:rPr>
            </w:pPr>
            <w:r w:rsidRPr="00750503">
              <w:rPr>
                <w:rFonts w:ascii="Verdana" w:hAnsi="Verdana" w:cs="Arial"/>
                <w:b/>
                <w:bCs/>
                <w:sz w:val="18"/>
                <w:szCs w:val="18"/>
              </w:rPr>
              <w:t>FY’09</w:t>
            </w:r>
            <w:r w:rsidR="00A95ABF">
              <w:rPr>
                <w:rFonts w:ascii="Verdana" w:hAnsi="Verdana" w:cs="Arial"/>
                <w:b/>
                <w:bCs/>
                <w:sz w:val="18"/>
                <w:szCs w:val="18"/>
              </w:rPr>
              <w:br/>
            </w:r>
            <w:r w:rsidR="00A83420">
              <w:rPr>
                <w:rFonts w:ascii="Verdana" w:hAnsi="Verdana" w:cs="Arial"/>
                <w:b/>
                <w:bCs/>
                <w:sz w:val="18"/>
                <w:szCs w:val="18"/>
              </w:rPr>
              <w:t>Actual</w:t>
            </w:r>
            <w:r w:rsidRPr="00750503">
              <w:rPr>
                <w:rFonts w:ascii="Verdana" w:hAnsi="Verdana" w:cs="Arial"/>
                <w:b/>
                <w:bCs/>
                <w:sz w:val="18"/>
                <w:szCs w:val="18"/>
              </w:rPr>
              <w:br/>
              <w:t>£’m</w:t>
            </w:r>
          </w:p>
        </w:tc>
        <w:tc>
          <w:tcPr>
            <w:tcW w:w="920" w:type="pct"/>
            <w:tcBorders>
              <w:top w:val="single" w:sz="6" w:space="0" w:color="000000"/>
              <w:left w:val="single" w:sz="6" w:space="0" w:color="000000"/>
              <w:bottom w:val="single" w:sz="6" w:space="0" w:color="000000"/>
              <w:right w:val="single" w:sz="6" w:space="0" w:color="000000"/>
            </w:tcBorders>
            <w:vAlign w:val="bottom"/>
          </w:tcPr>
          <w:p w:rsidR="00284C55" w:rsidRPr="008F6ED9" w:rsidRDefault="00750503" w:rsidP="002C744C">
            <w:pPr>
              <w:jc w:val="right"/>
              <w:rPr>
                <w:rFonts w:ascii="Verdana" w:hAnsi="Verdana" w:cs="Arial"/>
                <w:b/>
                <w:bCs/>
                <w:sz w:val="18"/>
                <w:szCs w:val="18"/>
              </w:rPr>
            </w:pPr>
            <w:r w:rsidRPr="00750503">
              <w:rPr>
                <w:rFonts w:ascii="Verdana" w:hAnsi="Verdana" w:cs="Arial"/>
                <w:b/>
                <w:bCs/>
                <w:sz w:val="18"/>
                <w:szCs w:val="18"/>
              </w:rPr>
              <w:t xml:space="preserve">FY’08 </w:t>
            </w:r>
            <w:r w:rsidR="00A95ABF">
              <w:rPr>
                <w:rFonts w:ascii="Verdana" w:hAnsi="Verdana" w:cs="Arial"/>
                <w:b/>
                <w:bCs/>
                <w:sz w:val="18"/>
                <w:szCs w:val="18"/>
              </w:rPr>
              <w:br/>
            </w:r>
            <w:r w:rsidRPr="00750503">
              <w:rPr>
                <w:rFonts w:ascii="Verdana" w:hAnsi="Verdana" w:cs="Arial"/>
                <w:b/>
                <w:bCs/>
                <w:sz w:val="18"/>
                <w:szCs w:val="18"/>
              </w:rPr>
              <w:t>Pro forma</w:t>
            </w:r>
            <w:r w:rsidRPr="00750503">
              <w:rPr>
                <w:rFonts w:ascii="Verdana" w:hAnsi="Verdana" w:cs="Arial"/>
                <w:b/>
                <w:bCs/>
                <w:sz w:val="18"/>
                <w:szCs w:val="18"/>
              </w:rPr>
              <w:br/>
              <w:t>£’m</w:t>
            </w:r>
          </w:p>
        </w:tc>
        <w:tc>
          <w:tcPr>
            <w:tcW w:w="778" w:type="pct"/>
            <w:tcBorders>
              <w:top w:val="single" w:sz="6" w:space="0" w:color="000000"/>
              <w:left w:val="single" w:sz="6" w:space="0" w:color="000000"/>
              <w:bottom w:val="single" w:sz="6" w:space="0" w:color="000000"/>
              <w:right w:val="single" w:sz="6" w:space="0" w:color="000000"/>
            </w:tcBorders>
            <w:shd w:val="clear" w:color="auto" w:fill="auto"/>
            <w:vAlign w:val="bottom"/>
          </w:tcPr>
          <w:p w:rsidR="00284C55" w:rsidRPr="008F6ED9" w:rsidRDefault="00750503" w:rsidP="002C744C">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Actual</w:t>
            </w:r>
            <w:r w:rsidRPr="00750503">
              <w:rPr>
                <w:rFonts w:ascii="Verdana" w:hAnsi="Verdana" w:cs="Arial"/>
                <w:b/>
                <w:bCs/>
                <w:sz w:val="18"/>
                <w:szCs w:val="18"/>
              </w:rPr>
              <w:br/>
              <w:t>£’m</w:t>
            </w:r>
          </w:p>
        </w:tc>
      </w:tr>
      <w:tr w:rsidR="00284C55" w:rsidRPr="008F6ED9" w:rsidTr="0009193F">
        <w:tc>
          <w:tcPr>
            <w:tcW w:w="2452" w:type="pct"/>
            <w:tcBorders>
              <w:top w:val="single" w:sz="6" w:space="0" w:color="000000"/>
              <w:left w:val="single" w:sz="6" w:space="0" w:color="000000"/>
              <w:bottom w:val="single" w:sz="6" w:space="0" w:color="000000"/>
              <w:right w:val="single" w:sz="6" w:space="0" w:color="000000"/>
            </w:tcBorders>
            <w:shd w:val="clear" w:color="auto" w:fill="auto"/>
            <w:vAlign w:val="bottom"/>
          </w:tcPr>
          <w:p w:rsidR="00284C55" w:rsidRPr="008F6ED9" w:rsidRDefault="00750503" w:rsidP="002C744C">
            <w:pPr>
              <w:rPr>
                <w:rFonts w:ascii="Verdana" w:hAnsi="Verdana" w:cs="Arial"/>
                <w:b/>
                <w:bCs/>
                <w:sz w:val="18"/>
                <w:szCs w:val="18"/>
              </w:rPr>
            </w:pPr>
            <w:r w:rsidRPr="00750503">
              <w:rPr>
                <w:rFonts w:ascii="Verdana" w:hAnsi="Verdana" w:cs="Arial"/>
                <w:b/>
                <w:bCs/>
                <w:sz w:val="18"/>
                <w:szCs w:val="18"/>
              </w:rPr>
              <w:t>Adjusted operating profit (£m)</w:t>
            </w:r>
          </w:p>
        </w:tc>
        <w:tc>
          <w:tcPr>
            <w:tcW w:w="850" w:type="pct"/>
            <w:tcBorders>
              <w:top w:val="single" w:sz="6" w:space="0" w:color="000000"/>
              <w:left w:val="single" w:sz="6" w:space="0" w:color="000000"/>
              <w:bottom w:val="single" w:sz="6" w:space="0" w:color="000000"/>
              <w:right w:val="single" w:sz="6" w:space="0" w:color="000000"/>
            </w:tcBorders>
          </w:tcPr>
          <w:p w:rsidR="00284C55" w:rsidRPr="008F6ED9" w:rsidDel="00044BFD" w:rsidRDefault="00FC08C7" w:rsidP="002C744C">
            <w:pPr>
              <w:jc w:val="right"/>
              <w:rPr>
                <w:rFonts w:ascii="Verdana" w:hAnsi="Verdana" w:cs="Arial"/>
                <w:b/>
                <w:bCs/>
                <w:sz w:val="18"/>
                <w:szCs w:val="18"/>
              </w:rPr>
            </w:pPr>
            <w:r>
              <w:rPr>
                <w:rFonts w:ascii="Verdana" w:hAnsi="Verdana" w:cs="Arial"/>
                <w:b/>
                <w:bCs/>
                <w:sz w:val="18"/>
                <w:szCs w:val="18"/>
              </w:rPr>
              <w:t>96</w:t>
            </w:r>
          </w:p>
        </w:tc>
        <w:tc>
          <w:tcPr>
            <w:tcW w:w="920" w:type="pct"/>
            <w:tcBorders>
              <w:top w:val="single" w:sz="6" w:space="0" w:color="000000"/>
              <w:left w:val="single" w:sz="6" w:space="0" w:color="000000"/>
              <w:bottom w:val="single" w:sz="6" w:space="0" w:color="000000"/>
              <w:right w:val="single" w:sz="6" w:space="0" w:color="000000"/>
            </w:tcBorders>
          </w:tcPr>
          <w:p w:rsidR="00284C55" w:rsidRPr="00FD462C" w:rsidDel="00044BFD" w:rsidRDefault="00750503" w:rsidP="002C744C">
            <w:pPr>
              <w:jc w:val="right"/>
              <w:rPr>
                <w:rFonts w:ascii="Verdana" w:hAnsi="Verdana" w:cs="Arial"/>
                <w:bCs/>
                <w:sz w:val="18"/>
                <w:szCs w:val="18"/>
              </w:rPr>
            </w:pPr>
            <w:r w:rsidRPr="00750503">
              <w:rPr>
                <w:rFonts w:ascii="Verdana" w:hAnsi="Verdana" w:cs="Arial"/>
                <w:bCs/>
                <w:sz w:val="18"/>
                <w:szCs w:val="18"/>
              </w:rPr>
              <w:t>84</w:t>
            </w:r>
          </w:p>
        </w:tc>
        <w:tc>
          <w:tcPr>
            <w:tcW w:w="7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84C55" w:rsidRPr="00FD462C" w:rsidRDefault="00750503" w:rsidP="002C744C">
            <w:pPr>
              <w:jc w:val="right"/>
              <w:rPr>
                <w:rFonts w:ascii="Verdana" w:hAnsi="Verdana" w:cs="Arial"/>
                <w:bCs/>
                <w:sz w:val="18"/>
                <w:szCs w:val="18"/>
              </w:rPr>
            </w:pPr>
            <w:r w:rsidRPr="00750503">
              <w:rPr>
                <w:rFonts w:ascii="Verdana" w:hAnsi="Verdana" w:cs="Arial"/>
                <w:bCs/>
                <w:sz w:val="18"/>
                <w:szCs w:val="18"/>
              </w:rPr>
              <w:t>77</w:t>
            </w:r>
          </w:p>
        </w:tc>
      </w:tr>
      <w:tr w:rsidR="00284C55" w:rsidRPr="008F6ED9" w:rsidTr="0009193F">
        <w:tc>
          <w:tcPr>
            <w:tcW w:w="2452" w:type="pct"/>
            <w:tcBorders>
              <w:top w:val="single" w:sz="6" w:space="0" w:color="000000"/>
              <w:left w:val="single" w:sz="6" w:space="0" w:color="000000"/>
              <w:bottom w:val="single" w:sz="6" w:space="0" w:color="000000"/>
              <w:right w:val="single" w:sz="6" w:space="0" w:color="000000"/>
            </w:tcBorders>
            <w:shd w:val="clear" w:color="auto" w:fill="auto"/>
            <w:vAlign w:val="bottom"/>
          </w:tcPr>
          <w:p w:rsidR="00284C55" w:rsidRPr="008F6ED9" w:rsidRDefault="00750503" w:rsidP="002C744C">
            <w:pPr>
              <w:rPr>
                <w:rFonts w:ascii="Verdana" w:hAnsi="Verdana" w:cs="Arial"/>
                <w:b/>
                <w:bCs/>
                <w:sz w:val="18"/>
                <w:szCs w:val="18"/>
              </w:rPr>
            </w:pPr>
            <w:r w:rsidRPr="00750503">
              <w:rPr>
                <w:rFonts w:ascii="Verdana" w:hAnsi="Verdana" w:cs="Arial"/>
                <w:b/>
                <w:bCs/>
                <w:sz w:val="18"/>
                <w:szCs w:val="18"/>
              </w:rPr>
              <w:t>Adjusted operating margin (%)</w:t>
            </w:r>
          </w:p>
        </w:tc>
        <w:tc>
          <w:tcPr>
            <w:tcW w:w="850" w:type="pct"/>
            <w:tcBorders>
              <w:top w:val="single" w:sz="6" w:space="0" w:color="000000"/>
              <w:left w:val="single" w:sz="6" w:space="0" w:color="000000"/>
              <w:bottom w:val="single" w:sz="6" w:space="0" w:color="000000"/>
              <w:right w:val="single" w:sz="6" w:space="0" w:color="000000"/>
            </w:tcBorders>
          </w:tcPr>
          <w:p w:rsidR="00284C55" w:rsidRPr="008F6ED9" w:rsidDel="00044BFD" w:rsidRDefault="00FC08C7" w:rsidP="002C744C">
            <w:pPr>
              <w:jc w:val="right"/>
              <w:rPr>
                <w:rFonts w:ascii="Verdana" w:hAnsi="Verdana" w:cs="Arial"/>
                <w:b/>
                <w:bCs/>
                <w:sz w:val="18"/>
                <w:szCs w:val="18"/>
              </w:rPr>
            </w:pPr>
            <w:r>
              <w:rPr>
                <w:rFonts w:ascii="Verdana" w:hAnsi="Verdana" w:cs="Arial"/>
                <w:b/>
                <w:bCs/>
                <w:sz w:val="18"/>
                <w:szCs w:val="18"/>
              </w:rPr>
              <w:t>6.9</w:t>
            </w:r>
          </w:p>
        </w:tc>
        <w:tc>
          <w:tcPr>
            <w:tcW w:w="920" w:type="pct"/>
            <w:tcBorders>
              <w:top w:val="single" w:sz="6" w:space="0" w:color="000000"/>
              <w:left w:val="single" w:sz="6" w:space="0" w:color="000000"/>
              <w:bottom w:val="single" w:sz="6" w:space="0" w:color="000000"/>
              <w:right w:val="single" w:sz="6" w:space="0" w:color="000000"/>
            </w:tcBorders>
          </w:tcPr>
          <w:p w:rsidR="00284C55" w:rsidRPr="00FD462C" w:rsidDel="00044BFD" w:rsidRDefault="00750503" w:rsidP="002C744C">
            <w:pPr>
              <w:jc w:val="right"/>
              <w:rPr>
                <w:rFonts w:ascii="Verdana" w:hAnsi="Verdana" w:cs="Arial"/>
                <w:bCs/>
                <w:sz w:val="18"/>
                <w:szCs w:val="18"/>
              </w:rPr>
            </w:pPr>
            <w:r w:rsidRPr="00750503">
              <w:rPr>
                <w:rFonts w:ascii="Verdana" w:hAnsi="Verdana" w:cs="Arial"/>
                <w:bCs/>
                <w:sz w:val="18"/>
                <w:szCs w:val="18"/>
              </w:rPr>
              <w:t>6.7</w:t>
            </w:r>
          </w:p>
        </w:tc>
        <w:tc>
          <w:tcPr>
            <w:tcW w:w="778" w:type="pct"/>
            <w:tcBorders>
              <w:top w:val="single" w:sz="6" w:space="0" w:color="000000"/>
              <w:left w:val="single" w:sz="6" w:space="0" w:color="000000"/>
              <w:bottom w:val="single" w:sz="6" w:space="0" w:color="000000"/>
              <w:right w:val="single" w:sz="6" w:space="0" w:color="000000"/>
            </w:tcBorders>
            <w:shd w:val="clear" w:color="auto" w:fill="auto"/>
            <w:vAlign w:val="center"/>
          </w:tcPr>
          <w:p w:rsidR="00284C55" w:rsidRPr="00FD462C" w:rsidRDefault="00750503" w:rsidP="002C744C">
            <w:pPr>
              <w:jc w:val="right"/>
              <w:rPr>
                <w:rFonts w:ascii="Verdana" w:hAnsi="Verdana" w:cs="Arial"/>
                <w:bCs/>
                <w:sz w:val="18"/>
                <w:szCs w:val="18"/>
              </w:rPr>
            </w:pPr>
            <w:r w:rsidRPr="00750503">
              <w:rPr>
                <w:rFonts w:ascii="Verdana" w:hAnsi="Verdana" w:cs="Arial"/>
                <w:bCs/>
                <w:sz w:val="18"/>
                <w:szCs w:val="18"/>
              </w:rPr>
              <w:t>6.6</w:t>
            </w:r>
          </w:p>
        </w:tc>
      </w:tr>
    </w:tbl>
    <w:p w:rsidR="00284C55" w:rsidRPr="00D93019" w:rsidRDefault="00284C55" w:rsidP="00284C55">
      <w:pPr>
        <w:pStyle w:val="ListParagraph"/>
        <w:ind w:left="0"/>
        <w:rPr>
          <w:rFonts w:ascii="Verdana" w:hAnsi="Verdana" w:cs="Arial"/>
          <w:b/>
          <w:sz w:val="20"/>
          <w:szCs w:val="20"/>
        </w:rPr>
      </w:pPr>
    </w:p>
    <w:p w:rsidR="00044BFD" w:rsidRPr="00D93019" w:rsidRDefault="00CD22FE" w:rsidP="00D77AB0">
      <w:pPr>
        <w:pStyle w:val="ListParagraph"/>
        <w:ind w:left="0"/>
        <w:rPr>
          <w:rFonts w:ascii="Verdana" w:hAnsi="Verdana" w:cs="Arial"/>
          <w:b/>
          <w:sz w:val="23"/>
          <w:szCs w:val="23"/>
        </w:rPr>
      </w:pPr>
      <w:r>
        <w:rPr>
          <w:rFonts w:ascii="Verdana" w:hAnsi="Verdana" w:cs="Arial"/>
          <w:b/>
          <w:sz w:val="23"/>
          <w:szCs w:val="23"/>
        </w:rPr>
        <w:t>Outsourcing Services r</w:t>
      </w:r>
      <w:r w:rsidR="00044BFD" w:rsidRPr="00D93019">
        <w:rPr>
          <w:rFonts w:ascii="Verdana" w:hAnsi="Verdana" w:cs="Arial"/>
          <w:b/>
          <w:sz w:val="23"/>
          <w:szCs w:val="23"/>
        </w:rPr>
        <w:t>evenue by geography</w:t>
      </w:r>
    </w:p>
    <w:tbl>
      <w:tblPr>
        <w:tblW w:w="5000" w:type="pct"/>
        <w:tblLook w:val="0000"/>
      </w:tblPr>
      <w:tblGrid>
        <w:gridCol w:w="4505"/>
        <w:gridCol w:w="1538"/>
        <w:gridCol w:w="1711"/>
        <w:gridCol w:w="1429"/>
        <w:gridCol w:w="1500"/>
      </w:tblGrid>
      <w:tr w:rsidR="00044BFD" w:rsidRPr="00FD462C" w:rsidTr="00BD1B9F">
        <w:trPr>
          <w:cantSplit/>
          <w:trHeight w:val="1300"/>
        </w:trPr>
        <w:tc>
          <w:tcPr>
            <w:tcW w:w="2108" w:type="pct"/>
            <w:tcBorders>
              <w:top w:val="single" w:sz="6" w:space="0" w:color="000000"/>
              <w:left w:val="single" w:sz="6" w:space="0" w:color="000000"/>
              <w:bottom w:val="single" w:sz="6" w:space="0" w:color="000000"/>
              <w:right w:val="single" w:sz="6" w:space="0" w:color="000000"/>
            </w:tcBorders>
            <w:shd w:val="clear" w:color="auto" w:fill="auto"/>
            <w:vAlign w:val="bottom"/>
          </w:tcPr>
          <w:p w:rsidR="00044BFD" w:rsidRPr="00FD462C" w:rsidRDefault="00044BFD" w:rsidP="008B34E7">
            <w:pPr>
              <w:ind w:left="-706"/>
              <w:jc w:val="right"/>
              <w:rPr>
                <w:rFonts w:ascii="Verdana" w:hAnsi="Verdana" w:cs="Arial"/>
                <w:b/>
                <w:bCs/>
                <w:sz w:val="18"/>
                <w:szCs w:val="18"/>
              </w:rPr>
            </w:pPr>
          </w:p>
        </w:tc>
        <w:tc>
          <w:tcPr>
            <w:tcW w:w="720" w:type="pct"/>
            <w:tcBorders>
              <w:top w:val="single" w:sz="6" w:space="0" w:color="000000"/>
              <w:left w:val="single" w:sz="6" w:space="0" w:color="000000"/>
              <w:bottom w:val="single" w:sz="6" w:space="0" w:color="000000"/>
              <w:right w:val="single" w:sz="6" w:space="0" w:color="000000"/>
            </w:tcBorders>
            <w:vAlign w:val="bottom"/>
          </w:tcPr>
          <w:p w:rsidR="00A83420" w:rsidRDefault="00750503" w:rsidP="00044BFD">
            <w:pPr>
              <w:jc w:val="right"/>
              <w:rPr>
                <w:rFonts w:ascii="Verdana" w:hAnsi="Verdana" w:cs="Arial"/>
                <w:b/>
                <w:bCs/>
                <w:sz w:val="18"/>
                <w:szCs w:val="18"/>
              </w:rPr>
            </w:pPr>
            <w:r w:rsidRPr="00750503">
              <w:rPr>
                <w:rFonts w:ascii="Verdana" w:hAnsi="Verdana" w:cs="Arial"/>
                <w:b/>
                <w:bCs/>
                <w:sz w:val="18"/>
                <w:szCs w:val="18"/>
              </w:rPr>
              <w:t>FY’09</w:t>
            </w:r>
          </w:p>
          <w:p w:rsidR="00044BFD" w:rsidRPr="00FD462C" w:rsidRDefault="00A83420" w:rsidP="00044BFD">
            <w:pPr>
              <w:jc w:val="right"/>
              <w:rPr>
                <w:rFonts w:ascii="Verdana" w:hAnsi="Verdana" w:cs="Arial"/>
                <w:b/>
                <w:bCs/>
                <w:sz w:val="18"/>
                <w:szCs w:val="18"/>
              </w:rPr>
            </w:pPr>
            <w:r>
              <w:rPr>
                <w:rFonts w:ascii="Verdana" w:hAnsi="Verdana" w:cs="Arial"/>
                <w:b/>
                <w:bCs/>
                <w:sz w:val="18"/>
                <w:szCs w:val="18"/>
              </w:rPr>
              <w:t>Actual</w:t>
            </w:r>
            <w:r w:rsidR="00750503" w:rsidRPr="00750503">
              <w:rPr>
                <w:rFonts w:ascii="Verdana" w:hAnsi="Verdana" w:cs="Arial"/>
                <w:b/>
                <w:bCs/>
                <w:sz w:val="18"/>
                <w:szCs w:val="18"/>
              </w:rPr>
              <w:br/>
              <w:t>£’m</w:t>
            </w:r>
          </w:p>
        </w:tc>
        <w:tc>
          <w:tcPr>
            <w:tcW w:w="801" w:type="pct"/>
            <w:tcBorders>
              <w:top w:val="single" w:sz="6" w:space="0" w:color="000000"/>
              <w:left w:val="single" w:sz="6" w:space="0" w:color="000000"/>
              <w:bottom w:val="single" w:sz="6" w:space="0" w:color="000000"/>
              <w:right w:val="single" w:sz="6" w:space="0" w:color="000000"/>
            </w:tcBorders>
            <w:vAlign w:val="bottom"/>
          </w:tcPr>
          <w:p w:rsidR="001F6BB2" w:rsidRPr="00FD462C" w:rsidRDefault="00750503" w:rsidP="00044BFD">
            <w:pPr>
              <w:jc w:val="right"/>
              <w:rPr>
                <w:rFonts w:ascii="Verdana" w:hAnsi="Verdana" w:cs="Arial"/>
                <w:b/>
                <w:bCs/>
                <w:sz w:val="18"/>
                <w:szCs w:val="18"/>
              </w:rPr>
            </w:pPr>
            <w:r w:rsidRPr="00750503">
              <w:rPr>
                <w:rFonts w:ascii="Verdana" w:hAnsi="Verdana" w:cs="Arial"/>
                <w:b/>
                <w:bCs/>
                <w:sz w:val="18"/>
                <w:szCs w:val="18"/>
              </w:rPr>
              <w:t xml:space="preserve">FY’08 </w:t>
            </w:r>
          </w:p>
          <w:p w:rsidR="00044BFD" w:rsidRPr="00FD462C" w:rsidRDefault="00750503" w:rsidP="001F6BB2">
            <w:pPr>
              <w:jc w:val="right"/>
              <w:rPr>
                <w:rFonts w:ascii="Verdana" w:hAnsi="Verdana" w:cs="Arial"/>
                <w:b/>
                <w:bCs/>
                <w:sz w:val="18"/>
                <w:szCs w:val="18"/>
              </w:rPr>
            </w:pPr>
            <w:r w:rsidRPr="00750503">
              <w:rPr>
                <w:rFonts w:ascii="Verdana" w:hAnsi="Verdana" w:cs="Arial"/>
                <w:b/>
                <w:bCs/>
                <w:sz w:val="18"/>
                <w:szCs w:val="18"/>
              </w:rPr>
              <w:t>Pro forma</w:t>
            </w:r>
            <w:r w:rsidRPr="00750503">
              <w:rPr>
                <w:rFonts w:ascii="Verdana" w:hAnsi="Verdana" w:cs="Arial"/>
                <w:b/>
                <w:bCs/>
                <w:sz w:val="18"/>
                <w:szCs w:val="18"/>
              </w:rPr>
              <w:br/>
              <w:t>£’m</w:t>
            </w:r>
          </w:p>
        </w:tc>
        <w:tc>
          <w:tcPr>
            <w:tcW w:w="669" w:type="pct"/>
            <w:tcBorders>
              <w:top w:val="single" w:sz="6" w:space="0" w:color="000000"/>
              <w:left w:val="single" w:sz="6" w:space="0" w:color="000000"/>
              <w:bottom w:val="single" w:sz="6" w:space="0" w:color="000000"/>
              <w:right w:val="single" w:sz="6" w:space="0" w:color="000000"/>
            </w:tcBorders>
            <w:shd w:val="clear" w:color="auto" w:fill="auto"/>
            <w:vAlign w:val="bottom"/>
          </w:tcPr>
          <w:p w:rsidR="00044BFD" w:rsidRPr="00FD462C" w:rsidRDefault="00750503" w:rsidP="00044BFD">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703" w:type="pct"/>
            <w:tcBorders>
              <w:top w:val="single" w:sz="6" w:space="0" w:color="000000"/>
              <w:left w:val="single" w:sz="6" w:space="0" w:color="000000"/>
              <w:bottom w:val="single" w:sz="4" w:space="0" w:color="auto"/>
              <w:right w:val="single" w:sz="6" w:space="0" w:color="000000"/>
            </w:tcBorders>
          </w:tcPr>
          <w:p w:rsidR="00044BFD" w:rsidRPr="00FD462C" w:rsidRDefault="00750503" w:rsidP="008B28F3">
            <w:pPr>
              <w:jc w:val="right"/>
              <w:rPr>
                <w:rFonts w:ascii="Verdana" w:hAnsi="Verdana" w:cs="Arial"/>
                <w:b/>
                <w:bCs/>
                <w:sz w:val="18"/>
                <w:szCs w:val="18"/>
              </w:rPr>
            </w:pPr>
            <w:r w:rsidRPr="00750503">
              <w:rPr>
                <w:rFonts w:ascii="Verdana" w:hAnsi="Verdana" w:cs="Arial"/>
                <w:b/>
                <w:bCs/>
                <w:sz w:val="18"/>
                <w:szCs w:val="18"/>
              </w:rPr>
              <w:br/>
            </w:r>
            <w:r w:rsidRPr="00750503">
              <w:rPr>
                <w:rFonts w:ascii="Verdana" w:hAnsi="Verdana" w:cs="Arial"/>
                <w:b/>
                <w:bCs/>
                <w:sz w:val="18"/>
                <w:szCs w:val="18"/>
              </w:rPr>
              <w:br/>
              <w:t>FY’09</w:t>
            </w:r>
            <w:r w:rsidR="00CD22FE">
              <w:rPr>
                <w:rFonts w:ascii="Verdana" w:hAnsi="Verdana" w:cs="Arial"/>
                <w:b/>
                <w:bCs/>
                <w:sz w:val="18"/>
                <w:szCs w:val="18"/>
              </w:rPr>
              <w:t xml:space="preserve"> </w:t>
            </w:r>
            <w:r w:rsidR="008B28F3">
              <w:rPr>
                <w:rFonts w:ascii="Verdana" w:hAnsi="Verdana" w:cs="Arial"/>
                <w:b/>
                <w:bCs/>
                <w:sz w:val="18"/>
                <w:szCs w:val="18"/>
              </w:rPr>
              <w:t>O</w:t>
            </w:r>
            <w:r w:rsidR="00CD22FE">
              <w:rPr>
                <w:rFonts w:ascii="Verdana" w:hAnsi="Verdana" w:cs="Arial"/>
                <w:b/>
                <w:bCs/>
                <w:sz w:val="18"/>
                <w:szCs w:val="18"/>
              </w:rPr>
              <w:t>utsourcing</w:t>
            </w:r>
            <w:r w:rsidRPr="00750503">
              <w:rPr>
                <w:rFonts w:ascii="Verdana" w:hAnsi="Verdana" w:cs="Arial"/>
                <w:b/>
                <w:bCs/>
                <w:sz w:val="18"/>
                <w:szCs w:val="18"/>
              </w:rPr>
              <w:br/>
              <w:t xml:space="preserve">% of total country revenue </w:t>
            </w:r>
          </w:p>
        </w:tc>
      </w:tr>
      <w:tr w:rsidR="00044BFD" w:rsidRPr="00FD462C" w:rsidTr="00BD1B9F">
        <w:tc>
          <w:tcPr>
            <w:tcW w:w="2108" w:type="pct"/>
            <w:tcBorders>
              <w:top w:val="single" w:sz="6" w:space="0" w:color="000000"/>
              <w:left w:val="single" w:sz="6" w:space="0" w:color="000000"/>
              <w:right w:val="single" w:sz="6" w:space="0" w:color="000000"/>
            </w:tcBorders>
            <w:shd w:val="clear" w:color="auto" w:fill="auto"/>
            <w:vAlign w:val="center"/>
          </w:tcPr>
          <w:p w:rsidR="00044BFD" w:rsidRPr="00FD462C" w:rsidRDefault="00750503" w:rsidP="008B34E7">
            <w:pPr>
              <w:jc w:val="both"/>
              <w:rPr>
                <w:rFonts w:ascii="Verdana" w:hAnsi="Verdana" w:cs="Arial"/>
                <w:sz w:val="18"/>
                <w:szCs w:val="18"/>
              </w:rPr>
            </w:pPr>
            <w:r w:rsidRPr="00750503">
              <w:rPr>
                <w:rFonts w:ascii="Verdana" w:hAnsi="Verdana" w:cs="Arial"/>
                <w:sz w:val="18"/>
                <w:szCs w:val="18"/>
              </w:rPr>
              <w:t>Nordics</w:t>
            </w:r>
          </w:p>
        </w:tc>
        <w:tc>
          <w:tcPr>
            <w:tcW w:w="720" w:type="pct"/>
            <w:tcBorders>
              <w:top w:val="single" w:sz="6" w:space="0" w:color="000000"/>
              <w:left w:val="single" w:sz="6" w:space="0" w:color="000000"/>
              <w:right w:val="single" w:sz="6" w:space="0" w:color="000000"/>
            </w:tcBorders>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383</w:t>
            </w:r>
          </w:p>
        </w:tc>
        <w:tc>
          <w:tcPr>
            <w:tcW w:w="801" w:type="pct"/>
            <w:tcBorders>
              <w:top w:val="single" w:sz="6" w:space="0" w:color="000000"/>
              <w:left w:val="single" w:sz="6" w:space="0" w:color="000000"/>
              <w:right w:val="single" w:sz="6" w:space="0" w:color="000000"/>
            </w:tcBorders>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359</w:t>
            </w:r>
          </w:p>
        </w:tc>
        <w:tc>
          <w:tcPr>
            <w:tcW w:w="669" w:type="pct"/>
            <w:tcBorders>
              <w:top w:val="single" w:sz="6" w:space="0" w:color="000000"/>
              <w:left w:val="single" w:sz="6" w:space="0" w:color="000000"/>
              <w:right w:val="single" w:sz="4" w:space="0" w:color="auto"/>
            </w:tcBorders>
            <w:shd w:val="clear" w:color="auto" w:fill="auto"/>
            <w:vAlign w:val="center"/>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344</w:t>
            </w:r>
          </w:p>
        </w:tc>
        <w:tc>
          <w:tcPr>
            <w:tcW w:w="703" w:type="pct"/>
            <w:tcBorders>
              <w:top w:val="single" w:sz="4" w:space="0" w:color="auto"/>
              <w:left w:val="single" w:sz="4" w:space="0" w:color="auto"/>
              <w:right w:val="single" w:sz="4" w:space="0" w:color="auto"/>
            </w:tcBorders>
          </w:tcPr>
          <w:p w:rsidR="00E7110F" w:rsidRPr="00FD462C" w:rsidRDefault="00750503">
            <w:pPr>
              <w:jc w:val="right"/>
              <w:rPr>
                <w:rFonts w:ascii="Verdana" w:hAnsi="Verdana" w:cs="Arial"/>
                <w:sz w:val="18"/>
                <w:szCs w:val="18"/>
              </w:rPr>
            </w:pPr>
            <w:r w:rsidRPr="00750503">
              <w:rPr>
                <w:rFonts w:ascii="Verdana" w:hAnsi="Verdana" w:cs="Arial"/>
                <w:sz w:val="18"/>
                <w:szCs w:val="18"/>
              </w:rPr>
              <w:t>37</w:t>
            </w:r>
          </w:p>
        </w:tc>
      </w:tr>
      <w:tr w:rsidR="00044BFD" w:rsidRPr="00FD462C" w:rsidTr="00BD1B9F">
        <w:tc>
          <w:tcPr>
            <w:tcW w:w="2108" w:type="pct"/>
            <w:tcBorders>
              <w:left w:val="single" w:sz="6" w:space="0" w:color="000000"/>
              <w:right w:val="single" w:sz="6" w:space="0" w:color="000000"/>
            </w:tcBorders>
            <w:shd w:val="clear" w:color="auto" w:fill="auto"/>
            <w:vAlign w:val="center"/>
          </w:tcPr>
          <w:p w:rsidR="00044BFD" w:rsidRPr="00FD462C" w:rsidRDefault="00750503" w:rsidP="008B34E7">
            <w:pPr>
              <w:jc w:val="both"/>
              <w:rPr>
                <w:rFonts w:ascii="Verdana" w:hAnsi="Verdana" w:cs="Arial"/>
                <w:sz w:val="18"/>
                <w:szCs w:val="18"/>
              </w:rPr>
            </w:pPr>
            <w:r w:rsidRPr="00750503">
              <w:rPr>
                <w:rFonts w:ascii="Verdana" w:hAnsi="Verdana" w:cs="Arial"/>
                <w:sz w:val="18"/>
                <w:szCs w:val="18"/>
              </w:rPr>
              <w:t>France</w:t>
            </w:r>
          </w:p>
        </w:tc>
        <w:tc>
          <w:tcPr>
            <w:tcW w:w="720" w:type="pct"/>
            <w:tcBorders>
              <w:left w:val="single" w:sz="6" w:space="0" w:color="000000"/>
              <w:right w:val="single" w:sz="6" w:space="0" w:color="000000"/>
            </w:tcBorders>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307</w:t>
            </w:r>
          </w:p>
        </w:tc>
        <w:tc>
          <w:tcPr>
            <w:tcW w:w="801" w:type="pct"/>
            <w:tcBorders>
              <w:left w:val="single" w:sz="6" w:space="0" w:color="000000"/>
              <w:right w:val="single" w:sz="6" w:space="0" w:color="000000"/>
            </w:tcBorders>
          </w:tcPr>
          <w:p w:rsidR="0048716D" w:rsidRDefault="00750503">
            <w:pPr>
              <w:jc w:val="right"/>
              <w:rPr>
                <w:rFonts w:ascii="Verdana" w:hAnsi="Verdana" w:cs="Arial"/>
                <w:sz w:val="18"/>
                <w:szCs w:val="18"/>
              </w:rPr>
            </w:pPr>
            <w:r w:rsidRPr="00750503">
              <w:rPr>
                <w:rFonts w:ascii="Verdana" w:hAnsi="Verdana" w:cs="Arial"/>
                <w:sz w:val="18"/>
                <w:szCs w:val="18"/>
              </w:rPr>
              <w:t>259</w:t>
            </w:r>
          </w:p>
        </w:tc>
        <w:tc>
          <w:tcPr>
            <w:tcW w:w="669" w:type="pct"/>
            <w:tcBorders>
              <w:left w:val="single" w:sz="6" w:space="0" w:color="000000"/>
              <w:right w:val="single" w:sz="4" w:space="0" w:color="auto"/>
            </w:tcBorders>
            <w:shd w:val="clear" w:color="auto" w:fill="auto"/>
            <w:vAlign w:val="center"/>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232</w:t>
            </w:r>
          </w:p>
        </w:tc>
        <w:tc>
          <w:tcPr>
            <w:tcW w:w="703" w:type="pct"/>
            <w:tcBorders>
              <w:left w:val="single" w:sz="4" w:space="0" w:color="auto"/>
              <w:right w:val="single" w:sz="4" w:space="0" w:color="auto"/>
            </w:tcBorders>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39</w:t>
            </w:r>
          </w:p>
        </w:tc>
      </w:tr>
      <w:tr w:rsidR="00044BFD" w:rsidRPr="00FD462C" w:rsidTr="00BD1B9F">
        <w:tc>
          <w:tcPr>
            <w:tcW w:w="2108" w:type="pct"/>
            <w:tcBorders>
              <w:left w:val="single" w:sz="6" w:space="0" w:color="000000"/>
              <w:right w:val="single" w:sz="6" w:space="0" w:color="000000"/>
            </w:tcBorders>
            <w:shd w:val="clear" w:color="auto" w:fill="auto"/>
            <w:vAlign w:val="center"/>
          </w:tcPr>
          <w:p w:rsidR="00044BFD" w:rsidRPr="00FD462C" w:rsidRDefault="00750503" w:rsidP="008B34E7">
            <w:pPr>
              <w:jc w:val="both"/>
              <w:rPr>
                <w:rFonts w:ascii="Verdana" w:hAnsi="Verdana" w:cs="Arial"/>
                <w:sz w:val="18"/>
                <w:szCs w:val="18"/>
              </w:rPr>
            </w:pPr>
            <w:r w:rsidRPr="00750503">
              <w:rPr>
                <w:rFonts w:ascii="Verdana" w:hAnsi="Verdana" w:cs="Arial"/>
                <w:sz w:val="18"/>
                <w:szCs w:val="18"/>
              </w:rPr>
              <w:t>UK</w:t>
            </w:r>
          </w:p>
        </w:tc>
        <w:tc>
          <w:tcPr>
            <w:tcW w:w="720" w:type="pct"/>
            <w:tcBorders>
              <w:left w:val="single" w:sz="6" w:space="0" w:color="000000"/>
              <w:right w:val="single" w:sz="6" w:space="0" w:color="000000"/>
            </w:tcBorders>
          </w:tcPr>
          <w:p w:rsidR="00044BFD" w:rsidRPr="00FD462C" w:rsidRDefault="00C332FF" w:rsidP="00C332FF">
            <w:pPr>
              <w:jc w:val="right"/>
              <w:rPr>
                <w:rFonts w:ascii="Verdana" w:hAnsi="Verdana" w:cs="Arial"/>
                <w:sz w:val="18"/>
                <w:szCs w:val="18"/>
              </w:rPr>
            </w:pPr>
            <w:r w:rsidRPr="00750503">
              <w:rPr>
                <w:rFonts w:ascii="Verdana" w:hAnsi="Verdana" w:cs="Arial"/>
                <w:sz w:val="18"/>
                <w:szCs w:val="18"/>
              </w:rPr>
              <w:t>36</w:t>
            </w:r>
            <w:r>
              <w:rPr>
                <w:rFonts w:ascii="Verdana" w:hAnsi="Verdana" w:cs="Arial"/>
                <w:sz w:val="18"/>
                <w:szCs w:val="18"/>
              </w:rPr>
              <w:t>7</w:t>
            </w:r>
          </w:p>
        </w:tc>
        <w:tc>
          <w:tcPr>
            <w:tcW w:w="801" w:type="pct"/>
            <w:tcBorders>
              <w:left w:val="single" w:sz="6" w:space="0" w:color="000000"/>
              <w:right w:val="single" w:sz="6" w:space="0" w:color="000000"/>
            </w:tcBorders>
          </w:tcPr>
          <w:p w:rsidR="0048716D" w:rsidRDefault="00750503">
            <w:pPr>
              <w:jc w:val="right"/>
              <w:rPr>
                <w:rFonts w:ascii="Verdana" w:hAnsi="Verdana" w:cs="Arial"/>
                <w:sz w:val="18"/>
                <w:szCs w:val="18"/>
              </w:rPr>
            </w:pPr>
            <w:r w:rsidRPr="00750503">
              <w:rPr>
                <w:rFonts w:ascii="Verdana" w:hAnsi="Verdana" w:cs="Arial"/>
                <w:sz w:val="18"/>
                <w:szCs w:val="18"/>
              </w:rPr>
              <w:t>353</w:t>
            </w:r>
          </w:p>
        </w:tc>
        <w:tc>
          <w:tcPr>
            <w:tcW w:w="669" w:type="pct"/>
            <w:tcBorders>
              <w:left w:val="single" w:sz="6" w:space="0" w:color="000000"/>
              <w:right w:val="single" w:sz="4" w:space="0" w:color="auto"/>
            </w:tcBorders>
            <w:shd w:val="clear" w:color="auto" w:fill="auto"/>
            <w:vAlign w:val="center"/>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322</w:t>
            </w:r>
          </w:p>
        </w:tc>
        <w:tc>
          <w:tcPr>
            <w:tcW w:w="703" w:type="pct"/>
            <w:tcBorders>
              <w:left w:val="single" w:sz="4" w:space="0" w:color="auto"/>
              <w:right w:val="single" w:sz="4" w:space="0" w:color="auto"/>
            </w:tcBorders>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49</w:t>
            </w:r>
          </w:p>
        </w:tc>
      </w:tr>
      <w:tr w:rsidR="00044BFD" w:rsidRPr="00FD462C" w:rsidTr="00BD1B9F">
        <w:tc>
          <w:tcPr>
            <w:tcW w:w="2108" w:type="pct"/>
            <w:tcBorders>
              <w:left w:val="single" w:sz="6" w:space="0" w:color="000000"/>
              <w:right w:val="single" w:sz="6" w:space="0" w:color="000000"/>
            </w:tcBorders>
            <w:shd w:val="clear" w:color="auto" w:fill="auto"/>
            <w:vAlign w:val="center"/>
          </w:tcPr>
          <w:p w:rsidR="00044BFD" w:rsidRPr="00FD462C" w:rsidRDefault="00750503" w:rsidP="008B34E7">
            <w:pPr>
              <w:jc w:val="both"/>
              <w:rPr>
                <w:rFonts w:ascii="Verdana" w:hAnsi="Verdana" w:cs="Arial"/>
                <w:sz w:val="18"/>
                <w:szCs w:val="18"/>
              </w:rPr>
            </w:pPr>
            <w:r w:rsidRPr="00750503">
              <w:rPr>
                <w:rFonts w:ascii="Verdana" w:hAnsi="Verdana" w:cs="Arial"/>
                <w:sz w:val="18"/>
                <w:szCs w:val="18"/>
              </w:rPr>
              <w:t>Benelux</w:t>
            </w:r>
          </w:p>
        </w:tc>
        <w:tc>
          <w:tcPr>
            <w:tcW w:w="720" w:type="pct"/>
            <w:tcBorders>
              <w:left w:val="single" w:sz="6" w:space="0" w:color="000000"/>
              <w:right w:val="single" w:sz="6" w:space="0" w:color="000000"/>
            </w:tcBorders>
          </w:tcPr>
          <w:p w:rsidR="00044BFD" w:rsidRPr="00FD462C" w:rsidDel="00044BFD" w:rsidRDefault="00750503" w:rsidP="008B34E7">
            <w:pPr>
              <w:jc w:val="right"/>
              <w:rPr>
                <w:rFonts w:ascii="Verdana" w:hAnsi="Verdana" w:cs="Arial"/>
                <w:sz w:val="18"/>
                <w:szCs w:val="18"/>
              </w:rPr>
            </w:pPr>
            <w:r w:rsidRPr="00750503">
              <w:rPr>
                <w:rFonts w:ascii="Verdana" w:hAnsi="Verdana" w:cs="Arial"/>
                <w:sz w:val="18"/>
                <w:szCs w:val="18"/>
              </w:rPr>
              <w:t>118</w:t>
            </w:r>
          </w:p>
        </w:tc>
        <w:tc>
          <w:tcPr>
            <w:tcW w:w="801" w:type="pct"/>
            <w:tcBorders>
              <w:left w:val="single" w:sz="6" w:space="0" w:color="000000"/>
              <w:right w:val="single" w:sz="6" w:space="0" w:color="000000"/>
            </w:tcBorders>
          </w:tcPr>
          <w:p w:rsidR="00044BFD" w:rsidRPr="00FD462C" w:rsidDel="00044BFD" w:rsidRDefault="00750503" w:rsidP="008B34E7">
            <w:pPr>
              <w:jc w:val="right"/>
              <w:rPr>
                <w:rFonts w:ascii="Verdana" w:hAnsi="Verdana" w:cs="Arial"/>
                <w:sz w:val="18"/>
                <w:szCs w:val="18"/>
              </w:rPr>
            </w:pPr>
            <w:r w:rsidRPr="00750503">
              <w:rPr>
                <w:rFonts w:ascii="Verdana" w:hAnsi="Verdana" w:cs="Arial"/>
                <w:sz w:val="18"/>
                <w:szCs w:val="18"/>
              </w:rPr>
              <w:t>127</w:t>
            </w:r>
          </w:p>
        </w:tc>
        <w:tc>
          <w:tcPr>
            <w:tcW w:w="669" w:type="pct"/>
            <w:tcBorders>
              <w:left w:val="single" w:sz="6" w:space="0" w:color="000000"/>
              <w:right w:val="single" w:sz="4" w:space="0" w:color="auto"/>
            </w:tcBorders>
            <w:shd w:val="clear" w:color="auto" w:fill="auto"/>
          </w:tcPr>
          <w:p w:rsidR="00044BFD" w:rsidRPr="00FD462C" w:rsidRDefault="00C332FF" w:rsidP="00815C4A">
            <w:pPr>
              <w:jc w:val="right"/>
              <w:rPr>
                <w:rFonts w:ascii="Verdana" w:hAnsi="Verdana" w:cs="Arial"/>
                <w:sz w:val="18"/>
                <w:szCs w:val="18"/>
              </w:rPr>
            </w:pPr>
            <w:r>
              <w:rPr>
                <w:rFonts w:ascii="Verdana" w:hAnsi="Verdana" w:cs="Arial"/>
                <w:sz w:val="18"/>
                <w:szCs w:val="18"/>
              </w:rPr>
              <w:t>11</w:t>
            </w:r>
            <w:r w:rsidR="00815C4A">
              <w:rPr>
                <w:rFonts w:ascii="Verdana" w:hAnsi="Verdana" w:cs="Arial"/>
                <w:sz w:val="18"/>
                <w:szCs w:val="18"/>
              </w:rPr>
              <w:t>3</w:t>
            </w:r>
          </w:p>
        </w:tc>
        <w:tc>
          <w:tcPr>
            <w:tcW w:w="703" w:type="pct"/>
            <w:tcBorders>
              <w:left w:val="single" w:sz="4" w:space="0" w:color="auto"/>
              <w:right w:val="single" w:sz="4" w:space="0" w:color="auto"/>
            </w:tcBorders>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21</w:t>
            </w:r>
          </w:p>
        </w:tc>
      </w:tr>
      <w:tr w:rsidR="00044BFD" w:rsidRPr="00FD462C" w:rsidTr="00BD1B9F">
        <w:tc>
          <w:tcPr>
            <w:tcW w:w="2108" w:type="pct"/>
            <w:tcBorders>
              <w:left w:val="single" w:sz="6" w:space="0" w:color="000000"/>
              <w:right w:val="single" w:sz="6" w:space="0" w:color="000000"/>
            </w:tcBorders>
            <w:shd w:val="clear" w:color="auto" w:fill="auto"/>
            <w:vAlign w:val="center"/>
          </w:tcPr>
          <w:p w:rsidR="00044BFD" w:rsidRPr="00FD462C" w:rsidRDefault="00750503" w:rsidP="008B34E7">
            <w:pPr>
              <w:jc w:val="both"/>
              <w:rPr>
                <w:rFonts w:ascii="Verdana" w:hAnsi="Verdana" w:cs="Arial"/>
                <w:sz w:val="18"/>
                <w:szCs w:val="18"/>
              </w:rPr>
            </w:pPr>
            <w:r w:rsidRPr="00750503">
              <w:rPr>
                <w:rFonts w:ascii="Verdana" w:hAnsi="Verdana" w:cs="Arial"/>
                <w:sz w:val="18"/>
                <w:szCs w:val="18"/>
              </w:rPr>
              <w:t>International</w:t>
            </w:r>
          </w:p>
        </w:tc>
        <w:tc>
          <w:tcPr>
            <w:tcW w:w="720" w:type="pct"/>
            <w:tcBorders>
              <w:left w:val="single" w:sz="6" w:space="0" w:color="000000"/>
              <w:right w:val="single" w:sz="6" w:space="0" w:color="000000"/>
            </w:tcBorders>
          </w:tcPr>
          <w:p w:rsidR="00044BFD" w:rsidRPr="00FD462C" w:rsidDel="00044BFD" w:rsidRDefault="00750503" w:rsidP="008B34E7">
            <w:pPr>
              <w:jc w:val="right"/>
              <w:rPr>
                <w:rFonts w:ascii="Verdana" w:hAnsi="Verdana" w:cs="Arial"/>
                <w:sz w:val="18"/>
                <w:szCs w:val="18"/>
              </w:rPr>
            </w:pPr>
            <w:r w:rsidRPr="00750503">
              <w:rPr>
                <w:rFonts w:ascii="Verdana" w:hAnsi="Verdana" w:cs="Arial"/>
                <w:sz w:val="18"/>
                <w:szCs w:val="18"/>
              </w:rPr>
              <w:t>205</w:t>
            </w:r>
          </w:p>
        </w:tc>
        <w:tc>
          <w:tcPr>
            <w:tcW w:w="801" w:type="pct"/>
            <w:tcBorders>
              <w:left w:val="single" w:sz="6" w:space="0" w:color="000000"/>
              <w:right w:val="single" w:sz="6" w:space="0" w:color="000000"/>
            </w:tcBorders>
          </w:tcPr>
          <w:p w:rsidR="0048716D" w:rsidRDefault="00750503">
            <w:pPr>
              <w:jc w:val="right"/>
              <w:rPr>
                <w:rFonts w:ascii="Verdana" w:hAnsi="Verdana" w:cs="Arial"/>
                <w:sz w:val="18"/>
                <w:szCs w:val="18"/>
              </w:rPr>
            </w:pPr>
            <w:r w:rsidRPr="00750503">
              <w:rPr>
                <w:rFonts w:ascii="Verdana" w:hAnsi="Verdana" w:cs="Arial"/>
                <w:sz w:val="18"/>
                <w:szCs w:val="18"/>
              </w:rPr>
              <w:t>166</w:t>
            </w:r>
          </w:p>
        </w:tc>
        <w:tc>
          <w:tcPr>
            <w:tcW w:w="669" w:type="pct"/>
            <w:tcBorders>
              <w:left w:val="single" w:sz="6" w:space="0" w:color="000000"/>
              <w:bottom w:val="single" w:sz="4" w:space="0" w:color="auto"/>
              <w:right w:val="single" w:sz="4" w:space="0" w:color="auto"/>
            </w:tcBorders>
            <w:shd w:val="clear" w:color="auto" w:fill="auto"/>
            <w:vAlign w:val="center"/>
          </w:tcPr>
          <w:p w:rsidR="00044BFD" w:rsidRPr="00FD462C" w:rsidRDefault="00C332FF" w:rsidP="00815C4A">
            <w:pPr>
              <w:jc w:val="right"/>
              <w:rPr>
                <w:rFonts w:ascii="Verdana" w:hAnsi="Verdana" w:cs="Arial"/>
                <w:sz w:val="18"/>
                <w:szCs w:val="18"/>
              </w:rPr>
            </w:pPr>
            <w:r>
              <w:rPr>
                <w:rFonts w:ascii="Verdana" w:hAnsi="Verdana" w:cs="Arial"/>
                <w:sz w:val="18"/>
                <w:szCs w:val="18"/>
              </w:rPr>
              <w:t>1</w:t>
            </w:r>
            <w:r w:rsidR="00815C4A">
              <w:rPr>
                <w:rFonts w:ascii="Verdana" w:hAnsi="Verdana" w:cs="Arial"/>
                <w:sz w:val="18"/>
                <w:szCs w:val="18"/>
              </w:rPr>
              <w:t>50</w:t>
            </w:r>
          </w:p>
        </w:tc>
        <w:tc>
          <w:tcPr>
            <w:tcW w:w="703" w:type="pct"/>
            <w:tcBorders>
              <w:left w:val="single" w:sz="4" w:space="0" w:color="auto"/>
              <w:bottom w:val="single" w:sz="4" w:space="0" w:color="auto"/>
              <w:right w:val="single" w:sz="4" w:space="0" w:color="auto"/>
            </w:tcBorders>
          </w:tcPr>
          <w:p w:rsidR="00044BFD" w:rsidRPr="00FD462C" w:rsidRDefault="00750503" w:rsidP="008B34E7">
            <w:pPr>
              <w:jc w:val="right"/>
              <w:rPr>
                <w:rFonts w:ascii="Verdana" w:hAnsi="Verdana" w:cs="Arial"/>
                <w:sz w:val="18"/>
                <w:szCs w:val="18"/>
              </w:rPr>
            </w:pPr>
            <w:r w:rsidRPr="00750503">
              <w:rPr>
                <w:rFonts w:ascii="Verdana" w:hAnsi="Verdana" w:cs="Arial"/>
                <w:sz w:val="18"/>
                <w:szCs w:val="18"/>
              </w:rPr>
              <w:t>37</w:t>
            </w:r>
          </w:p>
        </w:tc>
      </w:tr>
      <w:tr w:rsidR="00044BFD" w:rsidRPr="00FD462C" w:rsidTr="00BD1B9F">
        <w:tc>
          <w:tcPr>
            <w:tcW w:w="2108" w:type="pct"/>
            <w:tcBorders>
              <w:top w:val="single" w:sz="6" w:space="0" w:color="000000"/>
              <w:left w:val="single" w:sz="6" w:space="0" w:color="000000"/>
              <w:bottom w:val="single" w:sz="6" w:space="0" w:color="000000"/>
              <w:right w:val="single" w:sz="6" w:space="0" w:color="000000"/>
            </w:tcBorders>
            <w:shd w:val="clear" w:color="auto" w:fill="auto"/>
            <w:vAlign w:val="bottom"/>
          </w:tcPr>
          <w:p w:rsidR="00044BFD" w:rsidRPr="00FD462C" w:rsidRDefault="00750503" w:rsidP="00A11D34">
            <w:pPr>
              <w:rPr>
                <w:rFonts w:ascii="Verdana" w:hAnsi="Verdana" w:cs="Arial"/>
                <w:b/>
                <w:bCs/>
                <w:sz w:val="18"/>
                <w:szCs w:val="18"/>
              </w:rPr>
            </w:pPr>
            <w:r w:rsidRPr="00750503">
              <w:rPr>
                <w:rFonts w:ascii="Verdana" w:hAnsi="Verdana" w:cs="Arial"/>
                <w:b/>
                <w:bCs/>
                <w:sz w:val="18"/>
                <w:szCs w:val="18"/>
              </w:rPr>
              <w:t>Total Outsourcing Services</w:t>
            </w:r>
          </w:p>
        </w:tc>
        <w:tc>
          <w:tcPr>
            <w:tcW w:w="720" w:type="pct"/>
            <w:tcBorders>
              <w:top w:val="single" w:sz="6" w:space="0" w:color="000000"/>
              <w:left w:val="single" w:sz="6" w:space="0" w:color="000000"/>
              <w:bottom w:val="single" w:sz="6" w:space="0" w:color="000000"/>
              <w:right w:val="single" w:sz="6" w:space="0" w:color="000000"/>
            </w:tcBorders>
          </w:tcPr>
          <w:p w:rsidR="002C744C" w:rsidRPr="00FD462C" w:rsidRDefault="00750503" w:rsidP="00C332FF">
            <w:pPr>
              <w:jc w:val="right"/>
              <w:rPr>
                <w:rFonts w:ascii="Verdana" w:hAnsi="Verdana" w:cs="Arial"/>
                <w:b/>
                <w:bCs/>
                <w:sz w:val="18"/>
                <w:szCs w:val="18"/>
              </w:rPr>
            </w:pPr>
            <w:r w:rsidRPr="00750503">
              <w:rPr>
                <w:rFonts w:ascii="Verdana" w:hAnsi="Verdana" w:cs="Arial"/>
                <w:b/>
                <w:bCs/>
                <w:sz w:val="18"/>
                <w:szCs w:val="18"/>
              </w:rPr>
              <w:t>1,</w:t>
            </w:r>
            <w:r w:rsidR="00C332FF" w:rsidRPr="00750503">
              <w:rPr>
                <w:rFonts w:ascii="Verdana" w:hAnsi="Verdana" w:cs="Arial"/>
                <w:b/>
                <w:bCs/>
                <w:sz w:val="18"/>
                <w:szCs w:val="18"/>
              </w:rPr>
              <w:t>38</w:t>
            </w:r>
            <w:r w:rsidR="00C332FF">
              <w:rPr>
                <w:rFonts w:ascii="Verdana" w:hAnsi="Verdana" w:cs="Arial"/>
                <w:b/>
                <w:bCs/>
                <w:sz w:val="18"/>
                <w:szCs w:val="18"/>
              </w:rPr>
              <w:t>0</w:t>
            </w:r>
          </w:p>
        </w:tc>
        <w:tc>
          <w:tcPr>
            <w:tcW w:w="801" w:type="pct"/>
            <w:tcBorders>
              <w:top w:val="single" w:sz="6" w:space="0" w:color="000000"/>
              <w:left w:val="single" w:sz="6" w:space="0" w:color="000000"/>
              <w:bottom w:val="single" w:sz="6" w:space="0" w:color="000000"/>
              <w:right w:val="single" w:sz="4" w:space="0" w:color="auto"/>
            </w:tcBorders>
          </w:tcPr>
          <w:p w:rsidR="00044BFD" w:rsidRPr="00FD462C" w:rsidRDefault="00750503" w:rsidP="008B34E7">
            <w:pPr>
              <w:jc w:val="right"/>
              <w:rPr>
                <w:rFonts w:ascii="Verdana" w:hAnsi="Verdana" w:cs="Arial"/>
                <w:b/>
                <w:bCs/>
                <w:sz w:val="18"/>
                <w:szCs w:val="18"/>
              </w:rPr>
            </w:pPr>
            <w:r w:rsidRPr="00750503">
              <w:rPr>
                <w:rFonts w:ascii="Verdana" w:hAnsi="Verdana" w:cs="Arial"/>
                <w:b/>
                <w:bCs/>
                <w:sz w:val="18"/>
                <w:szCs w:val="18"/>
              </w:rPr>
              <w:t>1,264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044BFD" w:rsidRPr="00FD462C" w:rsidRDefault="00750503" w:rsidP="008B34E7">
            <w:pPr>
              <w:jc w:val="right"/>
              <w:rPr>
                <w:rFonts w:ascii="Verdana" w:hAnsi="Verdana" w:cs="Arial"/>
                <w:b/>
                <w:bCs/>
                <w:sz w:val="18"/>
                <w:szCs w:val="18"/>
              </w:rPr>
            </w:pPr>
            <w:r w:rsidRPr="00750503">
              <w:rPr>
                <w:rFonts w:ascii="Verdana" w:hAnsi="Verdana" w:cs="Arial"/>
                <w:b/>
                <w:bCs/>
                <w:sz w:val="18"/>
                <w:szCs w:val="18"/>
              </w:rPr>
              <w:t>1,161</w:t>
            </w:r>
          </w:p>
        </w:tc>
        <w:tc>
          <w:tcPr>
            <w:tcW w:w="703" w:type="pct"/>
            <w:tcBorders>
              <w:top w:val="single" w:sz="4" w:space="0" w:color="auto"/>
              <w:left w:val="single" w:sz="4" w:space="0" w:color="auto"/>
            </w:tcBorders>
          </w:tcPr>
          <w:p w:rsidR="00044BFD" w:rsidRPr="00FD462C" w:rsidRDefault="00044BFD" w:rsidP="008B34E7">
            <w:pPr>
              <w:jc w:val="right"/>
              <w:rPr>
                <w:rFonts w:ascii="Verdana" w:hAnsi="Verdana" w:cs="Arial"/>
                <w:b/>
                <w:bCs/>
                <w:sz w:val="18"/>
                <w:szCs w:val="18"/>
              </w:rPr>
            </w:pPr>
          </w:p>
        </w:tc>
      </w:tr>
    </w:tbl>
    <w:p w:rsidR="00044BFD" w:rsidRPr="00D93019" w:rsidRDefault="00044BFD" w:rsidP="00D77AB0">
      <w:pPr>
        <w:pStyle w:val="ListParagraph"/>
        <w:ind w:left="0"/>
        <w:rPr>
          <w:rFonts w:ascii="Verdana" w:hAnsi="Verdana" w:cs="Arial"/>
          <w:sz w:val="20"/>
          <w:szCs w:val="20"/>
        </w:rPr>
      </w:pPr>
    </w:p>
    <w:p w:rsidR="00044BFD" w:rsidRPr="00C2055D" w:rsidRDefault="00CD22FE" w:rsidP="00D77AB0">
      <w:pPr>
        <w:pStyle w:val="ListParagraph"/>
        <w:ind w:left="0"/>
        <w:rPr>
          <w:rFonts w:ascii="Verdana" w:hAnsi="Verdana" w:cs="Arial"/>
          <w:b/>
          <w:sz w:val="23"/>
          <w:szCs w:val="23"/>
        </w:rPr>
      </w:pPr>
      <w:r>
        <w:rPr>
          <w:rFonts w:ascii="Verdana" w:hAnsi="Verdana" w:cs="Arial"/>
          <w:b/>
          <w:sz w:val="23"/>
          <w:szCs w:val="23"/>
        </w:rPr>
        <w:t>Outsourcing Services r</w:t>
      </w:r>
      <w:r w:rsidRPr="00D93019">
        <w:rPr>
          <w:rFonts w:ascii="Verdana" w:hAnsi="Verdana" w:cs="Arial"/>
          <w:b/>
          <w:sz w:val="23"/>
          <w:szCs w:val="23"/>
        </w:rPr>
        <w:t xml:space="preserve">evenue </w:t>
      </w:r>
      <w:r w:rsidR="00C2055D" w:rsidRPr="00D93019">
        <w:rPr>
          <w:rFonts w:ascii="Verdana" w:hAnsi="Verdana" w:cs="Arial"/>
          <w:b/>
          <w:sz w:val="23"/>
          <w:szCs w:val="23"/>
        </w:rPr>
        <w:t xml:space="preserve">by </w:t>
      </w:r>
      <w:r w:rsidR="00C2055D">
        <w:rPr>
          <w:rFonts w:ascii="Verdana" w:hAnsi="Verdana" w:cs="Arial"/>
          <w:b/>
          <w:sz w:val="23"/>
          <w:szCs w:val="23"/>
        </w:rPr>
        <w:t>type</w:t>
      </w:r>
    </w:p>
    <w:tbl>
      <w:tblPr>
        <w:tblW w:w="5000" w:type="pct"/>
        <w:tblLook w:val="0000"/>
      </w:tblPr>
      <w:tblGrid>
        <w:gridCol w:w="4503"/>
        <w:gridCol w:w="1560"/>
        <w:gridCol w:w="1701"/>
        <w:gridCol w:w="1419"/>
        <w:gridCol w:w="1500"/>
      </w:tblGrid>
      <w:tr w:rsidR="004B5128" w:rsidRPr="00FD462C" w:rsidTr="004B5128">
        <w:trPr>
          <w:cantSplit/>
          <w:trHeight w:val="859"/>
        </w:trPr>
        <w:tc>
          <w:tcPr>
            <w:tcW w:w="2108" w:type="pct"/>
            <w:tcBorders>
              <w:top w:val="single" w:sz="6" w:space="0" w:color="000000"/>
              <w:left w:val="single" w:sz="6" w:space="0" w:color="000000"/>
              <w:bottom w:val="single" w:sz="6" w:space="0" w:color="000000"/>
              <w:right w:val="single" w:sz="6" w:space="0" w:color="000000"/>
            </w:tcBorders>
            <w:shd w:val="clear" w:color="auto" w:fill="auto"/>
            <w:vAlign w:val="bottom"/>
          </w:tcPr>
          <w:p w:rsidR="004B5128" w:rsidRPr="00FD462C" w:rsidRDefault="004B5128" w:rsidP="00C0356D">
            <w:pPr>
              <w:ind w:left="-706"/>
              <w:jc w:val="right"/>
              <w:rPr>
                <w:rFonts w:ascii="Verdana" w:hAnsi="Verdana" w:cs="Arial"/>
                <w:b/>
                <w:bCs/>
                <w:sz w:val="18"/>
                <w:szCs w:val="18"/>
              </w:rPr>
            </w:pPr>
          </w:p>
        </w:tc>
        <w:tc>
          <w:tcPr>
            <w:tcW w:w="730" w:type="pct"/>
            <w:tcBorders>
              <w:top w:val="single" w:sz="6" w:space="0" w:color="000000"/>
              <w:left w:val="single" w:sz="6" w:space="0" w:color="000000"/>
              <w:bottom w:val="single" w:sz="6" w:space="0" w:color="000000"/>
              <w:right w:val="single" w:sz="6" w:space="0" w:color="000000"/>
            </w:tcBorders>
            <w:vAlign w:val="bottom"/>
          </w:tcPr>
          <w:p w:rsidR="004B5128" w:rsidRPr="00FD462C" w:rsidRDefault="004B5128" w:rsidP="0009193F">
            <w:pPr>
              <w:jc w:val="right"/>
              <w:rPr>
                <w:rFonts w:ascii="Verdana" w:hAnsi="Verdana" w:cs="Arial"/>
                <w:b/>
                <w:bCs/>
                <w:sz w:val="18"/>
                <w:szCs w:val="18"/>
              </w:rPr>
            </w:pPr>
            <w:r w:rsidRPr="00750503">
              <w:rPr>
                <w:rFonts w:ascii="Verdana" w:hAnsi="Verdana" w:cs="Arial"/>
                <w:b/>
                <w:bCs/>
                <w:sz w:val="18"/>
                <w:szCs w:val="18"/>
              </w:rPr>
              <w:t>FY’09</w:t>
            </w:r>
            <w:r>
              <w:rPr>
                <w:rFonts w:ascii="Verdana" w:hAnsi="Verdana" w:cs="Arial"/>
                <w:b/>
                <w:bCs/>
                <w:sz w:val="18"/>
                <w:szCs w:val="18"/>
              </w:rPr>
              <w:br/>
              <w:t>Actual</w:t>
            </w:r>
            <w:r w:rsidRPr="00750503">
              <w:rPr>
                <w:rFonts w:ascii="Verdana" w:hAnsi="Verdana" w:cs="Arial"/>
                <w:b/>
                <w:bCs/>
                <w:sz w:val="18"/>
                <w:szCs w:val="18"/>
              </w:rPr>
              <w:br/>
              <w:t>£’m</w:t>
            </w:r>
          </w:p>
        </w:tc>
        <w:tc>
          <w:tcPr>
            <w:tcW w:w="796" w:type="pct"/>
            <w:tcBorders>
              <w:top w:val="single" w:sz="6" w:space="0" w:color="000000"/>
              <w:left w:val="single" w:sz="6" w:space="0" w:color="000000"/>
              <w:bottom w:val="single" w:sz="6" w:space="0" w:color="000000"/>
              <w:right w:val="single" w:sz="6" w:space="0" w:color="000000"/>
            </w:tcBorders>
            <w:shd w:val="clear" w:color="auto" w:fill="auto"/>
            <w:vAlign w:val="bottom"/>
          </w:tcPr>
          <w:p w:rsidR="004B5128" w:rsidRPr="00FD462C" w:rsidRDefault="004B5128" w:rsidP="0009193F">
            <w:pPr>
              <w:jc w:val="right"/>
              <w:rPr>
                <w:rFonts w:ascii="Verdana" w:hAnsi="Verdana" w:cs="Arial"/>
                <w:b/>
                <w:bCs/>
                <w:sz w:val="18"/>
                <w:szCs w:val="18"/>
              </w:rPr>
            </w:pPr>
            <w:r w:rsidRPr="00750503">
              <w:rPr>
                <w:rFonts w:ascii="Verdana" w:hAnsi="Verdana" w:cs="Arial"/>
                <w:b/>
                <w:bCs/>
                <w:sz w:val="18"/>
                <w:szCs w:val="18"/>
              </w:rPr>
              <w:t>FY’08</w:t>
            </w:r>
            <w:r>
              <w:rPr>
                <w:rFonts w:ascii="Verdana" w:hAnsi="Verdana" w:cs="Arial"/>
                <w:b/>
                <w:bCs/>
                <w:sz w:val="18"/>
                <w:szCs w:val="18"/>
              </w:rPr>
              <w:br/>
            </w:r>
            <w:r w:rsidRPr="00750503">
              <w:rPr>
                <w:rFonts w:ascii="Verdana" w:hAnsi="Verdana" w:cs="Arial"/>
                <w:b/>
                <w:bCs/>
                <w:sz w:val="18"/>
                <w:szCs w:val="18"/>
              </w:rPr>
              <w:t>Pro forma</w:t>
            </w:r>
            <w:r w:rsidRPr="00750503">
              <w:rPr>
                <w:rFonts w:ascii="Verdana" w:hAnsi="Verdana" w:cs="Arial"/>
                <w:b/>
                <w:bCs/>
                <w:sz w:val="18"/>
                <w:szCs w:val="18"/>
              </w:rPr>
              <w:br/>
              <w:t>£’m</w:t>
            </w:r>
          </w:p>
        </w:tc>
        <w:tc>
          <w:tcPr>
            <w:tcW w:w="664" w:type="pct"/>
            <w:tcBorders>
              <w:top w:val="single" w:sz="6" w:space="0" w:color="000000"/>
              <w:left w:val="single" w:sz="6" w:space="0" w:color="000000"/>
              <w:bottom w:val="single" w:sz="6" w:space="0" w:color="000000"/>
              <w:right w:val="single" w:sz="6" w:space="0" w:color="000000"/>
            </w:tcBorders>
            <w:vAlign w:val="bottom"/>
          </w:tcPr>
          <w:p w:rsidR="004B5128" w:rsidRDefault="004B5128" w:rsidP="0009193F">
            <w:pPr>
              <w:jc w:val="right"/>
              <w:rPr>
                <w:rFonts w:ascii="Verdana" w:hAnsi="Verdana" w:cs="Arial"/>
                <w:b/>
                <w:bCs/>
                <w:sz w:val="18"/>
                <w:szCs w:val="18"/>
              </w:rPr>
            </w:pPr>
            <w:r w:rsidRPr="00750503">
              <w:rPr>
                <w:rFonts w:ascii="Verdana" w:hAnsi="Verdana" w:cs="Arial"/>
                <w:b/>
                <w:bCs/>
                <w:sz w:val="18"/>
                <w:szCs w:val="18"/>
              </w:rP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702" w:type="pct"/>
            <w:tcBorders>
              <w:top w:val="single" w:sz="6" w:space="0" w:color="000000"/>
              <w:left w:val="single" w:sz="6" w:space="0" w:color="000000"/>
              <w:bottom w:val="single" w:sz="6" w:space="0" w:color="000000"/>
              <w:right w:val="single" w:sz="6" w:space="0" w:color="000000"/>
            </w:tcBorders>
            <w:vAlign w:val="bottom"/>
          </w:tcPr>
          <w:p w:rsidR="004B5128" w:rsidRPr="00FD462C" w:rsidRDefault="004B5128" w:rsidP="004B5128">
            <w:pPr>
              <w:jc w:val="right"/>
              <w:rPr>
                <w:rFonts w:ascii="Verdana" w:hAnsi="Verdana" w:cs="Arial"/>
                <w:b/>
                <w:bCs/>
                <w:sz w:val="18"/>
                <w:szCs w:val="18"/>
              </w:rPr>
            </w:pPr>
            <w:r>
              <w:rPr>
                <w:rFonts w:ascii="Verdana" w:hAnsi="Verdana" w:cs="Arial"/>
                <w:b/>
                <w:bCs/>
                <w:sz w:val="18"/>
                <w:szCs w:val="18"/>
              </w:rPr>
              <w:br/>
              <w:t xml:space="preserve">FY’09 </w:t>
            </w:r>
            <w:r>
              <w:rPr>
                <w:rFonts w:ascii="Verdana" w:hAnsi="Verdana" w:cs="Arial"/>
                <w:b/>
                <w:bCs/>
                <w:sz w:val="18"/>
                <w:szCs w:val="18"/>
              </w:rPr>
              <w:br/>
              <w:t>% of total revenue by type</w:t>
            </w:r>
          </w:p>
        </w:tc>
      </w:tr>
      <w:tr w:rsidR="004B5128" w:rsidRPr="00FD462C" w:rsidTr="004B5128">
        <w:tc>
          <w:tcPr>
            <w:tcW w:w="2108" w:type="pct"/>
            <w:tcBorders>
              <w:top w:val="single" w:sz="6" w:space="0" w:color="000000"/>
              <w:left w:val="single" w:sz="6" w:space="0" w:color="000000"/>
              <w:right w:val="single" w:sz="6" w:space="0" w:color="000000"/>
            </w:tcBorders>
            <w:shd w:val="clear" w:color="auto" w:fill="auto"/>
            <w:vAlign w:val="center"/>
          </w:tcPr>
          <w:p w:rsidR="004B5128" w:rsidRPr="00FD462C" w:rsidRDefault="004B5128" w:rsidP="00892A11">
            <w:pPr>
              <w:rPr>
                <w:rFonts w:ascii="Verdana" w:hAnsi="Verdana" w:cs="Arial"/>
                <w:sz w:val="18"/>
                <w:szCs w:val="18"/>
              </w:rPr>
            </w:pPr>
            <w:r w:rsidRPr="00750503">
              <w:rPr>
                <w:rFonts w:ascii="Verdana" w:hAnsi="Verdana" w:cs="Arial"/>
                <w:sz w:val="18"/>
                <w:szCs w:val="18"/>
              </w:rPr>
              <w:t>Applications Management (AM)</w:t>
            </w:r>
          </w:p>
        </w:tc>
        <w:tc>
          <w:tcPr>
            <w:tcW w:w="730" w:type="pct"/>
            <w:tcBorders>
              <w:top w:val="single" w:sz="6" w:space="0" w:color="000000"/>
              <w:left w:val="single" w:sz="6" w:space="0" w:color="000000"/>
              <w:right w:val="single" w:sz="6" w:space="0" w:color="000000"/>
            </w:tcBorders>
          </w:tcPr>
          <w:p w:rsidR="004B5128" w:rsidRDefault="004B5128">
            <w:pPr>
              <w:jc w:val="right"/>
              <w:rPr>
                <w:rFonts w:ascii="Verdana" w:hAnsi="Verdana" w:cs="Arial"/>
                <w:sz w:val="18"/>
                <w:szCs w:val="18"/>
              </w:rPr>
            </w:pPr>
            <w:r>
              <w:rPr>
                <w:rFonts w:ascii="Verdana" w:hAnsi="Verdana" w:cs="Arial"/>
                <w:sz w:val="18"/>
                <w:szCs w:val="18"/>
              </w:rPr>
              <w:t>652</w:t>
            </w:r>
          </w:p>
        </w:tc>
        <w:tc>
          <w:tcPr>
            <w:tcW w:w="796" w:type="pct"/>
            <w:tcBorders>
              <w:top w:val="single" w:sz="6" w:space="0" w:color="000000"/>
              <w:left w:val="single" w:sz="6" w:space="0" w:color="000000"/>
              <w:right w:val="single" w:sz="6" w:space="0" w:color="000000"/>
            </w:tcBorders>
            <w:shd w:val="clear" w:color="auto" w:fill="auto"/>
          </w:tcPr>
          <w:p w:rsidR="004B5128" w:rsidRPr="00FD462C" w:rsidRDefault="004B5128" w:rsidP="00815C4A">
            <w:pPr>
              <w:jc w:val="right"/>
              <w:rPr>
                <w:rFonts w:ascii="Verdana" w:hAnsi="Verdana" w:cs="Arial"/>
                <w:sz w:val="18"/>
                <w:szCs w:val="18"/>
              </w:rPr>
            </w:pPr>
            <w:r>
              <w:rPr>
                <w:rFonts w:ascii="Verdana" w:hAnsi="Verdana" w:cs="Arial"/>
                <w:sz w:val="18"/>
                <w:szCs w:val="18"/>
              </w:rPr>
              <w:t>594</w:t>
            </w:r>
          </w:p>
        </w:tc>
        <w:tc>
          <w:tcPr>
            <w:tcW w:w="664" w:type="pct"/>
            <w:tcBorders>
              <w:top w:val="single" w:sz="6" w:space="0" w:color="000000"/>
              <w:left w:val="single" w:sz="6" w:space="0" w:color="000000"/>
              <w:right w:val="single" w:sz="6" w:space="0" w:color="000000"/>
            </w:tcBorders>
          </w:tcPr>
          <w:p w:rsidR="004B5128" w:rsidRPr="00750503" w:rsidRDefault="004B5128" w:rsidP="006E37F9">
            <w:pPr>
              <w:jc w:val="right"/>
              <w:rPr>
                <w:rFonts w:ascii="Verdana" w:hAnsi="Verdana" w:cs="Arial"/>
                <w:sz w:val="18"/>
                <w:szCs w:val="18"/>
              </w:rPr>
            </w:pPr>
            <w:r>
              <w:rPr>
                <w:rFonts w:ascii="Verdana" w:hAnsi="Verdana" w:cs="Arial"/>
                <w:sz w:val="18"/>
                <w:szCs w:val="18"/>
              </w:rPr>
              <w:t>548</w:t>
            </w:r>
          </w:p>
        </w:tc>
        <w:tc>
          <w:tcPr>
            <w:tcW w:w="702" w:type="pct"/>
            <w:tcBorders>
              <w:top w:val="single" w:sz="6" w:space="0" w:color="000000"/>
              <w:left w:val="single" w:sz="6" w:space="0" w:color="000000"/>
              <w:right w:val="single" w:sz="6" w:space="0" w:color="000000"/>
            </w:tcBorders>
          </w:tcPr>
          <w:p w:rsidR="004B5128" w:rsidRPr="00FD462C" w:rsidRDefault="004B5128" w:rsidP="006E37F9">
            <w:pPr>
              <w:jc w:val="right"/>
              <w:rPr>
                <w:rFonts w:ascii="Verdana" w:hAnsi="Verdana" w:cs="Arial"/>
                <w:sz w:val="18"/>
                <w:szCs w:val="18"/>
              </w:rPr>
            </w:pPr>
            <w:r w:rsidRPr="00750503">
              <w:rPr>
                <w:rFonts w:ascii="Verdana" w:hAnsi="Verdana" w:cs="Arial"/>
                <w:sz w:val="18"/>
                <w:szCs w:val="18"/>
              </w:rPr>
              <w:t>4</w:t>
            </w:r>
            <w:r>
              <w:rPr>
                <w:rFonts w:ascii="Verdana" w:hAnsi="Verdana" w:cs="Arial"/>
                <w:sz w:val="18"/>
                <w:szCs w:val="18"/>
              </w:rPr>
              <w:t>8</w:t>
            </w:r>
          </w:p>
        </w:tc>
      </w:tr>
      <w:tr w:rsidR="004B5128" w:rsidRPr="00FD462C" w:rsidTr="004B5128">
        <w:tc>
          <w:tcPr>
            <w:tcW w:w="2108" w:type="pct"/>
            <w:tcBorders>
              <w:left w:val="single" w:sz="6" w:space="0" w:color="000000"/>
              <w:right w:val="single" w:sz="6" w:space="0" w:color="000000"/>
            </w:tcBorders>
            <w:shd w:val="clear" w:color="auto" w:fill="auto"/>
            <w:vAlign w:val="center"/>
          </w:tcPr>
          <w:p w:rsidR="004B5128" w:rsidRPr="00FD462C" w:rsidRDefault="004B5128" w:rsidP="00892A11">
            <w:pPr>
              <w:rPr>
                <w:rFonts w:ascii="Verdana" w:hAnsi="Verdana" w:cs="Arial"/>
                <w:sz w:val="18"/>
                <w:szCs w:val="18"/>
              </w:rPr>
            </w:pPr>
            <w:r w:rsidRPr="00750503">
              <w:rPr>
                <w:rFonts w:ascii="Verdana" w:hAnsi="Verdana" w:cs="Arial"/>
                <w:sz w:val="18"/>
                <w:szCs w:val="18"/>
              </w:rPr>
              <w:t>Infrastructure Management (IM)</w:t>
            </w:r>
          </w:p>
        </w:tc>
        <w:tc>
          <w:tcPr>
            <w:tcW w:w="730" w:type="pct"/>
            <w:tcBorders>
              <w:left w:val="single" w:sz="6" w:space="0" w:color="000000"/>
              <w:right w:val="single" w:sz="6" w:space="0" w:color="000000"/>
            </w:tcBorders>
          </w:tcPr>
          <w:p w:rsidR="004B5128" w:rsidRPr="00FD462C" w:rsidRDefault="004B5128" w:rsidP="009B57AB">
            <w:pPr>
              <w:jc w:val="right"/>
              <w:rPr>
                <w:rFonts w:ascii="Verdana" w:hAnsi="Verdana" w:cs="Arial"/>
                <w:sz w:val="18"/>
                <w:szCs w:val="18"/>
              </w:rPr>
            </w:pPr>
            <w:r>
              <w:rPr>
                <w:rFonts w:ascii="Verdana" w:hAnsi="Verdana" w:cs="Arial"/>
                <w:sz w:val="18"/>
                <w:szCs w:val="18"/>
              </w:rPr>
              <w:t>599</w:t>
            </w:r>
          </w:p>
        </w:tc>
        <w:tc>
          <w:tcPr>
            <w:tcW w:w="796" w:type="pct"/>
            <w:tcBorders>
              <w:left w:val="single" w:sz="6" w:space="0" w:color="000000"/>
              <w:right w:val="single" w:sz="6" w:space="0" w:color="000000"/>
            </w:tcBorders>
            <w:shd w:val="clear" w:color="auto" w:fill="auto"/>
          </w:tcPr>
          <w:p w:rsidR="004B5128" w:rsidRPr="00FD462C" w:rsidRDefault="004B5128" w:rsidP="00815C4A">
            <w:pPr>
              <w:jc w:val="right"/>
              <w:rPr>
                <w:rFonts w:ascii="Verdana" w:hAnsi="Verdana" w:cs="Arial"/>
                <w:sz w:val="18"/>
                <w:szCs w:val="18"/>
              </w:rPr>
            </w:pPr>
            <w:r>
              <w:rPr>
                <w:rFonts w:ascii="Verdana" w:hAnsi="Verdana" w:cs="Arial"/>
                <w:sz w:val="18"/>
                <w:szCs w:val="18"/>
              </w:rPr>
              <w:t>594</w:t>
            </w:r>
          </w:p>
        </w:tc>
        <w:tc>
          <w:tcPr>
            <w:tcW w:w="664" w:type="pct"/>
            <w:tcBorders>
              <w:left w:val="single" w:sz="6" w:space="0" w:color="000000"/>
              <w:right w:val="single" w:sz="6" w:space="0" w:color="000000"/>
            </w:tcBorders>
          </w:tcPr>
          <w:p w:rsidR="004B5128" w:rsidRPr="00750503" w:rsidRDefault="004B5128" w:rsidP="006E37F9">
            <w:pPr>
              <w:jc w:val="right"/>
              <w:rPr>
                <w:rFonts w:ascii="Verdana" w:hAnsi="Verdana" w:cs="Arial"/>
                <w:sz w:val="18"/>
                <w:szCs w:val="18"/>
              </w:rPr>
            </w:pPr>
            <w:r>
              <w:rPr>
                <w:rFonts w:ascii="Verdana" w:hAnsi="Verdana" w:cs="Arial"/>
                <w:sz w:val="18"/>
                <w:szCs w:val="18"/>
              </w:rPr>
              <w:t>545</w:t>
            </w:r>
          </w:p>
        </w:tc>
        <w:tc>
          <w:tcPr>
            <w:tcW w:w="702" w:type="pct"/>
            <w:tcBorders>
              <w:left w:val="single" w:sz="6" w:space="0" w:color="000000"/>
              <w:right w:val="single" w:sz="6" w:space="0" w:color="000000"/>
            </w:tcBorders>
          </w:tcPr>
          <w:p w:rsidR="004B5128" w:rsidRPr="00FD462C" w:rsidRDefault="004B5128" w:rsidP="006E37F9">
            <w:pPr>
              <w:jc w:val="right"/>
              <w:rPr>
                <w:rFonts w:ascii="Verdana" w:hAnsi="Verdana" w:cs="Arial"/>
                <w:sz w:val="18"/>
                <w:szCs w:val="18"/>
              </w:rPr>
            </w:pPr>
            <w:r w:rsidRPr="00750503">
              <w:rPr>
                <w:rFonts w:ascii="Verdana" w:hAnsi="Verdana" w:cs="Arial"/>
                <w:sz w:val="18"/>
                <w:szCs w:val="18"/>
              </w:rPr>
              <w:t>43</w:t>
            </w:r>
          </w:p>
        </w:tc>
      </w:tr>
      <w:tr w:rsidR="004B5128" w:rsidRPr="00FD462C" w:rsidTr="004B5128">
        <w:tc>
          <w:tcPr>
            <w:tcW w:w="2108" w:type="pct"/>
            <w:tcBorders>
              <w:left w:val="single" w:sz="6" w:space="0" w:color="000000"/>
              <w:right w:val="single" w:sz="6" w:space="0" w:color="000000"/>
            </w:tcBorders>
            <w:shd w:val="clear" w:color="auto" w:fill="auto"/>
            <w:vAlign w:val="center"/>
          </w:tcPr>
          <w:p w:rsidR="004B5128" w:rsidRPr="00FD462C" w:rsidRDefault="004B5128" w:rsidP="00892A11">
            <w:pPr>
              <w:rPr>
                <w:rFonts w:ascii="Verdana" w:hAnsi="Verdana" w:cs="Arial"/>
                <w:sz w:val="18"/>
                <w:szCs w:val="18"/>
              </w:rPr>
            </w:pPr>
            <w:r w:rsidRPr="00750503">
              <w:rPr>
                <w:rFonts w:ascii="Verdana" w:hAnsi="Verdana" w:cs="Arial"/>
                <w:sz w:val="18"/>
                <w:szCs w:val="18"/>
              </w:rPr>
              <w:t>Business Process Outsourcing (BPO)</w:t>
            </w:r>
          </w:p>
        </w:tc>
        <w:tc>
          <w:tcPr>
            <w:tcW w:w="730" w:type="pct"/>
            <w:tcBorders>
              <w:left w:val="single" w:sz="6" w:space="0" w:color="000000"/>
              <w:right w:val="single" w:sz="6" w:space="0" w:color="000000"/>
            </w:tcBorders>
          </w:tcPr>
          <w:p w:rsidR="004B5128" w:rsidRPr="00FD462C" w:rsidRDefault="004B5128" w:rsidP="00C0356D">
            <w:pPr>
              <w:jc w:val="right"/>
              <w:rPr>
                <w:rFonts w:ascii="Verdana" w:hAnsi="Verdana" w:cs="Arial"/>
                <w:sz w:val="18"/>
                <w:szCs w:val="18"/>
              </w:rPr>
            </w:pPr>
            <w:r>
              <w:rPr>
                <w:rFonts w:ascii="Verdana" w:hAnsi="Verdana" w:cs="Arial"/>
                <w:sz w:val="18"/>
                <w:szCs w:val="18"/>
              </w:rPr>
              <w:t>129</w:t>
            </w:r>
          </w:p>
        </w:tc>
        <w:tc>
          <w:tcPr>
            <w:tcW w:w="796" w:type="pct"/>
            <w:tcBorders>
              <w:left w:val="single" w:sz="6" w:space="0" w:color="000000"/>
              <w:right w:val="single" w:sz="6" w:space="0" w:color="000000"/>
            </w:tcBorders>
            <w:shd w:val="clear" w:color="auto" w:fill="auto"/>
          </w:tcPr>
          <w:p w:rsidR="004B5128" w:rsidRPr="00FD462C" w:rsidRDefault="004B5128" w:rsidP="006E37F9">
            <w:pPr>
              <w:jc w:val="right"/>
              <w:rPr>
                <w:rFonts w:ascii="Verdana" w:hAnsi="Verdana" w:cs="Arial"/>
                <w:sz w:val="18"/>
                <w:szCs w:val="18"/>
              </w:rPr>
            </w:pPr>
            <w:r>
              <w:rPr>
                <w:rFonts w:ascii="Verdana" w:hAnsi="Verdana" w:cs="Arial"/>
                <w:sz w:val="18"/>
                <w:szCs w:val="18"/>
              </w:rPr>
              <w:t>76</w:t>
            </w:r>
          </w:p>
        </w:tc>
        <w:tc>
          <w:tcPr>
            <w:tcW w:w="664" w:type="pct"/>
            <w:tcBorders>
              <w:left w:val="single" w:sz="6" w:space="0" w:color="000000"/>
              <w:right w:val="single" w:sz="6" w:space="0" w:color="000000"/>
            </w:tcBorders>
          </w:tcPr>
          <w:p w:rsidR="004B5128" w:rsidRDefault="004B5128" w:rsidP="008E00A6">
            <w:pPr>
              <w:jc w:val="right"/>
              <w:rPr>
                <w:rFonts w:ascii="Verdana" w:hAnsi="Verdana" w:cs="Arial"/>
                <w:sz w:val="18"/>
                <w:szCs w:val="18"/>
              </w:rPr>
            </w:pPr>
            <w:r>
              <w:rPr>
                <w:rFonts w:ascii="Verdana" w:hAnsi="Verdana" w:cs="Arial"/>
                <w:sz w:val="18"/>
                <w:szCs w:val="18"/>
              </w:rPr>
              <w:t>68</w:t>
            </w:r>
          </w:p>
        </w:tc>
        <w:tc>
          <w:tcPr>
            <w:tcW w:w="702" w:type="pct"/>
            <w:tcBorders>
              <w:left w:val="single" w:sz="6" w:space="0" w:color="000000"/>
              <w:right w:val="single" w:sz="6" w:space="0" w:color="000000"/>
            </w:tcBorders>
          </w:tcPr>
          <w:p w:rsidR="004B5128" w:rsidRPr="00FD462C" w:rsidRDefault="004B5128" w:rsidP="008E00A6">
            <w:pPr>
              <w:jc w:val="right"/>
              <w:rPr>
                <w:rFonts w:ascii="Verdana" w:hAnsi="Verdana" w:cs="Arial"/>
                <w:sz w:val="18"/>
                <w:szCs w:val="18"/>
              </w:rPr>
            </w:pPr>
            <w:r>
              <w:rPr>
                <w:rFonts w:ascii="Verdana" w:hAnsi="Verdana" w:cs="Arial"/>
                <w:sz w:val="18"/>
                <w:szCs w:val="18"/>
              </w:rPr>
              <w:t>9</w:t>
            </w:r>
          </w:p>
        </w:tc>
      </w:tr>
      <w:tr w:rsidR="004B5128" w:rsidRPr="00FD462C" w:rsidTr="004B5128">
        <w:tc>
          <w:tcPr>
            <w:tcW w:w="2108" w:type="pct"/>
            <w:tcBorders>
              <w:top w:val="single" w:sz="6" w:space="0" w:color="000000"/>
              <w:left w:val="single" w:sz="6" w:space="0" w:color="000000"/>
              <w:bottom w:val="single" w:sz="6" w:space="0" w:color="000000"/>
              <w:right w:val="single" w:sz="6" w:space="0" w:color="000000"/>
            </w:tcBorders>
            <w:shd w:val="clear" w:color="auto" w:fill="auto"/>
            <w:vAlign w:val="bottom"/>
          </w:tcPr>
          <w:p w:rsidR="004B5128" w:rsidRPr="00FD462C" w:rsidRDefault="004B5128" w:rsidP="00C0356D">
            <w:pPr>
              <w:rPr>
                <w:rFonts w:ascii="Verdana" w:hAnsi="Verdana" w:cs="Arial"/>
                <w:b/>
                <w:bCs/>
                <w:sz w:val="18"/>
                <w:szCs w:val="18"/>
              </w:rPr>
            </w:pPr>
            <w:r w:rsidRPr="00750503">
              <w:rPr>
                <w:rFonts w:ascii="Verdana" w:hAnsi="Verdana" w:cs="Arial"/>
                <w:b/>
                <w:bCs/>
                <w:sz w:val="18"/>
                <w:szCs w:val="18"/>
              </w:rPr>
              <w:t>Total Outsourcing Services</w:t>
            </w:r>
            <w:r>
              <w:rPr>
                <w:rFonts w:ascii="Verdana" w:hAnsi="Verdana" w:cs="Arial"/>
                <w:b/>
                <w:bCs/>
                <w:sz w:val="18"/>
                <w:szCs w:val="18"/>
              </w:rPr>
              <w:t xml:space="preserve"> revenue</w:t>
            </w:r>
          </w:p>
        </w:tc>
        <w:tc>
          <w:tcPr>
            <w:tcW w:w="730" w:type="pct"/>
            <w:tcBorders>
              <w:top w:val="single" w:sz="6" w:space="0" w:color="000000"/>
              <w:left w:val="single" w:sz="6" w:space="0" w:color="000000"/>
              <w:bottom w:val="single" w:sz="6" w:space="0" w:color="000000"/>
              <w:right w:val="single" w:sz="6" w:space="0" w:color="000000"/>
            </w:tcBorders>
          </w:tcPr>
          <w:p w:rsidR="004B5128" w:rsidRPr="00FD462C" w:rsidRDefault="004B5128" w:rsidP="00C332FF">
            <w:pPr>
              <w:jc w:val="right"/>
              <w:rPr>
                <w:rFonts w:ascii="Verdana" w:hAnsi="Verdana" w:cs="Arial"/>
                <w:b/>
                <w:bCs/>
                <w:sz w:val="18"/>
                <w:szCs w:val="18"/>
              </w:rPr>
            </w:pPr>
            <w:r>
              <w:rPr>
                <w:rFonts w:ascii="Verdana" w:hAnsi="Verdana" w:cs="Arial"/>
                <w:b/>
                <w:bCs/>
                <w:sz w:val="18"/>
                <w:szCs w:val="18"/>
              </w:rPr>
              <w:t>1,380</w:t>
            </w:r>
          </w:p>
        </w:tc>
        <w:tc>
          <w:tcPr>
            <w:tcW w:w="796" w:type="pct"/>
            <w:tcBorders>
              <w:top w:val="single" w:sz="6" w:space="0" w:color="000000"/>
              <w:left w:val="single" w:sz="6" w:space="0" w:color="000000"/>
              <w:bottom w:val="single" w:sz="6" w:space="0" w:color="000000"/>
              <w:right w:val="single" w:sz="6" w:space="0" w:color="000000"/>
            </w:tcBorders>
            <w:shd w:val="clear" w:color="auto" w:fill="auto"/>
          </w:tcPr>
          <w:p w:rsidR="004B5128" w:rsidRPr="00FD462C" w:rsidRDefault="004B5128" w:rsidP="00C0356D">
            <w:pPr>
              <w:jc w:val="right"/>
              <w:rPr>
                <w:rFonts w:ascii="Verdana" w:hAnsi="Verdana" w:cs="Arial"/>
                <w:b/>
                <w:bCs/>
                <w:sz w:val="18"/>
                <w:szCs w:val="18"/>
              </w:rPr>
            </w:pPr>
            <w:r>
              <w:rPr>
                <w:rFonts w:ascii="Verdana" w:hAnsi="Verdana" w:cs="Arial"/>
                <w:b/>
                <w:bCs/>
                <w:sz w:val="18"/>
                <w:szCs w:val="18"/>
              </w:rPr>
              <w:t>1,264</w:t>
            </w:r>
          </w:p>
        </w:tc>
        <w:tc>
          <w:tcPr>
            <w:tcW w:w="664" w:type="pct"/>
            <w:tcBorders>
              <w:top w:val="single" w:sz="6" w:space="0" w:color="000000"/>
              <w:left w:val="single" w:sz="6" w:space="0" w:color="000000"/>
              <w:bottom w:val="single" w:sz="6" w:space="0" w:color="000000"/>
              <w:right w:val="single" w:sz="6" w:space="0" w:color="000000"/>
            </w:tcBorders>
          </w:tcPr>
          <w:p w:rsidR="004B5128" w:rsidRPr="00750503" w:rsidRDefault="004B5128" w:rsidP="008E00A6">
            <w:pPr>
              <w:jc w:val="right"/>
              <w:rPr>
                <w:rFonts w:ascii="Verdana" w:hAnsi="Verdana" w:cs="Arial"/>
                <w:b/>
                <w:bCs/>
                <w:sz w:val="18"/>
                <w:szCs w:val="18"/>
              </w:rPr>
            </w:pPr>
            <w:r>
              <w:rPr>
                <w:rFonts w:ascii="Verdana" w:hAnsi="Verdana" w:cs="Arial"/>
                <w:b/>
                <w:bCs/>
                <w:sz w:val="18"/>
                <w:szCs w:val="18"/>
              </w:rPr>
              <w:t>1,161</w:t>
            </w:r>
          </w:p>
        </w:tc>
        <w:tc>
          <w:tcPr>
            <w:tcW w:w="702" w:type="pct"/>
            <w:tcBorders>
              <w:top w:val="single" w:sz="6" w:space="0" w:color="000000"/>
              <w:left w:val="single" w:sz="6" w:space="0" w:color="000000"/>
              <w:bottom w:val="single" w:sz="6" w:space="0" w:color="000000"/>
              <w:right w:val="single" w:sz="6" w:space="0" w:color="000000"/>
            </w:tcBorders>
          </w:tcPr>
          <w:p w:rsidR="004B5128" w:rsidRPr="00FD462C" w:rsidRDefault="004B5128" w:rsidP="008E00A6">
            <w:pPr>
              <w:jc w:val="right"/>
              <w:rPr>
                <w:rFonts w:ascii="Verdana" w:hAnsi="Verdana" w:cs="Arial"/>
                <w:b/>
                <w:bCs/>
                <w:sz w:val="18"/>
                <w:szCs w:val="18"/>
              </w:rPr>
            </w:pPr>
            <w:r w:rsidRPr="00750503">
              <w:rPr>
                <w:rFonts w:ascii="Verdana" w:hAnsi="Verdana" w:cs="Arial"/>
                <w:b/>
                <w:bCs/>
                <w:sz w:val="18"/>
                <w:szCs w:val="18"/>
              </w:rPr>
              <w:t>100</w:t>
            </w:r>
          </w:p>
        </w:tc>
      </w:tr>
      <w:tr w:rsidR="004B5128" w:rsidRPr="00FD462C" w:rsidTr="00F46BE6">
        <w:tc>
          <w:tcPr>
            <w:tcW w:w="2108" w:type="pct"/>
            <w:tcBorders>
              <w:top w:val="single" w:sz="6" w:space="0" w:color="000000"/>
              <w:bottom w:val="single" w:sz="6" w:space="0" w:color="000000"/>
            </w:tcBorders>
            <w:shd w:val="clear" w:color="auto" w:fill="auto"/>
            <w:vAlign w:val="bottom"/>
          </w:tcPr>
          <w:p w:rsidR="004B5128" w:rsidRPr="00FD462C" w:rsidRDefault="004B5128" w:rsidP="00C0356D">
            <w:pPr>
              <w:rPr>
                <w:rFonts w:ascii="Verdana" w:hAnsi="Verdana" w:cs="Arial"/>
                <w:b/>
                <w:bCs/>
                <w:sz w:val="18"/>
                <w:szCs w:val="18"/>
              </w:rPr>
            </w:pPr>
          </w:p>
          <w:p w:rsidR="004B5128" w:rsidRPr="00FD462C" w:rsidRDefault="004B5128" w:rsidP="00C0356D">
            <w:pPr>
              <w:rPr>
                <w:rFonts w:ascii="Verdana" w:hAnsi="Verdana" w:cs="Arial"/>
                <w:b/>
                <w:bCs/>
                <w:sz w:val="18"/>
                <w:szCs w:val="18"/>
              </w:rPr>
            </w:pPr>
          </w:p>
        </w:tc>
        <w:tc>
          <w:tcPr>
            <w:tcW w:w="730" w:type="pct"/>
            <w:tcBorders>
              <w:top w:val="single" w:sz="6" w:space="0" w:color="000000"/>
              <w:bottom w:val="single" w:sz="6" w:space="0" w:color="000000"/>
            </w:tcBorders>
          </w:tcPr>
          <w:p w:rsidR="004B5128" w:rsidRPr="00FD462C" w:rsidRDefault="004B5128" w:rsidP="00C0356D">
            <w:pPr>
              <w:jc w:val="right"/>
              <w:rPr>
                <w:rFonts w:ascii="Verdana" w:hAnsi="Verdana" w:cs="Arial"/>
                <w:b/>
                <w:bCs/>
                <w:sz w:val="18"/>
                <w:szCs w:val="18"/>
              </w:rPr>
            </w:pPr>
          </w:p>
        </w:tc>
        <w:tc>
          <w:tcPr>
            <w:tcW w:w="796" w:type="pct"/>
            <w:tcBorders>
              <w:top w:val="single" w:sz="6" w:space="0" w:color="000000"/>
              <w:bottom w:val="single" w:sz="4" w:space="0" w:color="auto"/>
            </w:tcBorders>
            <w:shd w:val="clear" w:color="auto" w:fill="auto"/>
          </w:tcPr>
          <w:p w:rsidR="004B5128" w:rsidRPr="00FD462C" w:rsidRDefault="004B5128" w:rsidP="00C0356D">
            <w:pPr>
              <w:jc w:val="right"/>
              <w:rPr>
                <w:rFonts w:ascii="Verdana" w:hAnsi="Verdana" w:cs="Arial"/>
                <w:b/>
                <w:bCs/>
                <w:sz w:val="18"/>
                <w:szCs w:val="18"/>
              </w:rPr>
            </w:pPr>
          </w:p>
        </w:tc>
        <w:tc>
          <w:tcPr>
            <w:tcW w:w="664" w:type="pct"/>
            <w:tcBorders>
              <w:top w:val="single" w:sz="6" w:space="0" w:color="000000"/>
            </w:tcBorders>
          </w:tcPr>
          <w:p w:rsidR="004B5128" w:rsidRPr="00FD462C" w:rsidRDefault="004B5128" w:rsidP="00C0356D">
            <w:pPr>
              <w:jc w:val="right"/>
              <w:rPr>
                <w:rFonts w:ascii="Verdana" w:hAnsi="Verdana" w:cs="Arial"/>
                <w:b/>
                <w:bCs/>
                <w:sz w:val="18"/>
                <w:szCs w:val="18"/>
              </w:rPr>
            </w:pPr>
          </w:p>
        </w:tc>
        <w:tc>
          <w:tcPr>
            <w:tcW w:w="702" w:type="pct"/>
            <w:tcBorders>
              <w:top w:val="single" w:sz="6" w:space="0" w:color="000000"/>
            </w:tcBorders>
          </w:tcPr>
          <w:p w:rsidR="004B5128" w:rsidRPr="00FD462C" w:rsidRDefault="004B5128" w:rsidP="00C0356D">
            <w:pPr>
              <w:jc w:val="right"/>
              <w:rPr>
                <w:rFonts w:ascii="Verdana" w:hAnsi="Verdana" w:cs="Arial"/>
                <w:b/>
                <w:bCs/>
                <w:sz w:val="18"/>
                <w:szCs w:val="18"/>
              </w:rPr>
            </w:pPr>
          </w:p>
        </w:tc>
      </w:tr>
      <w:tr w:rsidR="004B5128" w:rsidRPr="00FD462C" w:rsidTr="00F46BE6">
        <w:tc>
          <w:tcPr>
            <w:tcW w:w="2108" w:type="pct"/>
            <w:tcBorders>
              <w:top w:val="single" w:sz="6" w:space="0" w:color="000000"/>
              <w:left w:val="single" w:sz="6" w:space="0" w:color="000000"/>
              <w:bottom w:val="single" w:sz="6" w:space="0" w:color="000000"/>
              <w:right w:val="single" w:sz="6" w:space="0" w:color="000000"/>
            </w:tcBorders>
            <w:shd w:val="clear" w:color="auto" w:fill="auto"/>
            <w:vAlign w:val="bottom"/>
          </w:tcPr>
          <w:p w:rsidR="004B5128" w:rsidRPr="00FD462C" w:rsidRDefault="004B5128" w:rsidP="00C0356D">
            <w:pPr>
              <w:rPr>
                <w:rFonts w:ascii="Verdana" w:hAnsi="Verdana" w:cs="Arial"/>
                <w:b/>
                <w:bCs/>
                <w:sz w:val="18"/>
                <w:szCs w:val="18"/>
              </w:rPr>
            </w:pPr>
            <w:r w:rsidRPr="00750503">
              <w:rPr>
                <w:rFonts w:ascii="Verdana" w:hAnsi="Verdana" w:cs="Arial"/>
                <w:b/>
                <w:bCs/>
                <w:sz w:val="18"/>
                <w:szCs w:val="18"/>
              </w:rPr>
              <w:t>Book to bill (%)</w:t>
            </w:r>
          </w:p>
        </w:tc>
        <w:tc>
          <w:tcPr>
            <w:tcW w:w="730" w:type="pct"/>
            <w:tcBorders>
              <w:top w:val="single" w:sz="6" w:space="0" w:color="000000"/>
              <w:left w:val="single" w:sz="6" w:space="0" w:color="000000"/>
              <w:bottom w:val="single" w:sz="6" w:space="0" w:color="000000"/>
              <w:right w:val="single" w:sz="4" w:space="0" w:color="auto"/>
            </w:tcBorders>
          </w:tcPr>
          <w:p w:rsidR="004B5128" w:rsidRPr="00FD462C" w:rsidRDefault="004B5128" w:rsidP="00C332FF">
            <w:pPr>
              <w:jc w:val="right"/>
              <w:rPr>
                <w:rFonts w:ascii="Verdana" w:hAnsi="Verdana" w:cs="Arial"/>
                <w:b/>
                <w:bCs/>
                <w:sz w:val="18"/>
                <w:szCs w:val="18"/>
              </w:rPr>
            </w:pPr>
            <w:r w:rsidRPr="00750503">
              <w:rPr>
                <w:rFonts w:ascii="Verdana" w:hAnsi="Verdana" w:cs="Arial"/>
                <w:b/>
                <w:bCs/>
                <w:sz w:val="18"/>
                <w:szCs w:val="18"/>
              </w:rPr>
              <w:t>12</w:t>
            </w:r>
            <w:r>
              <w:rPr>
                <w:rFonts w:ascii="Verdana" w:hAnsi="Verdana" w:cs="Arial"/>
                <w:b/>
                <w:bCs/>
                <w:sz w:val="18"/>
                <w:szCs w:val="18"/>
              </w:rPr>
              <w:t>4</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4B5128" w:rsidRPr="00FD462C" w:rsidRDefault="004B5128" w:rsidP="00C332FF">
            <w:pPr>
              <w:jc w:val="right"/>
              <w:rPr>
                <w:rFonts w:ascii="Verdana" w:hAnsi="Verdana" w:cs="Arial"/>
                <w:b/>
                <w:bCs/>
                <w:sz w:val="18"/>
                <w:szCs w:val="18"/>
              </w:rPr>
            </w:pPr>
            <w:r w:rsidRPr="00750503">
              <w:rPr>
                <w:rFonts w:ascii="Verdana" w:hAnsi="Verdana" w:cs="Arial"/>
                <w:b/>
                <w:bCs/>
                <w:sz w:val="18"/>
                <w:szCs w:val="18"/>
              </w:rPr>
              <w:t>11</w:t>
            </w:r>
            <w:r>
              <w:rPr>
                <w:rFonts w:ascii="Verdana" w:hAnsi="Verdana" w:cs="Arial"/>
                <w:b/>
                <w:bCs/>
                <w:sz w:val="18"/>
                <w:szCs w:val="18"/>
              </w:rPr>
              <w:t>2</w:t>
            </w:r>
          </w:p>
        </w:tc>
        <w:tc>
          <w:tcPr>
            <w:tcW w:w="664" w:type="pct"/>
            <w:tcBorders>
              <w:left w:val="single" w:sz="4" w:space="0" w:color="auto"/>
            </w:tcBorders>
          </w:tcPr>
          <w:p w:rsidR="004B5128" w:rsidRPr="00FD462C" w:rsidRDefault="004B5128" w:rsidP="00C0356D">
            <w:pPr>
              <w:keepNext/>
              <w:spacing w:line="240" w:lineRule="atLeast"/>
              <w:jc w:val="right"/>
              <w:outlineLvl w:val="1"/>
              <w:rPr>
                <w:rFonts w:ascii="Verdana" w:hAnsi="Verdana" w:cs="Arial"/>
                <w:b/>
                <w:bCs/>
                <w:sz w:val="18"/>
                <w:szCs w:val="18"/>
              </w:rPr>
            </w:pPr>
          </w:p>
        </w:tc>
        <w:tc>
          <w:tcPr>
            <w:tcW w:w="702" w:type="pct"/>
          </w:tcPr>
          <w:p w:rsidR="004B5128" w:rsidRPr="00FD462C" w:rsidRDefault="004B5128" w:rsidP="00C0356D">
            <w:pPr>
              <w:keepNext/>
              <w:spacing w:line="240" w:lineRule="atLeast"/>
              <w:jc w:val="right"/>
              <w:outlineLvl w:val="1"/>
              <w:rPr>
                <w:rFonts w:ascii="Verdana" w:hAnsi="Verdana" w:cs="Arial"/>
                <w:b/>
                <w:bCs/>
                <w:sz w:val="18"/>
                <w:szCs w:val="18"/>
              </w:rPr>
            </w:pPr>
          </w:p>
        </w:tc>
      </w:tr>
    </w:tbl>
    <w:p w:rsidR="003832B4" w:rsidRPr="00B162A1" w:rsidRDefault="003832B4" w:rsidP="00BC5681">
      <w:pPr>
        <w:pStyle w:val="ListParagraph"/>
        <w:spacing w:after="0" w:line="240" w:lineRule="auto"/>
        <w:ind w:left="0"/>
        <w:rPr>
          <w:rFonts w:ascii="Verdana" w:hAnsi="Verdana" w:cs="Arial"/>
          <w:sz w:val="19"/>
          <w:szCs w:val="19"/>
        </w:rPr>
      </w:pPr>
    </w:p>
    <w:p w:rsidR="00E60E9E" w:rsidRDefault="008E66BC" w:rsidP="00BC5681">
      <w:pPr>
        <w:pStyle w:val="ListParagraph"/>
        <w:spacing w:after="0" w:line="240" w:lineRule="auto"/>
        <w:ind w:left="0"/>
        <w:rPr>
          <w:rFonts w:ascii="Verdana" w:hAnsi="Verdana" w:cs="Arial"/>
          <w:sz w:val="19"/>
          <w:szCs w:val="19"/>
        </w:rPr>
      </w:pPr>
      <w:r w:rsidRPr="00B162A1">
        <w:rPr>
          <w:rFonts w:ascii="Verdana" w:hAnsi="Verdana" w:cs="Arial"/>
          <w:sz w:val="19"/>
          <w:szCs w:val="19"/>
        </w:rPr>
        <w:t xml:space="preserve">As expected, strong growth in Outsourcing Services continued to compensate for the lower revenue in consulting and professional services.  Outsourcing revenue was up </w:t>
      </w:r>
      <w:r w:rsidR="00C2055D">
        <w:rPr>
          <w:rFonts w:ascii="Verdana" w:hAnsi="Verdana" w:cs="Arial"/>
          <w:sz w:val="19"/>
          <w:szCs w:val="19"/>
        </w:rPr>
        <w:t>9</w:t>
      </w:r>
      <w:r w:rsidRPr="00B162A1">
        <w:rPr>
          <w:rFonts w:ascii="Verdana" w:hAnsi="Verdana" w:cs="Arial"/>
          <w:sz w:val="19"/>
          <w:szCs w:val="19"/>
        </w:rPr>
        <w:t>% to £1,3</w:t>
      </w:r>
      <w:r w:rsidR="00C2055D">
        <w:rPr>
          <w:rFonts w:ascii="Verdana" w:hAnsi="Verdana" w:cs="Arial"/>
          <w:sz w:val="19"/>
          <w:szCs w:val="19"/>
        </w:rPr>
        <w:t>8</w:t>
      </w:r>
      <w:r w:rsidR="00C332FF">
        <w:rPr>
          <w:rFonts w:ascii="Verdana" w:hAnsi="Verdana" w:cs="Arial"/>
          <w:sz w:val="19"/>
          <w:szCs w:val="19"/>
        </w:rPr>
        <w:t>0</w:t>
      </w:r>
      <w:r w:rsidRPr="00B162A1">
        <w:rPr>
          <w:rFonts w:ascii="Verdana" w:hAnsi="Verdana" w:cs="Arial"/>
          <w:sz w:val="19"/>
          <w:szCs w:val="19"/>
        </w:rPr>
        <w:t xml:space="preserve"> million and represented </w:t>
      </w:r>
      <w:r w:rsidRPr="00B162A1">
        <w:rPr>
          <w:rFonts w:ascii="Verdana" w:hAnsi="Verdana" w:cs="Arial"/>
          <w:sz w:val="19"/>
          <w:szCs w:val="19"/>
        </w:rPr>
        <w:lastRenderedPageBreak/>
        <w:t xml:space="preserve">37% of Group revenue, well ahead of the Group target of 35%.  </w:t>
      </w:r>
      <w:r w:rsidR="00C2055D">
        <w:rPr>
          <w:rFonts w:ascii="Verdana" w:hAnsi="Verdana" w:cs="Arial"/>
          <w:sz w:val="19"/>
          <w:szCs w:val="19"/>
        </w:rPr>
        <w:t>Outsourcing revenue accounted for more than 20% of revenue in all geographies in 2009, with t</w:t>
      </w:r>
      <w:r w:rsidRPr="00B162A1">
        <w:rPr>
          <w:rFonts w:ascii="Verdana" w:hAnsi="Verdana" w:cs="Arial"/>
          <w:sz w:val="19"/>
          <w:szCs w:val="19"/>
        </w:rPr>
        <w:t xml:space="preserve">he </w:t>
      </w:r>
      <w:r w:rsidR="00C2055D">
        <w:rPr>
          <w:rFonts w:ascii="Verdana" w:hAnsi="Verdana" w:cs="Arial"/>
          <w:sz w:val="19"/>
          <w:szCs w:val="19"/>
        </w:rPr>
        <w:t>UK</w:t>
      </w:r>
      <w:r w:rsidRPr="00B162A1">
        <w:rPr>
          <w:rFonts w:ascii="Verdana" w:hAnsi="Verdana" w:cs="Arial"/>
          <w:sz w:val="19"/>
          <w:szCs w:val="19"/>
        </w:rPr>
        <w:t xml:space="preserve"> continu</w:t>
      </w:r>
      <w:r w:rsidR="00C2055D">
        <w:rPr>
          <w:rFonts w:ascii="Verdana" w:hAnsi="Verdana" w:cs="Arial"/>
          <w:sz w:val="19"/>
          <w:szCs w:val="19"/>
        </w:rPr>
        <w:t>ing</w:t>
      </w:r>
      <w:r w:rsidRPr="00B162A1">
        <w:rPr>
          <w:rFonts w:ascii="Verdana" w:hAnsi="Verdana" w:cs="Arial"/>
          <w:sz w:val="19"/>
          <w:szCs w:val="19"/>
        </w:rPr>
        <w:t xml:space="preserve"> to be the </w:t>
      </w:r>
      <w:r w:rsidR="00C2055D" w:rsidRPr="00B162A1">
        <w:rPr>
          <w:rFonts w:ascii="Verdana" w:hAnsi="Verdana" w:cs="Arial"/>
          <w:sz w:val="19"/>
          <w:szCs w:val="19"/>
        </w:rPr>
        <w:t>geograph</w:t>
      </w:r>
      <w:r w:rsidR="00C2055D">
        <w:rPr>
          <w:rFonts w:ascii="Verdana" w:hAnsi="Verdana" w:cs="Arial"/>
          <w:sz w:val="19"/>
          <w:szCs w:val="19"/>
        </w:rPr>
        <w:t>y</w:t>
      </w:r>
      <w:r w:rsidR="00C2055D" w:rsidRPr="00B162A1">
        <w:rPr>
          <w:rFonts w:ascii="Verdana" w:hAnsi="Verdana" w:cs="Arial"/>
          <w:sz w:val="19"/>
          <w:szCs w:val="19"/>
        </w:rPr>
        <w:t xml:space="preserve"> </w:t>
      </w:r>
      <w:r w:rsidRPr="00B162A1">
        <w:rPr>
          <w:rFonts w:ascii="Verdana" w:hAnsi="Verdana" w:cs="Arial"/>
          <w:sz w:val="19"/>
          <w:szCs w:val="19"/>
        </w:rPr>
        <w:t xml:space="preserve">with the </w:t>
      </w:r>
      <w:r w:rsidR="00250C11">
        <w:rPr>
          <w:rFonts w:ascii="Verdana" w:hAnsi="Verdana" w:cs="Arial"/>
          <w:sz w:val="19"/>
          <w:szCs w:val="19"/>
        </w:rPr>
        <w:t>highest</w:t>
      </w:r>
      <w:r w:rsidRPr="00B162A1">
        <w:rPr>
          <w:rFonts w:ascii="Verdana" w:hAnsi="Verdana" w:cs="Arial"/>
          <w:sz w:val="19"/>
          <w:szCs w:val="19"/>
        </w:rPr>
        <w:t xml:space="preserve"> percentage of revenue from </w:t>
      </w:r>
      <w:r w:rsidR="00D7315E">
        <w:rPr>
          <w:rFonts w:ascii="Verdana" w:hAnsi="Verdana" w:cs="Arial"/>
          <w:sz w:val="19"/>
          <w:szCs w:val="19"/>
        </w:rPr>
        <w:t>O</w:t>
      </w:r>
      <w:r w:rsidRPr="00B162A1">
        <w:rPr>
          <w:rFonts w:ascii="Verdana" w:hAnsi="Verdana" w:cs="Arial"/>
          <w:sz w:val="19"/>
          <w:szCs w:val="19"/>
        </w:rPr>
        <w:t>u</w:t>
      </w:r>
      <w:r w:rsidR="00181B36">
        <w:rPr>
          <w:rFonts w:ascii="Verdana" w:hAnsi="Verdana" w:cs="Arial"/>
          <w:sz w:val="19"/>
          <w:szCs w:val="19"/>
        </w:rPr>
        <w:t>t</w:t>
      </w:r>
      <w:r w:rsidRPr="00B162A1">
        <w:rPr>
          <w:rFonts w:ascii="Verdana" w:hAnsi="Verdana" w:cs="Arial"/>
          <w:sz w:val="19"/>
          <w:szCs w:val="19"/>
        </w:rPr>
        <w:t>sourcing</w:t>
      </w:r>
      <w:r w:rsidR="00E60E9E">
        <w:rPr>
          <w:rFonts w:ascii="Verdana" w:hAnsi="Verdana" w:cs="Arial"/>
          <w:sz w:val="19"/>
          <w:szCs w:val="19"/>
        </w:rPr>
        <w:t xml:space="preserve">. </w:t>
      </w:r>
    </w:p>
    <w:p w:rsidR="00E60E9E" w:rsidRDefault="00E60E9E" w:rsidP="00BC5681">
      <w:pPr>
        <w:pStyle w:val="ListParagraph"/>
        <w:spacing w:after="0" w:line="240" w:lineRule="auto"/>
        <w:ind w:left="0"/>
        <w:rPr>
          <w:rFonts w:ascii="Verdana" w:hAnsi="Verdana" w:cs="Arial"/>
          <w:sz w:val="19"/>
          <w:szCs w:val="19"/>
        </w:rPr>
      </w:pPr>
    </w:p>
    <w:p w:rsidR="008E66BC" w:rsidRPr="00B162A1" w:rsidRDefault="00E60E9E" w:rsidP="00BC5681">
      <w:pPr>
        <w:pStyle w:val="ListParagraph"/>
        <w:spacing w:after="0" w:line="240" w:lineRule="auto"/>
        <w:ind w:left="0"/>
        <w:rPr>
          <w:rFonts w:ascii="Verdana" w:hAnsi="Verdana" w:cs="Arial"/>
          <w:sz w:val="19"/>
          <w:szCs w:val="19"/>
        </w:rPr>
      </w:pPr>
      <w:r>
        <w:rPr>
          <w:rFonts w:ascii="Verdana" w:hAnsi="Verdana" w:cs="Arial"/>
          <w:sz w:val="19"/>
          <w:szCs w:val="19"/>
        </w:rPr>
        <w:t xml:space="preserve">Our strongest growth was in </w:t>
      </w:r>
      <w:r w:rsidR="003418AD">
        <w:rPr>
          <w:rFonts w:ascii="Verdana" w:hAnsi="Verdana" w:cs="Arial"/>
          <w:sz w:val="19"/>
          <w:szCs w:val="19"/>
        </w:rPr>
        <w:t>AM</w:t>
      </w:r>
      <w:r>
        <w:rPr>
          <w:rFonts w:ascii="Verdana" w:hAnsi="Verdana" w:cs="Arial"/>
          <w:sz w:val="19"/>
          <w:szCs w:val="19"/>
        </w:rPr>
        <w:t xml:space="preserve"> and BPO, up 1</w:t>
      </w:r>
      <w:r w:rsidR="003035EF">
        <w:rPr>
          <w:rFonts w:ascii="Verdana" w:hAnsi="Verdana" w:cs="Arial"/>
          <w:sz w:val="19"/>
          <w:szCs w:val="19"/>
        </w:rPr>
        <w:t>0</w:t>
      </w:r>
      <w:r>
        <w:rPr>
          <w:rFonts w:ascii="Verdana" w:hAnsi="Verdana" w:cs="Arial"/>
          <w:sz w:val="19"/>
          <w:szCs w:val="19"/>
        </w:rPr>
        <w:t xml:space="preserve">% and </w:t>
      </w:r>
      <w:r w:rsidR="003035EF">
        <w:rPr>
          <w:rFonts w:ascii="Verdana" w:hAnsi="Verdana" w:cs="Arial"/>
          <w:sz w:val="19"/>
          <w:szCs w:val="19"/>
        </w:rPr>
        <w:t>70</w:t>
      </w:r>
      <w:r>
        <w:rPr>
          <w:rFonts w:ascii="Verdana" w:hAnsi="Verdana" w:cs="Arial"/>
          <w:sz w:val="19"/>
          <w:szCs w:val="19"/>
        </w:rPr>
        <w:t>% respectively on the back of good wins in 2008.  BPO account</w:t>
      </w:r>
      <w:r w:rsidR="00CD22FE">
        <w:rPr>
          <w:rFonts w:ascii="Verdana" w:hAnsi="Verdana" w:cs="Arial"/>
          <w:sz w:val="19"/>
          <w:szCs w:val="19"/>
        </w:rPr>
        <w:t>ed</w:t>
      </w:r>
      <w:r>
        <w:rPr>
          <w:rFonts w:ascii="Verdana" w:hAnsi="Verdana" w:cs="Arial"/>
          <w:sz w:val="19"/>
          <w:szCs w:val="19"/>
        </w:rPr>
        <w:t xml:space="preserve"> for 9% of total </w:t>
      </w:r>
      <w:r w:rsidR="00D7315E">
        <w:rPr>
          <w:rFonts w:ascii="Verdana" w:hAnsi="Verdana" w:cs="Arial"/>
          <w:sz w:val="19"/>
          <w:szCs w:val="19"/>
        </w:rPr>
        <w:t>O</w:t>
      </w:r>
      <w:r w:rsidR="008B67ED">
        <w:rPr>
          <w:rFonts w:ascii="Verdana" w:hAnsi="Verdana" w:cs="Arial"/>
          <w:sz w:val="19"/>
          <w:szCs w:val="19"/>
        </w:rPr>
        <w:t xml:space="preserve">utsourcing </w:t>
      </w:r>
      <w:r>
        <w:rPr>
          <w:rFonts w:ascii="Verdana" w:hAnsi="Verdana" w:cs="Arial"/>
          <w:sz w:val="19"/>
          <w:szCs w:val="19"/>
        </w:rPr>
        <w:t xml:space="preserve">revenue, up from 6% in 2008. </w:t>
      </w:r>
    </w:p>
    <w:p w:rsidR="004B4566" w:rsidRPr="00B162A1" w:rsidRDefault="004B4566" w:rsidP="00BC5681">
      <w:pPr>
        <w:rPr>
          <w:rFonts w:ascii="Verdana" w:hAnsi="Verdana" w:cs="Arial"/>
          <w:sz w:val="19"/>
          <w:szCs w:val="19"/>
        </w:rPr>
      </w:pPr>
    </w:p>
    <w:p w:rsidR="00C710FB" w:rsidRPr="00B162A1" w:rsidRDefault="0013234C" w:rsidP="00BC5681">
      <w:pPr>
        <w:rPr>
          <w:rFonts w:ascii="Verdana" w:hAnsi="Verdana" w:cs="Arial"/>
          <w:sz w:val="19"/>
          <w:szCs w:val="19"/>
        </w:rPr>
      </w:pPr>
      <w:r w:rsidRPr="00B162A1">
        <w:rPr>
          <w:rFonts w:ascii="Verdana" w:hAnsi="Verdana" w:cs="Arial"/>
          <w:sz w:val="19"/>
          <w:szCs w:val="19"/>
        </w:rPr>
        <w:t>Adjusted operating profit was £</w:t>
      </w:r>
      <w:r w:rsidR="00310F34">
        <w:rPr>
          <w:rFonts w:ascii="Verdana" w:hAnsi="Verdana" w:cs="Arial"/>
          <w:sz w:val="19"/>
          <w:szCs w:val="19"/>
        </w:rPr>
        <w:t xml:space="preserve">96 </w:t>
      </w:r>
      <w:r w:rsidRPr="00B162A1">
        <w:rPr>
          <w:rFonts w:ascii="Verdana" w:hAnsi="Verdana" w:cs="Arial"/>
          <w:sz w:val="19"/>
          <w:szCs w:val="19"/>
        </w:rPr>
        <w:t>million</w:t>
      </w:r>
      <w:r w:rsidR="00917FD7">
        <w:rPr>
          <w:rFonts w:ascii="Verdana" w:hAnsi="Verdana" w:cs="Arial"/>
          <w:sz w:val="19"/>
          <w:szCs w:val="19"/>
        </w:rPr>
        <w:t xml:space="preserve"> (2008: £84 million)</w:t>
      </w:r>
      <w:r w:rsidRPr="00B162A1">
        <w:rPr>
          <w:rFonts w:ascii="Verdana" w:hAnsi="Verdana" w:cs="Arial"/>
          <w:sz w:val="19"/>
          <w:szCs w:val="19"/>
        </w:rPr>
        <w:t xml:space="preserve">, giving an adjusted operating margin of </w:t>
      </w:r>
      <w:r w:rsidR="00FC08C7">
        <w:rPr>
          <w:rFonts w:ascii="Verdana" w:hAnsi="Verdana" w:cs="Arial"/>
          <w:sz w:val="19"/>
          <w:szCs w:val="19"/>
        </w:rPr>
        <w:t>6.9</w:t>
      </w:r>
      <w:r w:rsidRPr="00B162A1">
        <w:rPr>
          <w:rFonts w:ascii="Verdana" w:hAnsi="Verdana" w:cs="Arial"/>
          <w:sz w:val="19"/>
          <w:szCs w:val="19"/>
        </w:rPr>
        <w:t>%</w:t>
      </w:r>
      <w:r w:rsidR="00917FD7">
        <w:rPr>
          <w:rFonts w:ascii="Verdana" w:hAnsi="Verdana" w:cs="Arial"/>
          <w:sz w:val="19"/>
          <w:szCs w:val="19"/>
        </w:rPr>
        <w:t xml:space="preserve"> (2008: 6.7%)</w:t>
      </w:r>
      <w:r w:rsidR="000C4E80" w:rsidRPr="00B162A1">
        <w:rPr>
          <w:rFonts w:ascii="Verdana" w:hAnsi="Verdana" w:cs="Arial"/>
          <w:sz w:val="19"/>
          <w:szCs w:val="19"/>
        </w:rPr>
        <w:t>.  The increase in adjusted operating margin was</w:t>
      </w:r>
      <w:r w:rsidR="00181B36">
        <w:rPr>
          <w:rFonts w:ascii="Verdana" w:hAnsi="Verdana" w:cs="Arial"/>
          <w:sz w:val="19"/>
          <w:szCs w:val="19"/>
        </w:rPr>
        <w:t xml:space="preserve"> due to tight control of the</w:t>
      </w:r>
      <w:r w:rsidR="000C4E80" w:rsidRPr="00B162A1">
        <w:rPr>
          <w:rFonts w:ascii="Verdana" w:hAnsi="Verdana" w:cs="Arial"/>
          <w:sz w:val="19"/>
          <w:szCs w:val="19"/>
        </w:rPr>
        <w:t xml:space="preserve"> </w:t>
      </w:r>
      <w:r w:rsidR="008E66BC" w:rsidRPr="00B162A1">
        <w:rPr>
          <w:rFonts w:ascii="Verdana" w:hAnsi="Verdana" w:cs="Arial"/>
          <w:sz w:val="19"/>
          <w:szCs w:val="19"/>
        </w:rPr>
        <w:t xml:space="preserve">cost base, increased efficiency and </w:t>
      </w:r>
      <w:r w:rsidR="00181B36">
        <w:rPr>
          <w:rFonts w:ascii="Verdana" w:hAnsi="Verdana" w:cs="Arial"/>
          <w:sz w:val="19"/>
          <w:szCs w:val="19"/>
        </w:rPr>
        <w:t xml:space="preserve">further </w:t>
      </w:r>
      <w:r w:rsidR="000C4E80" w:rsidRPr="00B162A1">
        <w:rPr>
          <w:rFonts w:ascii="Verdana" w:hAnsi="Verdana" w:cs="Arial"/>
          <w:sz w:val="19"/>
          <w:szCs w:val="19"/>
        </w:rPr>
        <w:t>transition</w:t>
      </w:r>
      <w:r w:rsidR="00FA6F65">
        <w:rPr>
          <w:rFonts w:ascii="Verdana" w:hAnsi="Verdana" w:cs="Arial"/>
          <w:sz w:val="19"/>
          <w:szCs w:val="19"/>
        </w:rPr>
        <w:t xml:space="preserve"> </w:t>
      </w:r>
      <w:r w:rsidR="00181B36">
        <w:rPr>
          <w:rFonts w:ascii="Verdana" w:hAnsi="Verdana" w:cs="Arial"/>
          <w:sz w:val="19"/>
          <w:szCs w:val="19"/>
        </w:rPr>
        <w:t>of</w:t>
      </w:r>
      <w:r w:rsidR="000C4E80" w:rsidRPr="00B162A1">
        <w:rPr>
          <w:rFonts w:ascii="Verdana" w:hAnsi="Verdana" w:cs="Arial"/>
          <w:sz w:val="19"/>
          <w:szCs w:val="19"/>
        </w:rPr>
        <w:t xml:space="preserve"> </w:t>
      </w:r>
      <w:r w:rsidR="00C60C74" w:rsidRPr="00B162A1">
        <w:rPr>
          <w:rFonts w:ascii="Verdana" w:hAnsi="Verdana" w:cs="Arial"/>
          <w:sz w:val="19"/>
          <w:szCs w:val="19"/>
        </w:rPr>
        <w:t>activities offshore</w:t>
      </w:r>
      <w:r w:rsidR="008E66BC" w:rsidRPr="00B162A1">
        <w:rPr>
          <w:rFonts w:ascii="Verdana" w:hAnsi="Verdana" w:cs="Arial"/>
          <w:sz w:val="19"/>
          <w:szCs w:val="19"/>
        </w:rPr>
        <w:t>.</w:t>
      </w:r>
    </w:p>
    <w:p w:rsidR="00C60C74" w:rsidRPr="00B162A1" w:rsidRDefault="00C60C74" w:rsidP="00BC5681">
      <w:pPr>
        <w:pStyle w:val="ListParagraph"/>
        <w:spacing w:after="0" w:line="240" w:lineRule="auto"/>
        <w:ind w:left="0"/>
        <w:rPr>
          <w:rFonts w:ascii="Verdana" w:hAnsi="Verdana" w:cs="Arial"/>
          <w:sz w:val="19"/>
          <w:szCs w:val="19"/>
        </w:rPr>
      </w:pPr>
    </w:p>
    <w:p w:rsidR="00FC2BF4" w:rsidRDefault="00C60C74" w:rsidP="00FC2BF4">
      <w:pPr>
        <w:pStyle w:val="ListParagraph"/>
        <w:spacing w:after="0" w:line="240" w:lineRule="auto"/>
        <w:ind w:left="0"/>
        <w:rPr>
          <w:rFonts w:ascii="Verdana" w:hAnsi="Verdana" w:cs="Arial"/>
          <w:sz w:val="19"/>
          <w:szCs w:val="19"/>
        </w:rPr>
      </w:pPr>
      <w:r w:rsidRPr="00B162A1">
        <w:rPr>
          <w:rFonts w:ascii="Verdana" w:hAnsi="Verdana" w:cs="Arial"/>
          <w:sz w:val="19"/>
          <w:szCs w:val="19"/>
        </w:rPr>
        <w:t>Book to bill for the period was</w:t>
      </w:r>
      <w:r w:rsidR="00917FD7">
        <w:rPr>
          <w:rFonts w:ascii="Verdana" w:hAnsi="Verdana" w:cs="Arial"/>
          <w:sz w:val="19"/>
          <w:szCs w:val="19"/>
        </w:rPr>
        <w:t xml:space="preserve"> </w:t>
      </w:r>
      <w:r w:rsidR="00C332FF" w:rsidRPr="00B162A1">
        <w:rPr>
          <w:rFonts w:ascii="Verdana" w:hAnsi="Verdana" w:cs="Arial"/>
          <w:sz w:val="19"/>
          <w:szCs w:val="19"/>
        </w:rPr>
        <w:t>12</w:t>
      </w:r>
      <w:r w:rsidR="00C332FF">
        <w:rPr>
          <w:rFonts w:ascii="Verdana" w:hAnsi="Verdana" w:cs="Arial"/>
          <w:sz w:val="19"/>
          <w:szCs w:val="19"/>
        </w:rPr>
        <w:t>4</w:t>
      </w:r>
      <w:r w:rsidRPr="00B162A1">
        <w:rPr>
          <w:rFonts w:ascii="Verdana" w:hAnsi="Verdana" w:cs="Arial"/>
          <w:sz w:val="19"/>
          <w:szCs w:val="19"/>
        </w:rPr>
        <w:t xml:space="preserve">% (2008: </w:t>
      </w:r>
      <w:r w:rsidR="006B2F37" w:rsidRPr="00B162A1">
        <w:rPr>
          <w:rFonts w:ascii="Verdana" w:hAnsi="Verdana" w:cs="Arial"/>
          <w:sz w:val="19"/>
          <w:szCs w:val="19"/>
        </w:rPr>
        <w:t>1</w:t>
      </w:r>
      <w:r w:rsidR="006B2F37">
        <w:rPr>
          <w:rFonts w:ascii="Verdana" w:hAnsi="Verdana" w:cs="Arial"/>
          <w:sz w:val="19"/>
          <w:szCs w:val="19"/>
        </w:rPr>
        <w:t>12</w:t>
      </w:r>
      <w:r w:rsidRPr="00B162A1">
        <w:rPr>
          <w:rFonts w:ascii="Verdana" w:hAnsi="Verdana" w:cs="Arial"/>
          <w:sz w:val="19"/>
          <w:szCs w:val="19"/>
        </w:rPr>
        <w:t xml:space="preserve">%).  Continued investments in sales and marketing resulted in </w:t>
      </w:r>
      <w:r w:rsidR="008E66BC" w:rsidRPr="00B162A1">
        <w:rPr>
          <w:rFonts w:ascii="Verdana" w:hAnsi="Verdana" w:cs="Arial"/>
          <w:sz w:val="19"/>
          <w:szCs w:val="19"/>
        </w:rPr>
        <w:t xml:space="preserve">an </w:t>
      </w:r>
      <w:r w:rsidRPr="00B162A1">
        <w:rPr>
          <w:rFonts w:ascii="Verdana" w:hAnsi="Verdana" w:cs="Arial"/>
          <w:sz w:val="19"/>
          <w:szCs w:val="19"/>
        </w:rPr>
        <w:t>increased order backlog</w:t>
      </w:r>
      <w:r w:rsidR="00B2719F">
        <w:rPr>
          <w:rFonts w:ascii="Verdana" w:hAnsi="Verdana" w:cs="Arial"/>
          <w:sz w:val="19"/>
          <w:szCs w:val="19"/>
        </w:rPr>
        <w:t>, up 16%</w:t>
      </w:r>
      <w:r w:rsidR="00D2504A">
        <w:rPr>
          <w:rFonts w:ascii="Verdana" w:hAnsi="Verdana" w:cs="Arial"/>
          <w:sz w:val="19"/>
          <w:szCs w:val="19"/>
        </w:rPr>
        <w:t>.</w:t>
      </w:r>
      <w:r w:rsidRPr="00B162A1">
        <w:rPr>
          <w:rFonts w:ascii="Verdana" w:hAnsi="Verdana" w:cs="Arial"/>
          <w:sz w:val="19"/>
          <w:szCs w:val="19"/>
        </w:rPr>
        <w:t xml:space="preserve">  </w:t>
      </w:r>
      <w:r w:rsidR="00142B56">
        <w:rPr>
          <w:rFonts w:ascii="Verdana" w:hAnsi="Verdana" w:cs="Arial"/>
          <w:sz w:val="19"/>
          <w:szCs w:val="19"/>
        </w:rPr>
        <w:t>I</w:t>
      </w:r>
      <w:r w:rsidR="00C332FF">
        <w:rPr>
          <w:rFonts w:ascii="Verdana" w:hAnsi="Verdana" w:cs="Arial"/>
          <w:sz w:val="19"/>
          <w:szCs w:val="19"/>
        </w:rPr>
        <w:t>n</w:t>
      </w:r>
      <w:r w:rsidR="00B2719F">
        <w:rPr>
          <w:rFonts w:ascii="Verdana" w:hAnsi="Verdana" w:cs="Arial"/>
          <w:sz w:val="19"/>
          <w:szCs w:val="19"/>
        </w:rPr>
        <w:t xml:space="preserve"> the Nordics, </w:t>
      </w:r>
      <w:r w:rsidR="00142B56">
        <w:rPr>
          <w:rFonts w:ascii="Verdana" w:hAnsi="Verdana" w:cs="Arial"/>
          <w:sz w:val="19"/>
          <w:szCs w:val="19"/>
        </w:rPr>
        <w:t xml:space="preserve">orders were </w:t>
      </w:r>
      <w:r w:rsidR="00B2719F">
        <w:rPr>
          <w:rFonts w:ascii="Verdana" w:hAnsi="Verdana" w:cs="Arial"/>
          <w:sz w:val="19"/>
          <w:szCs w:val="19"/>
        </w:rPr>
        <w:t xml:space="preserve">up </w:t>
      </w:r>
      <w:r w:rsidR="007D3C3A">
        <w:rPr>
          <w:rFonts w:ascii="Verdana" w:hAnsi="Verdana" w:cs="Arial"/>
          <w:sz w:val="19"/>
          <w:szCs w:val="19"/>
        </w:rPr>
        <w:t>8</w:t>
      </w:r>
      <w:r w:rsidR="00B2719F">
        <w:rPr>
          <w:rFonts w:ascii="Verdana" w:hAnsi="Verdana" w:cs="Arial"/>
          <w:sz w:val="19"/>
          <w:szCs w:val="19"/>
        </w:rPr>
        <w:t xml:space="preserve">%, with </w:t>
      </w:r>
      <w:r w:rsidR="00D2504A">
        <w:rPr>
          <w:rFonts w:ascii="Verdana" w:hAnsi="Verdana" w:cs="Arial"/>
          <w:sz w:val="19"/>
          <w:szCs w:val="19"/>
        </w:rPr>
        <w:t xml:space="preserve">our first half win at </w:t>
      </w:r>
      <w:proofErr w:type="spellStart"/>
      <w:r w:rsidR="00B2719F">
        <w:rPr>
          <w:rFonts w:ascii="Verdana" w:hAnsi="Verdana" w:cs="Arial"/>
          <w:sz w:val="19"/>
          <w:szCs w:val="19"/>
        </w:rPr>
        <w:t>TeliaSonera</w:t>
      </w:r>
      <w:proofErr w:type="spellEnd"/>
      <w:r w:rsidR="00B2719F">
        <w:rPr>
          <w:rFonts w:ascii="Verdana" w:hAnsi="Verdana" w:cs="Arial"/>
          <w:sz w:val="19"/>
          <w:szCs w:val="19"/>
        </w:rPr>
        <w:t xml:space="preserve"> being </w:t>
      </w:r>
      <w:r w:rsidR="00D2504A">
        <w:rPr>
          <w:rFonts w:ascii="Verdana" w:hAnsi="Verdana" w:cs="Arial"/>
          <w:sz w:val="19"/>
          <w:szCs w:val="19"/>
        </w:rPr>
        <w:t>the most significant</w:t>
      </w:r>
      <w:r w:rsidR="00B2719F">
        <w:rPr>
          <w:rFonts w:ascii="Verdana" w:hAnsi="Verdana" w:cs="Arial"/>
          <w:sz w:val="19"/>
          <w:szCs w:val="19"/>
        </w:rPr>
        <w:t xml:space="preserve"> contributor to </w:t>
      </w:r>
      <w:r w:rsidR="00D2504A">
        <w:rPr>
          <w:rFonts w:ascii="Verdana" w:hAnsi="Verdana" w:cs="Arial"/>
          <w:sz w:val="19"/>
          <w:szCs w:val="19"/>
        </w:rPr>
        <w:t xml:space="preserve">2009 </w:t>
      </w:r>
      <w:r w:rsidR="00B2719F">
        <w:rPr>
          <w:rFonts w:ascii="Verdana" w:hAnsi="Verdana" w:cs="Arial"/>
          <w:sz w:val="19"/>
          <w:szCs w:val="19"/>
        </w:rPr>
        <w:t xml:space="preserve">growth.  </w:t>
      </w:r>
      <w:r w:rsidR="00D2504A">
        <w:rPr>
          <w:rFonts w:ascii="Verdana" w:hAnsi="Verdana" w:cs="Arial"/>
          <w:sz w:val="19"/>
          <w:szCs w:val="19"/>
        </w:rPr>
        <w:t>Major w</w:t>
      </w:r>
      <w:r w:rsidR="00B2719F">
        <w:rPr>
          <w:rFonts w:ascii="Verdana" w:hAnsi="Verdana" w:cs="Arial"/>
          <w:sz w:val="19"/>
          <w:szCs w:val="19"/>
        </w:rPr>
        <w:t xml:space="preserve">ins with the Police National Database </w:t>
      </w:r>
      <w:r w:rsidR="00D2504A">
        <w:rPr>
          <w:rFonts w:ascii="Verdana" w:hAnsi="Verdana" w:cs="Arial"/>
          <w:sz w:val="19"/>
          <w:szCs w:val="19"/>
        </w:rPr>
        <w:t xml:space="preserve">in the first half </w:t>
      </w:r>
      <w:r w:rsidR="00B2719F">
        <w:rPr>
          <w:rFonts w:ascii="Verdana" w:hAnsi="Verdana" w:cs="Arial"/>
          <w:sz w:val="19"/>
          <w:szCs w:val="19"/>
        </w:rPr>
        <w:t xml:space="preserve">and </w:t>
      </w:r>
      <w:r w:rsidR="00D2504A">
        <w:rPr>
          <w:rFonts w:ascii="Verdana" w:hAnsi="Verdana" w:cs="Arial"/>
          <w:sz w:val="19"/>
          <w:szCs w:val="19"/>
        </w:rPr>
        <w:t xml:space="preserve">with the </w:t>
      </w:r>
      <w:r w:rsidR="00B2719F">
        <w:rPr>
          <w:rFonts w:ascii="Verdana" w:hAnsi="Verdana" w:cs="Arial"/>
          <w:sz w:val="19"/>
          <w:szCs w:val="19"/>
        </w:rPr>
        <w:t>Crown Prosecution Service</w:t>
      </w:r>
      <w:r w:rsidR="00D2504A">
        <w:rPr>
          <w:rFonts w:ascii="Verdana" w:hAnsi="Verdana" w:cs="Arial"/>
          <w:sz w:val="19"/>
          <w:szCs w:val="19"/>
        </w:rPr>
        <w:t xml:space="preserve"> in the second half contributed to</w:t>
      </w:r>
      <w:r w:rsidR="00B2719F">
        <w:rPr>
          <w:rFonts w:ascii="Verdana" w:hAnsi="Verdana" w:cs="Arial"/>
          <w:sz w:val="19"/>
          <w:szCs w:val="19"/>
        </w:rPr>
        <w:t xml:space="preserve"> order growth of </w:t>
      </w:r>
      <w:r w:rsidR="007D3C3A">
        <w:rPr>
          <w:rFonts w:ascii="Verdana" w:hAnsi="Verdana" w:cs="Arial"/>
          <w:sz w:val="19"/>
          <w:szCs w:val="19"/>
        </w:rPr>
        <w:t>16</w:t>
      </w:r>
      <w:r w:rsidR="00B2719F">
        <w:rPr>
          <w:rFonts w:ascii="Verdana" w:hAnsi="Verdana" w:cs="Arial"/>
          <w:sz w:val="19"/>
          <w:szCs w:val="19"/>
        </w:rPr>
        <w:t>%</w:t>
      </w:r>
      <w:r w:rsidR="004F0D7E">
        <w:rPr>
          <w:rFonts w:ascii="Verdana" w:hAnsi="Verdana" w:cs="Arial"/>
          <w:sz w:val="19"/>
          <w:szCs w:val="19"/>
        </w:rPr>
        <w:t xml:space="preserve"> in the UK</w:t>
      </w:r>
      <w:r w:rsidR="00D2504A">
        <w:rPr>
          <w:rFonts w:ascii="Verdana" w:hAnsi="Verdana" w:cs="Arial"/>
          <w:sz w:val="19"/>
          <w:szCs w:val="19"/>
        </w:rPr>
        <w:t xml:space="preserve"> in 2009</w:t>
      </w:r>
      <w:r w:rsidR="00B2719F">
        <w:rPr>
          <w:rFonts w:ascii="Verdana" w:hAnsi="Verdana" w:cs="Arial"/>
          <w:sz w:val="19"/>
          <w:szCs w:val="19"/>
        </w:rPr>
        <w:t xml:space="preserve">. </w:t>
      </w:r>
      <w:r w:rsidR="00142B56">
        <w:rPr>
          <w:rFonts w:ascii="Verdana" w:hAnsi="Verdana" w:cs="Arial"/>
          <w:sz w:val="19"/>
          <w:szCs w:val="19"/>
        </w:rPr>
        <w:t xml:space="preserve">France had the strongest performance on orders in the second half, with Q3 wins at the </w:t>
      </w:r>
      <w:r w:rsidR="00142B56" w:rsidRPr="00142B56">
        <w:rPr>
          <w:rFonts w:ascii="Verdana" w:hAnsi="Verdana" w:cs="Arial"/>
          <w:sz w:val="19"/>
          <w:szCs w:val="19"/>
        </w:rPr>
        <w:t>French Ministry of Finance (ONP - build and run of payroll servic</w:t>
      </w:r>
      <w:r w:rsidR="00142B56">
        <w:rPr>
          <w:rFonts w:ascii="Verdana" w:hAnsi="Verdana" w:cs="Arial"/>
          <w:sz w:val="19"/>
          <w:szCs w:val="19"/>
        </w:rPr>
        <w:t>es) and the European Parliament</w:t>
      </w:r>
      <w:r w:rsidR="00142B56" w:rsidRPr="00142B56">
        <w:rPr>
          <w:rFonts w:ascii="Verdana" w:hAnsi="Verdana" w:cs="Arial"/>
          <w:sz w:val="19"/>
          <w:szCs w:val="19"/>
        </w:rPr>
        <w:t xml:space="preserve">.  </w:t>
      </w:r>
      <w:r w:rsidR="00D2504A">
        <w:rPr>
          <w:rFonts w:ascii="Verdana" w:hAnsi="Verdana" w:cs="Arial"/>
          <w:sz w:val="19"/>
          <w:szCs w:val="19"/>
        </w:rPr>
        <w:t xml:space="preserve">Other new orders signed in the second half of the year </w:t>
      </w:r>
      <w:r w:rsidR="00142B56">
        <w:rPr>
          <w:rFonts w:ascii="Verdana" w:hAnsi="Verdana" w:cs="Arial"/>
          <w:sz w:val="19"/>
          <w:szCs w:val="19"/>
        </w:rPr>
        <w:t xml:space="preserve">included </w:t>
      </w:r>
      <w:r w:rsidR="00CD22FE">
        <w:rPr>
          <w:rFonts w:ascii="Verdana" w:hAnsi="Verdana" w:cs="Arial"/>
          <w:sz w:val="19"/>
          <w:szCs w:val="19"/>
        </w:rPr>
        <w:t xml:space="preserve">a </w:t>
      </w:r>
      <w:r w:rsidR="003035EF">
        <w:rPr>
          <w:rFonts w:ascii="Verdana" w:hAnsi="Verdana" w:cs="Arial"/>
          <w:sz w:val="19"/>
          <w:szCs w:val="19"/>
        </w:rPr>
        <w:t xml:space="preserve">BPO win with Nordic </w:t>
      </w:r>
      <w:proofErr w:type="gramStart"/>
      <w:r w:rsidR="003035EF">
        <w:rPr>
          <w:rFonts w:ascii="Verdana" w:hAnsi="Verdana" w:cs="Arial"/>
          <w:sz w:val="19"/>
          <w:szCs w:val="19"/>
        </w:rPr>
        <w:t>pensions</w:t>
      </w:r>
      <w:proofErr w:type="gramEnd"/>
      <w:r w:rsidR="003035EF">
        <w:rPr>
          <w:rFonts w:ascii="Verdana" w:hAnsi="Verdana" w:cs="Arial"/>
          <w:sz w:val="19"/>
          <w:szCs w:val="19"/>
        </w:rPr>
        <w:t xml:space="preserve"> manager </w:t>
      </w:r>
      <w:r w:rsidR="00D2504A" w:rsidRPr="00B162A1">
        <w:rPr>
          <w:rFonts w:ascii="Verdana" w:hAnsi="Verdana" w:cs="Arial"/>
          <w:sz w:val="19"/>
          <w:szCs w:val="19"/>
        </w:rPr>
        <w:t>SPP</w:t>
      </w:r>
      <w:r w:rsidR="003035EF">
        <w:rPr>
          <w:rFonts w:ascii="Verdana" w:hAnsi="Verdana" w:cs="Arial"/>
          <w:sz w:val="19"/>
          <w:szCs w:val="19"/>
        </w:rPr>
        <w:t xml:space="preserve"> as well as </w:t>
      </w:r>
      <w:r w:rsidR="00142B56">
        <w:rPr>
          <w:rFonts w:ascii="Verdana" w:hAnsi="Verdana" w:cs="Arial"/>
          <w:sz w:val="19"/>
          <w:szCs w:val="19"/>
        </w:rPr>
        <w:t xml:space="preserve">extensions </w:t>
      </w:r>
      <w:r w:rsidR="003035EF">
        <w:rPr>
          <w:rFonts w:ascii="Verdana" w:hAnsi="Verdana" w:cs="Arial"/>
          <w:sz w:val="19"/>
          <w:szCs w:val="19"/>
        </w:rPr>
        <w:t xml:space="preserve">of AM work </w:t>
      </w:r>
      <w:r w:rsidR="00142B56">
        <w:rPr>
          <w:rFonts w:ascii="Verdana" w:hAnsi="Verdana" w:cs="Arial"/>
          <w:sz w:val="19"/>
          <w:szCs w:val="19"/>
        </w:rPr>
        <w:t xml:space="preserve">with </w:t>
      </w:r>
      <w:r w:rsidR="005C24DA">
        <w:rPr>
          <w:rFonts w:ascii="Verdana" w:hAnsi="Verdana" w:cs="Arial"/>
          <w:sz w:val="19"/>
          <w:szCs w:val="19"/>
        </w:rPr>
        <w:t xml:space="preserve">a number of </w:t>
      </w:r>
      <w:r w:rsidR="00142B56">
        <w:rPr>
          <w:rFonts w:ascii="Verdana" w:hAnsi="Verdana" w:cs="Arial"/>
          <w:sz w:val="19"/>
          <w:szCs w:val="19"/>
        </w:rPr>
        <w:t>existing clients</w:t>
      </w:r>
      <w:r w:rsidR="00D2504A" w:rsidRPr="00B162A1">
        <w:rPr>
          <w:rFonts w:ascii="Verdana" w:hAnsi="Verdana" w:cs="Arial"/>
          <w:sz w:val="19"/>
          <w:szCs w:val="19"/>
        </w:rPr>
        <w:t>.</w:t>
      </w:r>
      <w:r w:rsidR="00D2504A">
        <w:rPr>
          <w:rFonts w:ascii="Verdana" w:hAnsi="Verdana" w:cs="Arial"/>
          <w:sz w:val="19"/>
          <w:szCs w:val="19"/>
        </w:rPr>
        <w:t xml:space="preserve">  </w:t>
      </w:r>
      <w:r w:rsidR="00FC2BF4">
        <w:rPr>
          <w:rFonts w:ascii="Verdana" w:hAnsi="Verdana" w:cs="Arial"/>
          <w:sz w:val="19"/>
          <w:szCs w:val="19"/>
        </w:rPr>
        <w:t xml:space="preserve">We also recorded a €29 million, 13-year BPO win with the Slovakia National </w:t>
      </w:r>
      <w:r w:rsidR="00CD22FE">
        <w:rPr>
          <w:rFonts w:ascii="Verdana" w:hAnsi="Verdana" w:cs="Arial"/>
          <w:sz w:val="19"/>
          <w:szCs w:val="19"/>
        </w:rPr>
        <w:t xml:space="preserve">Railways </w:t>
      </w:r>
      <w:r w:rsidR="003418AD">
        <w:rPr>
          <w:rFonts w:ascii="Verdana" w:hAnsi="Verdana" w:cs="Arial"/>
          <w:sz w:val="19"/>
          <w:szCs w:val="19"/>
        </w:rPr>
        <w:t xml:space="preserve">Authority </w:t>
      </w:r>
      <w:r w:rsidR="00FC2BF4">
        <w:rPr>
          <w:rFonts w:ascii="Verdana" w:hAnsi="Verdana" w:cs="Arial"/>
          <w:sz w:val="19"/>
          <w:szCs w:val="19"/>
        </w:rPr>
        <w:t>for performance evaluation and auditing of a new national road pricing system, building on our Intelligent Transport Systems expertise.</w:t>
      </w:r>
    </w:p>
    <w:p w:rsidR="00D2504A" w:rsidRDefault="00D2504A" w:rsidP="00D2504A">
      <w:pPr>
        <w:rPr>
          <w:rFonts w:ascii="Verdana" w:hAnsi="Verdana" w:cs="Arial"/>
          <w:sz w:val="19"/>
          <w:szCs w:val="19"/>
        </w:rPr>
      </w:pPr>
    </w:p>
    <w:p w:rsidR="00D2504A" w:rsidRPr="00B162A1" w:rsidRDefault="00D2504A" w:rsidP="00D2504A">
      <w:pPr>
        <w:rPr>
          <w:rFonts w:ascii="Verdana" w:hAnsi="Verdana" w:cs="Arial"/>
          <w:sz w:val="19"/>
          <w:szCs w:val="19"/>
        </w:rPr>
      </w:pPr>
      <w:r>
        <w:rPr>
          <w:rFonts w:ascii="Verdana" w:hAnsi="Verdana" w:cs="Arial"/>
          <w:sz w:val="19"/>
          <w:szCs w:val="19"/>
        </w:rPr>
        <w:t xml:space="preserve">Since the end of 2009, we </w:t>
      </w:r>
      <w:r w:rsidR="003418AD">
        <w:rPr>
          <w:rFonts w:ascii="Verdana" w:hAnsi="Verdana" w:cs="Arial"/>
          <w:sz w:val="19"/>
          <w:szCs w:val="19"/>
        </w:rPr>
        <w:t xml:space="preserve">have </w:t>
      </w:r>
      <w:r>
        <w:rPr>
          <w:rFonts w:ascii="Verdana" w:hAnsi="Verdana" w:cs="Arial"/>
          <w:sz w:val="19"/>
          <w:szCs w:val="19"/>
        </w:rPr>
        <w:t>signed a five</w:t>
      </w:r>
      <w:r w:rsidR="008B67ED">
        <w:rPr>
          <w:rFonts w:ascii="Verdana" w:hAnsi="Verdana" w:cs="Arial"/>
          <w:sz w:val="19"/>
          <w:szCs w:val="19"/>
        </w:rPr>
        <w:t xml:space="preserve"> </w:t>
      </w:r>
      <w:r>
        <w:rPr>
          <w:rFonts w:ascii="Verdana" w:hAnsi="Verdana" w:cs="Arial"/>
          <w:sz w:val="19"/>
          <w:szCs w:val="19"/>
        </w:rPr>
        <w:t xml:space="preserve">year deal to be a strategic outsourcing partner to communications and logistics provider </w:t>
      </w:r>
      <w:proofErr w:type="spellStart"/>
      <w:r>
        <w:rPr>
          <w:rFonts w:ascii="Verdana" w:hAnsi="Verdana" w:cs="Arial"/>
          <w:sz w:val="19"/>
          <w:szCs w:val="19"/>
        </w:rPr>
        <w:t>Posten</w:t>
      </w:r>
      <w:proofErr w:type="spellEnd"/>
      <w:r>
        <w:rPr>
          <w:rFonts w:ascii="Verdana" w:hAnsi="Verdana" w:cs="Arial"/>
          <w:sz w:val="19"/>
          <w:szCs w:val="19"/>
        </w:rPr>
        <w:t xml:space="preserve"> </w:t>
      </w:r>
      <w:proofErr w:type="spellStart"/>
      <w:r>
        <w:rPr>
          <w:rFonts w:ascii="Verdana" w:hAnsi="Verdana" w:cs="Arial"/>
          <w:sz w:val="19"/>
          <w:szCs w:val="19"/>
        </w:rPr>
        <w:t>Norden</w:t>
      </w:r>
      <w:proofErr w:type="spellEnd"/>
      <w:r>
        <w:rPr>
          <w:rFonts w:ascii="Verdana" w:hAnsi="Verdana" w:cs="Arial"/>
          <w:sz w:val="19"/>
          <w:szCs w:val="19"/>
        </w:rPr>
        <w:t xml:space="preserve"> (formed through the </w:t>
      </w:r>
      <w:r w:rsidRPr="00D2504A">
        <w:rPr>
          <w:rFonts w:ascii="Verdana" w:hAnsi="Verdana" w:cs="Arial"/>
          <w:sz w:val="19"/>
          <w:szCs w:val="19"/>
        </w:rPr>
        <w:t xml:space="preserve">merger of Post </w:t>
      </w:r>
      <w:proofErr w:type="spellStart"/>
      <w:r w:rsidRPr="00D2504A">
        <w:rPr>
          <w:rFonts w:ascii="Verdana" w:hAnsi="Verdana" w:cs="Arial"/>
          <w:sz w:val="19"/>
          <w:szCs w:val="19"/>
        </w:rPr>
        <w:t>Danmark</w:t>
      </w:r>
      <w:proofErr w:type="spellEnd"/>
      <w:r w:rsidRPr="00D2504A">
        <w:rPr>
          <w:rFonts w:ascii="Verdana" w:hAnsi="Verdana" w:cs="Arial"/>
          <w:sz w:val="19"/>
          <w:szCs w:val="19"/>
        </w:rPr>
        <w:t xml:space="preserve"> A/S and </w:t>
      </w:r>
      <w:proofErr w:type="spellStart"/>
      <w:r w:rsidRPr="00D2504A">
        <w:rPr>
          <w:rFonts w:ascii="Verdana" w:hAnsi="Verdana" w:cs="Arial"/>
          <w:sz w:val="19"/>
          <w:szCs w:val="19"/>
        </w:rPr>
        <w:t>Posten</w:t>
      </w:r>
      <w:proofErr w:type="spellEnd"/>
      <w:r w:rsidRPr="00D2504A">
        <w:rPr>
          <w:rFonts w:ascii="Verdana" w:hAnsi="Verdana" w:cs="Arial"/>
          <w:sz w:val="19"/>
          <w:szCs w:val="19"/>
        </w:rPr>
        <w:t xml:space="preserve"> AB</w:t>
      </w:r>
      <w:r>
        <w:rPr>
          <w:rFonts w:ascii="Verdana" w:hAnsi="Verdana" w:cs="Arial"/>
          <w:sz w:val="19"/>
          <w:szCs w:val="19"/>
        </w:rPr>
        <w:t>)</w:t>
      </w:r>
      <w:r w:rsidRPr="00D2504A">
        <w:rPr>
          <w:rFonts w:ascii="Verdana" w:hAnsi="Verdana" w:cs="Arial"/>
          <w:sz w:val="19"/>
          <w:szCs w:val="19"/>
        </w:rPr>
        <w:t xml:space="preserve">. </w:t>
      </w:r>
      <w:r>
        <w:rPr>
          <w:rFonts w:ascii="Verdana" w:hAnsi="Verdana" w:cs="Arial"/>
          <w:sz w:val="19"/>
          <w:szCs w:val="19"/>
        </w:rPr>
        <w:t xml:space="preserve"> We will be providing application </w:t>
      </w:r>
      <w:r w:rsidRPr="00D2504A">
        <w:rPr>
          <w:rFonts w:ascii="Verdana" w:hAnsi="Verdana" w:cs="Arial"/>
          <w:sz w:val="19"/>
          <w:szCs w:val="19"/>
        </w:rPr>
        <w:t xml:space="preserve">management and development for SAP and other applications for 47,500 users in the </w:t>
      </w:r>
      <w:proofErr w:type="spellStart"/>
      <w:r w:rsidRPr="00D2504A">
        <w:rPr>
          <w:rFonts w:ascii="Verdana" w:hAnsi="Verdana" w:cs="Arial"/>
          <w:sz w:val="19"/>
          <w:szCs w:val="19"/>
        </w:rPr>
        <w:t>Posten</w:t>
      </w:r>
      <w:proofErr w:type="spellEnd"/>
      <w:r w:rsidRPr="00D2504A">
        <w:rPr>
          <w:rFonts w:ascii="Verdana" w:hAnsi="Verdana" w:cs="Arial"/>
          <w:sz w:val="19"/>
          <w:szCs w:val="19"/>
        </w:rPr>
        <w:t xml:space="preserve"> </w:t>
      </w:r>
      <w:proofErr w:type="spellStart"/>
      <w:r w:rsidRPr="00D2504A">
        <w:rPr>
          <w:rFonts w:ascii="Verdana" w:hAnsi="Verdana" w:cs="Arial"/>
          <w:sz w:val="19"/>
          <w:szCs w:val="19"/>
        </w:rPr>
        <w:t>Norden</w:t>
      </w:r>
      <w:proofErr w:type="spellEnd"/>
      <w:r w:rsidRPr="00D2504A">
        <w:rPr>
          <w:rFonts w:ascii="Verdana" w:hAnsi="Verdana" w:cs="Arial"/>
          <w:sz w:val="19"/>
          <w:szCs w:val="19"/>
        </w:rPr>
        <w:t xml:space="preserve"> group. </w:t>
      </w:r>
      <w:r>
        <w:rPr>
          <w:rFonts w:ascii="Verdana" w:hAnsi="Verdana" w:cs="Arial"/>
          <w:sz w:val="19"/>
          <w:szCs w:val="19"/>
        </w:rPr>
        <w:t xml:space="preserve"> </w:t>
      </w:r>
      <w:r w:rsidRPr="00D2504A">
        <w:rPr>
          <w:rFonts w:ascii="Verdana" w:hAnsi="Verdana" w:cs="Arial"/>
          <w:sz w:val="19"/>
          <w:szCs w:val="19"/>
        </w:rPr>
        <w:t xml:space="preserve">Under the terms of the contract, around 280 of </w:t>
      </w:r>
      <w:proofErr w:type="spellStart"/>
      <w:r w:rsidRPr="00D2504A">
        <w:rPr>
          <w:rFonts w:ascii="Verdana" w:hAnsi="Verdana" w:cs="Arial"/>
          <w:sz w:val="19"/>
          <w:szCs w:val="19"/>
        </w:rPr>
        <w:t>Posten</w:t>
      </w:r>
      <w:proofErr w:type="spellEnd"/>
      <w:r w:rsidRPr="00D2504A">
        <w:rPr>
          <w:rFonts w:ascii="Verdana" w:hAnsi="Verdana" w:cs="Arial"/>
          <w:sz w:val="19"/>
          <w:szCs w:val="19"/>
        </w:rPr>
        <w:t xml:space="preserve"> </w:t>
      </w:r>
      <w:proofErr w:type="spellStart"/>
      <w:r w:rsidRPr="00D2504A">
        <w:rPr>
          <w:rFonts w:ascii="Verdana" w:hAnsi="Verdana" w:cs="Arial"/>
          <w:sz w:val="19"/>
          <w:szCs w:val="19"/>
        </w:rPr>
        <w:t>Norden</w:t>
      </w:r>
      <w:proofErr w:type="spellEnd"/>
      <w:r w:rsidRPr="00D2504A">
        <w:rPr>
          <w:rFonts w:ascii="Verdana" w:hAnsi="Verdana" w:cs="Arial"/>
          <w:sz w:val="19"/>
          <w:szCs w:val="19"/>
        </w:rPr>
        <w:t xml:space="preserve"> employees in Sweden and Denmark will transfer to Logica. </w:t>
      </w:r>
      <w:r>
        <w:rPr>
          <w:rFonts w:ascii="Verdana" w:hAnsi="Verdana" w:cs="Arial"/>
          <w:sz w:val="19"/>
          <w:szCs w:val="19"/>
        </w:rPr>
        <w:t xml:space="preserve"> </w:t>
      </w:r>
      <w:r w:rsidRPr="00D2504A">
        <w:rPr>
          <w:rFonts w:ascii="Verdana" w:hAnsi="Verdana" w:cs="Arial"/>
          <w:sz w:val="19"/>
          <w:szCs w:val="19"/>
        </w:rPr>
        <w:t xml:space="preserve">Logica will also take over the responsibility for subcontractors equal to about 150 full time consultants. </w:t>
      </w:r>
    </w:p>
    <w:p w:rsidR="00D2504A" w:rsidRDefault="00D2504A" w:rsidP="00BC5681">
      <w:pPr>
        <w:rPr>
          <w:rFonts w:ascii="Verdana" w:hAnsi="Verdana" w:cs="Arial"/>
          <w:sz w:val="19"/>
          <w:szCs w:val="19"/>
        </w:rPr>
      </w:pPr>
    </w:p>
    <w:p w:rsidR="007B515E" w:rsidRDefault="007B515E" w:rsidP="00BC5681">
      <w:pPr>
        <w:rPr>
          <w:rFonts w:ascii="Verdana" w:hAnsi="Verdana" w:cs="Arial"/>
          <w:sz w:val="19"/>
          <w:szCs w:val="19"/>
        </w:rPr>
      </w:pPr>
    </w:p>
    <w:p w:rsidR="00BD723D" w:rsidRPr="00D93019" w:rsidRDefault="008E316F" w:rsidP="00BD723D">
      <w:pPr>
        <w:rPr>
          <w:rFonts w:ascii="Verdana" w:hAnsi="Verdana" w:cs="Arial"/>
          <w:sz w:val="23"/>
          <w:szCs w:val="23"/>
        </w:rPr>
      </w:pPr>
      <w:r w:rsidRPr="00B162A1">
        <w:rPr>
          <w:rFonts w:ascii="Verdana" w:hAnsi="Verdana" w:cs="Arial"/>
          <w:b/>
          <w:sz w:val="19"/>
          <w:szCs w:val="19"/>
          <w:u w:val="single"/>
        </w:rPr>
        <w:br w:type="page"/>
      </w:r>
      <w:r w:rsidR="00BD723D" w:rsidRPr="00D93019">
        <w:rPr>
          <w:rFonts w:ascii="Verdana" w:hAnsi="Verdana" w:cs="Arial"/>
          <w:b/>
          <w:sz w:val="23"/>
          <w:szCs w:val="23"/>
          <w:u w:val="single"/>
        </w:rPr>
        <w:lastRenderedPageBreak/>
        <w:t>Review of continuing operations by geography</w:t>
      </w:r>
    </w:p>
    <w:p w:rsidR="00BD723D" w:rsidRPr="00D93019" w:rsidRDefault="00BD723D" w:rsidP="00BD723D">
      <w:pPr>
        <w:rPr>
          <w:rFonts w:ascii="Verdana" w:hAnsi="Verdana" w:cs="Arial"/>
          <w:b/>
          <w:sz w:val="23"/>
          <w:szCs w:val="23"/>
        </w:rPr>
      </w:pPr>
    </w:p>
    <w:p w:rsidR="00BD723D" w:rsidRPr="00D93019" w:rsidRDefault="00BD723D" w:rsidP="00BD723D">
      <w:pPr>
        <w:rPr>
          <w:rFonts w:ascii="Verdana" w:hAnsi="Verdana" w:cs="Arial"/>
          <w:b/>
          <w:sz w:val="23"/>
          <w:szCs w:val="23"/>
        </w:rPr>
      </w:pPr>
      <w:r w:rsidRPr="00D93019">
        <w:rPr>
          <w:rFonts w:ascii="Verdana" w:hAnsi="Verdana" w:cs="Arial"/>
          <w:b/>
          <w:sz w:val="23"/>
          <w:szCs w:val="23"/>
        </w:rPr>
        <w:t>Nordics</w:t>
      </w:r>
    </w:p>
    <w:p w:rsidR="00BD723D" w:rsidRPr="00D93019" w:rsidRDefault="00BD723D" w:rsidP="00BD723D">
      <w:pPr>
        <w:rPr>
          <w:rFonts w:ascii="Verdana" w:hAnsi="Verdana" w:cs="Arial"/>
          <w:color w:val="000000"/>
        </w:rPr>
      </w:pPr>
    </w:p>
    <w:p w:rsidR="00BD723D" w:rsidRPr="00D93019" w:rsidRDefault="00BD723D" w:rsidP="00BD723D">
      <w:pPr>
        <w:rPr>
          <w:rFonts w:ascii="Verdana" w:hAnsi="Verdana" w:cs="Arial"/>
          <w:szCs w:val="20"/>
        </w:rPr>
      </w:pPr>
    </w:p>
    <w:tbl>
      <w:tblPr>
        <w:tblW w:w="5001" w:type="pct"/>
        <w:tblBorders>
          <w:top w:val="single" w:sz="12" w:space="0" w:color="000000"/>
          <w:left w:val="single" w:sz="12" w:space="0" w:color="000000"/>
          <w:bottom w:val="single" w:sz="12" w:space="0" w:color="000000"/>
          <w:right w:val="single" w:sz="12" w:space="0" w:color="000000"/>
          <w:insideV w:val="single" w:sz="6" w:space="0" w:color="000000"/>
        </w:tblBorders>
        <w:tblLook w:val="0000"/>
      </w:tblPr>
      <w:tblGrid>
        <w:gridCol w:w="3719"/>
        <w:gridCol w:w="939"/>
        <w:gridCol w:w="942"/>
        <w:gridCol w:w="1404"/>
        <w:gridCol w:w="1408"/>
        <w:gridCol w:w="1408"/>
        <w:gridCol w:w="865"/>
      </w:tblGrid>
      <w:tr w:rsidR="008A7E8D" w:rsidRPr="00721B37" w:rsidTr="008A7E8D">
        <w:trPr>
          <w:trHeight w:val="1300"/>
        </w:trPr>
        <w:tc>
          <w:tcPr>
            <w:tcW w:w="1740" w:type="pct"/>
            <w:tcBorders>
              <w:top w:val="single" w:sz="6" w:space="0" w:color="000000"/>
              <w:left w:val="single" w:sz="6" w:space="0" w:color="000000"/>
              <w:bottom w:val="single" w:sz="6" w:space="0" w:color="000000"/>
            </w:tcBorders>
            <w:shd w:val="clear" w:color="auto" w:fill="auto"/>
          </w:tcPr>
          <w:p w:rsidR="008A7E8D" w:rsidRPr="00721B37" w:rsidRDefault="008A7E8D" w:rsidP="002C744C">
            <w:pPr>
              <w:rPr>
                <w:rFonts w:ascii="Verdana" w:hAnsi="Verdana" w:cs="Arial"/>
                <w:b/>
                <w:bCs/>
                <w:sz w:val="18"/>
                <w:szCs w:val="18"/>
              </w:rPr>
            </w:pPr>
            <w:r w:rsidRPr="00750503">
              <w:rPr>
                <w:rFonts w:ascii="Verdana" w:hAnsi="Verdana" w:cs="Arial"/>
                <w:b/>
                <w:bCs/>
                <w:sz w:val="18"/>
                <w:szCs w:val="18"/>
              </w:rPr>
              <w:br/>
            </w:r>
            <w:r w:rsidRPr="00750503">
              <w:rPr>
                <w:rFonts w:ascii="Verdana" w:hAnsi="Verdana" w:cs="Arial"/>
                <w:b/>
                <w:bCs/>
                <w:sz w:val="18"/>
                <w:szCs w:val="18"/>
              </w:rPr>
              <w:br/>
            </w:r>
            <w:r w:rsidRPr="00750503">
              <w:rPr>
                <w:rFonts w:ascii="Verdana" w:hAnsi="Verdana" w:cs="Arial"/>
                <w:b/>
                <w:bCs/>
                <w:sz w:val="18"/>
                <w:szCs w:val="18"/>
              </w:rPr>
              <w:br/>
              <w:t xml:space="preserve">Revenue by market sector </w:t>
            </w:r>
          </w:p>
        </w:tc>
        <w:tc>
          <w:tcPr>
            <w:tcW w:w="439" w:type="pct"/>
            <w:tcBorders>
              <w:top w:val="single" w:sz="6" w:space="0" w:color="000000"/>
              <w:bottom w:val="single" w:sz="6" w:space="0" w:color="000000"/>
            </w:tcBorders>
            <w:shd w:val="clear" w:color="auto" w:fill="auto"/>
            <w:vAlign w:val="bottom"/>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br/>
              <w:t>FY’09</w:t>
            </w:r>
            <w:r>
              <w:rPr>
                <w:rFonts w:ascii="Verdana" w:hAnsi="Verdana" w:cs="Arial"/>
                <w:b/>
                <w:bCs/>
                <w:sz w:val="18"/>
                <w:szCs w:val="18"/>
              </w:rPr>
              <w:br/>
              <w:t>Actual</w:t>
            </w:r>
            <w:r w:rsidRPr="00750503">
              <w:rPr>
                <w:rFonts w:ascii="Verdana" w:hAnsi="Verdana" w:cs="Arial"/>
                <w:b/>
                <w:bCs/>
                <w:sz w:val="18"/>
                <w:szCs w:val="18"/>
              </w:rPr>
              <w:br/>
              <w:t>£’m</w:t>
            </w:r>
          </w:p>
        </w:tc>
        <w:tc>
          <w:tcPr>
            <w:tcW w:w="441" w:type="pct"/>
            <w:tcBorders>
              <w:top w:val="single" w:sz="6" w:space="0" w:color="000000"/>
              <w:bottom w:val="single" w:sz="6" w:space="0" w:color="000000"/>
            </w:tcBorders>
            <w:vAlign w:val="bottom"/>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b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657" w:type="pct"/>
            <w:tcBorders>
              <w:top w:val="single" w:sz="6" w:space="0" w:color="000000"/>
              <w:bottom w:val="single" w:sz="6" w:space="0" w:color="000000"/>
            </w:tcBorders>
            <w:shd w:val="clear" w:color="auto" w:fill="auto"/>
            <w:vAlign w:val="bottom"/>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659" w:type="pct"/>
            <w:tcBorders>
              <w:top w:val="single" w:sz="6" w:space="0" w:color="000000"/>
              <w:bottom w:val="single" w:sz="6" w:space="0" w:color="000000"/>
            </w:tcBorders>
            <w:vAlign w:val="bottom"/>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659" w:type="pct"/>
            <w:tcBorders>
              <w:top w:val="single" w:sz="6" w:space="0" w:color="000000"/>
              <w:bottom w:val="single" w:sz="6" w:space="0" w:color="000000"/>
            </w:tcBorders>
            <w:shd w:val="clear" w:color="auto" w:fill="auto"/>
            <w:vAlign w:val="bottom"/>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br/>
              <w:t xml:space="preserve"> 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c>
          <w:tcPr>
            <w:tcW w:w="406" w:type="pct"/>
            <w:tcBorders>
              <w:top w:val="single" w:sz="6" w:space="0" w:color="000000"/>
              <w:bottom w:val="single" w:sz="6" w:space="0" w:color="000000"/>
              <w:right w:val="single" w:sz="6" w:space="0" w:color="000000"/>
            </w:tcBorders>
            <w:vAlign w:val="bottom"/>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t xml:space="preserve">% </w:t>
            </w:r>
            <w:r w:rsidRPr="00750503">
              <w:rPr>
                <w:rFonts w:ascii="Verdana" w:hAnsi="Verdana" w:cs="Arial"/>
                <w:b/>
                <w:bCs/>
                <w:sz w:val="18"/>
                <w:szCs w:val="18"/>
              </w:rPr>
              <w:br/>
              <w:t>of total</w:t>
            </w:r>
          </w:p>
        </w:tc>
      </w:tr>
      <w:tr w:rsidR="008A7E8D" w:rsidRPr="00721B37" w:rsidTr="008A7E8D">
        <w:trPr>
          <w:trHeight w:val="65"/>
        </w:trPr>
        <w:tc>
          <w:tcPr>
            <w:tcW w:w="1740" w:type="pct"/>
            <w:tcBorders>
              <w:top w:val="single" w:sz="6" w:space="0" w:color="000000"/>
              <w:left w:val="single" w:sz="6" w:space="0" w:color="000000"/>
            </w:tcBorders>
            <w:shd w:val="clear" w:color="auto" w:fill="auto"/>
          </w:tcPr>
          <w:p w:rsidR="008A7E8D" w:rsidRPr="00721B37" w:rsidRDefault="008A7E8D" w:rsidP="002C744C">
            <w:pPr>
              <w:keepNext/>
              <w:spacing w:line="240" w:lineRule="atLeast"/>
              <w:outlineLvl w:val="1"/>
              <w:rPr>
                <w:rFonts w:ascii="Verdana" w:hAnsi="Verdana" w:cs="Arial"/>
                <w:sz w:val="18"/>
                <w:szCs w:val="18"/>
              </w:rPr>
            </w:pPr>
            <w:r>
              <w:rPr>
                <w:rFonts w:ascii="Verdana" w:hAnsi="Verdana" w:cs="Arial"/>
                <w:sz w:val="18"/>
                <w:szCs w:val="18"/>
              </w:rPr>
              <w:br/>
            </w:r>
            <w:r w:rsidRPr="00750503">
              <w:rPr>
                <w:rFonts w:ascii="Verdana" w:hAnsi="Verdana" w:cs="Arial"/>
                <w:sz w:val="18"/>
                <w:szCs w:val="18"/>
              </w:rPr>
              <w:t>Industry, Distribution and Transport</w:t>
            </w:r>
          </w:p>
        </w:tc>
        <w:tc>
          <w:tcPr>
            <w:tcW w:w="439" w:type="pct"/>
            <w:tcBorders>
              <w:top w:val="single" w:sz="6" w:space="0" w:color="000000"/>
            </w:tcBorders>
            <w:shd w:val="clear" w:color="auto" w:fill="auto"/>
          </w:tcPr>
          <w:p w:rsidR="008A7E8D" w:rsidRPr="00721B37" w:rsidRDefault="008A7E8D" w:rsidP="002C744C">
            <w:pPr>
              <w:keepNext/>
              <w:spacing w:line="240" w:lineRule="atLeast"/>
              <w:jc w:val="right"/>
              <w:outlineLvl w:val="1"/>
              <w:rPr>
                <w:rFonts w:ascii="Verdana" w:hAnsi="Verdana" w:cs="Arial"/>
                <w:sz w:val="18"/>
                <w:szCs w:val="18"/>
              </w:rPr>
            </w:pPr>
            <w:r>
              <w:rPr>
                <w:rFonts w:ascii="Verdana" w:hAnsi="Verdana" w:cs="Arial"/>
                <w:sz w:val="18"/>
                <w:szCs w:val="18"/>
              </w:rPr>
              <w:br/>
            </w:r>
            <w:r w:rsidRPr="00750503">
              <w:rPr>
                <w:rFonts w:ascii="Verdana" w:hAnsi="Verdana" w:cs="Arial"/>
                <w:sz w:val="18"/>
                <w:szCs w:val="18"/>
              </w:rPr>
              <w:t>404</w:t>
            </w:r>
          </w:p>
        </w:tc>
        <w:tc>
          <w:tcPr>
            <w:tcW w:w="441" w:type="pct"/>
            <w:tcBorders>
              <w:top w:val="single" w:sz="6" w:space="0" w:color="000000"/>
            </w:tcBorders>
          </w:tcPr>
          <w:p w:rsidR="008A7E8D" w:rsidRPr="00721B37" w:rsidRDefault="008A7E8D" w:rsidP="002C744C">
            <w:pPr>
              <w:keepNext/>
              <w:spacing w:line="240" w:lineRule="atLeast"/>
              <w:jc w:val="right"/>
              <w:outlineLvl w:val="1"/>
              <w:rPr>
                <w:rFonts w:ascii="Verdana" w:hAnsi="Verdana" w:cs="Arial"/>
                <w:sz w:val="18"/>
                <w:szCs w:val="18"/>
              </w:rPr>
            </w:pPr>
            <w:r>
              <w:rPr>
                <w:rFonts w:ascii="Verdana" w:hAnsi="Verdana" w:cs="Arial"/>
                <w:sz w:val="18"/>
                <w:szCs w:val="18"/>
              </w:rPr>
              <w:br/>
            </w:r>
            <w:r w:rsidRPr="00750503">
              <w:rPr>
                <w:rFonts w:ascii="Verdana" w:hAnsi="Verdana" w:cs="Arial"/>
                <w:sz w:val="18"/>
                <w:szCs w:val="18"/>
              </w:rPr>
              <w:t>194</w:t>
            </w:r>
          </w:p>
        </w:tc>
        <w:tc>
          <w:tcPr>
            <w:tcW w:w="657" w:type="pct"/>
            <w:tcBorders>
              <w:top w:val="single" w:sz="6" w:space="0" w:color="000000"/>
            </w:tcBorders>
            <w:shd w:val="clear" w:color="auto" w:fill="auto"/>
          </w:tcPr>
          <w:p w:rsidR="008A7E8D" w:rsidRPr="00721B37" w:rsidRDefault="008A7E8D" w:rsidP="002C744C">
            <w:pPr>
              <w:keepNext/>
              <w:spacing w:line="240" w:lineRule="atLeast"/>
              <w:jc w:val="right"/>
              <w:outlineLvl w:val="1"/>
              <w:rPr>
                <w:rFonts w:ascii="Verdana" w:hAnsi="Verdana" w:cs="Arial"/>
                <w:sz w:val="18"/>
                <w:szCs w:val="18"/>
              </w:rPr>
            </w:pPr>
            <w:r>
              <w:rPr>
                <w:rFonts w:ascii="Verdana" w:hAnsi="Verdana" w:cs="Arial"/>
                <w:sz w:val="18"/>
                <w:szCs w:val="18"/>
              </w:rPr>
              <w:br/>
            </w:r>
            <w:r w:rsidRPr="00750503">
              <w:rPr>
                <w:rFonts w:ascii="Verdana" w:hAnsi="Verdana" w:cs="Arial"/>
                <w:sz w:val="18"/>
                <w:szCs w:val="18"/>
              </w:rPr>
              <w:t>42</w:t>
            </w:r>
            <w:r>
              <w:rPr>
                <w:rFonts w:ascii="Verdana" w:hAnsi="Verdana" w:cs="Arial"/>
                <w:sz w:val="18"/>
                <w:szCs w:val="18"/>
              </w:rPr>
              <w:t>4</w:t>
            </w:r>
          </w:p>
        </w:tc>
        <w:tc>
          <w:tcPr>
            <w:tcW w:w="659" w:type="pct"/>
            <w:tcBorders>
              <w:top w:val="single" w:sz="6" w:space="0" w:color="000000"/>
            </w:tcBorders>
          </w:tcPr>
          <w:p w:rsidR="008A7E8D" w:rsidRDefault="008A7E8D" w:rsidP="002C744C">
            <w:pPr>
              <w:keepNext/>
              <w:spacing w:line="240" w:lineRule="atLeast"/>
              <w:jc w:val="right"/>
              <w:outlineLvl w:val="1"/>
              <w:rPr>
                <w:rFonts w:ascii="Verdana" w:hAnsi="Verdana" w:cs="Arial"/>
                <w:sz w:val="18"/>
                <w:szCs w:val="18"/>
              </w:rPr>
            </w:pPr>
            <w:r>
              <w:rPr>
                <w:rFonts w:ascii="Verdana" w:hAnsi="Verdana" w:cs="Arial"/>
                <w:sz w:val="18"/>
                <w:szCs w:val="18"/>
              </w:rPr>
              <w:br/>
            </w:r>
            <w:r w:rsidRPr="00750503">
              <w:rPr>
                <w:rFonts w:ascii="Verdana" w:hAnsi="Verdana" w:cs="Arial"/>
                <w:sz w:val="18"/>
                <w:szCs w:val="18"/>
              </w:rPr>
              <w:t>404</w:t>
            </w:r>
          </w:p>
        </w:tc>
        <w:tc>
          <w:tcPr>
            <w:tcW w:w="659" w:type="pct"/>
            <w:tcBorders>
              <w:top w:val="single" w:sz="6" w:space="0" w:color="000000"/>
            </w:tcBorders>
            <w:shd w:val="clear" w:color="auto" w:fill="auto"/>
          </w:tcPr>
          <w:p w:rsidR="008A7E8D" w:rsidRPr="00721B37" w:rsidRDefault="008A7E8D" w:rsidP="002C744C">
            <w:pPr>
              <w:keepNext/>
              <w:spacing w:line="240" w:lineRule="atLeast"/>
              <w:jc w:val="right"/>
              <w:outlineLvl w:val="1"/>
              <w:rPr>
                <w:rFonts w:ascii="Verdana" w:hAnsi="Verdana" w:cs="Arial"/>
                <w:sz w:val="18"/>
                <w:szCs w:val="18"/>
              </w:rPr>
            </w:pPr>
            <w:r>
              <w:rPr>
                <w:rFonts w:ascii="Verdana" w:hAnsi="Verdana" w:cs="Arial"/>
                <w:sz w:val="18"/>
                <w:szCs w:val="18"/>
              </w:rPr>
              <w:br/>
            </w:r>
            <w:r w:rsidRPr="00750503">
              <w:rPr>
                <w:rFonts w:ascii="Verdana" w:hAnsi="Verdana" w:cs="Arial"/>
                <w:sz w:val="18"/>
                <w:szCs w:val="18"/>
              </w:rPr>
              <w:t>(5)</w:t>
            </w:r>
          </w:p>
        </w:tc>
        <w:tc>
          <w:tcPr>
            <w:tcW w:w="406" w:type="pct"/>
            <w:tcBorders>
              <w:top w:val="single" w:sz="6" w:space="0" w:color="000000"/>
              <w:right w:val="single" w:sz="6" w:space="0" w:color="000000"/>
            </w:tcBorders>
          </w:tcPr>
          <w:p w:rsidR="008A7E8D" w:rsidRPr="00721B37" w:rsidRDefault="008A7E8D" w:rsidP="002C744C">
            <w:pPr>
              <w:keepNext/>
              <w:spacing w:line="240" w:lineRule="atLeast"/>
              <w:jc w:val="right"/>
              <w:outlineLvl w:val="1"/>
              <w:rPr>
                <w:rFonts w:ascii="Verdana" w:hAnsi="Verdana" w:cs="Arial"/>
                <w:sz w:val="18"/>
                <w:szCs w:val="18"/>
              </w:rPr>
            </w:pPr>
            <w:r>
              <w:rPr>
                <w:rFonts w:ascii="Verdana" w:hAnsi="Verdana" w:cs="Arial"/>
                <w:sz w:val="18"/>
                <w:szCs w:val="18"/>
              </w:rPr>
              <w:br/>
            </w:r>
            <w:r w:rsidRPr="00750503">
              <w:rPr>
                <w:rFonts w:ascii="Verdana" w:hAnsi="Verdana" w:cs="Arial"/>
                <w:sz w:val="18"/>
                <w:szCs w:val="18"/>
              </w:rPr>
              <w:t>39</w:t>
            </w:r>
          </w:p>
        </w:tc>
      </w:tr>
      <w:tr w:rsidR="008A7E8D" w:rsidRPr="00721B37" w:rsidTr="008A7E8D">
        <w:tc>
          <w:tcPr>
            <w:tcW w:w="1740" w:type="pct"/>
            <w:tcBorders>
              <w:left w:val="single" w:sz="6" w:space="0" w:color="000000"/>
            </w:tcBorders>
            <w:shd w:val="clear" w:color="auto" w:fill="auto"/>
          </w:tcPr>
          <w:p w:rsidR="008A7E8D" w:rsidRDefault="008A7E8D">
            <w:pPr>
              <w:ind w:right="-259"/>
              <w:rPr>
                <w:rFonts w:ascii="Verdana" w:hAnsi="Verdana" w:cs="Arial"/>
                <w:sz w:val="18"/>
                <w:szCs w:val="18"/>
              </w:rPr>
            </w:pPr>
            <w:r w:rsidRPr="00750503">
              <w:rPr>
                <w:rFonts w:ascii="Verdana" w:hAnsi="Verdana" w:cs="Arial"/>
                <w:sz w:val="18"/>
                <w:szCs w:val="18"/>
              </w:rPr>
              <w:t>Public Sector</w:t>
            </w:r>
          </w:p>
        </w:tc>
        <w:tc>
          <w:tcPr>
            <w:tcW w:w="439" w:type="pct"/>
            <w:shd w:val="clear" w:color="auto" w:fill="auto"/>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366</w:t>
            </w:r>
          </w:p>
        </w:tc>
        <w:tc>
          <w:tcPr>
            <w:tcW w:w="441" w:type="pct"/>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184</w:t>
            </w:r>
          </w:p>
        </w:tc>
        <w:tc>
          <w:tcPr>
            <w:tcW w:w="657" w:type="pct"/>
            <w:shd w:val="clear" w:color="auto" w:fill="auto"/>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366</w:t>
            </w:r>
          </w:p>
        </w:tc>
        <w:tc>
          <w:tcPr>
            <w:tcW w:w="659"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344</w:t>
            </w:r>
          </w:p>
        </w:tc>
        <w:tc>
          <w:tcPr>
            <w:tcW w:w="659" w:type="pct"/>
            <w:shd w:val="clear" w:color="auto" w:fill="auto"/>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w:t>
            </w:r>
          </w:p>
        </w:tc>
        <w:tc>
          <w:tcPr>
            <w:tcW w:w="406" w:type="pct"/>
            <w:tcBorders>
              <w:right w:val="single" w:sz="6" w:space="0" w:color="000000"/>
            </w:tcBorders>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36</w:t>
            </w:r>
          </w:p>
        </w:tc>
      </w:tr>
      <w:tr w:rsidR="008A7E8D" w:rsidRPr="00721B37" w:rsidTr="008A7E8D">
        <w:tc>
          <w:tcPr>
            <w:tcW w:w="1740" w:type="pct"/>
            <w:tcBorders>
              <w:left w:val="single" w:sz="6" w:space="0" w:color="000000"/>
            </w:tcBorders>
            <w:shd w:val="clear" w:color="auto" w:fill="auto"/>
          </w:tcPr>
          <w:p w:rsidR="008A7E8D" w:rsidRDefault="008A7E8D">
            <w:pPr>
              <w:ind w:right="-259"/>
              <w:rPr>
                <w:rFonts w:ascii="Verdana" w:hAnsi="Verdana" w:cs="Arial"/>
                <w:sz w:val="18"/>
                <w:szCs w:val="18"/>
              </w:rPr>
            </w:pPr>
            <w:r w:rsidRPr="00750503">
              <w:rPr>
                <w:rFonts w:ascii="Verdana" w:hAnsi="Verdana" w:cs="Arial"/>
                <w:sz w:val="18"/>
                <w:szCs w:val="18"/>
              </w:rPr>
              <w:t>Other sectors</w:t>
            </w:r>
          </w:p>
        </w:tc>
        <w:tc>
          <w:tcPr>
            <w:tcW w:w="439" w:type="pct"/>
            <w:shd w:val="clear" w:color="auto" w:fill="auto"/>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262</w:t>
            </w:r>
          </w:p>
        </w:tc>
        <w:tc>
          <w:tcPr>
            <w:tcW w:w="441" w:type="pct"/>
          </w:tcPr>
          <w:p w:rsidR="008A7E8D" w:rsidRPr="00721B37" w:rsidRDefault="008A7E8D" w:rsidP="00C332FF">
            <w:pPr>
              <w:jc w:val="right"/>
              <w:rPr>
                <w:rFonts w:ascii="Verdana" w:hAnsi="Verdana" w:cs="Arial"/>
                <w:sz w:val="18"/>
                <w:szCs w:val="18"/>
              </w:rPr>
            </w:pPr>
            <w:r w:rsidRPr="00750503">
              <w:rPr>
                <w:rFonts w:ascii="Verdana" w:hAnsi="Verdana" w:cs="Arial"/>
                <w:sz w:val="18"/>
                <w:szCs w:val="18"/>
              </w:rPr>
              <w:t>13</w:t>
            </w:r>
            <w:r>
              <w:rPr>
                <w:rFonts w:ascii="Verdana" w:hAnsi="Verdana" w:cs="Arial"/>
                <w:sz w:val="18"/>
                <w:szCs w:val="18"/>
              </w:rPr>
              <w:t>5</w:t>
            </w:r>
          </w:p>
        </w:tc>
        <w:tc>
          <w:tcPr>
            <w:tcW w:w="657" w:type="pct"/>
            <w:shd w:val="clear" w:color="auto" w:fill="auto"/>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268</w:t>
            </w:r>
          </w:p>
        </w:tc>
        <w:tc>
          <w:tcPr>
            <w:tcW w:w="659"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252</w:t>
            </w:r>
          </w:p>
        </w:tc>
        <w:tc>
          <w:tcPr>
            <w:tcW w:w="659" w:type="pct"/>
            <w:shd w:val="clear" w:color="auto" w:fill="auto"/>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(2)</w:t>
            </w:r>
          </w:p>
        </w:tc>
        <w:tc>
          <w:tcPr>
            <w:tcW w:w="406" w:type="pct"/>
            <w:tcBorders>
              <w:right w:val="single" w:sz="6" w:space="0" w:color="000000"/>
            </w:tcBorders>
          </w:tcPr>
          <w:p w:rsidR="008A7E8D" w:rsidRPr="00721B37" w:rsidRDefault="008A7E8D" w:rsidP="002C744C">
            <w:pPr>
              <w:jc w:val="right"/>
              <w:rPr>
                <w:rFonts w:ascii="Verdana" w:hAnsi="Verdana" w:cs="Arial"/>
                <w:sz w:val="18"/>
                <w:szCs w:val="18"/>
              </w:rPr>
            </w:pPr>
            <w:r w:rsidRPr="00750503">
              <w:rPr>
                <w:rFonts w:ascii="Verdana" w:hAnsi="Verdana" w:cs="Arial"/>
                <w:sz w:val="18"/>
                <w:szCs w:val="18"/>
              </w:rPr>
              <w:t>25</w:t>
            </w:r>
          </w:p>
        </w:tc>
      </w:tr>
      <w:tr w:rsidR="008A7E8D" w:rsidRPr="00721B37" w:rsidTr="008A7E8D">
        <w:tc>
          <w:tcPr>
            <w:tcW w:w="1740" w:type="pct"/>
            <w:tcBorders>
              <w:top w:val="single" w:sz="6" w:space="0" w:color="000000"/>
              <w:left w:val="single" w:sz="6" w:space="0" w:color="000000"/>
              <w:bottom w:val="single" w:sz="6" w:space="0" w:color="000000"/>
            </w:tcBorders>
            <w:shd w:val="clear" w:color="auto" w:fill="auto"/>
          </w:tcPr>
          <w:p w:rsidR="008A7E8D" w:rsidRPr="00721B37" w:rsidRDefault="008A7E8D" w:rsidP="002C744C">
            <w:pPr>
              <w:rPr>
                <w:rFonts w:ascii="Verdana" w:hAnsi="Verdana" w:cs="Arial"/>
                <w:b/>
                <w:bCs/>
                <w:sz w:val="18"/>
                <w:szCs w:val="18"/>
              </w:rPr>
            </w:pPr>
            <w:r w:rsidRPr="00750503">
              <w:rPr>
                <w:rFonts w:ascii="Verdana" w:hAnsi="Verdana" w:cs="Arial"/>
                <w:b/>
                <w:bCs/>
                <w:sz w:val="18"/>
                <w:szCs w:val="18"/>
              </w:rPr>
              <w:t>Total</w:t>
            </w:r>
          </w:p>
        </w:tc>
        <w:tc>
          <w:tcPr>
            <w:tcW w:w="439" w:type="pct"/>
            <w:tcBorders>
              <w:top w:val="single" w:sz="6" w:space="0" w:color="000000"/>
              <w:bottom w:val="single" w:sz="6" w:space="0" w:color="000000"/>
            </w:tcBorders>
            <w:shd w:val="clear" w:color="auto" w:fill="auto"/>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t>1,032</w:t>
            </w:r>
          </w:p>
        </w:tc>
        <w:tc>
          <w:tcPr>
            <w:tcW w:w="441" w:type="pct"/>
            <w:tcBorders>
              <w:top w:val="single" w:sz="6" w:space="0" w:color="000000"/>
              <w:bottom w:val="single" w:sz="6" w:space="0" w:color="000000"/>
            </w:tcBorders>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t>51</w:t>
            </w:r>
            <w:r>
              <w:rPr>
                <w:rFonts w:ascii="Verdana" w:hAnsi="Verdana" w:cs="Arial"/>
                <w:b/>
                <w:bCs/>
                <w:sz w:val="18"/>
                <w:szCs w:val="18"/>
              </w:rPr>
              <w:t>3</w:t>
            </w:r>
          </w:p>
        </w:tc>
        <w:tc>
          <w:tcPr>
            <w:tcW w:w="657" w:type="pct"/>
            <w:tcBorders>
              <w:top w:val="single" w:sz="6" w:space="0" w:color="000000"/>
              <w:bottom w:val="single" w:sz="6" w:space="0" w:color="000000"/>
            </w:tcBorders>
            <w:shd w:val="clear" w:color="auto" w:fill="auto"/>
          </w:tcPr>
          <w:p w:rsidR="008A7E8D" w:rsidRPr="00721B37" w:rsidRDefault="008A7E8D" w:rsidP="00C332FF">
            <w:pPr>
              <w:jc w:val="right"/>
              <w:rPr>
                <w:rFonts w:ascii="Verdana" w:hAnsi="Verdana" w:cs="Arial"/>
                <w:b/>
                <w:bCs/>
                <w:sz w:val="18"/>
                <w:szCs w:val="18"/>
              </w:rPr>
            </w:pPr>
            <w:r w:rsidRPr="00750503">
              <w:rPr>
                <w:rFonts w:ascii="Verdana" w:hAnsi="Verdana" w:cs="Arial"/>
                <w:b/>
                <w:bCs/>
                <w:sz w:val="18"/>
                <w:szCs w:val="18"/>
              </w:rPr>
              <w:t>1,05</w:t>
            </w:r>
            <w:r>
              <w:rPr>
                <w:rFonts w:ascii="Verdana" w:hAnsi="Verdana" w:cs="Arial"/>
                <w:b/>
                <w:bCs/>
                <w:sz w:val="18"/>
                <w:szCs w:val="18"/>
              </w:rPr>
              <w:t>8</w:t>
            </w:r>
          </w:p>
        </w:tc>
        <w:tc>
          <w:tcPr>
            <w:tcW w:w="659" w:type="pct"/>
            <w:tcBorders>
              <w:top w:val="single" w:sz="6" w:space="0" w:color="000000"/>
              <w:bottom w:val="single" w:sz="6" w:space="0" w:color="000000"/>
            </w:tcBorders>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t>1,000</w:t>
            </w:r>
          </w:p>
        </w:tc>
        <w:tc>
          <w:tcPr>
            <w:tcW w:w="659" w:type="pct"/>
            <w:tcBorders>
              <w:top w:val="single" w:sz="6" w:space="0" w:color="000000"/>
              <w:bottom w:val="single" w:sz="6" w:space="0" w:color="000000"/>
            </w:tcBorders>
            <w:shd w:val="clear" w:color="auto" w:fill="auto"/>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t>(2)</w:t>
            </w:r>
          </w:p>
        </w:tc>
        <w:tc>
          <w:tcPr>
            <w:tcW w:w="406" w:type="pct"/>
            <w:tcBorders>
              <w:top w:val="single" w:sz="6" w:space="0" w:color="000000"/>
              <w:left w:val="single" w:sz="6" w:space="0" w:color="000000"/>
              <w:bottom w:val="single" w:sz="6" w:space="0" w:color="000000"/>
              <w:right w:val="single" w:sz="6" w:space="0" w:color="000000"/>
            </w:tcBorders>
          </w:tcPr>
          <w:p w:rsidR="008A7E8D" w:rsidRPr="00721B37" w:rsidRDefault="008A7E8D" w:rsidP="002C744C">
            <w:pPr>
              <w:jc w:val="right"/>
              <w:rPr>
                <w:rFonts w:ascii="Verdana" w:hAnsi="Verdana" w:cs="Arial"/>
                <w:b/>
                <w:bCs/>
                <w:sz w:val="18"/>
                <w:szCs w:val="18"/>
              </w:rPr>
            </w:pPr>
            <w:r w:rsidRPr="00750503">
              <w:rPr>
                <w:rFonts w:ascii="Verdana" w:hAnsi="Verdana" w:cs="Arial"/>
                <w:b/>
                <w:bCs/>
                <w:sz w:val="18"/>
                <w:szCs w:val="18"/>
              </w:rPr>
              <w:t>100</w:t>
            </w:r>
          </w:p>
        </w:tc>
      </w:tr>
      <w:tr w:rsidR="008A7E8D" w:rsidRPr="00721B37" w:rsidTr="008A7E8D">
        <w:trPr>
          <w:gridAfter w:val="1"/>
          <w:wAfter w:w="406" w:type="pct"/>
        </w:trPr>
        <w:tc>
          <w:tcPr>
            <w:tcW w:w="1740" w:type="pct"/>
            <w:tcBorders>
              <w:top w:val="single" w:sz="4" w:space="0" w:color="auto"/>
              <w:left w:val="nil"/>
              <w:bottom w:val="nil"/>
              <w:right w:val="nil"/>
            </w:tcBorders>
            <w:shd w:val="clear" w:color="auto" w:fill="auto"/>
          </w:tcPr>
          <w:p w:rsidR="008A7E8D" w:rsidRPr="00721B37" w:rsidRDefault="008A7E8D" w:rsidP="002C744C">
            <w:pPr>
              <w:rPr>
                <w:rFonts w:ascii="Verdana" w:hAnsi="Verdana" w:cs="Arial"/>
                <w:bCs/>
                <w:sz w:val="18"/>
                <w:szCs w:val="18"/>
              </w:rPr>
            </w:pPr>
          </w:p>
        </w:tc>
        <w:tc>
          <w:tcPr>
            <w:tcW w:w="439" w:type="pct"/>
            <w:tcBorders>
              <w:top w:val="single" w:sz="4" w:space="0" w:color="auto"/>
              <w:left w:val="nil"/>
              <w:bottom w:val="nil"/>
              <w:right w:val="nil"/>
            </w:tcBorders>
            <w:shd w:val="clear" w:color="auto" w:fill="auto"/>
          </w:tcPr>
          <w:p w:rsidR="008A7E8D" w:rsidRPr="00721B37" w:rsidRDefault="008A7E8D" w:rsidP="002C744C">
            <w:pPr>
              <w:jc w:val="right"/>
              <w:rPr>
                <w:rFonts w:ascii="Verdana" w:hAnsi="Verdana" w:cs="Arial"/>
                <w:bCs/>
                <w:sz w:val="18"/>
                <w:szCs w:val="18"/>
              </w:rPr>
            </w:pPr>
          </w:p>
        </w:tc>
        <w:tc>
          <w:tcPr>
            <w:tcW w:w="441" w:type="pct"/>
            <w:tcBorders>
              <w:top w:val="single" w:sz="4" w:space="0" w:color="auto"/>
              <w:left w:val="nil"/>
              <w:bottom w:val="nil"/>
              <w:right w:val="nil"/>
            </w:tcBorders>
          </w:tcPr>
          <w:p w:rsidR="008A7E8D" w:rsidRPr="00721B37" w:rsidRDefault="008A7E8D" w:rsidP="002C744C">
            <w:pPr>
              <w:jc w:val="right"/>
              <w:rPr>
                <w:rFonts w:ascii="Verdana" w:hAnsi="Verdana" w:cs="Arial"/>
                <w:bCs/>
                <w:sz w:val="18"/>
                <w:szCs w:val="18"/>
              </w:rPr>
            </w:pPr>
          </w:p>
        </w:tc>
        <w:tc>
          <w:tcPr>
            <w:tcW w:w="657" w:type="pct"/>
            <w:tcBorders>
              <w:top w:val="single" w:sz="4" w:space="0" w:color="auto"/>
              <w:left w:val="nil"/>
              <w:bottom w:val="nil"/>
              <w:right w:val="nil"/>
            </w:tcBorders>
            <w:shd w:val="clear" w:color="auto" w:fill="auto"/>
          </w:tcPr>
          <w:p w:rsidR="008A7E8D" w:rsidRPr="00721B37" w:rsidRDefault="008A7E8D" w:rsidP="002C744C">
            <w:pPr>
              <w:jc w:val="right"/>
              <w:rPr>
                <w:rFonts w:ascii="Verdana" w:hAnsi="Verdana" w:cs="Arial"/>
                <w:bCs/>
                <w:sz w:val="18"/>
                <w:szCs w:val="18"/>
              </w:rPr>
            </w:pPr>
          </w:p>
        </w:tc>
        <w:tc>
          <w:tcPr>
            <w:tcW w:w="659" w:type="pct"/>
            <w:tcBorders>
              <w:top w:val="single" w:sz="6" w:space="0" w:color="000000"/>
              <w:left w:val="nil"/>
              <w:bottom w:val="nil"/>
              <w:right w:val="nil"/>
            </w:tcBorders>
          </w:tcPr>
          <w:p w:rsidR="008A7E8D" w:rsidRPr="00721B37" w:rsidRDefault="008A7E8D" w:rsidP="002C744C">
            <w:pPr>
              <w:jc w:val="right"/>
              <w:rPr>
                <w:rFonts w:ascii="Verdana" w:hAnsi="Verdana" w:cs="Arial"/>
                <w:b/>
                <w:bCs/>
                <w:sz w:val="18"/>
                <w:szCs w:val="18"/>
              </w:rPr>
            </w:pPr>
          </w:p>
        </w:tc>
        <w:tc>
          <w:tcPr>
            <w:tcW w:w="659" w:type="pct"/>
            <w:tcBorders>
              <w:top w:val="single" w:sz="6" w:space="0" w:color="000000"/>
              <w:left w:val="nil"/>
              <w:bottom w:val="nil"/>
              <w:right w:val="nil"/>
            </w:tcBorders>
            <w:shd w:val="clear" w:color="auto" w:fill="auto"/>
          </w:tcPr>
          <w:p w:rsidR="008A7E8D" w:rsidRPr="00721B37" w:rsidRDefault="008A7E8D" w:rsidP="002C744C">
            <w:pPr>
              <w:jc w:val="right"/>
              <w:rPr>
                <w:rFonts w:ascii="Verdana" w:hAnsi="Verdana" w:cs="Arial"/>
                <w:b/>
                <w:bCs/>
                <w:sz w:val="18"/>
                <w:szCs w:val="18"/>
              </w:rPr>
            </w:pPr>
          </w:p>
        </w:tc>
      </w:tr>
      <w:tr w:rsidR="008A7E8D" w:rsidRPr="00721B37" w:rsidTr="008A7E8D">
        <w:trPr>
          <w:gridAfter w:val="1"/>
          <w:wAfter w:w="406" w:type="pct"/>
        </w:trPr>
        <w:tc>
          <w:tcPr>
            <w:tcW w:w="1740" w:type="pct"/>
            <w:tcBorders>
              <w:top w:val="nil"/>
              <w:left w:val="nil"/>
              <w:bottom w:val="nil"/>
              <w:right w:val="nil"/>
            </w:tcBorders>
            <w:shd w:val="clear" w:color="auto" w:fill="auto"/>
          </w:tcPr>
          <w:p w:rsidR="008A7E8D" w:rsidRPr="00721B37" w:rsidRDefault="008A7E8D" w:rsidP="002C744C">
            <w:pPr>
              <w:rPr>
                <w:rFonts w:ascii="Verdana" w:hAnsi="Verdana" w:cs="Arial"/>
                <w:bCs/>
                <w:sz w:val="18"/>
                <w:szCs w:val="18"/>
              </w:rPr>
            </w:pPr>
            <w:r w:rsidRPr="00750503">
              <w:rPr>
                <w:rFonts w:ascii="Verdana" w:hAnsi="Verdana" w:cs="Arial"/>
                <w:bCs/>
                <w:sz w:val="18"/>
                <w:szCs w:val="18"/>
              </w:rPr>
              <w:t>Book to bill (%)</w:t>
            </w:r>
          </w:p>
        </w:tc>
        <w:tc>
          <w:tcPr>
            <w:tcW w:w="439" w:type="pct"/>
            <w:tcBorders>
              <w:top w:val="nil"/>
              <w:left w:val="nil"/>
              <w:bottom w:val="nil"/>
              <w:right w:val="nil"/>
            </w:tcBorders>
            <w:shd w:val="clear" w:color="auto" w:fill="auto"/>
          </w:tcPr>
          <w:p w:rsidR="008A7E8D" w:rsidRPr="00721B37" w:rsidRDefault="008A7E8D" w:rsidP="002C744C">
            <w:pPr>
              <w:jc w:val="right"/>
              <w:rPr>
                <w:rFonts w:ascii="Verdana" w:hAnsi="Verdana" w:cs="Arial"/>
                <w:bCs/>
                <w:sz w:val="18"/>
                <w:szCs w:val="18"/>
              </w:rPr>
            </w:pPr>
            <w:r w:rsidRPr="00750503">
              <w:rPr>
                <w:rFonts w:ascii="Verdana" w:hAnsi="Verdana" w:cs="Arial"/>
                <w:bCs/>
                <w:sz w:val="18"/>
                <w:szCs w:val="18"/>
              </w:rPr>
              <w:t>120</w:t>
            </w:r>
          </w:p>
        </w:tc>
        <w:tc>
          <w:tcPr>
            <w:tcW w:w="441" w:type="pct"/>
            <w:tcBorders>
              <w:top w:val="nil"/>
              <w:left w:val="nil"/>
              <w:bottom w:val="nil"/>
              <w:right w:val="nil"/>
            </w:tcBorders>
          </w:tcPr>
          <w:p w:rsidR="008A7E8D" w:rsidRPr="00721B37" w:rsidRDefault="008A7E8D" w:rsidP="002C744C">
            <w:pPr>
              <w:keepNext/>
              <w:spacing w:line="240" w:lineRule="atLeast"/>
              <w:jc w:val="right"/>
              <w:outlineLvl w:val="1"/>
              <w:rPr>
                <w:rFonts w:ascii="Verdana" w:hAnsi="Verdana" w:cs="Arial"/>
                <w:bCs/>
                <w:sz w:val="18"/>
                <w:szCs w:val="18"/>
              </w:rPr>
            </w:pPr>
          </w:p>
        </w:tc>
        <w:tc>
          <w:tcPr>
            <w:tcW w:w="657" w:type="pct"/>
            <w:tcBorders>
              <w:top w:val="nil"/>
              <w:left w:val="nil"/>
              <w:bottom w:val="nil"/>
              <w:right w:val="nil"/>
            </w:tcBorders>
            <w:shd w:val="clear" w:color="auto" w:fill="auto"/>
          </w:tcPr>
          <w:p w:rsidR="008A7E8D" w:rsidRPr="00721B37" w:rsidRDefault="008A7E8D" w:rsidP="002C744C">
            <w:pPr>
              <w:keepNext/>
              <w:spacing w:line="240" w:lineRule="atLeast"/>
              <w:jc w:val="right"/>
              <w:outlineLvl w:val="1"/>
              <w:rPr>
                <w:rFonts w:ascii="Verdana" w:hAnsi="Verdana" w:cs="Arial"/>
                <w:bCs/>
                <w:sz w:val="18"/>
                <w:szCs w:val="18"/>
              </w:rPr>
            </w:pPr>
          </w:p>
        </w:tc>
        <w:tc>
          <w:tcPr>
            <w:tcW w:w="659" w:type="pct"/>
            <w:tcBorders>
              <w:top w:val="nil"/>
              <w:left w:val="nil"/>
              <w:bottom w:val="nil"/>
              <w:right w:val="nil"/>
            </w:tcBorders>
          </w:tcPr>
          <w:p w:rsidR="008A7E8D" w:rsidRPr="00721B37"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112</w:t>
            </w:r>
          </w:p>
        </w:tc>
        <w:tc>
          <w:tcPr>
            <w:tcW w:w="659" w:type="pct"/>
            <w:tcBorders>
              <w:top w:val="nil"/>
              <w:left w:val="nil"/>
              <w:bottom w:val="nil"/>
              <w:right w:val="nil"/>
            </w:tcBorders>
            <w:shd w:val="clear" w:color="auto" w:fill="auto"/>
          </w:tcPr>
          <w:p w:rsidR="008A7E8D" w:rsidRPr="00721B37" w:rsidRDefault="008A7E8D" w:rsidP="002C744C">
            <w:pPr>
              <w:keepNext/>
              <w:spacing w:line="240" w:lineRule="atLeast"/>
              <w:jc w:val="right"/>
              <w:outlineLvl w:val="1"/>
              <w:rPr>
                <w:rFonts w:ascii="Verdana" w:hAnsi="Verdana" w:cs="Arial"/>
                <w:b/>
                <w:bCs/>
                <w:sz w:val="18"/>
                <w:szCs w:val="18"/>
              </w:rPr>
            </w:pPr>
          </w:p>
        </w:tc>
      </w:tr>
      <w:tr w:rsidR="008A7E8D" w:rsidRPr="00721B37" w:rsidTr="008A7E8D">
        <w:trPr>
          <w:gridAfter w:val="1"/>
          <w:wAfter w:w="406" w:type="pct"/>
        </w:trPr>
        <w:tc>
          <w:tcPr>
            <w:tcW w:w="1740" w:type="pct"/>
            <w:tcBorders>
              <w:top w:val="nil"/>
              <w:left w:val="nil"/>
              <w:bottom w:val="single" w:sz="6" w:space="0" w:color="000000"/>
              <w:right w:val="nil"/>
            </w:tcBorders>
            <w:shd w:val="clear" w:color="auto" w:fill="auto"/>
          </w:tcPr>
          <w:p w:rsidR="008A7E8D" w:rsidRPr="00721B37" w:rsidRDefault="008A7E8D" w:rsidP="002C744C">
            <w:pPr>
              <w:rPr>
                <w:rFonts w:ascii="Verdana" w:hAnsi="Verdana" w:cs="Arial"/>
                <w:bCs/>
                <w:sz w:val="18"/>
                <w:szCs w:val="18"/>
              </w:rPr>
            </w:pPr>
          </w:p>
        </w:tc>
        <w:tc>
          <w:tcPr>
            <w:tcW w:w="439" w:type="pct"/>
            <w:tcBorders>
              <w:top w:val="nil"/>
              <w:left w:val="nil"/>
              <w:bottom w:val="single" w:sz="6" w:space="0" w:color="000000"/>
              <w:right w:val="nil"/>
            </w:tcBorders>
            <w:shd w:val="clear" w:color="auto" w:fill="auto"/>
          </w:tcPr>
          <w:p w:rsidR="008A7E8D" w:rsidRPr="00721B37" w:rsidRDefault="008A7E8D" w:rsidP="002C744C">
            <w:pPr>
              <w:jc w:val="right"/>
              <w:rPr>
                <w:rFonts w:ascii="Verdana" w:hAnsi="Verdana" w:cs="Arial"/>
                <w:bCs/>
                <w:sz w:val="18"/>
                <w:szCs w:val="18"/>
              </w:rPr>
            </w:pPr>
          </w:p>
        </w:tc>
        <w:tc>
          <w:tcPr>
            <w:tcW w:w="441" w:type="pct"/>
            <w:tcBorders>
              <w:top w:val="nil"/>
              <w:left w:val="nil"/>
              <w:bottom w:val="single" w:sz="4" w:space="0" w:color="auto"/>
              <w:right w:val="nil"/>
            </w:tcBorders>
          </w:tcPr>
          <w:p w:rsidR="008A7E8D" w:rsidRPr="00721B37" w:rsidRDefault="008A7E8D" w:rsidP="002C744C">
            <w:pPr>
              <w:jc w:val="right"/>
              <w:rPr>
                <w:rFonts w:ascii="Verdana" w:hAnsi="Verdana" w:cs="Arial"/>
                <w:bCs/>
                <w:sz w:val="18"/>
                <w:szCs w:val="18"/>
              </w:rPr>
            </w:pPr>
          </w:p>
        </w:tc>
        <w:tc>
          <w:tcPr>
            <w:tcW w:w="657" w:type="pct"/>
            <w:tcBorders>
              <w:top w:val="nil"/>
              <w:left w:val="nil"/>
              <w:bottom w:val="single" w:sz="4" w:space="0" w:color="auto"/>
              <w:right w:val="nil"/>
            </w:tcBorders>
            <w:shd w:val="clear" w:color="auto" w:fill="auto"/>
          </w:tcPr>
          <w:p w:rsidR="008A7E8D" w:rsidRPr="00721B37" w:rsidRDefault="008A7E8D" w:rsidP="002C744C">
            <w:pPr>
              <w:jc w:val="right"/>
              <w:rPr>
                <w:rFonts w:ascii="Verdana" w:hAnsi="Verdana" w:cs="Arial"/>
                <w:bCs/>
                <w:sz w:val="18"/>
                <w:szCs w:val="18"/>
              </w:rPr>
            </w:pPr>
          </w:p>
        </w:tc>
        <w:tc>
          <w:tcPr>
            <w:tcW w:w="659" w:type="pct"/>
            <w:tcBorders>
              <w:top w:val="nil"/>
              <w:left w:val="nil"/>
              <w:bottom w:val="single" w:sz="4" w:space="0" w:color="auto"/>
              <w:right w:val="nil"/>
            </w:tcBorders>
          </w:tcPr>
          <w:p w:rsidR="008A7E8D" w:rsidRPr="00721B37" w:rsidRDefault="008A7E8D" w:rsidP="002C744C">
            <w:pPr>
              <w:jc w:val="right"/>
              <w:rPr>
                <w:rFonts w:ascii="Verdana" w:hAnsi="Verdana" w:cs="Arial"/>
                <w:b/>
                <w:bCs/>
                <w:sz w:val="18"/>
                <w:szCs w:val="18"/>
              </w:rPr>
            </w:pPr>
          </w:p>
        </w:tc>
        <w:tc>
          <w:tcPr>
            <w:tcW w:w="659" w:type="pct"/>
            <w:tcBorders>
              <w:top w:val="nil"/>
              <w:left w:val="nil"/>
              <w:bottom w:val="nil"/>
              <w:right w:val="nil"/>
            </w:tcBorders>
            <w:shd w:val="clear" w:color="auto" w:fill="auto"/>
          </w:tcPr>
          <w:p w:rsidR="008A7E8D" w:rsidRPr="00721B37" w:rsidRDefault="008A7E8D" w:rsidP="002C744C">
            <w:pPr>
              <w:jc w:val="right"/>
              <w:rPr>
                <w:rFonts w:ascii="Verdana" w:hAnsi="Verdana" w:cs="Arial"/>
                <w:b/>
                <w:bCs/>
                <w:sz w:val="18"/>
                <w:szCs w:val="18"/>
              </w:rPr>
            </w:pPr>
          </w:p>
        </w:tc>
      </w:tr>
      <w:tr w:rsidR="008A7E8D" w:rsidRPr="00721B37" w:rsidTr="008A7E8D">
        <w:trPr>
          <w:gridAfter w:val="1"/>
          <w:wAfter w:w="406" w:type="pct"/>
        </w:trPr>
        <w:tc>
          <w:tcPr>
            <w:tcW w:w="1740" w:type="pct"/>
            <w:tcBorders>
              <w:top w:val="single" w:sz="6" w:space="0" w:color="000000"/>
              <w:left w:val="single" w:sz="6" w:space="0" w:color="000000"/>
              <w:bottom w:val="single" w:sz="6" w:space="0" w:color="000000"/>
              <w:right w:val="single" w:sz="6" w:space="0" w:color="000000"/>
            </w:tcBorders>
            <w:shd w:val="clear" w:color="auto" w:fill="auto"/>
          </w:tcPr>
          <w:p w:rsidR="008A7E8D" w:rsidRPr="00721B37" w:rsidRDefault="008A7E8D" w:rsidP="002C744C">
            <w:pPr>
              <w:rPr>
                <w:rFonts w:ascii="Verdana" w:hAnsi="Verdana" w:cs="Arial"/>
                <w:bCs/>
                <w:sz w:val="18"/>
                <w:szCs w:val="18"/>
              </w:rPr>
            </w:pPr>
            <w:r w:rsidRPr="00750503">
              <w:rPr>
                <w:rFonts w:ascii="Verdana" w:hAnsi="Verdana" w:cs="Arial"/>
                <w:bCs/>
                <w:sz w:val="18"/>
                <w:szCs w:val="18"/>
              </w:rPr>
              <w:t>Adjusted operating profit (£’m)</w:t>
            </w:r>
          </w:p>
        </w:tc>
        <w:tc>
          <w:tcPr>
            <w:tcW w:w="439" w:type="pct"/>
            <w:tcBorders>
              <w:top w:val="single" w:sz="6" w:space="0" w:color="000000"/>
              <w:left w:val="single" w:sz="6" w:space="0" w:color="000000"/>
              <w:bottom w:val="single" w:sz="6" w:space="0" w:color="000000"/>
              <w:right w:val="single" w:sz="4" w:space="0" w:color="auto"/>
            </w:tcBorders>
            <w:shd w:val="clear" w:color="auto" w:fill="auto"/>
          </w:tcPr>
          <w:p w:rsidR="008A7E8D" w:rsidRPr="00721B37" w:rsidRDefault="008A7E8D" w:rsidP="002C744C">
            <w:pPr>
              <w:jc w:val="right"/>
              <w:rPr>
                <w:rFonts w:ascii="Verdana" w:hAnsi="Verdana" w:cs="Arial"/>
                <w:bCs/>
                <w:sz w:val="18"/>
                <w:szCs w:val="18"/>
              </w:rPr>
            </w:pPr>
            <w:r w:rsidRPr="00750503">
              <w:rPr>
                <w:rFonts w:ascii="Verdana" w:hAnsi="Verdana" w:cs="Arial"/>
                <w:bCs/>
                <w:sz w:val="18"/>
                <w:szCs w:val="18"/>
              </w:rPr>
              <w:t>84</w:t>
            </w:r>
          </w:p>
        </w:tc>
        <w:tc>
          <w:tcPr>
            <w:tcW w:w="441" w:type="pct"/>
            <w:tcBorders>
              <w:top w:val="single" w:sz="4" w:space="0" w:color="auto"/>
              <w:left w:val="single" w:sz="4" w:space="0" w:color="auto"/>
              <w:bottom w:val="single" w:sz="4" w:space="0" w:color="auto"/>
              <w:right w:val="single" w:sz="4" w:space="0" w:color="auto"/>
            </w:tcBorders>
          </w:tcPr>
          <w:p w:rsidR="008A7E8D" w:rsidRPr="00721B37" w:rsidRDefault="008A7E8D" w:rsidP="00C332FF">
            <w:pPr>
              <w:jc w:val="right"/>
              <w:rPr>
                <w:rFonts w:ascii="Verdana" w:hAnsi="Verdana" w:cs="Arial"/>
                <w:bCs/>
                <w:sz w:val="18"/>
                <w:szCs w:val="18"/>
              </w:rPr>
            </w:pPr>
            <w:r w:rsidRPr="00750503">
              <w:rPr>
                <w:rFonts w:ascii="Verdana" w:hAnsi="Verdana" w:cs="Arial"/>
                <w:bCs/>
                <w:sz w:val="18"/>
                <w:szCs w:val="18"/>
              </w:rPr>
              <w:t>4</w:t>
            </w:r>
            <w:r>
              <w:rPr>
                <w:rFonts w:ascii="Verdana" w:hAnsi="Verdana" w:cs="Arial"/>
                <w:bCs/>
                <w:sz w:val="18"/>
                <w:szCs w:val="18"/>
              </w:rPr>
              <w:t>4</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8A7E8D" w:rsidRPr="00721B37" w:rsidRDefault="008A7E8D" w:rsidP="00C332FF">
            <w:pPr>
              <w:jc w:val="right"/>
              <w:rPr>
                <w:rFonts w:ascii="Verdana" w:hAnsi="Verdana" w:cs="Arial"/>
                <w:bCs/>
                <w:sz w:val="18"/>
                <w:szCs w:val="18"/>
              </w:rPr>
            </w:pPr>
            <w:r w:rsidRPr="00750503">
              <w:rPr>
                <w:rFonts w:ascii="Verdana" w:hAnsi="Verdana" w:cs="Arial"/>
                <w:bCs/>
                <w:sz w:val="18"/>
                <w:szCs w:val="18"/>
              </w:rPr>
              <w:t>9</w:t>
            </w:r>
            <w:r>
              <w:rPr>
                <w:rFonts w:ascii="Verdana" w:hAnsi="Verdana" w:cs="Arial"/>
                <w:bCs/>
                <w:sz w:val="18"/>
                <w:szCs w:val="18"/>
              </w:rPr>
              <w:t>3</w:t>
            </w:r>
          </w:p>
        </w:tc>
        <w:tc>
          <w:tcPr>
            <w:tcW w:w="659" w:type="pct"/>
            <w:tcBorders>
              <w:top w:val="single" w:sz="4" w:space="0" w:color="auto"/>
              <w:left w:val="single" w:sz="4" w:space="0" w:color="auto"/>
              <w:bottom w:val="single" w:sz="4" w:space="0" w:color="auto"/>
              <w:right w:val="single" w:sz="4" w:space="0" w:color="auto"/>
            </w:tcBorders>
          </w:tcPr>
          <w:p w:rsidR="008A7E8D" w:rsidRPr="00721B37"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88</w:t>
            </w:r>
          </w:p>
        </w:tc>
        <w:tc>
          <w:tcPr>
            <w:tcW w:w="659" w:type="pct"/>
            <w:tcBorders>
              <w:top w:val="nil"/>
              <w:left w:val="single" w:sz="4" w:space="0" w:color="auto"/>
              <w:bottom w:val="nil"/>
              <w:right w:val="nil"/>
            </w:tcBorders>
            <w:shd w:val="clear" w:color="auto" w:fill="auto"/>
          </w:tcPr>
          <w:p w:rsidR="008A7E8D" w:rsidRPr="00721B37" w:rsidRDefault="008A7E8D" w:rsidP="002C744C">
            <w:pPr>
              <w:keepNext/>
              <w:spacing w:line="240" w:lineRule="atLeast"/>
              <w:jc w:val="right"/>
              <w:outlineLvl w:val="1"/>
              <w:rPr>
                <w:rFonts w:ascii="Verdana" w:hAnsi="Verdana" w:cs="Arial"/>
                <w:b/>
                <w:bCs/>
                <w:sz w:val="18"/>
                <w:szCs w:val="18"/>
              </w:rPr>
            </w:pPr>
          </w:p>
        </w:tc>
      </w:tr>
      <w:tr w:rsidR="008A7E8D" w:rsidRPr="00721B37" w:rsidTr="008A7E8D">
        <w:trPr>
          <w:gridAfter w:val="1"/>
          <w:wAfter w:w="406" w:type="pct"/>
        </w:trPr>
        <w:tc>
          <w:tcPr>
            <w:tcW w:w="1740" w:type="pct"/>
            <w:tcBorders>
              <w:top w:val="single" w:sz="6" w:space="0" w:color="000000"/>
              <w:left w:val="single" w:sz="6" w:space="0" w:color="000000"/>
              <w:bottom w:val="single" w:sz="6" w:space="0" w:color="000000"/>
              <w:right w:val="single" w:sz="6" w:space="0" w:color="000000"/>
            </w:tcBorders>
            <w:shd w:val="clear" w:color="auto" w:fill="auto"/>
          </w:tcPr>
          <w:p w:rsidR="008A7E8D" w:rsidRPr="00721B37" w:rsidRDefault="008A7E8D" w:rsidP="002C744C">
            <w:pPr>
              <w:rPr>
                <w:rFonts w:ascii="Verdana" w:hAnsi="Verdana" w:cs="Arial"/>
                <w:bCs/>
                <w:sz w:val="18"/>
                <w:szCs w:val="18"/>
              </w:rPr>
            </w:pPr>
            <w:r w:rsidRPr="00750503">
              <w:rPr>
                <w:rFonts w:ascii="Verdana" w:hAnsi="Verdana" w:cs="Arial"/>
                <w:bCs/>
                <w:sz w:val="18"/>
                <w:szCs w:val="18"/>
              </w:rPr>
              <w:t>Adjusted operating margin (%)</w:t>
            </w:r>
          </w:p>
        </w:tc>
        <w:tc>
          <w:tcPr>
            <w:tcW w:w="439" w:type="pct"/>
            <w:tcBorders>
              <w:top w:val="single" w:sz="6" w:space="0" w:color="000000"/>
              <w:left w:val="single" w:sz="6" w:space="0" w:color="000000"/>
              <w:bottom w:val="single" w:sz="6" w:space="0" w:color="000000"/>
              <w:right w:val="single" w:sz="4" w:space="0" w:color="auto"/>
            </w:tcBorders>
            <w:shd w:val="clear" w:color="auto" w:fill="auto"/>
          </w:tcPr>
          <w:p w:rsidR="008A7E8D" w:rsidRPr="00721B37" w:rsidRDefault="008A7E8D" w:rsidP="002C744C">
            <w:pPr>
              <w:jc w:val="right"/>
              <w:rPr>
                <w:rFonts w:ascii="Verdana" w:hAnsi="Verdana" w:cs="Arial"/>
                <w:bCs/>
                <w:sz w:val="18"/>
                <w:szCs w:val="18"/>
              </w:rPr>
            </w:pPr>
            <w:r w:rsidRPr="00750503">
              <w:rPr>
                <w:rFonts w:ascii="Verdana" w:hAnsi="Verdana" w:cs="Arial"/>
                <w:bCs/>
                <w:sz w:val="18"/>
                <w:szCs w:val="18"/>
              </w:rPr>
              <w:t>8.2</w:t>
            </w:r>
          </w:p>
        </w:tc>
        <w:tc>
          <w:tcPr>
            <w:tcW w:w="441" w:type="pct"/>
            <w:tcBorders>
              <w:top w:val="single" w:sz="4" w:space="0" w:color="auto"/>
              <w:left w:val="single" w:sz="4" w:space="0" w:color="auto"/>
              <w:bottom w:val="single" w:sz="4" w:space="0" w:color="auto"/>
              <w:right w:val="single" w:sz="4" w:space="0" w:color="auto"/>
            </w:tcBorders>
          </w:tcPr>
          <w:p w:rsidR="008A7E8D" w:rsidRPr="00721B37" w:rsidRDefault="008A7E8D" w:rsidP="002C744C">
            <w:pPr>
              <w:jc w:val="right"/>
              <w:rPr>
                <w:rFonts w:ascii="Verdana" w:hAnsi="Verdana" w:cs="Arial"/>
                <w:bCs/>
                <w:sz w:val="18"/>
                <w:szCs w:val="18"/>
              </w:rPr>
            </w:pPr>
            <w:r w:rsidRPr="00750503">
              <w:rPr>
                <w:rFonts w:ascii="Verdana" w:hAnsi="Verdana" w:cs="Arial"/>
                <w:bCs/>
                <w:sz w:val="18"/>
                <w:szCs w:val="18"/>
              </w:rPr>
              <w:t>8.7</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8A7E8D" w:rsidRPr="00721B37" w:rsidRDefault="008A7E8D" w:rsidP="002C744C">
            <w:pPr>
              <w:jc w:val="right"/>
              <w:rPr>
                <w:rFonts w:ascii="Verdana" w:hAnsi="Verdana" w:cs="Arial"/>
                <w:bCs/>
                <w:sz w:val="18"/>
                <w:szCs w:val="18"/>
              </w:rPr>
            </w:pPr>
            <w:r>
              <w:rPr>
                <w:rFonts w:ascii="Verdana" w:hAnsi="Verdana" w:cs="Arial"/>
                <w:bCs/>
                <w:sz w:val="18"/>
                <w:szCs w:val="18"/>
              </w:rPr>
              <w:t>8.8</w:t>
            </w:r>
          </w:p>
        </w:tc>
        <w:tc>
          <w:tcPr>
            <w:tcW w:w="659" w:type="pct"/>
            <w:tcBorders>
              <w:top w:val="single" w:sz="4" w:space="0" w:color="auto"/>
              <w:left w:val="single" w:sz="4" w:space="0" w:color="auto"/>
              <w:bottom w:val="single" w:sz="4" w:space="0" w:color="auto"/>
              <w:right w:val="single" w:sz="4" w:space="0" w:color="auto"/>
            </w:tcBorders>
          </w:tcPr>
          <w:p w:rsidR="008A7E8D" w:rsidRPr="00721B37"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8.8</w:t>
            </w:r>
          </w:p>
        </w:tc>
        <w:tc>
          <w:tcPr>
            <w:tcW w:w="659" w:type="pct"/>
            <w:tcBorders>
              <w:top w:val="nil"/>
              <w:left w:val="single" w:sz="4" w:space="0" w:color="auto"/>
              <w:bottom w:val="nil"/>
              <w:right w:val="nil"/>
            </w:tcBorders>
            <w:shd w:val="clear" w:color="auto" w:fill="auto"/>
          </w:tcPr>
          <w:p w:rsidR="008A7E8D" w:rsidRPr="00721B37" w:rsidRDefault="008A7E8D" w:rsidP="002C744C">
            <w:pPr>
              <w:keepNext/>
              <w:spacing w:line="240" w:lineRule="atLeast"/>
              <w:jc w:val="right"/>
              <w:outlineLvl w:val="1"/>
              <w:rPr>
                <w:rFonts w:ascii="Verdana" w:hAnsi="Verdana" w:cs="Arial"/>
                <w:b/>
                <w:bCs/>
                <w:sz w:val="18"/>
                <w:szCs w:val="18"/>
              </w:rPr>
            </w:pPr>
          </w:p>
        </w:tc>
      </w:tr>
    </w:tbl>
    <w:p w:rsidR="00BD723D" w:rsidRPr="00D93019" w:rsidRDefault="00BD723D" w:rsidP="00BD723D">
      <w:pPr>
        <w:rPr>
          <w:rFonts w:ascii="Verdana" w:hAnsi="Verdana" w:cs="Arial"/>
          <w:szCs w:val="20"/>
        </w:rPr>
      </w:pPr>
    </w:p>
    <w:p w:rsidR="00BD723D" w:rsidRPr="00B162A1" w:rsidRDefault="00BD723D" w:rsidP="00BD723D">
      <w:pPr>
        <w:rPr>
          <w:rFonts w:ascii="Verdana" w:hAnsi="Verdana" w:cs="Arial"/>
          <w:color w:val="000000"/>
          <w:sz w:val="19"/>
          <w:szCs w:val="19"/>
        </w:rPr>
      </w:pPr>
      <w:r w:rsidRPr="00B162A1">
        <w:rPr>
          <w:rFonts w:ascii="Verdana" w:hAnsi="Verdana" w:cs="Arial"/>
          <w:color w:val="000000"/>
          <w:sz w:val="19"/>
          <w:szCs w:val="19"/>
        </w:rPr>
        <w:t xml:space="preserve">Revenue was </w:t>
      </w:r>
      <w:r>
        <w:rPr>
          <w:rFonts w:ascii="Verdana" w:hAnsi="Verdana" w:cs="Arial"/>
          <w:color w:val="000000"/>
          <w:sz w:val="19"/>
          <w:szCs w:val="19"/>
        </w:rPr>
        <w:t>down 2%</w:t>
      </w:r>
      <w:r w:rsidRPr="00B162A1">
        <w:rPr>
          <w:rFonts w:ascii="Verdana" w:hAnsi="Verdana" w:cs="Arial"/>
          <w:color w:val="000000"/>
          <w:sz w:val="19"/>
          <w:szCs w:val="19"/>
        </w:rPr>
        <w:t xml:space="preserve"> on a pro forma basis to £1,032 million.  Sweden represented </w:t>
      </w:r>
      <w:r w:rsidR="00815C4A">
        <w:rPr>
          <w:rFonts w:ascii="Verdana" w:hAnsi="Verdana" w:cs="Arial"/>
          <w:color w:val="000000"/>
          <w:sz w:val="19"/>
          <w:szCs w:val="19"/>
        </w:rPr>
        <w:t>49</w:t>
      </w:r>
      <w:r w:rsidRPr="00B162A1">
        <w:rPr>
          <w:rFonts w:ascii="Verdana" w:hAnsi="Verdana" w:cs="Arial"/>
          <w:color w:val="000000"/>
          <w:sz w:val="19"/>
          <w:szCs w:val="19"/>
        </w:rPr>
        <w:t>% of Nordic revenue in 2009 (2008: 54%)</w:t>
      </w:r>
      <w:r>
        <w:rPr>
          <w:rFonts w:ascii="Verdana" w:hAnsi="Verdana" w:cs="Arial"/>
          <w:color w:val="000000"/>
          <w:sz w:val="19"/>
          <w:szCs w:val="19"/>
        </w:rPr>
        <w:t xml:space="preserve">. </w:t>
      </w:r>
      <w:r w:rsidRPr="00B162A1">
        <w:rPr>
          <w:rFonts w:ascii="Verdana" w:hAnsi="Verdana" w:cs="Arial"/>
          <w:color w:val="000000"/>
          <w:sz w:val="19"/>
          <w:szCs w:val="19"/>
        </w:rPr>
        <w:t xml:space="preserve"> Adjusted operating profit was £84 million, giving an adjusted operating margin of 8.2%.</w:t>
      </w:r>
    </w:p>
    <w:p w:rsidR="00BD723D" w:rsidRPr="00B162A1" w:rsidRDefault="00BD723D" w:rsidP="00BD723D">
      <w:pPr>
        <w:rPr>
          <w:rFonts w:ascii="Verdana" w:hAnsi="Verdana" w:cs="Arial"/>
          <w:color w:val="000000"/>
          <w:sz w:val="19"/>
          <w:szCs w:val="19"/>
        </w:rPr>
      </w:pPr>
    </w:p>
    <w:p w:rsidR="00074DA0" w:rsidRDefault="00BD723D" w:rsidP="00BD723D">
      <w:pPr>
        <w:rPr>
          <w:rFonts w:ascii="Verdana" w:hAnsi="Verdana" w:cs="Arial"/>
          <w:sz w:val="19"/>
          <w:szCs w:val="19"/>
        </w:rPr>
      </w:pPr>
      <w:r>
        <w:rPr>
          <w:rFonts w:ascii="Verdana" w:hAnsi="Verdana" w:cs="Arial"/>
          <w:sz w:val="19"/>
          <w:szCs w:val="19"/>
        </w:rPr>
        <w:t xml:space="preserve">The Finnish business delivered another strong performance on revenue, </w:t>
      </w:r>
      <w:r w:rsidR="00074DA0">
        <w:rPr>
          <w:rFonts w:ascii="Verdana" w:hAnsi="Verdana" w:cs="Arial"/>
          <w:sz w:val="19"/>
          <w:szCs w:val="19"/>
        </w:rPr>
        <w:t xml:space="preserve">with revenue up </w:t>
      </w:r>
      <w:r w:rsidR="0028034A">
        <w:rPr>
          <w:rFonts w:ascii="Verdana" w:hAnsi="Verdana" w:cs="Arial"/>
          <w:sz w:val="19"/>
          <w:szCs w:val="19"/>
        </w:rPr>
        <w:t>3</w:t>
      </w:r>
      <w:r w:rsidR="00074DA0">
        <w:rPr>
          <w:rFonts w:ascii="Verdana" w:hAnsi="Verdana" w:cs="Arial"/>
          <w:sz w:val="19"/>
          <w:szCs w:val="19"/>
        </w:rPr>
        <w:t xml:space="preserve">% </w:t>
      </w:r>
      <w:r>
        <w:rPr>
          <w:rFonts w:ascii="Verdana" w:hAnsi="Verdana" w:cs="Arial"/>
          <w:sz w:val="19"/>
          <w:szCs w:val="19"/>
        </w:rPr>
        <w:t xml:space="preserve">outperforming a weak GDP.  This was offset by the continued weakness in Sweden where continued pricing pressure and reduced investments </w:t>
      </w:r>
      <w:r w:rsidR="00807BDA">
        <w:rPr>
          <w:rFonts w:ascii="Verdana" w:hAnsi="Verdana" w:cs="Arial"/>
          <w:sz w:val="19"/>
          <w:szCs w:val="19"/>
        </w:rPr>
        <w:t>by c</w:t>
      </w:r>
      <w:r w:rsidR="00E554D6">
        <w:rPr>
          <w:rFonts w:ascii="Verdana" w:hAnsi="Verdana" w:cs="Arial"/>
          <w:sz w:val="19"/>
          <w:szCs w:val="19"/>
        </w:rPr>
        <w:t>lient</w:t>
      </w:r>
      <w:r w:rsidR="00807BDA">
        <w:rPr>
          <w:rFonts w:ascii="Verdana" w:hAnsi="Verdana" w:cs="Arial"/>
          <w:sz w:val="19"/>
          <w:szCs w:val="19"/>
        </w:rPr>
        <w:t xml:space="preserve">s </w:t>
      </w:r>
      <w:r>
        <w:rPr>
          <w:rFonts w:ascii="Verdana" w:hAnsi="Verdana" w:cs="Arial"/>
          <w:sz w:val="19"/>
          <w:szCs w:val="19"/>
        </w:rPr>
        <w:t xml:space="preserve">in consulting and professional services projects </w:t>
      </w:r>
      <w:r w:rsidR="00074DA0">
        <w:rPr>
          <w:rFonts w:ascii="Verdana" w:hAnsi="Verdana" w:cs="Arial"/>
          <w:sz w:val="19"/>
          <w:szCs w:val="19"/>
        </w:rPr>
        <w:t>resulted in</w:t>
      </w:r>
      <w:r w:rsidR="003C6A3E">
        <w:rPr>
          <w:rFonts w:ascii="Verdana" w:hAnsi="Verdana" w:cs="Arial"/>
          <w:sz w:val="19"/>
          <w:szCs w:val="19"/>
        </w:rPr>
        <w:t xml:space="preserve"> </w:t>
      </w:r>
      <w:r w:rsidR="00074DA0">
        <w:rPr>
          <w:rFonts w:ascii="Verdana" w:hAnsi="Verdana" w:cs="Arial"/>
          <w:sz w:val="19"/>
          <w:szCs w:val="19"/>
        </w:rPr>
        <w:t>a</w:t>
      </w:r>
      <w:r w:rsidR="00E119D6">
        <w:rPr>
          <w:rFonts w:ascii="Verdana" w:hAnsi="Verdana" w:cs="Arial"/>
          <w:sz w:val="19"/>
          <w:szCs w:val="19"/>
        </w:rPr>
        <w:t>n overall</w:t>
      </w:r>
      <w:r w:rsidR="00074DA0">
        <w:rPr>
          <w:rFonts w:ascii="Verdana" w:hAnsi="Verdana" w:cs="Arial"/>
          <w:sz w:val="19"/>
          <w:szCs w:val="19"/>
        </w:rPr>
        <w:t xml:space="preserve"> revenue decline of </w:t>
      </w:r>
      <w:r w:rsidR="0028034A">
        <w:rPr>
          <w:rFonts w:ascii="Verdana" w:hAnsi="Verdana" w:cs="Arial"/>
          <w:sz w:val="19"/>
          <w:szCs w:val="19"/>
        </w:rPr>
        <w:t>6</w:t>
      </w:r>
      <w:r w:rsidR="00074DA0">
        <w:rPr>
          <w:rFonts w:ascii="Verdana" w:hAnsi="Verdana" w:cs="Arial"/>
          <w:sz w:val="19"/>
          <w:szCs w:val="19"/>
        </w:rPr>
        <w:t>%</w:t>
      </w:r>
      <w:r>
        <w:rPr>
          <w:rFonts w:ascii="Verdana" w:hAnsi="Verdana" w:cs="Arial"/>
          <w:sz w:val="19"/>
          <w:szCs w:val="19"/>
        </w:rPr>
        <w:t xml:space="preserve">.  </w:t>
      </w:r>
      <w:r w:rsidR="003C6A3E">
        <w:rPr>
          <w:rFonts w:ascii="Verdana" w:hAnsi="Verdana" w:cs="Arial"/>
          <w:sz w:val="19"/>
          <w:szCs w:val="19"/>
        </w:rPr>
        <w:t xml:space="preserve">The </w:t>
      </w:r>
      <w:proofErr w:type="spellStart"/>
      <w:r w:rsidR="003C6A3E">
        <w:rPr>
          <w:rFonts w:ascii="Verdana" w:hAnsi="Verdana" w:cs="Arial"/>
          <w:sz w:val="19"/>
          <w:szCs w:val="19"/>
        </w:rPr>
        <w:t>TeliaSonera</w:t>
      </w:r>
      <w:proofErr w:type="spellEnd"/>
      <w:r w:rsidR="003C6A3E">
        <w:rPr>
          <w:rFonts w:ascii="Verdana" w:hAnsi="Verdana" w:cs="Arial"/>
          <w:sz w:val="19"/>
          <w:szCs w:val="19"/>
        </w:rPr>
        <w:t xml:space="preserve"> win recorded in the first half contributed to strong growth in the Telecoms and Media sector.  </w:t>
      </w:r>
    </w:p>
    <w:p w:rsidR="00074DA0" w:rsidRDefault="00074DA0" w:rsidP="00BD723D">
      <w:pPr>
        <w:rPr>
          <w:rFonts w:ascii="Verdana" w:hAnsi="Verdana" w:cs="Arial"/>
          <w:sz w:val="19"/>
          <w:szCs w:val="19"/>
        </w:rPr>
      </w:pPr>
    </w:p>
    <w:p w:rsidR="00BD723D" w:rsidRDefault="00BD723D" w:rsidP="00BD723D">
      <w:pPr>
        <w:rPr>
          <w:rFonts w:ascii="Verdana" w:hAnsi="Verdana" w:cs="Arial"/>
          <w:sz w:val="19"/>
          <w:szCs w:val="19"/>
        </w:rPr>
      </w:pPr>
      <w:r>
        <w:rPr>
          <w:rFonts w:ascii="Verdana" w:hAnsi="Verdana" w:cs="Arial"/>
          <w:sz w:val="19"/>
          <w:szCs w:val="19"/>
        </w:rPr>
        <w:t xml:space="preserve">The percentage of revenue from </w:t>
      </w:r>
      <w:r w:rsidR="00D7315E">
        <w:rPr>
          <w:rFonts w:ascii="Verdana" w:hAnsi="Verdana" w:cs="Arial"/>
          <w:sz w:val="19"/>
          <w:szCs w:val="19"/>
        </w:rPr>
        <w:t>O</w:t>
      </w:r>
      <w:r>
        <w:rPr>
          <w:rFonts w:ascii="Verdana" w:hAnsi="Verdana" w:cs="Arial"/>
          <w:sz w:val="19"/>
          <w:szCs w:val="19"/>
        </w:rPr>
        <w:t xml:space="preserve">utsourcing increased across all geographies in the Nordics.  </w:t>
      </w:r>
    </w:p>
    <w:p w:rsidR="00120B98" w:rsidRPr="00B162A1" w:rsidRDefault="00120B98" w:rsidP="00BD723D">
      <w:pPr>
        <w:rPr>
          <w:rFonts w:ascii="Verdana" w:hAnsi="Verdana" w:cs="Arial"/>
          <w:sz w:val="19"/>
          <w:szCs w:val="19"/>
        </w:rPr>
      </w:pPr>
    </w:p>
    <w:p w:rsidR="00E554D6" w:rsidRDefault="00AE3857">
      <w:pPr>
        <w:rPr>
          <w:rFonts w:ascii="Verdana" w:hAnsi="Verdana" w:cs="Arial"/>
          <w:sz w:val="19"/>
          <w:szCs w:val="19"/>
        </w:rPr>
      </w:pPr>
      <w:r>
        <w:rPr>
          <w:rFonts w:ascii="Verdana" w:hAnsi="Verdana" w:cs="Arial"/>
          <w:sz w:val="19"/>
          <w:szCs w:val="19"/>
        </w:rPr>
        <w:t xml:space="preserve">Despite a difficult Swedish market, </w:t>
      </w:r>
      <w:r w:rsidR="00035126">
        <w:rPr>
          <w:rFonts w:ascii="Verdana" w:hAnsi="Verdana" w:cs="Arial"/>
          <w:sz w:val="19"/>
          <w:szCs w:val="19"/>
        </w:rPr>
        <w:t>cost control on discretionary spend and headcount reductions contributed to improvements in Swedi</w:t>
      </w:r>
      <w:r w:rsidR="00E554D6">
        <w:rPr>
          <w:rFonts w:ascii="Verdana" w:hAnsi="Verdana" w:cs="Arial"/>
          <w:sz w:val="19"/>
          <w:szCs w:val="19"/>
        </w:rPr>
        <w:t>s</w:t>
      </w:r>
      <w:r w:rsidR="00035126">
        <w:rPr>
          <w:rFonts w:ascii="Verdana" w:hAnsi="Verdana" w:cs="Arial"/>
          <w:sz w:val="19"/>
          <w:szCs w:val="19"/>
        </w:rPr>
        <w:t>h margin in the second half.  A</w:t>
      </w:r>
      <w:r>
        <w:rPr>
          <w:rFonts w:ascii="Verdana" w:hAnsi="Verdana" w:cs="Arial"/>
          <w:sz w:val="19"/>
          <w:szCs w:val="19"/>
        </w:rPr>
        <w:t xml:space="preserve"> good performance </w:t>
      </w:r>
      <w:r w:rsidR="00035126">
        <w:rPr>
          <w:rFonts w:ascii="Verdana" w:hAnsi="Verdana" w:cs="Arial"/>
          <w:sz w:val="19"/>
          <w:szCs w:val="19"/>
        </w:rPr>
        <w:t>in Finland</w:t>
      </w:r>
      <w:r>
        <w:rPr>
          <w:rFonts w:ascii="Verdana" w:hAnsi="Verdana" w:cs="Arial"/>
          <w:sz w:val="19"/>
          <w:szCs w:val="19"/>
        </w:rPr>
        <w:t xml:space="preserve"> </w:t>
      </w:r>
      <w:r w:rsidR="0081743C" w:rsidRPr="00D402F4">
        <w:rPr>
          <w:rFonts w:ascii="Verdana" w:hAnsi="Verdana" w:cs="Arial"/>
          <w:sz w:val="19"/>
          <w:szCs w:val="19"/>
        </w:rPr>
        <w:t>and Denmark</w:t>
      </w:r>
      <w:r w:rsidR="0032393D">
        <w:rPr>
          <w:rFonts w:ascii="Verdana" w:hAnsi="Verdana" w:cs="Arial"/>
          <w:sz w:val="19"/>
          <w:szCs w:val="19"/>
        </w:rPr>
        <w:t xml:space="preserve"> </w:t>
      </w:r>
      <w:r>
        <w:rPr>
          <w:rFonts w:ascii="Verdana" w:hAnsi="Verdana" w:cs="Arial"/>
          <w:sz w:val="19"/>
          <w:szCs w:val="19"/>
        </w:rPr>
        <w:t xml:space="preserve">contributed to the margin in the Nordics </w:t>
      </w:r>
      <w:r w:rsidR="00E554D6">
        <w:rPr>
          <w:rFonts w:ascii="Verdana" w:hAnsi="Verdana" w:cs="Arial"/>
          <w:sz w:val="19"/>
          <w:szCs w:val="19"/>
        </w:rPr>
        <w:t xml:space="preserve">continuing </w:t>
      </w:r>
      <w:r>
        <w:rPr>
          <w:rFonts w:ascii="Verdana" w:hAnsi="Verdana" w:cs="Arial"/>
          <w:sz w:val="19"/>
          <w:szCs w:val="19"/>
        </w:rPr>
        <w:t xml:space="preserve">to be over 8%.  </w:t>
      </w:r>
    </w:p>
    <w:p w:rsidR="00BD723D" w:rsidRPr="00B162A1" w:rsidRDefault="00BD723D" w:rsidP="00BD723D">
      <w:pPr>
        <w:rPr>
          <w:rFonts w:ascii="Verdana" w:hAnsi="Verdana" w:cs="Arial"/>
          <w:sz w:val="19"/>
          <w:szCs w:val="19"/>
        </w:rPr>
      </w:pPr>
    </w:p>
    <w:p w:rsidR="00BD723D" w:rsidRPr="00D93019" w:rsidRDefault="00BD723D" w:rsidP="00BD723D">
      <w:pPr>
        <w:rPr>
          <w:rFonts w:ascii="Verdana" w:hAnsi="Verdana" w:cs="Arial"/>
          <w:szCs w:val="20"/>
        </w:rPr>
      </w:pPr>
      <w:r w:rsidRPr="00B162A1">
        <w:rPr>
          <w:rFonts w:ascii="Verdana" w:hAnsi="Verdana" w:cs="Arial"/>
          <w:sz w:val="19"/>
          <w:szCs w:val="19"/>
        </w:rPr>
        <w:t xml:space="preserve">Book to bill for the period was 120% </w:t>
      </w:r>
      <w:r>
        <w:rPr>
          <w:rFonts w:ascii="Verdana" w:hAnsi="Verdana" w:cs="Arial"/>
          <w:sz w:val="19"/>
          <w:szCs w:val="19"/>
        </w:rPr>
        <w:t>(2008: 112%)</w:t>
      </w:r>
      <w:r w:rsidR="00074DA0">
        <w:rPr>
          <w:rFonts w:ascii="Verdana" w:hAnsi="Verdana" w:cs="Arial"/>
          <w:sz w:val="19"/>
          <w:szCs w:val="19"/>
        </w:rPr>
        <w:t>.  Orders were up 4%, with the strongest order growth in Sweden</w:t>
      </w:r>
      <w:r w:rsidR="003C6A3E">
        <w:rPr>
          <w:rFonts w:ascii="Verdana" w:hAnsi="Verdana" w:cs="Arial"/>
          <w:sz w:val="19"/>
          <w:szCs w:val="19"/>
        </w:rPr>
        <w:t xml:space="preserve">.  In addition to </w:t>
      </w:r>
      <w:r w:rsidR="005C24DA">
        <w:rPr>
          <w:rFonts w:ascii="Verdana" w:hAnsi="Verdana" w:cs="Arial"/>
          <w:sz w:val="19"/>
          <w:szCs w:val="19"/>
        </w:rPr>
        <w:t>several new wins in the Telecoms sector</w:t>
      </w:r>
      <w:r w:rsidR="003C6A3E">
        <w:rPr>
          <w:rFonts w:ascii="Verdana" w:hAnsi="Verdana" w:cs="Arial"/>
          <w:sz w:val="19"/>
          <w:szCs w:val="19"/>
        </w:rPr>
        <w:t xml:space="preserve">, we were also selected by </w:t>
      </w:r>
      <w:r w:rsidR="005C24DA">
        <w:rPr>
          <w:rFonts w:ascii="Verdana" w:hAnsi="Verdana" w:cs="Arial"/>
          <w:sz w:val="19"/>
          <w:szCs w:val="19"/>
        </w:rPr>
        <w:t xml:space="preserve">SPP, </w:t>
      </w:r>
      <w:r w:rsidR="003C6A3E">
        <w:rPr>
          <w:rFonts w:ascii="Verdana" w:hAnsi="Verdana" w:cs="Arial"/>
          <w:sz w:val="19"/>
          <w:szCs w:val="19"/>
        </w:rPr>
        <w:t>one of the leading companies in the occupational pensions market in Sweden to introduce a new pension management system for Swedish municipalities</w:t>
      </w:r>
      <w:r w:rsidR="0032393D">
        <w:rPr>
          <w:rFonts w:ascii="Verdana" w:hAnsi="Verdana" w:cs="Arial"/>
          <w:sz w:val="19"/>
          <w:szCs w:val="19"/>
        </w:rPr>
        <w:t xml:space="preserve"> combined with a 10-year BPO contract</w:t>
      </w:r>
      <w:r w:rsidR="003C6A3E">
        <w:rPr>
          <w:rFonts w:ascii="Verdana" w:hAnsi="Verdana" w:cs="Arial"/>
          <w:sz w:val="19"/>
          <w:szCs w:val="19"/>
        </w:rPr>
        <w:t xml:space="preserve">.  </w:t>
      </w:r>
      <w:r w:rsidR="002A3037">
        <w:rPr>
          <w:rFonts w:ascii="Verdana" w:hAnsi="Verdana" w:cs="Arial"/>
          <w:sz w:val="19"/>
          <w:szCs w:val="19"/>
        </w:rPr>
        <w:t xml:space="preserve"> </w:t>
      </w:r>
      <w:r w:rsidR="003C6A3E">
        <w:rPr>
          <w:rFonts w:ascii="Verdana" w:hAnsi="Verdana" w:cs="Arial"/>
          <w:sz w:val="19"/>
          <w:szCs w:val="19"/>
        </w:rPr>
        <w:t xml:space="preserve">Despite a tough comparative, the backlog in Finland continues to be healthy with good wins </w:t>
      </w:r>
      <w:r w:rsidR="00B019E2">
        <w:rPr>
          <w:rFonts w:ascii="Verdana" w:hAnsi="Verdana" w:cs="Arial"/>
          <w:sz w:val="19"/>
          <w:szCs w:val="19"/>
        </w:rPr>
        <w:t>across a number of sectors</w:t>
      </w:r>
      <w:r w:rsidR="003C6A3E">
        <w:rPr>
          <w:rFonts w:ascii="Verdana" w:hAnsi="Verdana" w:cs="Arial"/>
          <w:sz w:val="19"/>
          <w:szCs w:val="19"/>
        </w:rPr>
        <w:t xml:space="preserve"> in 2009. </w:t>
      </w:r>
      <w:r w:rsidR="005C24DA">
        <w:rPr>
          <w:rFonts w:ascii="Verdana" w:hAnsi="Verdana" w:cs="Arial"/>
          <w:sz w:val="19"/>
          <w:szCs w:val="19"/>
        </w:rPr>
        <w:t xml:space="preserve">In Norway, we announced a win for a clinical portal for </w:t>
      </w:r>
      <w:r w:rsidR="002C2AE9">
        <w:rPr>
          <w:rFonts w:ascii="Verdana" w:hAnsi="Verdana" w:cs="Arial"/>
          <w:sz w:val="19"/>
          <w:szCs w:val="19"/>
        </w:rPr>
        <w:t xml:space="preserve">four </w:t>
      </w:r>
      <w:r w:rsidR="005C24DA">
        <w:rPr>
          <w:rFonts w:ascii="Verdana" w:hAnsi="Verdana" w:cs="Arial"/>
          <w:sz w:val="19"/>
          <w:szCs w:val="19"/>
        </w:rPr>
        <w:t xml:space="preserve">Oslo hospitals with </w:t>
      </w:r>
      <w:r w:rsidR="005C24DA" w:rsidRPr="005C24DA">
        <w:rPr>
          <w:rFonts w:ascii="Verdana" w:hAnsi="Verdana" w:cs="Arial"/>
          <w:sz w:val="19"/>
          <w:szCs w:val="19"/>
        </w:rPr>
        <w:t>South-Eastern Norwegian Regional Health</w:t>
      </w:r>
      <w:r w:rsidR="005C24DA">
        <w:rPr>
          <w:rFonts w:ascii="Verdana" w:hAnsi="Verdana" w:cs="Arial"/>
          <w:sz w:val="19"/>
          <w:szCs w:val="19"/>
        </w:rPr>
        <w:t xml:space="preserve"> Authority</w:t>
      </w:r>
      <w:r w:rsidR="005C24DA" w:rsidRPr="005C24DA">
        <w:rPr>
          <w:rFonts w:ascii="Verdana" w:hAnsi="Verdana" w:cs="Arial"/>
          <w:sz w:val="19"/>
          <w:szCs w:val="19"/>
        </w:rPr>
        <w:t xml:space="preserve"> </w:t>
      </w:r>
      <w:r w:rsidR="005C24DA">
        <w:rPr>
          <w:rFonts w:ascii="Verdana" w:hAnsi="Verdana" w:cs="Arial"/>
          <w:sz w:val="19"/>
          <w:szCs w:val="19"/>
        </w:rPr>
        <w:t>(</w:t>
      </w:r>
      <w:proofErr w:type="spellStart"/>
      <w:r w:rsidR="005C24DA">
        <w:rPr>
          <w:rFonts w:ascii="Verdana" w:hAnsi="Verdana" w:cs="Arial"/>
          <w:sz w:val="19"/>
          <w:szCs w:val="19"/>
        </w:rPr>
        <w:t>Helse</w:t>
      </w:r>
      <w:proofErr w:type="spellEnd"/>
      <w:r w:rsidR="005C24DA">
        <w:rPr>
          <w:rFonts w:ascii="Verdana" w:hAnsi="Verdana" w:cs="Arial"/>
          <w:sz w:val="19"/>
          <w:szCs w:val="19"/>
        </w:rPr>
        <w:t xml:space="preserve"> </w:t>
      </w:r>
      <w:proofErr w:type="spellStart"/>
      <w:r w:rsidR="005C24DA">
        <w:rPr>
          <w:rFonts w:ascii="Verdana" w:hAnsi="Verdana" w:cs="Arial"/>
          <w:sz w:val="19"/>
          <w:szCs w:val="19"/>
        </w:rPr>
        <w:t>SørØst</w:t>
      </w:r>
      <w:proofErr w:type="spellEnd"/>
      <w:r w:rsidR="005C24DA">
        <w:rPr>
          <w:rFonts w:ascii="Verdana" w:hAnsi="Verdana" w:cs="Arial"/>
          <w:sz w:val="19"/>
          <w:szCs w:val="19"/>
        </w:rPr>
        <w:t>).  We have seen growth in the pipeline in all countries in the Nordics.</w:t>
      </w:r>
    </w:p>
    <w:p w:rsidR="00BD723D" w:rsidRPr="00D93019" w:rsidRDefault="00BD723D" w:rsidP="00BD723D">
      <w:pPr>
        <w:rPr>
          <w:rFonts w:ascii="Verdana" w:hAnsi="Verdana" w:cs="Arial"/>
          <w:b/>
          <w:szCs w:val="20"/>
        </w:rPr>
      </w:pPr>
      <w:r w:rsidRPr="00D93019">
        <w:rPr>
          <w:rFonts w:ascii="Verdana" w:hAnsi="Verdana" w:cs="Arial"/>
          <w:b/>
          <w:szCs w:val="20"/>
        </w:rPr>
        <w:br w:type="page"/>
      </w:r>
      <w:r w:rsidRPr="00D93019">
        <w:rPr>
          <w:rFonts w:ascii="Verdana" w:hAnsi="Verdana" w:cs="Arial"/>
          <w:b/>
          <w:sz w:val="23"/>
          <w:szCs w:val="23"/>
        </w:rPr>
        <w:lastRenderedPageBreak/>
        <w:t>France</w:t>
      </w:r>
    </w:p>
    <w:p w:rsidR="00BD723D" w:rsidRPr="00D93019" w:rsidRDefault="00BD723D" w:rsidP="00BD723D">
      <w:pPr>
        <w:rPr>
          <w:rFonts w:ascii="Verdana" w:hAnsi="Verdana" w:cs="Arial"/>
          <w:szCs w:val="20"/>
        </w:rPr>
      </w:pPr>
    </w:p>
    <w:tbl>
      <w:tblPr>
        <w:tblW w:w="5004"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tblPr>
      <w:tblGrid>
        <w:gridCol w:w="3859"/>
        <w:gridCol w:w="926"/>
        <w:gridCol w:w="943"/>
        <w:gridCol w:w="1396"/>
        <w:gridCol w:w="1396"/>
        <w:gridCol w:w="1396"/>
        <w:gridCol w:w="776"/>
      </w:tblGrid>
      <w:tr w:rsidR="008A7E8D" w:rsidRPr="00FD462C" w:rsidTr="008A7E8D">
        <w:trPr>
          <w:trHeight w:val="1300"/>
        </w:trPr>
        <w:tc>
          <w:tcPr>
            <w:tcW w:w="1804" w:type="pct"/>
            <w:tcBorders>
              <w:top w:val="single" w:sz="6" w:space="0" w:color="000000"/>
              <w:left w:val="single" w:sz="6" w:space="0" w:color="000000"/>
              <w:bottom w:val="single" w:sz="6" w:space="0" w:color="000000"/>
            </w:tcBorders>
            <w:shd w:val="clear" w:color="auto" w:fill="auto"/>
          </w:tcPr>
          <w:p w:rsidR="008A7E8D" w:rsidRPr="00FD462C" w:rsidRDefault="008A7E8D" w:rsidP="002C744C">
            <w:pPr>
              <w:rPr>
                <w:rFonts w:ascii="Verdana" w:hAnsi="Verdana" w:cs="Arial"/>
                <w:b/>
                <w:bCs/>
                <w:sz w:val="18"/>
                <w:szCs w:val="18"/>
              </w:rPr>
            </w:pPr>
            <w:r w:rsidRPr="00750503">
              <w:rPr>
                <w:rFonts w:ascii="Verdana" w:hAnsi="Verdana" w:cs="Arial"/>
                <w:b/>
                <w:bCs/>
                <w:sz w:val="18"/>
                <w:szCs w:val="18"/>
              </w:rPr>
              <w:br/>
            </w:r>
            <w:r w:rsidRPr="00750503">
              <w:rPr>
                <w:rFonts w:ascii="Verdana" w:hAnsi="Verdana" w:cs="Arial"/>
                <w:b/>
                <w:bCs/>
                <w:sz w:val="18"/>
                <w:szCs w:val="18"/>
              </w:rPr>
              <w:br/>
            </w:r>
            <w:r w:rsidRPr="00750503">
              <w:rPr>
                <w:rFonts w:ascii="Verdana" w:hAnsi="Verdana" w:cs="Arial"/>
                <w:b/>
                <w:bCs/>
                <w:sz w:val="18"/>
                <w:szCs w:val="18"/>
              </w:rPr>
              <w:br/>
              <w:t xml:space="preserve">Revenue by market sector </w:t>
            </w:r>
          </w:p>
        </w:tc>
        <w:tc>
          <w:tcPr>
            <w:tcW w:w="433" w:type="pct"/>
            <w:tcBorders>
              <w:top w:val="single" w:sz="6" w:space="0" w:color="000000"/>
              <w:bottom w:val="single" w:sz="6" w:space="0" w:color="000000"/>
            </w:tcBorders>
            <w:shd w:val="clear" w:color="auto" w:fill="auto"/>
            <w:vAlign w:val="bottom"/>
          </w:tcPr>
          <w:p w:rsidR="008A7E8D" w:rsidRDefault="008A7E8D" w:rsidP="002C744C">
            <w:pPr>
              <w:jc w:val="right"/>
              <w:rPr>
                <w:rFonts w:ascii="Verdana" w:hAnsi="Verdana" w:cs="Arial"/>
                <w:b/>
                <w:bCs/>
                <w:sz w:val="18"/>
                <w:szCs w:val="18"/>
              </w:rPr>
            </w:pPr>
            <w:r w:rsidRPr="00750503">
              <w:rPr>
                <w:rFonts w:ascii="Verdana" w:hAnsi="Verdana" w:cs="Arial"/>
                <w:b/>
                <w:bCs/>
                <w:sz w:val="18"/>
                <w:szCs w:val="18"/>
              </w:rPr>
              <w:br/>
              <w:t>FY’09</w:t>
            </w:r>
          </w:p>
          <w:p w:rsidR="008A7E8D" w:rsidRPr="00FD462C" w:rsidRDefault="008A7E8D" w:rsidP="002C744C">
            <w:pPr>
              <w:jc w:val="right"/>
              <w:rPr>
                <w:rFonts w:ascii="Verdana" w:hAnsi="Verdana" w:cs="Arial"/>
                <w:b/>
                <w:bCs/>
                <w:sz w:val="18"/>
                <w:szCs w:val="18"/>
              </w:rPr>
            </w:pPr>
            <w:r>
              <w:rPr>
                <w:rFonts w:ascii="Verdana" w:hAnsi="Verdana" w:cs="Arial"/>
                <w:b/>
                <w:bCs/>
                <w:sz w:val="18"/>
                <w:szCs w:val="18"/>
              </w:rPr>
              <w:t>Actual</w:t>
            </w:r>
            <w:r w:rsidRPr="00750503">
              <w:rPr>
                <w:rFonts w:ascii="Verdana" w:hAnsi="Verdana" w:cs="Arial"/>
                <w:b/>
                <w:bCs/>
                <w:sz w:val="18"/>
                <w:szCs w:val="18"/>
              </w:rPr>
              <w:br/>
              <w:t>£’m</w:t>
            </w:r>
          </w:p>
        </w:tc>
        <w:tc>
          <w:tcPr>
            <w:tcW w:w="441" w:type="pct"/>
            <w:tcBorders>
              <w:top w:val="single" w:sz="6" w:space="0" w:color="000000"/>
              <w:bottom w:val="single" w:sz="6" w:space="0" w:color="000000"/>
            </w:tcBorders>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653"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653" w:type="pct"/>
            <w:tcBorders>
              <w:top w:val="single" w:sz="6" w:space="0" w:color="000000"/>
              <w:bottom w:val="single" w:sz="6" w:space="0" w:color="000000"/>
            </w:tcBorders>
            <w:vAlign w:val="bottom"/>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653"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 xml:space="preserve"> 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c>
          <w:tcPr>
            <w:tcW w:w="363" w:type="pct"/>
            <w:tcBorders>
              <w:top w:val="single" w:sz="6" w:space="0" w:color="000000"/>
              <w:bottom w:val="single" w:sz="6" w:space="0" w:color="000000"/>
              <w:right w:val="single" w:sz="6" w:space="0" w:color="000000"/>
            </w:tcBorders>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 xml:space="preserve">% </w:t>
            </w:r>
            <w:r w:rsidRPr="00750503">
              <w:rPr>
                <w:rFonts w:ascii="Verdana" w:hAnsi="Verdana" w:cs="Arial"/>
                <w:b/>
                <w:bCs/>
                <w:sz w:val="18"/>
                <w:szCs w:val="18"/>
              </w:rPr>
              <w:br/>
              <w:t>of total</w:t>
            </w:r>
          </w:p>
        </w:tc>
      </w:tr>
      <w:tr w:rsidR="008A7E8D" w:rsidRPr="00FD462C" w:rsidTr="008A7E8D">
        <w:trPr>
          <w:trHeight w:val="65"/>
        </w:trPr>
        <w:tc>
          <w:tcPr>
            <w:tcW w:w="1804" w:type="pct"/>
            <w:tcBorders>
              <w:top w:val="single" w:sz="6" w:space="0" w:color="000000"/>
              <w:left w:val="single" w:sz="6" w:space="0" w:color="000000"/>
            </w:tcBorders>
            <w:shd w:val="clear" w:color="auto" w:fill="auto"/>
          </w:tcPr>
          <w:p w:rsidR="008A7E8D" w:rsidRPr="00FD462C" w:rsidRDefault="008A7E8D" w:rsidP="002C744C">
            <w:pPr>
              <w:keepNext/>
              <w:spacing w:line="240" w:lineRule="atLeast"/>
              <w:outlineLvl w:val="1"/>
              <w:rPr>
                <w:rFonts w:ascii="Verdana" w:hAnsi="Verdana" w:cs="Arial"/>
                <w:sz w:val="18"/>
                <w:szCs w:val="18"/>
              </w:rPr>
            </w:pPr>
          </w:p>
        </w:tc>
        <w:tc>
          <w:tcPr>
            <w:tcW w:w="433"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441" w:type="pct"/>
            <w:tcBorders>
              <w:top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c>
          <w:tcPr>
            <w:tcW w:w="653"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653" w:type="pct"/>
            <w:tcBorders>
              <w:top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c>
          <w:tcPr>
            <w:tcW w:w="653"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363" w:type="pct"/>
            <w:tcBorders>
              <w:top w:val="single" w:sz="6" w:space="0" w:color="000000"/>
              <w:right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r>
      <w:tr w:rsidR="008A7E8D" w:rsidRPr="00FD462C" w:rsidTr="008A7E8D">
        <w:tc>
          <w:tcPr>
            <w:tcW w:w="1804"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Industry, Distribution and Transport</w:t>
            </w:r>
          </w:p>
        </w:tc>
        <w:tc>
          <w:tcPr>
            <w:tcW w:w="43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300</w:t>
            </w:r>
          </w:p>
        </w:tc>
        <w:tc>
          <w:tcPr>
            <w:tcW w:w="441" w:type="pct"/>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157</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314</w:t>
            </w:r>
          </w:p>
        </w:tc>
        <w:tc>
          <w:tcPr>
            <w:tcW w:w="653"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281</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(4)</w:t>
            </w:r>
          </w:p>
        </w:tc>
        <w:tc>
          <w:tcPr>
            <w:tcW w:w="363"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38</w:t>
            </w:r>
          </w:p>
        </w:tc>
      </w:tr>
      <w:tr w:rsidR="008A7E8D" w:rsidRPr="00FD462C" w:rsidTr="008A7E8D">
        <w:tc>
          <w:tcPr>
            <w:tcW w:w="1804" w:type="pct"/>
            <w:tcBorders>
              <w:left w:val="single" w:sz="6" w:space="0" w:color="000000"/>
            </w:tcBorders>
            <w:shd w:val="clear" w:color="auto" w:fill="auto"/>
          </w:tcPr>
          <w:p w:rsidR="008A7E8D" w:rsidRPr="00FD462C" w:rsidRDefault="008A7E8D" w:rsidP="002C744C">
            <w:pPr>
              <w:ind w:right="-437"/>
              <w:rPr>
                <w:rFonts w:ascii="Verdana" w:hAnsi="Verdana" w:cs="Arial"/>
                <w:sz w:val="18"/>
                <w:szCs w:val="18"/>
              </w:rPr>
            </w:pPr>
            <w:r w:rsidRPr="00750503">
              <w:rPr>
                <w:rFonts w:ascii="Verdana" w:hAnsi="Verdana" w:cs="Arial"/>
                <w:sz w:val="18"/>
                <w:szCs w:val="18"/>
              </w:rPr>
              <w:t>Financial Services</w:t>
            </w:r>
          </w:p>
        </w:tc>
        <w:tc>
          <w:tcPr>
            <w:tcW w:w="43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200</w:t>
            </w:r>
          </w:p>
        </w:tc>
        <w:tc>
          <w:tcPr>
            <w:tcW w:w="441" w:type="pct"/>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99</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211</w:t>
            </w:r>
          </w:p>
        </w:tc>
        <w:tc>
          <w:tcPr>
            <w:tcW w:w="653"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188</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(5)</w:t>
            </w:r>
          </w:p>
        </w:tc>
        <w:tc>
          <w:tcPr>
            <w:tcW w:w="363"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25</w:t>
            </w:r>
          </w:p>
        </w:tc>
      </w:tr>
      <w:tr w:rsidR="008A7E8D" w:rsidRPr="00FD462C" w:rsidTr="008A7E8D">
        <w:tc>
          <w:tcPr>
            <w:tcW w:w="1804"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Other sectors</w:t>
            </w:r>
          </w:p>
        </w:tc>
        <w:tc>
          <w:tcPr>
            <w:tcW w:w="43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291</w:t>
            </w:r>
          </w:p>
        </w:tc>
        <w:tc>
          <w:tcPr>
            <w:tcW w:w="441" w:type="pct"/>
          </w:tcPr>
          <w:p w:rsidR="008A7E8D" w:rsidRPr="00FD462C" w:rsidRDefault="008A7E8D" w:rsidP="00C332FF">
            <w:pPr>
              <w:jc w:val="right"/>
              <w:rPr>
                <w:rFonts w:ascii="Verdana" w:hAnsi="Verdana" w:cs="Arial"/>
                <w:sz w:val="18"/>
                <w:szCs w:val="18"/>
              </w:rPr>
            </w:pPr>
            <w:r w:rsidRPr="00750503">
              <w:rPr>
                <w:rFonts w:ascii="Verdana" w:hAnsi="Verdana" w:cs="Arial"/>
                <w:sz w:val="18"/>
                <w:szCs w:val="18"/>
              </w:rPr>
              <w:t>13</w:t>
            </w:r>
            <w:r>
              <w:rPr>
                <w:rFonts w:ascii="Verdana" w:hAnsi="Verdana" w:cs="Arial"/>
                <w:sz w:val="18"/>
                <w:szCs w:val="18"/>
              </w:rPr>
              <w:t>4</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279</w:t>
            </w:r>
          </w:p>
        </w:tc>
        <w:tc>
          <w:tcPr>
            <w:tcW w:w="653" w:type="pct"/>
          </w:tcPr>
          <w:p w:rsidR="008A7E8D" w:rsidRDefault="008A7E8D" w:rsidP="00815C4A">
            <w:pPr>
              <w:jc w:val="right"/>
              <w:rPr>
                <w:rFonts w:ascii="Verdana" w:hAnsi="Verdana" w:cs="Arial"/>
                <w:sz w:val="18"/>
                <w:szCs w:val="18"/>
              </w:rPr>
            </w:pPr>
            <w:r w:rsidRPr="00750503">
              <w:rPr>
                <w:rFonts w:ascii="Verdana" w:hAnsi="Verdana" w:cs="Arial"/>
                <w:sz w:val="18"/>
                <w:szCs w:val="18"/>
              </w:rPr>
              <w:t>252</w:t>
            </w:r>
          </w:p>
        </w:tc>
        <w:tc>
          <w:tcPr>
            <w:tcW w:w="653" w:type="pct"/>
            <w:shd w:val="clear" w:color="auto" w:fill="auto"/>
          </w:tcPr>
          <w:p w:rsidR="008A7E8D" w:rsidRPr="00FD462C" w:rsidRDefault="008A7E8D" w:rsidP="00815C4A">
            <w:pPr>
              <w:jc w:val="right"/>
              <w:rPr>
                <w:rFonts w:ascii="Verdana" w:hAnsi="Verdana" w:cs="Arial"/>
                <w:sz w:val="18"/>
                <w:szCs w:val="18"/>
              </w:rPr>
            </w:pPr>
            <w:r>
              <w:rPr>
                <w:rFonts w:ascii="Verdana" w:hAnsi="Verdana" w:cs="Arial"/>
                <w:sz w:val="18"/>
                <w:szCs w:val="18"/>
              </w:rPr>
              <w:t>4</w:t>
            </w:r>
          </w:p>
        </w:tc>
        <w:tc>
          <w:tcPr>
            <w:tcW w:w="363"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37</w:t>
            </w:r>
          </w:p>
        </w:tc>
      </w:tr>
      <w:tr w:rsidR="008A7E8D" w:rsidRPr="00FD462C" w:rsidTr="008A7E8D">
        <w:tc>
          <w:tcPr>
            <w:tcW w:w="1804" w:type="pct"/>
            <w:tcBorders>
              <w:top w:val="single" w:sz="6" w:space="0" w:color="000000"/>
              <w:left w:val="single" w:sz="6" w:space="0" w:color="000000"/>
              <w:bottom w:val="single" w:sz="6" w:space="0" w:color="000000"/>
            </w:tcBorders>
            <w:shd w:val="clear" w:color="auto" w:fill="auto"/>
          </w:tcPr>
          <w:p w:rsidR="008A7E8D" w:rsidRPr="00FD462C" w:rsidRDefault="008A7E8D" w:rsidP="002C744C">
            <w:pPr>
              <w:rPr>
                <w:rFonts w:ascii="Verdana" w:hAnsi="Verdana" w:cs="Arial"/>
                <w:b/>
                <w:bCs/>
                <w:sz w:val="18"/>
                <w:szCs w:val="18"/>
              </w:rPr>
            </w:pPr>
            <w:r w:rsidRPr="00750503">
              <w:rPr>
                <w:rFonts w:ascii="Verdana" w:hAnsi="Verdana" w:cs="Arial"/>
                <w:b/>
                <w:bCs/>
                <w:sz w:val="18"/>
                <w:szCs w:val="18"/>
              </w:rPr>
              <w:t>Total</w:t>
            </w:r>
          </w:p>
        </w:tc>
        <w:tc>
          <w:tcPr>
            <w:tcW w:w="433"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791</w:t>
            </w:r>
          </w:p>
        </w:tc>
        <w:tc>
          <w:tcPr>
            <w:tcW w:w="441" w:type="pct"/>
            <w:tcBorders>
              <w:top w:val="single" w:sz="6" w:space="0" w:color="000000"/>
              <w:bottom w:val="single" w:sz="6" w:space="0" w:color="000000"/>
            </w:tcBorders>
          </w:tcPr>
          <w:p w:rsidR="008A7E8D" w:rsidRPr="00FD462C" w:rsidRDefault="008A7E8D" w:rsidP="00C332FF">
            <w:pPr>
              <w:jc w:val="right"/>
              <w:rPr>
                <w:rFonts w:ascii="Verdana" w:hAnsi="Verdana" w:cs="Arial"/>
                <w:b/>
                <w:bCs/>
                <w:sz w:val="18"/>
                <w:szCs w:val="18"/>
              </w:rPr>
            </w:pPr>
            <w:r w:rsidRPr="00750503">
              <w:rPr>
                <w:rFonts w:ascii="Verdana" w:hAnsi="Verdana" w:cs="Arial"/>
                <w:b/>
                <w:bCs/>
                <w:sz w:val="18"/>
                <w:szCs w:val="18"/>
              </w:rPr>
              <w:t>39</w:t>
            </w:r>
            <w:r>
              <w:rPr>
                <w:rFonts w:ascii="Verdana" w:hAnsi="Verdana" w:cs="Arial"/>
                <w:b/>
                <w:bCs/>
                <w:sz w:val="18"/>
                <w:szCs w:val="18"/>
              </w:rPr>
              <w:t>0</w:t>
            </w:r>
          </w:p>
        </w:tc>
        <w:tc>
          <w:tcPr>
            <w:tcW w:w="653"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804</w:t>
            </w:r>
          </w:p>
        </w:tc>
        <w:tc>
          <w:tcPr>
            <w:tcW w:w="653" w:type="pct"/>
            <w:tcBorders>
              <w:top w:val="single" w:sz="6" w:space="0" w:color="000000"/>
              <w:bottom w:val="single" w:sz="6" w:space="0" w:color="000000"/>
            </w:tcBorders>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t>721</w:t>
            </w:r>
          </w:p>
        </w:tc>
        <w:tc>
          <w:tcPr>
            <w:tcW w:w="653"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(2)</w:t>
            </w:r>
          </w:p>
        </w:tc>
        <w:tc>
          <w:tcPr>
            <w:tcW w:w="363" w:type="pct"/>
            <w:tcBorders>
              <w:top w:val="single" w:sz="6" w:space="0" w:color="000000"/>
              <w:left w:val="single" w:sz="6" w:space="0" w:color="000000"/>
              <w:bottom w:val="single" w:sz="6" w:space="0" w:color="000000"/>
              <w:right w:val="single" w:sz="6" w:space="0" w:color="000000"/>
            </w:tcBorders>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100</w:t>
            </w:r>
          </w:p>
        </w:tc>
      </w:tr>
      <w:tr w:rsidR="008A7E8D" w:rsidRPr="00FD462C" w:rsidTr="008A7E8D">
        <w:trPr>
          <w:gridAfter w:val="1"/>
          <w:wAfter w:w="363" w:type="pct"/>
        </w:trPr>
        <w:tc>
          <w:tcPr>
            <w:tcW w:w="1804"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outlineLvl w:val="1"/>
              <w:rPr>
                <w:rFonts w:ascii="Verdana" w:hAnsi="Verdana" w:cs="Arial"/>
                <w:bCs/>
                <w:sz w:val="18"/>
                <w:szCs w:val="18"/>
              </w:rPr>
            </w:pPr>
          </w:p>
        </w:tc>
        <w:tc>
          <w:tcPr>
            <w:tcW w:w="433"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441" w:type="pct"/>
            <w:tcBorders>
              <w:top w:val="single" w:sz="4" w:space="0" w:color="auto"/>
              <w:left w:val="nil"/>
              <w:bottom w:val="nil"/>
              <w:right w:val="nil"/>
            </w:tcBorders>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single" w:sz="6" w:space="0" w:color="000000"/>
              <w:left w:val="nil"/>
              <w:bottom w:val="nil"/>
              <w:right w:val="nil"/>
            </w:tcBorders>
          </w:tcPr>
          <w:p w:rsidR="008A7E8D" w:rsidRPr="00FD462C" w:rsidRDefault="008A7E8D" w:rsidP="002C744C">
            <w:pPr>
              <w:keepNext/>
              <w:spacing w:line="240" w:lineRule="atLeast"/>
              <w:jc w:val="right"/>
              <w:outlineLvl w:val="1"/>
              <w:rPr>
                <w:rFonts w:ascii="Verdana" w:hAnsi="Verdana" w:cs="Arial"/>
                <w:b/>
                <w:bCs/>
                <w:sz w:val="18"/>
                <w:szCs w:val="18"/>
              </w:rPr>
            </w:pPr>
          </w:p>
        </w:tc>
        <w:tc>
          <w:tcPr>
            <w:tcW w:w="653" w:type="pct"/>
            <w:tcBorders>
              <w:top w:val="single" w:sz="6" w:space="0" w:color="000000"/>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363" w:type="pct"/>
        </w:trPr>
        <w:tc>
          <w:tcPr>
            <w:tcW w:w="1804" w:type="pct"/>
            <w:tcBorders>
              <w:top w:val="nil"/>
              <w:left w:val="nil"/>
              <w:bottom w:val="nil"/>
              <w:right w:val="nil"/>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Book to bill (%)</w:t>
            </w:r>
          </w:p>
        </w:tc>
        <w:tc>
          <w:tcPr>
            <w:tcW w:w="433" w:type="pct"/>
            <w:tcBorders>
              <w:top w:val="nil"/>
              <w:left w:val="nil"/>
              <w:bottom w:val="nil"/>
              <w:right w:val="nil"/>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140</w:t>
            </w:r>
          </w:p>
        </w:tc>
        <w:tc>
          <w:tcPr>
            <w:tcW w:w="441" w:type="pct"/>
            <w:tcBorders>
              <w:top w:val="nil"/>
              <w:left w:val="nil"/>
              <w:bottom w:val="nil"/>
              <w:right w:val="nil"/>
            </w:tcBorders>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nil"/>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nil"/>
              <w:left w:val="nil"/>
              <w:bottom w:val="nil"/>
              <w:right w:val="nil"/>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104</w:t>
            </w:r>
          </w:p>
        </w:tc>
        <w:tc>
          <w:tcPr>
            <w:tcW w:w="653" w:type="pct"/>
            <w:tcBorders>
              <w:top w:val="nil"/>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363" w:type="pct"/>
        </w:trPr>
        <w:tc>
          <w:tcPr>
            <w:tcW w:w="1804" w:type="pct"/>
            <w:tcBorders>
              <w:top w:val="nil"/>
              <w:left w:val="nil"/>
              <w:bottom w:val="single" w:sz="6" w:space="0" w:color="000000"/>
              <w:right w:val="nil"/>
            </w:tcBorders>
            <w:shd w:val="clear" w:color="auto" w:fill="auto"/>
          </w:tcPr>
          <w:p w:rsidR="008A7E8D" w:rsidRPr="00FD462C" w:rsidRDefault="008A7E8D" w:rsidP="002C744C">
            <w:pPr>
              <w:keepNext/>
              <w:spacing w:line="240" w:lineRule="atLeast"/>
              <w:outlineLvl w:val="1"/>
              <w:rPr>
                <w:rFonts w:ascii="Verdana" w:hAnsi="Verdana" w:cs="Arial"/>
                <w:bCs/>
                <w:sz w:val="18"/>
                <w:szCs w:val="18"/>
              </w:rPr>
            </w:pPr>
          </w:p>
        </w:tc>
        <w:tc>
          <w:tcPr>
            <w:tcW w:w="433" w:type="pct"/>
            <w:tcBorders>
              <w:top w:val="nil"/>
              <w:left w:val="nil"/>
              <w:bottom w:val="single" w:sz="6" w:space="0" w:color="000000"/>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441" w:type="pct"/>
            <w:tcBorders>
              <w:top w:val="nil"/>
              <w:left w:val="nil"/>
              <w:bottom w:val="single" w:sz="4" w:space="0" w:color="auto"/>
              <w:right w:val="nil"/>
            </w:tcBorders>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nil"/>
              <w:left w:val="nil"/>
              <w:bottom w:val="single" w:sz="4" w:space="0" w:color="auto"/>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nil"/>
              <w:left w:val="nil"/>
              <w:bottom w:val="single" w:sz="4" w:space="0" w:color="auto"/>
              <w:right w:val="nil"/>
            </w:tcBorders>
          </w:tcPr>
          <w:p w:rsidR="008A7E8D" w:rsidRPr="00FD462C" w:rsidRDefault="008A7E8D" w:rsidP="002C744C">
            <w:pPr>
              <w:keepNext/>
              <w:spacing w:line="240" w:lineRule="atLeast"/>
              <w:jc w:val="right"/>
              <w:outlineLvl w:val="1"/>
              <w:rPr>
                <w:rFonts w:ascii="Verdana" w:hAnsi="Verdana" w:cs="Arial"/>
                <w:b/>
                <w:bCs/>
                <w:sz w:val="18"/>
                <w:szCs w:val="18"/>
              </w:rPr>
            </w:pPr>
          </w:p>
        </w:tc>
        <w:tc>
          <w:tcPr>
            <w:tcW w:w="653" w:type="pct"/>
            <w:tcBorders>
              <w:top w:val="nil"/>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363" w:type="pct"/>
        </w:trPr>
        <w:tc>
          <w:tcPr>
            <w:tcW w:w="1804" w:type="pct"/>
            <w:tcBorders>
              <w:top w:val="single" w:sz="6" w:space="0" w:color="000000"/>
              <w:left w:val="single" w:sz="6" w:space="0" w:color="000000"/>
              <w:bottom w:val="single" w:sz="6" w:space="0" w:color="000000"/>
              <w:right w:val="single" w:sz="6" w:space="0" w:color="000000"/>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Adjusted operating profit (£’m)</w:t>
            </w:r>
          </w:p>
        </w:tc>
        <w:tc>
          <w:tcPr>
            <w:tcW w:w="433" w:type="pct"/>
            <w:tcBorders>
              <w:top w:val="single" w:sz="6" w:space="0" w:color="000000"/>
              <w:left w:val="single" w:sz="6" w:space="0" w:color="000000"/>
              <w:bottom w:val="single" w:sz="6" w:space="0" w:color="000000"/>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60</w:t>
            </w:r>
          </w:p>
        </w:tc>
        <w:tc>
          <w:tcPr>
            <w:tcW w:w="441" w:type="pct"/>
            <w:tcBorders>
              <w:top w:val="single" w:sz="4" w:space="0" w:color="auto"/>
              <w:left w:val="single" w:sz="4" w:space="0" w:color="auto"/>
              <w:bottom w:val="single" w:sz="4" w:space="0" w:color="auto"/>
              <w:right w:val="single" w:sz="4" w:space="0" w:color="auto"/>
            </w:tcBorders>
          </w:tcPr>
          <w:p w:rsidR="008A7E8D" w:rsidRPr="00FD462C" w:rsidRDefault="008A7E8D" w:rsidP="005A3C70">
            <w:pPr>
              <w:jc w:val="right"/>
              <w:rPr>
                <w:rFonts w:ascii="Verdana" w:hAnsi="Verdana" w:cs="Arial"/>
                <w:bCs/>
                <w:sz w:val="18"/>
                <w:szCs w:val="18"/>
              </w:rPr>
            </w:pPr>
            <w:r w:rsidRPr="00750503">
              <w:rPr>
                <w:rFonts w:ascii="Verdana" w:hAnsi="Verdana" w:cs="Arial"/>
                <w:bCs/>
                <w:sz w:val="18"/>
                <w:szCs w:val="18"/>
              </w:rPr>
              <w:t>3</w:t>
            </w:r>
            <w:r>
              <w:rPr>
                <w:rFonts w:ascii="Verdana" w:hAnsi="Verdana" w:cs="Arial"/>
                <w:bCs/>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61</w:t>
            </w:r>
          </w:p>
        </w:tc>
        <w:tc>
          <w:tcPr>
            <w:tcW w:w="653"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55</w:t>
            </w:r>
          </w:p>
        </w:tc>
        <w:tc>
          <w:tcPr>
            <w:tcW w:w="653" w:type="pct"/>
            <w:tcBorders>
              <w:top w:val="nil"/>
              <w:left w:val="single" w:sz="4" w:space="0" w:color="auto"/>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363" w:type="pct"/>
        </w:trPr>
        <w:tc>
          <w:tcPr>
            <w:tcW w:w="1804" w:type="pct"/>
            <w:tcBorders>
              <w:top w:val="single" w:sz="6" w:space="0" w:color="000000"/>
              <w:left w:val="single" w:sz="6" w:space="0" w:color="000000"/>
              <w:bottom w:val="single" w:sz="6" w:space="0" w:color="000000"/>
              <w:right w:val="single" w:sz="6" w:space="0" w:color="000000"/>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Adjusted operating margin (%)</w:t>
            </w:r>
          </w:p>
        </w:tc>
        <w:tc>
          <w:tcPr>
            <w:tcW w:w="433" w:type="pct"/>
            <w:tcBorders>
              <w:top w:val="single" w:sz="6" w:space="0" w:color="000000"/>
              <w:left w:val="single" w:sz="6" w:space="0" w:color="000000"/>
              <w:bottom w:val="single" w:sz="6" w:space="0" w:color="000000"/>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7.5</w:t>
            </w:r>
          </w:p>
        </w:tc>
        <w:tc>
          <w:tcPr>
            <w:tcW w:w="441"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8.2</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7.6</w:t>
            </w:r>
          </w:p>
        </w:tc>
        <w:tc>
          <w:tcPr>
            <w:tcW w:w="653"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7.6</w:t>
            </w:r>
          </w:p>
        </w:tc>
        <w:tc>
          <w:tcPr>
            <w:tcW w:w="653" w:type="pct"/>
            <w:tcBorders>
              <w:top w:val="nil"/>
              <w:left w:val="single" w:sz="4" w:space="0" w:color="auto"/>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bl>
    <w:p w:rsidR="00BD723D" w:rsidRPr="00B162A1" w:rsidRDefault="00BD723D" w:rsidP="00BD723D">
      <w:pPr>
        <w:rPr>
          <w:rFonts w:ascii="Verdana" w:hAnsi="Verdana" w:cs="Arial"/>
          <w:sz w:val="19"/>
          <w:szCs w:val="19"/>
        </w:rPr>
      </w:pPr>
    </w:p>
    <w:p w:rsidR="00BD723D" w:rsidRPr="00B162A1" w:rsidRDefault="00BD723D" w:rsidP="00BD723D">
      <w:pPr>
        <w:rPr>
          <w:rFonts w:ascii="Verdana" w:hAnsi="Verdana" w:cs="Arial"/>
          <w:sz w:val="19"/>
          <w:szCs w:val="19"/>
        </w:rPr>
      </w:pPr>
      <w:r w:rsidRPr="00B162A1">
        <w:rPr>
          <w:rFonts w:ascii="Verdana" w:hAnsi="Verdana" w:cs="Arial"/>
          <w:sz w:val="19"/>
          <w:szCs w:val="19"/>
        </w:rPr>
        <w:t xml:space="preserve">Revenue was down 2% on a pro forma basis to £791 million.  Adjusted operating profit was £60 million, resulting in an adjusted operating margin of 7.5%.  </w:t>
      </w:r>
    </w:p>
    <w:p w:rsidR="00BD723D" w:rsidRPr="00B162A1" w:rsidRDefault="00BD723D" w:rsidP="00BD723D">
      <w:pPr>
        <w:rPr>
          <w:rFonts w:ascii="Verdana" w:hAnsi="Verdana" w:cs="Arial"/>
          <w:sz w:val="19"/>
          <w:szCs w:val="19"/>
        </w:rPr>
      </w:pPr>
    </w:p>
    <w:p w:rsidR="006C41A3" w:rsidRDefault="00BD723D" w:rsidP="00BD723D">
      <w:pPr>
        <w:rPr>
          <w:rFonts w:ascii="Verdana" w:hAnsi="Verdana" w:cs="Arial"/>
          <w:sz w:val="19"/>
          <w:szCs w:val="19"/>
        </w:rPr>
      </w:pPr>
      <w:r>
        <w:rPr>
          <w:rFonts w:ascii="Verdana" w:hAnsi="Verdana" w:cs="Arial"/>
          <w:sz w:val="19"/>
          <w:szCs w:val="19"/>
        </w:rPr>
        <w:t xml:space="preserve">The French </w:t>
      </w:r>
      <w:r w:rsidR="00FA6F65">
        <w:rPr>
          <w:rFonts w:ascii="Verdana" w:hAnsi="Verdana" w:cs="Arial"/>
          <w:sz w:val="19"/>
          <w:szCs w:val="19"/>
        </w:rPr>
        <w:t>business continued</w:t>
      </w:r>
      <w:r>
        <w:rPr>
          <w:rFonts w:ascii="Verdana" w:hAnsi="Verdana" w:cs="Arial"/>
          <w:sz w:val="19"/>
          <w:szCs w:val="19"/>
        </w:rPr>
        <w:t xml:space="preserve"> to deliver strong growth in </w:t>
      </w:r>
      <w:r w:rsidR="00D7315E">
        <w:rPr>
          <w:rFonts w:ascii="Verdana" w:hAnsi="Verdana" w:cs="Arial"/>
          <w:sz w:val="19"/>
          <w:szCs w:val="19"/>
        </w:rPr>
        <w:t>O</w:t>
      </w:r>
      <w:r>
        <w:rPr>
          <w:rFonts w:ascii="Verdana" w:hAnsi="Verdana" w:cs="Arial"/>
          <w:sz w:val="19"/>
          <w:szCs w:val="19"/>
        </w:rPr>
        <w:t xml:space="preserve">utsourcing, with </w:t>
      </w:r>
      <w:r w:rsidR="00D7315E">
        <w:rPr>
          <w:rFonts w:ascii="Verdana" w:hAnsi="Verdana" w:cs="Arial"/>
          <w:sz w:val="19"/>
          <w:szCs w:val="19"/>
        </w:rPr>
        <w:t>O</w:t>
      </w:r>
      <w:r w:rsidR="00B019E2">
        <w:rPr>
          <w:rFonts w:ascii="Verdana" w:hAnsi="Verdana" w:cs="Arial"/>
          <w:sz w:val="19"/>
          <w:szCs w:val="19"/>
        </w:rPr>
        <w:t>utsourcing</w:t>
      </w:r>
      <w:r>
        <w:rPr>
          <w:rFonts w:ascii="Verdana" w:hAnsi="Verdana" w:cs="Arial"/>
          <w:sz w:val="19"/>
          <w:szCs w:val="19"/>
        </w:rPr>
        <w:t xml:space="preserve"> revenue up </w:t>
      </w:r>
      <w:r w:rsidR="00B019E2">
        <w:rPr>
          <w:rFonts w:ascii="Verdana" w:hAnsi="Verdana" w:cs="Arial"/>
          <w:sz w:val="19"/>
          <w:szCs w:val="19"/>
        </w:rPr>
        <w:t>19</w:t>
      </w:r>
      <w:r>
        <w:rPr>
          <w:rFonts w:ascii="Verdana" w:hAnsi="Verdana" w:cs="Arial"/>
          <w:sz w:val="19"/>
          <w:szCs w:val="19"/>
        </w:rPr>
        <w:t>% over 2008</w:t>
      </w:r>
      <w:r w:rsidR="006C41A3">
        <w:rPr>
          <w:rFonts w:ascii="Verdana" w:hAnsi="Verdana" w:cs="Arial"/>
          <w:sz w:val="19"/>
          <w:szCs w:val="19"/>
        </w:rPr>
        <w:t>.  This has offset weakness in consulting</w:t>
      </w:r>
      <w:r w:rsidR="00C42264">
        <w:rPr>
          <w:rFonts w:ascii="Verdana" w:hAnsi="Verdana" w:cs="Arial"/>
          <w:sz w:val="19"/>
          <w:szCs w:val="19"/>
        </w:rPr>
        <w:t xml:space="preserve"> as clients postponed discretionary projects</w:t>
      </w:r>
      <w:r>
        <w:rPr>
          <w:rFonts w:ascii="Verdana" w:hAnsi="Verdana" w:cs="Arial"/>
          <w:sz w:val="19"/>
          <w:szCs w:val="19"/>
        </w:rPr>
        <w:t xml:space="preserve">.  </w:t>
      </w:r>
    </w:p>
    <w:p w:rsidR="006C41A3" w:rsidRDefault="006C41A3" w:rsidP="00BD723D">
      <w:pPr>
        <w:rPr>
          <w:rFonts w:ascii="Verdana" w:hAnsi="Verdana" w:cs="Arial"/>
          <w:sz w:val="19"/>
          <w:szCs w:val="19"/>
        </w:rPr>
      </w:pPr>
    </w:p>
    <w:p w:rsidR="00BD723D" w:rsidRDefault="003F481A" w:rsidP="00BD723D">
      <w:pPr>
        <w:rPr>
          <w:rFonts w:ascii="Verdana" w:hAnsi="Verdana" w:cs="Arial"/>
          <w:sz w:val="19"/>
          <w:szCs w:val="19"/>
        </w:rPr>
      </w:pPr>
      <w:r>
        <w:rPr>
          <w:rFonts w:ascii="Verdana" w:hAnsi="Verdana" w:cs="Arial"/>
          <w:sz w:val="19"/>
          <w:szCs w:val="19"/>
        </w:rPr>
        <w:t>The revenue decrease in Financial Services and IDT was partially offset by 4% growth in our other sectors, driven by good demand in Energy and Utilities as well as the Public Sector.  Public Sector wins with the European Parliament and ONP contributed to particularly good fourth quarter growth.</w:t>
      </w:r>
    </w:p>
    <w:p w:rsidR="00BD723D" w:rsidRDefault="00BD723D" w:rsidP="00BD723D">
      <w:pPr>
        <w:rPr>
          <w:rFonts w:ascii="Verdana" w:hAnsi="Verdana" w:cs="Arial"/>
          <w:sz w:val="19"/>
          <w:szCs w:val="19"/>
        </w:rPr>
      </w:pPr>
    </w:p>
    <w:p w:rsidR="00BD723D" w:rsidRDefault="00BD723D" w:rsidP="004F556A">
      <w:pPr>
        <w:rPr>
          <w:rFonts w:ascii="Verdana" w:hAnsi="Verdana" w:cs="Arial"/>
          <w:sz w:val="19"/>
          <w:szCs w:val="19"/>
        </w:rPr>
      </w:pPr>
      <w:r>
        <w:rPr>
          <w:rFonts w:ascii="Verdana" w:hAnsi="Verdana" w:cs="Arial"/>
          <w:sz w:val="19"/>
          <w:szCs w:val="19"/>
        </w:rPr>
        <w:t xml:space="preserve">The actions taken in the first half to improve </w:t>
      </w:r>
      <w:proofErr w:type="gramStart"/>
      <w:r>
        <w:rPr>
          <w:rFonts w:ascii="Verdana" w:hAnsi="Verdana" w:cs="Arial"/>
          <w:sz w:val="19"/>
          <w:szCs w:val="19"/>
        </w:rPr>
        <w:t>utilisation,</w:t>
      </w:r>
      <w:proofErr w:type="gramEnd"/>
      <w:r>
        <w:rPr>
          <w:rFonts w:ascii="Verdana" w:hAnsi="Verdana" w:cs="Arial"/>
          <w:sz w:val="19"/>
          <w:szCs w:val="19"/>
        </w:rPr>
        <w:t xml:space="preserve"> focus on cost management and reduc</w:t>
      </w:r>
      <w:r w:rsidR="006C41A3">
        <w:rPr>
          <w:rFonts w:ascii="Verdana" w:hAnsi="Verdana" w:cs="Arial"/>
          <w:sz w:val="19"/>
          <w:szCs w:val="19"/>
        </w:rPr>
        <w:t>e</w:t>
      </w:r>
      <w:r>
        <w:rPr>
          <w:rFonts w:ascii="Verdana" w:hAnsi="Verdana" w:cs="Arial"/>
          <w:sz w:val="19"/>
          <w:szCs w:val="19"/>
        </w:rPr>
        <w:t xml:space="preserve"> the level of subcontractors led to a </w:t>
      </w:r>
      <w:r w:rsidR="00120B98">
        <w:rPr>
          <w:rFonts w:ascii="Verdana" w:hAnsi="Verdana" w:cs="Arial"/>
          <w:sz w:val="19"/>
          <w:szCs w:val="19"/>
        </w:rPr>
        <w:t xml:space="preserve">stabilisation in the </w:t>
      </w:r>
      <w:r>
        <w:rPr>
          <w:rFonts w:ascii="Verdana" w:hAnsi="Verdana" w:cs="Arial"/>
          <w:sz w:val="19"/>
          <w:szCs w:val="19"/>
        </w:rPr>
        <w:t xml:space="preserve">adjusted operating </w:t>
      </w:r>
      <w:r w:rsidRPr="00B162A1">
        <w:rPr>
          <w:rFonts w:ascii="Verdana" w:hAnsi="Verdana" w:cs="Arial"/>
          <w:sz w:val="19"/>
          <w:szCs w:val="19"/>
        </w:rPr>
        <w:t>margin</w:t>
      </w:r>
      <w:r w:rsidR="00F25350">
        <w:rPr>
          <w:rFonts w:ascii="Verdana" w:hAnsi="Verdana" w:cs="Arial"/>
          <w:sz w:val="19"/>
          <w:szCs w:val="19"/>
        </w:rPr>
        <w:t xml:space="preserve"> for the year</w:t>
      </w:r>
      <w:r>
        <w:rPr>
          <w:rFonts w:ascii="Verdana" w:hAnsi="Verdana" w:cs="Arial"/>
          <w:sz w:val="19"/>
          <w:szCs w:val="19"/>
        </w:rPr>
        <w:t>.</w:t>
      </w:r>
      <w:r w:rsidR="006C41A3">
        <w:rPr>
          <w:rFonts w:ascii="Verdana" w:hAnsi="Verdana" w:cs="Arial"/>
          <w:sz w:val="19"/>
          <w:szCs w:val="19"/>
        </w:rPr>
        <w:t xml:space="preserve">  </w:t>
      </w:r>
    </w:p>
    <w:p w:rsidR="004F556A" w:rsidRPr="00BF5245" w:rsidRDefault="004F556A" w:rsidP="004F556A">
      <w:pPr>
        <w:rPr>
          <w:rFonts w:ascii="Arial" w:hAnsi="Arial" w:cs="Arial"/>
          <w:szCs w:val="20"/>
        </w:rPr>
      </w:pPr>
    </w:p>
    <w:p w:rsidR="006C41A3" w:rsidRDefault="00BD723D" w:rsidP="00BD723D">
      <w:pPr>
        <w:rPr>
          <w:rFonts w:ascii="Verdana" w:hAnsi="Verdana" w:cs="Arial"/>
          <w:sz w:val="19"/>
          <w:szCs w:val="19"/>
        </w:rPr>
      </w:pPr>
      <w:r w:rsidRPr="00B162A1">
        <w:rPr>
          <w:rFonts w:ascii="Verdana" w:hAnsi="Verdana" w:cs="Arial"/>
          <w:sz w:val="19"/>
          <w:szCs w:val="19"/>
        </w:rPr>
        <w:t>Book to bill</w:t>
      </w:r>
      <w:r>
        <w:rPr>
          <w:rFonts w:ascii="Verdana" w:hAnsi="Verdana" w:cs="Arial"/>
          <w:sz w:val="19"/>
          <w:szCs w:val="19"/>
        </w:rPr>
        <w:t xml:space="preserve"> </w:t>
      </w:r>
      <w:r w:rsidRPr="00B162A1">
        <w:rPr>
          <w:rFonts w:ascii="Verdana" w:hAnsi="Verdana" w:cs="Arial"/>
          <w:sz w:val="19"/>
          <w:szCs w:val="19"/>
        </w:rPr>
        <w:t>for the period was 140%</w:t>
      </w:r>
      <w:r>
        <w:rPr>
          <w:rFonts w:ascii="Verdana" w:hAnsi="Verdana" w:cs="Arial"/>
          <w:sz w:val="19"/>
          <w:szCs w:val="19"/>
        </w:rPr>
        <w:t xml:space="preserve"> (2008: 104%).  Order intake was strong, up 32% over 2008, with new orders signed with </w:t>
      </w:r>
      <w:r w:rsidR="00F46BE6">
        <w:rPr>
          <w:rFonts w:ascii="Verdana" w:hAnsi="Verdana" w:cs="Arial"/>
          <w:sz w:val="19"/>
          <w:szCs w:val="19"/>
        </w:rPr>
        <w:t>two of our key accounts</w:t>
      </w:r>
      <w:r>
        <w:rPr>
          <w:rFonts w:ascii="Verdana" w:hAnsi="Verdana" w:cs="Arial"/>
          <w:sz w:val="19"/>
          <w:szCs w:val="19"/>
        </w:rPr>
        <w:t xml:space="preserve"> in the fourth quarter.  </w:t>
      </w:r>
      <w:r w:rsidR="006C41A3">
        <w:rPr>
          <w:rFonts w:ascii="Verdana" w:hAnsi="Verdana" w:cs="Arial"/>
          <w:sz w:val="19"/>
          <w:szCs w:val="19"/>
        </w:rPr>
        <w:t>We began to see an increase in opportunities in the Industry sector in the second half</w:t>
      </w:r>
      <w:r w:rsidR="00C42264">
        <w:rPr>
          <w:rFonts w:ascii="Verdana" w:hAnsi="Verdana" w:cs="Arial"/>
          <w:sz w:val="19"/>
          <w:szCs w:val="19"/>
        </w:rPr>
        <w:t xml:space="preserve">.  We won an outsourcing project for an SAP transformation </w:t>
      </w:r>
      <w:r w:rsidR="006C41A3">
        <w:rPr>
          <w:rFonts w:ascii="Verdana" w:hAnsi="Verdana" w:cs="Arial"/>
          <w:sz w:val="19"/>
          <w:szCs w:val="19"/>
        </w:rPr>
        <w:t xml:space="preserve">at </w:t>
      </w:r>
      <w:r w:rsidR="00B04876">
        <w:rPr>
          <w:rFonts w:ascii="Verdana" w:hAnsi="Verdana" w:cs="Arial"/>
          <w:sz w:val="19"/>
          <w:szCs w:val="19"/>
        </w:rPr>
        <w:t xml:space="preserve">a </w:t>
      </w:r>
      <w:r w:rsidR="00C42264">
        <w:rPr>
          <w:rFonts w:ascii="Verdana" w:hAnsi="Verdana" w:cs="Arial"/>
          <w:sz w:val="19"/>
          <w:szCs w:val="19"/>
        </w:rPr>
        <w:t xml:space="preserve">luxury retailer </w:t>
      </w:r>
      <w:r w:rsidR="006C41A3">
        <w:rPr>
          <w:rFonts w:ascii="Verdana" w:hAnsi="Verdana" w:cs="Arial"/>
          <w:sz w:val="19"/>
          <w:szCs w:val="19"/>
        </w:rPr>
        <w:t>and extensions of work with existing client</w:t>
      </w:r>
      <w:r w:rsidR="00B04876">
        <w:rPr>
          <w:rFonts w:ascii="Verdana" w:hAnsi="Verdana" w:cs="Arial"/>
          <w:sz w:val="19"/>
          <w:szCs w:val="19"/>
        </w:rPr>
        <w:t>s</w:t>
      </w:r>
      <w:r>
        <w:rPr>
          <w:rFonts w:ascii="Verdana" w:hAnsi="Verdana" w:cs="Arial"/>
          <w:sz w:val="19"/>
          <w:szCs w:val="19"/>
        </w:rPr>
        <w:t xml:space="preserve">.  </w:t>
      </w:r>
    </w:p>
    <w:p w:rsidR="006C41A3" w:rsidRDefault="006C41A3" w:rsidP="00BD723D">
      <w:pPr>
        <w:rPr>
          <w:rFonts w:ascii="Verdana" w:hAnsi="Verdana" w:cs="Arial"/>
          <w:sz w:val="19"/>
          <w:szCs w:val="19"/>
        </w:rPr>
      </w:pPr>
    </w:p>
    <w:p w:rsidR="00BD723D" w:rsidRDefault="006C41A3" w:rsidP="00BD723D">
      <w:pPr>
        <w:rPr>
          <w:rFonts w:ascii="Verdana" w:hAnsi="Verdana" w:cs="Arial"/>
          <w:sz w:val="19"/>
          <w:szCs w:val="19"/>
        </w:rPr>
      </w:pPr>
      <w:r>
        <w:rPr>
          <w:rFonts w:ascii="Verdana" w:hAnsi="Verdana" w:cs="Arial"/>
          <w:sz w:val="19"/>
          <w:szCs w:val="19"/>
        </w:rPr>
        <w:t xml:space="preserve">We increased our recruiting efforts through the fourth quarter to meet </w:t>
      </w:r>
      <w:r w:rsidR="00264D0D">
        <w:rPr>
          <w:rFonts w:ascii="Verdana" w:hAnsi="Verdana" w:cs="Arial"/>
          <w:sz w:val="19"/>
          <w:szCs w:val="19"/>
        </w:rPr>
        <w:t xml:space="preserve">an </w:t>
      </w:r>
      <w:r>
        <w:rPr>
          <w:rFonts w:ascii="Verdana" w:hAnsi="Verdana" w:cs="Arial"/>
          <w:sz w:val="19"/>
          <w:szCs w:val="19"/>
        </w:rPr>
        <w:t>increased backlog coming into 2010.</w:t>
      </w:r>
    </w:p>
    <w:p w:rsidR="00BD723D" w:rsidRPr="00B162A1" w:rsidRDefault="00BD723D" w:rsidP="00BD723D">
      <w:pPr>
        <w:rPr>
          <w:rFonts w:ascii="Verdana" w:hAnsi="Verdana" w:cs="Arial"/>
          <w:sz w:val="19"/>
          <w:szCs w:val="19"/>
        </w:rPr>
      </w:pPr>
    </w:p>
    <w:p w:rsidR="00BD723D" w:rsidRPr="00D93019" w:rsidRDefault="00BD723D" w:rsidP="00BD723D">
      <w:pPr>
        <w:rPr>
          <w:rFonts w:ascii="Verdana" w:hAnsi="Verdana"/>
        </w:rPr>
      </w:pPr>
    </w:p>
    <w:p w:rsidR="00BD723D" w:rsidRPr="00D93019" w:rsidRDefault="00BD723D" w:rsidP="00BD723D">
      <w:pPr>
        <w:rPr>
          <w:rFonts w:ascii="Verdana" w:hAnsi="Verdana" w:cs="Arial"/>
          <w:szCs w:val="20"/>
        </w:rPr>
      </w:pPr>
    </w:p>
    <w:p w:rsidR="00BD723D" w:rsidRPr="00D93019" w:rsidRDefault="00BD723D" w:rsidP="00BD723D">
      <w:pPr>
        <w:rPr>
          <w:rFonts w:ascii="Verdana" w:hAnsi="Verdana" w:cs="Arial"/>
          <w:b/>
          <w:sz w:val="23"/>
          <w:szCs w:val="23"/>
        </w:rPr>
      </w:pPr>
      <w:r w:rsidRPr="00D93019">
        <w:rPr>
          <w:rFonts w:ascii="Verdana" w:hAnsi="Verdana" w:cs="Arial"/>
          <w:b/>
          <w:szCs w:val="20"/>
        </w:rPr>
        <w:br w:type="page"/>
      </w:r>
      <w:r w:rsidRPr="00D93019">
        <w:rPr>
          <w:rFonts w:ascii="Verdana" w:hAnsi="Verdana" w:cs="Arial"/>
          <w:b/>
          <w:sz w:val="23"/>
          <w:szCs w:val="23"/>
        </w:rPr>
        <w:lastRenderedPageBreak/>
        <w:t>UK</w:t>
      </w:r>
    </w:p>
    <w:p w:rsidR="00BD723D" w:rsidRPr="00D93019" w:rsidRDefault="00BD723D" w:rsidP="00BD723D">
      <w:pPr>
        <w:rPr>
          <w:rFonts w:ascii="Verdana" w:hAnsi="Verdana" w:cs="Arial"/>
          <w:b/>
          <w:szCs w:val="20"/>
        </w:rPr>
      </w:pPr>
    </w:p>
    <w:p w:rsidR="00BD723D" w:rsidRPr="00D93019" w:rsidRDefault="00BD723D" w:rsidP="00BD723D">
      <w:pPr>
        <w:rPr>
          <w:rFonts w:ascii="Verdana" w:hAnsi="Verdana" w:cs="Arial"/>
          <w:szCs w:val="20"/>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ook w:val="0000"/>
      </w:tblPr>
      <w:tblGrid>
        <w:gridCol w:w="3515"/>
        <w:gridCol w:w="934"/>
        <w:gridCol w:w="994"/>
        <w:gridCol w:w="1395"/>
        <w:gridCol w:w="1395"/>
        <w:gridCol w:w="1395"/>
        <w:gridCol w:w="1055"/>
      </w:tblGrid>
      <w:tr w:rsidR="008A7E8D" w:rsidRPr="00FD462C" w:rsidTr="008A7E8D">
        <w:trPr>
          <w:trHeight w:val="1300"/>
        </w:trPr>
        <w:tc>
          <w:tcPr>
            <w:tcW w:w="1645" w:type="pct"/>
            <w:tcBorders>
              <w:top w:val="single" w:sz="6" w:space="0" w:color="000000"/>
              <w:left w:val="single" w:sz="6" w:space="0" w:color="000000"/>
              <w:bottom w:val="single" w:sz="6" w:space="0" w:color="000000"/>
            </w:tcBorders>
            <w:shd w:val="clear" w:color="auto" w:fill="auto"/>
          </w:tcPr>
          <w:p w:rsidR="008A7E8D" w:rsidRPr="00FD462C" w:rsidRDefault="008A7E8D" w:rsidP="002C744C">
            <w:pPr>
              <w:rPr>
                <w:rFonts w:ascii="Verdana" w:hAnsi="Verdana" w:cs="Arial"/>
                <w:b/>
                <w:bCs/>
                <w:sz w:val="18"/>
                <w:szCs w:val="18"/>
              </w:rPr>
            </w:pPr>
            <w:r w:rsidRPr="00750503">
              <w:rPr>
                <w:rFonts w:ascii="Verdana" w:hAnsi="Verdana" w:cs="Arial"/>
                <w:b/>
                <w:bCs/>
                <w:sz w:val="18"/>
                <w:szCs w:val="18"/>
              </w:rPr>
              <w:br/>
            </w:r>
            <w:r w:rsidRPr="00750503">
              <w:rPr>
                <w:rFonts w:ascii="Verdana" w:hAnsi="Verdana" w:cs="Arial"/>
                <w:b/>
                <w:bCs/>
                <w:sz w:val="18"/>
                <w:szCs w:val="18"/>
              </w:rPr>
              <w:br/>
            </w:r>
            <w:r w:rsidRPr="00750503">
              <w:rPr>
                <w:rFonts w:ascii="Verdana" w:hAnsi="Verdana" w:cs="Arial"/>
                <w:b/>
                <w:bCs/>
                <w:sz w:val="18"/>
                <w:szCs w:val="18"/>
              </w:rPr>
              <w:br/>
              <w:t xml:space="preserve">Revenue by market sector </w:t>
            </w:r>
          </w:p>
        </w:tc>
        <w:tc>
          <w:tcPr>
            <w:tcW w:w="437"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FY’09</w:t>
            </w:r>
            <w:r>
              <w:rPr>
                <w:rFonts w:ascii="Verdana" w:hAnsi="Verdana" w:cs="Arial"/>
                <w:b/>
                <w:bCs/>
                <w:sz w:val="18"/>
                <w:szCs w:val="18"/>
              </w:rPr>
              <w:br/>
              <w:t>Actual</w:t>
            </w:r>
            <w:r w:rsidRPr="00750503">
              <w:rPr>
                <w:rFonts w:ascii="Verdana" w:hAnsi="Verdana" w:cs="Arial"/>
                <w:b/>
                <w:bCs/>
                <w:sz w:val="18"/>
                <w:szCs w:val="18"/>
              </w:rPr>
              <w:br/>
              <w:t>£’m</w:t>
            </w:r>
          </w:p>
        </w:tc>
        <w:tc>
          <w:tcPr>
            <w:tcW w:w="465" w:type="pct"/>
            <w:tcBorders>
              <w:top w:val="single" w:sz="6" w:space="0" w:color="000000"/>
              <w:bottom w:val="single" w:sz="6" w:space="0" w:color="000000"/>
            </w:tcBorders>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653"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653" w:type="pct"/>
            <w:tcBorders>
              <w:top w:val="single" w:sz="6" w:space="0" w:color="000000"/>
              <w:bottom w:val="single" w:sz="6" w:space="0" w:color="000000"/>
            </w:tcBorders>
            <w:vAlign w:val="bottom"/>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653"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 xml:space="preserve"> 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c>
          <w:tcPr>
            <w:tcW w:w="494" w:type="pct"/>
            <w:tcBorders>
              <w:top w:val="single" w:sz="6" w:space="0" w:color="000000"/>
              <w:bottom w:val="single" w:sz="6" w:space="0" w:color="000000"/>
              <w:right w:val="single" w:sz="6" w:space="0" w:color="000000"/>
            </w:tcBorders>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 xml:space="preserve">% </w:t>
            </w:r>
            <w:r w:rsidRPr="00750503">
              <w:rPr>
                <w:rFonts w:ascii="Verdana" w:hAnsi="Verdana" w:cs="Arial"/>
                <w:b/>
                <w:bCs/>
                <w:sz w:val="18"/>
                <w:szCs w:val="18"/>
              </w:rPr>
              <w:br/>
              <w:t>of total</w:t>
            </w:r>
          </w:p>
        </w:tc>
      </w:tr>
      <w:tr w:rsidR="008A7E8D" w:rsidRPr="00FD462C" w:rsidTr="008A7E8D">
        <w:trPr>
          <w:trHeight w:val="65"/>
        </w:trPr>
        <w:tc>
          <w:tcPr>
            <w:tcW w:w="1645" w:type="pct"/>
            <w:tcBorders>
              <w:top w:val="single" w:sz="6" w:space="0" w:color="000000"/>
              <w:left w:val="single" w:sz="6" w:space="0" w:color="000000"/>
            </w:tcBorders>
            <w:shd w:val="clear" w:color="auto" w:fill="auto"/>
          </w:tcPr>
          <w:p w:rsidR="008A7E8D" w:rsidRPr="00FD462C" w:rsidRDefault="008A7E8D" w:rsidP="002C744C">
            <w:pPr>
              <w:keepNext/>
              <w:spacing w:line="240" w:lineRule="atLeast"/>
              <w:outlineLvl w:val="1"/>
              <w:rPr>
                <w:rFonts w:ascii="Verdana" w:hAnsi="Verdana" w:cs="Arial"/>
                <w:sz w:val="18"/>
                <w:szCs w:val="18"/>
              </w:rPr>
            </w:pPr>
          </w:p>
        </w:tc>
        <w:tc>
          <w:tcPr>
            <w:tcW w:w="437"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465" w:type="pct"/>
            <w:tcBorders>
              <w:top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c>
          <w:tcPr>
            <w:tcW w:w="653"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653" w:type="pct"/>
            <w:tcBorders>
              <w:top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c>
          <w:tcPr>
            <w:tcW w:w="653"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494" w:type="pct"/>
            <w:tcBorders>
              <w:top w:val="single" w:sz="6" w:space="0" w:color="000000"/>
              <w:right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r>
      <w:tr w:rsidR="008A7E8D" w:rsidRPr="00FD462C" w:rsidTr="008A7E8D">
        <w:tc>
          <w:tcPr>
            <w:tcW w:w="1645"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Public Sector</w:t>
            </w:r>
          </w:p>
        </w:tc>
        <w:tc>
          <w:tcPr>
            <w:tcW w:w="437" w:type="pct"/>
            <w:shd w:val="clear" w:color="auto" w:fill="auto"/>
          </w:tcPr>
          <w:p w:rsidR="008A7E8D" w:rsidRPr="00FD462C" w:rsidRDefault="008A7E8D" w:rsidP="00C332FF">
            <w:pPr>
              <w:jc w:val="right"/>
              <w:rPr>
                <w:rFonts w:ascii="Verdana" w:hAnsi="Verdana" w:cs="Arial"/>
                <w:sz w:val="18"/>
                <w:szCs w:val="18"/>
              </w:rPr>
            </w:pPr>
            <w:r w:rsidRPr="00750503">
              <w:rPr>
                <w:rFonts w:ascii="Verdana" w:hAnsi="Verdana" w:cs="Arial"/>
                <w:sz w:val="18"/>
                <w:szCs w:val="18"/>
              </w:rPr>
              <w:t>46</w:t>
            </w:r>
            <w:r>
              <w:rPr>
                <w:rFonts w:ascii="Verdana" w:hAnsi="Verdana" w:cs="Arial"/>
                <w:sz w:val="18"/>
                <w:szCs w:val="18"/>
              </w:rPr>
              <w:t>7</w:t>
            </w:r>
          </w:p>
        </w:tc>
        <w:tc>
          <w:tcPr>
            <w:tcW w:w="465" w:type="pct"/>
          </w:tcPr>
          <w:p w:rsidR="008A7E8D" w:rsidRPr="00FD462C" w:rsidRDefault="008A7E8D" w:rsidP="00C332FF">
            <w:pPr>
              <w:jc w:val="right"/>
              <w:rPr>
                <w:rFonts w:ascii="Verdana" w:hAnsi="Verdana" w:cs="Arial"/>
                <w:sz w:val="18"/>
                <w:szCs w:val="18"/>
              </w:rPr>
            </w:pPr>
            <w:r w:rsidRPr="00750503">
              <w:rPr>
                <w:rFonts w:ascii="Verdana" w:hAnsi="Verdana" w:cs="Arial"/>
                <w:sz w:val="18"/>
                <w:szCs w:val="18"/>
              </w:rPr>
              <w:t>23</w:t>
            </w:r>
            <w:r>
              <w:rPr>
                <w:rFonts w:ascii="Verdana" w:hAnsi="Verdana" w:cs="Arial"/>
                <w:sz w:val="18"/>
                <w:szCs w:val="18"/>
              </w:rPr>
              <w:t>4</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412</w:t>
            </w:r>
          </w:p>
        </w:tc>
        <w:tc>
          <w:tcPr>
            <w:tcW w:w="653" w:type="pct"/>
          </w:tcPr>
          <w:p w:rsidR="008A7E8D" w:rsidRPr="00750503" w:rsidRDefault="008A7E8D" w:rsidP="00C332FF">
            <w:pPr>
              <w:jc w:val="right"/>
              <w:rPr>
                <w:rFonts w:ascii="Verdana" w:hAnsi="Verdana" w:cs="Arial"/>
                <w:sz w:val="18"/>
                <w:szCs w:val="18"/>
              </w:rPr>
            </w:pPr>
            <w:r w:rsidRPr="00750503">
              <w:rPr>
                <w:rFonts w:ascii="Verdana" w:hAnsi="Verdana" w:cs="Arial"/>
                <w:sz w:val="18"/>
                <w:szCs w:val="18"/>
              </w:rPr>
              <w:t>412</w:t>
            </w:r>
          </w:p>
        </w:tc>
        <w:tc>
          <w:tcPr>
            <w:tcW w:w="653" w:type="pct"/>
            <w:shd w:val="clear" w:color="auto" w:fill="auto"/>
          </w:tcPr>
          <w:p w:rsidR="008A7E8D" w:rsidRPr="00FD462C" w:rsidRDefault="008A7E8D" w:rsidP="00C332FF">
            <w:pPr>
              <w:jc w:val="right"/>
              <w:rPr>
                <w:rFonts w:ascii="Verdana" w:hAnsi="Verdana" w:cs="Arial"/>
                <w:sz w:val="18"/>
                <w:szCs w:val="18"/>
              </w:rPr>
            </w:pPr>
            <w:r w:rsidRPr="00750503">
              <w:rPr>
                <w:rFonts w:ascii="Verdana" w:hAnsi="Verdana" w:cs="Arial"/>
                <w:sz w:val="18"/>
                <w:szCs w:val="18"/>
              </w:rPr>
              <w:t>1</w:t>
            </w:r>
            <w:r>
              <w:rPr>
                <w:rFonts w:ascii="Verdana" w:hAnsi="Verdana" w:cs="Arial"/>
                <w:sz w:val="18"/>
                <w:szCs w:val="18"/>
              </w:rPr>
              <w:t>3</w:t>
            </w:r>
          </w:p>
        </w:tc>
        <w:tc>
          <w:tcPr>
            <w:tcW w:w="494"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62</w:t>
            </w:r>
          </w:p>
        </w:tc>
      </w:tr>
      <w:tr w:rsidR="008A7E8D" w:rsidRPr="00FD462C" w:rsidTr="008A7E8D">
        <w:tc>
          <w:tcPr>
            <w:tcW w:w="1645" w:type="pct"/>
            <w:tcBorders>
              <w:left w:val="single" w:sz="6" w:space="0" w:color="000000"/>
            </w:tcBorders>
            <w:shd w:val="clear" w:color="auto" w:fill="auto"/>
          </w:tcPr>
          <w:p w:rsidR="008A7E8D" w:rsidRPr="00FD462C" w:rsidRDefault="008A7E8D" w:rsidP="002C744C">
            <w:pPr>
              <w:ind w:right="-437"/>
              <w:rPr>
                <w:rFonts w:ascii="Verdana" w:hAnsi="Verdana" w:cs="Arial"/>
                <w:sz w:val="18"/>
                <w:szCs w:val="18"/>
              </w:rPr>
            </w:pPr>
            <w:r w:rsidRPr="00750503">
              <w:rPr>
                <w:rFonts w:ascii="Verdana" w:hAnsi="Verdana" w:cs="Arial"/>
                <w:sz w:val="18"/>
                <w:szCs w:val="18"/>
              </w:rPr>
              <w:t>Energy and Utilities</w:t>
            </w:r>
          </w:p>
        </w:tc>
        <w:tc>
          <w:tcPr>
            <w:tcW w:w="437"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104</w:t>
            </w:r>
          </w:p>
        </w:tc>
        <w:tc>
          <w:tcPr>
            <w:tcW w:w="465" w:type="pct"/>
          </w:tcPr>
          <w:p w:rsidR="008A7E8D" w:rsidRPr="00FD462C" w:rsidRDefault="008A7E8D" w:rsidP="00C332FF">
            <w:pPr>
              <w:jc w:val="right"/>
              <w:rPr>
                <w:rFonts w:ascii="Verdana" w:hAnsi="Verdana" w:cs="Arial"/>
                <w:sz w:val="18"/>
                <w:szCs w:val="18"/>
              </w:rPr>
            </w:pPr>
            <w:r>
              <w:rPr>
                <w:rFonts w:ascii="Verdana" w:hAnsi="Verdana" w:cs="Arial"/>
                <w:sz w:val="18"/>
                <w:szCs w:val="18"/>
              </w:rPr>
              <w:t>49</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108</w:t>
            </w:r>
          </w:p>
        </w:tc>
        <w:tc>
          <w:tcPr>
            <w:tcW w:w="653" w:type="pct"/>
          </w:tcPr>
          <w:p w:rsidR="008A7E8D" w:rsidRPr="00750503" w:rsidRDefault="008A7E8D" w:rsidP="00C332FF">
            <w:pPr>
              <w:jc w:val="right"/>
              <w:rPr>
                <w:rFonts w:ascii="Verdana" w:hAnsi="Verdana" w:cs="Arial"/>
                <w:sz w:val="18"/>
                <w:szCs w:val="18"/>
              </w:rPr>
            </w:pPr>
            <w:r w:rsidRPr="00750503">
              <w:rPr>
                <w:rFonts w:ascii="Verdana" w:hAnsi="Verdana" w:cs="Arial"/>
                <w:sz w:val="18"/>
                <w:szCs w:val="18"/>
              </w:rPr>
              <w:t>108</w:t>
            </w:r>
          </w:p>
        </w:tc>
        <w:tc>
          <w:tcPr>
            <w:tcW w:w="653" w:type="pct"/>
            <w:shd w:val="clear" w:color="auto" w:fill="auto"/>
          </w:tcPr>
          <w:p w:rsidR="008A7E8D" w:rsidRPr="00FD462C" w:rsidRDefault="008A7E8D" w:rsidP="00C332FF">
            <w:pPr>
              <w:jc w:val="right"/>
              <w:rPr>
                <w:rFonts w:ascii="Verdana" w:hAnsi="Verdana" w:cs="Arial"/>
                <w:sz w:val="18"/>
                <w:szCs w:val="18"/>
              </w:rPr>
            </w:pPr>
            <w:r w:rsidRPr="00750503">
              <w:rPr>
                <w:rFonts w:ascii="Verdana" w:hAnsi="Verdana" w:cs="Arial"/>
                <w:sz w:val="18"/>
                <w:szCs w:val="18"/>
              </w:rPr>
              <w:t>(</w:t>
            </w:r>
            <w:r>
              <w:rPr>
                <w:rFonts w:ascii="Verdana" w:hAnsi="Verdana" w:cs="Arial"/>
                <w:sz w:val="18"/>
                <w:szCs w:val="18"/>
              </w:rPr>
              <w:t>4</w:t>
            </w:r>
            <w:r w:rsidRPr="00750503">
              <w:rPr>
                <w:rFonts w:ascii="Verdana" w:hAnsi="Verdana" w:cs="Arial"/>
                <w:sz w:val="18"/>
                <w:szCs w:val="18"/>
              </w:rPr>
              <w:t>)</w:t>
            </w:r>
          </w:p>
        </w:tc>
        <w:tc>
          <w:tcPr>
            <w:tcW w:w="494"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14</w:t>
            </w:r>
          </w:p>
        </w:tc>
      </w:tr>
      <w:tr w:rsidR="008A7E8D" w:rsidRPr="00FD462C" w:rsidTr="008A7E8D">
        <w:tc>
          <w:tcPr>
            <w:tcW w:w="1645"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Other sectors</w:t>
            </w:r>
          </w:p>
        </w:tc>
        <w:tc>
          <w:tcPr>
            <w:tcW w:w="437" w:type="pct"/>
            <w:shd w:val="clear" w:color="auto" w:fill="auto"/>
          </w:tcPr>
          <w:p w:rsidR="008A7E8D" w:rsidRPr="00FD462C" w:rsidRDefault="008A7E8D" w:rsidP="00C332FF">
            <w:pPr>
              <w:jc w:val="right"/>
              <w:rPr>
                <w:rFonts w:ascii="Verdana" w:hAnsi="Verdana" w:cs="Arial"/>
                <w:sz w:val="18"/>
                <w:szCs w:val="18"/>
              </w:rPr>
            </w:pPr>
            <w:r w:rsidRPr="00750503">
              <w:rPr>
                <w:rFonts w:ascii="Verdana" w:hAnsi="Verdana" w:cs="Arial"/>
                <w:sz w:val="18"/>
                <w:szCs w:val="18"/>
              </w:rPr>
              <w:t>1</w:t>
            </w:r>
            <w:r>
              <w:rPr>
                <w:rFonts w:ascii="Verdana" w:hAnsi="Verdana" w:cs="Arial"/>
                <w:sz w:val="18"/>
                <w:szCs w:val="18"/>
              </w:rPr>
              <w:t>79</w:t>
            </w:r>
          </w:p>
        </w:tc>
        <w:tc>
          <w:tcPr>
            <w:tcW w:w="465" w:type="pct"/>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88</w:t>
            </w:r>
          </w:p>
        </w:tc>
        <w:tc>
          <w:tcPr>
            <w:tcW w:w="65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190</w:t>
            </w:r>
          </w:p>
        </w:tc>
        <w:tc>
          <w:tcPr>
            <w:tcW w:w="653" w:type="pct"/>
          </w:tcPr>
          <w:p w:rsidR="008A7E8D" w:rsidRPr="00750503" w:rsidRDefault="008A7E8D" w:rsidP="00C332FF">
            <w:pPr>
              <w:jc w:val="right"/>
              <w:rPr>
                <w:rFonts w:ascii="Verdana" w:hAnsi="Verdana" w:cs="Arial"/>
                <w:sz w:val="18"/>
                <w:szCs w:val="18"/>
              </w:rPr>
            </w:pPr>
            <w:r w:rsidRPr="00750503">
              <w:rPr>
                <w:rFonts w:ascii="Verdana" w:hAnsi="Verdana" w:cs="Arial"/>
                <w:sz w:val="18"/>
                <w:szCs w:val="18"/>
              </w:rPr>
              <w:t>190</w:t>
            </w:r>
          </w:p>
        </w:tc>
        <w:tc>
          <w:tcPr>
            <w:tcW w:w="653" w:type="pct"/>
            <w:shd w:val="clear" w:color="auto" w:fill="auto"/>
          </w:tcPr>
          <w:p w:rsidR="008A7E8D" w:rsidRPr="00FD462C" w:rsidRDefault="008A7E8D" w:rsidP="00C332FF">
            <w:pPr>
              <w:jc w:val="right"/>
              <w:rPr>
                <w:rFonts w:ascii="Verdana" w:hAnsi="Verdana" w:cs="Arial"/>
                <w:sz w:val="18"/>
                <w:szCs w:val="18"/>
              </w:rPr>
            </w:pPr>
            <w:r w:rsidRPr="00750503">
              <w:rPr>
                <w:rFonts w:ascii="Verdana" w:hAnsi="Verdana" w:cs="Arial"/>
                <w:sz w:val="18"/>
                <w:szCs w:val="18"/>
              </w:rPr>
              <w:t>(</w:t>
            </w:r>
            <w:r>
              <w:rPr>
                <w:rFonts w:ascii="Verdana" w:hAnsi="Verdana" w:cs="Arial"/>
                <w:sz w:val="18"/>
                <w:szCs w:val="18"/>
              </w:rPr>
              <w:t>6</w:t>
            </w:r>
            <w:r w:rsidRPr="00750503">
              <w:rPr>
                <w:rFonts w:ascii="Verdana" w:hAnsi="Verdana" w:cs="Arial"/>
                <w:sz w:val="18"/>
                <w:szCs w:val="18"/>
              </w:rPr>
              <w:t>)</w:t>
            </w:r>
          </w:p>
        </w:tc>
        <w:tc>
          <w:tcPr>
            <w:tcW w:w="494"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24</w:t>
            </w:r>
          </w:p>
        </w:tc>
      </w:tr>
      <w:tr w:rsidR="008A7E8D" w:rsidRPr="00FD462C" w:rsidTr="008A7E8D">
        <w:tc>
          <w:tcPr>
            <w:tcW w:w="1645" w:type="pct"/>
            <w:tcBorders>
              <w:top w:val="single" w:sz="6" w:space="0" w:color="000000"/>
              <w:left w:val="single" w:sz="6" w:space="0" w:color="000000"/>
              <w:bottom w:val="single" w:sz="6" w:space="0" w:color="000000"/>
            </w:tcBorders>
            <w:shd w:val="clear" w:color="auto" w:fill="auto"/>
          </w:tcPr>
          <w:p w:rsidR="008A7E8D" w:rsidRPr="00FD462C" w:rsidRDefault="008A7E8D" w:rsidP="002C744C">
            <w:pPr>
              <w:rPr>
                <w:rFonts w:ascii="Verdana" w:hAnsi="Verdana" w:cs="Arial"/>
                <w:b/>
                <w:bCs/>
                <w:sz w:val="18"/>
                <w:szCs w:val="18"/>
              </w:rPr>
            </w:pPr>
            <w:r w:rsidRPr="00750503">
              <w:rPr>
                <w:rFonts w:ascii="Verdana" w:hAnsi="Verdana" w:cs="Arial"/>
                <w:b/>
                <w:bCs/>
                <w:sz w:val="18"/>
                <w:szCs w:val="18"/>
              </w:rPr>
              <w:t>Total</w:t>
            </w:r>
          </w:p>
        </w:tc>
        <w:tc>
          <w:tcPr>
            <w:tcW w:w="437" w:type="pct"/>
            <w:tcBorders>
              <w:top w:val="single" w:sz="6" w:space="0" w:color="000000"/>
              <w:bottom w:val="single" w:sz="6" w:space="0" w:color="000000"/>
            </w:tcBorders>
            <w:shd w:val="clear" w:color="auto" w:fill="auto"/>
          </w:tcPr>
          <w:p w:rsidR="008A7E8D" w:rsidRPr="00FD462C" w:rsidRDefault="008A7E8D" w:rsidP="00C332FF">
            <w:pPr>
              <w:jc w:val="right"/>
              <w:rPr>
                <w:rFonts w:ascii="Verdana" w:hAnsi="Verdana" w:cs="Arial"/>
                <w:b/>
                <w:bCs/>
                <w:sz w:val="18"/>
                <w:szCs w:val="18"/>
              </w:rPr>
            </w:pPr>
            <w:r w:rsidRPr="00750503">
              <w:rPr>
                <w:rFonts w:ascii="Verdana" w:hAnsi="Verdana" w:cs="Arial"/>
                <w:b/>
                <w:bCs/>
                <w:sz w:val="18"/>
                <w:szCs w:val="18"/>
              </w:rPr>
              <w:t>75</w:t>
            </w:r>
            <w:r>
              <w:rPr>
                <w:rFonts w:ascii="Verdana" w:hAnsi="Verdana" w:cs="Arial"/>
                <w:b/>
                <w:bCs/>
                <w:sz w:val="18"/>
                <w:szCs w:val="18"/>
              </w:rPr>
              <w:t>0</w:t>
            </w:r>
          </w:p>
        </w:tc>
        <w:tc>
          <w:tcPr>
            <w:tcW w:w="465" w:type="pct"/>
            <w:tcBorders>
              <w:top w:val="single" w:sz="6" w:space="0" w:color="000000"/>
              <w:bottom w:val="single" w:sz="6" w:space="0" w:color="000000"/>
            </w:tcBorders>
          </w:tcPr>
          <w:p w:rsidR="008A7E8D" w:rsidRPr="00FD462C" w:rsidRDefault="008A7E8D" w:rsidP="00C332FF">
            <w:pPr>
              <w:jc w:val="right"/>
              <w:rPr>
                <w:rFonts w:ascii="Verdana" w:hAnsi="Verdana" w:cs="Arial"/>
                <w:b/>
                <w:bCs/>
                <w:sz w:val="18"/>
                <w:szCs w:val="18"/>
              </w:rPr>
            </w:pPr>
            <w:r w:rsidRPr="00750503">
              <w:rPr>
                <w:rFonts w:ascii="Verdana" w:hAnsi="Verdana" w:cs="Arial"/>
                <w:b/>
                <w:bCs/>
                <w:sz w:val="18"/>
                <w:szCs w:val="18"/>
              </w:rPr>
              <w:t>37</w:t>
            </w:r>
            <w:r>
              <w:rPr>
                <w:rFonts w:ascii="Verdana" w:hAnsi="Verdana" w:cs="Arial"/>
                <w:b/>
                <w:bCs/>
                <w:sz w:val="18"/>
                <w:szCs w:val="18"/>
              </w:rPr>
              <w:t>1</w:t>
            </w:r>
          </w:p>
        </w:tc>
        <w:tc>
          <w:tcPr>
            <w:tcW w:w="653"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710</w:t>
            </w:r>
          </w:p>
        </w:tc>
        <w:tc>
          <w:tcPr>
            <w:tcW w:w="653" w:type="pct"/>
            <w:tcBorders>
              <w:top w:val="single" w:sz="6" w:space="0" w:color="000000"/>
              <w:bottom w:val="single" w:sz="6" w:space="0" w:color="000000"/>
            </w:tcBorders>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t>710</w:t>
            </w:r>
          </w:p>
        </w:tc>
        <w:tc>
          <w:tcPr>
            <w:tcW w:w="653"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6</w:t>
            </w:r>
          </w:p>
        </w:tc>
        <w:tc>
          <w:tcPr>
            <w:tcW w:w="494" w:type="pct"/>
            <w:tcBorders>
              <w:top w:val="single" w:sz="6" w:space="0" w:color="000000"/>
              <w:left w:val="single" w:sz="6" w:space="0" w:color="000000"/>
              <w:bottom w:val="single" w:sz="6" w:space="0" w:color="000000"/>
              <w:right w:val="single" w:sz="6" w:space="0" w:color="000000"/>
            </w:tcBorders>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100</w:t>
            </w:r>
          </w:p>
        </w:tc>
      </w:tr>
      <w:tr w:rsidR="008A7E8D" w:rsidRPr="00FD462C" w:rsidTr="008A7E8D">
        <w:trPr>
          <w:gridAfter w:val="1"/>
          <w:wAfter w:w="494" w:type="pct"/>
        </w:trPr>
        <w:tc>
          <w:tcPr>
            <w:tcW w:w="1645"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outlineLvl w:val="1"/>
              <w:rPr>
                <w:rFonts w:ascii="Verdana" w:hAnsi="Verdana" w:cs="Arial"/>
                <w:bCs/>
                <w:sz w:val="18"/>
                <w:szCs w:val="18"/>
              </w:rPr>
            </w:pPr>
          </w:p>
        </w:tc>
        <w:tc>
          <w:tcPr>
            <w:tcW w:w="437"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465" w:type="pct"/>
            <w:tcBorders>
              <w:top w:val="single" w:sz="4" w:space="0" w:color="auto"/>
              <w:left w:val="nil"/>
              <w:bottom w:val="nil"/>
              <w:right w:val="nil"/>
            </w:tcBorders>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single" w:sz="6" w:space="0" w:color="000000"/>
              <w:left w:val="nil"/>
              <w:bottom w:val="nil"/>
              <w:right w:val="nil"/>
            </w:tcBorders>
          </w:tcPr>
          <w:p w:rsidR="008A7E8D" w:rsidRPr="00FD462C" w:rsidRDefault="008A7E8D" w:rsidP="002C744C">
            <w:pPr>
              <w:keepNext/>
              <w:spacing w:line="240" w:lineRule="atLeast"/>
              <w:jc w:val="right"/>
              <w:outlineLvl w:val="1"/>
              <w:rPr>
                <w:rFonts w:ascii="Verdana" w:hAnsi="Verdana" w:cs="Arial"/>
                <w:b/>
                <w:bCs/>
                <w:sz w:val="18"/>
                <w:szCs w:val="18"/>
              </w:rPr>
            </w:pPr>
          </w:p>
        </w:tc>
        <w:tc>
          <w:tcPr>
            <w:tcW w:w="653" w:type="pct"/>
            <w:tcBorders>
              <w:top w:val="single" w:sz="6" w:space="0" w:color="000000"/>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494" w:type="pct"/>
        </w:trPr>
        <w:tc>
          <w:tcPr>
            <w:tcW w:w="1645" w:type="pct"/>
            <w:tcBorders>
              <w:top w:val="nil"/>
              <w:left w:val="nil"/>
              <w:bottom w:val="nil"/>
              <w:right w:val="nil"/>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Book to bill (%)</w:t>
            </w:r>
          </w:p>
        </w:tc>
        <w:tc>
          <w:tcPr>
            <w:tcW w:w="437" w:type="pct"/>
            <w:tcBorders>
              <w:top w:val="nil"/>
              <w:left w:val="nil"/>
              <w:bottom w:val="nil"/>
              <w:right w:val="nil"/>
            </w:tcBorders>
            <w:shd w:val="clear" w:color="auto" w:fill="auto"/>
          </w:tcPr>
          <w:p w:rsidR="008A7E8D" w:rsidRPr="00FD462C" w:rsidRDefault="008A7E8D" w:rsidP="002C744C">
            <w:pPr>
              <w:jc w:val="right"/>
              <w:rPr>
                <w:rFonts w:ascii="Verdana" w:hAnsi="Verdana" w:cs="Arial"/>
                <w:bCs/>
                <w:sz w:val="18"/>
                <w:szCs w:val="18"/>
              </w:rPr>
            </w:pPr>
            <w:r>
              <w:rPr>
                <w:rFonts w:ascii="Verdana" w:hAnsi="Verdana" w:cs="Arial"/>
                <w:bCs/>
                <w:sz w:val="18"/>
                <w:szCs w:val="18"/>
              </w:rPr>
              <w:t>100</w:t>
            </w:r>
          </w:p>
        </w:tc>
        <w:tc>
          <w:tcPr>
            <w:tcW w:w="465" w:type="pct"/>
            <w:tcBorders>
              <w:top w:val="nil"/>
              <w:left w:val="nil"/>
              <w:bottom w:val="nil"/>
              <w:right w:val="nil"/>
            </w:tcBorders>
          </w:tcPr>
          <w:p w:rsidR="008A7E8D" w:rsidRPr="00FD462C" w:rsidRDefault="008A7E8D" w:rsidP="002C744C">
            <w:pPr>
              <w:jc w:val="right"/>
              <w:rPr>
                <w:rFonts w:ascii="Verdana" w:hAnsi="Verdana" w:cs="Arial"/>
                <w:bCs/>
                <w:sz w:val="18"/>
                <w:szCs w:val="18"/>
              </w:rPr>
            </w:pPr>
          </w:p>
        </w:tc>
        <w:tc>
          <w:tcPr>
            <w:tcW w:w="653" w:type="pct"/>
            <w:tcBorders>
              <w:top w:val="nil"/>
              <w:left w:val="nil"/>
              <w:bottom w:val="nil"/>
              <w:right w:val="nil"/>
            </w:tcBorders>
            <w:shd w:val="clear" w:color="auto" w:fill="auto"/>
          </w:tcPr>
          <w:p w:rsidR="008A7E8D" w:rsidRPr="00FD462C" w:rsidRDefault="008A7E8D" w:rsidP="002C744C">
            <w:pPr>
              <w:jc w:val="right"/>
              <w:rPr>
                <w:rFonts w:ascii="Verdana" w:hAnsi="Verdana" w:cs="Arial"/>
                <w:bCs/>
                <w:sz w:val="18"/>
                <w:szCs w:val="18"/>
              </w:rPr>
            </w:pPr>
          </w:p>
        </w:tc>
        <w:tc>
          <w:tcPr>
            <w:tcW w:w="653" w:type="pct"/>
            <w:tcBorders>
              <w:top w:val="nil"/>
              <w:left w:val="nil"/>
              <w:bottom w:val="nil"/>
              <w:right w:val="nil"/>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99</w:t>
            </w:r>
          </w:p>
        </w:tc>
        <w:tc>
          <w:tcPr>
            <w:tcW w:w="653" w:type="pct"/>
            <w:tcBorders>
              <w:top w:val="nil"/>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494" w:type="pct"/>
        </w:trPr>
        <w:tc>
          <w:tcPr>
            <w:tcW w:w="1645" w:type="pct"/>
            <w:tcBorders>
              <w:top w:val="nil"/>
              <w:left w:val="nil"/>
              <w:bottom w:val="single" w:sz="6" w:space="0" w:color="000000"/>
              <w:right w:val="nil"/>
            </w:tcBorders>
            <w:shd w:val="clear" w:color="auto" w:fill="auto"/>
          </w:tcPr>
          <w:p w:rsidR="008A7E8D" w:rsidRPr="00FD462C" w:rsidRDefault="008A7E8D" w:rsidP="002C744C">
            <w:pPr>
              <w:keepNext/>
              <w:spacing w:line="240" w:lineRule="atLeast"/>
              <w:outlineLvl w:val="1"/>
              <w:rPr>
                <w:rFonts w:ascii="Verdana" w:hAnsi="Verdana" w:cs="Arial"/>
                <w:bCs/>
                <w:sz w:val="18"/>
                <w:szCs w:val="18"/>
              </w:rPr>
            </w:pPr>
          </w:p>
        </w:tc>
        <w:tc>
          <w:tcPr>
            <w:tcW w:w="437" w:type="pct"/>
            <w:tcBorders>
              <w:top w:val="nil"/>
              <w:left w:val="nil"/>
              <w:bottom w:val="single" w:sz="6" w:space="0" w:color="000000"/>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465" w:type="pct"/>
            <w:tcBorders>
              <w:top w:val="nil"/>
              <w:left w:val="nil"/>
              <w:bottom w:val="single" w:sz="4" w:space="0" w:color="auto"/>
              <w:right w:val="nil"/>
            </w:tcBorders>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nil"/>
              <w:left w:val="nil"/>
              <w:bottom w:val="single" w:sz="4" w:space="0" w:color="auto"/>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653" w:type="pct"/>
            <w:tcBorders>
              <w:top w:val="nil"/>
              <w:left w:val="nil"/>
              <w:bottom w:val="single" w:sz="4" w:space="0" w:color="auto"/>
              <w:right w:val="nil"/>
            </w:tcBorders>
          </w:tcPr>
          <w:p w:rsidR="008A7E8D" w:rsidRPr="00FD462C" w:rsidRDefault="008A7E8D" w:rsidP="002C744C">
            <w:pPr>
              <w:keepNext/>
              <w:spacing w:line="240" w:lineRule="atLeast"/>
              <w:jc w:val="right"/>
              <w:outlineLvl w:val="1"/>
              <w:rPr>
                <w:rFonts w:ascii="Verdana" w:hAnsi="Verdana" w:cs="Arial"/>
                <w:b/>
                <w:bCs/>
                <w:sz w:val="18"/>
                <w:szCs w:val="18"/>
              </w:rPr>
            </w:pPr>
          </w:p>
        </w:tc>
        <w:tc>
          <w:tcPr>
            <w:tcW w:w="653" w:type="pct"/>
            <w:tcBorders>
              <w:top w:val="nil"/>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494" w:type="pct"/>
        </w:trPr>
        <w:tc>
          <w:tcPr>
            <w:tcW w:w="1645" w:type="pct"/>
            <w:tcBorders>
              <w:top w:val="single" w:sz="6" w:space="0" w:color="000000"/>
              <w:left w:val="single" w:sz="6" w:space="0" w:color="000000"/>
              <w:bottom w:val="single" w:sz="6" w:space="0" w:color="000000"/>
              <w:right w:val="single" w:sz="6" w:space="0" w:color="000000"/>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Adjusted operating profit (£’m)</w:t>
            </w:r>
          </w:p>
        </w:tc>
        <w:tc>
          <w:tcPr>
            <w:tcW w:w="437" w:type="pct"/>
            <w:tcBorders>
              <w:top w:val="single" w:sz="6" w:space="0" w:color="000000"/>
              <w:left w:val="single" w:sz="6" w:space="0" w:color="000000"/>
              <w:bottom w:val="single" w:sz="6" w:space="0" w:color="000000"/>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64</w:t>
            </w:r>
          </w:p>
        </w:tc>
        <w:tc>
          <w:tcPr>
            <w:tcW w:w="465"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35</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55</w:t>
            </w:r>
          </w:p>
        </w:tc>
        <w:tc>
          <w:tcPr>
            <w:tcW w:w="653"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55</w:t>
            </w:r>
          </w:p>
        </w:tc>
        <w:tc>
          <w:tcPr>
            <w:tcW w:w="653" w:type="pct"/>
            <w:tcBorders>
              <w:top w:val="nil"/>
              <w:left w:val="single" w:sz="4" w:space="0" w:color="auto"/>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494" w:type="pct"/>
        </w:trPr>
        <w:tc>
          <w:tcPr>
            <w:tcW w:w="1645" w:type="pct"/>
            <w:tcBorders>
              <w:top w:val="single" w:sz="6" w:space="0" w:color="000000"/>
              <w:left w:val="single" w:sz="6" w:space="0" w:color="000000"/>
              <w:bottom w:val="single" w:sz="6" w:space="0" w:color="000000"/>
              <w:right w:val="single" w:sz="6" w:space="0" w:color="000000"/>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Adjusted operating margin (%)</w:t>
            </w:r>
          </w:p>
        </w:tc>
        <w:tc>
          <w:tcPr>
            <w:tcW w:w="437" w:type="pct"/>
            <w:tcBorders>
              <w:top w:val="single" w:sz="6" w:space="0" w:color="000000"/>
              <w:left w:val="single" w:sz="6" w:space="0" w:color="000000"/>
              <w:bottom w:val="single" w:sz="6" w:space="0" w:color="000000"/>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8.5</w:t>
            </w:r>
          </w:p>
        </w:tc>
        <w:tc>
          <w:tcPr>
            <w:tcW w:w="465"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9.5</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7.8</w:t>
            </w:r>
          </w:p>
        </w:tc>
        <w:tc>
          <w:tcPr>
            <w:tcW w:w="653"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7.8</w:t>
            </w:r>
          </w:p>
        </w:tc>
        <w:tc>
          <w:tcPr>
            <w:tcW w:w="653" w:type="pct"/>
            <w:tcBorders>
              <w:top w:val="nil"/>
              <w:left w:val="single" w:sz="4" w:space="0" w:color="auto"/>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bl>
    <w:p w:rsidR="00BD723D" w:rsidRPr="00B162A1" w:rsidRDefault="00BD723D" w:rsidP="00BD723D">
      <w:pPr>
        <w:rPr>
          <w:rFonts w:ascii="Verdana" w:hAnsi="Verdana" w:cs="Arial"/>
          <w:sz w:val="19"/>
          <w:szCs w:val="19"/>
        </w:rPr>
      </w:pPr>
    </w:p>
    <w:p w:rsidR="00BD723D" w:rsidRPr="00B162A1" w:rsidRDefault="00BD723D" w:rsidP="00BD723D">
      <w:pPr>
        <w:rPr>
          <w:rFonts w:ascii="Verdana" w:hAnsi="Verdana" w:cs="Arial"/>
          <w:sz w:val="19"/>
          <w:szCs w:val="19"/>
        </w:rPr>
      </w:pPr>
    </w:p>
    <w:p w:rsidR="00BD723D" w:rsidRDefault="00BD723D" w:rsidP="00BD723D">
      <w:pPr>
        <w:rPr>
          <w:rFonts w:ascii="Verdana" w:hAnsi="Verdana" w:cs="Arial"/>
          <w:sz w:val="19"/>
          <w:szCs w:val="19"/>
        </w:rPr>
      </w:pPr>
      <w:r w:rsidRPr="00B162A1">
        <w:rPr>
          <w:rFonts w:ascii="Verdana" w:hAnsi="Verdana" w:cs="Arial"/>
          <w:sz w:val="19"/>
          <w:szCs w:val="19"/>
        </w:rPr>
        <w:t xml:space="preserve">The UK business </w:t>
      </w:r>
      <w:r w:rsidR="007B1F7F">
        <w:rPr>
          <w:rFonts w:ascii="Verdana" w:hAnsi="Verdana" w:cs="Arial"/>
          <w:sz w:val="19"/>
          <w:szCs w:val="19"/>
        </w:rPr>
        <w:t>had the strongest revenue growth of all our businesses in 2009</w:t>
      </w:r>
      <w:r w:rsidRPr="00B162A1">
        <w:rPr>
          <w:rFonts w:ascii="Verdana" w:hAnsi="Verdana" w:cs="Arial"/>
          <w:sz w:val="19"/>
          <w:szCs w:val="19"/>
        </w:rPr>
        <w:t xml:space="preserve">, with revenue up </w:t>
      </w:r>
      <w:r>
        <w:rPr>
          <w:rFonts w:ascii="Verdana" w:hAnsi="Verdana" w:cs="Arial"/>
          <w:sz w:val="19"/>
          <w:szCs w:val="19"/>
        </w:rPr>
        <w:t>6</w:t>
      </w:r>
      <w:r w:rsidRPr="00B162A1">
        <w:rPr>
          <w:rFonts w:ascii="Verdana" w:hAnsi="Verdana" w:cs="Arial"/>
          <w:sz w:val="19"/>
          <w:szCs w:val="19"/>
        </w:rPr>
        <w:t>% on a pro forma basis to £</w:t>
      </w:r>
      <w:r w:rsidR="00C332FF" w:rsidRPr="00B162A1">
        <w:rPr>
          <w:rFonts w:ascii="Verdana" w:hAnsi="Verdana" w:cs="Arial"/>
          <w:sz w:val="19"/>
          <w:szCs w:val="19"/>
        </w:rPr>
        <w:t>75</w:t>
      </w:r>
      <w:r w:rsidR="00C332FF">
        <w:rPr>
          <w:rFonts w:ascii="Verdana" w:hAnsi="Verdana" w:cs="Arial"/>
          <w:sz w:val="19"/>
          <w:szCs w:val="19"/>
        </w:rPr>
        <w:t>0</w:t>
      </w:r>
      <w:r w:rsidR="00C332FF" w:rsidRPr="00B162A1">
        <w:rPr>
          <w:rFonts w:ascii="Verdana" w:hAnsi="Verdana" w:cs="Arial"/>
          <w:sz w:val="19"/>
          <w:szCs w:val="19"/>
        </w:rPr>
        <w:t xml:space="preserve"> </w:t>
      </w:r>
      <w:r w:rsidRPr="00B162A1">
        <w:rPr>
          <w:rFonts w:ascii="Verdana" w:hAnsi="Verdana" w:cs="Arial"/>
          <w:sz w:val="19"/>
          <w:szCs w:val="19"/>
        </w:rPr>
        <w:t>million.  Adjusted operating profit for the year was £64 million, resulting in a significant improvement in adjusted operating margin to 8.5%.</w:t>
      </w:r>
      <w:r>
        <w:rPr>
          <w:rFonts w:ascii="Verdana" w:hAnsi="Verdana" w:cs="Arial"/>
          <w:sz w:val="19"/>
          <w:szCs w:val="19"/>
        </w:rPr>
        <w:t xml:space="preserve">  </w:t>
      </w:r>
    </w:p>
    <w:p w:rsidR="00BD723D" w:rsidRDefault="00BD723D" w:rsidP="00BD723D">
      <w:pPr>
        <w:rPr>
          <w:rFonts w:ascii="Verdana" w:hAnsi="Verdana" w:cs="Arial"/>
          <w:sz w:val="19"/>
          <w:szCs w:val="19"/>
        </w:rPr>
      </w:pPr>
    </w:p>
    <w:p w:rsidR="00BD723D" w:rsidRDefault="00BD723D" w:rsidP="00BD723D">
      <w:pPr>
        <w:rPr>
          <w:rFonts w:ascii="Verdana" w:hAnsi="Verdana" w:cs="Arial"/>
          <w:sz w:val="19"/>
          <w:szCs w:val="19"/>
        </w:rPr>
      </w:pPr>
      <w:r>
        <w:rPr>
          <w:rFonts w:ascii="Verdana" w:hAnsi="Verdana" w:cs="Arial"/>
          <w:sz w:val="19"/>
          <w:szCs w:val="19"/>
        </w:rPr>
        <w:t xml:space="preserve">Revenue from </w:t>
      </w:r>
      <w:r w:rsidR="00D7315E">
        <w:rPr>
          <w:rFonts w:ascii="Verdana" w:hAnsi="Verdana" w:cs="Arial"/>
          <w:sz w:val="19"/>
          <w:szCs w:val="19"/>
        </w:rPr>
        <w:t>O</w:t>
      </w:r>
      <w:r>
        <w:rPr>
          <w:rFonts w:ascii="Verdana" w:hAnsi="Verdana" w:cs="Arial"/>
          <w:sz w:val="19"/>
          <w:szCs w:val="19"/>
        </w:rPr>
        <w:t xml:space="preserve">utsourcing </w:t>
      </w:r>
      <w:r w:rsidRPr="00B162A1">
        <w:rPr>
          <w:rFonts w:ascii="Verdana" w:hAnsi="Verdana" w:cs="Arial"/>
          <w:sz w:val="19"/>
          <w:szCs w:val="19"/>
        </w:rPr>
        <w:t>continues to grow as a proportion of the UK business</w:t>
      </w:r>
      <w:r>
        <w:rPr>
          <w:rFonts w:ascii="Verdana" w:hAnsi="Verdana" w:cs="Arial"/>
          <w:sz w:val="19"/>
          <w:szCs w:val="19"/>
        </w:rPr>
        <w:t>, and accounts for just under half of</w:t>
      </w:r>
      <w:r w:rsidR="0043766D">
        <w:rPr>
          <w:rFonts w:ascii="Verdana" w:hAnsi="Verdana" w:cs="Arial"/>
          <w:sz w:val="19"/>
          <w:szCs w:val="19"/>
        </w:rPr>
        <w:t xml:space="preserve"> total</w:t>
      </w:r>
      <w:r>
        <w:rPr>
          <w:rFonts w:ascii="Verdana" w:hAnsi="Verdana" w:cs="Arial"/>
          <w:sz w:val="19"/>
          <w:szCs w:val="19"/>
        </w:rPr>
        <w:t xml:space="preserve"> UK revenue.</w:t>
      </w:r>
      <w:r w:rsidRPr="00B162A1">
        <w:rPr>
          <w:rFonts w:ascii="Verdana" w:hAnsi="Verdana" w:cs="Arial"/>
          <w:sz w:val="19"/>
          <w:szCs w:val="19"/>
        </w:rPr>
        <w:t xml:space="preserve">  </w:t>
      </w:r>
      <w:r>
        <w:rPr>
          <w:rFonts w:ascii="Verdana" w:hAnsi="Verdana" w:cs="Arial"/>
          <w:sz w:val="19"/>
          <w:szCs w:val="19"/>
        </w:rPr>
        <w:t xml:space="preserve">The Public Sector was up </w:t>
      </w:r>
      <w:r w:rsidR="00EC09B3">
        <w:rPr>
          <w:rFonts w:ascii="Verdana" w:hAnsi="Verdana" w:cs="Arial"/>
          <w:sz w:val="19"/>
          <w:szCs w:val="19"/>
        </w:rPr>
        <w:t>13</w:t>
      </w:r>
      <w:r>
        <w:rPr>
          <w:rFonts w:ascii="Verdana" w:hAnsi="Verdana" w:cs="Arial"/>
          <w:sz w:val="19"/>
          <w:szCs w:val="19"/>
        </w:rPr>
        <w:t>% and account</w:t>
      </w:r>
      <w:r w:rsidR="007B1F7F">
        <w:rPr>
          <w:rFonts w:ascii="Verdana" w:hAnsi="Verdana" w:cs="Arial"/>
          <w:sz w:val="19"/>
          <w:szCs w:val="19"/>
        </w:rPr>
        <w:t>ed</w:t>
      </w:r>
      <w:r>
        <w:rPr>
          <w:rFonts w:ascii="Verdana" w:hAnsi="Verdana" w:cs="Arial"/>
          <w:sz w:val="19"/>
          <w:szCs w:val="19"/>
        </w:rPr>
        <w:t xml:space="preserve"> for 62% of UK revenue</w:t>
      </w:r>
      <w:r w:rsidR="007B1F7F">
        <w:rPr>
          <w:rFonts w:ascii="Verdana" w:hAnsi="Verdana" w:cs="Arial"/>
          <w:sz w:val="19"/>
          <w:szCs w:val="19"/>
        </w:rPr>
        <w:t xml:space="preserve"> in 2009</w:t>
      </w:r>
      <w:r>
        <w:rPr>
          <w:rFonts w:ascii="Verdana" w:hAnsi="Verdana" w:cs="Arial"/>
          <w:sz w:val="19"/>
          <w:szCs w:val="19"/>
        </w:rPr>
        <w:t>.  Energy and Utilities</w:t>
      </w:r>
      <w:r w:rsidR="00EC09B3">
        <w:rPr>
          <w:rFonts w:ascii="Verdana" w:hAnsi="Verdana" w:cs="Arial"/>
          <w:sz w:val="19"/>
          <w:szCs w:val="19"/>
        </w:rPr>
        <w:t xml:space="preserve"> was down in the second half</w:t>
      </w:r>
      <w:r>
        <w:rPr>
          <w:rFonts w:ascii="Verdana" w:hAnsi="Verdana" w:cs="Arial"/>
          <w:sz w:val="19"/>
          <w:szCs w:val="19"/>
        </w:rPr>
        <w:t xml:space="preserve"> </w:t>
      </w:r>
      <w:r w:rsidR="00A00805">
        <w:rPr>
          <w:rFonts w:ascii="Verdana" w:hAnsi="Verdana" w:cs="Arial"/>
          <w:sz w:val="19"/>
          <w:szCs w:val="19"/>
        </w:rPr>
        <w:t xml:space="preserve">following </w:t>
      </w:r>
      <w:r>
        <w:rPr>
          <w:rFonts w:ascii="Verdana" w:hAnsi="Verdana" w:cs="Arial"/>
          <w:sz w:val="19"/>
          <w:szCs w:val="19"/>
        </w:rPr>
        <w:t>a strong</w:t>
      </w:r>
      <w:r w:rsidR="00EC09B3">
        <w:rPr>
          <w:rFonts w:ascii="Verdana" w:hAnsi="Verdana" w:cs="Arial"/>
          <w:sz w:val="19"/>
          <w:szCs w:val="19"/>
        </w:rPr>
        <w:t xml:space="preserve"> </w:t>
      </w:r>
      <w:r w:rsidR="00A00805">
        <w:rPr>
          <w:rFonts w:ascii="Verdana" w:hAnsi="Verdana" w:cs="Arial"/>
          <w:sz w:val="19"/>
          <w:szCs w:val="19"/>
        </w:rPr>
        <w:t>first half and</w:t>
      </w:r>
      <w:r w:rsidR="006D3189">
        <w:rPr>
          <w:rFonts w:ascii="Verdana" w:hAnsi="Verdana" w:cs="Arial"/>
          <w:sz w:val="19"/>
          <w:szCs w:val="19"/>
        </w:rPr>
        <w:t xml:space="preserve"> a tough </w:t>
      </w:r>
      <w:r>
        <w:rPr>
          <w:rFonts w:ascii="Verdana" w:hAnsi="Verdana" w:cs="Arial"/>
          <w:sz w:val="19"/>
          <w:szCs w:val="19"/>
        </w:rPr>
        <w:t xml:space="preserve">2008 comparative.  </w:t>
      </w:r>
      <w:r w:rsidR="003F481A">
        <w:rPr>
          <w:rFonts w:ascii="Verdana" w:hAnsi="Verdana" w:cs="Arial"/>
          <w:sz w:val="19"/>
          <w:szCs w:val="19"/>
        </w:rPr>
        <w:t xml:space="preserve">Revenue </w:t>
      </w:r>
      <w:r w:rsidR="00A00805">
        <w:rPr>
          <w:rFonts w:ascii="Verdana" w:hAnsi="Verdana" w:cs="Arial"/>
          <w:sz w:val="19"/>
          <w:szCs w:val="19"/>
        </w:rPr>
        <w:t>in the commercial sectors overall declined as a result of continued pressure on</w:t>
      </w:r>
      <w:r w:rsidR="00A00805" w:rsidRPr="00A00805">
        <w:rPr>
          <w:rFonts w:ascii="Verdana" w:hAnsi="Verdana" w:cs="Arial"/>
          <w:sz w:val="19"/>
          <w:szCs w:val="19"/>
        </w:rPr>
        <w:t xml:space="preserve"> mid-sized </w:t>
      </w:r>
      <w:r w:rsidR="006D3189">
        <w:rPr>
          <w:rFonts w:ascii="Verdana" w:hAnsi="Verdana" w:cs="Arial"/>
          <w:sz w:val="19"/>
          <w:szCs w:val="19"/>
        </w:rPr>
        <w:t>project</w:t>
      </w:r>
      <w:r w:rsidR="00A00805">
        <w:rPr>
          <w:rFonts w:ascii="Verdana" w:hAnsi="Verdana" w:cs="Arial"/>
          <w:sz w:val="19"/>
          <w:szCs w:val="19"/>
        </w:rPr>
        <w:t xml:space="preserve"> and consulting</w:t>
      </w:r>
      <w:r w:rsidR="006D3189">
        <w:rPr>
          <w:rFonts w:ascii="Verdana" w:hAnsi="Verdana" w:cs="Arial"/>
          <w:sz w:val="19"/>
          <w:szCs w:val="19"/>
        </w:rPr>
        <w:t xml:space="preserve"> work</w:t>
      </w:r>
      <w:r w:rsidR="003F481A">
        <w:rPr>
          <w:rFonts w:ascii="Verdana" w:hAnsi="Verdana" w:cs="Arial"/>
          <w:sz w:val="19"/>
          <w:szCs w:val="19"/>
        </w:rPr>
        <w:t>, despite a significant increase in Telecoms and Media</w:t>
      </w:r>
      <w:r w:rsidR="00A00805">
        <w:rPr>
          <w:rFonts w:ascii="Verdana" w:hAnsi="Verdana" w:cs="Arial"/>
          <w:sz w:val="19"/>
          <w:szCs w:val="19"/>
        </w:rPr>
        <w:t xml:space="preserve">.  </w:t>
      </w:r>
    </w:p>
    <w:p w:rsidR="006D3189" w:rsidRDefault="006D3189" w:rsidP="00BD723D">
      <w:pPr>
        <w:rPr>
          <w:rFonts w:ascii="Verdana" w:hAnsi="Verdana" w:cs="Arial"/>
          <w:sz w:val="19"/>
          <w:szCs w:val="19"/>
        </w:rPr>
      </w:pPr>
    </w:p>
    <w:p w:rsidR="00BD723D" w:rsidRPr="00B162A1" w:rsidRDefault="00BD723D" w:rsidP="00BD723D">
      <w:pPr>
        <w:rPr>
          <w:rFonts w:ascii="Verdana" w:hAnsi="Verdana" w:cs="Arial"/>
          <w:sz w:val="19"/>
          <w:szCs w:val="19"/>
        </w:rPr>
      </w:pPr>
      <w:r>
        <w:rPr>
          <w:rFonts w:ascii="Verdana" w:hAnsi="Verdana" w:cs="Arial"/>
          <w:sz w:val="19"/>
          <w:szCs w:val="19"/>
        </w:rPr>
        <w:t>The strong improvement in adjusted operating margin was due to the annualised savings delivered from the Programme for Growth</w:t>
      </w:r>
      <w:r w:rsidR="00035126">
        <w:rPr>
          <w:rFonts w:ascii="Verdana" w:hAnsi="Verdana" w:cs="Arial"/>
          <w:sz w:val="19"/>
          <w:szCs w:val="19"/>
        </w:rPr>
        <w:t xml:space="preserve">, continued tight control </w:t>
      </w:r>
      <w:r w:rsidR="006D3189">
        <w:rPr>
          <w:rFonts w:ascii="Verdana" w:hAnsi="Verdana" w:cs="Arial"/>
          <w:sz w:val="19"/>
          <w:szCs w:val="19"/>
        </w:rPr>
        <w:t xml:space="preserve">on </w:t>
      </w:r>
      <w:r w:rsidR="00035126">
        <w:rPr>
          <w:rFonts w:ascii="Verdana" w:hAnsi="Verdana" w:cs="Arial"/>
          <w:sz w:val="19"/>
          <w:szCs w:val="19"/>
        </w:rPr>
        <w:t xml:space="preserve">discretionary spend </w:t>
      </w:r>
      <w:r w:rsidR="006D3189">
        <w:rPr>
          <w:rFonts w:ascii="Verdana" w:hAnsi="Verdana" w:cs="Arial"/>
          <w:sz w:val="19"/>
          <w:szCs w:val="19"/>
        </w:rPr>
        <w:t>as well as direct costs, including</w:t>
      </w:r>
      <w:r w:rsidR="00035126">
        <w:rPr>
          <w:rFonts w:ascii="Verdana" w:hAnsi="Verdana" w:cs="Arial"/>
          <w:sz w:val="19"/>
          <w:szCs w:val="19"/>
        </w:rPr>
        <w:t xml:space="preserve"> a reduction in</w:t>
      </w:r>
      <w:r w:rsidR="006D3189">
        <w:rPr>
          <w:rFonts w:ascii="Verdana" w:hAnsi="Verdana" w:cs="Arial"/>
          <w:sz w:val="19"/>
          <w:szCs w:val="19"/>
        </w:rPr>
        <w:t xml:space="preserve"> the number of</w:t>
      </w:r>
      <w:r w:rsidR="00035126">
        <w:rPr>
          <w:rFonts w:ascii="Verdana" w:hAnsi="Verdana" w:cs="Arial"/>
          <w:sz w:val="19"/>
          <w:szCs w:val="19"/>
        </w:rPr>
        <w:t xml:space="preserve"> subcontractors</w:t>
      </w:r>
      <w:r>
        <w:rPr>
          <w:rFonts w:ascii="Verdana" w:hAnsi="Verdana" w:cs="Arial"/>
          <w:sz w:val="19"/>
          <w:szCs w:val="19"/>
        </w:rPr>
        <w:t>.</w:t>
      </w:r>
    </w:p>
    <w:p w:rsidR="00BD723D" w:rsidRPr="00B162A1" w:rsidRDefault="00BD723D" w:rsidP="00BD723D">
      <w:pPr>
        <w:rPr>
          <w:rFonts w:ascii="Verdana" w:hAnsi="Verdana" w:cs="Arial"/>
          <w:sz w:val="19"/>
          <w:szCs w:val="19"/>
        </w:rPr>
      </w:pPr>
    </w:p>
    <w:p w:rsidR="005C24DA" w:rsidRDefault="00BD723D" w:rsidP="005C24DA">
      <w:pPr>
        <w:rPr>
          <w:rFonts w:ascii="Verdana" w:hAnsi="Verdana" w:cs="Arial"/>
          <w:sz w:val="19"/>
          <w:szCs w:val="19"/>
        </w:rPr>
      </w:pPr>
      <w:r>
        <w:rPr>
          <w:rFonts w:ascii="Verdana" w:hAnsi="Verdana" w:cs="Arial"/>
          <w:sz w:val="19"/>
          <w:szCs w:val="19"/>
        </w:rPr>
        <w:t xml:space="preserve">Book to bill for the period was 100% (2008: 99%). </w:t>
      </w:r>
      <w:r w:rsidR="006D3189">
        <w:rPr>
          <w:rFonts w:ascii="Verdana" w:hAnsi="Verdana" w:cs="Arial"/>
          <w:sz w:val="19"/>
          <w:szCs w:val="19"/>
        </w:rPr>
        <w:t xml:space="preserve"> </w:t>
      </w:r>
      <w:r>
        <w:rPr>
          <w:rFonts w:ascii="Verdana" w:hAnsi="Verdana" w:cs="Arial"/>
          <w:sz w:val="19"/>
          <w:szCs w:val="19"/>
        </w:rPr>
        <w:t>Order intake has increased by 6%</w:t>
      </w:r>
      <w:r w:rsidR="006D3189">
        <w:rPr>
          <w:rFonts w:ascii="Verdana" w:hAnsi="Verdana" w:cs="Arial"/>
          <w:sz w:val="19"/>
          <w:szCs w:val="19"/>
        </w:rPr>
        <w:t xml:space="preserve">, with </w:t>
      </w:r>
      <w:r w:rsidR="006C7B3D">
        <w:rPr>
          <w:rFonts w:ascii="Verdana" w:hAnsi="Verdana" w:cs="Arial"/>
          <w:sz w:val="19"/>
          <w:szCs w:val="19"/>
        </w:rPr>
        <w:t xml:space="preserve">particularly </w:t>
      </w:r>
      <w:r w:rsidR="006D3189">
        <w:rPr>
          <w:rFonts w:ascii="Verdana" w:hAnsi="Verdana" w:cs="Arial"/>
          <w:sz w:val="19"/>
          <w:szCs w:val="19"/>
        </w:rPr>
        <w:t xml:space="preserve">strong </w:t>
      </w:r>
      <w:r w:rsidR="00D7315E">
        <w:rPr>
          <w:rFonts w:ascii="Verdana" w:hAnsi="Verdana" w:cs="Arial"/>
          <w:sz w:val="19"/>
          <w:szCs w:val="19"/>
        </w:rPr>
        <w:t>O</w:t>
      </w:r>
      <w:r w:rsidR="006D3189">
        <w:rPr>
          <w:rFonts w:ascii="Verdana" w:hAnsi="Verdana" w:cs="Arial"/>
          <w:sz w:val="19"/>
          <w:szCs w:val="19"/>
        </w:rPr>
        <w:t>utsourcing order growth</w:t>
      </w:r>
      <w:r w:rsidR="006C7B3D">
        <w:rPr>
          <w:rFonts w:ascii="Verdana" w:hAnsi="Verdana" w:cs="Arial"/>
          <w:sz w:val="19"/>
          <w:szCs w:val="19"/>
        </w:rPr>
        <w:t xml:space="preserve"> in the Public Sector.  We have increased the volume of work with </w:t>
      </w:r>
      <w:r w:rsidR="006D3189">
        <w:rPr>
          <w:rFonts w:ascii="Verdana" w:hAnsi="Verdana" w:cs="Arial"/>
          <w:sz w:val="19"/>
          <w:szCs w:val="19"/>
        </w:rPr>
        <w:t xml:space="preserve">existing </w:t>
      </w:r>
      <w:r w:rsidR="006C7B3D">
        <w:rPr>
          <w:rFonts w:ascii="Verdana" w:hAnsi="Verdana" w:cs="Arial"/>
          <w:sz w:val="19"/>
          <w:szCs w:val="19"/>
        </w:rPr>
        <w:t xml:space="preserve">clients such as Polaris in the </w:t>
      </w:r>
      <w:r w:rsidR="006D3189">
        <w:rPr>
          <w:rFonts w:ascii="Verdana" w:hAnsi="Verdana" w:cs="Arial"/>
          <w:sz w:val="19"/>
          <w:szCs w:val="19"/>
        </w:rPr>
        <w:t xml:space="preserve">commercial sector </w:t>
      </w:r>
      <w:r w:rsidR="006C7B3D">
        <w:rPr>
          <w:rFonts w:ascii="Verdana" w:hAnsi="Verdana" w:cs="Arial"/>
          <w:sz w:val="19"/>
          <w:szCs w:val="19"/>
        </w:rPr>
        <w:t xml:space="preserve">and clients such as the Crown Prosecution Service in the Public Sector. </w:t>
      </w:r>
      <w:r w:rsidR="0081743C" w:rsidRPr="00D402F4">
        <w:rPr>
          <w:rFonts w:ascii="Verdana" w:hAnsi="Verdana" w:cs="Arial"/>
          <w:sz w:val="19"/>
          <w:szCs w:val="19"/>
        </w:rPr>
        <w:t xml:space="preserve">We also secured an important transport win in the third quarter to design, build and </w:t>
      </w:r>
      <w:r w:rsidR="00D402F4" w:rsidRPr="00D402F4">
        <w:rPr>
          <w:rFonts w:ascii="Verdana" w:hAnsi="Verdana" w:cs="Arial"/>
          <w:sz w:val="19"/>
          <w:szCs w:val="19"/>
        </w:rPr>
        <w:t>support</w:t>
      </w:r>
      <w:r w:rsidR="0081743C" w:rsidRPr="00D402F4">
        <w:rPr>
          <w:rFonts w:ascii="Verdana" w:hAnsi="Verdana" w:cs="Arial"/>
          <w:sz w:val="19"/>
          <w:szCs w:val="19"/>
        </w:rPr>
        <w:t xml:space="preserve"> major components of Transport for London’s cycle hire scheme (in conjunction with Serco).</w:t>
      </w:r>
    </w:p>
    <w:p w:rsidR="006D3189" w:rsidRDefault="006D3189" w:rsidP="005C24DA">
      <w:pPr>
        <w:rPr>
          <w:rFonts w:ascii="Verdana" w:hAnsi="Verdana" w:cs="Arial"/>
          <w:sz w:val="19"/>
          <w:szCs w:val="19"/>
        </w:rPr>
      </w:pPr>
    </w:p>
    <w:p w:rsidR="00BD723D" w:rsidRDefault="00BD723D" w:rsidP="005C24DA">
      <w:pPr>
        <w:rPr>
          <w:rFonts w:ascii="Verdana" w:hAnsi="Verdana" w:cs="Arial"/>
          <w:sz w:val="19"/>
          <w:szCs w:val="19"/>
        </w:rPr>
      </w:pPr>
      <w:r>
        <w:rPr>
          <w:rFonts w:ascii="Verdana" w:hAnsi="Verdana" w:cs="Arial"/>
          <w:sz w:val="19"/>
          <w:szCs w:val="19"/>
        </w:rPr>
        <w:t xml:space="preserve">The pipeline at the beginning of 2010 is up 20% on the beginning </w:t>
      </w:r>
      <w:r w:rsidR="007B1F7F">
        <w:rPr>
          <w:rFonts w:ascii="Verdana" w:hAnsi="Verdana" w:cs="Arial"/>
          <w:sz w:val="19"/>
          <w:szCs w:val="19"/>
        </w:rPr>
        <w:t>o</w:t>
      </w:r>
      <w:r>
        <w:rPr>
          <w:rFonts w:ascii="Verdana" w:hAnsi="Verdana" w:cs="Arial"/>
          <w:sz w:val="19"/>
          <w:szCs w:val="19"/>
        </w:rPr>
        <w:t>f 2009</w:t>
      </w:r>
      <w:r w:rsidR="00EC09B3">
        <w:rPr>
          <w:rFonts w:ascii="Verdana" w:hAnsi="Verdana" w:cs="Arial"/>
          <w:sz w:val="19"/>
          <w:szCs w:val="19"/>
        </w:rPr>
        <w:t>, with significant increases in the pipeline of opportunities in transport as well as utilities</w:t>
      </w:r>
      <w:r w:rsidR="007B1F7F">
        <w:rPr>
          <w:rFonts w:ascii="Verdana" w:hAnsi="Verdana" w:cs="Arial"/>
          <w:sz w:val="19"/>
          <w:szCs w:val="19"/>
        </w:rPr>
        <w:t>.  New capital spending programmes at utilities are expected to drive opportunities through the second half of 2010.</w:t>
      </w:r>
    </w:p>
    <w:p w:rsidR="00BD723D" w:rsidRDefault="00BD723D" w:rsidP="00BD723D">
      <w:pPr>
        <w:rPr>
          <w:rFonts w:ascii="Verdana" w:hAnsi="Verdana" w:cs="Arial"/>
          <w:sz w:val="19"/>
          <w:szCs w:val="19"/>
        </w:rPr>
      </w:pPr>
      <w:r w:rsidDel="00B01F16">
        <w:rPr>
          <w:rFonts w:ascii="Verdana" w:hAnsi="Verdana" w:cs="Arial"/>
          <w:sz w:val="19"/>
          <w:szCs w:val="19"/>
        </w:rPr>
        <w:t xml:space="preserve"> </w:t>
      </w:r>
    </w:p>
    <w:p w:rsidR="00BD723D" w:rsidRPr="00D93019" w:rsidDel="00CD3B39" w:rsidRDefault="00BD723D" w:rsidP="00BD723D">
      <w:pPr>
        <w:rPr>
          <w:rFonts w:ascii="Verdana" w:hAnsi="Verdana" w:cs="Arial"/>
          <w:b/>
          <w:sz w:val="23"/>
          <w:szCs w:val="23"/>
        </w:rPr>
      </w:pPr>
      <w:r w:rsidRPr="00D93019">
        <w:rPr>
          <w:rFonts w:ascii="Verdana" w:hAnsi="Verdana" w:cs="Arial"/>
          <w:b/>
          <w:szCs w:val="20"/>
        </w:rPr>
        <w:br w:type="page"/>
      </w:r>
      <w:r w:rsidRPr="00D93019" w:rsidDel="00CD3B39">
        <w:rPr>
          <w:rFonts w:ascii="Verdana" w:hAnsi="Verdana" w:cs="Arial"/>
          <w:b/>
          <w:sz w:val="23"/>
          <w:szCs w:val="23"/>
        </w:rPr>
        <w:lastRenderedPageBreak/>
        <w:t xml:space="preserve"> </w:t>
      </w:r>
    </w:p>
    <w:p w:rsidR="00BD723D" w:rsidRPr="00D93019" w:rsidRDefault="00BD723D" w:rsidP="00BD723D">
      <w:pPr>
        <w:rPr>
          <w:rFonts w:ascii="Verdana" w:hAnsi="Verdana" w:cs="Arial"/>
          <w:b/>
          <w:sz w:val="23"/>
          <w:szCs w:val="23"/>
        </w:rPr>
      </w:pPr>
      <w:r w:rsidRPr="00D93019">
        <w:rPr>
          <w:rFonts w:ascii="Verdana" w:hAnsi="Verdana" w:cs="Arial"/>
          <w:b/>
          <w:sz w:val="23"/>
          <w:szCs w:val="23"/>
        </w:rPr>
        <w:t>Benelux</w:t>
      </w:r>
    </w:p>
    <w:p w:rsidR="00BD723D" w:rsidRPr="00D93019" w:rsidRDefault="00BD723D" w:rsidP="00BD723D">
      <w:pPr>
        <w:rPr>
          <w:rFonts w:ascii="Verdana" w:hAnsi="Verdana" w:cs="Arial"/>
          <w:b/>
          <w:szCs w:val="20"/>
        </w:rPr>
      </w:pPr>
    </w:p>
    <w:p w:rsidR="00BD723D" w:rsidRPr="00D93019" w:rsidRDefault="00BD723D" w:rsidP="00BD723D">
      <w:pPr>
        <w:rPr>
          <w:rFonts w:ascii="Verdana" w:hAnsi="Verdana" w:cs="Arial"/>
          <w:szCs w:val="20"/>
        </w:rPr>
      </w:pPr>
    </w:p>
    <w:tbl>
      <w:tblPr>
        <w:tblW w:w="5195" w:type="pct"/>
        <w:tblBorders>
          <w:top w:val="single" w:sz="12" w:space="0" w:color="000000"/>
          <w:left w:val="single" w:sz="12" w:space="0" w:color="000000"/>
          <w:bottom w:val="single" w:sz="12" w:space="0" w:color="000000"/>
          <w:right w:val="single" w:sz="12" w:space="0" w:color="000000"/>
          <w:insideV w:val="single" w:sz="6" w:space="0" w:color="000000"/>
        </w:tblBorders>
        <w:tblLook w:val="0000"/>
      </w:tblPr>
      <w:tblGrid>
        <w:gridCol w:w="3949"/>
        <w:gridCol w:w="968"/>
        <w:gridCol w:w="968"/>
        <w:gridCol w:w="1383"/>
        <w:gridCol w:w="1383"/>
        <w:gridCol w:w="1383"/>
        <w:gridCol w:w="1066"/>
      </w:tblGrid>
      <w:tr w:rsidR="008A7E8D" w:rsidRPr="00FD462C" w:rsidTr="008A7E8D">
        <w:trPr>
          <w:trHeight w:val="1300"/>
        </w:trPr>
        <w:tc>
          <w:tcPr>
            <w:tcW w:w="1779" w:type="pct"/>
            <w:tcBorders>
              <w:top w:val="single" w:sz="6" w:space="0" w:color="000000"/>
              <w:left w:val="single" w:sz="6" w:space="0" w:color="000000"/>
              <w:bottom w:val="single" w:sz="6" w:space="0" w:color="000000"/>
            </w:tcBorders>
            <w:shd w:val="clear" w:color="auto" w:fill="auto"/>
          </w:tcPr>
          <w:p w:rsidR="008A7E8D" w:rsidRPr="00FD462C" w:rsidRDefault="008A7E8D" w:rsidP="002C744C">
            <w:pPr>
              <w:rPr>
                <w:rFonts w:ascii="Verdana" w:hAnsi="Verdana" w:cs="Arial"/>
                <w:b/>
                <w:bCs/>
                <w:sz w:val="18"/>
                <w:szCs w:val="18"/>
              </w:rPr>
            </w:pPr>
            <w:r w:rsidRPr="00750503">
              <w:rPr>
                <w:rFonts w:ascii="Verdana" w:hAnsi="Verdana" w:cs="Arial"/>
                <w:b/>
                <w:bCs/>
                <w:sz w:val="18"/>
                <w:szCs w:val="18"/>
              </w:rPr>
              <w:br/>
            </w:r>
            <w:r w:rsidRPr="00750503">
              <w:rPr>
                <w:rFonts w:ascii="Verdana" w:hAnsi="Verdana" w:cs="Arial"/>
                <w:b/>
                <w:bCs/>
                <w:sz w:val="18"/>
                <w:szCs w:val="18"/>
              </w:rPr>
              <w:br/>
            </w:r>
            <w:r w:rsidRPr="00750503">
              <w:rPr>
                <w:rFonts w:ascii="Verdana" w:hAnsi="Verdana" w:cs="Arial"/>
                <w:b/>
                <w:bCs/>
                <w:sz w:val="18"/>
                <w:szCs w:val="18"/>
              </w:rPr>
              <w:br/>
              <w:t xml:space="preserve">Revenue by market sector </w:t>
            </w:r>
          </w:p>
        </w:tc>
        <w:tc>
          <w:tcPr>
            <w:tcW w:w="436"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FY’09</w:t>
            </w:r>
            <w:r>
              <w:rPr>
                <w:rFonts w:ascii="Verdana" w:hAnsi="Verdana" w:cs="Arial"/>
                <w:b/>
                <w:bCs/>
                <w:sz w:val="18"/>
                <w:szCs w:val="18"/>
              </w:rPr>
              <w:br/>
              <w:t>Actual</w:t>
            </w:r>
            <w:r w:rsidRPr="00750503">
              <w:rPr>
                <w:rFonts w:ascii="Verdana" w:hAnsi="Verdana" w:cs="Arial"/>
                <w:b/>
                <w:bCs/>
                <w:sz w:val="18"/>
                <w:szCs w:val="18"/>
              </w:rPr>
              <w:br/>
              <w:t>£’m</w:t>
            </w:r>
          </w:p>
        </w:tc>
        <w:tc>
          <w:tcPr>
            <w:tcW w:w="436" w:type="pct"/>
            <w:tcBorders>
              <w:top w:val="single" w:sz="6" w:space="0" w:color="000000"/>
              <w:bottom w:val="single" w:sz="6" w:space="0" w:color="000000"/>
            </w:tcBorders>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623"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623" w:type="pct"/>
            <w:tcBorders>
              <w:top w:val="single" w:sz="6" w:space="0" w:color="000000"/>
              <w:bottom w:val="single" w:sz="6" w:space="0" w:color="000000"/>
            </w:tcBorders>
            <w:vAlign w:val="bottom"/>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623"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 xml:space="preserve"> 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c>
          <w:tcPr>
            <w:tcW w:w="482" w:type="pct"/>
            <w:tcBorders>
              <w:top w:val="single" w:sz="6" w:space="0" w:color="000000"/>
              <w:bottom w:val="single" w:sz="6" w:space="0" w:color="000000"/>
              <w:right w:val="single" w:sz="6" w:space="0" w:color="000000"/>
            </w:tcBorders>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 xml:space="preserve">% </w:t>
            </w:r>
            <w:r w:rsidRPr="00750503">
              <w:rPr>
                <w:rFonts w:ascii="Verdana" w:hAnsi="Verdana" w:cs="Arial"/>
                <w:b/>
                <w:bCs/>
                <w:sz w:val="18"/>
                <w:szCs w:val="18"/>
              </w:rPr>
              <w:br/>
              <w:t>of total</w:t>
            </w:r>
          </w:p>
        </w:tc>
      </w:tr>
      <w:tr w:rsidR="008A7E8D" w:rsidRPr="00FD462C" w:rsidTr="008A7E8D">
        <w:trPr>
          <w:trHeight w:val="65"/>
        </w:trPr>
        <w:tc>
          <w:tcPr>
            <w:tcW w:w="1779" w:type="pct"/>
            <w:tcBorders>
              <w:top w:val="single" w:sz="6" w:space="0" w:color="000000"/>
              <w:left w:val="single" w:sz="6" w:space="0" w:color="000000"/>
            </w:tcBorders>
            <w:shd w:val="clear" w:color="auto" w:fill="auto"/>
          </w:tcPr>
          <w:p w:rsidR="008A7E8D" w:rsidRPr="00FD462C" w:rsidRDefault="008A7E8D" w:rsidP="002C744C">
            <w:pPr>
              <w:keepNext/>
              <w:spacing w:line="240" w:lineRule="atLeast"/>
              <w:outlineLvl w:val="1"/>
              <w:rPr>
                <w:rFonts w:ascii="Verdana" w:hAnsi="Verdana" w:cs="Arial"/>
                <w:sz w:val="18"/>
                <w:szCs w:val="18"/>
              </w:rPr>
            </w:pPr>
          </w:p>
        </w:tc>
        <w:tc>
          <w:tcPr>
            <w:tcW w:w="436"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436" w:type="pct"/>
            <w:tcBorders>
              <w:top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c>
          <w:tcPr>
            <w:tcW w:w="623"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623" w:type="pct"/>
            <w:tcBorders>
              <w:top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c>
          <w:tcPr>
            <w:tcW w:w="623" w:type="pct"/>
            <w:tcBorders>
              <w:top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sz w:val="18"/>
                <w:szCs w:val="18"/>
              </w:rPr>
            </w:pPr>
          </w:p>
        </w:tc>
        <w:tc>
          <w:tcPr>
            <w:tcW w:w="482" w:type="pct"/>
            <w:tcBorders>
              <w:top w:val="single" w:sz="6" w:space="0" w:color="000000"/>
              <w:right w:val="single" w:sz="6" w:space="0" w:color="000000"/>
            </w:tcBorders>
          </w:tcPr>
          <w:p w:rsidR="008A7E8D" w:rsidRPr="00FD462C" w:rsidRDefault="008A7E8D" w:rsidP="002C744C">
            <w:pPr>
              <w:keepNext/>
              <w:spacing w:line="240" w:lineRule="atLeast"/>
              <w:jc w:val="right"/>
              <w:outlineLvl w:val="1"/>
              <w:rPr>
                <w:rFonts w:ascii="Verdana" w:hAnsi="Verdana" w:cs="Arial"/>
                <w:sz w:val="18"/>
                <w:szCs w:val="18"/>
              </w:rPr>
            </w:pPr>
          </w:p>
        </w:tc>
      </w:tr>
      <w:tr w:rsidR="008A7E8D" w:rsidRPr="00FD462C" w:rsidTr="008A7E8D">
        <w:tc>
          <w:tcPr>
            <w:tcW w:w="1779"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Public Sector</w:t>
            </w:r>
          </w:p>
        </w:tc>
        <w:tc>
          <w:tcPr>
            <w:tcW w:w="436"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200</w:t>
            </w:r>
          </w:p>
        </w:tc>
        <w:tc>
          <w:tcPr>
            <w:tcW w:w="436" w:type="pct"/>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89</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217</w:t>
            </w:r>
          </w:p>
        </w:tc>
        <w:tc>
          <w:tcPr>
            <w:tcW w:w="623"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195</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(8)</w:t>
            </w:r>
          </w:p>
        </w:tc>
        <w:tc>
          <w:tcPr>
            <w:tcW w:w="482"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35</w:t>
            </w:r>
          </w:p>
        </w:tc>
      </w:tr>
      <w:tr w:rsidR="008A7E8D" w:rsidRPr="00FD462C" w:rsidTr="008A7E8D">
        <w:tc>
          <w:tcPr>
            <w:tcW w:w="1779"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Financial Services</w:t>
            </w:r>
          </w:p>
        </w:tc>
        <w:tc>
          <w:tcPr>
            <w:tcW w:w="436" w:type="pct"/>
            <w:shd w:val="clear" w:color="auto" w:fill="auto"/>
          </w:tcPr>
          <w:p w:rsidR="008A7E8D" w:rsidRPr="00FD462C" w:rsidRDefault="008A7E8D" w:rsidP="00B65F4A">
            <w:pPr>
              <w:jc w:val="right"/>
              <w:rPr>
                <w:rFonts w:ascii="Verdana" w:hAnsi="Verdana" w:cs="Arial"/>
                <w:sz w:val="18"/>
                <w:szCs w:val="18"/>
              </w:rPr>
            </w:pPr>
            <w:r w:rsidRPr="00750503">
              <w:rPr>
                <w:rFonts w:ascii="Verdana" w:hAnsi="Verdana" w:cs="Arial"/>
                <w:sz w:val="18"/>
                <w:szCs w:val="18"/>
              </w:rPr>
              <w:t>14</w:t>
            </w:r>
            <w:r>
              <w:rPr>
                <w:rFonts w:ascii="Verdana" w:hAnsi="Verdana" w:cs="Arial"/>
                <w:sz w:val="18"/>
                <w:szCs w:val="18"/>
              </w:rPr>
              <w:t>5</w:t>
            </w:r>
          </w:p>
        </w:tc>
        <w:tc>
          <w:tcPr>
            <w:tcW w:w="436" w:type="pct"/>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69</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211</w:t>
            </w:r>
          </w:p>
        </w:tc>
        <w:tc>
          <w:tcPr>
            <w:tcW w:w="623"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189</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(3</w:t>
            </w:r>
            <w:r>
              <w:rPr>
                <w:rFonts w:ascii="Verdana" w:hAnsi="Verdana" w:cs="Arial"/>
                <w:sz w:val="18"/>
                <w:szCs w:val="18"/>
              </w:rPr>
              <w:t>1</w:t>
            </w:r>
            <w:r w:rsidRPr="00750503">
              <w:rPr>
                <w:rFonts w:ascii="Verdana" w:hAnsi="Verdana" w:cs="Arial"/>
                <w:sz w:val="18"/>
                <w:szCs w:val="18"/>
              </w:rPr>
              <w:t>)</w:t>
            </w:r>
          </w:p>
        </w:tc>
        <w:tc>
          <w:tcPr>
            <w:tcW w:w="482"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25</w:t>
            </w:r>
          </w:p>
        </w:tc>
      </w:tr>
      <w:tr w:rsidR="008A7E8D" w:rsidRPr="00FD462C" w:rsidTr="008A7E8D">
        <w:tc>
          <w:tcPr>
            <w:tcW w:w="1779"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Industry, Distribution and Transport</w:t>
            </w:r>
          </w:p>
        </w:tc>
        <w:tc>
          <w:tcPr>
            <w:tcW w:w="436"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107</w:t>
            </w:r>
          </w:p>
        </w:tc>
        <w:tc>
          <w:tcPr>
            <w:tcW w:w="436" w:type="pct"/>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49</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140</w:t>
            </w:r>
          </w:p>
        </w:tc>
        <w:tc>
          <w:tcPr>
            <w:tcW w:w="623"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126</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(24)</w:t>
            </w:r>
          </w:p>
        </w:tc>
        <w:tc>
          <w:tcPr>
            <w:tcW w:w="482"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19</w:t>
            </w:r>
          </w:p>
        </w:tc>
      </w:tr>
      <w:tr w:rsidR="008A7E8D" w:rsidRPr="00FD462C" w:rsidTr="008A7E8D">
        <w:tc>
          <w:tcPr>
            <w:tcW w:w="1779" w:type="pct"/>
            <w:tcBorders>
              <w:left w:val="single" w:sz="6" w:space="0" w:color="000000"/>
            </w:tcBorders>
            <w:shd w:val="clear" w:color="auto" w:fill="auto"/>
          </w:tcPr>
          <w:p w:rsidR="008A7E8D" w:rsidRPr="00FD462C" w:rsidRDefault="008A7E8D" w:rsidP="002C744C">
            <w:pPr>
              <w:rPr>
                <w:rFonts w:ascii="Verdana" w:hAnsi="Verdana" w:cs="Arial"/>
                <w:sz w:val="18"/>
                <w:szCs w:val="18"/>
              </w:rPr>
            </w:pPr>
            <w:r w:rsidRPr="00750503">
              <w:rPr>
                <w:rFonts w:ascii="Verdana" w:hAnsi="Verdana" w:cs="Arial"/>
                <w:sz w:val="18"/>
                <w:szCs w:val="18"/>
              </w:rPr>
              <w:t>Other sectors</w:t>
            </w:r>
          </w:p>
        </w:tc>
        <w:tc>
          <w:tcPr>
            <w:tcW w:w="436"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122</w:t>
            </w:r>
          </w:p>
        </w:tc>
        <w:tc>
          <w:tcPr>
            <w:tcW w:w="436" w:type="pct"/>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58</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132</w:t>
            </w:r>
          </w:p>
        </w:tc>
        <w:tc>
          <w:tcPr>
            <w:tcW w:w="623" w:type="pct"/>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11</w:t>
            </w:r>
            <w:r>
              <w:rPr>
                <w:rFonts w:ascii="Verdana" w:hAnsi="Verdana" w:cs="Arial"/>
                <w:sz w:val="18"/>
                <w:szCs w:val="18"/>
              </w:rPr>
              <w:t>7</w:t>
            </w:r>
          </w:p>
        </w:tc>
        <w:tc>
          <w:tcPr>
            <w:tcW w:w="623" w:type="pct"/>
            <w:shd w:val="clear" w:color="auto" w:fill="auto"/>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(8)</w:t>
            </w:r>
          </w:p>
        </w:tc>
        <w:tc>
          <w:tcPr>
            <w:tcW w:w="482" w:type="pct"/>
            <w:tcBorders>
              <w:right w:val="single" w:sz="6" w:space="0" w:color="000000"/>
            </w:tcBorders>
          </w:tcPr>
          <w:p w:rsidR="008A7E8D" w:rsidRPr="00FD462C" w:rsidRDefault="008A7E8D" w:rsidP="002C744C">
            <w:pPr>
              <w:jc w:val="right"/>
              <w:rPr>
                <w:rFonts w:ascii="Verdana" w:hAnsi="Verdana" w:cs="Arial"/>
                <w:sz w:val="18"/>
                <w:szCs w:val="18"/>
              </w:rPr>
            </w:pPr>
            <w:r w:rsidRPr="00750503">
              <w:rPr>
                <w:rFonts w:ascii="Verdana" w:hAnsi="Verdana" w:cs="Arial"/>
                <w:sz w:val="18"/>
                <w:szCs w:val="18"/>
              </w:rPr>
              <w:t>21</w:t>
            </w:r>
          </w:p>
        </w:tc>
      </w:tr>
      <w:tr w:rsidR="008A7E8D" w:rsidRPr="00FD462C" w:rsidTr="008A7E8D">
        <w:tc>
          <w:tcPr>
            <w:tcW w:w="1779" w:type="pct"/>
            <w:tcBorders>
              <w:top w:val="single" w:sz="6" w:space="0" w:color="000000"/>
              <w:left w:val="single" w:sz="6" w:space="0" w:color="000000"/>
              <w:bottom w:val="single" w:sz="6" w:space="0" w:color="000000"/>
            </w:tcBorders>
            <w:shd w:val="clear" w:color="auto" w:fill="auto"/>
          </w:tcPr>
          <w:p w:rsidR="008A7E8D" w:rsidRPr="00FD462C" w:rsidRDefault="008A7E8D" w:rsidP="002C744C">
            <w:pPr>
              <w:rPr>
                <w:rFonts w:ascii="Verdana" w:hAnsi="Verdana" w:cs="Arial"/>
                <w:b/>
                <w:bCs/>
                <w:sz w:val="18"/>
                <w:szCs w:val="18"/>
              </w:rPr>
            </w:pPr>
            <w:r w:rsidRPr="00750503">
              <w:rPr>
                <w:rFonts w:ascii="Verdana" w:hAnsi="Verdana" w:cs="Arial"/>
                <w:b/>
                <w:bCs/>
                <w:sz w:val="18"/>
                <w:szCs w:val="18"/>
              </w:rPr>
              <w:t>Total</w:t>
            </w:r>
          </w:p>
        </w:tc>
        <w:tc>
          <w:tcPr>
            <w:tcW w:w="436" w:type="pct"/>
            <w:tcBorders>
              <w:top w:val="single" w:sz="6" w:space="0" w:color="000000"/>
              <w:bottom w:val="single" w:sz="6" w:space="0" w:color="000000"/>
            </w:tcBorders>
            <w:shd w:val="clear" w:color="auto" w:fill="auto"/>
          </w:tcPr>
          <w:p w:rsidR="008A7E8D" w:rsidRPr="00FD462C" w:rsidRDefault="008A7E8D" w:rsidP="00B65F4A">
            <w:pPr>
              <w:jc w:val="right"/>
              <w:rPr>
                <w:rFonts w:ascii="Verdana" w:hAnsi="Verdana" w:cs="Arial"/>
                <w:b/>
                <w:bCs/>
                <w:sz w:val="18"/>
                <w:szCs w:val="18"/>
              </w:rPr>
            </w:pPr>
            <w:r w:rsidRPr="00750503">
              <w:rPr>
                <w:rFonts w:ascii="Verdana" w:hAnsi="Verdana" w:cs="Arial"/>
                <w:b/>
                <w:bCs/>
                <w:sz w:val="18"/>
                <w:szCs w:val="18"/>
              </w:rPr>
              <w:t>57</w:t>
            </w:r>
            <w:r>
              <w:rPr>
                <w:rFonts w:ascii="Verdana" w:hAnsi="Verdana" w:cs="Arial"/>
                <w:b/>
                <w:bCs/>
                <w:sz w:val="18"/>
                <w:szCs w:val="18"/>
              </w:rPr>
              <w:t>4</w:t>
            </w:r>
          </w:p>
        </w:tc>
        <w:tc>
          <w:tcPr>
            <w:tcW w:w="436" w:type="pct"/>
            <w:tcBorders>
              <w:top w:val="single" w:sz="6" w:space="0" w:color="000000"/>
              <w:bottom w:val="single" w:sz="6" w:space="0" w:color="000000"/>
            </w:tcBorders>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265</w:t>
            </w:r>
          </w:p>
        </w:tc>
        <w:tc>
          <w:tcPr>
            <w:tcW w:w="623"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700</w:t>
            </w:r>
          </w:p>
        </w:tc>
        <w:tc>
          <w:tcPr>
            <w:tcW w:w="623" w:type="pct"/>
            <w:tcBorders>
              <w:top w:val="single" w:sz="6" w:space="0" w:color="000000"/>
              <w:bottom w:val="single" w:sz="6" w:space="0" w:color="000000"/>
            </w:tcBorders>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t>62</w:t>
            </w:r>
            <w:r>
              <w:rPr>
                <w:rFonts w:ascii="Verdana" w:hAnsi="Verdana" w:cs="Arial"/>
                <w:b/>
                <w:bCs/>
                <w:sz w:val="18"/>
                <w:szCs w:val="18"/>
              </w:rPr>
              <w:t>7</w:t>
            </w:r>
          </w:p>
        </w:tc>
        <w:tc>
          <w:tcPr>
            <w:tcW w:w="623"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(18)</w:t>
            </w:r>
          </w:p>
        </w:tc>
        <w:tc>
          <w:tcPr>
            <w:tcW w:w="482" w:type="pct"/>
            <w:tcBorders>
              <w:top w:val="single" w:sz="6" w:space="0" w:color="000000"/>
              <w:left w:val="single" w:sz="6" w:space="0" w:color="000000"/>
              <w:bottom w:val="single" w:sz="6" w:space="0" w:color="000000"/>
              <w:right w:val="single" w:sz="6" w:space="0" w:color="000000"/>
            </w:tcBorders>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100</w:t>
            </w:r>
          </w:p>
        </w:tc>
      </w:tr>
      <w:tr w:rsidR="008A7E8D" w:rsidRPr="00FD462C" w:rsidTr="008A7E8D">
        <w:trPr>
          <w:gridAfter w:val="1"/>
          <w:wAfter w:w="482" w:type="pct"/>
        </w:trPr>
        <w:tc>
          <w:tcPr>
            <w:tcW w:w="1779"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outlineLvl w:val="1"/>
              <w:rPr>
                <w:rFonts w:ascii="Verdana" w:hAnsi="Verdana" w:cs="Arial"/>
                <w:bCs/>
                <w:sz w:val="18"/>
                <w:szCs w:val="18"/>
              </w:rPr>
            </w:pPr>
          </w:p>
        </w:tc>
        <w:tc>
          <w:tcPr>
            <w:tcW w:w="436"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436" w:type="pct"/>
            <w:tcBorders>
              <w:top w:val="single" w:sz="4" w:space="0" w:color="auto"/>
              <w:left w:val="nil"/>
              <w:bottom w:val="nil"/>
              <w:right w:val="nil"/>
            </w:tcBorders>
          </w:tcPr>
          <w:p w:rsidR="008A7E8D" w:rsidRPr="00FD462C" w:rsidRDefault="008A7E8D" w:rsidP="002C744C">
            <w:pPr>
              <w:keepNext/>
              <w:spacing w:line="240" w:lineRule="atLeast"/>
              <w:jc w:val="right"/>
              <w:outlineLvl w:val="1"/>
              <w:rPr>
                <w:rFonts w:ascii="Verdana" w:hAnsi="Verdana" w:cs="Arial"/>
                <w:bCs/>
                <w:sz w:val="18"/>
                <w:szCs w:val="18"/>
              </w:rPr>
            </w:pPr>
          </w:p>
        </w:tc>
        <w:tc>
          <w:tcPr>
            <w:tcW w:w="623" w:type="pct"/>
            <w:tcBorders>
              <w:top w:val="single" w:sz="4" w:space="0" w:color="auto"/>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Cs/>
                <w:sz w:val="18"/>
                <w:szCs w:val="18"/>
              </w:rPr>
            </w:pPr>
          </w:p>
        </w:tc>
        <w:tc>
          <w:tcPr>
            <w:tcW w:w="623" w:type="pct"/>
            <w:tcBorders>
              <w:top w:val="single" w:sz="6" w:space="0" w:color="000000"/>
              <w:left w:val="nil"/>
              <w:bottom w:val="nil"/>
              <w:right w:val="nil"/>
            </w:tcBorders>
          </w:tcPr>
          <w:p w:rsidR="008A7E8D" w:rsidRPr="00FD462C" w:rsidRDefault="008A7E8D" w:rsidP="002C744C">
            <w:pPr>
              <w:keepNext/>
              <w:spacing w:line="240" w:lineRule="atLeast"/>
              <w:jc w:val="right"/>
              <w:outlineLvl w:val="1"/>
              <w:rPr>
                <w:rFonts w:ascii="Verdana" w:hAnsi="Verdana" w:cs="Arial"/>
                <w:b/>
                <w:bCs/>
                <w:sz w:val="18"/>
                <w:szCs w:val="18"/>
              </w:rPr>
            </w:pPr>
          </w:p>
        </w:tc>
        <w:tc>
          <w:tcPr>
            <w:tcW w:w="623" w:type="pct"/>
            <w:tcBorders>
              <w:top w:val="single" w:sz="6" w:space="0" w:color="000000"/>
              <w:left w:val="nil"/>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482" w:type="pct"/>
        </w:trPr>
        <w:tc>
          <w:tcPr>
            <w:tcW w:w="1779" w:type="pct"/>
            <w:tcBorders>
              <w:top w:val="nil"/>
              <w:left w:val="nil"/>
              <w:bottom w:val="nil"/>
              <w:right w:val="nil"/>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Book to bill (%)</w:t>
            </w:r>
          </w:p>
        </w:tc>
        <w:tc>
          <w:tcPr>
            <w:tcW w:w="436" w:type="pct"/>
            <w:tcBorders>
              <w:top w:val="nil"/>
              <w:left w:val="nil"/>
              <w:bottom w:val="nil"/>
              <w:right w:val="nil"/>
            </w:tcBorders>
            <w:shd w:val="clear" w:color="auto" w:fill="auto"/>
          </w:tcPr>
          <w:p w:rsidR="008A7E8D" w:rsidRPr="00FD462C" w:rsidRDefault="008A7E8D" w:rsidP="002C744C">
            <w:pPr>
              <w:jc w:val="right"/>
              <w:rPr>
                <w:rFonts w:ascii="Verdana" w:hAnsi="Verdana" w:cs="Arial"/>
                <w:bCs/>
                <w:sz w:val="18"/>
                <w:szCs w:val="18"/>
              </w:rPr>
            </w:pPr>
            <w:r>
              <w:rPr>
                <w:rFonts w:ascii="Verdana" w:hAnsi="Verdana" w:cs="Arial"/>
                <w:bCs/>
                <w:sz w:val="18"/>
                <w:szCs w:val="18"/>
              </w:rPr>
              <w:t>93</w:t>
            </w:r>
          </w:p>
        </w:tc>
        <w:tc>
          <w:tcPr>
            <w:tcW w:w="436" w:type="pct"/>
            <w:tcBorders>
              <w:top w:val="nil"/>
              <w:left w:val="nil"/>
              <w:bottom w:val="nil"/>
              <w:right w:val="nil"/>
            </w:tcBorders>
          </w:tcPr>
          <w:p w:rsidR="008A7E8D" w:rsidRPr="00FD462C" w:rsidRDefault="008A7E8D" w:rsidP="002C744C">
            <w:pPr>
              <w:jc w:val="right"/>
              <w:rPr>
                <w:rFonts w:ascii="Verdana" w:hAnsi="Verdana" w:cs="Arial"/>
                <w:bCs/>
                <w:sz w:val="18"/>
                <w:szCs w:val="18"/>
              </w:rPr>
            </w:pPr>
          </w:p>
        </w:tc>
        <w:tc>
          <w:tcPr>
            <w:tcW w:w="623" w:type="pct"/>
            <w:tcBorders>
              <w:top w:val="nil"/>
              <w:left w:val="nil"/>
              <w:bottom w:val="nil"/>
              <w:right w:val="nil"/>
            </w:tcBorders>
            <w:shd w:val="clear" w:color="auto" w:fill="auto"/>
          </w:tcPr>
          <w:p w:rsidR="008A7E8D" w:rsidRPr="00FD462C" w:rsidRDefault="008A7E8D" w:rsidP="002C744C">
            <w:pPr>
              <w:jc w:val="right"/>
              <w:rPr>
                <w:rFonts w:ascii="Verdana" w:hAnsi="Verdana" w:cs="Arial"/>
                <w:bCs/>
                <w:sz w:val="18"/>
                <w:szCs w:val="18"/>
              </w:rPr>
            </w:pPr>
          </w:p>
        </w:tc>
        <w:tc>
          <w:tcPr>
            <w:tcW w:w="623" w:type="pct"/>
            <w:tcBorders>
              <w:top w:val="nil"/>
              <w:left w:val="nil"/>
              <w:bottom w:val="nil"/>
              <w:right w:val="nil"/>
            </w:tcBorders>
          </w:tcPr>
          <w:p w:rsidR="008A7E8D" w:rsidRPr="00FD462C" w:rsidRDefault="008A7E8D" w:rsidP="002C744C">
            <w:pPr>
              <w:jc w:val="right"/>
              <w:rPr>
                <w:rFonts w:ascii="Verdana" w:hAnsi="Verdana" w:cs="Arial"/>
                <w:b/>
                <w:bCs/>
                <w:sz w:val="18"/>
                <w:szCs w:val="18"/>
              </w:rPr>
            </w:pPr>
            <w:r>
              <w:rPr>
                <w:rFonts w:ascii="Verdana" w:hAnsi="Verdana" w:cs="Arial"/>
                <w:bCs/>
                <w:sz w:val="18"/>
                <w:szCs w:val="18"/>
              </w:rPr>
              <w:t>109</w:t>
            </w:r>
          </w:p>
        </w:tc>
        <w:tc>
          <w:tcPr>
            <w:tcW w:w="623" w:type="pct"/>
            <w:tcBorders>
              <w:top w:val="nil"/>
              <w:left w:val="nil"/>
              <w:bottom w:val="nil"/>
              <w:right w:val="nil"/>
            </w:tcBorders>
            <w:shd w:val="clear" w:color="auto" w:fill="auto"/>
          </w:tcPr>
          <w:p w:rsidR="008A7E8D" w:rsidRPr="00FD462C" w:rsidRDefault="008A7E8D" w:rsidP="002C744C">
            <w:pPr>
              <w:jc w:val="right"/>
              <w:rPr>
                <w:rFonts w:ascii="Verdana" w:hAnsi="Verdana" w:cs="Arial"/>
                <w:b/>
                <w:bCs/>
                <w:sz w:val="18"/>
                <w:szCs w:val="18"/>
              </w:rPr>
            </w:pPr>
          </w:p>
        </w:tc>
      </w:tr>
      <w:tr w:rsidR="008A7E8D" w:rsidRPr="00FD462C" w:rsidTr="008A7E8D">
        <w:trPr>
          <w:gridAfter w:val="1"/>
          <w:wAfter w:w="482" w:type="pct"/>
        </w:trPr>
        <w:tc>
          <w:tcPr>
            <w:tcW w:w="1779" w:type="pct"/>
            <w:tcBorders>
              <w:top w:val="nil"/>
              <w:left w:val="nil"/>
              <w:bottom w:val="single" w:sz="6" w:space="0" w:color="000000"/>
              <w:right w:val="nil"/>
            </w:tcBorders>
            <w:shd w:val="clear" w:color="auto" w:fill="auto"/>
          </w:tcPr>
          <w:p w:rsidR="008A7E8D" w:rsidRPr="00FD462C" w:rsidRDefault="008A7E8D" w:rsidP="002C744C">
            <w:pPr>
              <w:rPr>
                <w:rFonts w:ascii="Verdana" w:hAnsi="Verdana" w:cs="Arial"/>
                <w:bCs/>
                <w:sz w:val="18"/>
                <w:szCs w:val="18"/>
              </w:rPr>
            </w:pPr>
          </w:p>
        </w:tc>
        <w:tc>
          <w:tcPr>
            <w:tcW w:w="436" w:type="pct"/>
            <w:tcBorders>
              <w:top w:val="nil"/>
              <w:left w:val="nil"/>
              <w:bottom w:val="single" w:sz="6" w:space="0" w:color="000000"/>
              <w:right w:val="nil"/>
            </w:tcBorders>
            <w:shd w:val="clear" w:color="auto" w:fill="auto"/>
          </w:tcPr>
          <w:p w:rsidR="008A7E8D" w:rsidRPr="00FD462C" w:rsidRDefault="008A7E8D" w:rsidP="002C744C">
            <w:pPr>
              <w:jc w:val="right"/>
              <w:rPr>
                <w:rFonts w:ascii="Verdana" w:hAnsi="Verdana" w:cs="Arial"/>
                <w:bCs/>
                <w:sz w:val="18"/>
                <w:szCs w:val="18"/>
              </w:rPr>
            </w:pPr>
          </w:p>
        </w:tc>
        <w:tc>
          <w:tcPr>
            <w:tcW w:w="436" w:type="pct"/>
            <w:tcBorders>
              <w:top w:val="nil"/>
              <w:left w:val="nil"/>
              <w:bottom w:val="single" w:sz="4" w:space="0" w:color="auto"/>
              <w:right w:val="nil"/>
            </w:tcBorders>
          </w:tcPr>
          <w:p w:rsidR="008A7E8D" w:rsidRPr="00FD462C" w:rsidRDefault="008A7E8D" w:rsidP="002C744C">
            <w:pPr>
              <w:jc w:val="right"/>
              <w:rPr>
                <w:rFonts w:ascii="Verdana" w:hAnsi="Verdana" w:cs="Arial"/>
                <w:bCs/>
                <w:sz w:val="18"/>
                <w:szCs w:val="18"/>
              </w:rPr>
            </w:pPr>
          </w:p>
        </w:tc>
        <w:tc>
          <w:tcPr>
            <w:tcW w:w="623" w:type="pct"/>
            <w:tcBorders>
              <w:top w:val="nil"/>
              <w:left w:val="nil"/>
              <w:bottom w:val="single" w:sz="4" w:space="0" w:color="auto"/>
              <w:right w:val="nil"/>
            </w:tcBorders>
            <w:shd w:val="clear" w:color="auto" w:fill="auto"/>
          </w:tcPr>
          <w:p w:rsidR="008A7E8D" w:rsidRPr="00FD462C" w:rsidRDefault="008A7E8D" w:rsidP="002C744C">
            <w:pPr>
              <w:jc w:val="right"/>
              <w:rPr>
                <w:rFonts w:ascii="Verdana" w:hAnsi="Verdana" w:cs="Arial"/>
                <w:bCs/>
                <w:sz w:val="18"/>
                <w:szCs w:val="18"/>
              </w:rPr>
            </w:pPr>
          </w:p>
        </w:tc>
        <w:tc>
          <w:tcPr>
            <w:tcW w:w="623" w:type="pct"/>
            <w:tcBorders>
              <w:top w:val="nil"/>
              <w:left w:val="nil"/>
              <w:bottom w:val="single" w:sz="4" w:space="0" w:color="auto"/>
              <w:right w:val="nil"/>
            </w:tcBorders>
          </w:tcPr>
          <w:p w:rsidR="008A7E8D" w:rsidRPr="00FD462C" w:rsidRDefault="008A7E8D" w:rsidP="002C744C">
            <w:pPr>
              <w:jc w:val="right"/>
              <w:rPr>
                <w:rFonts w:ascii="Verdana" w:hAnsi="Verdana" w:cs="Arial"/>
                <w:b/>
                <w:bCs/>
                <w:sz w:val="18"/>
                <w:szCs w:val="18"/>
              </w:rPr>
            </w:pPr>
          </w:p>
        </w:tc>
        <w:tc>
          <w:tcPr>
            <w:tcW w:w="623" w:type="pct"/>
            <w:tcBorders>
              <w:top w:val="nil"/>
              <w:left w:val="nil"/>
              <w:bottom w:val="nil"/>
              <w:right w:val="nil"/>
            </w:tcBorders>
            <w:shd w:val="clear" w:color="auto" w:fill="auto"/>
          </w:tcPr>
          <w:p w:rsidR="008A7E8D" w:rsidRPr="00FD462C" w:rsidRDefault="008A7E8D" w:rsidP="002C744C">
            <w:pPr>
              <w:jc w:val="right"/>
              <w:rPr>
                <w:rFonts w:ascii="Verdana" w:hAnsi="Verdana" w:cs="Arial"/>
                <w:b/>
                <w:bCs/>
                <w:sz w:val="18"/>
                <w:szCs w:val="18"/>
              </w:rPr>
            </w:pPr>
          </w:p>
        </w:tc>
      </w:tr>
      <w:tr w:rsidR="008A7E8D" w:rsidRPr="00FD462C" w:rsidTr="008A7E8D">
        <w:trPr>
          <w:gridAfter w:val="1"/>
          <w:wAfter w:w="482" w:type="pct"/>
        </w:trPr>
        <w:tc>
          <w:tcPr>
            <w:tcW w:w="1779" w:type="pct"/>
            <w:tcBorders>
              <w:top w:val="single" w:sz="6" w:space="0" w:color="000000"/>
              <w:left w:val="single" w:sz="6" w:space="0" w:color="000000"/>
              <w:bottom w:val="single" w:sz="6" w:space="0" w:color="000000"/>
              <w:right w:val="single" w:sz="6" w:space="0" w:color="000000"/>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Adjusted operating profit (£’m)</w:t>
            </w:r>
          </w:p>
        </w:tc>
        <w:tc>
          <w:tcPr>
            <w:tcW w:w="436" w:type="pct"/>
            <w:tcBorders>
              <w:top w:val="single" w:sz="6" w:space="0" w:color="000000"/>
              <w:left w:val="single" w:sz="6" w:space="0" w:color="000000"/>
              <w:bottom w:val="single" w:sz="6" w:space="0" w:color="000000"/>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24</w:t>
            </w:r>
          </w:p>
        </w:tc>
        <w:tc>
          <w:tcPr>
            <w:tcW w:w="436"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jc w:val="right"/>
              <w:rPr>
                <w:rFonts w:ascii="Verdana" w:hAnsi="Verdana" w:cs="Arial"/>
                <w:bCs/>
                <w:sz w:val="18"/>
                <w:szCs w:val="18"/>
              </w:rPr>
            </w:pPr>
            <w:r>
              <w:rPr>
                <w:rFonts w:ascii="Verdana" w:hAnsi="Verdana" w:cs="Arial"/>
                <w:bCs/>
                <w:sz w:val="18"/>
                <w:szCs w:val="18"/>
              </w:rPr>
              <w:t>8</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49</w:t>
            </w:r>
          </w:p>
        </w:tc>
        <w:tc>
          <w:tcPr>
            <w:tcW w:w="623"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43</w:t>
            </w:r>
          </w:p>
        </w:tc>
        <w:tc>
          <w:tcPr>
            <w:tcW w:w="623" w:type="pct"/>
            <w:tcBorders>
              <w:top w:val="nil"/>
              <w:left w:val="single" w:sz="4" w:space="0" w:color="auto"/>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r w:rsidR="008A7E8D" w:rsidRPr="00FD462C" w:rsidTr="008A7E8D">
        <w:trPr>
          <w:gridAfter w:val="1"/>
          <w:wAfter w:w="482" w:type="pct"/>
        </w:trPr>
        <w:tc>
          <w:tcPr>
            <w:tcW w:w="1779" w:type="pct"/>
            <w:tcBorders>
              <w:top w:val="single" w:sz="6" w:space="0" w:color="000000"/>
              <w:left w:val="single" w:sz="6" w:space="0" w:color="000000"/>
              <w:bottom w:val="single" w:sz="6" w:space="0" w:color="000000"/>
              <w:right w:val="single" w:sz="6" w:space="0" w:color="000000"/>
            </w:tcBorders>
            <w:shd w:val="clear" w:color="auto" w:fill="auto"/>
          </w:tcPr>
          <w:p w:rsidR="008A7E8D" w:rsidRPr="00FD462C" w:rsidRDefault="008A7E8D" w:rsidP="002C744C">
            <w:pPr>
              <w:rPr>
                <w:rFonts w:ascii="Verdana" w:hAnsi="Verdana" w:cs="Arial"/>
                <w:bCs/>
                <w:sz w:val="18"/>
                <w:szCs w:val="18"/>
              </w:rPr>
            </w:pPr>
            <w:r w:rsidRPr="00750503">
              <w:rPr>
                <w:rFonts w:ascii="Verdana" w:hAnsi="Verdana" w:cs="Arial"/>
                <w:bCs/>
                <w:sz w:val="18"/>
                <w:szCs w:val="18"/>
              </w:rPr>
              <w:t>Adjusted operating margin (%)</w:t>
            </w:r>
          </w:p>
        </w:tc>
        <w:tc>
          <w:tcPr>
            <w:tcW w:w="436" w:type="pct"/>
            <w:tcBorders>
              <w:top w:val="single" w:sz="6" w:space="0" w:color="000000"/>
              <w:left w:val="single" w:sz="6" w:space="0" w:color="000000"/>
              <w:bottom w:val="single" w:sz="6" w:space="0" w:color="000000"/>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4.2</w:t>
            </w:r>
          </w:p>
        </w:tc>
        <w:tc>
          <w:tcPr>
            <w:tcW w:w="436"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jc w:val="right"/>
              <w:rPr>
                <w:rFonts w:ascii="Verdana" w:hAnsi="Verdana" w:cs="Arial"/>
                <w:bCs/>
                <w:sz w:val="18"/>
                <w:szCs w:val="18"/>
              </w:rPr>
            </w:pPr>
            <w:r>
              <w:rPr>
                <w:rFonts w:ascii="Verdana" w:hAnsi="Verdana" w:cs="Arial"/>
                <w:bCs/>
                <w:sz w:val="18"/>
                <w:szCs w:val="18"/>
              </w:rPr>
              <w:t>3.1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8A7E8D" w:rsidRPr="00FD462C" w:rsidRDefault="008A7E8D" w:rsidP="002C744C">
            <w:pPr>
              <w:jc w:val="right"/>
              <w:rPr>
                <w:rFonts w:ascii="Verdana" w:hAnsi="Verdana" w:cs="Arial"/>
                <w:bCs/>
                <w:sz w:val="18"/>
                <w:szCs w:val="18"/>
              </w:rPr>
            </w:pPr>
            <w:r w:rsidRPr="00750503">
              <w:rPr>
                <w:rFonts w:ascii="Verdana" w:hAnsi="Verdana" w:cs="Arial"/>
                <w:bCs/>
                <w:sz w:val="18"/>
                <w:szCs w:val="18"/>
              </w:rPr>
              <w:t>6.9</w:t>
            </w:r>
          </w:p>
        </w:tc>
        <w:tc>
          <w:tcPr>
            <w:tcW w:w="623" w:type="pct"/>
            <w:tcBorders>
              <w:top w:val="single" w:sz="4" w:space="0" w:color="auto"/>
              <w:left w:val="single" w:sz="4" w:space="0" w:color="auto"/>
              <w:bottom w:val="single" w:sz="4" w:space="0" w:color="auto"/>
              <w:right w:val="single" w:sz="4" w:space="0" w:color="auto"/>
            </w:tcBorders>
          </w:tcPr>
          <w:p w:rsidR="008A7E8D" w:rsidRPr="00FD462C"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Cs/>
                <w:sz w:val="18"/>
                <w:szCs w:val="18"/>
              </w:rPr>
              <w:t>6.9</w:t>
            </w:r>
          </w:p>
        </w:tc>
        <w:tc>
          <w:tcPr>
            <w:tcW w:w="623" w:type="pct"/>
            <w:tcBorders>
              <w:top w:val="nil"/>
              <w:left w:val="single" w:sz="4" w:space="0" w:color="auto"/>
              <w:bottom w:val="nil"/>
              <w:right w:val="nil"/>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p>
        </w:tc>
      </w:tr>
    </w:tbl>
    <w:p w:rsidR="00BD723D" w:rsidRPr="00B162A1" w:rsidRDefault="00BD723D" w:rsidP="00BD723D">
      <w:pPr>
        <w:rPr>
          <w:rFonts w:ascii="Verdana" w:hAnsi="Verdana" w:cs="Arial"/>
          <w:sz w:val="19"/>
          <w:szCs w:val="19"/>
        </w:rPr>
      </w:pPr>
    </w:p>
    <w:p w:rsidR="00BD723D" w:rsidRPr="00B162A1" w:rsidRDefault="00BD723D" w:rsidP="00BD723D">
      <w:pPr>
        <w:rPr>
          <w:rFonts w:ascii="Verdana" w:hAnsi="Verdana" w:cs="Arial"/>
          <w:sz w:val="19"/>
          <w:szCs w:val="19"/>
        </w:rPr>
      </w:pPr>
    </w:p>
    <w:p w:rsidR="00BD723D" w:rsidRPr="00B162A1" w:rsidRDefault="00AD1595" w:rsidP="00BD723D">
      <w:pPr>
        <w:rPr>
          <w:rFonts w:ascii="Verdana" w:hAnsi="Verdana" w:cs="Arial"/>
          <w:sz w:val="19"/>
          <w:szCs w:val="19"/>
        </w:rPr>
      </w:pPr>
      <w:r w:rsidRPr="00B162A1">
        <w:rPr>
          <w:rFonts w:ascii="Verdana" w:hAnsi="Verdana" w:cs="Arial"/>
          <w:sz w:val="19"/>
          <w:szCs w:val="19"/>
        </w:rPr>
        <w:t xml:space="preserve">Revenue was down </w:t>
      </w:r>
      <w:r>
        <w:rPr>
          <w:rFonts w:ascii="Verdana" w:hAnsi="Verdana" w:cs="Arial"/>
          <w:sz w:val="19"/>
          <w:szCs w:val="19"/>
        </w:rPr>
        <w:t>18</w:t>
      </w:r>
      <w:r w:rsidRPr="00B162A1">
        <w:rPr>
          <w:rFonts w:ascii="Verdana" w:hAnsi="Verdana" w:cs="Arial"/>
          <w:sz w:val="19"/>
          <w:szCs w:val="19"/>
        </w:rPr>
        <w:t>% on a pro forma basis to £57</w:t>
      </w:r>
      <w:r>
        <w:rPr>
          <w:rFonts w:ascii="Verdana" w:hAnsi="Verdana" w:cs="Arial"/>
          <w:sz w:val="19"/>
          <w:szCs w:val="19"/>
        </w:rPr>
        <w:t>4</w:t>
      </w:r>
      <w:r w:rsidRPr="00B162A1">
        <w:rPr>
          <w:rFonts w:ascii="Verdana" w:hAnsi="Verdana" w:cs="Arial"/>
          <w:sz w:val="19"/>
          <w:szCs w:val="19"/>
        </w:rPr>
        <w:t xml:space="preserve"> </w:t>
      </w:r>
      <w:r>
        <w:rPr>
          <w:rFonts w:ascii="Verdana" w:hAnsi="Verdana" w:cs="Arial"/>
          <w:sz w:val="19"/>
          <w:szCs w:val="19"/>
        </w:rPr>
        <w:t xml:space="preserve">million.  </w:t>
      </w:r>
      <w:r w:rsidR="00BD723D" w:rsidRPr="00B162A1">
        <w:rPr>
          <w:rFonts w:ascii="Verdana" w:hAnsi="Verdana" w:cs="Arial"/>
          <w:sz w:val="19"/>
          <w:szCs w:val="19"/>
        </w:rPr>
        <w:t>Adjusted operating profit was £24</w:t>
      </w:r>
      <w:r w:rsidR="006C7B3D">
        <w:rPr>
          <w:rFonts w:ascii="Verdana" w:hAnsi="Verdana" w:cs="Arial"/>
          <w:sz w:val="19"/>
          <w:szCs w:val="19"/>
        </w:rPr>
        <w:t xml:space="preserve"> </w:t>
      </w:r>
      <w:r w:rsidR="00BD723D" w:rsidRPr="00B162A1">
        <w:rPr>
          <w:rFonts w:ascii="Verdana" w:hAnsi="Verdana" w:cs="Arial"/>
          <w:sz w:val="19"/>
          <w:szCs w:val="19"/>
        </w:rPr>
        <w:t>m</w:t>
      </w:r>
      <w:r w:rsidR="006C7B3D">
        <w:rPr>
          <w:rFonts w:ascii="Verdana" w:hAnsi="Verdana" w:cs="Arial"/>
          <w:sz w:val="19"/>
          <w:szCs w:val="19"/>
        </w:rPr>
        <w:t>illion</w:t>
      </w:r>
      <w:r w:rsidR="00BD723D" w:rsidRPr="00B162A1">
        <w:rPr>
          <w:rFonts w:ascii="Verdana" w:hAnsi="Verdana" w:cs="Arial"/>
          <w:sz w:val="19"/>
          <w:szCs w:val="19"/>
        </w:rPr>
        <w:t xml:space="preserve">, resulting in an adjusted operating margin of 4.2%.  </w:t>
      </w:r>
    </w:p>
    <w:p w:rsidR="00BD723D" w:rsidRPr="00B162A1" w:rsidRDefault="00BD723D" w:rsidP="00BD723D">
      <w:pPr>
        <w:rPr>
          <w:rFonts w:ascii="Verdana" w:hAnsi="Verdana" w:cs="Arial"/>
          <w:sz w:val="19"/>
          <w:szCs w:val="19"/>
        </w:rPr>
      </w:pPr>
    </w:p>
    <w:p w:rsidR="002B11D5" w:rsidRDefault="00AD1595" w:rsidP="006968AF">
      <w:pPr>
        <w:rPr>
          <w:rFonts w:ascii="Verdana" w:hAnsi="Verdana" w:cs="Arial"/>
          <w:sz w:val="19"/>
          <w:szCs w:val="19"/>
        </w:rPr>
      </w:pPr>
      <w:r>
        <w:rPr>
          <w:rFonts w:ascii="Verdana" w:hAnsi="Verdana" w:cs="Arial"/>
          <w:sz w:val="19"/>
          <w:szCs w:val="19"/>
        </w:rPr>
        <w:t xml:space="preserve">2009 was a very disappointing year for our Benelux business.  This market is heavily weighted towards short term consulting </w:t>
      </w:r>
      <w:r w:rsidR="0027708A">
        <w:rPr>
          <w:rFonts w:ascii="Verdana" w:hAnsi="Verdana" w:cs="Arial"/>
          <w:sz w:val="19"/>
          <w:szCs w:val="19"/>
        </w:rPr>
        <w:t>and professional services</w:t>
      </w:r>
      <w:r w:rsidR="00E41021">
        <w:rPr>
          <w:rFonts w:ascii="Verdana" w:hAnsi="Verdana" w:cs="Arial"/>
          <w:sz w:val="19"/>
          <w:szCs w:val="19"/>
        </w:rPr>
        <w:t xml:space="preserve"> </w:t>
      </w:r>
      <w:r>
        <w:rPr>
          <w:rFonts w:ascii="Verdana" w:hAnsi="Verdana" w:cs="Arial"/>
          <w:sz w:val="19"/>
          <w:szCs w:val="19"/>
        </w:rPr>
        <w:t xml:space="preserve">assignments which were affected by the economic downturn.  </w:t>
      </w:r>
      <w:r w:rsidR="00BD723D">
        <w:rPr>
          <w:rFonts w:ascii="Verdana" w:hAnsi="Verdana" w:cs="Arial"/>
          <w:sz w:val="19"/>
          <w:szCs w:val="19"/>
        </w:rPr>
        <w:t>We saw a r</w:t>
      </w:r>
      <w:r w:rsidR="00BD723D" w:rsidRPr="00B162A1">
        <w:rPr>
          <w:rFonts w:ascii="Verdana" w:hAnsi="Verdana" w:cs="Arial"/>
          <w:sz w:val="19"/>
          <w:szCs w:val="19"/>
        </w:rPr>
        <w:t>evenue decline across all sectors</w:t>
      </w:r>
      <w:r w:rsidR="006C7B3D">
        <w:rPr>
          <w:rFonts w:ascii="Verdana" w:hAnsi="Verdana" w:cs="Arial"/>
          <w:sz w:val="19"/>
          <w:szCs w:val="19"/>
        </w:rPr>
        <w:t>,</w:t>
      </w:r>
      <w:r w:rsidR="00BD723D" w:rsidRPr="00B162A1">
        <w:rPr>
          <w:rFonts w:ascii="Verdana" w:hAnsi="Verdana" w:cs="Arial"/>
          <w:sz w:val="19"/>
          <w:szCs w:val="19"/>
        </w:rPr>
        <w:t xml:space="preserve"> with Financial Services and IDT the weakest performers</w:t>
      </w:r>
      <w:r w:rsidR="002B11D5">
        <w:rPr>
          <w:rFonts w:ascii="Verdana" w:hAnsi="Verdana" w:cs="Arial"/>
          <w:sz w:val="19"/>
          <w:szCs w:val="19"/>
        </w:rPr>
        <w:t xml:space="preserve"> on the back of volume </w:t>
      </w:r>
      <w:r>
        <w:rPr>
          <w:rFonts w:ascii="Verdana" w:hAnsi="Verdana" w:cs="Arial"/>
          <w:sz w:val="19"/>
          <w:szCs w:val="19"/>
        </w:rPr>
        <w:t xml:space="preserve">and price </w:t>
      </w:r>
      <w:r w:rsidR="002B11D5">
        <w:rPr>
          <w:rFonts w:ascii="Verdana" w:hAnsi="Verdana" w:cs="Arial"/>
          <w:sz w:val="19"/>
          <w:szCs w:val="19"/>
        </w:rPr>
        <w:t>reductions agreed in the first half.</w:t>
      </w:r>
      <w:r w:rsidR="00CE73EC">
        <w:rPr>
          <w:rFonts w:ascii="Verdana" w:hAnsi="Verdana" w:cs="Arial"/>
          <w:sz w:val="19"/>
          <w:szCs w:val="19"/>
        </w:rPr>
        <w:t xml:space="preserve">  </w:t>
      </w:r>
    </w:p>
    <w:p w:rsidR="008F505E" w:rsidRDefault="008F505E" w:rsidP="006968AF">
      <w:pPr>
        <w:rPr>
          <w:rFonts w:ascii="Verdana" w:hAnsi="Verdana" w:cs="Arial"/>
          <w:sz w:val="19"/>
          <w:szCs w:val="19"/>
        </w:rPr>
      </w:pPr>
    </w:p>
    <w:p w:rsidR="00264D0D" w:rsidRDefault="00264D0D" w:rsidP="00264D0D">
      <w:pPr>
        <w:rPr>
          <w:rFonts w:ascii="Verdana" w:hAnsi="Verdana" w:cs="Arial"/>
          <w:sz w:val="19"/>
          <w:szCs w:val="19"/>
        </w:rPr>
      </w:pPr>
      <w:r>
        <w:rPr>
          <w:rFonts w:ascii="Verdana" w:hAnsi="Verdana" w:cs="Arial"/>
          <w:sz w:val="19"/>
          <w:szCs w:val="19"/>
        </w:rPr>
        <w:t xml:space="preserve">We have taken </w:t>
      </w:r>
      <w:r w:rsidR="0066461E">
        <w:rPr>
          <w:rFonts w:ascii="Verdana" w:hAnsi="Verdana" w:cs="Arial"/>
          <w:sz w:val="19"/>
          <w:szCs w:val="19"/>
        </w:rPr>
        <w:t xml:space="preserve">further </w:t>
      </w:r>
      <w:r>
        <w:rPr>
          <w:rFonts w:ascii="Verdana" w:hAnsi="Verdana" w:cs="Arial"/>
          <w:sz w:val="19"/>
          <w:szCs w:val="19"/>
        </w:rPr>
        <w:t xml:space="preserve">action to scale back our </w:t>
      </w:r>
      <w:r w:rsidR="0066461E">
        <w:rPr>
          <w:rFonts w:ascii="Verdana" w:hAnsi="Verdana" w:cs="Arial"/>
          <w:sz w:val="19"/>
          <w:szCs w:val="19"/>
        </w:rPr>
        <w:t xml:space="preserve">direct </w:t>
      </w:r>
      <w:r>
        <w:rPr>
          <w:rFonts w:ascii="Verdana" w:hAnsi="Verdana" w:cs="Arial"/>
          <w:sz w:val="19"/>
          <w:szCs w:val="19"/>
        </w:rPr>
        <w:t xml:space="preserve">costs in </w:t>
      </w:r>
      <w:r w:rsidR="0066461E">
        <w:rPr>
          <w:rFonts w:ascii="Verdana" w:hAnsi="Verdana" w:cs="Arial"/>
          <w:sz w:val="19"/>
          <w:szCs w:val="19"/>
        </w:rPr>
        <w:t xml:space="preserve">order to create a stronger organisation and </w:t>
      </w:r>
      <w:r w:rsidR="008272AF">
        <w:rPr>
          <w:rFonts w:ascii="Verdana" w:hAnsi="Verdana" w:cs="Arial"/>
          <w:sz w:val="19"/>
          <w:szCs w:val="19"/>
        </w:rPr>
        <w:t xml:space="preserve">to </w:t>
      </w:r>
      <w:r w:rsidR="0066461E">
        <w:rPr>
          <w:rFonts w:ascii="Verdana" w:hAnsi="Verdana" w:cs="Arial"/>
          <w:sz w:val="19"/>
          <w:szCs w:val="19"/>
        </w:rPr>
        <w:t xml:space="preserve">align with </w:t>
      </w:r>
      <w:r>
        <w:rPr>
          <w:rFonts w:ascii="Verdana" w:hAnsi="Verdana" w:cs="Arial"/>
          <w:sz w:val="19"/>
          <w:szCs w:val="19"/>
        </w:rPr>
        <w:t xml:space="preserve">lower demand.  </w:t>
      </w:r>
      <w:r w:rsidR="00AD1595">
        <w:rPr>
          <w:rFonts w:ascii="Verdana" w:hAnsi="Verdana" w:cs="Arial"/>
          <w:sz w:val="19"/>
          <w:szCs w:val="19"/>
        </w:rPr>
        <w:t xml:space="preserve">We have also commenced the process of </w:t>
      </w:r>
      <w:r w:rsidR="004F4289">
        <w:rPr>
          <w:rFonts w:ascii="Verdana" w:hAnsi="Verdana" w:cs="Arial"/>
          <w:sz w:val="19"/>
          <w:szCs w:val="19"/>
        </w:rPr>
        <w:t xml:space="preserve">divesting </w:t>
      </w:r>
      <w:r w:rsidR="00AD1595">
        <w:rPr>
          <w:rFonts w:ascii="Verdana" w:hAnsi="Verdana" w:cs="Arial"/>
          <w:sz w:val="19"/>
          <w:szCs w:val="19"/>
        </w:rPr>
        <w:t xml:space="preserve">of part of our Dutch payroll processing business which had been incurring losses.  </w:t>
      </w:r>
      <w:r>
        <w:rPr>
          <w:rFonts w:ascii="Verdana" w:hAnsi="Verdana" w:cs="Arial"/>
          <w:sz w:val="19"/>
          <w:szCs w:val="19"/>
        </w:rPr>
        <w:t xml:space="preserve">We enter 2010 with a significantly lower cost base, as a result of a reduction in overall headcount (down by </w:t>
      </w:r>
      <w:r w:rsidR="0066461E">
        <w:rPr>
          <w:rFonts w:ascii="Verdana" w:hAnsi="Verdana" w:cs="Arial"/>
          <w:sz w:val="19"/>
          <w:szCs w:val="19"/>
        </w:rPr>
        <w:t>15%</w:t>
      </w:r>
      <w:r>
        <w:rPr>
          <w:rFonts w:ascii="Verdana" w:hAnsi="Verdana" w:cs="Arial"/>
          <w:sz w:val="19"/>
          <w:szCs w:val="19"/>
        </w:rPr>
        <w:t xml:space="preserve"> over 2008) as well as in </w:t>
      </w:r>
      <w:r w:rsidR="008272AF">
        <w:rPr>
          <w:rFonts w:ascii="Verdana" w:hAnsi="Verdana" w:cs="Arial"/>
          <w:sz w:val="19"/>
          <w:szCs w:val="19"/>
        </w:rPr>
        <w:t xml:space="preserve">the </w:t>
      </w:r>
      <w:r>
        <w:rPr>
          <w:rFonts w:ascii="Verdana" w:hAnsi="Verdana" w:cs="Arial"/>
          <w:sz w:val="19"/>
          <w:szCs w:val="19"/>
        </w:rPr>
        <w:t xml:space="preserve">level of subcontractors.  </w:t>
      </w:r>
      <w:r w:rsidR="00B9423A">
        <w:rPr>
          <w:rFonts w:ascii="Verdana" w:hAnsi="Verdana" w:cs="Arial"/>
          <w:sz w:val="19"/>
          <w:szCs w:val="19"/>
        </w:rPr>
        <w:t>We have also started to see modest improvements in the utilisation levels.</w:t>
      </w:r>
    </w:p>
    <w:p w:rsidR="00BD723D" w:rsidRPr="00B162A1" w:rsidRDefault="00BD723D" w:rsidP="00BD723D">
      <w:pPr>
        <w:rPr>
          <w:rFonts w:ascii="Verdana" w:hAnsi="Verdana" w:cs="Arial"/>
          <w:sz w:val="19"/>
          <w:szCs w:val="19"/>
        </w:rPr>
      </w:pPr>
    </w:p>
    <w:p w:rsidR="00AD1595" w:rsidRDefault="00AD1595" w:rsidP="00AD1595">
      <w:pPr>
        <w:rPr>
          <w:rFonts w:ascii="Verdana" w:hAnsi="Verdana" w:cs="Arial"/>
          <w:sz w:val="19"/>
          <w:szCs w:val="19"/>
        </w:rPr>
      </w:pPr>
      <w:r>
        <w:rPr>
          <w:rFonts w:ascii="Verdana" w:hAnsi="Verdana" w:cs="Arial"/>
          <w:sz w:val="19"/>
          <w:szCs w:val="19"/>
        </w:rPr>
        <w:t xml:space="preserve">Book to bill was </w:t>
      </w:r>
      <w:r w:rsidR="006B2F37">
        <w:rPr>
          <w:rFonts w:ascii="Verdana" w:hAnsi="Verdana" w:cs="Arial"/>
          <w:sz w:val="19"/>
          <w:szCs w:val="19"/>
        </w:rPr>
        <w:t>93</w:t>
      </w:r>
      <w:r>
        <w:rPr>
          <w:rFonts w:ascii="Verdana" w:hAnsi="Verdana" w:cs="Arial"/>
          <w:sz w:val="19"/>
          <w:szCs w:val="19"/>
        </w:rPr>
        <w:t>% (2008: 109%)</w:t>
      </w:r>
      <w:r w:rsidRPr="00B162A1">
        <w:rPr>
          <w:rFonts w:ascii="Verdana" w:hAnsi="Verdana" w:cs="Arial"/>
          <w:sz w:val="19"/>
          <w:szCs w:val="19"/>
        </w:rPr>
        <w:t>.</w:t>
      </w:r>
      <w:r>
        <w:rPr>
          <w:rFonts w:ascii="Verdana" w:hAnsi="Verdana" w:cs="Arial"/>
          <w:sz w:val="19"/>
          <w:szCs w:val="19"/>
        </w:rPr>
        <w:t xml:space="preserve">  </w:t>
      </w:r>
    </w:p>
    <w:p w:rsidR="00BD723D" w:rsidRPr="00B162A1" w:rsidRDefault="00BD723D" w:rsidP="00BD723D">
      <w:pPr>
        <w:rPr>
          <w:rFonts w:ascii="Verdana" w:hAnsi="Verdana" w:cs="Arial"/>
          <w:sz w:val="19"/>
          <w:szCs w:val="19"/>
        </w:rPr>
      </w:pPr>
    </w:p>
    <w:p w:rsidR="00BD723D" w:rsidRPr="00D93019" w:rsidRDefault="00BD723D" w:rsidP="00BD723D">
      <w:pPr>
        <w:rPr>
          <w:rFonts w:ascii="Verdana" w:hAnsi="Verdana" w:cs="Arial"/>
          <w:szCs w:val="20"/>
        </w:rPr>
      </w:pPr>
    </w:p>
    <w:p w:rsidR="00BD723D" w:rsidRPr="00D93019" w:rsidRDefault="00BD723D" w:rsidP="00BD723D">
      <w:pPr>
        <w:rPr>
          <w:rFonts w:ascii="Verdana" w:hAnsi="Verdana" w:cs="Arial"/>
          <w:b/>
          <w:sz w:val="23"/>
          <w:szCs w:val="23"/>
        </w:rPr>
      </w:pPr>
      <w:r w:rsidRPr="00D93019">
        <w:rPr>
          <w:rFonts w:ascii="Verdana" w:hAnsi="Verdana" w:cs="Arial"/>
          <w:b/>
          <w:szCs w:val="20"/>
        </w:rPr>
        <w:br w:type="page"/>
      </w:r>
      <w:r w:rsidRPr="00D93019">
        <w:rPr>
          <w:rFonts w:ascii="Verdana" w:hAnsi="Verdana" w:cs="Arial"/>
          <w:b/>
          <w:sz w:val="23"/>
          <w:szCs w:val="23"/>
        </w:rPr>
        <w:lastRenderedPageBreak/>
        <w:t xml:space="preserve">International </w:t>
      </w:r>
    </w:p>
    <w:p w:rsidR="00BD723D" w:rsidRPr="00D93019" w:rsidRDefault="00BD723D" w:rsidP="00BD723D">
      <w:pPr>
        <w:rPr>
          <w:rFonts w:ascii="Verdana" w:hAnsi="Verdana" w:cs="Arial"/>
          <w:b/>
          <w:szCs w:val="20"/>
        </w:rPr>
      </w:pPr>
    </w:p>
    <w:tbl>
      <w:tblPr>
        <w:tblW w:w="5203" w:type="pct"/>
        <w:tblBorders>
          <w:top w:val="single" w:sz="12" w:space="0" w:color="000000"/>
          <w:left w:val="single" w:sz="12" w:space="0" w:color="000000"/>
          <w:bottom w:val="single" w:sz="12" w:space="0" w:color="000000"/>
          <w:right w:val="single" w:sz="12" w:space="0" w:color="000000"/>
          <w:insideV w:val="single" w:sz="6" w:space="0" w:color="000000"/>
        </w:tblBorders>
        <w:tblLook w:val="0000"/>
      </w:tblPr>
      <w:tblGrid>
        <w:gridCol w:w="3839"/>
        <w:gridCol w:w="865"/>
        <w:gridCol w:w="949"/>
        <w:gridCol w:w="1394"/>
        <w:gridCol w:w="1565"/>
        <w:gridCol w:w="1565"/>
        <w:gridCol w:w="940"/>
      </w:tblGrid>
      <w:tr w:rsidR="008A7E8D" w:rsidRPr="00FD462C" w:rsidTr="008A7E8D">
        <w:trPr>
          <w:trHeight w:val="1283"/>
        </w:trPr>
        <w:tc>
          <w:tcPr>
            <w:tcW w:w="1726" w:type="pct"/>
            <w:tcBorders>
              <w:top w:val="single" w:sz="6" w:space="0" w:color="000000"/>
              <w:left w:val="single" w:sz="6" w:space="0" w:color="000000"/>
              <w:bottom w:val="single" w:sz="6" w:space="0" w:color="000000"/>
            </w:tcBorders>
            <w:shd w:val="clear" w:color="auto" w:fill="auto"/>
          </w:tcPr>
          <w:p w:rsidR="008A7E8D" w:rsidRDefault="008A7E8D">
            <w:pPr>
              <w:ind w:right="-159"/>
              <w:rPr>
                <w:rFonts w:ascii="Verdana" w:hAnsi="Verdana" w:cs="Arial"/>
                <w:b/>
                <w:bCs/>
                <w:sz w:val="18"/>
                <w:szCs w:val="18"/>
              </w:rPr>
            </w:pPr>
            <w:r w:rsidRPr="00750503">
              <w:rPr>
                <w:rFonts w:ascii="Verdana" w:hAnsi="Verdana" w:cs="Arial"/>
                <w:b/>
                <w:bCs/>
                <w:sz w:val="18"/>
                <w:szCs w:val="18"/>
              </w:rPr>
              <w:br/>
            </w:r>
            <w:r w:rsidRPr="00750503">
              <w:rPr>
                <w:rFonts w:ascii="Verdana" w:hAnsi="Verdana" w:cs="Arial"/>
                <w:b/>
                <w:bCs/>
                <w:sz w:val="18"/>
                <w:szCs w:val="18"/>
              </w:rPr>
              <w:br/>
            </w:r>
            <w:r w:rsidRPr="00750503">
              <w:rPr>
                <w:rFonts w:ascii="Verdana" w:hAnsi="Verdana" w:cs="Arial"/>
                <w:b/>
                <w:bCs/>
                <w:sz w:val="18"/>
                <w:szCs w:val="18"/>
              </w:rPr>
              <w:br/>
              <w:t xml:space="preserve">Revenue by area </w:t>
            </w:r>
          </w:p>
        </w:tc>
        <w:tc>
          <w:tcPr>
            <w:tcW w:w="389" w:type="pct"/>
            <w:tcBorders>
              <w:top w:val="single" w:sz="6" w:space="0" w:color="000000"/>
              <w:bottom w:val="single" w:sz="6" w:space="0" w:color="000000"/>
            </w:tcBorders>
            <w:shd w:val="clear" w:color="auto" w:fill="auto"/>
            <w:vAlign w:val="bottom"/>
          </w:tcPr>
          <w:p w:rsidR="008A7E8D" w:rsidRDefault="008A7E8D" w:rsidP="002C744C">
            <w:pPr>
              <w:jc w:val="right"/>
              <w:rPr>
                <w:rFonts w:ascii="Verdana" w:hAnsi="Verdana" w:cs="Arial"/>
                <w:b/>
                <w:bCs/>
                <w:sz w:val="18"/>
                <w:szCs w:val="18"/>
              </w:rPr>
            </w:pPr>
            <w:r w:rsidRPr="00750503">
              <w:rPr>
                <w:rFonts w:ascii="Verdana" w:hAnsi="Verdana" w:cs="Arial"/>
                <w:b/>
                <w:bCs/>
                <w:sz w:val="18"/>
                <w:szCs w:val="18"/>
              </w:rPr>
              <w:br/>
              <w:t>FY’09</w:t>
            </w:r>
          </w:p>
          <w:p w:rsidR="008A7E8D" w:rsidRPr="00FD462C" w:rsidRDefault="008A7E8D" w:rsidP="002C744C">
            <w:pPr>
              <w:jc w:val="right"/>
              <w:rPr>
                <w:rFonts w:ascii="Verdana" w:hAnsi="Verdana" w:cs="Arial"/>
                <w:b/>
                <w:bCs/>
                <w:sz w:val="18"/>
                <w:szCs w:val="18"/>
              </w:rPr>
            </w:pPr>
            <w:r>
              <w:rPr>
                <w:rFonts w:ascii="Verdana" w:hAnsi="Verdana" w:cs="Arial"/>
                <w:b/>
                <w:bCs/>
                <w:sz w:val="18"/>
                <w:szCs w:val="18"/>
              </w:rPr>
              <w:t>Actual</w:t>
            </w:r>
            <w:r w:rsidRPr="00750503">
              <w:rPr>
                <w:rFonts w:ascii="Verdana" w:hAnsi="Verdana" w:cs="Arial"/>
                <w:b/>
                <w:bCs/>
                <w:sz w:val="18"/>
                <w:szCs w:val="18"/>
              </w:rPr>
              <w:br/>
              <w:t>£’m</w:t>
            </w:r>
          </w:p>
        </w:tc>
        <w:tc>
          <w:tcPr>
            <w:tcW w:w="427" w:type="pct"/>
            <w:tcBorders>
              <w:top w:val="single" w:sz="6" w:space="0" w:color="000000"/>
              <w:bottom w:val="single" w:sz="6" w:space="0" w:color="000000"/>
            </w:tcBorders>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627" w:type="pct"/>
            <w:tcBorders>
              <w:top w:val="single" w:sz="6" w:space="0" w:color="000000"/>
              <w:bottom w:val="single" w:sz="6" w:space="0" w:color="000000"/>
            </w:tcBorders>
            <w:vAlign w:val="bottom"/>
          </w:tcPr>
          <w:p w:rsidR="008A7E8D" w:rsidRPr="00750503" w:rsidDel="008B33D7"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704" w:type="pct"/>
            <w:tcBorders>
              <w:top w:val="single" w:sz="6" w:space="0" w:color="000000"/>
              <w:bottom w:val="single" w:sz="6" w:space="0" w:color="000000"/>
            </w:tcBorders>
            <w:vAlign w:val="bottom"/>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704" w:type="pct"/>
            <w:tcBorders>
              <w:top w:val="single" w:sz="6" w:space="0" w:color="000000"/>
              <w:bottom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c>
          <w:tcPr>
            <w:tcW w:w="423" w:type="pct"/>
            <w:tcBorders>
              <w:top w:val="single" w:sz="6" w:space="0" w:color="000000"/>
              <w:bottom w:val="single" w:sz="6" w:space="0" w:color="000000"/>
              <w:right w:val="single" w:sz="6" w:space="0" w:color="000000"/>
            </w:tcBorders>
            <w:shd w:val="clear" w:color="auto" w:fill="auto"/>
            <w:vAlign w:val="bottom"/>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br/>
              <w:t xml:space="preserve">% </w:t>
            </w:r>
            <w:r w:rsidRPr="00750503">
              <w:rPr>
                <w:rFonts w:ascii="Verdana" w:hAnsi="Verdana" w:cs="Arial"/>
                <w:b/>
                <w:bCs/>
                <w:sz w:val="18"/>
                <w:szCs w:val="18"/>
              </w:rPr>
              <w:br/>
              <w:t>of total</w:t>
            </w:r>
          </w:p>
        </w:tc>
      </w:tr>
      <w:tr w:rsidR="008A7E8D" w:rsidRPr="00FD462C" w:rsidTr="008A7E8D">
        <w:trPr>
          <w:trHeight w:val="222"/>
        </w:trPr>
        <w:tc>
          <w:tcPr>
            <w:tcW w:w="1726" w:type="pct"/>
            <w:tcBorders>
              <w:top w:val="single" w:sz="6" w:space="0" w:color="000000"/>
              <w:left w:val="single" w:sz="6" w:space="0" w:color="000000"/>
            </w:tcBorders>
            <w:shd w:val="clear" w:color="auto" w:fill="auto"/>
          </w:tcPr>
          <w:p w:rsidR="008A7E8D" w:rsidRDefault="008A7E8D">
            <w:pPr>
              <w:ind w:right="-159"/>
              <w:rPr>
                <w:rFonts w:ascii="Verdana" w:hAnsi="Verdana" w:cs="Arial"/>
                <w:sz w:val="18"/>
                <w:szCs w:val="18"/>
              </w:rPr>
            </w:pPr>
          </w:p>
        </w:tc>
        <w:tc>
          <w:tcPr>
            <w:tcW w:w="389" w:type="pct"/>
            <w:tcBorders>
              <w:top w:val="single" w:sz="6" w:space="0" w:color="000000"/>
            </w:tcBorders>
            <w:shd w:val="clear" w:color="auto" w:fill="auto"/>
          </w:tcPr>
          <w:p w:rsidR="008A7E8D" w:rsidRPr="00FD462C" w:rsidRDefault="008A7E8D" w:rsidP="002C744C">
            <w:pPr>
              <w:rPr>
                <w:rFonts w:ascii="Verdana" w:hAnsi="Verdana" w:cs="Arial"/>
                <w:sz w:val="18"/>
                <w:szCs w:val="18"/>
              </w:rPr>
            </w:pPr>
          </w:p>
        </w:tc>
        <w:tc>
          <w:tcPr>
            <w:tcW w:w="427" w:type="pct"/>
            <w:tcBorders>
              <w:top w:val="single" w:sz="6" w:space="0" w:color="000000"/>
            </w:tcBorders>
          </w:tcPr>
          <w:p w:rsidR="008A7E8D" w:rsidRPr="00FD462C" w:rsidRDefault="008A7E8D" w:rsidP="002C744C">
            <w:pPr>
              <w:rPr>
                <w:rFonts w:ascii="Verdana" w:hAnsi="Verdana" w:cs="Arial"/>
                <w:sz w:val="18"/>
                <w:szCs w:val="18"/>
              </w:rPr>
            </w:pPr>
          </w:p>
        </w:tc>
        <w:tc>
          <w:tcPr>
            <w:tcW w:w="627" w:type="pct"/>
            <w:tcBorders>
              <w:top w:val="single" w:sz="6" w:space="0" w:color="000000"/>
            </w:tcBorders>
          </w:tcPr>
          <w:p w:rsidR="008A7E8D" w:rsidRPr="00FD462C" w:rsidRDefault="008A7E8D" w:rsidP="002C744C">
            <w:pPr>
              <w:rPr>
                <w:rFonts w:ascii="Verdana" w:hAnsi="Verdana" w:cs="Arial"/>
                <w:sz w:val="18"/>
                <w:szCs w:val="18"/>
              </w:rPr>
            </w:pPr>
          </w:p>
        </w:tc>
        <w:tc>
          <w:tcPr>
            <w:tcW w:w="704" w:type="pct"/>
            <w:tcBorders>
              <w:top w:val="single" w:sz="6" w:space="0" w:color="000000"/>
            </w:tcBorders>
          </w:tcPr>
          <w:p w:rsidR="008A7E8D" w:rsidRPr="00FD462C" w:rsidRDefault="008A7E8D" w:rsidP="002C744C">
            <w:pPr>
              <w:rPr>
                <w:rFonts w:ascii="Verdana" w:hAnsi="Verdana" w:cs="Arial"/>
                <w:sz w:val="18"/>
                <w:szCs w:val="18"/>
              </w:rPr>
            </w:pPr>
          </w:p>
        </w:tc>
        <w:tc>
          <w:tcPr>
            <w:tcW w:w="704" w:type="pct"/>
            <w:tcBorders>
              <w:top w:val="single" w:sz="6" w:space="0" w:color="000000"/>
            </w:tcBorders>
            <w:shd w:val="clear" w:color="auto" w:fill="auto"/>
          </w:tcPr>
          <w:p w:rsidR="008A7E8D" w:rsidRPr="00FD462C" w:rsidRDefault="008A7E8D" w:rsidP="002C744C">
            <w:pPr>
              <w:rPr>
                <w:rFonts w:ascii="Verdana" w:hAnsi="Verdana" w:cs="Arial"/>
                <w:sz w:val="18"/>
                <w:szCs w:val="18"/>
              </w:rPr>
            </w:pPr>
          </w:p>
        </w:tc>
        <w:tc>
          <w:tcPr>
            <w:tcW w:w="423" w:type="pct"/>
            <w:tcBorders>
              <w:top w:val="single" w:sz="6" w:space="0" w:color="000000"/>
              <w:right w:val="single" w:sz="6" w:space="0" w:color="000000"/>
            </w:tcBorders>
            <w:shd w:val="clear" w:color="auto" w:fill="auto"/>
          </w:tcPr>
          <w:p w:rsidR="008A7E8D" w:rsidRPr="00FD462C" w:rsidRDefault="008A7E8D" w:rsidP="002C744C">
            <w:pPr>
              <w:rPr>
                <w:rFonts w:ascii="Verdana" w:hAnsi="Verdana" w:cs="Arial"/>
                <w:sz w:val="18"/>
                <w:szCs w:val="18"/>
              </w:rPr>
            </w:pPr>
          </w:p>
        </w:tc>
      </w:tr>
      <w:tr w:rsidR="008A7E8D" w:rsidRPr="00FD462C" w:rsidTr="008A7E8D">
        <w:trPr>
          <w:trHeight w:val="222"/>
        </w:trPr>
        <w:tc>
          <w:tcPr>
            <w:tcW w:w="1726" w:type="pct"/>
            <w:tcBorders>
              <w:left w:val="single" w:sz="6" w:space="0" w:color="000000"/>
            </w:tcBorders>
            <w:shd w:val="clear" w:color="auto" w:fill="auto"/>
          </w:tcPr>
          <w:p w:rsidR="008A7E8D" w:rsidRDefault="008A7E8D">
            <w:pPr>
              <w:ind w:right="-159"/>
              <w:rPr>
                <w:rFonts w:ascii="Verdana" w:hAnsi="Verdana" w:cs="Arial"/>
                <w:sz w:val="18"/>
                <w:szCs w:val="18"/>
              </w:rPr>
            </w:pPr>
            <w:r w:rsidRPr="00750503">
              <w:rPr>
                <w:rFonts w:ascii="Verdana" w:hAnsi="Verdana" w:cs="Arial"/>
                <w:sz w:val="18"/>
                <w:szCs w:val="18"/>
              </w:rPr>
              <w:t>Rest of Europe</w:t>
            </w:r>
          </w:p>
        </w:tc>
        <w:tc>
          <w:tcPr>
            <w:tcW w:w="389" w:type="pct"/>
            <w:shd w:val="clear" w:color="auto" w:fill="auto"/>
          </w:tcPr>
          <w:p w:rsidR="008A7E8D" w:rsidRPr="00FD462C" w:rsidRDefault="008A7E8D" w:rsidP="002C744C">
            <w:pPr>
              <w:jc w:val="right"/>
              <w:rPr>
                <w:rFonts w:ascii="Verdana" w:hAnsi="Verdana" w:cs="Arial"/>
                <w:sz w:val="18"/>
                <w:szCs w:val="18"/>
              </w:rPr>
            </w:pPr>
            <w:r>
              <w:rPr>
                <w:rFonts w:ascii="Verdana" w:hAnsi="Verdana" w:cs="Arial"/>
                <w:sz w:val="18"/>
                <w:szCs w:val="18"/>
              </w:rPr>
              <w:t>345</w:t>
            </w:r>
          </w:p>
        </w:tc>
        <w:tc>
          <w:tcPr>
            <w:tcW w:w="427" w:type="pct"/>
          </w:tcPr>
          <w:p w:rsidR="008A7E8D" w:rsidRPr="00FD462C" w:rsidRDefault="008A7E8D" w:rsidP="002C744C">
            <w:pPr>
              <w:jc w:val="right"/>
              <w:rPr>
                <w:rFonts w:ascii="Verdana" w:hAnsi="Verdana" w:cs="Arial"/>
                <w:sz w:val="18"/>
                <w:szCs w:val="18"/>
              </w:rPr>
            </w:pPr>
            <w:r>
              <w:rPr>
                <w:rFonts w:ascii="Verdana" w:hAnsi="Verdana" w:cs="Arial"/>
                <w:sz w:val="18"/>
                <w:szCs w:val="18"/>
              </w:rPr>
              <w:t>174</w:t>
            </w:r>
          </w:p>
        </w:tc>
        <w:tc>
          <w:tcPr>
            <w:tcW w:w="627" w:type="pct"/>
          </w:tcPr>
          <w:p w:rsidR="008A7E8D" w:rsidDel="008B33D7" w:rsidRDefault="008A7E8D" w:rsidP="002C744C">
            <w:pPr>
              <w:jc w:val="right"/>
              <w:rPr>
                <w:rFonts w:ascii="Verdana" w:hAnsi="Verdana" w:cs="Arial"/>
                <w:sz w:val="18"/>
                <w:szCs w:val="18"/>
              </w:rPr>
            </w:pPr>
            <w:r>
              <w:rPr>
                <w:rFonts w:ascii="Verdana" w:hAnsi="Verdana" w:cs="Arial"/>
                <w:sz w:val="18"/>
                <w:szCs w:val="18"/>
              </w:rPr>
              <w:t>363</w:t>
            </w:r>
          </w:p>
        </w:tc>
        <w:tc>
          <w:tcPr>
            <w:tcW w:w="704" w:type="pct"/>
          </w:tcPr>
          <w:p w:rsidR="008A7E8D" w:rsidRDefault="008A7E8D" w:rsidP="002C744C">
            <w:pPr>
              <w:jc w:val="right"/>
              <w:rPr>
                <w:rFonts w:ascii="Verdana" w:hAnsi="Verdana" w:cs="Arial"/>
                <w:sz w:val="18"/>
                <w:szCs w:val="18"/>
              </w:rPr>
            </w:pPr>
            <w:r>
              <w:rPr>
                <w:rFonts w:ascii="Verdana" w:hAnsi="Verdana" w:cs="Arial"/>
                <w:sz w:val="18"/>
                <w:szCs w:val="18"/>
              </w:rPr>
              <w:t>353</w:t>
            </w:r>
          </w:p>
        </w:tc>
        <w:tc>
          <w:tcPr>
            <w:tcW w:w="704" w:type="pct"/>
            <w:shd w:val="clear" w:color="auto" w:fill="auto"/>
          </w:tcPr>
          <w:p w:rsidR="008A7E8D" w:rsidRPr="00FD462C" w:rsidRDefault="008A7E8D" w:rsidP="002C744C">
            <w:pPr>
              <w:jc w:val="right"/>
              <w:rPr>
                <w:rFonts w:ascii="Verdana" w:hAnsi="Verdana" w:cs="Arial"/>
                <w:sz w:val="18"/>
                <w:szCs w:val="18"/>
              </w:rPr>
            </w:pPr>
            <w:r>
              <w:rPr>
                <w:rFonts w:ascii="Verdana" w:hAnsi="Verdana" w:cs="Arial"/>
                <w:sz w:val="18"/>
                <w:szCs w:val="18"/>
              </w:rPr>
              <w:t>(5)</w:t>
            </w:r>
          </w:p>
        </w:tc>
        <w:tc>
          <w:tcPr>
            <w:tcW w:w="423" w:type="pct"/>
            <w:tcBorders>
              <w:right w:val="single" w:sz="6" w:space="0" w:color="000000"/>
            </w:tcBorders>
            <w:shd w:val="clear" w:color="auto" w:fill="auto"/>
          </w:tcPr>
          <w:p w:rsidR="008A7E8D" w:rsidRPr="00FD462C" w:rsidRDefault="008A7E8D" w:rsidP="002C744C">
            <w:pPr>
              <w:jc w:val="right"/>
              <w:rPr>
                <w:rFonts w:ascii="Verdana" w:hAnsi="Verdana" w:cs="Arial"/>
                <w:sz w:val="18"/>
                <w:szCs w:val="18"/>
              </w:rPr>
            </w:pPr>
            <w:r>
              <w:rPr>
                <w:rFonts w:ascii="Verdana" w:hAnsi="Verdana" w:cs="Arial"/>
                <w:sz w:val="18"/>
                <w:szCs w:val="18"/>
              </w:rPr>
              <w:t>62</w:t>
            </w:r>
          </w:p>
        </w:tc>
      </w:tr>
      <w:tr w:rsidR="008A7E8D" w:rsidRPr="00FD462C" w:rsidTr="008A7E8D">
        <w:trPr>
          <w:trHeight w:val="237"/>
        </w:trPr>
        <w:tc>
          <w:tcPr>
            <w:tcW w:w="1726" w:type="pct"/>
            <w:tcBorders>
              <w:left w:val="single" w:sz="6" w:space="0" w:color="000000"/>
            </w:tcBorders>
            <w:shd w:val="clear" w:color="auto" w:fill="auto"/>
          </w:tcPr>
          <w:p w:rsidR="008A7E8D" w:rsidRDefault="008A7E8D">
            <w:pPr>
              <w:ind w:right="-159"/>
              <w:rPr>
                <w:rFonts w:ascii="Verdana" w:hAnsi="Verdana" w:cs="Arial"/>
                <w:sz w:val="18"/>
                <w:szCs w:val="18"/>
              </w:rPr>
            </w:pPr>
            <w:r w:rsidRPr="00750503">
              <w:rPr>
                <w:rFonts w:ascii="Verdana" w:hAnsi="Verdana" w:cs="Arial"/>
                <w:sz w:val="18"/>
                <w:szCs w:val="18"/>
              </w:rPr>
              <w:t>Rest of World</w:t>
            </w:r>
          </w:p>
        </w:tc>
        <w:tc>
          <w:tcPr>
            <w:tcW w:w="389" w:type="pct"/>
            <w:shd w:val="clear" w:color="auto" w:fill="auto"/>
          </w:tcPr>
          <w:p w:rsidR="008A7E8D" w:rsidRPr="00FD462C" w:rsidRDefault="008A7E8D" w:rsidP="002C744C">
            <w:pPr>
              <w:jc w:val="right"/>
              <w:rPr>
                <w:rFonts w:ascii="Verdana" w:hAnsi="Verdana" w:cs="Arial"/>
                <w:sz w:val="18"/>
                <w:szCs w:val="18"/>
              </w:rPr>
            </w:pPr>
            <w:r>
              <w:rPr>
                <w:rFonts w:ascii="Verdana" w:hAnsi="Verdana" w:cs="Arial"/>
                <w:sz w:val="18"/>
                <w:szCs w:val="18"/>
              </w:rPr>
              <w:t>210</w:t>
            </w:r>
          </w:p>
        </w:tc>
        <w:tc>
          <w:tcPr>
            <w:tcW w:w="427" w:type="pct"/>
          </w:tcPr>
          <w:p w:rsidR="008A7E8D" w:rsidRPr="00FD462C" w:rsidRDefault="008A7E8D" w:rsidP="002C744C">
            <w:pPr>
              <w:jc w:val="right"/>
              <w:rPr>
                <w:rFonts w:ascii="Verdana" w:hAnsi="Verdana" w:cs="Arial"/>
                <w:sz w:val="18"/>
                <w:szCs w:val="18"/>
              </w:rPr>
            </w:pPr>
            <w:r>
              <w:rPr>
                <w:rFonts w:ascii="Verdana" w:hAnsi="Verdana" w:cs="Arial"/>
                <w:sz w:val="18"/>
                <w:szCs w:val="18"/>
              </w:rPr>
              <w:t>113</w:t>
            </w:r>
          </w:p>
        </w:tc>
        <w:tc>
          <w:tcPr>
            <w:tcW w:w="627" w:type="pct"/>
          </w:tcPr>
          <w:p w:rsidR="008A7E8D" w:rsidDel="008B33D7" w:rsidRDefault="008A7E8D" w:rsidP="002C744C">
            <w:pPr>
              <w:jc w:val="right"/>
              <w:rPr>
                <w:rFonts w:ascii="Verdana" w:hAnsi="Verdana" w:cs="Arial"/>
                <w:sz w:val="18"/>
                <w:szCs w:val="18"/>
              </w:rPr>
            </w:pPr>
            <w:r>
              <w:rPr>
                <w:rFonts w:ascii="Verdana" w:hAnsi="Verdana" w:cs="Arial"/>
                <w:sz w:val="18"/>
                <w:szCs w:val="18"/>
              </w:rPr>
              <w:t>199</w:t>
            </w:r>
          </w:p>
        </w:tc>
        <w:tc>
          <w:tcPr>
            <w:tcW w:w="704" w:type="pct"/>
          </w:tcPr>
          <w:p w:rsidR="008A7E8D" w:rsidRDefault="008A7E8D" w:rsidP="002C744C">
            <w:pPr>
              <w:jc w:val="right"/>
              <w:rPr>
                <w:rFonts w:ascii="Verdana" w:hAnsi="Verdana" w:cs="Arial"/>
                <w:sz w:val="18"/>
                <w:szCs w:val="18"/>
              </w:rPr>
            </w:pPr>
            <w:r>
              <w:rPr>
                <w:rFonts w:ascii="Verdana" w:hAnsi="Verdana" w:cs="Arial"/>
                <w:sz w:val="18"/>
                <w:szCs w:val="18"/>
              </w:rPr>
              <w:t>177</w:t>
            </w:r>
          </w:p>
        </w:tc>
        <w:tc>
          <w:tcPr>
            <w:tcW w:w="704" w:type="pct"/>
            <w:shd w:val="clear" w:color="auto" w:fill="auto"/>
          </w:tcPr>
          <w:p w:rsidR="008A7E8D" w:rsidRPr="00FD462C" w:rsidRDefault="008A7E8D" w:rsidP="002C744C">
            <w:pPr>
              <w:jc w:val="right"/>
              <w:rPr>
                <w:rFonts w:ascii="Verdana" w:hAnsi="Verdana" w:cs="Arial"/>
                <w:sz w:val="18"/>
                <w:szCs w:val="18"/>
              </w:rPr>
            </w:pPr>
            <w:r>
              <w:rPr>
                <w:rFonts w:ascii="Verdana" w:hAnsi="Verdana" w:cs="Arial"/>
                <w:sz w:val="18"/>
                <w:szCs w:val="18"/>
              </w:rPr>
              <w:t>6</w:t>
            </w:r>
          </w:p>
        </w:tc>
        <w:tc>
          <w:tcPr>
            <w:tcW w:w="423" w:type="pct"/>
            <w:tcBorders>
              <w:right w:val="single" w:sz="6" w:space="0" w:color="000000"/>
            </w:tcBorders>
            <w:shd w:val="clear" w:color="auto" w:fill="auto"/>
          </w:tcPr>
          <w:p w:rsidR="008A7E8D" w:rsidRPr="00FD462C" w:rsidRDefault="008A7E8D" w:rsidP="002C744C">
            <w:pPr>
              <w:jc w:val="right"/>
              <w:rPr>
                <w:rFonts w:ascii="Verdana" w:hAnsi="Verdana" w:cs="Arial"/>
                <w:sz w:val="18"/>
                <w:szCs w:val="18"/>
              </w:rPr>
            </w:pPr>
            <w:r>
              <w:rPr>
                <w:rFonts w:ascii="Verdana" w:hAnsi="Verdana" w:cs="Arial"/>
                <w:sz w:val="18"/>
                <w:szCs w:val="18"/>
              </w:rPr>
              <w:t>38</w:t>
            </w:r>
          </w:p>
        </w:tc>
      </w:tr>
      <w:tr w:rsidR="008A7E8D" w:rsidRPr="00FD462C" w:rsidTr="008A7E8D">
        <w:trPr>
          <w:trHeight w:val="222"/>
        </w:trPr>
        <w:tc>
          <w:tcPr>
            <w:tcW w:w="1726" w:type="pct"/>
            <w:tcBorders>
              <w:top w:val="single" w:sz="6" w:space="0" w:color="000000"/>
              <w:left w:val="single" w:sz="6" w:space="0" w:color="000000"/>
              <w:bottom w:val="single" w:sz="6" w:space="0" w:color="000000"/>
            </w:tcBorders>
            <w:shd w:val="clear" w:color="auto" w:fill="auto"/>
          </w:tcPr>
          <w:p w:rsidR="008A7E8D" w:rsidRDefault="008A7E8D">
            <w:pPr>
              <w:ind w:right="-159"/>
              <w:rPr>
                <w:rFonts w:ascii="Verdana" w:hAnsi="Verdana" w:cs="Arial"/>
                <w:b/>
                <w:bCs/>
                <w:sz w:val="18"/>
                <w:szCs w:val="18"/>
              </w:rPr>
            </w:pPr>
            <w:r w:rsidRPr="00750503">
              <w:rPr>
                <w:rFonts w:ascii="Verdana" w:hAnsi="Verdana" w:cs="Arial"/>
                <w:b/>
                <w:bCs/>
                <w:sz w:val="18"/>
                <w:szCs w:val="18"/>
              </w:rPr>
              <w:t>Total</w:t>
            </w:r>
          </w:p>
        </w:tc>
        <w:tc>
          <w:tcPr>
            <w:tcW w:w="389" w:type="pct"/>
            <w:tcBorders>
              <w:top w:val="single" w:sz="6" w:space="0" w:color="000000"/>
              <w:bottom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555</w:t>
            </w:r>
          </w:p>
        </w:tc>
        <w:tc>
          <w:tcPr>
            <w:tcW w:w="427" w:type="pct"/>
            <w:tcBorders>
              <w:top w:val="single" w:sz="6" w:space="0" w:color="000000"/>
              <w:bottom w:val="single" w:sz="6" w:space="0" w:color="000000"/>
            </w:tcBorders>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287</w:t>
            </w:r>
          </w:p>
        </w:tc>
        <w:tc>
          <w:tcPr>
            <w:tcW w:w="627" w:type="pct"/>
            <w:tcBorders>
              <w:top w:val="single" w:sz="6" w:space="0" w:color="000000"/>
              <w:bottom w:val="single" w:sz="6" w:space="0" w:color="000000"/>
            </w:tcBorders>
          </w:tcPr>
          <w:p w:rsidR="008A7E8D" w:rsidRPr="00750503" w:rsidDel="008B33D7" w:rsidRDefault="008A7E8D" w:rsidP="002C744C">
            <w:pPr>
              <w:jc w:val="right"/>
              <w:rPr>
                <w:rFonts w:ascii="Verdana" w:hAnsi="Verdana" w:cs="Arial"/>
                <w:b/>
                <w:bCs/>
                <w:sz w:val="18"/>
                <w:szCs w:val="18"/>
              </w:rPr>
            </w:pPr>
            <w:r w:rsidRPr="00750503">
              <w:rPr>
                <w:rFonts w:ascii="Verdana" w:hAnsi="Verdana" w:cs="Arial"/>
                <w:b/>
                <w:bCs/>
                <w:sz w:val="18"/>
                <w:szCs w:val="18"/>
              </w:rPr>
              <w:t>562</w:t>
            </w:r>
          </w:p>
        </w:tc>
        <w:tc>
          <w:tcPr>
            <w:tcW w:w="704" w:type="pct"/>
            <w:tcBorders>
              <w:top w:val="single" w:sz="6" w:space="0" w:color="000000"/>
              <w:bottom w:val="single" w:sz="6" w:space="0" w:color="000000"/>
            </w:tcBorders>
          </w:tcPr>
          <w:p w:rsidR="008A7E8D" w:rsidRDefault="008A7E8D" w:rsidP="002C744C">
            <w:pPr>
              <w:keepNext/>
              <w:spacing w:line="240" w:lineRule="atLeast"/>
              <w:jc w:val="right"/>
              <w:outlineLvl w:val="1"/>
              <w:rPr>
                <w:rFonts w:ascii="Verdana" w:hAnsi="Verdana" w:cs="Arial"/>
                <w:b/>
                <w:bCs/>
                <w:sz w:val="18"/>
                <w:szCs w:val="18"/>
              </w:rPr>
            </w:pPr>
            <w:r w:rsidRPr="00750503">
              <w:rPr>
                <w:rFonts w:ascii="Verdana" w:hAnsi="Verdana" w:cs="Arial"/>
                <w:b/>
                <w:bCs/>
                <w:sz w:val="18"/>
                <w:szCs w:val="18"/>
              </w:rPr>
              <w:t>5</w:t>
            </w:r>
            <w:r>
              <w:rPr>
                <w:rFonts w:ascii="Verdana" w:hAnsi="Verdana" w:cs="Arial"/>
                <w:b/>
                <w:bCs/>
                <w:sz w:val="18"/>
                <w:szCs w:val="18"/>
              </w:rPr>
              <w:t>30</w:t>
            </w:r>
          </w:p>
        </w:tc>
        <w:tc>
          <w:tcPr>
            <w:tcW w:w="704" w:type="pct"/>
            <w:tcBorders>
              <w:top w:val="single" w:sz="6" w:space="0" w:color="000000"/>
              <w:bottom w:val="single" w:sz="6" w:space="0" w:color="000000"/>
            </w:tcBorders>
            <w:shd w:val="clear" w:color="auto" w:fill="auto"/>
          </w:tcPr>
          <w:p w:rsidR="008A7E8D" w:rsidRPr="00FD462C" w:rsidRDefault="008A7E8D" w:rsidP="002C744C">
            <w:pPr>
              <w:keepNext/>
              <w:spacing w:line="240" w:lineRule="atLeast"/>
              <w:jc w:val="right"/>
              <w:outlineLvl w:val="1"/>
              <w:rPr>
                <w:rFonts w:ascii="Verdana" w:hAnsi="Verdana" w:cs="Arial"/>
                <w:b/>
                <w:bCs/>
                <w:sz w:val="18"/>
                <w:szCs w:val="18"/>
              </w:rPr>
            </w:pPr>
            <w:r>
              <w:rPr>
                <w:rFonts w:ascii="Verdana" w:hAnsi="Verdana" w:cs="Arial"/>
                <w:b/>
                <w:bCs/>
                <w:sz w:val="18"/>
                <w:szCs w:val="18"/>
              </w:rPr>
              <w:t>(1)</w:t>
            </w:r>
          </w:p>
        </w:tc>
        <w:tc>
          <w:tcPr>
            <w:tcW w:w="423" w:type="pct"/>
            <w:tcBorders>
              <w:top w:val="single" w:sz="6" w:space="0" w:color="000000"/>
              <w:bottom w:val="single" w:sz="6" w:space="0" w:color="000000"/>
              <w:right w:val="single" w:sz="6" w:space="0" w:color="000000"/>
            </w:tcBorders>
            <w:shd w:val="clear" w:color="auto" w:fill="auto"/>
          </w:tcPr>
          <w:p w:rsidR="008A7E8D" w:rsidRPr="00FD462C" w:rsidRDefault="008A7E8D" w:rsidP="002C744C">
            <w:pPr>
              <w:jc w:val="right"/>
              <w:rPr>
                <w:rFonts w:ascii="Verdana" w:hAnsi="Verdana" w:cs="Arial"/>
                <w:b/>
                <w:bCs/>
                <w:sz w:val="18"/>
                <w:szCs w:val="18"/>
              </w:rPr>
            </w:pPr>
            <w:r w:rsidRPr="00750503">
              <w:rPr>
                <w:rFonts w:ascii="Verdana" w:hAnsi="Verdana" w:cs="Arial"/>
                <w:b/>
                <w:bCs/>
                <w:sz w:val="18"/>
                <w:szCs w:val="18"/>
              </w:rPr>
              <w:t>100</w:t>
            </w:r>
          </w:p>
        </w:tc>
      </w:tr>
    </w:tbl>
    <w:p w:rsidR="00BD723D" w:rsidRPr="00B162A1" w:rsidRDefault="00BD723D" w:rsidP="00BD723D">
      <w:pPr>
        <w:rPr>
          <w:rFonts w:ascii="Verdana" w:hAnsi="Verdana" w:cs="Arial"/>
          <w:sz w:val="19"/>
          <w:szCs w:val="19"/>
        </w:rPr>
      </w:pPr>
    </w:p>
    <w:tbl>
      <w:tblPr>
        <w:tblW w:w="5220" w:type="pct"/>
        <w:tblBorders>
          <w:top w:val="single" w:sz="12" w:space="0" w:color="000000"/>
          <w:left w:val="single" w:sz="12" w:space="0" w:color="000000"/>
          <w:bottom w:val="single" w:sz="12" w:space="0" w:color="000000"/>
          <w:right w:val="single" w:sz="12" w:space="0" w:color="000000"/>
          <w:insideV w:val="single" w:sz="6" w:space="0" w:color="000000"/>
        </w:tblBorders>
        <w:tblLook w:val="0000"/>
      </w:tblPr>
      <w:tblGrid>
        <w:gridCol w:w="3820"/>
        <w:gridCol w:w="926"/>
        <w:gridCol w:w="948"/>
        <w:gridCol w:w="1390"/>
        <w:gridCol w:w="1390"/>
        <w:gridCol w:w="143"/>
        <w:gridCol w:w="1532"/>
        <w:gridCol w:w="1004"/>
      </w:tblGrid>
      <w:tr w:rsidR="008A7E8D" w:rsidRPr="00120B98" w:rsidTr="008A7E8D">
        <w:trPr>
          <w:trHeight w:val="1300"/>
        </w:trPr>
        <w:tc>
          <w:tcPr>
            <w:tcW w:w="1713" w:type="pct"/>
            <w:tcBorders>
              <w:top w:val="single" w:sz="6" w:space="0" w:color="000000"/>
              <w:left w:val="single" w:sz="6" w:space="0" w:color="000000"/>
              <w:bottom w:val="single" w:sz="6" w:space="0" w:color="000000"/>
            </w:tcBorders>
            <w:shd w:val="clear" w:color="auto" w:fill="auto"/>
          </w:tcPr>
          <w:p w:rsidR="008A7E8D" w:rsidRPr="00120B98" w:rsidRDefault="008A7E8D" w:rsidP="002C744C">
            <w:pPr>
              <w:rPr>
                <w:rFonts w:ascii="Verdana" w:hAnsi="Verdana" w:cs="Arial"/>
                <w:b/>
                <w:bCs/>
                <w:sz w:val="18"/>
                <w:szCs w:val="18"/>
              </w:rPr>
            </w:pPr>
            <w:r w:rsidRPr="00750503">
              <w:rPr>
                <w:rFonts w:ascii="Verdana" w:hAnsi="Verdana" w:cs="Arial"/>
                <w:b/>
                <w:bCs/>
                <w:sz w:val="18"/>
                <w:szCs w:val="18"/>
              </w:rPr>
              <w:br/>
            </w:r>
            <w:r w:rsidRPr="00750503">
              <w:rPr>
                <w:rFonts w:ascii="Verdana" w:hAnsi="Verdana" w:cs="Arial"/>
                <w:b/>
                <w:bCs/>
                <w:sz w:val="18"/>
                <w:szCs w:val="18"/>
              </w:rPr>
              <w:br/>
            </w:r>
            <w:r w:rsidRPr="00750503">
              <w:rPr>
                <w:rFonts w:ascii="Verdana" w:hAnsi="Verdana" w:cs="Arial"/>
                <w:b/>
                <w:bCs/>
                <w:sz w:val="18"/>
                <w:szCs w:val="18"/>
              </w:rPr>
              <w:br/>
              <w:t xml:space="preserve">Revenue by market sector </w:t>
            </w:r>
          </w:p>
        </w:tc>
        <w:tc>
          <w:tcPr>
            <w:tcW w:w="415" w:type="pct"/>
            <w:tcBorders>
              <w:top w:val="single" w:sz="6" w:space="0" w:color="000000"/>
              <w:bottom w:val="single" w:sz="6" w:space="0" w:color="000000"/>
            </w:tcBorders>
            <w:shd w:val="clear" w:color="auto" w:fill="auto"/>
            <w:vAlign w:val="bottom"/>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br/>
              <w:t>FY’09</w:t>
            </w:r>
            <w:r>
              <w:rPr>
                <w:rFonts w:ascii="Verdana" w:hAnsi="Verdana" w:cs="Arial"/>
                <w:b/>
                <w:bCs/>
                <w:sz w:val="18"/>
                <w:szCs w:val="18"/>
              </w:rPr>
              <w:br/>
              <w:t>Actual</w:t>
            </w:r>
            <w:r w:rsidRPr="00750503">
              <w:rPr>
                <w:rFonts w:ascii="Verdana" w:hAnsi="Verdana" w:cs="Arial"/>
                <w:b/>
                <w:bCs/>
                <w:sz w:val="18"/>
                <w:szCs w:val="18"/>
              </w:rPr>
              <w:br/>
              <w:t>£’m</w:t>
            </w:r>
          </w:p>
        </w:tc>
        <w:tc>
          <w:tcPr>
            <w:tcW w:w="425" w:type="pct"/>
            <w:tcBorders>
              <w:top w:val="single" w:sz="6" w:space="0" w:color="000000"/>
              <w:bottom w:val="single" w:sz="6" w:space="0" w:color="000000"/>
            </w:tcBorders>
            <w:vAlign w:val="bottom"/>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t>H2’09</w:t>
            </w:r>
            <w:r w:rsidRPr="00750503">
              <w:rPr>
                <w:rFonts w:ascii="Verdana" w:hAnsi="Verdana" w:cs="Arial"/>
                <w:b/>
                <w:bCs/>
                <w:sz w:val="18"/>
                <w:szCs w:val="18"/>
              </w:rPr>
              <w:br/>
              <w:t>Actual</w:t>
            </w:r>
            <w:r w:rsidRPr="00750503">
              <w:rPr>
                <w:rFonts w:ascii="Verdana" w:hAnsi="Verdana" w:cs="Arial"/>
                <w:b/>
                <w:bCs/>
                <w:sz w:val="18"/>
                <w:szCs w:val="18"/>
              </w:rPr>
              <w:br/>
              <w:t>£’m</w:t>
            </w:r>
          </w:p>
        </w:tc>
        <w:tc>
          <w:tcPr>
            <w:tcW w:w="623" w:type="pct"/>
            <w:tcBorders>
              <w:top w:val="single" w:sz="6" w:space="0" w:color="000000"/>
              <w:bottom w:val="single" w:sz="6" w:space="0" w:color="000000"/>
            </w:tcBorders>
            <w:shd w:val="clear" w:color="auto" w:fill="auto"/>
            <w:vAlign w:val="bottom"/>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£’m</w:t>
            </w:r>
          </w:p>
        </w:tc>
        <w:tc>
          <w:tcPr>
            <w:tcW w:w="687" w:type="pct"/>
            <w:gridSpan w:val="2"/>
            <w:tcBorders>
              <w:top w:val="single" w:sz="6" w:space="0" w:color="000000"/>
              <w:bottom w:val="single" w:sz="6" w:space="0" w:color="000000"/>
            </w:tcBorders>
            <w:vAlign w:val="bottom"/>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br/>
              <w:t>FY’08</w:t>
            </w:r>
            <w:r w:rsidRPr="00750503">
              <w:rPr>
                <w:rFonts w:ascii="Verdana" w:hAnsi="Verdana" w:cs="Arial"/>
                <w:b/>
                <w:bCs/>
                <w:sz w:val="18"/>
                <w:szCs w:val="18"/>
              </w:rPr>
              <w:br/>
              <w:t>Actual</w:t>
            </w:r>
            <w:r w:rsidRPr="00750503">
              <w:rPr>
                <w:rFonts w:ascii="Verdana" w:hAnsi="Verdana" w:cs="Arial"/>
                <w:b/>
                <w:bCs/>
                <w:sz w:val="18"/>
                <w:szCs w:val="18"/>
              </w:rPr>
              <w:br/>
              <w:t>£’m</w:t>
            </w:r>
          </w:p>
        </w:tc>
        <w:tc>
          <w:tcPr>
            <w:tcW w:w="687" w:type="pct"/>
            <w:tcBorders>
              <w:top w:val="single" w:sz="6" w:space="0" w:color="000000"/>
              <w:bottom w:val="single" w:sz="6" w:space="0" w:color="000000"/>
            </w:tcBorders>
            <w:shd w:val="clear" w:color="auto" w:fill="auto"/>
            <w:vAlign w:val="bottom"/>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br/>
              <w:t>Growth</w:t>
            </w:r>
            <w:r w:rsidRPr="00750503">
              <w:rPr>
                <w:rFonts w:ascii="Verdana" w:hAnsi="Verdana" w:cs="Arial"/>
                <w:b/>
                <w:bCs/>
                <w:sz w:val="18"/>
                <w:szCs w:val="18"/>
              </w:rPr>
              <w:br/>
              <w:t>FY’09 on</w:t>
            </w:r>
            <w:r w:rsidRPr="00750503">
              <w:rPr>
                <w:rFonts w:ascii="Verdana" w:hAnsi="Verdana" w:cs="Arial"/>
                <w:b/>
                <w:bCs/>
                <w:sz w:val="18"/>
                <w:szCs w:val="18"/>
              </w:rPr>
              <w:br/>
              <w:t>FY’08</w:t>
            </w:r>
            <w:r w:rsidRPr="00750503">
              <w:rPr>
                <w:rFonts w:ascii="Verdana" w:hAnsi="Verdana" w:cs="Arial"/>
                <w:b/>
                <w:bCs/>
                <w:sz w:val="18"/>
                <w:szCs w:val="18"/>
              </w:rPr>
              <w:br/>
              <w:t>Pro forma</w:t>
            </w:r>
            <w:r w:rsidRPr="00750503">
              <w:rPr>
                <w:rFonts w:ascii="Verdana" w:hAnsi="Verdana" w:cs="Arial"/>
                <w:b/>
                <w:bCs/>
                <w:sz w:val="18"/>
                <w:szCs w:val="18"/>
              </w:rPr>
              <w:br/>
              <w:t>%</w:t>
            </w:r>
          </w:p>
        </w:tc>
        <w:tc>
          <w:tcPr>
            <w:tcW w:w="451" w:type="pct"/>
            <w:tcBorders>
              <w:top w:val="single" w:sz="6" w:space="0" w:color="000000"/>
              <w:bottom w:val="single" w:sz="6" w:space="0" w:color="000000"/>
              <w:right w:val="single" w:sz="6" w:space="0" w:color="000000"/>
            </w:tcBorders>
            <w:vAlign w:val="bottom"/>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t>%</w:t>
            </w:r>
            <w:r w:rsidRPr="00750503">
              <w:rPr>
                <w:rFonts w:ascii="Verdana" w:hAnsi="Verdana" w:cs="Arial"/>
                <w:b/>
                <w:bCs/>
                <w:sz w:val="18"/>
                <w:szCs w:val="18"/>
              </w:rPr>
              <w:br/>
              <w:t>of total</w:t>
            </w:r>
          </w:p>
        </w:tc>
      </w:tr>
      <w:tr w:rsidR="008A7E8D" w:rsidRPr="00120B98" w:rsidTr="008A7E8D">
        <w:tc>
          <w:tcPr>
            <w:tcW w:w="1713" w:type="pct"/>
            <w:tcBorders>
              <w:top w:val="single" w:sz="6" w:space="0" w:color="000000"/>
              <w:left w:val="single" w:sz="6" w:space="0" w:color="000000"/>
            </w:tcBorders>
            <w:shd w:val="clear" w:color="auto" w:fill="auto"/>
          </w:tcPr>
          <w:p w:rsidR="008A7E8D" w:rsidRPr="00120B98" w:rsidRDefault="008A7E8D" w:rsidP="002C744C">
            <w:pPr>
              <w:rPr>
                <w:rFonts w:ascii="Verdana" w:hAnsi="Verdana" w:cs="Arial"/>
                <w:sz w:val="18"/>
                <w:szCs w:val="18"/>
              </w:rPr>
            </w:pPr>
          </w:p>
        </w:tc>
        <w:tc>
          <w:tcPr>
            <w:tcW w:w="415" w:type="pct"/>
            <w:tcBorders>
              <w:top w:val="single" w:sz="6" w:space="0" w:color="000000"/>
            </w:tcBorders>
            <w:shd w:val="clear" w:color="auto" w:fill="auto"/>
          </w:tcPr>
          <w:p w:rsidR="008A7E8D" w:rsidRPr="00120B98" w:rsidRDefault="008A7E8D" w:rsidP="002C744C">
            <w:pPr>
              <w:rPr>
                <w:rFonts w:ascii="Verdana" w:hAnsi="Verdana" w:cs="Arial"/>
                <w:sz w:val="18"/>
                <w:szCs w:val="18"/>
              </w:rPr>
            </w:pPr>
          </w:p>
        </w:tc>
        <w:tc>
          <w:tcPr>
            <w:tcW w:w="425" w:type="pct"/>
            <w:tcBorders>
              <w:top w:val="single" w:sz="6" w:space="0" w:color="000000"/>
            </w:tcBorders>
          </w:tcPr>
          <w:p w:rsidR="008A7E8D" w:rsidRPr="00120B98" w:rsidRDefault="008A7E8D" w:rsidP="002C744C">
            <w:pPr>
              <w:rPr>
                <w:rFonts w:ascii="Verdana" w:hAnsi="Verdana" w:cs="Arial"/>
                <w:sz w:val="18"/>
                <w:szCs w:val="18"/>
              </w:rPr>
            </w:pPr>
          </w:p>
        </w:tc>
        <w:tc>
          <w:tcPr>
            <w:tcW w:w="623" w:type="pct"/>
            <w:tcBorders>
              <w:top w:val="single" w:sz="6" w:space="0" w:color="000000"/>
            </w:tcBorders>
            <w:shd w:val="clear" w:color="auto" w:fill="auto"/>
          </w:tcPr>
          <w:p w:rsidR="008A7E8D" w:rsidRPr="00120B98" w:rsidRDefault="008A7E8D" w:rsidP="002C744C">
            <w:pPr>
              <w:rPr>
                <w:rFonts w:ascii="Verdana" w:hAnsi="Verdana" w:cs="Arial"/>
                <w:sz w:val="18"/>
                <w:szCs w:val="18"/>
              </w:rPr>
            </w:pPr>
          </w:p>
        </w:tc>
        <w:tc>
          <w:tcPr>
            <w:tcW w:w="687" w:type="pct"/>
            <w:gridSpan w:val="2"/>
            <w:tcBorders>
              <w:top w:val="single" w:sz="6" w:space="0" w:color="000000"/>
            </w:tcBorders>
          </w:tcPr>
          <w:p w:rsidR="008A7E8D" w:rsidRPr="00120B98" w:rsidRDefault="008A7E8D" w:rsidP="002C744C">
            <w:pPr>
              <w:rPr>
                <w:rFonts w:ascii="Verdana" w:hAnsi="Verdana" w:cs="Arial"/>
                <w:sz w:val="18"/>
                <w:szCs w:val="18"/>
              </w:rPr>
            </w:pPr>
          </w:p>
        </w:tc>
        <w:tc>
          <w:tcPr>
            <w:tcW w:w="687" w:type="pct"/>
            <w:tcBorders>
              <w:top w:val="single" w:sz="6" w:space="0" w:color="000000"/>
            </w:tcBorders>
            <w:shd w:val="clear" w:color="auto" w:fill="auto"/>
          </w:tcPr>
          <w:p w:rsidR="008A7E8D" w:rsidRPr="00120B98" w:rsidRDefault="008A7E8D" w:rsidP="002C744C">
            <w:pPr>
              <w:rPr>
                <w:rFonts w:ascii="Verdana" w:hAnsi="Verdana" w:cs="Arial"/>
                <w:sz w:val="18"/>
                <w:szCs w:val="18"/>
              </w:rPr>
            </w:pPr>
          </w:p>
        </w:tc>
        <w:tc>
          <w:tcPr>
            <w:tcW w:w="451" w:type="pct"/>
            <w:tcBorders>
              <w:top w:val="single" w:sz="6" w:space="0" w:color="000000"/>
              <w:right w:val="single" w:sz="6" w:space="0" w:color="000000"/>
            </w:tcBorders>
          </w:tcPr>
          <w:p w:rsidR="008A7E8D" w:rsidRPr="00120B98" w:rsidRDefault="008A7E8D" w:rsidP="002C744C">
            <w:pPr>
              <w:rPr>
                <w:rFonts w:ascii="Verdana" w:hAnsi="Verdana" w:cs="Arial"/>
                <w:sz w:val="18"/>
                <w:szCs w:val="18"/>
              </w:rPr>
            </w:pPr>
          </w:p>
        </w:tc>
      </w:tr>
      <w:tr w:rsidR="008A7E8D" w:rsidRPr="00120B98" w:rsidTr="008A7E8D">
        <w:tc>
          <w:tcPr>
            <w:tcW w:w="1713" w:type="pct"/>
            <w:tcBorders>
              <w:left w:val="single" w:sz="6" w:space="0" w:color="000000"/>
            </w:tcBorders>
            <w:shd w:val="clear" w:color="auto" w:fill="auto"/>
          </w:tcPr>
          <w:p w:rsidR="008A7E8D" w:rsidRPr="00120B98" w:rsidRDefault="008A7E8D" w:rsidP="002C744C">
            <w:pPr>
              <w:rPr>
                <w:rFonts w:ascii="Verdana" w:hAnsi="Verdana" w:cs="Arial"/>
                <w:sz w:val="18"/>
                <w:szCs w:val="18"/>
              </w:rPr>
            </w:pPr>
            <w:r w:rsidRPr="00750503">
              <w:rPr>
                <w:rFonts w:ascii="Verdana" w:hAnsi="Verdana" w:cs="Arial"/>
                <w:sz w:val="18"/>
                <w:szCs w:val="18"/>
              </w:rPr>
              <w:t>Energy and Utilities</w:t>
            </w:r>
          </w:p>
        </w:tc>
        <w:tc>
          <w:tcPr>
            <w:tcW w:w="415" w:type="pct"/>
            <w:shd w:val="clear" w:color="auto" w:fill="auto"/>
          </w:tcPr>
          <w:p w:rsidR="008A7E8D" w:rsidRPr="00120B98" w:rsidRDefault="008A7E8D" w:rsidP="00B65F4A">
            <w:pPr>
              <w:jc w:val="right"/>
              <w:rPr>
                <w:rFonts w:ascii="Verdana" w:hAnsi="Verdana" w:cs="Arial"/>
                <w:sz w:val="18"/>
                <w:szCs w:val="18"/>
              </w:rPr>
            </w:pPr>
            <w:r w:rsidRPr="00750503">
              <w:rPr>
                <w:rFonts w:ascii="Verdana" w:hAnsi="Verdana" w:cs="Arial"/>
                <w:sz w:val="18"/>
                <w:szCs w:val="18"/>
              </w:rPr>
              <w:t>27</w:t>
            </w:r>
            <w:r>
              <w:rPr>
                <w:rFonts w:ascii="Verdana" w:hAnsi="Verdana" w:cs="Arial"/>
                <w:sz w:val="18"/>
                <w:szCs w:val="18"/>
              </w:rPr>
              <w:t>3</w:t>
            </w:r>
          </w:p>
        </w:tc>
        <w:tc>
          <w:tcPr>
            <w:tcW w:w="425" w:type="pct"/>
          </w:tcPr>
          <w:p w:rsidR="008A7E8D" w:rsidRPr="00120B98" w:rsidRDefault="008A7E8D" w:rsidP="00B65F4A">
            <w:pPr>
              <w:jc w:val="right"/>
              <w:rPr>
                <w:rFonts w:ascii="Verdana" w:hAnsi="Verdana" w:cs="Arial"/>
                <w:sz w:val="18"/>
                <w:szCs w:val="18"/>
              </w:rPr>
            </w:pPr>
            <w:r w:rsidRPr="00750503">
              <w:rPr>
                <w:rFonts w:ascii="Verdana" w:hAnsi="Verdana" w:cs="Arial"/>
                <w:sz w:val="18"/>
                <w:szCs w:val="18"/>
              </w:rPr>
              <w:t>14</w:t>
            </w:r>
            <w:r>
              <w:rPr>
                <w:rFonts w:ascii="Verdana" w:hAnsi="Verdana" w:cs="Arial"/>
                <w:sz w:val="18"/>
                <w:szCs w:val="18"/>
              </w:rPr>
              <w:t>4</w:t>
            </w:r>
          </w:p>
        </w:tc>
        <w:tc>
          <w:tcPr>
            <w:tcW w:w="623"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256</w:t>
            </w:r>
          </w:p>
        </w:tc>
        <w:tc>
          <w:tcPr>
            <w:tcW w:w="687" w:type="pct"/>
            <w:gridSpan w:val="2"/>
          </w:tcPr>
          <w:p w:rsidR="008A7E8D" w:rsidRDefault="008A7E8D" w:rsidP="002C744C">
            <w:pPr>
              <w:jc w:val="right"/>
              <w:rPr>
                <w:rFonts w:ascii="Verdana" w:hAnsi="Verdana" w:cs="Arial"/>
                <w:sz w:val="18"/>
                <w:szCs w:val="18"/>
              </w:rPr>
            </w:pPr>
            <w:r w:rsidRPr="00750503">
              <w:rPr>
                <w:rFonts w:ascii="Verdana" w:hAnsi="Verdana" w:cs="Arial"/>
                <w:sz w:val="18"/>
                <w:szCs w:val="18"/>
              </w:rPr>
              <w:t>23</w:t>
            </w:r>
            <w:r>
              <w:rPr>
                <w:rFonts w:ascii="Verdana" w:hAnsi="Verdana" w:cs="Arial"/>
                <w:sz w:val="18"/>
                <w:szCs w:val="18"/>
              </w:rPr>
              <w:t>5</w:t>
            </w:r>
          </w:p>
        </w:tc>
        <w:tc>
          <w:tcPr>
            <w:tcW w:w="687" w:type="pct"/>
            <w:shd w:val="clear" w:color="auto" w:fill="auto"/>
          </w:tcPr>
          <w:p w:rsidR="008A7E8D" w:rsidRPr="00120B98" w:rsidRDefault="008A7E8D" w:rsidP="002C744C">
            <w:pPr>
              <w:jc w:val="right"/>
              <w:rPr>
                <w:rFonts w:ascii="Verdana" w:hAnsi="Verdana" w:cs="Arial"/>
                <w:sz w:val="18"/>
                <w:szCs w:val="18"/>
              </w:rPr>
            </w:pPr>
            <w:r>
              <w:rPr>
                <w:rFonts w:ascii="Verdana" w:hAnsi="Verdana" w:cs="Arial"/>
                <w:sz w:val="18"/>
                <w:szCs w:val="18"/>
              </w:rPr>
              <w:t>7</w:t>
            </w:r>
          </w:p>
        </w:tc>
        <w:tc>
          <w:tcPr>
            <w:tcW w:w="451" w:type="pct"/>
            <w:tcBorders>
              <w:right w:val="single" w:sz="6" w:space="0" w:color="000000"/>
            </w:tcBorders>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49</w:t>
            </w:r>
          </w:p>
        </w:tc>
      </w:tr>
      <w:tr w:rsidR="008A7E8D" w:rsidRPr="00120B98" w:rsidTr="008A7E8D">
        <w:tc>
          <w:tcPr>
            <w:tcW w:w="1713" w:type="pct"/>
            <w:tcBorders>
              <w:left w:val="single" w:sz="6" w:space="0" w:color="000000"/>
            </w:tcBorders>
            <w:shd w:val="clear" w:color="auto" w:fill="auto"/>
          </w:tcPr>
          <w:p w:rsidR="008A7E8D" w:rsidRPr="00120B98" w:rsidRDefault="008A7E8D" w:rsidP="002C744C">
            <w:pPr>
              <w:rPr>
                <w:rFonts w:ascii="Verdana" w:hAnsi="Verdana" w:cs="Arial"/>
                <w:sz w:val="18"/>
                <w:szCs w:val="18"/>
              </w:rPr>
            </w:pPr>
            <w:r w:rsidRPr="00750503">
              <w:rPr>
                <w:rFonts w:ascii="Verdana" w:hAnsi="Verdana" w:cs="Arial"/>
                <w:sz w:val="18"/>
                <w:szCs w:val="18"/>
              </w:rPr>
              <w:t>Industry, Distribution and Transport</w:t>
            </w:r>
          </w:p>
        </w:tc>
        <w:tc>
          <w:tcPr>
            <w:tcW w:w="415"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103</w:t>
            </w:r>
          </w:p>
        </w:tc>
        <w:tc>
          <w:tcPr>
            <w:tcW w:w="425" w:type="pct"/>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52</w:t>
            </w:r>
          </w:p>
        </w:tc>
        <w:tc>
          <w:tcPr>
            <w:tcW w:w="623"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127</w:t>
            </w:r>
          </w:p>
        </w:tc>
        <w:tc>
          <w:tcPr>
            <w:tcW w:w="687" w:type="pct"/>
            <w:gridSpan w:val="2"/>
          </w:tcPr>
          <w:p w:rsidR="008A7E8D" w:rsidRPr="00750503" w:rsidRDefault="008A7E8D" w:rsidP="002C744C">
            <w:pPr>
              <w:jc w:val="right"/>
              <w:rPr>
                <w:rFonts w:ascii="Verdana" w:hAnsi="Verdana" w:cs="Arial"/>
                <w:sz w:val="18"/>
                <w:szCs w:val="18"/>
              </w:rPr>
            </w:pPr>
            <w:r w:rsidRPr="00750503">
              <w:rPr>
                <w:rFonts w:ascii="Verdana" w:hAnsi="Verdana" w:cs="Arial"/>
                <w:sz w:val="18"/>
                <w:szCs w:val="18"/>
              </w:rPr>
              <w:t>1</w:t>
            </w:r>
            <w:r>
              <w:rPr>
                <w:rFonts w:ascii="Verdana" w:hAnsi="Verdana" w:cs="Arial"/>
                <w:sz w:val="18"/>
                <w:szCs w:val="18"/>
              </w:rPr>
              <w:t>26</w:t>
            </w:r>
          </w:p>
        </w:tc>
        <w:tc>
          <w:tcPr>
            <w:tcW w:w="687"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(19)</w:t>
            </w:r>
          </w:p>
        </w:tc>
        <w:tc>
          <w:tcPr>
            <w:tcW w:w="451" w:type="pct"/>
            <w:tcBorders>
              <w:right w:val="single" w:sz="6" w:space="0" w:color="000000"/>
            </w:tcBorders>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19</w:t>
            </w:r>
          </w:p>
        </w:tc>
      </w:tr>
      <w:tr w:rsidR="008A7E8D" w:rsidRPr="00120B98" w:rsidTr="008A7E8D">
        <w:tc>
          <w:tcPr>
            <w:tcW w:w="1713" w:type="pct"/>
            <w:tcBorders>
              <w:left w:val="single" w:sz="6" w:space="0" w:color="000000"/>
            </w:tcBorders>
            <w:shd w:val="clear" w:color="auto" w:fill="auto"/>
          </w:tcPr>
          <w:p w:rsidR="008A7E8D" w:rsidRPr="00120B98" w:rsidRDefault="008A7E8D" w:rsidP="002C744C">
            <w:pPr>
              <w:rPr>
                <w:rFonts w:ascii="Verdana" w:hAnsi="Verdana" w:cs="Arial"/>
                <w:sz w:val="18"/>
                <w:szCs w:val="18"/>
              </w:rPr>
            </w:pPr>
            <w:r w:rsidRPr="00750503">
              <w:rPr>
                <w:rFonts w:ascii="Verdana" w:hAnsi="Verdana" w:cs="Arial"/>
                <w:sz w:val="18"/>
                <w:szCs w:val="18"/>
              </w:rPr>
              <w:t>Financial Services</w:t>
            </w:r>
          </w:p>
        </w:tc>
        <w:tc>
          <w:tcPr>
            <w:tcW w:w="415"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76</w:t>
            </w:r>
          </w:p>
        </w:tc>
        <w:tc>
          <w:tcPr>
            <w:tcW w:w="425" w:type="pct"/>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40</w:t>
            </w:r>
          </w:p>
        </w:tc>
        <w:tc>
          <w:tcPr>
            <w:tcW w:w="623"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87</w:t>
            </w:r>
          </w:p>
        </w:tc>
        <w:tc>
          <w:tcPr>
            <w:tcW w:w="687" w:type="pct"/>
            <w:gridSpan w:val="2"/>
          </w:tcPr>
          <w:p w:rsidR="008A7E8D" w:rsidRPr="00750503" w:rsidRDefault="008A7E8D" w:rsidP="002C744C">
            <w:pPr>
              <w:jc w:val="right"/>
              <w:rPr>
                <w:rFonts w:ascii="Verdana" w:hAnsi="Verdana" w:cs="Arial"/>
                <w:sz w:val="18"/>
                <w:szCs w:val="18"/>
              </w:rPr>
            </w:pPr>
            <w:r>
              <w:rPr>
                <w:rFonts w:ascii="Verdana" w:hAnsi="Verdana" w:cs="Arial"/>
                <w:sz w:val="18"/>
                <w:szCs w:val="18"/>
              </w:rPr>
              <w:t>84</w:t>
            </w:r>
          </w:p>
        </w:tc>
        <w:tc>
          <w:tcPr>
            <w:tcW w:w="687"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(13)</w:t>
            </w:r>
          </w:p>
        </w:tc>
        <w:tc>
          <w:tcPr>
            <w:tcW w:w="451" w:type="pct"/>
            <w:tcBorders>
              <w:right w:val="single" w:sz="6" w:space="0" w:color="000000"/>
            </w:tcBorders>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14</w:t>
            </w:r>
          </w:p>
        </w:tc>
      </w:tr>
      <w:tr w:rsidR="008A7E8D" w:rsidRPr="00120B98" w:rsidTr="008A7E8D">
        <w:tc>
          <w:tcPr>
            <w:tcW w:w="1713" w:type="pct"/>
            <w:tcBorders>
              <w:left w:val="single" w:sz="6" w:space="0" w:color="000000"/>
            </w:tcBorders>
            <w:shd w:val="clear" w:color="auto" w:fill="auto"/>
          </w:tcPr>
          <w:p w:rsidR="008A7E8D" w:rsidRPr="00120B98" w:rsidRDefault="008A7E8D" w:rsidP="002C744C">
            <w:pPr>
              <w:rPr>
                <w:rFonts w:ascii="Verdana" w:hAnsi="Verdana" w:cs="Arial"/>
                <w:sz w:val="18"/>
                <w:szCs w:val="18"/>
              </w:rPr>
            </w:pPr>
            <w:r w:rsidRPr="00750503">
              <w:rPr>
                <w:rFonts w:ascii="Verdana" w:hAnsi="Verdana" w:cs="Arial"/>
                <w:sz w:val="18"/>
                <w:szCs w:val="18"/>
              </w:rPr>
              <w:t>Other sectors</w:t>
            </w:r>
          </w:p>
        </w:tc>
        <w:tc>
          <w:tcPr>
            <w:tcW w:w="415" w:type="pct"/>
            <w:shd w:val="clear" w:color="auto" w:fill="auto"/>
          </w:tcPr>
          <w:p w:rsidR="008A7E8D" w:rsidRPr="00120B98" w:rsidRDefault="008A7E8D" w:rsidP="00B65F4A">
            <w:pPr>
              <w:jc w:val="right"/>
              <w:rPr>
                <w:rFonts w:ascii="Verdana" w:hAnsi="Verdana" w:cs="Arial"/>
                <w:sz w:val="18"/>
                <w:szCs w:val="18"/>
              </w:rPr>
            </w:pPr>
            <w:r w:rsidRPr="00750503">
              <w:rPr>
                <w:rFonts w:ascii="Verdana" w:hAnsi="Verdana" w:cs="Arial"/>
                <w:sz w:val="18"/>
                <w:szCs w:val="18"/>
              </w:rPr>
              <w:t>10</w:t>
            </w:r>
            <w:r>
              <w:rPr>
                <w:rFonts w:ascii="Verdana" w:hAnsi="Verdana" w:cs="Arial"/>
                <w:sz w:val="18"/>
                <w:szCs w:val="18"/>
              </w:rPr>
              <w:t>3</w:t>
            </w:r>
          </w:p>
        </w:tc>
        <w:tc>
          <w:tcPr>
            <w:tcW w:w="425" w:type="pct"/>
          </w:tcPr>
          <w:p w:rsidR="008A7E8D" w:rsidRPr="00120B98" w:rsidRDefault="008A7E8D" w:rsidP="00B65F4A">
            <w:pPr>
              <w:jc w:val="right"/>
              <w:rPr>
                <w:rFonts w:ascii="Verdana" w:hAnsi="Verdana" w:cs="Arial"/>
                <w:sz w:val="18"/>
                <w:szCs w:val="18"/>
              </w:rPr>
            </w:pPr>
            <w:r w:rsidRPr="00750503">
              <w:rPr>
                <w:rFonts w:ascii="Verdana" w:hAnsi="Verdana" w:cs="Arial"/>
                <w:sz w:val="18"/>
                <w:szCs w:val="18"/>
              </w:rPr>
              <w:t>5</w:t>
            </w:r>
            <w:r>
              <w:rPr>
                <w:rFonts w:ascii="Verdana" w:hAnsi="Verdana" w:cs="Arial"/>
                <w:sz w:val="18"/>
                <w:szCs w:val="18"/>
              </w:rPr>
              <w:t>1</w:t>
            </w:r>
          </w:p>
        </w:tc>
        <w:tc>
          <w:tcPr>
            <w:tcW w:w="623" w:type="pct"/>
            <w:shd w:val="clear" w:color="auto" w:fill="auto"/>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92</w:t>
            </w:r>
          </w:p>
        </w:tc>
        <w:tc>
          <w:tcPr>
            <w:tcW w:w="687" w:type="pct"/>
            <w:gridSpan w:val="2"/>
          </w:tcPr>
          <w:p w:rsidR="008A7E8D" w:rsidRPr="00750503" w:rsidRDefault="008A7E8D" w:rsidP="00B65F4A">
            <w:pPr>
              <w:jc w:val="right"/>
              <w:rPr>
                <w:rFonts w:ascii="Verdana" w:hAnsi="Verdana" w:cs="Arial"/>
                <w:sz w:val="18"/>
                <w:szCs w:val="18"/>
              </w:rPr>
            </w:pPr>
            <w:r w:rsidRPr="00750503">
              <w:rPr>
                <w:rFonts w:ascii="Verdana" w:hAnsi="Verdana" w:cs="Arial"/>
                <w:sz w:val="18"/>
                <w:szCs w:val="18"/>
              </w:rPr>
              <w:t>8</w:t>
            </w:r>
            <w:r>
              <w:rPr>
                <w:rFonts w:ascii="Verdana" w:hAnsi="Verdana" w:cs="Arial"/>
                <w:sz w:val="18"/>
                <w:szCs w:val="18"/>
              </w:rPr>
              <w:t>5</w:t>
            </w:r>
          </w:p>
        </w:tc>
        <w:tc>
          <w:tcPr>
            <w:tcW w:w="687" w:type="pct"/>
            <w:shd w:val="clear" w:color="auto" w:fill="auto"/>
          </w:tcPr>
          <w:p w:rsidR="008A7E8D" w:rsidRPr="00120B98" w:rsidRDefault="008A7E8D" w:rsidP="00B65F4A">
            <w:pPr>
              <w:jc w:val="right"/>
              <w:rPr>
                <w:rFonts w:ascii="Verdana" w:hAnsi="Verdana" w:cs="Arial"/>
                <w:sz w:val="18"/>
                <w:szCs w:val="18"/>
              </w:rPr>
            </w:pPr>
            <w:r w:rsidRPr="00750503">
              <w:rPr>
                <w:rFonts w:ascii="Verdana" w:hAnsi="Verdana" w:cs="Arial"/>
                <w:sz w:val="18"/>
                <w:szCs w:val="18"/>
              </w:rPr>
              <w:t>1</w:t>
            </w:r>
            <w:r>
              <w:rPr>
                <w:rFonts w:ascii="Verdana" w:hAnsi="Verdana" w:cs="Arial"/>
                <w:sz w:val="18"/>
                <w:szCs w:val="18"/>
              </w:rPr>
              <w:t>2</w:t>
            </w:r>
          </w:p>
        </w:tc>
        <w:tc>
          <w:tcPr>
            <w:tcW w:w="451" w:type="pct"/>
            <w:tcBorders>
              <w:right w:val="single" w:sz="6" w:space="0" w:color="000000"/>
            </w:tcBorders>
          </w:tcPr>
          <w:p w:rsidR="008A7E8D" w:rsidRPr="00120B98" w:rsidRDefault="008A7E8D" w:rsidP="002C744C">
            <w:pPr>
              <w:jc w:val="right"/>
              <w:rPr>
                <w:rFonts w:ascii="Verdana" w:hAnsi="Verdana" w:cs="Arial"/>
                <w:sz w:val="18"/>
                <w:szCs w:val="18"/>
              </w:rPr>
            </w:pPr>
            <w:r w:rsidRPr="00750503">
              <w:rPr>
                <w:rFonts w:ascii="Verdana" w:hAnsi="Verdana" w:cs="Arial"/>
                <w:sz w:val="18"/>
                <w:szCs w:val="18"/>
              </w:rPr>
              <w:t>18</w:t>
            </w:r>
          </w:p>
        </w:tc>
      </w:tr>
      <w:tr w:rsidR="008A7E8D" w:rsidRPr="00120B98" w:rsidTr="008A7E8D">
        <w:tc>
          <w:tcPr>
            <w:tcW w:w="1713" w:type="pct"/>
            <w:tcBorders>
              <w:top w:val="single" w:sz="6" w:space="0" w:color="000000"/>
              <w:left w:val="single" w:sz="6" w:space="0" w:color="000000"/>
              <w:bottom w:val="single" w:sz="6" w:space="0" w:color="000000"/>
            </w:tcBorders>
            <w:shd w:val="clear" w:color="auto" w:fill="auto"/>
          </w:tcPr>
          <w:p w:rsidR="008A7E8D" w:rsidRPr="00120B98" w:rsidRDefault="008A7E8D" w:rsidP="002C744C">
            <w:pPr>
              <w:rPr>
                <w:rFonts w:ascii="Verdana" w:hAnsi="Verdana" w:cs="Arial"/>
                <w:b/>
                <w:bCs/>
                <w:sz w:val="18"/>
                <w:szCs w:val="18"/>
              </w:rPr>
            </w:pPr>
            <w:r w:rsidRPr="00750503">
              <w:rPr>
                <w:rFonts w:ascii="Verdana" w:hAnsi="Verdana" w:cs="Arial"/>
                <w:b/>
                <w:bCs/>
                <w:sz w:val="18"/>
                <w:szCs w:val="18"/>
              </w:rPr>
              <w:t>Total</w:t>
            </w:r>
          </w:p>
        </w:tc>
        <w:tc>
          <w:tcPr>
            <w:tcW w:w="415" w:type="pct"/>
            <w:tcBorders>
              <w:top w:val="single" w:sz="6" w:space="0" w:color="000000"/>
              <w:bottom w:val="single" w:sz="6" w:space="0" w:color="000000"/>
            </w:tcBorders>
            <w:shd w:val="clear" w:color="auto" w:fill="auto"/>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t>555</w:t>
            </w:r>
          </w:p>
        </w:tc>
        <w:tc>
          <w:tcPr>
            <w:tcW w:w="425" w:type="pct"/>
            <w:tcBorders>
              <w:top w:val="single" w:sz="6" w:space="0" w:color="000000"/>
              <w:bottom w:val="single" w:sz="6" w:space="0" w:color="000000"/>
            </w:tcBorders>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t>287</w:t>
            </w:r>
          </w:p>
        </w:tc>
        <w:tc>
          <w:tcPr>
            <w:tcW w:w="623" w:type="pct"/>
            <w:tcBorders>
              <w:top w:val="single" w:sz="6" w:space="0" w:color="000000"/>
              <w:bottom w:val="single" w:sz="6" w:space="0" w:color="000000"/>
            </w:tcBorders>
            <w:shd w:val="clear" w:color="auto" w:fill="auto"/>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t>562</w:t>
            </w:r>
          </w:p>
        </w:tc>
        <w:tc>
          <w:tcPr>
            <w:tcW w:w="687" w:type="pct"/>
            <w:gridSpan w:val="2"/>
            <w:tcBorders>
              <w:top w:val="single" w:sz="6" w:space="0" w:color="000000"/>
              <w:bottom w:val="single" w:sz="6" w:space="0" w:color="000000"/>
            </w:tcBorders>
          </w:tcPr>
          <w:p w:rsidR="008A7E8D" w:rsidRPr="00750503" w:rsidRDefault="008A7E8D" w:rsidP="002C744C">
            <w:pPr>
              <w:jc w:val="right"/>
              <w:rPr>
                <w:rFonts w:ascii="Verdana" w:hAnsi="Verdana" w:cs="Arial"/>
                <w:b/>
                <w:bCs/>
                <w:sz w:val="18"/>
                <w:szCs w:val="18"/>
              </w:rPr>
            </w:pPr>
            <w:r w:rsidRPr="00750503">
              <w:rPr>
                <w:rFonts w:ascii="Verdana" w:hAnsi="Verdana" w:cs="Arial"/>
                <w:b/>
                <w:bCs/>
                <w:sz w:val="18"/>
                <w:szCs w:val="18"/>
              </w:rPr>
              <w:t>5</w:t>
            </w:r>
            <w:r>
              <w:rPr>
                <w:rFonts w:ascii="Verdana" w:hAnsi="Verdana" w:cs="Arial"/>
                <w:b/>
                <w:bCs/>
                <w:sz w:val="18"/>
                <w:szCs w:val="18"/>
              </w:rPr>
              <w:t>30</w:t>
            </w:r>
          </w:p>
        </w:tc>
        <w:tc>
          <w:tcPr>
            <w:tcW w:w="687" w:type="pct"/>
            <w:tcBorders>
              <w:top w:val="single" w:sz="6" w:space="0" w:color="000000"/>
              <w:bottom w:val="single" w:sz="6" w:space="0" w:color="000000"/>
            </w:tcBorders>
            <w:shd w:val="clear" w:color="auto" w:fill="auto"/>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t>(1)</w:t>
            </w:r>
          </w:p>
        </w:tc>
        <w:tc>
          <w:tcPr>
            <w:tcW w:w="451" w:type="pct"/>
            <w:tcBorders>
              <w:top w:val="single" w:sz="6" w:space="0" w:color="000000"/>
              <w:bottom w:val="single" w:sz="6" w:space="0" w:color="000000"/>
              <w:right w:val="single" w:sz="6" w:space="0" w:color="000000"/>
            </w:tcBorders>
          </w:tcPr>
          <w:p w:rsidR="008A7E8D" w:rsidRPr="00120B98" w:rsidRDefault="008A7E8D" w:rsidP="002C744C">
            <w:pPr>
              <w:jc w:val="right"/>
              <w:rPr>
                <w:rFonts w:ascii="Verdana" w:hAnsi="Verdana" w:cs="Arial"/>
                <w:b/>
                <w:bCs/>
                <w:sz w:val="18"/>
                <w:szCs w:val="18"/>
              </w:rPr>
            </w:pPr>
            <w:r w:rsidRPr="00750503">
              <w:rPr>
                <w:rFonts w:ascii="Verdana" w:hAnsi="Verdana" w:cs="Arial"/>
                <w:b/>
                <w:bCs/>
                <w:sz w:val="18"/>
                <w:szCs w:val="18"/>
              </w:rPr>
              <w:t>100</w:t>
            </w:r>
          </w:p>
        </w:tc>
      </w:tr>
      <w:tr w:rsidR="008A7E8D" w:rsidRPr="00120B98" w:rsidTr="008A7E8D">
        <w:trPr>
          <w:gridAfter w:val="3"/>
          <w:wAfter w:w="1202" w:type="pct"/>
        </w:trPr>
        <w:tc>
          <w:tcPr>
            <w:tcW w:w="1713" w:type="pct"/>
            <w:tcBorders>
              <w:top w:val="single" w:sz="4" w:space="0" w:color="auto"/>
              <w:left w:val="nil"/>
              <w:bottom w:val="nil"/>
              <w:right w:val="nil"/>
            </w:tcBorders>
            <w:shd w:val="clear" w:color="auto" w:fill="auto"/>
          </w:tcPr>
          <w:p w:rsidR="008A7E8D" w:rsidRPr="00120B98" w:rsidRDefault="008A7E8D" w:rsidP="002C744C">
            <w:pPr>
              <w:rPr>
                <w:rFonts w:ascii="Verdana" w:hAnsi="Verdana" w:cs="Arial"/>
                <w:bCs/>
                <w:sz w:val="18"/>
                <w:szCs w:val="18"/>
              </w:rPr>
            </w:pPr>
          </w:p>
        </w:tc>
        <w:tc>
          <w:tcPr>
            <w:tcW w:w="415" w:type="pct"/>
            <w:tcBorders>
              <w:top w:val="single" w:sz="4" w:space="0" w:color="auto"/>
              <w:left w:val="nil"/>
              <w:bottom w:val="nil"/>
              <w:right w:val="nil"/>
            </w:tcBorders>
            <w:shd w:val="clear" w:color="auto" w:fill="auto"/>
          </w:tcPr>
          <w:p w:rsidR="008A7E8D" w:rsidRPr="00120B98" w:rsidRDefault="008A7E8D" w:rsidP="002C744C">
            <w:pPr>
              <w:jc w:val="right"/>
              <w:rPr>
                <w:rFonts w:ascii="Verdana" w:hAnsi="Verdana" w:cs="Arial"/>
                <w:bCs/>
                <w:sz w:val="18"/>
                <w:szCs w:val="18"/>
              </w:rPr>
            </w:pPr>
          </w:p>
        </w:tc>
        <w:tc>
          <w:tcPr>
            <w:tcW w:w="425" w:type="pct"/>
            <w:tcBorders>
              <w:top w:val="single" w:sz="4" w:space="0" w:color="auto"/>
              <w:left w:val="nil"/>
              <w:bottom w:val="nil"/>
              <w:right w:val="nil"/>
            </w:tcBorders>
          </w:tcPr>
          <w:p w:rsidR="008A7E8D" w:rsidRPr="00120B98" w:rsidRDefault="008A7E8D" w:rsidP="002C744C">
            <w:pPr>
              <w:jc w:val="right"/>
              <w:rPr>
                <w:rFonts w:ascii="Verdana" w:hAnsi="Verdana" w:cs="Arial"/>
                <w:bCs/>
                <w:sz w:val="18"/>
                <w:szCs w:val="18"/>
              </w:rPr>
            </w:pPr>
          </w:p>
        </w:tc>
        <w:tc>
          <w:tcPr>
            <w:tcW w:w="623" w:type="pct"/>
            <w:tcBorders>
              <w:top w:val="single" w:sz="4" w:space="0" w:color="auto"/>
              <w:left w:val="nil"/>
              <w:bottom w:val="nil"/>
              <w:right w:val="nil"/>
            </w:tcBorders>
            <w:shd w:val="clear" w:color="auto" w:fill="auto"/>
          </w:tcPr>
          <w:p w:rsidR="008A7E8D" w:rsidRPr="00120B98" w:rsidRDefault="008A7E8D" w:rsidP="002C744C">
            <w:pPr>
              <w:jc w:val="right"/>
              <w:rPr>
                <w:rFonts w:ascii="Verdana" w:hAnsi="Verdana" w:cs="Arial"/>
                <w:bCs/>
                <w:sz w:val="18"/>
                <w:szCs w:val="18"/>
              </w:rPr>
            </w:pPr>
          </w:p>
        </w:tc>
        <w:tc>
          <w:tcPr>
            <w:tcW w:w="623" w:type="pct"/>
            <w:tcBorders>
              <w:top w:val="single" w:sz="4" w:space="0" w:color="auto"/>
              <w:left w:val="nil"/>
              <w:bottom w:val="nil"/>
              <w:right w:val="nil"/>
            </w:tcBorders>
          </w:tcPr>
          <w:p w:rsidR="008A7E8D" w:rsidRPr="00120B98" w:rsidRDefault="008A7E8D" w:rsidP="002C744C">
            <w:pPr>
              <w:jc w:val="right"/>
              <w:rPr>
                <w:rFonts w:ascii="Verdana" w:hAnsi="Verdana" w:cs="Arial"/>
                <w:bCs/>
                <w:sz w:val="18"/>
                <w:szCs w:val="18"/>
              </w:rPr>
            </w:pPr>
          </w:p>
        </w:tc>
      </w:tr>
      <w:tr w:rsidR="008A7E8D" w:rsidRPr="00120B98" w:rsidTr="008A7E8D">
        <w:trPr>
          <w:gridAfter w:val="3"/>
          <w:wAfter w:w="1202" w:type="pct"/>
        </w:trPr>
        <w:tc>
          <w:tcPr>
            <w:tcW w:w="1713" w:type="pct"/>
            <w:tcBorders>
              <w:top w:val="nil"/>
              <w:left w:val="nil"/>
              <w:bottom w:val="nil"/>
              <w:right w:val="nil"/>
            </w:tcBorders>
            <w:shd w:val="clear" w:color="auto" w:fill="auto"/>
          </w:tcPr>
          <w:p w:rsidR="008A7E8D" w:rsidRPr="00120B98" w:rsidRDefault="008A7E8D" w:rsidP="002C744C">
            <w:pPr>
              <w:rPr>
                <w:rFonts w:ascii="Verdana" w:hAnsi="Verdana" w:cs="Arial"/>
                <w:bCs/>
                <w:sz w:val="18"/>
                <w:szCs w:val="18"/>
              </w:rPr>
            </w:pPr>
            <w:r w:rsidRPr="00750503">
              <w:rPr>
                <w:rFonts w:ascii="Verdana" w:hAnsi="Verdana" w:cs="Arial"/>
                <w:bCs/>
                <w:sz w:val="18"/>
                <w:szCs w:val="18"/>
              </w:rPr>
              <w:t>Book to bill (%)</w:t>
            </w:r>
          </w:p>
        </w:tc>
        <w:tc>
          <w:tcPr>
            <w:tcW w:w="415" w:type="pct"/>
            <w:tcBorders>
              <w:top w:val="nil"/>
              <w:left w:val="nil"/>
              <w:bottom w:val="nil"/>
              <w:right w:val="nil"/>
            </w:tcBorders>
            <w:shd w:val="clear" w:color="auto" w:fill="auto"/>
          </w:tcPr>
          <w:p w:rsidR="008A7E8D" w:rsidRPr="00120B98" w:rsidRDefault="008A7E8D" w:rsidP="00B65F4A">
            <w:pPr>
              <w:jc w:val="right"/>
              <w:rPr>
                <w:rFonts w:ascii="Verdana" w:hAnsi="Verdana" w:cs="Arial"/>
                <w:bCs/>
                <w:sz w:val="18"/>
                <w:szCs w:val="18"/>
              </w:rPr>
            </w:pPr>
            <w:r w:rsidRPr="00750503">
              <w:rPr>
                <w:rFonts w:ascii="Verdana" w:hAnsi="Verdana" w:cs="Arial"/>
                <w:bCs/>
                <w:sz w:val="18"/>
                <w:szCs w:val="18"/>
              </w:rPr>
              <w:t>10</w:t>
            </w:r>
            <w:r>
              <w:rPr>
                <w:rFonts w:ascii="Verdana" w:hAnsi="Verdana" w:cs="Arial"/>
                <w:bCs/>
                <w:sz w:val="18"/>
                <w:szCs w:val="18"/>
              </w:rPr>
              <w:t>7</w:t>
            </w:r>
          </w:p>
        </w:tc>
        <w:tc>
          <w:tcPr>
            <w:tcW w:w="425" w:type="pct"/>
            <w:tcBorders>
              <w:top w:val="nil"/>
              <w:left w:val="nil"/>
              <w:bottom w:val="nil"/>
              <w:right w:val="nil"/>
            </w:tcBorders>
          </w:tcPr>
          <w:p w:rsidR="008A7E8D" w:rsidRPr="00120B98" w:rsidRDefault="008A7E8D" w:rsidP="002C744C">
            <w:pPr>
              <w:keepNext/>
              <w:spacing w:line="240" w:lineRule="atLeast"/>
              <w:jc w:val="right"/>
              <w:outlineLvl w:val="1"/>
              <w:rPr>
                <w:rFonts w:ascii="Verdana" w:hAnsi="Verdana" w:cs="Arial"/>
                <w:bCs/>
                <w:sz w:val="18"/>
                <w:szCs w:val="18"/>
              </w:rPr>
            </w:pPr>
          </w:p>
        </w:tc>
        <w:tc>
          <w:tcPr>
            <w:tcW w:w="623" w:type="pct"/>
            <w:tcBorders>
              <w:top w:val="nil"/>
              <w:left w:val="nil"/>
              <w:bottom w:val="nil"/>
              <w:right w:val="nil"/>
            </w:tcBorders>
            <w:shd w:val="clear" w:color="auto" w:fill="auto"/>
          </w:tcPr>
          <w:p w:rsidR="008A7E8D" w:rsidRPr="00120B98" w:rsidRDefault="008A7E8D" w:rsidP="002C744C">
            <w:pPr>
              <w:keepNext/>
              <w:spacing w:line="240" w:lineRule="atLeast"/>
              <w:jc w:val="right"/>
              <w:outlineLvl w:val="1"/>
              <w:rPr>
                <w:rFonts w:ascii="Verdana" w:hAnsi="Verdana" w:cs="Arial"/>
                <w:bCs/>
                <w:sz w:val="18"/>
                <w:szCs w:val="18"/>
              </w:rPr>
            </w:pPr>
          </w:p>
        </w:tc>
        <w:tc>
          <w:tcPr>
            <w:tcW w:w="623" w:type="pct"/>
            <w:tcBorders>
              <w:top w:val="nil"/>
              <w:left w:val="nil"/>
              <w:bottom w:val="nil"/>
              <w:right w:val="nil"/>
            </w:tcBorders>
          </w:tcPr>
          <w:p w:rsidR="008A7E8D" w:rsidRPr="00120B98" w:rsidRDefault="008A7E8D" w:rsidP="002C744C">
            <w:pPr>
              <w:keepNext/>
              <w:spacing w:line="240" w:lineRule="atLeast"/>
              <w:jc w:val="right"/>
              <w:outlineLvl w:val="1"/>
              <w:rPr>
                <w:rFonts w:ascii="Verdana" w:hAnsi="Verdana" w:cs="Arial"/>
                <w:bCs/>
                <w:sz w:val="18"/>
                <w:szCs w:val="18"/>
              </w:rPr>
            </w:pPr>
            <w:r w:rsidRPr="00B65F4A">
              <w:rPr>
                <w:rFonts w:ascii="Verdana" w:hAnsi="Verdana" w:cs="Arial"/>
                <w:bCs/>
                <w:sz w:val="18"/>
                <w:szCs w:val="18"/>
              </w:rPr>
              <w:t>102</w:t>
            </w:r>
          </w:p>
        </w:tc>
      </w:tr>
      <w:tr w:rsidR="008A7E8D" w:rsidRPr="00120B98" w:rsidTr="008A7E8D">
        <w:trPr>
          <w:gridAfter w:val="3"/>
          <w:wAfter w:w="1202" w:type="pct"/>
        </w:trPr>
        <w:tc>
          <w:tcPr>
            <w:tcW w:w="1713" w:type="pct"/>
            <w:tcBorders>
              <w:top w:val="nil"/>
              <w:left w:val="nil"/>
              <w:bottom w:val="single" w:sz="6" w:space="0" w:color="000000"/>
              <w:right w:val="nil"/>
            </w:tcBorders>
            <w:shd w:val="clear" w:color="auto" w:fill="auto"/>
          </w:tcPr>
          <w:p w:rsidR="008A7E8D" w:rsidRPr="00120B98" w:rsidRDefault="008A7E8D" w:rsidP="002C744C">
            <w:pPr>
              <w:rPr>
                <w:rFonts w:ascii="Verdana" w:hAnsi="Verdana" w:cs="Arial"/>
                <w:bCs/>
                <w:sz w:val="18"/>
                <w:szCs w:val="18"/>
              </w:rPr>
            </w:pPr>
          </w:p>
        </w:tc>
        <w:tc>
          <w:tcPr>
            <w:tcW w:w="415" w:type="pct"/>
            <w:tcBorders>
              <w:top w:val="nil"/>
              <w:left w:val="nil"/>
              <w:bottom w:val="single" w:sz="6" w:space="0" w:color="000000"/>
              <w:right w:val="nil"/>
            </w:tcBorders>
            <w:shd w:val="clear" w:color="auto" w:fill="auto"/>
          </w:tcPr>
          <w:p w:rsidR="008A7E8D" w:rsidRPr="00120B98" w:rsidRDefault="008A7E8D" w:rsidP="002C744C">
            <w:pPr>
              <w:jc w:val="right"/>
              <w:rPr>
                <w:rFonts w:ascii="Verdana" w:hAnsi="Verdana" w:cs="Arial"/>
                <w:bCs/>
                <w:sz w:val="18"/>
                <w:szCs w:val="18"/>
              </w:rPr>
            </w:pPr>
          </w:p>
        </w:tc>
        <w:tc>
          <w:tcPr>
            <w:tcW w:w="425" w:type="pct"/>
            <w:tcBorders>
              <w:top w:val="nil"/>
              <w:left w:val="nil"/>
              <w:bottom w:val="single" w:sz="4" w:space="0" w:color="auto"/>
              <w:right w:val="nil"/>
            </w:tcBorders>
          </w:tcPr>
          <w:p w:rsidR="008A7E8D" w:rsidRPr="00120B98" w:rsidRDefault="008A7E8D" w:rsidP="002C744C">
            <w:pPr>
              <w:jc w:val="right"/>
              <w:rPr>
                <w:rFonts w:ascii="Verdana" w:hAnsi="Verdana" w:cs="Arial"/>
                <w:bCs/>
                <w:sz w:val="18"/>
                <w:szCs w:val="18"/>
              </w:rPr>
            </w:pPr>
          </w:p>
        </w:tc>
        <w:tc>
          <w:tcPr>
            <w:tcW w:w="623" w:type="pct"/>
            <w:tcBorders>
              <w:top w:val="nil"/>
              <w:left w:val="nil"/>
              <w:bottom w:val="single" w:sz="4" w:space="0" w:color="auto"/>
              <w:right w:val="nil"/>
            </w:tcBorders>
            <w:shd w:val="clear" w:color="auto" w:fill="auto"/>
          </w:tcPr>
          <w:p w:rsidR="008A7E8D" w:rsidRPr="00120B98" w:rsidRDefault="008A7E8D" w:rsidP="002C744C">
            <w:pPr>
              <w:jc w:val="right"/>
              <w:rPr>
                <w:rFonts w:ascii="Verdana" w:hAnsi="Verdana" w:cs="Arial"/>
                <w:bCs/>
                <w:sz w:val="18"/>
                <w:szCs w:val="18"/>
              </w:rPr>
            </w:pPr>
          </w:p>
        </w:tc>
        <w:tc>
          <w:tcPr>
            <w:tcW w:w="623" w:type="pct"/>
            <w:tcBorders>
              <w:top w:val="nil"/>
              <w:left w:val="nil"/>
              <w:bottom w:val="single" w:sz="4" w:space="0" w:color="auto"/>
              <w:right w:val="nil"/>
            </w:tcBorders>
          </w:tcPr>
          <w:p w:rsidR="008A7E8D" w:rsidRPr="00120B98" w:rsidRDefault="008A7E8D" w:rsidP="002C744C">
            <w:pPr>
              <w:jc w:val="right"/>
              <w:rPr>
                <w:rFonts w:ascii="Verdana" w:hAnsi="Verdana" w:cs="Arial"/>
                <w:bCs/>
                <w:sz w:val="18"/>
                <w:szCs w:val="18"/>
              </w:rPr>
            </w:pPr>
          </w:p>
        </w:tc>
      </w:tr>
      <w:tr w:rsidR="008A7E8D" w:rsidRPr="00120B98" w:rsidTr="008A7E8D">
        <w:trPr>
          <w:gridAfter w:val="3"/>
          <w:wAfter w:w="1202" w:type="pct"/>
        </w:trPr>
        <w:tc>
          <w:tcPr>
            <w:tcW w:w="1713" w:type="pct"/>
            <w:tcBorders>
              <w:top w:val="single" w:sz="6" w:space="0" w:color="000000"/>
              <w:left w:val="single" w:sz="6" w:space="0" w:color="000000"/>
              <w:bottom w:val="single" w:sz="6" w:space="0" w:color="000000"/>
              <w:right w:val="single" w:sz="6" w:space="0" w:color="000000"/>
            </w:tcBorders>
            <w:shd w:val="clear" w:color="auto" w:fill="auto"/>
          </w:tcPr>
          <w:p w:rsidR="008A7E8D" w:rsidRPr="00120B98" w:rsidRDefault="008A7E8D" w:rsidP="002C744C">
            <w:pPr>
              <w:rPr>
                <w:rFonts w:ascii="Verdana" w:hAnsi="Verdana" w:cs="Arial"/>
                <w:bCs/>
                <w:sz w:val="18"/>
                <w:szCs w:val="18"/>
              </w:rPr>
            </w:pPr>
            <w:r w:rsidRPr="00750503">
              <w:rPr>
                <w:rFonts w:ascii="Verdana" w:hAnsi="Verdana" w:cs="Arial"/>
                <w:bCs/>
                <w:sz w:val="18"/>
                <w:szCs w:val="18"/>
              </w:rPr>
              <w:t>Adjusted operating profit (£’m)</w:t>
            </w:r>
          </w:p>
        </w:tc>
        <w:tc>
          <w:tcPr>
            <w:tcW w:w="415" w:type="pct"/>
            <w:tcBorders>
              <w:top w:val="single" w:sz="6" w:space="0" w:color="000000"/>
              <w:left w:val="single" w:sz="6" w:space="0" w:color="000000"/>
              <w:bottom w:val="single" w:sz="6" w:space="0" w:color="000000"/>
              <w:right w:val="single" w:sz="4" w:space="0" w:color="auto"/>
            </w:tcBorders>
            <w:shd w:val="clear" w:color="auto" w:fill="auto"/>
          </w:tcPr>
          <w:p w:rsidR="008A7E8D" w:rsidRPr="00120B98" w:rsidRDefault="008A7E8D" w:rsidP="002C744C">
            <w:pPr>
              <w:jc w:val="right"/>
              <w:rPr>
                <w:rFonts w:ascii="Verdana" w:hAnsi="Verdana" w:cs="Arial"/>
                <w:bCs/>
                <w:sz w:val="18"/>
                <w:szCs w:val="18"/>
              </w:rPr>
            </w:pPr>
            <w:r w:rsidRPr="00750503">
              <w:rPr>
                <w:rFonts w:ascii="Verdana" w:hAnsi="Verdana" w:cs="Arial"/>
                <w:bCs/>
                <w:sz w:val="18"/>
                <w:szCs w:val="18"/>
              </w:rPr>
              <w:t>40</w:t>
            </w:r>
          </w:p>
        </w:tc>
        <w:tc>
          <w:tcPr>
            <w:tcW w:w="425" w:type="pct"/>
            <w:tcBorders>
              <w:top w:val="single" w:sz="4" w:space="0" w:color="auto"/>
              <w:left w:val="single" w:sz="4" w:space="0" w:color="auto"/>
              <w:bottom w:val="single" w:sz="4" w:space="0" w:color="auto"/>
              <w:right w:val="single" w:sz="4" w:space="0" w:color="auto"/>
            </w:tcBorders>
          </w:tcPr>
          <w:p w:rsidR="008A7E8D" w:rsidRPr="00120B98" w:rsidRDefault="008A7E8D" w:rsidP="00B65F4A">
            <w:pPr>
              <w:jc w:val="right"/>
              <w:rPr>
                <w:rFonts w:ascii="Verdana" w:hAnsi="Verdana" w:cs="Arial"/>
                <w:bCs/>
                <w:sz w:val="18"/>
                <w:szCs w:val="18"/>
              </w:rPr>
            </w:pPr>
            <w:r w:rsidRPr="00750503">
              <w:rPr>
                <w:rFonts w:ascii="Verdana" w:hAnsi="Verdana" w:cs="Arial"/>
                <w:bCs/>
                <w:sz w:val="18"/>
                <w:szCs w:val="18"/>
              </w:rPr>
              <w:t>25</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8A7E8D" w:rsidRPr="00120B98" w:rsidRDefault="008A7E8D" w:rsidP="002C744C">
            <w:pPr>
              <w:jc w:val="right"/>
              <w:rPr>
                <w:rFonts w:ascii="Verdana" w:hAnsi="Verdana" w:cs="Arial"/>
                <w:bCs/>
                <w:sz w:val="18"/>
                <w:szCs w:val="18"/>
              </w:rPr>
            </w:pPr>
            <w:r w:rsidRPr="00750503">
              <w:rPr>
                <w:rFonts w:ascii="Verdana" w:hAnsi="Verdana" w:cs="Arial"/>
                <w:bCs/>
                <w:sz w:val="18"/>
                <w:szCs w:val="18"/>
              </w:rPr>
              <w:t>31</w:t>
            </w:r>
          </w:p>
        </w:tc>
        <w:tc>
          <w:tcPr>
            <w:tcW w:w="623" w:type="pct"/>
            <w:tcBorders>
              <w:top w:val="single" w:sz="4" w:space="0" w:color="auto"/>
              <w:left w:val="single" w:sz="4" w:space="0" w:color="auto"/>
              <w:bottom w:val="single" w:sz="4" w:space="0" w:color="auto"/>
              <w:right w:val="single" w:sz="4" w:space="0" w:color="auto"/>
            </w:tcBorders>
          </w:tcPr>
          <w:p w:rsidR="008A7E8D" w:rsidRPr="00750503" w:rsidRDefault="008A7E8D" w:rsidP="002C744C">
            <w:pPr>
              <w:jc w:val="right"/>
              <w:rPr>
                <w:rFonts w:ascii="Verdana" w:hAnsi="Verdana" w:cs="Arial"/>
                <w:bCs/>
                <w:sz w:val="18"/>
                <w:szCs w:val="18"/>
              </w:rPr>
            </w:pPr>
            <w:r w:rsidRPr="00750503">
              <w:rPr>
                <w:rFonts w:ascii="Verdana" w:hAnsi="Verdana" w:cs="Arial"/>
                <w:bCs/>
                <w:sz w:val="18"/>
                <w:szCs w:val="18"/>
              </w:rPr>
              <w:t>2</w:t>
            </w:r>
            <w:r>
              <w:rPr>
                <w:rFonts w:ascii="Verdana" w:hAnsi="Verdana" w:cs="Arial"/>
                <w:bCs/>
                <w:sz w:val="18"/>
                <w:szCs w:val="18"/>
              </w:rPr>
              <w:t>6</w:t>
            </w:r>
          </w:p>
        </w:tc>
      </w:tr>
      <w:tr w:rsidR="008A7E8D" w:rsidRPr="00120B98" w:rsidTr="008A7E8D">
        <w:trPr>
          <w:gridAfter w:val="3"/>
          <w:wAfter w:w="1202" w:type="pct"/>
        </w:trPr>
        <w:tc>
          <w:tcPr>
            <w:tcW w:w="1713" w:type="pct"/>
            <w:tcBorders>
              <w:top w:val="single" w:sz="6" w:space="0" w:color="000000"/>
              <w:left w:val="single" w:sz="6" w:space="0" w:color="000000"/>
              <w:bottom w:val="single" w:sz="6" w:space="0" w:color="000000"/>
              <w:right w:val="single" w:sz="6" w:space="0" w:color="000000"/>
            </w:tcBorders>
            <w:shd w:val="clear" w:color="auto" w:fill="auto"/>
          </w:tcPr>
          <w:p w:rsidR="008A7E8D" w:rsidRPr="00120B98" w:rsidRDefault="008A7E8D" w:rsidP="002C744C">
            <w:pPr>
              <w:rPr>
                <w:rFonts w:ascii="Verdana" w:hAnsi="Verdana" w:cs="Arial"/>
                <w:bCs/>
                <w:sz w:val="18"/>
                <w:szCs w:val="18"/>
              </w:rPr>
            </w:pPr>
            <w:r w:rsidRPr="00750503">
              <w:rPr>
                <w:rFonts w:ascii="Verdana" w:hAnsi="Verdana" w:cs="Arial"/>
                <w:bCs/>
                <w:sz w:val="18"/>
                <w:szCs w:val="18"/>
              </w:rPr>
              <w:t>Adjusted operating margin (%)</w:t>
            </w:r>
          </w:p>
        </w:tc>
        <w:tc>
          <w:tcPr>
            <w:tcW w:w="415" w:type="pct"/>
            <w:tcBorders>
              <w:top w:val="single" w:sz="6" w:space="0" w:color="000000"/>
              <w:left w:val="single" w:sz="6" w:space="0" w:color="000000"/>
              <w:bottom w:val="single" w:sz="6" w:space="0" w:color="000000"/>
              <w:right w:val="single" w:sz="4" w:space="0" w:color="auto"/>
            </w:tcBorders>
            <w:shd w:val="clear" w:color="auto" w:fill="auto"/>
          </w:tcPr>
          <w:p w:rsidR="008A7E8D" w:rsidRPr="00120B98" w:rsidRDefault="008A7E8D" w:rsidP="002C744C">
            <w:pPr>
              <w:jc w:val="right"/>
              <w:rPr>
                <w:rFonts w:ascii="Verdana" w:hAnsi="Verdana" w:cs="Arial"/>
                <w:bCs/>
                <w:sz w:val="18"/>
                <w:szCs w:val="18"/>
              </w:rPr>
            </w:pPr>
            <w:r w:rsidRPr="00750503">
              <w:rPr>
                <w:rFonts w:ascii="Verdana" w:hAnsi="Verdana" w:cs="Arial"/>
                <w:bCs/>
                <w:sz w:val="18"/>
                <w:szCs w:val="18"/>
              </w:rPr>
              <w:t>7.3</w:t>
            </w:r>
          </w:p>
        </w:tc>
        <w:tc>
          <w:tcPr>
            <w:tcW w:w="425" w:type="pct"/>
            <w:tcBorders>
              <w:top w:val="single" w:sz="4" w:space="0" w:color="auto"/>
              <w:left w:val="single" w:sz="4" w:space="0" w:color="auto"/>
              <w:bottom w:val="single" w:sz="4" w:space="0" w:color="auto"/>
              <w:right w:val="single" w:sz="4" w:space="0" w:color="auto"/>
            </w:tcBorders>
          </w:tcPr>
          <w:p w:rsidR="008A7E8D" w:rsidRPr="00120B98" w:rsidRDefault="008A7E8D" w:rsidP="002C744C">
            <w:pPr>
              <w:jc w:val="right"/>
              <w:rPr>
                <w:rFonts w:ascii="Verdana" w:hAnsi="Verdana" w:cs="Arial"/>
                <w:bCs/>
                <w:sz w:val="18"/>
                <w:szCs w:val="18"/>
              </w:rPr>
            </w:pPr>
            <w:r w:rsidRPr="00750503">
              <w:rPr>
                <w:rFonts w:ascii="Verdana" w:hAnsi="Verdana" w:cs="Arial"/>
                <w:bCs/>
                <w:sz w:val="18"/>
                <w:szCs w:val="18"/>
              </w:rPr>
              <w:t>8.8</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8A7E8D" w:rsidRPr="00120B98" w:rsidRDefault="008A7E8D" w:rsidP="005A3C70">
            <w:pPr>
              <w:jc w:val="right"/>
              <w:rPr>
                <w:rFonts w:ascii="Verdana" w:hAnsi="Verdana" w:cs="Arial"/>
                <w:bCs/>
                <w:sz w:val="18"/>
                <w:szCs w:val="18"/>
              </w:rPr>
            </w:pPr>
            <w:r>
              <w:rPr>
                <w:rFonts w:ascii="Verdana" w:hAnsi="Verdana" w:cs="Arial"/>
                <w:bCs/>
                <w:sz w:val="18"/>
                <w:szCs w:val="18"/>
              </w:rPr>
              <w:t>5.5</w:t>
            </w:r>
          </w:p>
        </w:tc>
        <w:tc>
          <w:tcPr>
            <w:tcW w:w="623" w:type="pct"/>
            <w:tcBorders>
              <w:top w:val="single" w:sz="4" w:space="0" w:color="auto"/>
              <w:left w:val="single" w:sz="4" w:space="0" w:color="auto"/>
              <w:bottom w:val="single" w:sz="4" w:space="0" w:color="auto"/>
              <w:right w:val="single" w:sz="4" w:space="0" w:color="auto"/>
            </w:tcBorders>
          </w:tcPr>
          <w:p w:rsidR="008A7E8D" w:rsidRDefault="008A7E8D" w:rsidP="005A3C70">
            <w:pPr>
              <w:jc w:val="right"/>
              <w:rPr>
                <w:rFonts w:ascii="Verdana" w:hAnsi="Verdana" w:cs="Arial"/>
                <w:bCs/>
                <w:sz w:val="18"/>
                <w:szCs w:val="18"/>
              </w:rPr>
            </w:pPr>
            <w:r w:rsidRPr="00750503">
              <w:rPr>
                <w:rFonts w:ascii="Verdana" w:hAnsi="Verdana" w:cs="Arial"/>
                <w:bCs/>
                <w:sz w:val="18"/>
                <w:szCs w:val="18"/>
              </w:rPr>
              <w:t>5.0</w:t>
            </w:r>
          </w:p>
        </w:tc>
      </w:tr>
    </w:tbl>
    <w:p w:rsidR="00BD723D" w:rsidRPr="00B162A1" w:rsidRDefault="00BD723D" w:rsidP="00BD723D">
      <w:pPr>
        <w:rPr>
          <w:rFonts w:ascii="Verdana" w:hAnsi="Verdana" w:cs="Arial"/>
          <w:sz w:val="19"/>
          <w:szCs w:val="19"/>
        </w:rPr>
      </w:pPr>
    </w:p>
    <w:p w:rsidR="00BD723D" w:rsidRPr="00B162A1" w:rsidRDefault="00BD723D" w:rsidP="00BD723D">
      <w:pPr>
        <w:rPr>
          <w:rFonts w:ascii="Verdana" w:hAnsi="Verdana" w:cs="Arial"/>
          <w:sz w:val="19"/>
          <w:szCs w:val="19"/>
        </w:rPr>
      </w:pPr>
    </w:p>
    <w:p w:rsidR="00BD723D" w:rsidRPr="00B162A1" w:rsidRDefault="00BD723D" w:rsidP="00BD723D">
      <w:pPr>
        <w:rPr>
          <w:rFonts w:ascii="Verdana" w:hAnsi="Verdana" w:cs="Arial"/>
          <w:sz w:val="19"/>
          <w:szCs w:val="19"/>
        </w:rPr>
      </w:pPr>
      <w:r w:rsidRPr="00B162A1">
        <w:rPr>
          <w:rFonts w:ascii="Verdana" w:hAnsi="Verdana" w:cs="Arial"/>
          <w:sz w:val="19"/>
          <w:szCs w:val="19"/>
        </w:rPr>
        <w:t xml:space="preserve">Revenue was down 1% to £555 million, with European revenue accounting for </w:t>
      </w:r>
      <w:r w:rsidR="00B65F4A">
        <w:rPr>
          <w:rFonts w:ascii="Verdana" w:hAnsi="Verdana" w:cs="Arial"/>
          <w:sz w:val="19"/>
          <w:szCs w:val="19"/>
        </w:rPr>
        <w:t>62</w:t>
      </w:r>
      <w:r w:rsidRPr="00B162A1">
        <w:rPr>
          <w:rFonts w:ascii="Verdana" w:hAnsi="Verdana" w:cs="Arial"/>
          <w:sz w:val="19"/>
          <w:szCs w:val="19"/>
        </w:rPr>
        <w:t>% of the total</w:t>
      </w:r>
      <w:r w:rsidR="00264D0D">
        <w:rPr>
          <w:rFonts w:ascii="Verdana" w:hAnsi="Verdana" w:cs="Arial"/>
          <w:sz w:val="19"/>
          <w:szCs w:val="19"/>
        </w:rPr>
        <w:t xml:space="preserve"> (2008: 65%)</w:t>
      </w:r>
      <w:r w:rsidRPr="00B162A1">
        <w:rPr>
          <w:rFonts w:ascii="Verdana" w:hAnsi="Verdana" w:cs="Arial"/>
          <w:sz w:val="19"/>
          <w:szCs w:val="19"/>
        </w:rPr>
        <w:t xml:space="preserve">.  </w:t>
      </w:r>
      <w:r w:rsidR="00A37028">
        <w:rPr>
          <w:rFonts w:ascii="Verdana" w:hAnsi="Verdana" w:cs="Arial"/>
          <w:sz w:val="19"/>
          <w:szCs w:val="19"/>
        </w:rPr>
        <w:t xml:space="preserve">Across both </w:t>
      </w:r>
      <w:r w:rsidR="008C55F9">
        <w:rPr>
          <w:rFonts w:ascii="Verdana" w:hAnsi="Verdana" w:cs="Arial"/>
          <w:sz w:val="19"/>
          <w:szCs w:val="19"/>
        </w:rPr>
        <w:t xml:space="preserve">areas </w:t>
      </w:r>
      <w:r w:rsidR="00A37028">
        <w:rPr>
          <w:rFonts w:ascii="Verdana" w:hAnsi="Verdana" w:cs="Arial"/>
          <w:sz w:val="19"/>
          <w:szCs w:val="19"/>
        </w:rPr>
        <w:t xml:space="preserve">of the International business, our largest sector (Energy and Utilities) was the strongest performer, with additional strength </w:t>
      </w:r>
      <w:r w:rsidR="008F505E">
        <w:rPr>
          <w:rFonts w:ascii="Verdana" w:hAnsi="Verdana" w:cs="Arial"/>
          <w:sz w:val="19"/>
          <w:szCs w:val="19"/>
        </w:rPr>
        <w:t xml:space="preserve">outside Europe </w:t>
      </w:r>
      <w:r w:rsidR="00A37028">
        <w:rPr>
          <w:rFonts w:ascii="Verdana" w:hAnsi="Verdana" w:cs="Arial"/>
          <w:sz w:val="19"/>
          <w:szCs w:val="19"/>
        </w:rPr>
        <w:t xml:space="preserve">coming from the Public Sector.  </w:t>
      </w:r>
      <w:r w:rsidRPr="00B162A1">
        <w:rPr>
          <w:rFonts w:ascii="Verdana" w:hAnsi="Verdana" w:cs="Arial"/>
          <w:sz w:val="19"/>
          <w:szCs w:val="19"/>
        </w:rPr>
        <w:t xml:space="preserve">Adjusted operating profit was £40 million, giving an adjusted operating margin of 7.3%.  </w:t>
      </w:r>
    </w:p>
    <w:p w:rsidR="00BD723D" w:rsidRPr="00B162A1" w:rsidRDefault="00BD723D" w:rsidP="00BD723D">
      <w:pPr>
        <w:rPr>
          <w:rFonts w:ascii="Verdana" w:hAnsi="Verdana" w:cs="Arial"/>
          <w:sz w:val="19"/>
          <w:szCs w:val="19"/>
        </w:rPr>
      </w:pPr>
    </w:p>
    <w:p w:rsidR="00C13B4F" w:rsidRDefault="00264D0D" w:rsidP="00BD723D">
      <w:pPr>
        <w:pStyle w:val="ListParagraph"/>
        <w:spacing w:after="0" w:line="240" w:lineRule="auto"/>
        <w:ind w:left="0"/>
        <w:rPr>
          <w:rFonts w:ascii="Verdana" w:hAnsi="Verdana" w:cs="Arial"/>
          <w:sz w:val="19"/>
          <w:szCs w:val="19"/>
        </w:rPr>
      </w:pPr>
      <w:r>
        <w:rPr>
          <w:rFonts w:ascii="Verdana" w:hAnsi="Verdana" w:cs="Arial"/>
          <w:sz w:val="19"/>
          <w:szCs w:val="19"/>
        </w:rPr>
        <w:t xml:space="preserve">European revenue </w:t>
      </w:r>
      <w:r w:rsidR="00E41021">
        <w:rPr>
          <w:rFonts w:ascii="Verdana" w:hAnsi="Verdana" w:cs="Arial"/>
          <w:sz w:val="19"/>
          <w:szCs w:val="19"/>
        </w:rPr>
        <w:t xml:space="preserve">was down </w:t>
      </w:r>
      <w:r>
        <w:rPr>
          <w:rFonts w:ascii="Verdana" w:hAnsi="Verdana" w:cs="Arial"/>
          <w:sz w:val="19"/>
          <w:szCs w:val="19"/>
        </w:rPr>
        <w:t>to £345 million</w:t>
      </w:r>
      <w:r w:rsidR="00E41021">
        <w:rPr>
          <w:rFonts w:ascii="Verdana" w:hAnsi="Verdana" w:cs="Arial"/>
          <w:sz w:val="19"/>
          <w:szCs w:val="19"/>
        </w:rPr>
        <w:t xml:space="preserve">.  </w:t>
      </w:r>
      <w:r>
        <w:rPr>
          <w:rFonts w:ascii="Verdana" w:hAnsi="Verdana" w:cs="Arial"/>
          <w:sz w:val="19"/>
          <w:szCs w:val="19"/>
        </w:rPr>
        <w:t>Germany (55% of Rest of Europe revenue)</w:t>
      </w:r>
      <w:r w:rsidR="008C2F32">
        <w:rPr>
          <w:rFonts w:ascii="Verdana" w:hAnsi="Verdana" w:cs="Arial"/>
          <w:sz w:val="19"/>
          <w:szCs w:val="19"/>
        </w:rPr>
        <w:t xml:space="preserve"> </w:t>
      </w:r>
      <w:r w:rsidR="00E41021">
        <w:rPr>
          <w:rFonts w:ascii="Verdana" w:hAnsi="Verdana" w:cs="Arial"/>
          <w:sz w:val="19"/>
          <w:szCs w:val="19"/>
        </w:rPr>
        <w:t xml:space="preserve">declined </w:t>
      </w:r>
      <w:r w:rsidR="00B17862">
        <w:rPr>
          <w:rFonts w:ascii="Verdana" w:hAnsi="Verdana" w:cs="Arial"/>
          <w:sz w:val="19"/>
          <w:szCs w:val="19"/>
        </w:rPr>
        <w:t>8</w:t>
      </w:r>
      <w:r>
        <w:rPr>
          <w:rFonts w:ascii="Verdana" w:hAnsi="Verdana" w:cs="Arial"/>
          <w:sz w:val="19"/>
          <w:szCs w:val="19"/>
        </w:rPr>
        <w:t>%</w:t>
      </w:r>
      <w:r w:rsidR="008605DE">
        <w:rPr>
          <w:rFonts w:ascii="Verdana" w:hAnsi="Verdana" w:cs="Arial"/>
          <w:sz w:val="19"/>
          <w:szCs w:val="19"/>
        </w:rPr>
        <w:t xml:space="preserve">, reflecting </w:t>
      </w:r>
      <w:r w:rsidR="00A37028">
        <w:rPr>
          <w:rFonts w:ascii="Verdana" w:hAnsi="Verdana" w:cs="Arial"/>
          <w:sz w:val="19"/>
          <w:szCs w:val="19"/>
        </w:rPr>
        <w:t>our exposure to Financial Services and IDT</w:t>
      </w:r>
      <w:r>
        <w:rPr>
          <w:rFonts w:ascii="Verdana" w:hAnsi="Verdana" w:cs="Arial"/>
          <w:sz w:val="19"/>
          <w:szCs w:val="19"/>
        </w:rPr>
        <w:t xml:space="preserve">.  </w:t>
      </w:r>
      <w:r w:rsidR="00BD723D">
        <w:rPr>
          <w:rFonts w:ascii="Verdana" w:hAnsi="Verdana" w:cs="Arial"/>
          <w:sz w:val="19"/>
          <w:szCs w:val="19"/>
        </w:rPr>
        <w:t xml:space="preserve">Revenue in Portugal </w:t>
      </w:r>
      <w:r w:rsidR="00A37028">
        <w:rPr>
          <w:rFonts w:ascii="Verdana" w:hAnsi="Verdana" w:cs="Arial"/>
          <w:sz w:val="19"/>
          <w:szCs w:val="19"/>
        </w:rPr>
        <w:t xml:space="preserve">(31% of Rest of Europe revenue) </w:t>
      </w:r>
      <w:r w:rsidR="00BD723D">
        <w:rPr>
          <w:rFonts w:ascii="Verdana" w:hAnsi="Verdana" w:cs="Arial"/>
          <w:sz w:val="19"/>
          <w:szCs w:val="19"/>
        </w:rPr>
        <w:t xml:space="preserve">was stable.  </w:t>
      </w:r>
    </w:p>
    <w:p w:rsidR="00BD723D" w:rsidRDefault="00BD723D" w:rsidP="00BD723D">
      <w:pPr>
        <w:pStyle w:val="ListParagraph"/>
        <w:spacing w:after="0" w:line="240" w:lineRule="auto"/>
        <w:ind w:left="0"/>
        <w:rPr>
          <w:rFonts w:ascii="Verdana" w:hAnsi="Verdana" w:cs="Arial"/>
          <w:sz w:val="19"/>
          <w:szCs w:val="19"/>
        </w:rPr>
      </w:pPr>
    </w:p>
    <w:p w:rsidR="008F21D7" w:rsidRDefault="00BD723D" w:rsidP="00BD723D">
      <w:pPr>
        <w:rPr>
          <w:rFonts w:ascii="Verdana" w:hAnsi="Verdana" w:cs="Arial"/>
          <w:sz w:val="19"/>
          <w:szCs w:val="19"/>
        </w:rPr>
      </w:pPr>
      <w:r>
        <w:rPr>
          <w:rFonts w:ascii="Verdana" w:hAnsi="Verdana" w:cs="Arial"/>
          <w:sz w:val="19"/>
          <w:szCs w:val="19"/>
        </w:rPr>
        <w:t>In the Rest of World, Australia was the strongest performer.</w:t>
      </w:r>
      <w:r w:rsidRPr="003F2330">
        <w:rPr>
          <w:rFonts w:ascii="Verdana" w:hAnsi="Verdana" w:cs="Arial"/>
          <w:sz w:val="19"/>
          <w:szCs w:val="19"/>
        </w:rPr>
        <w:t xml:space="preserve"> </w:t>
      </w:r>
      <w:r w:rsidR="00672E94">
        <w:rPr>
          <w:rFonts w:ascii="Verdana" w:hAnsi="Verdana" w:cs="Arial"/>
          <w:sz w:val="19"/>
          <w:szCs w:val="19"/>
        </w:rPr>
        <w:t xml:space="preserve"> M</w:t>
      </w:r>
      <w:r w:rsidR="00672E94" w:rsidRPr="00B162A1">
        <w:rPr>
          <w:rFonts w:ascii="Verdana" w:hAnsi="Verdana" w:cs="Arial"/>
          <w:sz w:val="19"/>
          <w:szCs w:val="19"/>
        </w:rPr>
        <w:t xml:space="preserve">arket </w:t>
      </w:r>
      <w:r w:rsidRPr="00B162A1">
        <w:rPr>
          <w:rFonts w:ascii="Verdana" w:hAnsi="Verdana" w:cs="Arial"/>
          <w:sz w:val="19"/>
          <w:szCs w:val="19"/>
        </w:rPr>
        <w:t xml:space="preserve">deregulation and compliance programmes around advanced metering </w:t>
      </w:r>
      <w:r w:rsidR="00672E94">
        <w:rPr>
          <w:rFonts w:ascii="Verdana" w:hAnsi="Verdana" w:cs="Arial"/>
          <w:sz w:val="19"/>
          <w:szCs w:val="19"/>
        </w:rPr>
        <w:t>contributed to</w:t>
      </w:r>
      <w:r w:rsidR="00672E94" w:rsidRPr="00B162A1">
        <w:rPr>
          <w:rFonts w:ascii="Verdana" w:hAnsi="Verdana" w:cs="Arial"/>
          <w:sz w:val="19"/>
          <w:szCs w:val="19"/>
        </w:rPr>
        <w:t xml:space="preserve"> </w:t>
      </w:r>
      <w:r w:rsidRPr="00B162A1">
        <w:rPr>
          <w:rFonts w:ascii="Verdana" w:hAnsi="Verdana" w:cs="Arial"/>
          <w:sz w:val="19"/>
          <w:szCs w:val="19"/>
        </w:rPr>
        <w:t xml:space="preserve">growth in the </w:t>
      </w:r>
      <w:r>
        <w:rPr>
          <w:rFonts w:ascii="Verdana" w:hAnsi="Verdana" w:cs="Arial"/>
          <w:sz w:val="19"/>
          <w:szCs w:val="19"/>
        </w:rPr>
        <w:t>Energy and Utilities</w:t>
      </w:r>
      <w:r w:rsidRPr="00B162A1">
        <w:rPr>
          <w:rFonts w:ascii="Verdana" w:hAnsi="Verdana" w:cs="Arial"/>
          <w:sz w:val="19"/>
          <w:szCs w:val="19"/>
        </w:rPr>
        <w:t xml:space="preserve"> sector</w:t>
      </w:r>
      <w:r w:rsidR="00A37028">
        <w:rPr>
          <w:rFonts w:ascii="Verdana" w:hAnsi="Verdana" w:cs="Arial"/>
          <w:sz w:val="19"/>
          <w:szCs w:val="19"/>
        </w:rPr>
        <w:t xml:space="preserve"> while our </w:t>
      </w:r>
      <w:r w:rsidR="003E4F5E">
        <w:rPr>
          <w:rFonts w:ascii="Verdana" w:hAnsi="Verdana" w:cs="Arial"/>
          <w:sz w:val="19"/>
          <w:szCs w:val="19"/>
        </w:rPr>
        <w:t xml:space="preserve">win with </w:t>
      </w:r>
      <w:r w:rsidR="003E4F5E" w:rsidRPr="003E4F5E">
        <w:rPr>
          <w:rFonts w:ascii="Verdana" w:hAnsi="Verdana" w:cs="Tahoma"/>
          <w:color w:val="000000"/>
          <w:sz w:val="19"/>
          <w:szCs w:val="19"/>
        </w:rPr>
        <w:t xml:space="preserve">Australian Government </w:t>
      </w:r>
      <w:r w:rsidR="00A37028">
        <w:rPr>
          <w:rFonts w:ascii="Verdana" w:hAnsi="Verdana" w:cs="Tahoma"/>
          <w:color w:val="000000"/>
          <w:sz w:val="19"/>
          <w:szCs w:val="19"/>
        </w:rPr>
        <w:t xml:space="preserve">criminal justice </w:t>
      </w:r>
      <w:r w:rsidR="003E4F5E" w:rsidRPr="003E4F5E">
        <w:rPr>
          <w:rFonts w:ascii="Verdana" w:hAnsi="Verdana" w:cs="Tahoma"/>
          <w:color w:val="000000"/>
          <w:sz w:val="19"/>
          <w:szCs w:val="19"/>
        </w:rPr>
        <w:t>agency</w:t>
      </w:r>
      <w:r w:rsidR="00750503" w:rsidRPr="00750503">
        <w:rPr>
          <w:rFonts w:ascii="Verdana" w:hAnsi="Verdana" w:cs="Tahoma"/>
          <w:color w:val="000000"/>
          <w:sz w:val="19"/>
          <w:szCs w:val="19"/>
        </w:rPr>
        <w:t xml:space="preserve">, </w:t>
      </w:r>
      <w:proofErr w:type="spellStart"/>
      <w:r w:rsidR="003E4F5E" w:rsidRPr="003E4F5E">
        <w:rPr>
          <w:rFonts w:ascii="Verdana" w:hAnsi="Verdana" w:cs="Tahoma"/>
          <w:color w:val="000000"/>
          <w:sz w:val="19"/>
          <w:szCs w:val="19"/>
        </w:rPr>
        <w:t>CrimTrac</w:t>
      </w:r>
      <w:proofErr w:type="spellEnd"/>
      <w:r w:rsidR="00177541">
        <w:rPr>
          <w:rFonts w:ascii="Verdana" w:hAnsi="Verdana" w:cs="Tahoma"/>
          <w:color w:val="000000"/>
          <w:sz w:val="19"/>
          <w:szCs w:val="19"/>
        </w:rPr>
        <w:t>,</w:t>
      </w:r>
      <w:r w:rsidR="003E4F5E">
        <w:rPr>
          <w:rFonts w:ascii="Verdana" w:hAnsi="Verdana" w:cs="Tahoma"/>
          <w:color w:val="000000"/>
          <w:sz w:val="19"/>
          <w:szCs w:val="19"/>
        </w:rPr>
        <w:t xml:space="preserve"> </w:t>
      </w:r>
      <w:r w:rsidR="00750503" w:rsidRPr="00750503">
        <w:rPr>
          <w:rFonts w:ascii="Verdana" w:hAnsi="Verdana" w:cs="Tahoma"/>
          <w:color w:val="000000"/>
          <w:sz w:val="19"/>
          <w:szCs w:val="19"/>
        </w:rPr>
        <w:t>to deliver, operate and manage the organisation’s ICT infrastructure</w:t>
      </w:r>
      <w:r w:rsidR="003E4F5E">
        <w:rPr>
          <w:rFonts w:ascii="Verdana" w:hAnsi="Verdana" w:cs="Tahoma"/>
          <w:color w:val="000000"/>
          <w:sz w:val="19"/>
          <w:szCs w:val="19"/>
        </w:rPr>
        <w:t xml:space="preserve"> contributed to growth in the Public Sector</w:t>
      </w:r>
      <w:r w:rsidR="00453166">
        <w:rPr>
          <w:rFonts w:ascii="Verdana" w:hAnsi="Verdana" w:cs="Tahoma"/>
          <w:color w:val="000000"/>
          <w:sz w:val="19"/>
          <w:szCs w:val="19"/>
        </w:rPr>
        <w:t>.</w:t>
      </w:r>
    </w:p>
    <w:p w:rsidR="00BD723D" w:rsidRPr="00B162A1" w:rsidRDefault="008F21D7" w:rsidP="00BD723D">
      <w:pPr>
        <w:rPr>
          <w:rFonts w:ascii="Verdana" w:hAnsi="Verdana" w:cs="Arial"/>
          <w:sz w:val="19"/>
          <w:szCs w:val="19"/>
        </w:rPr>
      </w:pPr>
      <w:r w:rsidRPr="003E4F5E" w:rsidDel="008F21D7">
        <w:rPr>
          <w:rFonts w:ascii="Verdana" w:hAnsi="Verdana" w:cs="Arial"/>
          <w:sz w:val="19"/>
          <w:szCs w:val="19"/>
        </w:rPr>
        <w:t xml:space="preserve"> </w:t>
      </w:r>
    </w:p>
    <w:p w:rsidR="00BD723D" w:rsidRPr="00B162A1" w:rsidRDefault="00BD723D" w:rsidP="008F21D7">
      <w:pPr>
        <w:pStyle w:val="ListParagraph"/>
        <w:spacing w:after="0" w:line="240" w:lineRule="auto"/>
        <w:ind w:left="0"/>
        <w:rPr>
          <w:rFonts w:ascii="Verdana" w:hAnsi="Verdana" w:cs="Arial"/>
          <w:sz w:val="19"/>
          <w:szCs w:val="19"/>
        </w:rPr>
      </w:pPr>
      <w:r>
        <w:rPr>
          <w:rFonts w:ascii="Verdana" w:hAnsi="Verdana" w:cs="Arial"/>
          <w:sz w:val="19"/>
          <w:szCs w:val="19"/>
        </w:rPr>
        <w:t xml:space="preserve">The strong improvement in adjusted operating margin was due to the continued actions to reduce </w:t>
      </w:r>
      <w:r w:rsidR="007C7DA2">
        <w:rPr>
          <w:rFonts w:ascii="Verdana" w:hAnsi="Verdana" w:cs="Arial"/>
          <w:sz w:val="19"/>
          <w:szCs w:val="19"/>
        </w:rPr>
        <w:t xml:space="preserve">costs </w:t>
      </w:r>
      <w:r w:rsidR="00376D31" w:rsidRPr="007E5CF6">
        <w:rPr>
          <w:rFonts w:ascii="Verdana" w:hAnsi="Verdana" w:cs="Arial"/>
          <w:sz w:val="19"/>
          <w:szCs w:val="19"/>
        </w:rPr>
        <w:t xml:space="preserve">including </w:t>
      </w:r>
      <w:r w:rsidR="00366364">
        <w:rPr>
          <w:rFonts w:ascii="Verdana" w:hAnsi="Verdana" w:cs="Arial"/>
          <w:sz w:val="19"/>
          <w:szCs w:val="19"/>
        </w:rPr>
        <w:t>the use of</w:t>
      </w:r>
      <w:r w:rsidR="00376D31" w:rsidRPr="007E5CF6">
        <w:rPr>
          <w:rFonts w:ascii="Verdana" w:hAnsi="Verdana" w:cs="Arial"/>
          <w:sz w:val="19"/>
          <w:szCs w:val="19"/>
        </w:rPr>
        <w:t xml:space="preserve"> short term working.</w:t>
      </w:r>
    </w:p>
    <w:p w:rsidR="00BD723D" w:rsidRPr="00B162A1" w:rsidRDefault="00BD723D" w:rsidP="00BD723D">
      <w:pPr>
        <w:rPr>
          <w:rFonts w:ascii="Verdana" w:hAnsi="Verdana" w:cs="Arial"/>
          <w:sz w:val="19"/>
          <w:szCs w:val="19"/>
        </w:rPr>
      </w:pPr>
    </w:p>
    <w:p w:rsidR="00BD723D" w:rsidRDefault="00BD723D" w:rsidP="00BD723D">
      <w:pPr>
        <w:rPr>
          <w:rFonts w:ascii="Verdana" w:hAnsi="Verdana" w:cs="Arial"/>
          <w:sz w:val="19"/>
          <w:szCs w:val="19"/>
        </w:rPr>
      </w:pPr>
      <w:r w:rsidRPr="00B162A1">
        <w:rPr>
          <w:rFonts w:ascii="Verdana" w:hAnsi="Verdana" w:cs="Arial"/>
          <w:sz w:val="19"/>
          <w:szCs w:val="19"/>
        </w:rPr>
        <w:t xml:space="preserve">Book to bill for the period was </w:t>
      </w:r>
      <w:r w:rsidR="00B65F4A" w:rsidRPr="00B162A1">
        <w:rPr>
          <w:rFonts w:ascii="Verdana" w:hAnsi="Verdana" w:cs="Arial"/>
          <w:sz w:val="19"/>
          <w:szCs w:val="19"/>
        </w:rPr>
        <w:t>10</w:t>
      </w:r>
      <w:r w:rsidR="00B65F4A">
        <w:rPr>
          <w:rFonts w:ascii="Verdana" w:hAnsi="Verdana" w:cs="Arial"/>
          <w:sz w:val="19"/>
          <w:szCs w:val="19"/>
        </w:rPr>
        <w:t>7</w:t>
      </w:r>
      <w:r w:rsidRPr="00B162A1">
        <w:rPr>
          <w:rFonts w:ascii="Verdana" w:hAnsi="Verdana" w:cs="Arial"/>
          <w:sz w:val="19"/>
          <w:szCs w:val="19"/>
        </w:rPr>
        <w:t>%</w:t>
      </w:r>
      <w:r>
        <w:rPr>
          <w:rFonts w:ascii="Verdana" w:hAnsi="Verdana" w:cs="Arial"/>
          <w:sz w:val="19"/>
          <w:szCs w:val="19"/>
        </w:rPr>
        <w:t xml:space="preserve"> (2008: 102%)</w:t>
      </w:r>
      <w:r w:rsidRPr="00B162A1">
        <w:rPr>
          <w:rFonts w:ascii="Verdana" w:hAnsi="Verdana" w:cs="Arial"/>
          <w:sz w:val="19"/>
          <w:szCs w:val="19"/>
        </w:rPr>
        <w:t>, with the larger countries within the International cluster all having delivered book to bill above 100%</w:t>
      </w:r>
      <w:r>
        <w:rPr>
          <w:rFonts w:ascii="Verdana" w:hAnsi="Verdana" w:cs="Arial"/>
          <w:sz w:val="19"/>
          <w:szCs w:val="19"/>
        </w:rPr>
        <w:t xml:space="preserve">.  </w:t>
      </w:r>
      <w:r w:rsidRPr="00B162A1">
        <w:rPr>
          <w:rFonts w:ascii="Verdana" w:hAnsi="Verdana" w:cs="Arial"/>
          <w:sz w:val="19"/>
          <w:szCs w:val="19"/>
        </w:rPr>
        <w:t>Orders were up significantly in the fourth quarte</w:t>
      </w:r>
      <w:r w:rsidR="00A37028">
        <w:rPr>
          <w:rFonts w:ascii="Verdana" w:hAnsi="Verdana" w:cs="Arial"/>
          <w:sz w:val="19"/>
          <w:szCs w:val="19"/>
        </w:rPr>
        <w:t xml:space="preserve">r and the pipeline outside Europe remains particularly strong. </w:t>
      </w:r>
    </w:p>
    <w:p w:rsidR="008C63AA" w:rsidRDefault="008C63AA" w:rsidP="00BD723D">
      <w:pPr>
        <w:rPr>
          <w:rFonts w:ascii="Verdana" w:hAnsi="Verdana" w:cs="Arial"/>
          <w:sz w:val="19"/>
          <w:szCs w:val="19"/>
        </w:rPr>
      </w:pPr>
    </w:p>
    <w:p w:rsidR="008C63AA" w:rsidRDefault="008C63AA" w:rsidP="00BD723D">
      <w:pPr>
        <w:rPr>
          <w:rFonts w:ascii="Verdana" w:hAnsi="Verdana" w:cs="Arial"/>
          <w:sz w:val="19"/>
          <w:szCs w:val="19"/>
        </w:rPr>
      </w:pPr>
    </w:p>
    <w:p w:rsidR="00C13B4F" w:rsidRDefault="00C13B4F" w:rsidP="00BD723D">
      <w:pPr>
        <w:rPr>
          <w:rFonts w:ascii="Verdana" w:hAnsi="Verdana" w:cs="Arial"/>
          <w:sz w:val="19"/>
          <w:szCs w:val="19"/>
        </w:rPr>
      </w:pPr>
    </w:p>
    <w:p w:rsidR="00C13B4F" w:rsidRPr="00B162A1" w:rsidRDefault="00C13B4F" w:rsidP="00BD723D">
      <w:pPr>
        <w:rPr>
          <w:rFonts w:ascii="Verdana" w:hAnsi="Verdana" w:cs="Arial"/>
          <w:sz w:val="19"/>
          <w:szCs w:val="19"/>
        </w:rPr>
      </w:pPr>
    </w:p>
    <w:p w:rsidR="00BD723D" w:rsidRPr="00B162A1" w:rsidRDefault="00BD723D" w:rsidP="00BD723D">
      <w:pPr>
        <w:rPr>
          <w:rFonts w:ascii="Verdana" w:hAnsi="Verdana" w:cs="Arial"/>
          <w:sz w:val="19"/>
          <w:szCs w:val="19"/>
        </w:rPr>
      </w:pPr>
    </w:p>
    <w:p w:rsidR="003671CB" w:rsidRDefault="00BD723D">
      <w:pPr>
        <w:tabs>
          <w:tab w:val="left" w:pos="4560"/>
        </w:tabs>
        <w:rPr>
          <w:rFonts w:ascii="Verdana" w:hAnsi="Verdana" w:cs="Arial"/>
          <w:sz w:val="19"/>
          <w:szCs w:val="19"/>
        </w:rPr>
      </w:pPr>
      <w:r>
        <w:rPr>
          <w:rFonts w:ascii="Verdana" w:hAnsi="Verdana" w:cs="Arial"/>
          <w:sz w:val="19"/>
          <w:szCs w:val="19"/>
        </w:rPr>
        <w:tab/>
      </w:r>
    </w:p>
    <w:p w:rsidR="00B17862" w:rsidRDefault="00B17862">
      <w:pPr>
        <w:rPr>
          <w:rFonts w:ascii="Verdana" w:eastAsia="Calibri" w:hAnsi="Verdana" w:cs="Arial"/>
          <w:b/>
          <w:szCs w:val="20"/>
        </w:rPr>
      </w:pPr>
      <w:r>
        <w:rPr>
          <w:rFonts w:ascii="Verdana" w:hAnsi="Verdana" w:cs="Arial"/>
          <w:b/>
          <w:szCs w:val="20"/>
        </w:rPr>
        <w:br w:type="page"/>
      </w:r>
    </w:p>
    <w:p w:rsidR="003671CB" w:rsidRDefault="00BD723D">
      <w:pPr>
        <w:pStyle w:val="ListParagraph"/>
        <w:ind w:left="0"/>
        <w:rPr>
          <w:rFonts w:ascii="Verdana" w:hAnsi="Verdana" w:cs="Arial"/>
          <w:b/>
          <w:sz w:val="23"/>
          <w:szCs w:val="23"/>
        </w:rPr>
      </w:pPr>
      <w:r w:rsidRPr="00D93019">
        <w:rPr>
          <w:rFonts w:ascii="Verdana" w:hAnsi="Verdana" w:cs="Arial"/>
          <w:b/>
          <w:sz w:val="23"/>
          <w:szCs w:val="23"/>
        </w:rPr>
        <w:lastRenderedPageBreak/>
        <w:t>Employees</w:t>
      </w:r>
    </w:p>
    <w:p w:rsidR="00594E27" w:rsidRDefault="00594E27" w:rsidP="00594E27">
      <w:pPr>
        <w:pStyle w:val="ListParagraph"/>
        <w:spacing w:after="0" w:line="240" w:lineRule="auto"/>
        <w:ind w:left="0"/>
        <w:rPr>
          <w:rFonts w:ascii="Verdana" w:hAnsi="Verdana"/>
          <w:sz w:val="19"/>
          <w:szCs w:val="19"/>
        </w:rPr>
      </w:pPr>
      <w:r>
        <w:rPr>
          <w:rFonts w:ascii="Verdana" w:hAnsi="Verdana"/>
          <w:sz w:val="19"/>
          <w:szCs w:val="19"/>
        </w:rPr>
        <w:t>At 31 December 2009, we had 38,780 employees (31 December 2008: 39,937)</w:t>
      </w:r>
      <w:r w:rsidR="008605DE">
        <w:rPr>
          <w:rFonts w:ascii="Verdana" w:hAnsi="Verdana"/>
          <w:sz w:val="19"/>
          <w:szCs w:val="19"/>
        </w:rPr>
        <w:t>.  The decline is</w:t>
      </w:r>
      <w:r>
        <w:rPr>
          <w:rFonts w:ascii="Verdana" w:hAnsi="Verdana"/>
          <w:sz w:val="19"/>
          <w:szCs w:val="19"/>
        </w:rPr>
        <w:t xml:space="preserve"> mainly a result of action we have taken to reduce non-billable headcount.  </w:t>
      </w:r>
    </w:p>
    <w:p w:rsidR="00594E27" w:rsidRDefault="00594E27" w:rsidP="00594E27">
      <w:pPr>
        <w:pStyle w:val="ListParagraph"/>
        <w:spacing w:after="0" w:line="240" w:lineRule="auto"/>
        <w:ind w:left="0"/>
        <w:rPr>
          <w:rFonts w:ascii="Verdana" w:hAnsi="Verdana"/>
          <w:sz w:val="19"/>
          <w:szCs w:val="19"/>
        </w:rPr>
      </w:pPr>
    </w:p>
    <w:p w:rsidR="00594E27" w:rsidRDefault="00594E27" w:rsidP="00594E27">
      <w:pPr>
        <w:pStyle w:val="ListParagraph"/>
        <w:spacing w:after="0" w:line="240" w:lineRule="auto"/>
        <w:ind w:left="0"/>
        <w:rPr>
          <w:rFonts w:ascii="Verdana" w:hAnsi="Verdana"/>
          <w:sz w:val="19"/>
          <w:szCs w:val="19"/>
        </w:rPr>
      </w:pPr>
      <w:r>
        <w:rPr>
          <w:rFonts w:ascii="Verdana" w:hAnsi="Verdana"/>
          <w:sz w:val="19"/>
          <w:szCs w:val="19"/>
        </w:rPr>
        <w:t>A slowing of attrition through the year reflected the uncertain economic environment.  At the end of December, attrition was at 7% for the Group (31 December 2008:</w:t>
      </w:r>
      <w:r w:rsidR="006B2F37">
        <w:rPr>
          <w:rFonts w:ascii="Verdana" w:hAnsi="Verdana"/>
          <w:sz w:val="19"/>
          <w:szCs w:val="19"/>
        </w:rPr>
        <w:t xml:space="preserve"> </w:t>
      </w:r>
      <w:r>
        <w:rPr>
          <w:rFonts w:ascii="Verdana" w:hAnsi="Verdana"/>
          <w:sz w:val="19"/>
          <w:szCs w:val="19"/>
        </w:rPr>
        <w:t xml:space="preserve">13%).  </w:t>
      </w:r>
    </w:p>
    <w:p w:rsidR="00594E27" w:rsidRDefault="00594E27" w:rsidP="00594E27">
      <w:pPr>
        <w:pStyle w:val="ListParagraph"/>
        <w:spacing w:after="0" w:line="240" w:lineRule="auto"/>
        <w:ind w:left="0"/>
        <w:rPr>
          <w:rFonts w:ascii="Verdana" w:hAnsi="Verdana"/>
          <w:sz w:val="19"/>
          <w:szCs w:val="19"/>
        </w:rPr>
      </w:pPr>
    </w:p>
    <w:p w:rsidR="0038106A" w:rsidRDefault="00594E27" w:rsidP="00594E27">
      <w:pPr>
        <w:pStyle w:val="ListParagraph"/>
        <w:spacing w:after="0" w:line="240" w:lineRule="auto"/>
        <w:ind w:left="0"/>
        <w:rPr>
          <w:rFonts w:ascii="Verdana" w:hAnsi="Verdana"/>
          <w:sz w:val="19"/>
          <w:szCs w:val="19"/>
        </w:rPr>
      </w:pPr>
      <w:r>
        <w:rPr>
          <w:rFonts w:ascii="Verdana" w:hAnsi="Verdana"/>
          <w:sz w:val="19"/>
          <w:szCs w:val="19"/>
        </w:rPr>
        <w:t>W</w:t>
      </w:r>
      <w:r w:rsidR="00862CD9">
        <w:rPr>
          <w:rFonts w:ascii="Verdana" w:hAnsi="Verdana"/>
          <w:sz w:val="19"/>
          <w:szCs w:val="19"/>
        </w:rPr>
        <w:t>ith the exc</w:t>
      </w:r>
      <w:r>
        <w:rPr>
          <w:rFonts w:ascii="Verdana" w:hAnsi="Verdana"/>
          <w:sz w:val="19"/>
          <w:szCs w:val="19"/>
        </w:rPr>
        <w:t>e</w:t>
      </w:r>
      <w:r w:rsidR="00862CD9">
        <w:rPr>
          <w:rFonts w:ascii="Verdana" w:hAnsi="Verdana"/>
          <w:sz w:val="19"/>
          <w:szCs w:val="19"/>
        </w:rPr>
        <w:t xml:space="preserve">ption of the Nordics, we ended the year with our </w:t>
      </w:r>
      <w:r w:rsidRPr="00862CD9">
        <w:rPr>
          <w:rFonts w:ascii="Verdana" w:hAnsi="Verdana"/>
          <w:sz w:val="19"/>
          <w:szCs w:val="19"/>
        </w:rPr>
        <w:t>billable</w:t>
      </w:r>
      <w:r>
        <w:rPr>
          <w:rFonts w:ascii="Verdana" w:hAnsi="Verdana"/>
          <w:sz w:val="19"/>
          <w:szCs w:val="19"/>
        </w:rPr>
        <w:t xml:space="preserve"> resources </w:t>
      </w:r>
      <w:r w:rsidR="00862CD9">
        <w:rPr>
          <w:rFonts w:ascii="Verdana" w:hAnsi="Verdana"/>
          <w:sz w:val="19"/>
          <w:szCs w:val="19"/>
        </w:rPr>
        <w:t xml:space="preserve">stable or down </w:t>
      </w:r>
      <w:r>
        <w:rPr>
          <w:rFonts w:ascii="Verdana" w:hAnsi="Verdana"/>
          <w:sz w:val="19"/>
          <w:szCs w:val="19"/>
        </w:rPr>
        <w:t xml:space="preserve">in all </w:t>
      </w:r>
      <w:r w:rsidR="004666EB">
        <w:rPr>
          <w:rFonts w:ascii="Verdana" w:hAnsi="Verdana"/>
          <w:sz w:val="19"/>
          <w:szCs w:val="19"/>
        </w:rPr>
        <w:t xml:space="preserve">of </w:t>
      </w:r>
      <w:r>
        <w:rPr>
          <w:rFonts w:ascii="Verdana" w:hAnsi="Verdana"/>
          <w:sz w:val="19"/>
          <w:szCs w:val="19"/>
        </w:rPr>
        <w:t xml:space="preserve">our major geographies, with utilisation stable or improving </w:t>
      </w:r>
      <w:r w:rsidR="0073234C">
        <w:rPr>
          <w:rFonts w:ascii="Verdana" w:hAnsi="Verdana"/>
          <w:sz w:val="19"/>
          <w:szCs w:val="19"/>
        </w:rPr>
        <w:t>through the fourth quarter</w:t>
      </w:r>
      <w:r>
        <w:rPr>
          <w:rFonts w:ascii="Verdana" w:hAnsi="Verdana"/>
          <w:sz w:val="19"/>
          <w:szCs w:val="19"/>
        </w:rPr>
        <w:t xml:space="preserve">.   We will continue monitoring </w:t>
      </w:r>
      <w:r w:rsidR="008605DE">
        <w:rPr>
          <w:rFonts w:ascii="Verdana" w:hAnsi="Verdana"/>
          <w:sz w:val="19"/>
          <w:szCs w:val="19"/>
        </w:rPr>
        <w:t xml:space="preserve">utilisation across the Group </w:t>
      </w:r>
      <w:r>
        <w:rPr>
          <w:rFonts w:ascii="Verdana" w:hAnsi="Verdana"/>
          <w:sz w:val="19"/>
          <w:szCs w:val="19"/>
        </w:rPr>
        <w:t xml:space="preserve">carefully to ensure we can meet demand should the market recover and currently intend to recruit at modest levels.   Through 2010, we will continue to focus on performance and bench management, both to maintain our utilisation levels in areas of weakness and to retain the right people if attrition rises. </w:t>
      </w:r>
    </w:p>
    <w:p w:rsidR="00594E27" w:rsidRDefault="00594E27" w:rsidP="00594E27">
      <w:pPr>
        <w:pStyle w:val="ListParagraph"/>
        <w:spacing w:after="0" w:line="240" w:lineRule="auto"/>
        <w:ind w:left="0"/>
        <w:rPr>
          <w:rFonts w:ascii="Verdana" w:hAnsi="Verdana"/>
          <w:sz w:val="19"/>
          <w:szCs w:val="19"/>
        </w:rPr>
      </w:pPr>
    </w:p>
    <w:p w:rsidR="00594E27" w:rsidRDefault="00594E27" w:rsidP="00594E27">
      <w:pPr>
        <w:pStyle w:val="ListParagraph"/>
        <w:spacing w:after="0" w:line="240" w:lineRule="auto"/>
        <w:ind w:left="0"/>
        <w:rPr>
          <w:rFonts w:ascii="Verdana" w:hAnsi="Verdana"/>
          <w:sz w:val="19"/>
          <w:szCs w:val="19"/>
        </w:rPr>
      </w:pPr>
      <w:r>
        <w:rPr>
          <w:rFonts w:ascii="Verdana" w:hAnsi="Verdana"/>
          <w:sz w:val="19"/>
          <w:szCs w:val="19"/>
        </w:rPr>
        <w:t xml:space="preserve">Retaining the right people with the right skills in the right places will mean balancing modest onshore recruitment of graduates to refresh our talent for the longer term with an increase in the percentage of our employees in offshore and </w:t>
      </w:r>
      <w:proofErr w:type="spellStart"/>
      <w:r>
        <w:rPr>
          <w:rFonts w:ascii="Verdana" w:hAnsi="Verdana"/>
          <w:sz w:val="19"/>
          <w:szCs w:val="19"/>
        </w:rPr>
        <w:t>nearshore</w:t>
      </w:r>
      <w:proofErr w:type="spellEnd"/>
      <w:r>
        <w:rPr>
          <w:rFonts w:ascii="Verdana" w:hAnsi="Verdana"/>
          <w:sz w:val="19"/>
          <w:szCs w:val="19"/>
        </w:rPr>
        <w:t xml:space="preserve"> locations.  </w:t>
      </w:r>
      <w:r w:rsidR="008272AF">
        <w:rPr>
          <w:rFonts w:ascii="Verdana" w:hAnsi="Verdana"/>
          <w:sz w:val="19"/>
          <w:szCs w:val="19"/>
        </w:rPr>
        <w:t xml:space="preserve">From a relatively low starting point, we expect to double graduate recruitment across the Group in 2010, subject to market conditions and attrition.  </w:t>
      </w:r>
      <w:r>
        <w:rPr>
          <w:rFonts w:ascii="Verdana" w:hAnsi="Verdana"/>
          <w:sz w:val="19"/>
          <w:szCs w:val="19"/>
        </w:rPr>
        <w:t xml:space="preserve">At the end of 2009 we had 5,100 employees in our offshore and </w:t>
      </w:r>
      <w:proofErr w:type="spellStart"/>
      <w:r>
        <w:rPr>
          <w:rFonts w:ascii="Verdana" w:hAnsi="Verdana"/>
          <w:sz w:val="19"/>
          <w:szCs w:val="19"/>
        </w:rPr>
        <w:t>nearshore</w:t>
      </w:r>
      <w:proofErr w:type="spellEnd"/>
      <w:r>
        <w:rPr>
          <w:rFonts w:ascii="Verdana" w:hAnsi="Verdana"/>
          <w:sz w:val="19"/>
          <w:szCs w:val="19"/>
        </w:rPr>
        <w:t xml:space="preserve"> locations (December 2008: 5,000), accounting for </w:t>
      </w:r>
      <w:r w:rsidR="009A45F8">
        <w:rPr>
          <w:rFonts w:ascii="Verdana" w:hAnsi="Verdana"/>
          <w:sz w:val="19"/>
          <w:szCs w:val="19"/>
        </w:rPr>
        <w:t>approximately 13</w:t>
      </w:r>
      <w:r>
        <w:rPr>
          <w:rFonts w:ascii="Verdana" w:hAnsi="Verdana"/>
          <w:sz w:val="19"/>
          <w:szCs w:val="19"/>
        </w:rPr>
        <w:t>% of total workforce.</w:t>
      </w:r>
    </w:p>
    <w:p w:rsidR="0038106A" w:rsidRDefault="0038106A" w:rsidP="00594E27">
      <w:pPr>
        <w:pStyle w:val="ListParagraph"/>
        <w:spacing w:after="0" w:line="240" w:lineRule="auto"/>
        <w:ind w:left="0"/>
        <w:rPr>
          <w:rFonts w:ascii="Verdana" w:hAnsi="Verdana"/>
          <w:sz w:val="19"/>
          <w:szCs w:val="19"/>
        </w:rPr>
      </w:pPr>
    </w:p>
    <w:p w:rsidR="0038106A" w:rsidRDefault="0038106A" w:rsidP="00594E27">
      <w:pPr>
        <w:pStyle w:val="ListParagraph"/>
        <w:spacing w:after="0" w:line="240" w:lineRule="auto"/>
        <w:ind w:left="0"/>
        <w:rPr>
          <w:rFonts w:ascii="Verdana" w:hAnsi="Verdana"/>
          <w:sz w:val="19"/>
          <w:szCs w:val="19"/>
        </w:rPr>
      </w:pPr>
    </w:p>
    <w:p w:rsidR="0081743C" w:rsidRDefault="00BD723D" w:rsidP="0081743C">
      <w:pPr>
        <w:pStyle w:val="ListParagraph"/>
        <w:spacing w:after="0" w:line="240" w:lineRule="auto"/>
        <w:ind w:left="0"/>
        <w:rPr>
          <w:rFonts w:ascii="Verdana" w:hAnsi="Verdana" w:cs="Arial"/>
          <w:b/>
          <w:sz w:val="23"/>
          <w:szCs w:val="23"/>
        </w:rPr>
      </w:pPr>
      <w:r w:rsidRPr="00D93019">
        <w:rPr>
          <w:rFonts w:ascii="Verdana" w:hAnsi="Verdana" w:cs="Arial"/>
          <w:b/>
          <w:sz w:val="23"/>
          <w:szCs w:val="23"/>
        </w:rPr>
        <w:t xml:space="preserve">Taxation </w:t>
      </w:r>
    </w:p>
    <w:p w:rsidR="00594E27" w:rsidRDefault="00594E27" w:rsidP="00594E27">
      <w:pPr>
        <w:pStyle w:val="ListParagraph"/>
        <w:spacing w:after="0" w:line="240" w:lineRule="auto"/>
        <w:ind w:left="0"/>
        <w:rPr>
          <w:rFonts w:ascii="Verdana" w:hAnsi="Verdana"/>
          <w:sz w:val="19"/>
          <w:szCs w:val="19"/>
        </w:rPr>
      </w:pPr>
      <w:r>
        <w:rPr>
          <w:rFonts w:ascii="Verdana" w:hAnsi="Verdana"/>
          <w:sz w:val="19"/>
          <w:szCs w:val="19"/>
        </w:rPr>
        <w:t xml:space="preserve">The effective tax rate, before exceptional items and amortisation of intangible assets initially recognised on acquisition, was 20% (2008: 23%).  The decreased tax rate is due to the satisfactory closure of a number of outstanding prior year claims.  We expect the effective tax rate for 2010 to return to around 23%.  The total tax charge for the year was </w:t>
      </w:r>
      <w:r w:rsidRPr="00B655C2">
        <w:rPr>
          <w:rFonts w:ascii="Verdana" w:hAnsi="Verdana"/>
          <w:sz w:val="19"/>
          <w:szCs w:val="19"/>
        </w:rPr>
        <w:t>£</w:t>
      </w:r>
      <w:r w:rsidR="00326E6E">
        <w:rPr>
          <w:rFonts w:ascii="Verdana" w:hAnsi="Verdana"/>
          <w:sz w:val="19"/>
          <w:szCs w:val="19"/>
        </w:rPr>
        <w:t>3</w:t>
      </w:r>
      <w:r>
        <w:rPr>
          <w:rFonts w:ascii="Verdana" w:hAnsi="Verdana"/>
          <w:sz w:val="19"/>
          <w:szCs w:val="19"/>
        </w:rPr>
        <w:t xml:space="preserve"> million (2008: £5 million).  </w:t>
      </w:r>
    </w:p>
    <w:p w:rsidR="00BD723D" w:rsidRPr="00D93019" w:rsidRDefault="00BD723D" w:rsidP="00BD723D">
      <w:pPr>
        <w:pStyle w:val="ListParagraph"/>
        <w:spacing w:after="0" w:line="240" w:lineRule="auto"/>
        <w:ind w:left="0"/>
        <w:rPr>
          <w:rFonts w:ascii="Verdana" w:hAnsi="Verdana" w:cs="Arial"/>
          <w:sz w:val="20"/>
          <w:szCs w:val="20"/>
        </w:rPr>
      </w:pPr>
    </w:p>
    <w:p w:rsidR="00BD723D" w:rsidRPr="00D93019" w:rsidRDefault="00BD723D" w:rsidP="00BD723D">
      <w:pPr>
        <w:pStyle w:val="ListParagraph"/>
        <w:ind w:left="0"/>
        <w:rPr>
          <w:rFonts w:ascii="Verdana" w:hAnsi="Verdana" w:cs="Arial"/>
          <w:sz w:val="20"/>
          <w:szCs w:val="20"/>
        </w:rPr>
      </w:pPr>
    </w:p>
    <w:p w:rsidR="0081743C" w:rsidRDefault="00BD723D" w:rsidP="0081743C">
      <w:pPr>
        <w:pStyle w:val="ListParagraph"/>
        <w:spacing w:after="0" w:line="240" w:lineRule="auto"/>
        <w:ind w:left="0"/>
        <w:rPr>
          <w:rFonts w:ascii="Verdana" w:hAnsi="Verdana" w:cs="Arial"/>
          <w:sz w:val="23"/>
          <w:szCs w:val="23"/>
        </w:rPr>
      </w:pPr>
      <w:r w:rsidRPr="00D93019">
        <w:rPr>
          <w:rFonts w:ascii="Verdana" w:hAnsi="Verdana" w:cs="Arial"/>
          <w:b/>
          <w:sz w:val="23"/>
          <w:szCs w:val="23"/>
        </w:rPr>
        <w:t>Acquisitions</w:t>
      </w:r>
      <w:r>
        <w:rPr>
          <w:rFonts w:ascii="Verdana" w:hAnsi="Verdana" w:cs="Arial"/>
          <w:b/>
          <w:sz w:val="23"/>
          <w:szCs w:val="23"/>
        </w:rPr>
        <w:t xml:space="preserve"> and disposals</w:t>
      </w:r>
    </w:p>
    <w:p w:rsidR="0027708A" w:rsidRDefault="007E5CF6" w:rsidP="0027708A">
      <w:pPr>
        <w:pStyle w:val="PlainText"/>
      </w:pPr>
      <w:r>
        <w:rPr>
          <w:rFonts w:ascii="Verdana" w:hAnsi="Verdana" w:cs="Arial"/>
          <w:sz w:val="19"/>
          <w:szCs w:val="19"/>
        </w:rPr>
        <w:t xml:space="preserve">We have commenced the process of disposing of part of our Dutch payroll processing business which had been incurring losses.  </w:t>
      </w:r>
      <w:r w:rsidR="00B655C2">
        <w:rPr>
          <w:rFonts w:ascii="Verdana" w:hAnsi="Verdana" w:cs="Arial"/>
          <w:sz w:val="19"/>
          <w:szCs w:val="19"/>
        </w:rPr>
        <w:t xml:space="preserve">We expect this transaction to complete in the first half of 2010.  </w:t>
      </w:r>
      <w:r>
        <w:rPr>
          <w:rFonts w:ascii="Verdana" w:hAnsi="Verdana" w:cs="Arial"/>
          <w:sz w:val="19"/>
          <w:szCs w:val="19"/>
        </w:rPr>
        <w:t xml:space="preserve">We will continue to retain and develop our </w:t>
      </w:r>
      <w:r w:rsidR="0027708A">
        <w:rPr>
          <w:rFonts w:ascii="Verdana" w:hAnsi="Verdana" w:cs="Arial"/>
          <w:sz w:val="19"/>
          <w:szCs w:val="19"/>
        </w:rPr>
        <w:t xml:space="preserve">significant </w:t>
      </w:r>
      <w:r>
        <w:rPr>
          <w:rFonts w:ascii="Verdana" w:hAnsi="Verdana" w:cs="Arial"/>
          <w:sz w:val="19"/>
          <w:szCs w:val="19"/>
        </w:rPr>
        <w:t>HR Business Process Outsourcing</w:t>
      </w:r>
      <w:r w:rsidR="0027708A">
        <w:rPr>
          <w:rFonts w:ascii="Verdana" w:hAnsi="Verdana" w:cs="Arial"/>
          <w:sz w:val="19"/>
          <w:szCs w:val="19"/>
        </w:rPr>
        <w:t xml:space="preserve"> and Payroll </w:t>
      </w:r>
      <w:r>
        <w:rPr>
          <w:rFonts w:ascii="Verdana" w:hAnsi="Verdana" w:cs="Arial"/>
          <w:sz w:val="19"/>
          <w:szCs w:val="19"/>
        </w:rPr>
        <w:t xml:space="preserve">business </w:t>
      </w:r>
      <w:r w:rsidR="0027708A">
        <w:rPr>
          <w:rFonts w:ascii="Verdana" w:hAnsi="Verdana" w:cs="Arial"/>
          <w:sz w:val="19"/>
          <w:szCs w:val="19"/>
        </w:rPr>
        <w:t>across</w:t>
      </w:r>
      <w:r>
        <w:rPr>
          <w:rFonts w:ascii="Verdana" w:hAnsi="Verdana" w:cs="Arial"/>
          <w:sz w:val="19"/>
          <w:szCs w:val="19"/>
        </w:rPr>
        <w:t xml:space="preserve"> all of our </w:t>
      </w:r>
      <w:r w:rsidR="00B655C2">
        <w:rPr>
          <w:rFonts w:ascii="Verdana" w:hAnsi="Verdana" w:cs="Arial"/>
          <w:sz w:val="19"/>
          <w:szCs w:val="19"/>
        </w:rPr>
        <w:t>territories</w:t>
      </w:r>
      <w:r>
        <w:rPr>
          <w:rFonts w:ascii="Verdana" w:hAnsi="Verdana" w:cs="Arial"/>
          <w:sz w:val="19"/>
          <w:szCs w:val="19"/>
        </w:rPr>
        <w:t>.</w:t>
      </w:r>
      <w:r w:rsidR="0027708A">
        <w:rPr>
          <w:rFonts w:ascii="Verdana" w:hAnsi="Verdana" w:cs="Arial"/>
          <w:sz w:val="19"/>
          <w:szCs w:val="19"/>
        </w:rPr>
        <w:t xml:space="preserve">  </w:t>
      </w:r>
    </w:p>
    <w:p w:rsidR="0027708A" w:rsidRDefault="0027708A" w:rsidP="0027708A">
      <w:pPr>
        <w:pStyle w:val="PlainText"/>
      </w:pPr>
    </w:p>
    <w:p w:rsidR="00BD723D" w:rsidRPr="00D93019" w:rsidRDefault="00BD723D" w:rsidP="00BD723D">
      <w:pPr>
        <w:pStyle w:val="ListParagraph"/>
        <w:spacing w:after="0" w:line="240" w:lineRule="auto"/>
        <w:ind w:left="0"/>
        <w:rPr>
          <w:rFonts w:ascii="Verdana" w:hAnsi="Verdana" w:cs="Arial"/>
          <w:color w:val="000000"/>
          <w:sz w:val="23"/>
          <w:szCs w:val="23"/>
        </w:rPr>
      </w:pPr>
      <w:r w:rsidRPr="00D93019">
        <w:rPr>
          <w:rFonts w:ascii="Verdana" w:hAnsi="Verdana" w:cs="Arial"/>
          <w:b/>
          <w:sz w:val="23"/>
          <w:szCs w:val="23"/>
        </w:rPr>
        <w:t>Financial position</w:t>
      </w:r>
    </w:p>
    <w:p w:rsidR="00BD723D" w:rsidRPr="00D93019" w:rsidRDefault="00BD723D" w:rsidP="00BD723D">
      <w:pPr>
        <w:pStyle w:val="ListParagraph"/>
        <w:ind w:left="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1276"/>
        <w:gridCol w:w="1500"/>
      </w:tblGrid>
      <w:tr w:rsidR="00BD723D" w:rsidRPr="00FD462C" w:rsidTr="00FC08C7">
        <w:tc>
          <w:tcPr>
            <w:tcW w:w="7763" w:type="dxa"/>
          </w:tcPr>
          <w:p w:rsidR="00BD723D" w:rsidRPr="00FD462C" w:rsidRDefault="00750503" w:rsidP="002C744C">
            <w:pPr>
              <w:pStyle w:val="ListParagraph"/>
              <w:spacing w:after="0" w:line="240" w:lineRule="auto"/>
              <w:ind w:left="0"/>
              <w:rPr>
                <w:rFonts w:ascii="Verdana" w:hAnsi="Verdana" w:cs="Arial"/>
                <w:b/>
                <w:sz w:val="18"/>
                <w:szCs w:val="18"/>
              </w:rPr>
            </w:pPr>
            <w:r w:rsidRPr="00750503">
              <w:rPr>
                <w:rFonts w:ascii="Verdana" w:hAnsi="Verdana" w:cs="Arial"/>
                <w:b/>
                <w:sz w:val="18"/>
                <w:szCs w:val="18"/>
              </w:rPr>
              <w:br/>
              <w:t>Summary cash flow</w:t>
            </w:r>
            <w:r w:rsidRPr="00750503">
              <w:rPr>
                <w:rFonts w:ascii="Verdana" w:hAnsi="Verdana" w:cs="Arial"/>
                <w:b/>
                <w:sz w:val="18"/>
                <w:szCs w:val="18"/>
              </w:rPr>
              <w:br/>
            </w:r>
          </w:p>
        </w:tc>
        <w:tc>
          <w:tcPr>
            <w:tcW w:w="1276" w:type="dxa"/>
          </w:tcPr>
          <w:p w:rsidR="00BD723D" w:rsidRPr="00FD462C" w:rsidRDefault="00750503" w:rsidP="002C744C">
            <w:pPr>
              <w:pStyle w:val="ListParagraph"/>
              <w:spacing w:after="0" w:line="240" w:lineRule="auto"/>
              <w:ind w:left="0"/>
              <w:jc w:val="right"/>
              <w:rPr>
                <w:rFonts w:ascii="Verdana" w:hAnsi="Verdana" w:cs="Arial"/>
                <w:b/>
                <w:sz w:val="18"/>
                <w:szCs w:val="18"/>
              </w:rPr>
            </w:pPr>
            <w:r w:rsidRPr="00750503">
              <w:rPr>
                <w:rFonts w:ascii="Verdana" w:hAnsi="Verdana" w:cs="Arial"/>
                <w:b/>
                <w:sz w:val="18"/>
                <w:szCs w:val="18"/>
              </w:rPr>
              <w:br/>
              <w:t>FY’09</w:t>
            </w:r>
            <w:r w:rsidRPr="00750503">
              <w:rPr>
                <w:rFonts w:ascii="Verdana" w:hAnsi="Verdana" w:cs="Arial"/>
                <w:b/>
                <w:sz w:val="18"/>
                <w:szCs w:val="18"/>
              </w:rPr>
              <w:br/>
              <w:t>£’m</w:t>
            </w:r>
          </w:p>
        </w:tc>
        <w:tc>
          <w:tcPr>
            <w:tcW w:w="1500" w:type="dxa"/>
          </w:tcPr>
          <w:p w:rsidR="00BD723D" w:rsidRPr="00FD462C" w:rsidRDefault="00750503" w:rsidP="002C744C">
            <w:pPr>
              <w:pStyle w:val="ListParagraph"/>
              <w:spacing w:after="0" w:line="240" w:lineRule="auto"/>
              <w:ind w:left="-108" w:firstLine="108"/>
              <w:jc w:val="right"/>
              <w:rPr>
                <w:rFonts w:ascii="Verdana" w:hAnsi="Verdana" w:cs="Arial"/>
                <w:b/>
                <w:sz w:val="18"/>
                <w:szCs w:val="18"/>
              </w:rPr>
            </w:pPr>
            <w:r w:rsidRPr="00750503">
              <w:rPr>
                <w:rFonts w:ascii="Verdana" w:hAnsi="Verdana" w:cs="Arial"/>
                <w:b/>
                <w:sz w:val="18"/>
                <w:szCs w:val="18"/>
              </w:rPr>
              <w:br/>
              <w:t>FY’08</w:t>
            </w:r>
            <w:r w:rsidRPr="00750503">
              <w:rPr>
                <w:rFonts w:ascii="Verdana" w:hAnsi="Verdana" w:cs="Arial"/>
                <w:b/>
                <w:sz w:val="18"/>
                <w:szCs w:val="18"/>
              </w:rPr>
              <w:br/>
              <w:t>£’m</w:t>
            </w:r>
          </w:p>
        </w:tc>
      </w:tr>
      <w:tr w:rsidR="00BD723D" w:rsidRPr="00FD462C" w:rsidTr="00FC08C7">
        <w:tc>
          <w:tcPr>
            <w:tcW w:w="7763" w:type="dxa"/>
          </w:tcPr>
          <w:p w:rsidR="00BD723D" w:rsidRPr="00FD462C" w:rsidRDefault="00750503" w:rsidP="002C744C">
            <w:pPr>
              <w:pStyle w:val="ListParagraph"/>
              <w:spacing w:after="0" w:line="240" w:lineRule="auto"/>
              <w:ind w:left="0"/>
              <w:rPr>
                <w:rFonts w:ascii="Verdana" w:hAnsi="Verdana" w:cs="Arial"/>
                <w:b/>
                <w:sz w:val="18"/>
                <w:szCs w:val="18"/>
              </w:rPr>
            </w:pPr>
            <w:r w:rsidRPr="00750503">
              <w:rPr>
                <w:rFonts w:ascii="Verdana" w:hAnsi="Verdana" w:cs="Arial"/>
                <w:b/>
                <w:sz w:val="18"/>
                <w:szCs w:val="18"/>
              </w:rPr>
              <w:br/>
              <w:t>Adjusted operating profit</w:t>
            </w:r>
          </w:p>
        </w:tc>
        <w:tc>
          <w:tcPr>
            <w:tcW w:w="1276" w:type="dxa"/>
          </w:tcPr>
          <w:p w:rsidR="00BD723D" w:rsidRPr="00FD462C" w:rsidRDefault="00A95ABF" w:rsidP="002C744C">
            <w:pPr>
              <w:pStyle w:val="ListParagraph"/>
              <w:spacing w:after="0" w:line="240" w:lineRule="auto"/>
              <w:ind w:left="0"/>
              <w:jc w:val="right"/>
              <w:rPr>
                <w:rFonts w:ascii="Verdana" w:hAnsi="Verdana" w:cs="Arial"/>
                <w:b/>
                <w:sz w:val="18"/>
                <w:szCs w:val="18"/>
              </w:rPr>
            </w:pPr>
            <w:r>
              <w:rPr>
                <w:rFonts w:ascii="Verdana" w:hAnsi="Verdana" w:cs="Arial"/>
                <w:b/>
                <w:sz w:val="18"/>
                <w:szCs w:val="18"/>
              </w:rPr>
              <w:br/>
            </w:r>
            <w:r w:rsidR="00750503" w:rsidRPr="00750503">
              <w:rPr>
                <w:rFonts w:ascii="Verdana" w:hAnsi="Verdana" w:cs="Arial"/>
                <w:b/>
                <w:sz w:val="18"/>
                <w:szCs w:val="18"/>
              </w:rPr>
              <w:t>272</w:t>
            </w:r>
          </w:p>
        </w:tc>
        <w:tc>
          <w:tcPr>
            <w:tcW w:w="1500" w:type="dxa"/>
          </w:tcPr>
          <w:p w:rsidR="00BD723D" w:rsidRPr="00FD462C" w:rsidRDefault="00A95ABF" w:rsidP="002C744C">
            <w:pPr>
              <w:pStyle w:val="ListParagraph"/>
              <w:spacing w:after="0" w:line="240" w:lineRule="auto"/>
              <w:ind w:left="0"/>
              <w:jc w:val="right"/>
              <w:rPr>
                <w:rFonts w:ascii="Verdana" w:hAnsi="Verdana" w:cs="Arial"/>
                <w:sz w:val="18"/>
                <w:szCs w:val="18"/>
              </w:rPr>
            </w:pPr>
            <w:r>
              <w:rPr>
                <w:rFonts w:ascii="Verdana" w:hAnsi="Verdana" w:cs="Arial"/>
                <w:b/>
                <w:sz w:val="18"/>
                <w:szCs w:val="18"/>
              </w:rPr>
              <w:br/>
            </w:r>
            <w:r w:rsidR="00750503" w:rsidRPr="00750503">
              <w:rPr>
                <w:rFonts w:ascii="Verdana" w:hAnsi="Verdana" w:cs="Arial"/>
                <w:sz w:val="18"/>
                <w:szCs w:val="18"/>
              </w:rPr>
              <w:t>267</w:t>
            </w:r>
          </w:p>
        </w:tc>
      </w:tr>
      <w:tr w:rsidR="00BD723D" w:rsidRPr="00FD462C" w:rsidTr="00FC08C7">
        <w:tc>
          <w:tcPr>
            <w:tcW w:w="7763" w:type="dxa"/>
          </w:tcPr>
          <w:p w:rsidR="00BD723D" w:rsidRPr="00FD462C" w:rsidRDefault="00750503" w:rsidP="00FC08C7">
            <w:pPr>
              <w:pStyle w:val="ListParagraph"/>
              <w:spacing w:after="0" w:line="240" w:lineRule="auto"/>
              <w:ind w:left="0"/>
              <w:rPr>
                <w:rFonts w:ascii="Verdana" w:hAnsi="Verdana" w:cs="Arial"/>
                <w:sz w:val="18"/>
                <w:szCs w:val="18"/>
              </w:rPr>
            </w:pPr>
            <w:r w:rsidRPr="00750503">
              <w:rPr>
                <w:rFonts w:ascii="Verdana" w:hAnsi="Verdana" w:cs="Arial"/>
                <w:sz w:val="18"/>
                <w:szCs w:val="18"/>
              </w:rPr>
              <w:t xml:space="preserve">Depreciation and amortisation </w:t>
            </w:r>
            <w:r w:rsidR="00FC08C7">
              <w:rPr>
                <w:rFonts w:ascii="Verdana" w:hAnsi="Verdana" w:cs="Arial"/>
                <w:sz w:val="18"/>
                <w:szCs w:val="18"/>
              </w:rPr>
              <w:t>other than</w:t>
            </w:r>
            <w:r w:rsidR="00FC08C7" w:rsidRPr="00750503">
              <w:rPr>
                <w:rFonts w:ascii="Verdana" w:hAnsi="Verdana" w:cs="Arial"/>
                <w:sz w:val="18"/>
                <w:szCs w:val="18"/>
              </w:rPr>
              <w:t xml:space="preserve"> </w:t>
            </w:r>
            <w:r w:rsidRPr="00750503">
              <w:rPr>
                <w:rFonts w:ascii="Verdana" w:hAnsi="Verdana" w:cs="Arial"/>
                <w:sz w:val="18"/>
                <w:szCs w:val="18"/>
              </w:rPr>
              <w:t>intangibles not recognised on acquisition</w:t>
            </w:r>
          </w:p>
        </w:tc>
        <w:tc>
          <w:tcPr>
            <w:tcW w:w="1276" w:type="dxa"/>
          </w:tcPr>
          <w:p w:rsidR="00BD723D" w:rsidRPr="00FD462C" w:rsidRDefault="00FC08C7" w:rsidP="00FC08C7">
            <w:pPr>
              <w:pStyle w:val="ListParagraph"/>
              <w:spacing w:after="0" w:line="240" w:lineRule="auto"/>
              <w:ind w:left="0"/>
              <w:jc w:val="right"/>
              <w:rPr>
                <w:rFonts w:ascii="Verdana" w:hAnsi="Verdana" w:cs="Arial"/>
                <w:b/>
                <w:sz w:val="18"/>
                <w:szCs w:val="18"/>
              </w:rPr>
            </w:pPr>
            <w:r>
              <w:rPr>
                <w:rFonts w:ascii="Verdana" w:hAnsi="Verdana" w:cs="Arial"/>
                <w:b/>
                <w:sz w:val="18"/>
                <w:szCs w:val="18"/>
              </w:rPr>
              <w:t>56</w:t>
            </w:r>
          </w:p>
        </w:tc>
        <w:tc>
          <w:tcPr>
            <w:tcW w:w="1500" w:type="dxa"/>
          </w:tcPr>
          <w:p w:rsidR="00BD723D" w:rsidRPr="00FD462C" w:rsidRDefault="00FC08C7" w:rsidP="00FC08C7">
            <w:pPr>
              <w:pStyle w:val="ListParagraph"/>
              <w:spacing w:after="0" w:line="240" w:lineRule="auto"/>
              <w:ind w:left="0"/>
              <w:jc w:val="right"/>
              <w:rPr>
                <w:rFonts w:ascii="Verdana" w:hAnsi="Verdana" w:cs="Arial"/>
                <w:sz w:val="18"/>
                <w:szCs w:val="18"/>
              </w:rPr>
            </w:pPr>
            <w:r>
              <w:rPr>
                <w:rFonts w:ascii="Verdana" w:hAnsi="Verdana" w:cs="Arial"/>
                <w:sz w:val="18"/>
                <w:szCs w:val="18"/>
              </w:rPr>
              <w:t>58</w:t>
            </w:r>
          </w:p>
        </w:tc>
      </w:tr>
      <w:tr w:rsidR="00BD723D" w:rsidRPr="00FD462C" w:rsidTr="00FC08C7">
        <w:tc>
          <w:tcPr>
            <w:tcW w:w="7763" w:type="dxa"/>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t>Movement in working capital</w:t>
            </w:r>
          </w:p>
        </w:tc>
        <w:tc>
          <w:tcPr>
            <w:tcW w:w="1276" w:type="dxa"/>
          </w:tcPr>
          <w:p w:rsidR="00BD723D" w:rsidRPr="00FC08C7" w:rsidRDefault="00FC08C7" w:rsidP="002C744C">
            <w:pPr>
              <w:pStyle w:val="ListParagraph"/>
              <w:spacing w:after="0" w:line="240" w:lineRule="auto"/>
              <w:ind w:left="0"/>
              <w:jc w:val="right"/>
              <w:rPr>
                <w:rFonts w:ascii="Verdana" w:hAnsi="Verdana" w:cs="Arial"/>
                <w:b/>
                <w:sz w:val="18"/>
                <w:szCs w:val="18"/>
              </w:rPr>
            </w:pPr>
            <w:r w:rsidRPr="00FC08C7">
              <w:rPr>
                <w:rFonts w:ascii="Verdana" w:hAnsi="Verdana" w:cs="Arial"/>
                <w:b/>
                <w:sz w:val="18"/>
                <w:szCs w:val="18"/>
              </w:rPr>
              <w:t>26</w:t>
            </w:r>
          </w:p>
        </w:tc>
        <w:tc>
          <w:tcPr>
            <w:tcW w:w="1500" w:type="dxa"/>
          </w:tcPr>
          <w:p w:rsidR="00BD723D" w:rsidRPr="00FC08C7" w:rsidRDefault="00FC08C7" w:rsidP="002C744C">
            <w:pPr>
              <w:pStyle w:val="ListParagraph"/>
              <w:spacing w:after="0" w:line="240" w:lineRule="auto"/>
              <w:ind w:left="0"/>
              <w:jc w:val="right"/>
              <w:rPr>
                <w:rFonts w:ascii="Verdana" w:hAnsi="Verdana" w:cs="Arial"/>
                <w:sz w:val="18"/>
                <w:szCs w:val="18"/>
              </w:rPr>
            </w:pPr>
            <w:r w:rsidRPr="00FC08C7">
              <w:rPr>
                <w:rFonts w:ascii="Verdana" w:hAnsi="Verdana" w:cs="Arial"/>
                <w:sz w:val="18"/>
                <w:szCs w:val="18"/>
              </w:rPr>
              <w:t>52</w:t>
            </w:r>
          </w:p>
        </w:tc>
      </w:tr>
      <w:tr w:rsidR="00FC08C7" w:rsidRPr="00FD462C" w:rsidTr="00FC08C7">
        <w:tc>
          <w:tcPr>
            <w:tcW w:w="7763" w:type="dxa"/>
          </w:tcPr>
          <w:p w:rsidR="00FC08C7" w:rsidRPr="00750503" w:rsidRDefault="00FC08C7"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t>Other non-cash movements</w:t>
            </w:r>
          </w:p>
        </w:tc>
        <w:tc>
          <w:tcPr>
            <w:tcW w:w="1276" w:type="dxa"/>
          </w:tcPr>
          <w:p w:rsidR="00FC08C7" w:rsidRPr="00FC08C7" w:rsidRDefault="00FC08C7" w:rsidP="002C744C">
            <w:pPr>
              <w:pStyle w:val="ListParagraph"/>
              <w:spacing w:after="0" w:line="240" w:lineRule="auto"/>
              <w:ind w:left="0"/>
              <w:jc w:val="right"/>
              <w:rPr>
                <w:rFonts w:ascii="Verdana" w:hAnsi="Verdana" w:cs="Arial"/>
                <w:b/>
                <w:sz w:val="18"/>
                <w:szCs w:val="18"/>
              </w:rPr>
            </w:pPr>
            <w:r>
              <w:rPr>
                <w:rFonts w:ascii="Verdana" w:hAnsi="Verdana" w:cs="Arial"/>
                <w:b/>
                <w:sz w:val="18"/>
                <w:szCs w:val="18"/>
              </w:rPr>
              <w:t>-</w:t>
            </w:r>
          </w:p>
        </w:tc>
        <w:tc>
          <w:tcPr>
            <w:tcW w:w="1500" w:type="dxa"/>
          </w:tcPr>
          <w:p w:rsidR="00FC08C7" w:rsidRPr="00FC08C7" w:rsidRDefault="00FC08C7" w:rsidP="002C744C">
            <w:pPr>
              <w:pStyle w:val="ListParagraph"/>
              <w:spacing w:after="0" w:line="240" w:lineRule="auto"/>
              <w:ind w:left="0"/>
              <w:jc w:val="right"/>
              <w:rPr>
                <w:rFonts w:ascii="Verdana" w:hAnsi="Verdana" w:cs="Arial"/>
                <w:sz w:val="18"/>
                <w:szCs w:val="18"/>
              </w:rPr>
            </w:pPr>
            <w:r>
              <w:rPr>
                <w:rFonts w:ascii="Verdana" w:hAnsi="Verdana" w:cs="Arial"/>
                <w:sz w:val="18"/>
                <w:szCs w:val="18"/>
              </w:rPr>
              <w:t>19</w:t>
            </w:r>
          </w:p>
        </w:tc>
      </w:tr>
      <w:tr w:rsidR="00BD723D" w:rsidRPr="00FD462C" w:rsidTr="00FC08C7">
        <w:tc>
          <w:tcPr>
            <w:tcW w:w="7763" w:type="dxa"/>
          </w:tcPr>
          <w:p w:rsidR="00BD723D" w:rsidRPr="00FD462C" w:rsidRDefault="00750503" w:rsidP="002C744C">
            <w:pPr>
              <w:pStyle w:val="ListParagraph"/>
              <w:spacing w:after="0" w:line="240" w:lineRule="auto"/>
              <w:ind w:left="0"/>
              <w:rPr>
                <w:rFonts w:ascii="Verdana" w:hAnsi="Verdana" w:cs="Arial"/>
                <w:b/>
                <w:sz w:val="18"/>
                <w:szCs w:val="18"/>
              </w:rPr>
            </w:pPr>
            <w:r w:rsidRPr="00750503">
              <w:rPr>
                <w:rFonts w:ascii="Verdana" w:hAnsi="Verdana" w:cs="Arial"/>
                <w:b/>
                <w:sz w:val="18"/>
                <w:szCs w:val="18"/>
              </w:rPr>
              <w:br/>
              <w:t>Net cash inflow from continuing operations</w:t>
            </w:r>
          </w:p>
        </w:tc>
        <w:tc>
          <w:tcPr>
            <w:tcW w:w="1276" w:type="dxa"/>
          </w:tcPr>
          <w:p w:rsidR="005A3C70" w:rsidRPr="00FD462C" w:rsidRDefault="00A95ABF" w:rsidP="002C744C">
            <w:pPr>
              <w:pStyle w:val="ListParagraph"/>
              <w:spacing w:after="0" w:line="240" w:lineRule="auto"/>
              <w:ind w:left="0"/>
              <w:jc w:val="right"/>
              <w:rPr>
                <w:rFonts w:ascii="Verdana" w:hAnsi="Verdana" w:cs="Arial"/>
                <w:b/>
                <w:sz w:val="18"/>
                <w:szCs w:val="18"/>
              </w:rPr>
            </w:pPr>
            <w:r>
              <w:rPr>
                <w:rFonts w:ascii="Verdana" w:hAnsi="Verdana" w:cs="Arial"/>
                <w:b/>
                <w:sz w:val="18"/>
                <w:szCs w:val="18"/>
              </w:rPr>
              <w:br/>
            </w:r>
            <w:r w:rsidR="005A3C70">
              <w:rPr>
                <w:rFonts w:ascii="Verdana" w:hAnsi="Verdana" w:cs="Arial"/>
                <w:b/>
                <w:sz w:val="18"/>
                <w:szCs w:val="18"/>
              </w:rPr>
              <w:t>354</w:t>
            </w:r>
          </w:p>
        </w:tc>
        <w:tc>
          <w:tcPr>
            <w:tcW w:w="1500" w:type="dxa"/>
          </w:tcPr>
          <w:p w:rsidR="00FA1681" w:rsidRPr="00FD462C" w:rsidRDefault="00A95ABF" w:rsidP="002C744C">
            <w:pPr>
              <w:pStyle w:val="ListParagraph"/>
              <w:spacing w:after="0" w:line="240" w:lineRule="auto"/>
              <w:ind w:left="0"/>
              <w:jc w:val="right"/>
              <w:rPr>
                <w:rFonts w:ascii="Verdana" w:hAnsi="Verdana" w:cs="Arial"/>
                <w:b/>
                <w:sz w:val="18"/>
                <w:szCs w:val="18"/>
              </w:rPr>
            </w:pPr>
            <w:r>
              <w:rPr>
                <w:rFonts w:ascii="Verdana" w:hAnsi="Verdana" w:cs="Arial"/>
                <w:b/>
                <w:sz w:val="18"/>
                <w:szCs w:val="18"/>
              </w:rPr>
              <w:br/>
            </w:r>
            <w:r w:rsidR="00FA1681">
              <w:rPr>
                <w:rFonts w:ascii="Verdana" w:hAnsi="Verdana" w:cs="Arial"/>
                <w:b/>
                <w:sz w:val="18"/>
                <w:szCs w:val="18"/>
              </w:rPr>
              <w:t>396</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br/>
              <w:t>Cash conversion</w:t>
            </w:r>
          </w:p>
        </w:tc>
        <w:tc>
          <w:tcPr>
            <w:tcW w:w="1276" w:type="dxa"/>
            <w:tcBorders>
              <w:top w:val="single" w:sz="4" w:space="0" w:color="auto"/>
              <w:left w:val="single" w:sz="4" w:space="0" w:color="auto"/>
              <w:bottom w:val="single" w:sz="4" w:space="0" w:color="auto"/>
              <w:right w:val="single" w:sz="4" w:space="0" w:color="auto"/>
            </w:tcBorders>
          </w:tcPr>
          <w:p w:rsidR="005A3C70" w:rsidRPr="00FD462C" w:rsidRDefault="00A95ABF" w:rsidP="005A3C70">
            <w:pPr>
              <w:pStyle w:val="ListParagraph"/>
              <w:spacing w:after="0" w:line="240" w:lineRule="auto"/>
              <w:ind w:left="317"/>
              <w:jc w:val="right"/>
              <w:rPr>
                <w:rFonts w:ascii="Verdana" w:hAnsi="Verdana" w:cs="Arial"/>
                <w:b/>
                <w:sz w:val="18"/>
                <w:szCs w:val="18"/>
              </w:rPr>
            </w:pPr>
            <w:r>
              <w:rPr>
                <w:rFonts w:ascii="Verdana" w:hAnsi="Verdana" w:cs="Arial"/>
                <w:b/>
                <w:sz w:val="18"/>
                <w:szCs w:val="18"/>
              </w:rPr>
              <w:br/>
            </w:r>
            <w:r w:rsidR="005A3C70">
              <w:rPr>
                <w:rFonts w:ascii="Verdana" w:hAnsi="Verdana" w:cs="Arial"/>
                <w:b/>
                <w:sz w:val="18"/>
                <w:szCs w:val="18"/>
              </w:rPr>
              <w:t>130%</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A95ABF" w:rsidP="005A3C70">
            <w:pPr>
              <w:pStyle w:val="ListParagraph"/>
              <w:spacing w:after="0" w:line="240" w:lineRule="auto"/>
              <w:ind w:left="600"/>
              <w:jc w:val="right"/>
              <w:rPr>
                <w:rFonts w:ascii="Verdana" w:hAnsi="Verdana" w:cs="Arial"/>
                <w:b/>
                <w:sz w:val="18"/>
                <w:szCs w:val="18"/>
              </w:rPr>
            </w:pPr>
            <w:r>
              <w:rPr>
                <w:rFonts w:ascii="Verdana" w:hAnsi="Verdana" w:cs="Arial"/>
                <w:b/>
                <w:sz w:val="18"/>
                <w:szCs w:val="18"/>
              </w:rPr>
              <w:br/>
            </w:r>
            <w:r w:rsidR="00750503" w:rsidRPr="00750503">
              <w:rPr>
                <w:rFonts w:ascii="Verdana" w:hAnsi="Verdana" w:cs="Arial"/>
                <w:b/>
                <w:sz w:val="18"/>
                <w:szCs w:val="18"/>
              </w:rPr>
              <w:t>148%</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br/>
              <w:t>Cash outflow related to restructuring:</w:t>
            </w:r>
            <w:r w:rsidRPr="00750503">
              <w:rPr>
                <w:rFonts w:ascii="Verdana" w:hAnsi="Verdana" w:cs="Arial"/>
                <w:sz w:val="18"/>
                <w:szCs w:val="18"/>
              </w:rPr>
              <w:br/>
              <w:t>- Programme for growth</w:t>
            </w:r>
            <w:r w:rsidRPr="00750503">
              <w:rPr>
                <w:rFonts w:ascii="Verdana" w:hAnsi="Verdana" w:cs="Arial"/>
                <w:sz w:val="18"/>
                <w:szCs w:val="18"/>
              </w:rPr>
              <w:br/>
              <w:t>- Integration, prior years restructuring &amp; disposal costs</w:t>
            </w:r>
          </w:p>
        </w:tc>
        <w:tc>
          <w:tcPr>
            <w:tcW w:w="1276" w:type="dxa"/>
            <w:tcBorders>
              <w:top w:val="single" w:sz="4" w:space="0" w:color="auto"/>
              <w:left w:val="single" w:sz="4" w:space="0" w:color="auto"/>
              <w:bottom w:val="single" w:sz="4" w:space="0" w:color="auto"/>
              <w:right w:val="single" w:sz="4" w:space="0" w:color="auto"/>
            </w:tcBorders>
          </w:tcPr>
          <w:p w:rsidR="003671CB" w:rsidRDefault="00A95ABF" w:rsidP="00BC5C8F">
            <w:pPr>
              <w:pStyle w:val="ListParagraph"/>
              <w:spacing w:after="0" w:line="240" w:lineRule="auto"/>
              <w:ind w:left="0"/>
              <w:jc w:val="right"/>
              <w:rPr>
                <w:rFonts w:ascii="Verdana" w:hAnsi="Verdana" w:cs="Arial"/>
                <w:b/>
                <w:sz w:val="18"/>
                <w:szCs w:val="18"/>
              </w:rPr>
            </w:pPr>
            <w:r>
              <w:rPr>
                <w:rFonts w:ascii="Verdana" w:hAnsi="Verdana" w:cs="Arial"/>
                <w:b/>
                <w:sz w:val="18"/>
                <w:szCs w:val="18"/>
              </w:rPr>
              <w:br/>
            </w:r>
            <w:r>
              <w:rPr>
                <w:rFonts w:ascii="Verdana" w:hAnsi="Verdana" w:cs="Arial"/>
                <w:b/>
                <w:sz w:val="18"/>
                <w:szCs w:val="18"/>
              </w:rPr>
              <w:br/>
            </w:r>
            <w:r w:rsidR="00750503" w:rsidRPr="00750503">
              <w:rPr>
                <w:rFonts w:ascii="Verdana" w:hAnsi="Verdana" w:cs="Arial"/>
                <w:b/>
                <w:sz w:val="18"/>
                <w:szCs w:val="18"/>
              </w:rPr>
              <w:t>(</w:t>
            </w:r>
            <w:r w:rsidR="00FA1681">
              <w:rPr>
                <w:rFonts w:ascii="Verdana" w:hAnsi="Verdana" w:cs="Arial"/>
                <w:b/>
                <w:sz w:val="18"/>
                <w:szCs w:val="18"/>
              </w:rPr>
              <w:t>6</w:t>
            </w:r>
            <w:r w:rsidR="002C415B">
              <w:rPr>
                <w:rFonts w:ascii="Verdana" w:hAnsi="Verdana" w:cs="Arial"/>
                <w:b/>
                <w:sz w:val="18"/>
                <w:szCs w:val="18"/>
              </w:rPr>
              <w:t>6</w:t>
            </w:r>
            <w:r w:rsidR="00750503" w:rsidRPr="00750503">
              <w:rPr>
                <w:rFonts w:ascii="Verdana" w:hAnsi="Verdana" w:cs="Arial"/>
                <w:b/>
                <w:sz w:val="18"/>
                <w:szCs w:val="18"/>
              </w:rPr>
              <w:t>)</w:t>
            </w:r>
            <w:r>
              <w:rPr>
                <w:rFonts w:ascii="Verdana" w:hAnsi="Verdana" w:cs="Arial"/>
                <w:b/>
                <w:sz w:val="18"/>
                <w:szCs w:val="18"/>
              </w:rPr>
              <w:br/>
            </w:r>
            <w:r w:rsidR="00750503" w:rsidRPr="00750503">
              <w:rPr>
                <w:rFonts w:ascii="Verdana" w:hAnsi="Verdana" w:cs="Arial"/>
                <w:b/>
                <w:sz w:val="18"/>
                <w:szCs w:val="18"/>
              </w:rPr>
              <w:t>(</w:t>
            </w:r>
            <w:r w:rsidR="00BC5C8F">
              <w:rPr>
                <w:rFonts w:ascii="Verdana" w:hAnsi="Verdana" w:cs="Arial"/>
                <w:b/>
                <w:sz w:val="18"/>
                <w:szCs w:val="18"/>
              </w:rPr>
              <w:t>7</w:t>
            </w:r>
            <w:r w:rsidR="00750503" w:rsidRPr="00750503">
              <w:rPr>
                <w:rFonts w:ascii="Verdana" w:hAnsi="Verdana" w:cs="Arial"/>
                <w:b/>
                <w:sz w:val="18"/>
                <w:szCs w:val="18"/>
              </w:rPr>
              <w:t>)</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A95ABF" w:rsidP="004A5FE6">
            <w:pPr>
              <w:pStyle w:val="ListParagraph"/>
              <w:spacing w:after="0" w:line="240" w:lineRule="auto"/>
              <w:jc w:val="right"/>
              <w:rPr>
                <w:rFonts w:ascii="Verdana" w:hAnsi="Verdana" w:cs="Arial"/>
                <w:b/>
                <w:sz w:val="18"/>
                <w:szCs w:val="18"/>
              </w:rPr>
            </w:pPr>
            <w:r>
              <w:rPr>
                <w:rFonts w:ascii="Verdana" w:hAnsi="Verdana" w:cs="Arial"/>
                <w:b/>
                <w:sz w:val="18"/>
                <w:szCs w:val="18"/>
              </w:rPr>
              <w:br/>
            </w:r>
            <w:r>
              <w:rPr>
                <w:rFonts w:ascii="Verdana" w:hAnsi="Verdana" w:cs="Arial"/>
                <w:b/>
                <w:sz w:val="18"/>
                <w:szCs w:val="18"/>
              </w:rPr>
              <w:br/>
            </w:r>
            <w:r w:rsidR="00750503" w:rsidRPr="00750503">
              <w:rPr>
                <w:rFonts w:ascii="Verdana" w:hAnsi="Verdana" w:cs="Arial"/>
                <w:b/>
                <w:sz w:val="18"/>
                <w:szCs w:val="18"/>
              </w:rPr>
              <w:t>(</w:t>
            </w:r>
            <w:r w:rsidR="00F21004">
              <w:rPr>
                <w:rFonts w:ascii="Verdana" w:hAnsi="Verdana" w:cs="Arial"/>
                <w:b/>
                <w:sz w:val="18"/>
                <w:szCs w:val="18"/>
              </w:rPr>
              <w:t>3</w:t>
            </w:r>
            <w:r w:rsidR="004A5FE6">
              <w:rPr>
                <w:rFonts w:ascii="Verdana" w:hAnsi="Verdana" w:cs="Arial"/>
                <w:b/>
                <w:sz w:val="18"/>
                <w:szCs w:val="18"/>
              </w:rPr>
              <w:t>4</w:t>
            </w:r>
            <w:r w:rsidR="00750503" w:rsidRPr="00750503">
              <w:rPr>
                <w:rFonts w:ascii="Verdana" w:hAnsi="Verdana" w:cs="Arial"/>
                <w:b/>
                <w:sz w:val="18"/>
                <w:szCs w:val="18"/>
              </w:rPr>
              <w:t>)</w:t>
            </w:r>
            <w:r>
              <w:rPr>
                <w:rFonts w:ascii="Verdana" w:hAnsi="Verdana" w:cs="Arial"/>
                <w:b/>
                <w:sz w:val="18"/>
                <w:szCs w:val="18"/>
              </w:rPr>
              <w:br/>
            </w:r>
            <w:r w:rsidR="00F21004">
              <w:rPr>
                <w:rFonts w:ascii="Verdana" w:hAnsi="Verdana" w:cs="Arial"/>
                <w:b/>
                <w:sz w:val="18"/>
                <w:szCs w:val="18"/>
              </w:rPr>
              <w:t>(7)</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A95ABF" w:rsidP="002C744C">
            <w:pPr>
              <w:pStyle w:val="ListParagraph"/>
              <w:spacing w:after="0" w:line="240" w:lineRule="auto"/>
              <w:ind w:left="0"/>
              <w:rPr>
                <w:rFonts w:ascii="Verdana" w:hAnsi="Verdana" w:cs="Arial"/>
                <w:sz w:val="18"/>
                <w:szCs w:val="18"/>
              </w:rPr>
            </w:pPr>
            <w:r>
              <w:rPr>
                <w:rFonts w:ascii="Verdana" w:hAnsi="Verdana" w:cs="Arial"/>
                <w:sz w:val="18"/>
                <w:szCs w:val="18"/>
              </w:rPr>
              <w:br/>
            </w:r>
            <w:r w:rsidR="00750503" w:rsidRPr="00750503">
              <w:rPr>
                <w:rFonts w:ascii="Verdana" w:hAnsi="Verdana" w:cs="Arial"/>
                <w:sz w:val="18"/>
                <w:szCs w:val="18"/>
              </w:rPr>
              <w:t>Net financing cost paid</w:t>
            </w:r>
          </w:p>
        </w:tc>
        <w:tc>
          <w:tcPr>
            <w:tcW w:w="1276" w:type="dxa"/>
            <w:tcBorders>
              <w:top w:val="single" w:sz="4" w:space="0" w:color="auto"/>
              <w:left w:val="single" w:sz="4" w:space="0" w:color="auto"/>
              <w:bottom w:val="single" w:sz="4" w:space="0" w:color="auto"/>
              <w:right w:val="single" w:sz="4" w:space="0" w:color="auto"/>
            </w:tcBorders>
          </w:tcPr>
          <w:p w:rsidR="0081743C" w:rsidRDefault="00A95ABF" w:rsidP="0081743C">
            <w:pPr>
              <w:pStyle w:val="ListParagraph"/>
              <w:spacing w:after="0" w:line="240" w:lineRule="auto"/>
              <w:ind w:left="317"/>
              <w:jc w:val="right"/>
              <w:rPr>
                <w:rFonts w:ascii="Verdana" w:hAnsi="Verdana" w:cs="Arial"/>
                <w:b/>
                <w:sz w:val="18"/>
                <w:szCs w:val="18"/>
              </w:rPr>
            </w:pPr>
            <w:r>
              <w:rPr>
                <w:rFonts w:ascii="Verdana" w:hAnsi="Verdana" w:cs="Arial"/>
                <w:b/>
                <w:sz w:val="18"/>
                <w:szCs w:val="18"/>
              </w:rPr>
              <w:br/>
            </w:r>
            <w:r w:rsidR="00750503" w:rsidRPr="00750503">
              <w:rPr>
                <w:rFonts w:ascii="Verdana" w:hAnsi="Verdana" w:cs="Arial"/>
                <w:b/>
                <w:sz w:val="18"/>
                <w:szCs w:val="18"/>
              </w:rPr>
              <w:t>(</w:t>
            </w:r>
            <w:r w:rsidR="00F21004">
              <w:rPr>
                <w:rFonts w:ascii="Verdana" w:hAnsi="Verdana" w:cs="Arial"/>
                <w:b/>
                <w:sz w:val="18"/>
                <w:szCs w:val="18"/>
              </w:rPr>
              <w:t>27</w:t>
            </w:r>
            <w:r w:rsidR="00750503" w:rsidRPr="00750503">
              <w:rPr>
                <w:rFonts w:ascii="Verdana" w:hAnsi="Verdana" w:cs="Arial"/>
                <w:b/>
                <w:sz w:val="18"/>
                <w:szCs w:val="18"/>
              </w:rPr>
              <w:t>)</w:t>
            </w:r>
          </w:p>
        </w:tc>
        <w:tc>
          <w:tcPr>
            <w:tcW w:w="1500" w:type="dxa"/>
            <w:tcBorders>
              <w:top w:val="single" w:sz="4" w:space="0" w:color="auto"/>
              <w:left w:val="single" w:sz="4" w:space="0" w:color="auto"/>
              <w:bottom w:val="single" w:sz="4" w:space="0" w:color="auto"/>
              <w:right w:val="single" w:sz="4" w:space="0" w:color="auto"/>
            </w:tcBorders>
          </w:tcPr>
          <w:p w:rsidR="003671CB" w:rsidRDefault="00A95ABF">
            <w:pPr>
              <w:pStyle w:val="ListParagraph"/>
              <w:spacing w:after="0" w:line="240" w:lineRule="auto"/>
              <w:jc w:val="right"/>
              <w:rPr>
                <w:rFonts w:ascii="Verdana" w:hAnsi="Verdana" w:cs="Arial"/>
                <w:sz w:val="18"/>
                <w:szCs w:val="18"/>
              </w:rPr>
            </w:pPr>
            <w:r>
              <w:rPr>
                <w:rFonts w:ascii="Verdana" w:hAnsi="Verdana" w:cs="Arial"/>
                <w:sz w:val="18"/>
                <w:szCs w:val="18"/>
              </w:rPr>
              <w:br/>
            </w:r>
            <w:r w:rsidR="00750503" w:rsidRPr="00750503">
              <w:rPr>
                <w:rFonts w:ascii="Verdana" w:hAnsi="Verdana" w:cs="Arial"/>
                <w:sz w:val="18"/>
                <w:szCs w:val="18"/>
              </w:rPr>
              <w:t>(</w:t>
            </w:r>
            <w:r w:rsidR="00F21004">
              <w:rPr>
                <w:rFonts w:ascii="Verdana" w:hAnsi="Verdana" w:cs="Arial"/>
                <w:sz w:val="18"/>
                <w:szCs w:val="18"/>
              </w:rPr>
              <w:t>32</w:t>
            </w:r>
            <w:r w:rsidR="00750503" w:rsidRPr="00750503">
              <w:rPr>
                <w:rFonts w:ascii="Verdana" w:hAnsi="Verdana" w:cs="Arial"/>
                <w:sz w:val="18"/>
                <w:szCs w:val="18"/>
              </w:rPr>
              <w:t>)</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t>Income tax paid</w:t>
            </w:r>
          </w:p>
        </w:tc>
        <w:tc>
          <w:tcPr>
            <w:tcW w:w="1276" w:type="dxa"/>
            <w:tcBorders>
              <w:top w:val="single" w:sz="4" w:space="0" w:color="auto"/>
              <w:left w:val="single" w:sz="4" w:space="0" w:color="auto"/>
              <w:bottom w:val="single" w:sz="4" w:space="0" w:color="auto"/>
              <w:right w:val="single" w:sz="4" w:space="0" w:color="auto"/>
            </w:tcBorders>
          </w:tcPr>
          <w:p w:rsidR="0081743C" w:rsidRDefault="00750503" w:rsidP="0081743C">
            <w:pPr>
              <w:pStyle w:val="ListParagraph"/>
              <w:spacing w:after="0" w:line="240" w:lineRule="auto"/>
              <w:ind w:left="175"/>
              <w:jc w:val="right"/>
              <w:rPr>
                <w:rFonts w:ascii="Verdana" w:hAnsi="Verdana" w:cs="Arial"/>
                <w:b/>
                <w:sz w:val="18"/>
                <w:szCs w:val="18"/>
              </w:rPr>
            </w:pPr>
            <w:r w:rsidRPr="00750503">
              <w:rPr>
                <w:rFonts w:ascii="Verdana" w:hAnsi="Verdana" w:cs="Arial"/>
                <w:b/>
                <w:sz w:val="18"/>
                <w:szCs w:val="18"/>
              </w:rPr>
              <w:t>(</w:t>
            </w:r>
            <w:r w:rsidR="00FA1681">
              <w:rPr>
                <w:rFonts w:ascii="Verdana" w:hAnsi="Verdana" w:cs="Arial"/>
                <w:b/>
                <w:sz w:val="18"/>
                <w:szCs w:val="18"/>
              </w:rPr>
              <w:t>19</w:t>
            </w:r>
            <w:r w:rsidRPr="00750503">
              <w:rPr>
                <w:rFonts w:ascii="Verdana" w:hAnsi="Verdana" w:cs="Arial"/>
                <w:b/>
                <w:sz w:val="18"/>
                <w:szCs w:val="18"/>
              </w:rPr>
              <w:t>)</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750503" w:rsidP="00FA1681">
            <w:pPr>
              <w:pStyle w:val="ListParagraph"/>
              <w:spacing w:after="0" w:line="240" w:lineRule="auto"/>
              <w:jc w:val="right"/>
              <w:rPr>
                <w:rFonts w:ascii="Verdana" w:hAnsi="Verdana" w:cs="Arial"/>
                <w:sz w:val="18"/>
                <w:szCs w:val="18"/>
              </w:rPr>
            </w:pPr>
            <w:r w:rsidRPr="00750503">
              <w:rPr>
                <w:rFonts w:ascii="Verdana" w:hAnsi="Verdana" w:cs="Arial"/>
                <w:sz w:val="18"/>
                <w:szCs w:val="18"/>
              </w:rPr>
              <w:t>(</w:t>
            </w:r>
            <w:r w:rsidR="00FA1681">
              <w:rPr>
                <w:rFonts w:ascii="Verdana" w:hAnsi="Verdana" w:cs="Arial"/>
                <w:sz w:val="18"/>
                <w:szCs w:val="18"/>
              </w:rPr>
              <w:t>15</w:t>
            </w:r>
            <w:r w:rsidRPr="00750503">
              <w:rPr>
                <w:rFonts w:ascii="Verdana" w:hAnsi="Verdana" w:cs="Arial"/>
                <w:sz w:val="18"/>
                <w:szCs w:val="18"/>
              </w:rPr>
              <w:t>)</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proofErr w:type="spellStart"/>
            <w:r w:rsidRPr="00750503">
              <w:rPr>
                <w:rFonts w:ascii="Verdana" w:hAnsi="Verdana" w:cs="Arial"/>
                <w:sz w:val="18"/>
                <w:szCs w:val="18"/>
              </w:rPr>
              <w:t>Capex</w:t>
            </w:r>
            <w:proofErr w:type="spellEnd"/>
            <w:r w:rsidRPr="00750503">
              <w:rPr>
                <w:rFonts w:ascii="Verdana" w:hAnsi="Verdana" w:cs="Arial"/>
                <w:sz w:val="18"/>
                <w:szCs w:val="18"/>
              </w:rPr>
              <w:t xml:space="preserve"> less disposals of property, plant &amp; equipment and intangible assets</w:t>
            </w:r>
          </w:p>
        </w:tc>
        <w:tc>
          <w:tcPr>
            <w:tcW w:w="1276" w:type="dxa"/>
            <w:tcBorders>
              <w:top w:val="single" w:sz="4" w:space="0" w:color="auto"/>
              <w:left w:val="single" w:sz="4" w:space="0" w:color="auto"/>
              <w:bottom w:val="single" w:sz="4" w:space="0" w:color="auto"/>
              <w:right w:val="single" w:sz="4" w:space="0" w:color="auto"/>
            </w:tcBorders>
          </w:tcPr>
          <w:p w:rsidR="0081743C" w:rsidRDefault="00F21004" w:rsidP="00BC5C8F">
            <w:pPr>
              <w:pStyle w:val="ListParagraph"/>
              <w:spacing w:after="0" w:line="240" w:lineRule="auto"/>
              <w:ind w:left="175"/>
              <w:jc w:val="right"/>
              <w:rPr>
                <w:rFonts w:ascii="Verdana" w:hAnsi="Verdana" w:cs="Arial"/>
                <w:b/>
                <w:sz w:val="18"/>
                <w:szCs w:val="18"/>
              </w:rPr>
            </w:pPr>
            <w:r>
              <w:rPr>
                <w:rFonts w:ascii="Verdana" w:hAnsi="Verdana" w:cs="Arial"/>
                <w:b/>
                <w:sz w:val="18"/>
                <w:szCs w:val="18"/>
              </w:rPr>
              <w:t>(</w:t>
            </w:r>
            <w:r w:rsidR="003E642A">
              <w:rPr>
                <w:rFonts w:ascii="Verdana" w:hAnsi="Verdana" w:cs="Arial"/>
                <w:b/>
                <w:sz w:val="18"/>
                <w:szCs w:val="18"/>
              </w:rPr>
              <w:t>5</w:t>
            </w:r>
            <w:r w:rsidR="00BC5C8F">
              <w:rPr>
                <w:rFonts w:ascii="Verdana" w:hAnsi="Verdana" w:cs="Arial"/>
                <w:b/>
                <w:sz w:val="18"/>
                <w:szCs w:val="18"/>
              </w:rPr>
              <w:t>7</w:t>
            </w:r>
            <w:r>
              <w:rPr>
                <w:rFonts w:ascii="Verdana" w:hAnsi="Verdana" w:cs="Arial"/>
                <w:b/>
                <w:sz w:val="18"/>
                <w:szCs w:val="18"/>
              </w:rPr>
              <w:t>)</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F21004" w:rsidP="002C744C">
            <w:pPr>
              <w:pStyle w:val="ListParagraph"/>
              <w:spacing w:after="0" w:line="240" w:lineRule="auto"/>
              <w:jc w:val="right"/>
              <w:rPr>
                <w:rFonts w:ascii="Verdana" w:hAnsi="Verdana" w:cs="Arial"/>
                <w:sz w:val="18"/>
                <w:szCs w:val="18"/>
              </w:rPr>
            </w:pPr>
            <w:r>
              <w:rPr>
                <w:rFonts w:ascii="Verdana" w:hAnsi="Verdana" w:cs="Arial"/>
                <w:sz w:val="18"/>
                <w:szCs w:val="18"/>
              </w:rPr>
              <w:t>(63)</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t>Impact of acquisitions and disposals</w:t>
            </w:r>
          </w:p>
        </w:tc>
        <w:tc>
          <w:tcPr>
            <w:tcW w:w="1276" w:type="dxa"/>
            <w:tcBorders>
              <w:top w:val="single" w:sz="4" w:space="0" w:color="auto"/>
              <w:left w:val="single" w:sz="4" w:space="0" w:color="auto"/>
              <w:bottom w:val="single" w:sz="4" w:space="0" w:color="auto"/>
              <w:right w:val="single" w:sz="4" w:space="0" w:color="auto"/>
            </w:tcBorders>
          </w:tcPr>
          <w:p w:rsidR="0081743C" w:rsidRDefault="00F21004" w:rsidP="0081743C">
            <w:pPr>
              <w:pStyle w:val="ListParagraph"/>
              <w:spacing w:after="0" w:line="240" w:lineRule="auto"/>
              <w:ind w:left="34" w:firstLine="141"/>
              <w:jc w:val="right"/>
              <w:rPr>
                <w:rFonts w:ascii="Verdana" w:hAnsi="Verdana" w:cs="Arial"/>
                <w:b/>
                <w:sz w:val="18"/>
                <w:szCs w:val="18"/>
              </w:rPr>
            </w:pPr>
            <w:r>
              <w:rPr>
                <w:rFonts w:ascii="Verdana" w:hAnsi="Verdana" w:cs="Arial"/>
                <w:b/>
                <w:sz w:val="18"/>
                <w:szCs w:val="18"/>
              </w:rPr>
              <w:t>(47)</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F21004" w:rsidP="002C744C">
            <w:pPr>
              <w:pStyle w:val="ListParagraph"/>
              <w:spacing w:after="0" w:line="240" w:lineRule="auto"/>
              <w:jc w:val="right"/>
              <w:rPr>
                <w:rFonts w:ascii="Verdana" w:hAnsi="Verdana" w:cs="Arial"/>
                <w:sz w:val="18"/>
                <w:szCs w:val="18"/>
              </w:rPr>
            </w:pPr>
            <w:r>
              <w:rPr>
                <w:rFonts w:ascii="Verdana" w:hAnsi="Verdana" w:cs="Arial"/>
                <w:sz w:val="18"/>
                <w:szCs w:val="18"/>
              </w:rPr>
              <w:t>(56)</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t>Dividends paid to shareholders</w:t>
            </w:r>
          </w:p>
        </w:tc>
        <w:tc>
          <w:tcPr>
            <w:tcW w:w="1276" w:type="dxa"/>
            <w:tcBorders>
              <w:top w:val="single" w:sz="4" w:space="0" w:color="auto"/>
              <w:left w:val="single" w:sz="4" w:space="0" w:color="auto"/>
              <w:bottom w:val="single" w:sz="4" w:space="0" w:color="auto"/>
              <w:right w:val="single" w:sz="4" w:space="0" w:color="auto"/>
            </w:tcBorders>
          </w:tcPr>
          <w:p w:rsidR="0081743C" w:rsidRDefault="00F21004" w:rsidP="0081743C">
            <w:pPr>
              <w:pStyle w:val="ListParagraph"/>
              <w:spacing w:after="0" w:line="240" w:lineRule="auto"/>
              <w:ind w:left="0"/>
              <w:jc w:val="right"/>
              <w:rPr>
                <w:rFonts w:ascii="Verdana" w:hAnsi="Verdana" w:cs="Arial"/>
                <w:b/>
                <w:sz w:val="18"/>
                <w:szCs w:val="18"/>
              </w:rPr>
            </w:pPr>
            <w:r>
              <w:rPr>
                <w:rFonts w:ascii="Verdana" w:hAnsi="Verdana" w:cs="Arial"/>
                <w:b/>
                <w:sz w:val="18"/>
                <w:szCs w:val="18"/>
              </w:rPr>
              <w:t>(26)</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F21004" w:rsidP="002C744C">
            <w:pPr>
              <w:pStyle w:val="ListParagraph"/>
              <w:spacing w:after="0" w:line="240" w:lineRule="auto"/>
              <w:jc w:val="right"/>
              <w:rPr>
                <w:rFonts w:ascii="Verdana" w:hAnsi="Verdana" w:cs="Arial"/>
                <w:sz w:val="18"/>
                <w:szCs w:val="18"/>
              </w:rPr>
            </w:pPr>
            <w:r>
              <w:rPr>
                <w:rFonts w:ascii="Verdana" w:hAnsi="Verdana" w:cs="Arial"/>
                <w:sz w:val="18"/>
                <w:szCs w:val="18"/>
              </w:rPr>
              <w:t>(85)</w:t>
            </w:r>
          </w:p>
        </w:tc>
      </w:tr>
      <w:tr w:rsidR="00F21004" w:rsidRPr="00FD462C" w:rsidTr="00FC08C7">
        <w:tc>
          <w:tcPr>
            <w:tcW w:w="7763" w:type="dxa"/>
            <w:tcBorders>
              <w:top w:val="single" w:sz="4" w:space="0" w:color="auto"/>
              <w:left w:val="single" w:sz="4" w:space="0" w:color="auto"/>
              <w:bottom w:val="single" w:sz="4" w:space="0" w:color="auto"/>
              <w:right w:val="single" w:sz="4" w:space="0" w:color="auto"/>
            </w:tcBorders>
          </w:tcPr>
          <w:p w:rsidR="00F21004" w:rsidRPr="00750503" w:rsidRDefault="00F21004" w:rsidP="002C744C">
            <w:pPr>
              <w:pStyle w:val="ListParagraph"/>
              <w:spacing w:after="0" w:line="240" w:lineRule="auto"/>
              <w:ind w:left="0"/>
              <w:rPr>
                <w:rFonts w:ascii="Verdana" w:hAnsi="Verdana" w:cs="Arial"/>
                <w:sz w:val="18"/>
                <w:szCs w:val="18"/>
              </w:rPr>
            </w:pPr>
            <w:r>
              <w:rPr>
                <w:rFonts w:ascii="Verdana" w:hAnsi="Verdana" w:cs="Arial"/>
                <w:sz w:val="18"/>
                <w:szCs w:val="18"/>
              </w:rPr>
              <w:t>Proceeds from equity placing</w:t>
            </w:r>
          </w:p>
        </w:tc>
        <w:tc>
          <w:tcPr>
            <w:tcW w:w="1276" w:type="dxa"/>
            <w:tcBorders>
              <w:top w:val="single" w:sz="4" w:space="0" w:color="auto"/>
              <w:left w:val="single" w:sz="4" w:space="0" w:color="auto"/>
              <w:bottom w:val="single" w:sz="4" w:space="0" w:color="auto"/>
              <w:right w:val="single" w:sz="4" w:space="0" w:color="auto"/>
            </w:tcBorders>
          </w:tcPr>
          <w:p w:rsidR="00F21004" w:rsidRPr="00FD462C" w:rsidRDefault="00F21004" w:rsidP="002C744C">
            <w:pPr>
              <w:pStyle w:val="ListParagraph"/>
              <w:spacing w:after="0" w:line="240" w:lineRule="auto"/>
              <w:jc w:val="right"/>
              <w:rPr>
                <w:rFonts w:ascii="Verdana" w:hAnsi="Verdana" w:cs="Arial"/>
                <w:b/>
                <w:sz w:val="18"/>
                <w:szCs w:val="18"/>
              </w:rPr>
            </w:pPr>
            <w:r>
              <w:rPr>
                <w:rFonts w:ascii="Verdana" w:hAnsi="Verdana" w:cs="Arial"/>
                <w:b/>
                <w:sz w:val="18"/>
                <w:szCs w:val="18"/>
              </w:rPr>
              <w:t>-</w:t>
            </w:r>
          </w:p>
        </w:tc>
        <w:tc>
          <w:tcPr>
            <w:tcW w:w="1500" w:type="dxa"/>
            <w:tcBorders>
              <w:top w:val="single" w:sz="4" w:space="0" w:color="auto"/>
              <w:left w:val="single" w:sz="4" w:space="0" w:color="auto"/>
              <w:bottom w:val="single" w:sz="4" w:space="0" w:color="auto"/>
              <w:right w:val="single" w:sz="4" w:space="0" w:color="auto"/>
            </w:tcBorders>
          </w:tcPr>
          <w:p w:rsidR="00F21004" w:rsidRPr="00FD462C" w:rsidRDefault="00F21004" w:rsidP="002C744C">
            <w:pPr>
              <w:pStyle w:val="ListParagraph"/>
              <w:spacing w:after="0" w:line="240" w:lineRule="auto"/>
              <w:jc w:val="right"/>
              <w:rPr>
                <w:rFonts w:ascii="Verdana" w:hAnsi="Verdana" w:cs="Arial"/>
                <w:sz w:val="18"/>
                <w:szCs w:val="18"/>
              </w:rPr>
            </w:pPr>
            <w:r>
              <w:rPr>
                <w:rFonts w:ascii="Verdana" w:hAnsi="Verdana" w:cs="Arial"/>
                <w:sz w:val="18"/>
                <w:szCs w:val="18"/>
              </w:rPr>
              <w:t>91</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t>Exchange differences</w:t>
            </w:r>
          </w:p>
        </w:tc>
        <w:tc>
          <w:tcPr>
            <w:tcW w:w="1276" w:type="dxa"/>
            <w:tcBorders>
              <w:top w:val="single" w:sz="4" w:space="0" w:color="auto"/>
              <w:left w:val="single" w:sz="4" w:space="0" w:color="auto"/>
              <w:bottom w:val="single" w:sz="4" w:space="0" w:color="auto"/>
              <w:right w:val="single" w:sz="4" w:space="0" w:color="auto"/>
            </w:tcBorders>
          </w:tcPr>
          <w:p w:rsidR="0081743C" w:rsidRDefault="00F21004" w:rsidP="002C415B">
            <w:pPr>
              <w:pStyle w:val="ListParagraph"/>
              <w:spacing w:after="0" w:line="240" w:lineRule="auto"/>
              <w:ind w:left="175"/>
              <w:jc w:val="right"/>
              <w:rPr>
                <w:rFonts w:ascii="Verdana" w:hAnsi="Verdana" w:cs="Arial"/>
                <w:b/>
                <w:sz w:val="18"/>
                <w:szCs w:val="18"/>
              </w:rPr>
            </w:pPr>
            <w:r>
              <w:rPr>
                <w:rFonts w:ascii="Verdana" w:hAnsi="Verdana" w:cs="Arial"/>
                <w:b/>
                <w:sz w:val="18"/>
                <w:szCs w:val="18"/>
              </w:rPr>
              <w:t>4</w:t>
            </w:r>
            <w:r w:rsidR="002C415B">
              <w:rPr>
                <w:rFonts w:ascii="Verdana" w:hAnsi="Verdana" w:cs="Arial"/>
                <w:b/>
                <w:sz w:val="18"/>
                <w:szCs w:val="18"/>
              </w:rPr>
              <w:t>2</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F21004" w:rsidP="002C744C">
            <w:pPr>
              <w:pStyle w:val="ListParagraph"/>
              <w:spacing w:after="0" w:line="240" w:lineRule="auto"/>
              <w:jc w:val="right"/>
              <w:rPr>
                <w:rFonts w:ascii="Verdana" w:hAnsi="Verdana" w:cs="Arial"/>
                <w:sz w:val="18"/>
                <w:szCs w:val="18"/>
              </w:rPr>
            </w:pPr>
            <w:r>
              <w:rPr>
                <w:rFonts w:ascii="Verdana" w:hAnsi="Verdana" w:cs="Arial"/>
                <w:sz w:val="18"/>
                <w:szCs w:val="18"/>
              </w:rPr>
              <w:t>(114)</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t>Other</w:t>
            </w:r>
          </w:p>
        </w:tc>
        <w:tc>
          <w:tcPr>
            <w:tcW w:w="1276" w:type="dxa"/>
            <w:tcBorders>
              <w:top w:val="single" w:sz="4" w:space="0" w:color="auto"/>
              <w:left w:val="single" w:sz="4" w:space="0" w:color="auto"/>
              <w:bottom w:val="single" w:sz="4" w:space="0" w:color="auto"/>
              <w:right w:val="single" w:sz="4" w:space="0" w:color="auto"/>
            </w:tcBorders>
          </w:tcPr>
          <w:p w:rsidR="0081743C" w:rsidRDefault="00BC5C8F" w:rsidP="0081743C">
            <w:pPr>
              <w:pStyle w:val="ListParagraph"/>
              <w:spacing w:after="0" w:line="240" w:lineRule="auto"/>
              <w:ind w:left="175"/>
              <w:jc w:val="right"/>
              <w:rPr>
                <w:rFonts w:ascii="Verdana" w:hAnsi="Verdana" w:cs="Arial"/>
                <w:b/>
                <w:sz w:val="18"/>
                <w:szCs w:val="18"/>
              </w:rPr>
            </w:pPr>
            <w:r>
              <w:rPr>
                <w:rFonts w:ascii="Verdana" w:hAnsi="Verdana" w:cs="Arial"/>
                <w:b/>
                <w:sz w:val="18"/>
                <w:szCs w:val="18"/>
              </w:rPr>
              <w:t>-</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F21004" w:rsidP="002C744C">
            <w:pPr>
              <w:pStyle w:val="ListParagraph"/>
              <w:spacing w:after="0" w:line="240" w:lineRule="auto"/>
              <w:jc w:val="right"/>
              <w:rPr>
                <w:rFonts w:ascii="Verdana" w:hAnsi="Verdana" w:cs="Arial"/>
                <w:sz w:val="18"/>
                <w:szCs w:val="18"/>
              </w:rPr>
            </w:pPr>
            <w:r>
              <w:rPr>
                <w:rFonts w:ascii="Verdana" w:hAnsi="Verdana" w:cs="Arial"/>
                <w:sz w:val="18"/>
                <w:szCs w:val="18"/>
              </w:rPr>
              <w:t>(3</w:t>
            </w:r>
            <w:r w:rsidR="004A5FE6">
              <w:rPr>
                <w:rFonts w:ascii="Verdana" w:hAnsi="Verdana" w:cs="Arial"/>
                <w:sz w:val="18"/>
                <w:szCs w:val="18"/>
              </w:rPr>
              <w:t>6</w:t>
            </w:r>
            <w:r>
              <w:rPr>
                <w:rFonts w:ascii="Verdana" w:hAnsi="Verdana" w:cs="Arial"/>
                <w:sz w:val="18"/>
                <w:szCs w:val="18"/>
              </w:rPr>
              <w:t>)</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sz w:val="18"/>
                <w:szCs w:val="18"/>
              </w:rPr>
            </w:pPr>
            <w:r w:rsidRPr="00750503">
              <w:rPr>
                <w:rFonts w:ascii="Verdana" w:hAnsi="Verdana" w:cs="Arial"/>
                <w:sz w:val="18"/>
                <w:szCs w:val="18"/>
              </w:rPr>
              <w:lastRenderedPageBreak/>
              <w:t>Opening net debt</w:t>
            </w:r>
          </w:p>
        </w:tc>
        <w:tc>
          <w:tcPr>
            <w:tcW w:w="1276" w:type="dxa"/>
            <w:tcBorders>
              <w:top w:val="single" w:sz="4" w:space="0" w:color="auto"/>
              <w:left w:val="single" w:sz="4" w:space="0" w:color="auto"/>
              <w:bottom w:val="single" w:sz="4" w:space="0" w:color="auto"/>
              <w:right w:val="single" w:sz="4" w:space="0" w:color="auto"/>
            </w:tcBorders>
          </w:tcPr>
          <w:p w:rsidR="003671CB" w:rsidRDefault="00F21004">
            <w:pPr>
              <w:pStyle w:val="ListParagraph"/>
              <w:spacing w:after="0" w:line="240" w:lineRule="auto"/>
              <w:ind w:left="0"/>
              <w:jc w:val="right"/>
              <w:rPr>
                <w:rFonts w:ascii="Verdana" w:hAnsi="Verdana" w:cs="Arial"/>
                <w:b/>
                <w:sz w:val="18"/>
                <w:szCs w:val="18"/>
              </w:rPr>
            </w:pPr>
            <w:r>
              <w:rPr>
                <w:rFonts w:ascii="Verdana" w:hAnsi="Verdana" w:cs="Arial"/>
                <w:b/>
                <w:sz w:val="18"/>
                <w:szCs w:val="18"/>
              </w:rPr>
              <w:t>(438)</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F21004" w:rsidP="002C744C">
            <w:pPr>
              <w:pStyle w:val="ListParagraph"/>
              <w:spacing w:after="0" w:line="240" w:lineRule="auto"/>
              <w:jc w:val="right"/>
              <w:rPr>
                <w:rFonts w:ascii="Verdana" w:hAnsi="Verdana" w:cs="Arial"/>
                <w:sz w:val="18"/>
                <w:szCs w:val="18"/>
              </w:rPr>
            </w:pPr>
            <w:r>
              <w:rPr>
                <w:rFonts w:ascii="Verdana" w:hAnsi="Verdana" w:cs="Arial"/>
                <w:sz w:val="18"/>
                <w:szCs w:val="18"/>
              </w:rPr>
              <w:t>(483)</w:t>
            </w:r>
          </w:p>
        </w:tc>
      </w:tr>
      <w:tr w:rsidR="00BD723D" w:rsidRPr="00FD462C" w:rsidTr="00FC08C7">
        <w:tc>
          <w:tcPr>
            <w:tcW w:w="7763"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0"/>
              <w:rPr>
                <w:rFonts w:ascii="Verdana" w:hAnsi="Verdana" w:cs="Arial"/>
                <w:b/>
                <w:sz w:val="18"/>
                <w:szCs w:val="18"/>
              </w:rPr>
            </w:pPr>
            <w:r w:rsidRPr="00750503">
              <w:rPr>
                <w:rFonts w:ascii="Verdana" w:hAnsi="Verdana" w:cs="Arial"/>
                <w:b/>
                <w:sz w:val="18"/>
                <w:szCs w:val="18"/>
              </w:rPr>
              <w:t>Closing net debt</w:t>
            </w:r>
          </w:p>
        </w:tc>
        <w:tc>
          <w:tcPr>
            <w:tcW w:w="1276"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176"/>
              <w:jc w:val="right"/>
              <w:rPr>
                <w:rFonts w:ascii="Verdana" w:hAnsi="Verdana" w:cs="Arial"/>
                <w:b/>
                <w:sz w:val="18"/>
                <w:szCs w:val="18"/>
              </w:rPr>
            </w:pPr>
            <w:r w:rsidRPr="00750503">
              <w:rPr>
                <w:rFonts w:ascii="Verdana" w:hAnsi="Verdana" w:cs="Arial"/>
                <w:b/>
                <w:sz w:val="18"/>
                <w:szCs w:val="18"/>
              </w:rPr>
              <w:t>(291)</w:t>
            </w:r>
          </w:p>
        </w:tc>
        <w:tc>
          <w:tcPr>
            <w:tcW w:w="1500" w:type="dxa"/>
            <w:tcBorders>
              <w:top w:val="single" w:sz="4" w:space="0" w:color="auto"/>
              <w:left w:val="single" w:sz="4" w:space="0" w:color="auto"/>
              <w:bottom w:val="single" w:sz="4" w:space="0" w:color="auto"/>
              <w:right w:val="single" w:sz="4" w:space="0" w:color="auto"/>
            </w:tcBorders>
          </w:tcPr>
          <w:p w:rsidR="00BD723D" w:rsidRPr="00FD462C" w:rsidRDefault="00750503" w:rsidP="002C744C">
            <w:pPr>
              <w:pStyle w:val="ListParagraph"/>
              <w:spacing w:after="0" w:line="240" w:lineRule="auto"/>
              <w:ind w:left="-108"/>
              <w:jc w:val="right"/>
              <w:rPr>
                <w:rFonts w:ascii="Verdana" w:hAnsi="Verdana" w:cs="Arial"/>
                <w:b/>
                <w:sz w:val="18"/>
                <w:szCs w:val="18"/>
              </w:rPr>
            </w:pPr>
            <w:r w:rsidRPr="00750503">
              <w:rPr>
                <w:rFonts w:ascii="Verdana" w:hAnsi="Verdana" w:cs="Arial"/>
                <w:b/>
                <w:sz w:val="18"/>
                <w:szCs w:val="18"/>
              </w:rPr>
              <w:t>(438)</w:t>
            </w:r>
          </w:p>
        </w:tc>
      </w:tr>
    </w:tbl>
    <w:p w:rsidR="00BD723D" w:rsidRPr="00B162A1" w:rsidRDefault="00BD723D" w:rsidP="00BD723D">
      <w:pPr>
        <w:pStyle w:val="ListParagraph"/>
        <w:ind w:left="0"/>
        <w:rPr>
          <w:rFonts w:ascii="Verdana" w:hAnsi="Verdana" w:cs="Arial"/>
          <w:sz w:val="19"/>
          <w:szCs w:val="19"/>
        </w:rPr>
      </w:pPr>
    </w:p>
    <w:p w:rsidR="005A3C70" w:rsidRDefault="005A3C70" w:rsidP="005A3C70">
      <w:pPr>
        <w:pStyle w:val="ListParagraph"/>
        <w:spacing w:after="0" w:line="240" w:lineRule="auto"/>
        <w:ind w:left="0"/>
        <w:rPr>
          <w:rFonts w:ascii="Verdana" w:hAnsi="Verdana"/>
          <w:sz w:val="19"/>
          <w:szCs w:val="19"/>
        </w:rPr>
      </w:pPr>
      <w:r>
        <w:rPr>
          <w:rFonts w:ascii="Verdana" w:hAnsi="Verdana"/>
          <w:sz w:val="19"/>
          <w:szCs w:val="19"/>
        </w:rPr>
        <w:t>The net cash inflow from trading operations was £</w:t>
      </w:r>
      <w:r w:rsidR="00A37028">
        <w:rPr>
          <w:rFonts w:ascii="Verdana" w:hAnsi="Verdana"/>
          <w:sz w:val="19"/>
          <w:szCs w:val="19"/>
        </w:rPr>
        <w:t xml:space="preserve">354 </w:t>
      </w:r>
      <w:r>
        <w:rPr>
          <w:rFonts w:ascii="Verdana" w:hAnsi="Verdana"/>
          <w:sz w:val="19"/>
          <w:szCs w:val="19"/>
        </w:rPr>
        <w:t xml:space="preserve">million (2008: £396 million), leading to cash conversion </w:t>
      </w:r>
      <w:r w:rsidR="00177541">
        <w:rPr>
          <w:rFonts w:ascii="Verdana" w:hAnsi="Verdana"/>
          <w:sz w:val="19"/>
          <w:szCs w:val="19"/>
        </w:rPr>
        <w:t xml:space="preserve">of </w:t>
      </w:r>
      <w:r>
        <w:rPr>
          <w:rFonts w:ascii="Verdana" w:hAnsi="Verdana"/>
          <w:sz w:val="19"/>
          <w:szCs w:val="19"/>
        </w:rPr>
        <w:t>130% (2008 148%).</w:t>
      </w:r>
    </w:p>
    <w:p w:rsidR="005A3C70" w:rsidRDefault="005A3C70" w:rsidP="005A3C70">
      <w:pPr>
        <w:pStyle w:val="ListParagraph"/>
        <w:spacing w:after="0" w:line="240" w:lineRule="auto"/>
        <w:ind w:left="0"/>
        <w:rPr>
          <w:rFonts w:ascii="Verdana" w:hAnsi="Verdana"/>
          <w:sz w:val="19"/>
          <w:szCs w:val="19"/>
        </w:rPr>
      </w:pPr>
    </w:p>
    <w:p w:rsidR="005A3C70" w:rsidRDefault="005A3C70" w:rsidP="005A3C70">
      <w:pPr>
        <w:contextualSpacing/>
        <w:rPr>
          <w:rFonts w:ascii="Verdana" w:hAnsi="Verdana"/>
          <w:sz w:val="19"/>
          <w:szCs w:val="19"/>
        </w:rPr>
      </w:pPr>
      <w:r>
        <w:rPr>
          <w:rFonts w:ascii="Verdana" w:hAnsi="Verdana"/>
          <w:sz w:val="19"/>
          <w:szCs w:val="19"/>
        </w:rPr>
        <w:t xml:space="preserve">Cash outflow related to restructuring </w:t>
      </w:r>
      <w:r w:rsidR="003E642A">
        <w:rPr>
          <w:rFonts w:ascii="Verdana" w:hAnsi="Verdana"/>
          <w:sz w:val="19"/>
          <w:szCs w:val="19"/>
        </w:rPr>
        <w:t xml:space="preserve">from the Programme for Growth </w:t>
      </w:r>
      <w:r>
        <w:rPr>
          <w:rFonts w:ascii="Verdana" w:hAnsi="Verdana"/>
          <w:sz w:val="19"/>
          <w:szCs w:val="19"/>
        </w:rPr>
        <w:t>was £</w:t>
      </w:r>
      <w:r w:rsidR="003E642A">
        <w:rPr>
          <w:rFonts w:ascii="Verdana" w:hAnsi="Verdana"/>
          <w:sz w:val="19"/>
          <w:szCs w:val="19"/>
        </w:rPr>
        <w:t xml:space="preserve">66 </w:t>
      </w:r>
      <w:r>
        <w:rPr>
          <w:rFonts w:ascii="Verdana" w:hAnsi="Verdana"/>
          <w:sz w:val="19"/>
          <w:szCs w:val="19"/>
        </w:rPr>
        <w:t>million (2008: £</w:t>
      </w:r>
      <w:r w:rsidR="00F21004">
        <w:rPr>
          <w:rFonts w:ascii="Verdana" w:hAnsi="Verdana"/>
          <w:sz w:val="19"/>
          <w:szCs w:val="19"/>
        </w:rPr>
        <w:t>3</w:t>
      </w:r>
      <w:r w:rsidR="004A5FE6">
        <w:rPr>
          <w:rFonts w:ascii="Verdana" w:hAnsi="Verdana"/>
          <w:sz w:val="19"/>
          <w:szCs w:val="19"/>
        </w:rPr>
        <w:t>4</w:t>
      </w:r>
      <w:r w:rsidR="00F21004">
        <w:rPr>
          <w:rFonts w:ascii="Verdana" w:hAnsi="Verdana"/>
          <w:sz w:val="19"/>
          <w:szCs w:val="19"/>
        </w:rPr>
        <w:t xml:space="preserve"> </w:t>
      </w:r>
      <w:r>
        <w:rPr>
          <w:rFonts w:ascii="Verdana" w:hAnsi="Verdana"/>
          <w:sz w:val="19"/>
          <w:szCs w:val="19"/>
        </w:rPr>
        <w:t xml:space="preserve">million).   </w:t>
      </w:r>
    </w:p>
    <w:p w:rsidR="005A3C70" w:rsidRDefault="005A3C70" w:rsidP="005A3C70">
      <w:pPr>
        <w:pStyle w:val="ListParagraph"/>
        <w:spacing w:after="0" w:line="240" w:lineRule="auto"/>
        <w:ind w:left="0"/>
        <w:rPr>
          <w:rFonts w:ascii="Verdana" w:hAnsi="Verdana"/>
          <w:sz w:val="19"/>
          <w:szCs w:val="19"/>
        </w:rPr>
      </w:pPr>
    </w:p>
    <w:p w:rsidR="005A3C70" w:rsidRDefault="005A3C70" w:rsidP="005A3C70">
      <w:pPr>
        <w:pStyle w:val="ListParagraph"/>
        <w:spacing w:after="0" w:line="240" w:lineRule="auto"/>
        <w:ind w:left="0"/>
        <w:rPr>
          <w:rFonts w:ascii="Verdana" w:hAnsi="Verdana"/>
          <w:sz w:val="19"/>
          <w:szCs w:val="19"/>
        </w:rPr>
      </w:pPr>
      <w:r>
        <w:rPr>
          <w:rFonts w:ascii="Verdana" w:hAnsi="Verdana"/>
          <w:sz w:val="19"/>
          <w:szCs w:val="19"/>
        </w:rPr>
        <w:t xml:space="preserve">As a result of lower </w:t>
      </w:r>
      <w:r w:rsidR="008605DE">
        <w:rPr>
          <w:rFonts w:ascii="Verdana" w:hAnsi="Verdana"/>
          <w:sz w:val="19"/>
          <w:szCs w:val="19"/>
        </w:rPr>
        <w:t xml:space="preserve">interest </w:t>
      </w:r>
      <w:r>
        <w:rPr>
          <w:rFonts w:ascii="Verdana" w:hAnsi="Verdana"/>
          <w:sz w:val="19"/>
          <w:szCs w:val="19"/>
        </w:rPr>
        <w:t>rates and a good cash inflow as we came through the second half of 2009, net finance cost paid was lower than last year at £</w:t>
      </w:r>
      <w:r w:rsidR="00E50B09">
        <w:rPr>
          <w:rFonts w:ascii="Verdana" w:hAnsi="Verdana"/>
          <w:sz w:val="19"/>
          <w:szCs w:val="19"/>
        </w:rPr>
        <w:t>27</w:t>
      </w:r>
      <w:r w:rsidR="00FA1681">
        <w:rPr>
          <w:rFonts w:ascii="Verdana" w:hAnsi="Verdana"/>
          <w:sz w:val="19"/>
          <w:szCs w:val="19"/>
        </w:rPr>
        <w:t xml:space="preserve"> </w:t>
      </w:r>
      <w:r>
        <w:rPr>
          <w:rFonts w:ascii="Verdana" w:hAnsi="Verdana"/>
          <w:sz w:val="19"/>
          <w:szCs w:val="19"/>
        </w:rPr>
        <w:t>million (2008: £</w:t>
      </w:r>
      <w:r w:rsidR="00FA1681">
        <w:rPr>
          <w:rFonts w:ascii="Verdana" w:hAnsi="Verdana"/>
          <w:sz w:val="19"/>
          <w:szCs w:val="19"/>
        </w:rPr>
        <w:t>3</w:t>
      </w:r>
      <w:r w:rsidR="00E50B09">
        <w:rPr>
          <w:rFonts w:ascii="Verdana" w:hAnsi="Verdana"/>
          <w:sz w:val="19"/>
          <w:szCs w:val="19"/>
        </w:rPr>
        <w:t>2</w:t>
      </w:r>
      <w:r w:rsidR="00FA1681">
        <w:rPr>
          <w:rFonts w:ascii="Verdana" w:hAnsi="Verdana"/>
          <w:sz w:val="19"/>
          <w:szCs w:val="19"/>
        </w:rPr>
        <w:t xml:space="preserve"> </w:t>
      </w:r>
      <w:r>
        <w:rPr>
          <w:rFonts w:ascii="Verdana" w:hAnsi="Verdana"/>
          <w:sz w:val="19"/>
          <w:szCs w:val="19"/>
        </w:rPr>
        <w:t xml:space="preserve">million).  While there remains uncertainty around interest rates, we currently expect 2010 finance costs to be at a similar level to 2009.  </w:t>
      </w:r>
    </w:p>
    <w:p w:rsidR="005A3C70" w:rsidRDefault="005A3C70" w:rsidP="005A3C70">
      <w:pPr>
        <w:pStyle w:val="ListParagraph"/>
        <w:spacing w:after="0" w:line="240" w:lineRule="auto"/>
        <w:ind w:left="0"/>
        <w:rPr>
          <w:rFonts w:ascii="Verdana" w:hAnsi="Verdana"/>
          <w:sz w:val="19"/>
          <w:szCs w:val="19"/>
        </w:rPr>
      </w:pPr>
    </w:p>
    <w:p w:rsidR="005A3C70" w:rsidRDefault="005A3C70" w:rsidP="005A3C70">
      <w:pPr>
        <w:pStyle w:val="ListParagraph"/>
        <w:spacing w:after="0" w:line="240" w:lineRule="auto"/>
        <w:ind w:left="0"/>
        <w:rPr>
          <w:rFonts w:ascii="Verdana" w:hAnsi="Verdana"/>
          <w:sz w:val="19"/>
          <w:szCs w:val="19"/>
        </w:rPr>
      </w:pPr>
      <w:r>
        <w:rPr>
          <w:rFonts w:ascii="Verdana" w:hAnsi="Verdana"/>
          <w:sz w:val="19"/>
          <w:szCs w:val="19"/>
        </w:rPr>
        <w:t>Payment in respect of dividends was £</w:t>
      </w:r>
      <w:r w:rsidR="00E50B09">
        <w:rPr>
          <w:rFonts w:ascii="Verdana" w:hAnsi="Verdana"/>
          <w:sz w:val="19"/>
          <w:szCs w:val="19"/>
        </w:rPr>
        <w:t xml:space="preserve">26 </w:t>
      </w:r>
      <w:r>
        <w:rPr>
          <w:rFonts w:ascii="Verdana" w:hAnsi="Verdana"/>
          <w:sz w:val="19"/>
          <w:szCs w:val="19"/>
        </w:rPr>
        <w:t>million (2008: £</w:t>
      </w:r>
      <w:r w:rsidR="00E50B09">
        <w:rPr>
          <w:rFonts w:ascii="Verdana" w:hAnsi="Verdana"/>
          <w:sz w:val="19"/>
          <w:szCs w:val="19"/>
        </w:rPr>
        <w:t xml:space="preserve">85 </w:t>
      </w:r>
      <w:r>
        <w:rPr>
          <w:rFonts w:ascii="Verdana" w:hAnsi="Verdana"/>
          <w:sz w:val="19"/>
          <w:szCs w:val="19"/>
        </w:rPr>
        <w:t xml:space="preserve">million), reflecting a lower 2008 final dividend and a lower 2009 interim dividend following our announcement of a dividend rebasing in late 2008. </w:t>
      </w:r>
    </w:p>
    <w:p w:rsidR="005A3C70" w:rsidRDefault="005A3C70" w:rsidP="005A3C70">
      <w:pPr>
        <w:pStyle w:val="ListParagraph"/>
        <w:spacing w:after="0" w:line="240" w:lineRule="auto"/>
        <w:ind w:left="0"/>
        <w:rPr>
          <w:rFonts w:ascii="Verdana" w:hAnsi="Verdana"/>
          <w:sz w:val="19"/>
          <w:szCs w:val="19"/>
        </w:rPr>
      </w:pPr>
    </w:p>
    <w:p w:rsidR="00BD723D" w:rsidRDefault="0035712D" w:rsidP="005A3C70">
      <w:pPr>
        <w:pStyle w:val="ListParagraph"/>
        <w:spacing w:after="0" w:line="240" w:lineRule="auto"/>
        <w:ind w:left="0"/>
        <w:rPr>
          <w:rFonts w:ascii="Verdana" w:hAnsi="Verdana"/>
          <w:sz w:val="19"/>
          <w:szCs w:val="19"/>
        </w:rPr>
      </w:pPr>
      <w:r>
        <w:rPr>
          <w:rFonts w:ascii="Verdana" w:hAnsi="Verdana"/>
          <w:sz w:val="19"/>
          <w:szCs w:val="19"/>
        </w:rPr>
        <w:t xml:space="preserve">Group net debt at 31 December 2009 was £291 million (2008: £438 million).   As a result of positive performance on cash conversion, our net debt/EBITDA of </w:t>
      </w:r>
      <w:proofErr w:type="gramStart"/>
      <w:r>
        <w:rPr>
          <w:rFonts w:ascii="Verdana" w:hAnsi="Verdana"/>
          <w:sz w:val="19"/>
          <w:szCs w:val="19"/>
        </w:rPr>
        <w:t>0.9x</w:t>
      </w:r>
      <w:proofErr w:type="gramEnd"/>
      <w:r>
        <w:rPr>
          <w:rFonts w:ascii="Verdana" w:hAnsi="Verdana"/>
          <w:sz w:val="19"/>
          <w:szCs w:val="19"/>
        </w:rPr>
        <w:t xml:space="preserve"> was below our previous guidance.  </w:t>
      </w:r>
    </w:p>
    <w:p w:rsidR="00CD22FE" w:rsidRDefault="00CD22FE" w:rsidP="005A3C70">
      <w:pPr>
        <w:pStyle w:val="ListParagraph"/>
        <w:spacing w:after="0" w:line="240" w:lineRule="auto"/>
        <w:ind w:left="0"/>
        <w:rPr>
          <w:rFonts w:ascii="Verdana" w:hAnsi="Verdana"/>
          <w:sz w:val="19"/>
          <w:szCs w:val="19"/>
        </w:rPr>
      </w:pPr>
    </w:p>
    <w:p w:rsidR="00CD22FE" w:rsidRDefault="00CD22FE" w:rsidP="00CD22FE">
      <w:pPr>
        <w:pStyle w:val="ListParagraph"/>
        <w:spacing w:after="0" w:line="240" w:lineRule="auto"/>
        <w:ind w:left="0"/>
        <w:rPr>
          <w:rFonts w:ascii="Verdana" w:hAnsi="Verdana"/>
          <w:sz w:val="19"/>
          <w:szCs w:val="19"/>
        </w:rPr>
      </w:pPr>
      <w:r w:rsidRPr="00D402F4">
        <w:rPr>
          <w:rFonts w:ascii="Verdana" w:hAnsi="Verdana"/>
          <w:sz w:val="19"/>
          <w:szCs w:val="19"/>
        </w:rPr>
        <w:t>Following the signing of a new €25 million bilateral facility in December 2009, total facilities availa</w:t>
      </w:r>
      <w:r w:rsidR="003E642A">
        <w:rPr>
          <w:rFonts w:ascii="Verdana" w:hAnsi="Verdana"/>
          <w:sz w:val="19"/>
          <w:szCs w:val="19"/>
        </w:rPr>
        <w:t>ble at 31 December 2009 were £</w:t>
      </w:r>
      <w:r w:rsidR="00E41021">
        <w:rPr>
          <w:rFonts w:ascii="Verdana" w:hAnsi="Verdana"/>
          <w:sz w:val="19"/>
          <w:szCs w:val="19"/>
        </w:rPr>
        <w:t>77</w:t>
      </w:r>
      <w:r w:rsidR="00E41021" w:rsidRPr="00D402F4">
        <w:rPr>
          <w:rFonts w:ascii="Verdana" w:hAnsi="Verdana"/>
          <w:sz w:val="19"/>
          <w:szCs w:val="19"/>
        </w:rPr>
        <w:t xml:space="preserve">0 </w:t>
      </w:r>
      <w:r w:rsidRPr="00D402F4">
        <w:rPr>
          <w:rFonts w:ascii="Verdana" w:hAnsi="Verdana"/>
          <w:sz w:val="19"/>
          <w:szCs w:val="19"/>
        </w:rPr>
        <w:t xml:space="preserve">million. The </w:t>
      </w:r>
      <w:r w:rsidR="009A45F8">
        <w:rPr>
          <w:rFonts w:ascii="Verdana" w:hAnsi="Verdana"/>
          <w:sz w:val="19"/>
          <w:szCs w:val="19"/>
        </w:rPr>
        <w:t>G</w:t>
      </w:r>
      <w:r w:rsidRPr="00D402F4">
        <w:rPr>
          <w:rFonts w:ascii="Verdana" w:hAnsi="Verdana"/>
          <w:sz w:val="19"/>
          <w:szCs w:val="19"/>
        </w:rPr>
        <w:t>roup has repaid €128 million of the €348 million term loan maturing in September 2010. The remainder will be repaid during 2010 from available facilities and cash flow.</w:t>
      </w:r>
    </w:p>
    <w:p w:rsidR="00CD22FE" w:rsidRPr="00CD3032" w:rsidRDefault="00CD22FE" w:rsidP="005A3C70">
      <w:pPr>
        <w:pStyle w:val="ListParagraph"/>
        <w:spacing w:after="0" w:line="240" w:lineRule="auto"/>
        <w:ind w:left="0"/>
        <w:rPr>
          <w:rFonts w:ascii="Verdana" w:hAnsi="Verdana"/>
          <w:sz w:val="19"/>
          <w:szCs w:val="19"/>
        </w:rPr>
      </w:pPr>
    </w:p>
    <w:p w:rsidR="00E50B09" w:rsidRDefault="00E50B09" w:rsidP="00BD723D">
      <w:pPr>
        <w:pStyle w:val="ListParagraph"/>
        <w:ind w:left="0"/>
        <w:rPr>
          <w:rFonts w:ascii="Verdana" w:hAnsi="Verdana" w:cs="Arial"/>
          <w:sz w:val="20"/>
          <w:szCs w:val="20"/>
        </w:rPr>
      </w:pPr>
    </w:p>
    <w:p w:rsidR="00BD723D" w:rsidRPr="00D93019" w:rsidRDefault="00BD723D" w:rsidP="00BD723D">
      <w:pPr>
        <w:pStyle w:val="ListParagraph"/>
        <w:spacing w:after="0"/>
        <w:ind w:left="0"/>
        <w:rPr>
          <w:rFonts w:ascii="Verdana" w:hAnsi="Verdana" w:cs="Arial"/>
          <w:b/>
          <w:sz w:val="23"/>
          <w:szCs w:val="23"/>
        </w:rPr>
      </w:pPr>
      <w:r w:rsidRPr="00D93019">
        <w:rPr>
          <w:rFonts w:ascii="Verdana" w:hAnsi="Verdana" w:cs="Arial"/>
          <w:b/>
          <w:sz w:val="23"/>
          <w:szCs w:val="23"/>
        </w:rPr>
        <w:t>Dividend</w:t>
      </w:r>
    </w:p>
    <w:p w:rsidR="00594E27" w:rsidRDefault="00594E27" w:rsidP="00594E27">
      <w:pPr>
        <w:pStyle w:val="PlainText"/>
        <w:rPr>
          <w:rFonts w:ascii="Verdana" w:hAnsi="Verdana"/>
          <w:sz w:val="19"/>
          <w:szCs w:val="19"/>
        </w:rPr>
      </w:pPr>
      <w:r>
        <w:rPr>
          <w:rFonts w:ascii="Verdana" w:hAnsi="Verdana"/>
          <w:sz w:val="19"/>
          <w:szCs w:val="19"/>
        </w:rPr>
        <w:t xml:space="preserve">The Board has proposed a final dividend of </w:t>
      </w:r>
      <w:r w:rsidR="0066041D" w:rsidRPr="0066041D">
        <w:rPr>
          <w:rFonts w:ascii="Verdana" w:hAnsi="Verdana"/>
          <w:sz w:val="19"/>
          <w:szCs w:val="19"/>
        </w:rPr>
        <w:t>2.3p</w:t>
      </w:r>
      <w:r>
        <w:rPr>
          <w:rFonts w:ascii="Verdana" w:hAnsi="Verdana"/>
          <w:sz w:val="19"/>
          <w:szCs w:val="19"/>
        </w:rPr>
        <w:t xml:space="preserve"> to be paid on 6 May 2010 to eligible shareholders on the register at the close of business on 9 April 2010.  This would bring the total dividend for 2009 to </w:t>
      </w:r>
      <w:r w:rsidR="0066041D" w:rsidRPr="0066041D">
        <w:rPr>
          <w:rFonts w:ascii="Verdana" w:hAnsi="Verdana"/>
          <w:sz w:val="19"/>
          <w:szCs w:val="19"/>
        </w:rPr>
        <w:t>3.3p</w:t>
      </w:r>
      <w:r>
        <w:rPr>
          <w:rFonts w:ascii="Verdana" w:hAnsi="Verdana"/>
          <w:sz w:val="19"/>
          <w:szCs w:val="19"/>
        </w:rPr>
        <w:t xml:space="preserve"> (2008: 3.0p), reflecting a </w:t>
      </w:r>
      <w:r w:rsidR="0066041D" w:rsidRPr="0066041D">
        <w:rPr>
          <w:rFonts w:ascii="Verdana" w:hAnsi="Verdana"/>
          <w:sz w:val="19"/>
          <w:szCs w:val="19"/>
        </w:rPr>
        <w:t>10%</w:t>
      </w:r>
      <w:r>
        <w:rPr>
          <w:rFonts w:ascii="Verdana" w:hAnsi="Verdana"/>
          <w:sz w:val="19"/>
          <w:szCs w:val="19"/>
        </w:rPr>
        <w:t xml:space="preserve"> increase in the proposed dividend.  As the economy recovers, we would expect smooth and progressive increases in our dividend towards a higher payout ratio.  This would allow shareholders to benefit directly from the growth resulting from our recent investments in the business, while continuing to provide sufficient funds to invest in future growth.</w:t>
      </w:r>
    </w:p>
    <w:p w:rsidR="00BD723D" w:rsidRDefault="00BD723D" w:rsidP="00BD723D">
      <w:pPr>
        <w:rPr>
          <w:rFonts w:ascii="Verdana" w:hAnsi="Verdana" w:cs="Arial"/>
          <w:sz w:val="19"/>
          <w:szCs w:val="19"/>
        </w:rPr>
      </w:pPr>
    </w:p>
    <w:p w:rsidR="00E50B09" w:rsidRPr="00B162A1" w:rsidRDefault="00E50B09" w:rsidP="00BD723D">
      <w:pPr>
        <w:rPr>
          <w:rFonts w:ascii="Verdana" w:hAnsi="Verdana" w:cs="Arial"/>
          <w:sz w:val="19"/>
          <w:szCs w:val="19"/>
        </w:rPr>
      </w:pPr>
    </w:p>
    <w:p w:rsidR="00BD723D" w:rsidRPr="00D93019" w:rsidRDefault="00BD723D" w:rsidP="00BD723D">
      <w:pPr>
        <w:pStyle w:val="ListParagraph"/>
        <w:spacing w:after="0" w:line="240" w:lineRule="auto"/>
        <w:ind w:left="0"/>
        <w:rPr>
          <w:rFonts w:ascii="Verdana" w:hAnsi="Verdana"/>
          <w:sz w:val="23"/>
          <w:szCs w:val="23"/>
        </w:rPr>
      </w:pPr>
      <w:r w:rsidRPr="00D93019">
        <w:rPr>
          <w:rFonts w:ascii="Verdana" w:hAnsi="Verdana" w:cs="Arial"/>
          <w:b/>
          <w:sz w:val="23"/>
          <w:szCs w:val="23"/>
        </w:rPr>
        <w:t>Board changes</w:t>
      </w:r>
    </w:p>
    <w:p w:rsidR="00BD723D" w:rsidRPr="00B162A1" w:rsidRDefault="00BD723D" w:rsidP="00BD723D">
      <w:pPr>
        <w:rPr>
          <w:rFonts w:ascii="Verdana" w:hAnsi="Verdana" w:cs="Arial"/>
          <w:sz w:val="19"/>
          <w:szCs w:val="19"/>
        </w:rPr>
      </w:pPr>
      <w:r w:rsidRPr="00B162A1">
        <w:rPr>
          <w:rFonts w:ascii="Verdana" w:hAnsi="Verdana" w:cs="Arial"/>
          <w:sz w:val="19"/>
          <w:szCs w:val="19"/>
        </w:rPr>
        <w:t>As previously announced, Jan</w:t>
      </w:r>
      <w:r w:rsidR="00F4029F">
        <w:rPr>
          <w:rFonts w:ascii="Verdana" w:hAnsi="Verdana" w:cs="Arial"/>
          <w:sz w:val="19"/>
          <w:szCs w:val="19"/>
        </w:rPr>
        <w:t xml:space="preserve"> </w:t>
      </w:r>
      <w:proofErr w:type="spellStart"/>
      <w:r w:rsidR="00F4029F">
        <w:rPr>
          <w:rFonts w:ascii="Verdana" w:hAnsi="Verdana" w:cs="Arial"/>
          <w:sz w:val="19"/>
          <w:szCs w:val="19"/>
        </w:rPr>
        <w:t>Babiak</w:t>
      </w:r>
      <w:proofErr w:type="spellEnd"/>
      <w:r w:rsidR="00F4029F">
        <w:rPr>
          <w:rFonts w:ascii="Verdana" w:hAnsi="Verdana" w:cs="Arial"/>
          <w:sz w:val="19"/>
          <w:szCs w:val="19"/>
        </w:rPr>
        <w:t xml:space="preserve"> joined the Board on 1 January 2010 as Non-Executive Director.  Jan will become </w:t>
      </w:r>
      <w:r w:rsidR="004A282F">
        <w:rPr>
          <w:rFonts w:ascii="Verdana" w:hAnsi="Verdana" w:cs="Arial"/>
          <w:sz w:val="19"/>
          <w:szCs w:val="19"/>
        </w:rPr>
        <w:t xml:space="preserve">Chairman </w:t>
      </w:r>
      <w:r w:rsidR="00F4029F">
        <w:rPr>
          <w:rFonts w:ascii="Verdana" w:hAnsi="Verdana" w:cs="Arial"/>
          <w:sz w:val="19"/>
          <w:szCs w:val="19"/>
        </w:rPr>
        <w:t xml:space="preserve">of the Audit Committee on the retirement of Roger Payne at the conclusion of our AGM on 5 May 2010. </w:t>
      </w:r>
      <w:r w:rsidR="00F4029F" w:rsidRPr="00B162A1">
        <w:rPr>
          <w:rFonts w:ascii="Verdana" w:hAnsi="Verdana" w:cs="Arial"/>
          <w:sz w:val="19"/>
          <w:szCs w:val="19"/>
        </w:rPr>
        <w:t xml:space="preserve">  </w:t>
      </w:r>
    </w:p>
    <w:p w:rsidR="00BD723D" w:rsidRDefault="00BD723D" w:rsidP="00BD723D">
      <w:pPr>
        <w:rPr>
          <w:rFonts w:ascii="Verdana" w:hAnsi="Verdana" w:cs="Arial"/>
          <w:b/>
          <w:szCs w:val="20"/>
        </w:rPr>
      </w:pPr>
    </w:p>
    <w:p w:rsidR="00E50B09" w:rsidRDefault="00E50B09" w:rsidP="00BD723D">
      <w:pPr>
        <w:rPr>
          <w:rFonts w:ascii="Verdana" w:hAnsi="Verdana" w:cs="Arial"/>
          <w:b/>
          <w:szCs w:val="20"/>
        </w:rPr>
      </w:pPr>
    </w:p>
    <w:p w:rsidR="00BD723D" w:rsidRPr="00D93019" w:rsidRDefault="00BD723D" w:rsidP="00BD723D">
      <w:pPr>
        <w:rPr>
          <w:rFonts w:ascii="Verdana" w:hAnsi="Verdana" w:cs="Arial"/>
          <w:b/>
          <w:sz w:val="23"/>
          <w:szCs w:val="23"/>
        </w:rPr>
      </w:pPr>
      <w:r w:rsidRPr="00D93019">
        <w:rPr>
          <w:rFonts w:ascii="Verdana" w:hAnsi="Verdana" w:cs="Arial"/>
          <w:b/>
          <w:sz w:val="23"/>
          <w:szCs w:val="23"/>
        </w:rPr>
        <w:t>Reporting basis</w:t>
      </w:r>
    </w:p>
    <w:p w:rsidR="005A3C70" w:rsidRDefault="005A3C70" w:rsidP="005A3C70">
      <w:pPr>
        <w:rPr>
          <w:rFonts w:ascii="Verdana" w:hAnsi="Verdana"/>
          <w:sz w:val="19"/>
          <w:szCs w:val="19"/>
        </w:rPr>
      </w:pPr>
      <w:r>
        <w:rPr>
          <w:rFonts w:ascii="Verdana" w:hAnsi="Verdana"/>
          <w:sz w:val="19"/>
          <w:szCs w:val="19"/>
        </w:rPr>
        <w:t>From January 2010, we will realign our external basis to align with our new management structure and will make the following changes:-</w:t>
      </w:r>
    </w:p>
    <w:p w:rsidR="005A3C70" w:rsidRDefault="005A3C70" w:rsidP="005A3C70">
      <w:pPr>
        <w:rPr>
          <w:rFonts w:ascii="Verdana" w:hAnsi="Verdana"/>
          <w:sz w:val="19"/>
          <w:szCs w:val="19"/>
        </w:rPr>
      </w:pPr>
    </w:p>
    <w:p w:rsidR="001A5E67" w:rsidRDefault="005A3C70">
      <w:pPr>
        <w:pStyle w:val="ListParagraph"/>
        <w:numPr>
          <w:ilvl w:val="0"/>
          <w:numId w:val="5"/>
        </w:numPr>
        <w:spacing w:after="0" w:line="240" w:lineRule="auto"/>
        <w:contextualSpacing w:val="0"/>
        <w:rPr>
          <w:rFonts w:ascii="Verdana" w:hAnsi="Verdana"/>
          <w:sz w:val="19"/>
          <w:szCs w:val="19"/>
        </w:rPr>
      </w:pPr>
      <w:r>
        <w:rPr>
          <w:rFonts w:ascii="Verdana" w:hAnsi="Verdana"/>
          <w:sz w:val="19"/>
          <w:szCs w:val="19"/>
        </w:rPr>
        <w:t xml:space="preserve">Results for Sweden will be reported as a separate business along with results for our other major geographies (France, UK, Benelux) </w:t>
      </w:r>
    </w:p>
    <w:p w:rsidR="001A5E67" w:rsidRDefault="005A3C70">
      <w:pPr>
        <w:pStyle w:val="ListParagraph"/>
        <w:numPr>
          <w:ilvl w:val="0"/>
          <w:numId w:val="5"/>
        </w:numPr>
        <w:spacing w:after="0" w:line="240" w:lineRule="auto"/>
        <w:contextualSpacing w:val="0"/>
        <w:rPr>
          <w:rFonts w:ascii="Verdana" w:hAnsi="Verdana"/>
          <w:sz w:val="19"/>
          <w:szCs w:val="19"/>
        </w:rPr>
      </w:pPr>
      <w:r>
        <w:rPr>
          <w:rFonts w:ascii="Verdana" w:hAnsi="Verdana"/>
          <w:sz w:val="19"/>
          <w:szCs w:val="19"/>
        </w:rPr>
        <w:t>Results for a newly created Northern and Central Europe business will include the rest of the Nordics along with Germany, Switzerland and Central and Eastern Europe</w:t>
      </w:r>
    </w:p>
    <w:p w:rsidR="001A5E67" w:rsidRDefault="005A3C70">
      <w:pPr>
        <w:pStyle w:val="ListParagraph"/>
        <w:numPr>
          <w:ilvl w:val="0"/>
          <w:numId w:val="5"/>
        </w:numPr>
        <w:spacing w:after="0" w:line="240" w:lineRule="auto"/>
        <w:contextualSpacing w:val="0"/>
        <w:rPr>
          <w:rFonts w:ascii="Verdana" w:hAnsi="Verdana"/>
          <w:sz w:val="19"/>
          <w:szCs w:val="19"/>
        </w:rPr>
      </w:pPr>
      <w:r>
        <w:rPr>
          <w:rFonts w:ascii="Verdana" w:hAnsi="Verdana"/>
          <w:sz w:val="19"/>
          <w:szCs w:val="19"/>
        </w:rPr>
        <w:t>The International business will include the results for all other geographies not mentioned above</w:t>
      </w:r>
      <w:r w:rsidR="00C00876">
        <w:rPr>
          <w:rFonts w:ascii="Verdana" w:hAnsi="Verdana"/>
          <w:sz w:val="19"/>
          <w:szCs w:val="19"/>
        </w:rPr>
        <w:t>.</w:t>
      </w:r>
    </w:p>
    <w:p w:rsidR="003671CB" w:rsidRDefault="003671CB">
      <w:pPr>
        <w:ind w:left="720"/>
        <w:rPr>
          <w:rFonts w:ascii="Verdana" w:hAnsi="Verdana"/>
          <w:sz w:val="19"/>
          <w:szCs w:val="19"/>
        </w:rPr>
      </w:pPr>
    </w:p>
    <w:p w:rsidR="003671CB" w:rsidRDefault="00C00876">
      <w:pPr>
        <w:rPr>
          <w:rFonts w:ascii="Verdana" w:hAnsi="Verdana"/>
          <w:sz w:val="19"/>
          <w:szCs w:val="19"/>
        </w:rPr>
      </w:pPr>
      <w:r>
        <w:rPr>
          <w:rFonts w:ascii="Verdana" w:hAnsi="Verdana"/>
          <w:sz w:val="19"/>
          <w:szCs w:val="19"/>
        </w:rPr>
        <w:t>P</w:t>
      </w:r>
      <w:r w:rsidR="00CB6D01" w:rsidRPr="00CB6D01">
        <w:rPr>
          <w:rFonts w:ascii="Verdana" w:hAnsi="Verdana"/>
          <w:sz w:val="19"/>
          <w:szCs w:val="19"/>
        </w:rPr>
        <w:t xml:space="preserve">ro forma revenue and adjusted operating profit numbers in line with this new reporting structure will be included in the presentation to analysts to be delivered later today and will be available at </w:t>
      </w:r>
      <w:hyperlink r:id="rId13" w:history="1">
        <w:r w:rsidR="00CB6D01" w:rsidRPr="00CB6D01">
          <w:rPr>
            <w:rStyle w:val="Hyperlink"/>
            <w:rFonts w:ascii="Verdana" w:hAnsi="Verdana"/>
            <w:sz w:val="19"/>
            <w:szCs w:val="19"/>
          </w:rPr>
          <w:t>www.logica.com/Investors</w:t>
        </w:r>
      </w:hyperlink>
      <w:r w:rsidR="00CB6D01" w:rsidRPr="00CB6D01">
        <w:rPr>
          <w:rFonts w:ascii="Verdana" w:hAnsi="Verdana"/>
          <w:sz w:val="19"/>
          <w:szCs w:val="19"/>
        </w:rPr>
        <w:t xml:space="preserve">. </w:t>
      </w:r>
    </w:p>
    <w:p w:rsidR="00BD723D" w:rsidRDefault="00BD723D" w:rsidP="00BD723D">
      <w:pPr>
        <w:rPr>
          <w:rFonts w:ascii="Verdana" w:hAnsi="Verdana" w:cs="Arial"/>
          <w:szCs w:val="20"/>
        </w:rPr>
      </w:pPr>
    </w:p>
    <w:p w:rsidR="00E50B09" w:rsidRPr="00D93019" w:rsidRDefault="00E50B09" w:rsidP="00BD723D">
      <w:pPr>
        <w:rPr>
          <w:rFonts w:ascii="Verdana" w:hAnsi="Verdana" w:cs="Arial"/>
          <w:szCs w:val="20"/>
        </w:rPr>
      </w:pPr>
    </w:p>
    <w:p w:rsidR="00BD723D" w:rsidRPr="00D93019" w:rsidRDefault="00BD723D" w:rsidP="00BD723D">
      <w:pPr>
        <w:rPr>
          <w:rFonts w:ascii="Verdana" w:hAnsi="Verdana" w:cs="Arial"/>
          <w:b/>
          <w:sz w:val="23"/>
          <w:szCs w:val="23"/>
        </w:rPr>
      </w:pPr>
      <w:r w:rsidRPr="00D93019">
        <w:rPr>
          <w:rFonts w:ascii="Verdana" w:hAnsi="Verdana" w:cs="Arial"/>
          <w:b/>
          <w:sz w:val="23"/>
          <w:szCs w:val="23"/>
        </w:rPr>
        <w:t>Next financial calendar dates</w:t>
      </w:r>
    </w:p>
    <w:p w:rsidR="00BD723D" w:rsidRPr="00B162A1" w:rsidRDefault="00BD723D" w:rsidP="00BD723D">
      <w:pPr>
        <w:rPr>
          <w:rFonts w:ascii="Verdana" w:hAnsi="Verdana" w:cs="Arial"/>
          <w:sz w:val="19"/>
          <w:szCs w:val="19"/>
        </w:rPr>
      </w:pPr>
      <w:proofErr w:type="spellStart"/>
      <w:r w:rsidRPr="00B162A1">
        <w:rPr>
          <w:rFonts w:ascii="Verdana" w:hAnsi="Verdana" w:cs="Arial"/>
          <w:sz w:val="19"/>
          <w:szCs w:val="19"/>
        </w:rPr>
        <w:t>Logica’s</w:t>
      </w:r>
      <w:proofErr w:type="spellEnd"/>
      <w:r w:rsidRPr="00B162A1">
        <w:rPr>
          <w:rFonts w:ascii="Verdana" w:hAnsi="Verdana" w:cs="Arial"/>
          <w:sz w:val="19"/>
          <w:szCs w:val="19"/>
        </w:rPr>
        <w:t xml:space="preserve"> next scheduled communications to the market are:</w:t>
      </w:r>
    </w:p>
    <w:p w:rsidR="00BD723D" w:rsidRPr="00B162A1" w:rsidRDefault="00BD723D" w:rsidP="00BD723D">
      <w:pPr>
        <w:rPr>
          <w:rFonts w:ascii="Verdana" w:hAnsi="Verdana" w:cs="Arial"/>
          <w:sz w:val="19"/>
          <w:szCs w:val="19"/>
        </w:rPr>
      </w:pPr>
    </w:p>
    <w:p w:rsidR="00BD723D" w:rsidRPr="00B162A1" w:rsidRDefault="00BD723D" w:rsidP="00BD723D">
      <w:pPr>
        <w:rPr>
          <w:rFonts w:ascii="Verdana" w:hAnsi="Verdana" w:cs="Arial"/>
          <w:sz w:val="19"/>
          <w:szCs w:val="19"/>
        </w:rPr>
      </w:pPr>
      <w:r w:rsidRPr="00B162A1">
        <w:rPr>
          <w:rFonts w:ascii="Verdana" w:hAnsi="Verdana" w:cs="Arial"/>
          <w:sz w:val="19"/>
          <w:szCs w:val="19"/>
        </w:rPr>
        <w:t>5 May 2010</w:t>
      </w:r>
      <w:r w:rsidRPr="00B162A1">
        <w:rPr>
          <w:rFonts w:ascii="Verdana" w:hAnsi="Verdana" w:cs="Arial"/>
          <w:sz w:val="19"/>
          <w:szCs w:val="19"/>
        </w:rPr>
        <w:tab/>
      </w:r>
      <w:r w:rsidRPr="00B162A1">
        <w:rPr>
          <w:rFonts w:ascii="Verdana" w:hAnsi="Verdana" w:cs="Arial"/>
          <w:sz w:val="19"/>
          <w:szCs w:val="19"/>
        </w:rPr>
        <w:tab/>
        <w:t>Q1 2010 Interim Management Statement</w:t>
      </w:r>
    </w:p>
    <w:p w:rsidR="00BD723D" w:rsidRPr="00B162A1" w:rsidRDefault="00BD723D" w:rsidP="00BD723D">
      <w:pPr>
        <w:rPr>
          <w:rFonts w:ascii="Verdana" w:hAnsi="Verdana" w:cs="Arial"/>
          <w:sz w:val="19"/>
          <w:szCs w:val="19"/>
        </w:rPr>
      </w:pPr>
    </w:p>
    <w:p w:rsidR="00BD723D" w:rsidRPr="00B162A1" w:rsidRDefault="00BD723D" w:rsidP="00BD723D">
      <w:pPr>
        <w:rPr>
          <w:rFonts w:ascii="Verdana" w:hAnsi="Verdana" w:cs="Arial"/>
          <w:sz w:val="19"/>
          <w:szCs w:val="19"/>
        </w:rPr>
      </w:pPr>
      <w:r w:rsidRPr="00B162A1">
        <w:rPr>
          <w:rFonts w:ascii="Verdana" w:hAnsi="Verdana" w:cs="Arial"/>
          <w:sz w:val="19"/>
          <w:szCs w:val="19"/>
        </w:rPr>
        <w:t>6 August 2010</w:t>
      </w:r>
      <w:r w:rsidRPr="00B162A1">
        <w:rPr>
          <w:rFonts w:ascii="Verdana" w:hAnsi="Verdana" w:cs="Arial"/>
          <w:sz w:val="19"/>
          <w:szCs w:val="19"/>
        </w:rPr>
        <w:tab/>
      </w:r>
      <w:r w:rsidRPr="00B162A1">
        <w:rPr>
          <w:rFonts w:ascii="Verdana" w:hAnsi="Verdana" w:cs="Arial"/>
          <w:sz w:val="19"/>
          <w:szCs w:val="19"/>
        </w:rPr>
        <w:tab/>
        <w:t>H1 2010 Interim Results</w:t>
      </w:r>
    </w:p>
    <w:p w:rsidR="00BD723D" w:rsidRPr="00FB14F6" w:rsidRDefault="00BD723D" w:rsidP="00BD723D">
      <w:pPr>
        <w:pStyle w:val="BodyText"/>
        <w:rPr>
          <w:rFonts w:ascii="Verdana" w:hAnsi="Verdana" w:cs="Arial"/>
          <w:i/>
          <w:sz w:val="18"/>
          <w:szCs w:val="18"/>
        </w:rPr>
      </w:pPr>
      <w:r w:rsidRPr="00D93019">
        <w:rPr>
          <w:rFonts w:ascii="Verdana" w:hAnsi="Verdana" w:cs="Arial"/>
          <w:bCs/>
        </w:rPr>
        <w:br w:type="page"/>
      </w:r>
      <w:r w:rsidR="00750503" w:rsidRPr="00750503">
        <w:rPr>
          <w:rFonts w:ascii="Verdana" w:hAnsi="Verdana" w:cs="Arial"/>
          <w:b/>
          <w:bCs/>
          <w:sz w:val="18"/>
          <w:szCs w:val="18"/>
        </w:rPr>
        <w:lastRenderedPageBreak/>
        <w:t xml:space="preserve"> </w:t>
      </w:r>
      <w:r w:rsidR="00750503" w:rsidRPr="00750503">
        <w:rPr>
          <w:rFonts w:ascii="Verdana" w:hAnsi="Verdana" w:cs="Arial"/>
          <w:i/>
          <w:sz w:val="18"/>
          <w:szCs w:val="18"/>
        </w:rPr>
        <w:t xml:space="preserve">Notes: </w:t>
      </w:r>
    </w:p>
    <w:p w:rsidR="00BD723D" w:rsidRPr="00FB14F6" w:rsidRDefault="00BD723D" w:rsidP="00BD723D">
      <w:pPr>
        <w:pStyle w:val="BodyText"/>
        <w:tabs>
          <w:tab w:val="left" w:pos="284"/>
        </w:tabs>
        <w:spacing w:after="0"/>
        <w:rPr>
          <w:rFonts w:ascii="Verdana" w:hAnsi="Verdana" w:cs="Arial"/>
          <w:sz w:val="18"/>
          <w:szCs w:val="18"/>
          <w:lang w:eastAsia="en-GB"/>
        </w:rPr>
      </w:pPr>
    </w:p>
    <w:p w:rsidR="001A5E67" w:rsidRDefault="00750503">
      <w:pPr>
        <w:pStyle w:val="BodyText"/>
        <w:numPr>
          <w:ilvl w:val="0"/>
          <w:numId w:val="2"/>
        </w:numPr>
        <w:tabs>
          <w:tab w:val="left" w:pos="284"/>
        </w:tabs>
        <w:rPr>
          <w:rFonts w:ascii="Verdana" w:hAnsi="Verdana" w:cs="Arial"/>
          <w:sz w:val="18"/>
          <w:szCs w:val="18"/>
        </w:rPr>
      </w:pPr>
      <w:r w:rsidRPr="00750503">
        <w:rPr>
          <w:rFonts w:ascii="Verdana" w:hAnsi="Verdana" w:cs="Arial"/>
          <w:sz w:val="18"/>
          <w:szCs w:val="18"/>
        </w:rPr>
        <w:t xml:space="preserve">With the exception of adjusted operating margin percentages, all numbers in this release have been rounded.  Adjusted operating margin reflects the adjusted operating margin reported in the consolidated financial statements.  </w:t>
      </w:r>
    </w:p>
    <w:p w:rsidR="001A5E67" w:rsidRDefault="00750503">
      <w:pPr>
        <w:pStyle w:val="BodyText"/>
        <w:numPr>
          <w:ilvl w:val="0"/>
          <w:numId w:val="2"/>
        </w:numPr>
        <w:tabs>
          <w:tab w:val="left" w:pos="284"/>
        </w:tabs>
        <w:rPr>
          <w:rFonts w:ascii="Verdana" w:hAnsi="Verdana" w:cs="Arial"/>
          <w:sz w:val="18"/>
          <w:szCs w:val="18"/>
        </w:rPr>
      </w:pPr>
      <w:r w:rsidRPr="00750503">
        <w:rPr>
          <w:rFonts w:ascii="Verdana" w:hAnsi="Verdana" w:cs="Arial"/>
          <w:sz w:val="18"/>
          <w:szCs w:val="18"/>
        </w:rPr>
        <w:t xml:space="preserve">Cash conversion represents net cash inflow from trading operations divided by adjusted operating profit.  Net cash inflow from trading operations is cash generated from operations before cash flows from proceeds  on forward contracts, the purchase of property, plant, equipment, intangibles and restructuring and integration activities.  </w:t>
      </w:r>
    </w:p>
    <w:p w:rsidR="001A5E67" w:rsidRDefault="00750503">
      <w:pPr>
        <w:pStyle w:val="BodyText"/>
        <w:numPr>
          <w:ilvl w:val="0"/>
          <w:numId w:val="2"/>
        </w:numPr>
        <w:tabs>
          <w:tab w:val="left" w:pos="284"/>
        </w:tabs>
        <w:rPr>
          <w:rFonts w:ascii="Verdana" w:hAnsi="Verdana" w:cs="Arial"/>
          <w:sz w:val="18"/>
          <w:szCs w:val="18"/>
        </w:rPr>
      </w:pPr>
      <w:r w:rsidRPr="00750503">
        <w:rPr>
          <w:rFonts w:ascii="Verdana" w:hAnsi="Verdana" w:cs="Arial"/>
          <w:sz w:val="18"/>
          <w:szCs w:val="18"/>
        </w:rPr>
        <w:t>Book to bill percentage is a measure of the level of orders relative to revenue in the period.</w:t>
      </w:r>
    </w:p>
    <w:p w:rsidR="001A5E67" w:rsidRDefault="00750503">
      <w:pPr>
        <w:pStyle w:val="BodyText"/>
        <w:numPr>
          <w:ilvl w:val="0"/>
          <w:numId w:val="2"/>
        </w:numPr>
        <w:tabs>
          <w:tab w:val="left" w:pos="284"/>
        </w:tabs>
        <w:rPr>
          <w:rFonts w:ascii="Verdana" w:hAnsi="Verdana" w:cs="Arial"/>
          <w:sz w:val="18"/>
          <w:szCs w:val="18"/>
        </w:rPr>
      </w:pPr>
      <w:r w:rsidRPr="00750503">
        <w:rPr>
          <w:rFonts w:ascii="Verdana" w:hAnsi="Verdana" w:cs="Arial"/>
          <w:sz w:val="18"/>
          <w:szCs w:val="18"/>
        </w:rPr>
        <w:t>Unless otherwise stated, the comparatives in this release relate to pro forma results  which:</w:t>
      </w:r>
    </w:p>
    <w:p w:rsidR="001A5E67" w:rsidRDefault="00750503">
      <w:pPr>
        <w:pStyle w:val="BodyText"/>
        <w:numPr>
          <w:ilvl w:val="1"/>
          <w:numId w:val="2"/>
        </w:numPr>
        <w:tabs>
          <w:tab w:val="left" w:pos="284"/>
        </w:tabs>
        <w:spacing w:after="0"/>
        <w:ind w:left="1434" w:hanging="357"/>
        <w:rPr>
          <w:rFonts w:ascii="Verdana" w:hAnsi="Verdana" w:cs="Arial"/>
          <w:sz w:val="18"/>
          <w:szCs w:val="18"/>
        </w:rPr>
      </w:pPr>
      <w:proofErr w:type="gramStart"/>
      <w:r w:rsidRPr="00750503">
        <w:rPr>
          <w:rFonts w:ascii="Verdana" w:hAnsi="Verdana" w:cs="Arial"/>
          <w:sz w:val="18"/>
          <w:szCs w:val="18"/>
        </w:rPr>
        <w:t>reflect</w:t>
      </w:r>
      <w:proofErr w:type="gramEnd"/>
      <w:r w:rsidRPr="00750503">
        <w:rPr>
          <w:rFonts w:ascii="Verdana" w:hAnsi="Verdana" w:cs="Arial"/>
          <w:sz w:val="18"/>
          <w:szCs w:val="18"/>
        </w:rPr>
        <w:t xml:space="preserve"> average 2009 exchange rates by retranslating prior period actual numbers at average 2009 exchange rates.  This increased 2008 revenue by £</w:t>
      </w:r>
      <w:r w:rsidR="003E642A">
        <w:rPr>
          <w:rFonts w:ascii="Verdana" w:hAnsi="Verdana" w:cs="Arial"/>
          <w:sz w:val="18"/>
          <w:szCs w:val="18"/>
        </w:rPr>
        <w:t>276</w:t>
      </w:r>
      <w:r w:rsidR="003E642A" w:rsidRPr="00750503">
        <w:rPr>
          <w:rFonts w:ascii="Verdana" w:hAnsi="Verdana" w:cs="Arial"/>
          <w:sz w:val="18"/>
          <w:szCs w:val="18"/>
        </w:rPr>
        <w:t xml:space="preserve"> </w:t>
      </w:r>
      <w:r w:rsidRPr="00750503">
        <w:rPr>
          <w:rFonts w:ascii="Verdana" w:hAnsi="Verdana" w:cs="Arial"/>
          <w:sz w:val="18"/>
          <w:szCs w:val="18"/>
        </w:rPr>
        <w:t>million and adjusted operating profit by £</w:t>
      </w:r>
      <w:r w:rsidR="003E642A">
        <w:rPr>
          <w:rFonts w:ascii="Verdana" w:hAnsi="Verdana" w:cs="Arial"/>
          <w:sz w:val="18"/>
          <w:szCs w:val="18"/>
        </w:rPr>
        <w:t>22</w:t>
      </w:r>
      <w:r w:rsidR="003E642A" w:rsidRPr="00750503">
        <w:rPr>
          <w:rFonts w:ascii="Verdana" w:hAnsi="Verdana" w:cs="Arial"/>
          <w:sz w:val="18"/>
          <w:szCs w:val="18"/>
        </w:rPr>
        <w:t xml:space="preserve"> </w:t>
      </w:r>
      <w:r w:rsidRPr="00750503">
        <w:rPr>
          <w:rFonts w:ascii="Verdana" w:hAnsi="Verdana" w:cs="Arial"/>
          <w:sz w:val="18"/>
          <w:szCs w:val="18"/>
        </w:rPr>
        <w:t>million</w:t>
      </w:r>
    </w:p>
    <w:p w:rsidR="001A5E67" w:rsidRDefault="00750503">
      <w:pPr>
        <w:pStyle w:val="BodyText"/>
        <w:numPr>
          <w:ilvl w:val="1"/>
          <w:numId w:val="2"/>
        </w:numPr>
        <w:tabs>
          <w:tab w:val="left" w:pos="284"/>
        </w:tabs>
        <w:spacing w:after="0"/>
        <w:ind w:left="1434" w:hanging="357"/>
        <w:rPr>
          <w:rFonts w:ascii="Verdana" w:hAnsi="Verdana" w:cs="Arial"/>
          <w:sz w:val="18"/>
          <w:szCs w:val="18"/>
        </w:rPr>
      </w:pPr>
      <w:proofErr w:type="gramStart"/>
      <w:r w:rsidRPr="00750503">
        <w:rPr>
          <w:rFonts w:ascii="Verdana" w:hAnsi="Verdana" w:cs="Arial"/>
          <w:sz w:val="18"/>
          <w:szCs w:val="18"/>
        </w:rPr>
        <w:t>are</w:t>
      </w:r>
      <w:proofErr w:type="gramEnd"/>
      <w:r w:rsidRPr="00750503">
        <w:rPr>
          <w:rFonts w:ascii="Verdana" w:hAnsi="Verdana" w:cs="Arial"/>
          <w:sz w:val="18"/>
          <w:szCs w:val="18"/>
        </w:rPr>
        <w:t xml:space="preserve"> adjusted to include the acquisitions and exclude disposals that took place during 2009 by adjusting the actual prior period numbers for the relevant period owned</w:t>
      </w:r>
      <w:r w:rsidR="00862CD9">
        <w:rPr>
          <w:rFonts w:ascii="Verdana" w:hAnsi="Verdana" w:cs="Arial"/>
          <w:sz w:val="18"/>
          <w:szCs w:val="18"/>
        </w:rPr>
        <w:t xml:space="preserve">.  This decreased 2009 revenue by </w:t>
      </w:r>
      <w:r w:rsidR="00862CD9" w:rsidRPr="003E642A">
        <w:rPr>
          <w:rFonts w:ascii="Verdana" w:hAnsi="Verdana" w:cs="Arial"/>
          <w:sz w:val="18"/>
          <w:szCs w:val="18"/>
        </w:rPr>
        <w:t>£</w:t>
      </w:r>
      <w:r w:rsidR="003E642A">
        <w:rPr>
          <w:rFonts w:ascii="Verdana" w:hAnsi="Verdana" w:cs="Arial"/>
          <w:sz w:val="18"/>
          <w:szCs w:val="18"/>
        </w:rPr>
        <w:t>30</w:t>
      </w:r>
      <w:r w:rsidR="00862CD9">
        <w:rPr>
          <w:rFonts w:ascii="Verdana" w:hAnsi="Verdana" w:cs="Arial"/>
          <w:sz w:val="18"/>
          <w:szCs w:val="18"/>
        </w:rPr>
        <w:t xml:space="preserve"> million and </w:t>
      </w:r>
      <w:r w:rsidR="003E642A">
        <w:rPr>
          <w:rFonts w:ascii="Verdana" w:hAnsi="Verdana" w:cs="Arial"/>
          <w:sz w:val="18"/>
          <w:szCs w:val="18"/>
        </w:rPr>
        <w:t xml:space="preserve">had no impact on </w:t>
      </w:r>
      <w:r w:rsidR="00862CD9">
        <w:rPr>
          <w:rFonts w:ascii="Verdana" w:hAnsi="Verdana" w:cs="Arial"/>
          <w:sz w:val="18"/>
          <w:szCs w:val="18"/>
        </w:rPr>
        <w:t>adjusted operating profit.</w:t>
      </w:r>
    </w:p>
    <w:p w:rsidR="00BD723D" w:rsidRPr="00FB14F6" w:rsidRDefault="00BD723D" w:rsidP="00BD723D">
      <w:pPr>
        <w:pStyle w:val="BodyText"/>
        <w:tabs>
          <w:tab w:val="left" w:pos="284"/>
        </w:tabs>
        <w:spacing w:after="0"/>
        <w:rPr>
          <w:rFonts w:ascii="Verdana" w:hAnsi="Verdana" w:cs="Arial"/>
          <w:sz w:val="18"/>
          <w:szCs w:val="18"/>
        </w:rPr>
      </w:pPr>
    </w:p>
    <w:p w:rsidR="001A5E67" w:rsidRDefault="00750503">
      <w:pPr>
        <w:pStyle w:val="BodyText"/>
        <w:numPr>
          <w:ilvl w:val="0"/>
          <w:numId w:val="2"/>
        </w:numPr>
        <w:tabs>
          <w:tab w:val="left" w:pos="284"/>
        </w:tabs>
        <w:spacing w:after="0"/>
        <w:rPr>
          <w:rFonts w:ascii="Verdana" w:hAnsi="Verdana" w:cs="Arial"/>
          <w:sz w:val="18"/>
          <w:szCs w:val="18"/>
        </w:rPr>
      </w:pPr>
      <w:r w:rsidRPr="00750503">
        <w:rPr>
          <w:rFonts w:ascii="Verdana" w:hAnsi="Verdana" w:cs="Arial"/>
          <w:sz w:val="18"/>
          <w:szCs w:val="18"/>
        </w:rPr>
        <w:t>Adjusted operating profit and margin are from continuing operations and before exceptional items and amortisation of intangible assets initially recognised at fair value in a business combination.</w:t>
      </w:r>
    </w:p>
    <w:p w:rsidR="00BD723D" w:rsidRPr="00FB14F6" w:rsidRDefault="00BD723D" w:rsidP="00BD723D">
      <w:pPr>
        <w:pStyle w:val="BodyText"/>
        <w:tabs>
          <w:tab w:val="left" w:pos="284"/>
        </w:tabs>
        <w:spacing w:after="0"/>
        <w:rPr>
          <w:rFonts w:ascii="Verdana" w:hAnsi="Verdana" w:cs="Arial"/>
          <w:sz w:val="18"/>
          <w:szCs w:val="18"/>
        </w:rPr>
      </w:pPr>
    </w:p>
    <w:tbl>
      <w:tblPr>
        <w:tblW w:w="5000" w:type="pct"/>
        <w:tblLayout w:type="fixed"/>
        <w:tblLook w:val="01E0"/>
      </w:tblPr>
      <w:tblGrid>
        <w:gridCol w:w="4581"/>
        <w:gridCol w:w="1143"/>
        <w:gridCol w:w="1284"/>
        <w:gridCol w:w="1203"/>
        <w:gridCol w:w="1382"/>
        <w:gridCol w:w="1090"/>
      </w:tblGrid>
      <w:tr w:rsidR="00BD723D" w:rsidRPr="00FB14F6" w:rsidTr="00FB14F6">
        <w:trPr>
          <w:trHeight w:hRule="exact" w:val="982"/>
        </w:trPr>
        <w:tc>
          <w:tcPr>
            <w:tcW w:w="2144" w:type="pct"/>
            <w:tcBorders>
              <w:bottom w:val="single" w:sz="4" w:space="0" w:color="auto"/>
            </w:tcBorders>
            <w:vAlign w:val="bottom"/>
          </w:tcPr>
          <w:p w:rsidR="00BD723D" w:rsidRPr="00FB14F6" w:rsidRDefault="00BD723D" w:rsidP="002C744C">
            <w:pPr>
              <w:pStyle w:val="BodyText"/>
              <w:tabs>
                <w:tab w:val="left" w:pos="284"/>
              </w:tabs>
              <w:spacing w:after="0"/>
              <w:rPr>
                <w:rFonts w:ascii="Verdana" w:hAnsi="Verdana" w:cs="Arial"/>
                <w:sz w:val="18"/>
                <w:szCs w:val="18"/>
              </w:rPr>
            </w:pPr>
          </w:p>
        </w:tc>
        <w:tc>
          <w:tcPr>
            <w:tcW w:w="535" w:type="pct"/>
            <w:tcBorders>
              <w:bottom w:val="single" w:sz="4" w:space="0" w:color="auto"/>
            </w:tcBorders>
            <w:shd w:val="clear" w:color="auto" w:fill="808080"/>
            <w:vAlign w:val="bottom"/>
          </w:tcPr>
          <w:p w:rsidR="00032C40" w:rsidRDefault="00750503">
            <w:pPr>
              <w:pStyle w:val="BodyText"/>
              <w:tabs>
                <w:tab w:val="left" w:pos="284"/>
              </w:tabs>
              <w:spacing w:after="0"/>
              <w:jc w:val="right"/>
              <w:rPr>
                <w:rFonts w:ascii="Verdana" w:hAnsi="Verdana" w:cs="Arial"/>
                <w:b/>
                <w:color w:val="FFFFFF"/>
                <w:sz w:val="18"/>
                <w:szCs w:val="18"/>
              </w:rPr>
            </w:pPr>
            <w:r w:rsidRPr="00750503">
              <w:rPr>
                <w:rFonts w:ascii="Verdana" w:hAnsi="Verdana" w:cs="Arial"/>
                <w:b/>
                <w:color w:val="FFFFFF"/>
                <w:sz w:val="18"/>
                <w:szCs w:val="18"/>
              </w:rPr>
              <w:t>FY ’0</w:t>
            </w:r>
            <w:r w:rsidR="00FB14F6">
              <w:rPr>
                <w:rFonts w:ascii="Verdana" w:hAnsi="Verdana" w:cs="Arial"/>
                <w:b/>
                <w:color w:val="FFFFFF"/>
                <w:sz w:val="18"/>
                <w:szCs w:val="18"/>
              </w:rPr>
              <w:t>9</w:t>
            </w:r>
            <w:r w:rsidRPr="00750503">
              <w:rPr>
                <w:rFonts w:ascii="Verdana" w:hAnsi="Verdana" w:cs="Arial"/>
                <w:b/>
                <w:color w:val="FFFFFF"/>
                <w:sz w:val="18"/>
                <w:szCs w:val="18"/>
              </w:rPr>
              <w:br/>
              <w:t>£’m</w:t>
            </w:r>
          </w:p>
        </w:tc>
        <w:tc>
          <w:tcPr>
            <w:tcW w:w="601" w:type="pct"/>
            <w:tcBorders>
              <w:bottom w:val="single" w:sz="4" w:space="0" w:color="auto"/>
            </w:tcBorders>
            <w:shd w:val="clear" w:color="auto" w:fill="808080"/>
            <w:vAlign w:val="bottom"/>
          </w:tcPr>
          <w:p w:rsidR="00032C40" w:rsidRDefault="00750503">
            <w:pPr>
              <w:pStyle w:val="BodyText"/>
              <w:tabs>
                <w:tab w:val="left" w:pos="284"/>
              </w:tabs>
              <w:spacing w:after="0"/>
              <w:jc w:val="right"/>
              <w:rPr>
                <w:rFonts w:ascii="Verdana" w:hAnsi="Verdana" w:cs="Arial"/>
                <w:b/>
                <w:color w:val="FFFFFF"/>
                <w:sz w:val="18"/>
                <w:szCs w:val="18"/>
                <w:lang w:val="pt-PT"/>
              </w:rPr>
            </w:pPr>
            <w:r w:rsidRPr="00750503">
              <w:rPr>
                <w:rFonts w:ascii="Verdana" w:hAnsi="Verdana" w:cs="Arial"/>
                <w:b/>
                <w:color w:val="FFFFFF"/>
                <w:sz w:val="18"/>
                <w:szCs w:val="18"/>
                <w:lang w:val="pt-PT"/>
              </w:rPr>
              <w:t>FY ’0</w:t>
            </w:r>
            <w:r w:rsidR="00FB14F6">
              <w:rPr>
                <w:rFonts w:ascii="Verdana" w:hAnsi="Verdana" w:cs="Arial"/>
                <w:b/>
                <w:color w:val="FFFFFF"/>
                <w:sz w:val="18"/>
                <w:szCs w:val="18"/>
                <w:lang w:val="pt-PT"/>
              </w:rPr>
              <w:t>8</w:t>
            </w:r>
            <w:r w:rsidRPr="00750503">
              <w:rPr>
                <w:rFonts w:ascii="Verdana" w:hAnsi="Verdana" w:cs="Arial"/>
                <w:b/>
                <w:color w:val="FFFFFF"/>
                <w:sz w:val="18"/>
                <w:szCs w:val="18"/>
                <w:lang w:val="pt-PT"/>
              </w:rPr>
              <w:br/>
              <w:t>Pro forma</w:t>
            </w:r>
            <w:r w:rsidRPr="00750503">
              <w:rPr>
                <w:rFonts w:ascii="Verdana" w:hAnsi="Verdana" w:cs="Arial"/>
                <w:b/>
                <w:color w:val="FFFFFF"/>
                <w:sz w:val="18"/>
                <w:szCs w:val="18"/>
                <w:lang w:val="pt-PT"/>
              </w:rPr>
              <w:br/>
              <w:t>£’m</w:t>
            </w:r>
          </w:p>
        </w:tc>
        <w:tc>
          <w:tcPr>
            <w:tcW w:w="563" w:type="pct"/>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right"/>
              <w:rPr>
                <w:rFonts w:ascii="Verdana" w:hAnsi="Verdana" w:cs="Arial"/>
                <w:b/>
                <w:color w:val="FFFFFF"/>
                <w:sz w:val="18"/>
                <w:szCs w:val="18"/>
              </w:rPr>
            </w:pPr>
            <w:r w:rsidRPr="00750503">
              <w:rPr>
                <w:rFonts w:ascii="Verdana" w:hAnsi="Verdana" w:cs="Arial"/>
                <w:b/>
                <w:color w:val="FFFFFF"/>
                <w:sz w:val="18"/>
                <w:szCs w:val="18"/>
              </w:rPr>
              <w:t>FY ’08</w:t>
            </w:r>
            <w:r w:rsidRPr="00750503">
              <w:rPr>
                <w:rFonts w:ascii="Verdana" w:hAnsi="Verdana" w:cs="Arial"/>
                <w:b/>
                <w:color w:val="FFFFFF"/>
                <w:sz w:val="18"/>
                <w:szCs w:val="18"/>
              </w:rPr>
              <w:br/>
              <w:t>Actual</w:t>
            </w:r>
            <w:r w:rsidRPr="00750503">
              <w:rPr>
                <w:rFonts w:ascii="Verdana" w:hAnsi="Verdana" w:cs="Arial"/>
                <w:b/>
                <w:color w:val="FFFFFF"/>
                <w:sz w:val="18"/>
                <w:szCs w:val="18"/>
              </w:rPr>
              <w:br/>
              <w:t>£’m</w:t>
            </w:r>
          </w:p>
        </w:tc>
        <w:tc>
          <w:tcPr>
            <w:tcW w:w="647" w:type="pct"/>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right"/>
              <w:rPr>
                <w:rFonts w:ascii="Verdana" w:hAnsi="Verdana" w:cs="Arial"/>
                <w:b/>
                <w:color w:val="FFFFFF"/>
                <w:sz w:val="18"/>
                <w:szCs w:val="18"/>
              </w:rPr>
            </w:pPr>
            <w:r w:rsidRPr="00750503">
              <w:rPr>
                <w:rFonts w:ascii="Verdana" w:hAnsi="Verdana" w:cs="Arial"/>
                <w:b/>
                <w:color w:val="FFFFFF"/>
                <w:sz w:val="18"/>
                <w:szCs w:val="18"/>
              </w:rPr>
              <w:t>Pro forma</w:t>
            </w:r>
            <w:r w:rsidRPr="00750503">
              <w:rPr>
                <w:rFonts w:ascii="Verdana" w:hAnsi="Verdana" w:cs="Arial"/>
                <w:b/>
                <w:color w:val="FFFFFF"/>
                <w:sz w:val="18"/>
                <w:szCs w:val="18"/>
              </w:rPr>
              <w:br/>
              <w:t>growth</w:t>
            </w:r>
            <w:r w:rsidRPr="00750503">
              <w:rPr>
                <w:rFonts w:ascii="Verdana" w:hAnsi="Verdana" w:cs="Arial"/>
                <w:b/>
                <w:color w:val="FFFFFF"/>
                <w:sz w:val="18"/>
                <w:szCs w:val="18"/>
              </w:rPr>
              <w:br/>
              <w:t>%</w:t>
            </w:r>
          </w:p>
        </w:tc>
        <w:tc>
          <w:tcPr>
            <w:tcW w:w="510" w:type="pct"/>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right"/>
              <w:rPr>
                <w:rFonts w:ascii="Verdana" w:hAnsi="Verdana" w:cs="Arial"/>
                <w:b/>
                <w:color w:val="FFFFFF"/>
                <w:sz w:val="18"/>
                <w:szCs w:val="18"/>
              </w:rPr>
            </w:pPr>
            <w:r w:rsidRPr="00750503">
              <w:rPr>
                <w:rFonts w:ascii="Verdana" w:hAnsi="Verdana" w:cs="Arial"/>
                <w:b/>
                <w:color w:val="FFFFFF"/>
                <w:sz w:val="18"/>
                <w:szCs w:val="18"/>
              </w:rPr>
              <w:t>Actual</w:t>
            </w:r>
            <w:r w:rsidRPr="00750503">
              <w:rPr>
                <w:rFonts w:ascii="Verdana" w:hAnsi="Verdana" w:cs="Arial"/>
                <w:b/>
                <w:color w:val="FFFFFF"/>
                <w:sz w:val="18"/>
                <w:szCs w:val="18"/>
              </w:rPr>
              <w:br/>
              <w:t>growth</w:t>
            </w:r>
            <w:r w:rsidRPr="00750503">
              <w:rPr>
                <w:rFonts w:ascii="Verdana" w:hAnsi="Verdana" w:cs="Arial"/>
                <w:b/>
                <w:color w:val="FFFFFF"/>
                <w:sz w:val="18"/>
                <w:szCs w:val="18"/>
              </w:rPr>
              <w:br/>
              <w:t>%</w:t>
            </w:r>
          </w:p>
        </w:tc>
      </w:tr>
      <w:tr w:rsidR="00FB14F6" w:rsidRPr="00FB14F6" w:rsidTr="00FB14F6">
        <w:trPr>
          <w:trHeight w:hRule="exact" w:val="340"/>
        </w:trPr>
        <w:tc>
          <w:tcPr>
            <w:tcW w:w="2144" w:type="pct"/>
            <w:tcBorders>
              <w:top w:val="single" w:sz="4" w:space="0" w:color="auto"/>
              <w:left w:val="single" w:sz="4" w:space="0" w:color="auto"/>
              <w:right w:val="single" w:sz="4" w:space="0" w:color="auto"/>
            </w:tcBorders>
            <w:vAlign w:val="center"/>
          </w:tcPr>
          <w:p w:rsidR="00032C40" w:rsidRDefault="00750503">
            <w:pPr>
              <w:pStyle w:val="BodyText"/>
              <w:tabs>
                <w:tab w:val="left" w:pos="284"/>
              </w:tabs>
              <w:spacing w:after="0"/>
              <w:rPr>
                <w:rFonts w:ascii="Verdana" w:hAnsi="Verdana" w:cs="Arial"/>
                <w:b/>
                <w:sz w:val="18"/>
                <w:szCs w:val="18"/>
              </w:rPr>
            </w:pPr>
            <w:r w:rsidRPr="00750503">
              <w:rPr>
                <w:rFonts w:ascii="Verdana" w:hAnsi="Verdana" w:cs="Arial"/>
                <w:b/>
                <w:sz w:val="18"/>
                <w:szCs w:val="18"/>
              </w:rPr>
              <w:t>Operating profit</w:t>
            </w:r>
          </w:p>
          <w:p w:rsidR="00032C40" w:rsidRDefault="00032C40">
            <w:pPr>
              <w:pStyle w:val="BodyText"/>
              <w:tabs>
                <w:tab w:val="left" w:pos="284"/>
              </w:tabs>
              <w:spacing w:after="0"/>
              <w:rPr>
                <w:rFonts w:ascii="Verdana" w:hAnsi="Verdana" w:cs="Arial"/>
                <w:b/>
                <w:sz w:val="18"/>
                <w:szCs w:val="18"/>
              </w:rPr>
            </w:pPr>
          </w:p>
          <w:p w:rsidR="00032C40" w:rsidRDefault="00032C40">
            <w:pPr>
              <w:pStyle w:val="BodyText"/>
              <w:tabs>
                <w:tab w:val="left" w:pos="284"/>
              </w:tabs>
              <w:spacing w:after="0"/>
              <w:rPr>
                <w:rFonts w:ascii="Verdana" w:hAnsi="Verdana" w:cs="Arial"/>
                <w:b/>
                <w:sz w:val="18"/>
                <w:szCs w:val="18"/>
              </w:rPr>
            </w:pPr>
          </w:p>
          <w:p w:rsidR="00032C40" w:rsidRDefault="00032C40">
            <w:pPr>
              <w:pStyle w:val="BodyText"/>
              <w:tabs>
                <w:tab w:val="left" w:pos="284"/>
              </w:tabs>
              <w:spacing w:after="0"/>
              <w:rPr>
                <w:rFonts w:ascii="Verdana" w:hAnsi="Verdana" w:cs="Arial"/>
                <w:b/>
                <w:sz w:val="18"/>
                <w:szCs w:val="18"/>
              </w:rPr>
            </w:pPr>
          </w:p>
        </w:tc>
        <w:tc>
          <w:tcPr>
            <w:tcW w:w="535" w:type="pct"/>
            <w:tcBorders>
              <w:top w:val="single" w:sz="4" w:space="0" w:color="auto"/>
              <w:left w:val="single" w:sz="4" w:space="0" w:color="auto"/>
              <w:right w:val="single" w:sz="4" w:space="0" w:color="auto"/>
            </w:tcBorders>
            <w:vAlign w:val="center"/>
          </w:tcPr>
          <w:p w:rsidR="00032C40" w:rsidRDefault="00FB14F6">
            <w:pPr>
              <w:pStyle w:val="BodyText"/>
              <w:tabs>
                <w:tab w:val="left" w:pos="284"/>
              </w:tabs>
              <w:spacing w:after="0"/>
              <w:jc w:val="right"/>
              <w:rPr>
                <w:rFonts w:ascii="Verdana" w:hAnsi="Verdana" w:cs="Arial"/>
                <w:b/>
                <w:sz w:val="18"/>
                <w:szCs w:val="18"/>
              </w:rPr>
            </w:pPr>
            <w:r>
              <w:rPr>
                <w:rFonts w:ascii="Verdana" w:hAnsi="Verdana" w:cs="Arial"/>
                <w:b/>
                <w:sz w:val="18"/>
                <w:szCs w:val="18"/>
              </w:rPr>
              <w:t>66</w:t>
            </w:r>
          </w:p>
        </w:tc>
        <w:tc>
          <w:tcPr>
            <w:tcW w:w="601" w:type="pct"/>
            <w:tcBorders>
              <w:top w:val="single" w:sz="4" w:space="0" w:color="auto"/>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b/>
                <w:sz w:val="18"/>
                <w:szCs w:val="18"/>
              </w:rPr>
            </w:pPr>
          </w:p>
        </w:tc>
        <w:tc>
          <w:tcPr>
            <w:tcW w:w="563" w:type="pct"/>
            <w:tcBorders>
              <w:top w:val="single" w:sz="4" w:space="0" w:color="auto"/>
              <w:left w:val="single" w:sz="4" w:space="0" w:color="auto"/>
              <w:right w:val="single" w:sz="4" w:space="0" w:color="auto"/>
            </w:tcBorders>
            <w:vAlign w:val="center"/>
          </w:tcPr>
          <w:p w:rsidR="00032C40" w:rsidRDefault="00750503">
            <w:pPr>
              <w:pStyle w:val="BodyText"/>
              <w:tabs>
                <w:tab w:val="left" w:pos="284"/>
              </w:tabs>
              <w:spacing w:after="0"/>
              <w:jc w:val="right"/>
              <w:rPr>
                <w:rFonts w:ascii="Verdana" w:hAnsi="Verdana" w:cs="Arial"/>
                <w:b/>
                <w:sz w:val="18"/>
                <w:szCs w:val="18"/>
              </w:rPr>
            </w:pPr>
            <w:r w:rsidRPr="00750503">
              <w:rPr>
                <w:rFonts w:ascii="Verdana" w:hAnsi="Verdana" w:cs="Arial"/>
                <w:b/>
                <w:sz w:val="18"/>
                <w:szCs w:val="18"/>
              </w:rPr>
              <w:t>86</w:t>
            </w:r>
          </w:p>
        </w:tc>
        <w:tc>
          <w:tcPr>
            <w:tcW w:w="647" w:type="pct"/>
            <w:tcBorders>
              <w:top w:val="single" w:sz="4" w:space="0" w:color="auto"/>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b/>
                <w:sz w:val="18"/>
                <w:szCs w:val="18"/>
              </w:rPr>
            </w:pPr>
          </w:p>
        </w:tc>
        <w:tc>
          <w:tcPr>
            <w:tcW w:w="510" w:type="pct"/>
            <w:tcBorders>
              <w:top w:val="single" w:sz="4" w:space="0" w:color="auto"/>
              <w:left w:val="single" w:sz="4" w:space="0" w:color="auto"/>
              <w:right w:val="single" w:sz="4" w:space="0" w:color="auto"/>
            </w:tcBorders>
            <w:vAlign w:val="center"/>
          </w:tcPr>
          <w:p w:rsidR="00032C40" w:rsidRDefault="005A3C70">
            <w:pPr>
              <w:pStyle w:val="BodyText"/>
              <w:tabs>
                <w:tab w:val="left" w:pos="284"/>
              </w:tabs>
              <w:spacing w:after="0"/>
              <w:jc w:val="right"/>
              <w:rPr>
                <w:rFonts w:ascii="Verdana" w:hAnsi="Verdana" w:cs="Arial"/>
                <w:b/>
                <w:sz w:val="18"/>
                <w:szCs w:val="18"/>
              </w:rPr>
            </w:pPr>
            <w:r>
              <w:rPr>
                <w:rFonts w:ascii="Verdana" w:hAnsi="Verdana" w:cs="Arial"/>
                <w:b/>
                <w:sz w:val="18"/>
                <w:szCs w:val="18"/>
              </w:rPr>
              <w:t>(</w:t>
            </w:r>
            <w:r w:rsidR="00FB14F6">
              <w:rPr>
                <w:rFonts w:ascii="Verdana" w:hAnsi="Verdana" w:cs="Arial"/>
                <w:b/>
                <w:sz w:val="18"/>
                <w:szCs w:val="18"/>
              </w:rPr>
              <w:t>23</w:t>
            </w:r>
            <w:r>
              <w:rPr>
                <w:rFonts w:ascii="Verdana" w:hAnsi="Verdana" w:cs="Arial"/>
                <w:b/>
                <w:sz w:val="18"/>
                <w:szCs w:val="18"/>
              </w:rPr>
              <w:t>)</w:t>
            </w:r>
          </w:p>
        </w:tc>
      </w:tr>
      <w:tr w:rsidR="00FB14F6" w:rsidRPr="00FB14F6" w:rsidTr="00FB14F6">
        <w:trPr>
          <w:trHeight w:hRule="exact" w:val="340"/>
        </w:trPr>
        <w:tc>
          <w:tcPr>
            <w:tcW w:w="2144" w:type="pct"/>
            <w:tcBorders>
              <w:left w:val="single" w:sz="4" w:space="0" w:color="auto"/>
              <w:right w:val="single" w:sz="4" w:space="0" w:color="auto"/>
            </w:tcBorders>
            <w:vAlign w:val="center"/>
          </w:tcPr>
          <w:p w:rsidR="00032C40" w:rsidRDefault="00750503">
            <w:pPr>
              <w:pStyle w:val="BodyText"/>
              <w:tabs>
                <w:tab w:val="left" w:pos="284"/>
              </w:tabs>
              <w:spacing w:after="0"/>
              <w:rPr>
                <w:rFonts w:ascii="Verdana" w:hAnsi="Verdana" w:cs="Arial"/>
                <w:i/>
                <w:sz w:val="18"/>
                <w:szCs w:val="18"/>
              </w:rPr>
            </w:pPr>
            <w:r w:rsidRPr="00750503">
              <w:rPr>
                <w:rFonts w:ascii="Verdana" w:hAnsi="Verdana" w:cs="Arial"/>
                <w:i/>
                <w:sz w:val="18"/>
                <w:szCs w:val="18"/>
              </w:rPr>
              <w:t>Add back impact of:</w:t>
            </w:r>
          </w:p>
        </w:tc>
        <w:tc>
          <w:tcPr>
            <w:tcW w:w="535"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601"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563"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647"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510"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r>
      <w:tr w:rsidR="00FB14F6" w:rsidRPr="00FB14F6" w:rsidTr="00FB14F6">
        <w:trPr>
          <w:trHeight w:hRule="exact" w:val="340"/>
        </w:trPr>
        <w:tc>
          <w:tcPr>
            <w:tcW w:w="2144" w:type="pct"/>
            <w:tcBorders>
              <w:left w:val="single" w:sz="4" w:space="0" w:color="auto"/>
              <w:right w:val="single" w:sz="4" w:space="0" w:color="auto"/>
            </w:tcBorders>
            <w:vAlign w:val="center"/>
          </w:tcPr>
          <w:p w:rsidR="00032C40" w:rsidRDefault="00750503">
            <w:pPr>
              <w:pStyle w:val="BodyText"/>
              <w:tabs>
                <w:tab w:val="left" w:pos="284"/>
              </w:tabs>
              <w:spacing w:after="0"/>
              <w:rPr>
                <w:rFonts w:ascii="Verdana" w:hAnsi="Verdana" w:cs="Arial"/>
                <w:sz w:val="18"/>
                <w:szCs w:val="18"/>
              </w:rPr>
            </w:pPr>
            <w:r w:rsidRPr="00750503">
              <w:rPr>
                <w:rFonts w:ascii="Verdana" w:hAnsi="Verdana" w:cs="Arial"/>
                <w:sz w:val="18"/>
                <w:szCs w:val="18"/>
              </w:rPr>
              <w:t>Exceptional items</w:t>
            </w:r>
          </w:p>
        </w:tc>
        <w:tc>
          <w:tcPr>
            <w:tcW w:w="535" w:type="pct"/>
            <w:tcBorders>
              <w:left w:val="single" w:sz="4" w:space="0" w:color="auto"/>
              <w:right w:val="single" w:sz="4" w:space="0" w:color="auto"/>
            </w:tcBorders>
            <w:vAlign w:val="center"/>
          </w:tcPr>
          <w:p w:rsidR="00032C40" w:rsidRDefault="00FB14F6">
            <w:pPr>
              <w:pStyle w:val="BodyText"/>
              <w:tabs>
                <w:tab w:val="left" w:pos="284"/>
              </w:tabs>
              <w:spacing w:after="0"/>
              <w:jc w:val="right"/>
              <w:rPr>
                <w:rFonts w:ascii="Verdana" w:hAnsi="Verdana" w:cs="Arial"/>
                <w:sz w:val="18"/>
                <w:szCs w:val="18"/>
              </w:rPr>
            </w:pPr>
            <w:r>
              <w:rPr>
                <w:rFonts w:ascii="Verdana" w:hAnsi="Verdana" w:cs="Arial"/>
                <w:sz w:val="18"/>
                <w:szCs w:val="18"/>
              </w:rPr>
              <w:t>117</w:t>
            </w:r>
          </w:p>
        </w:tc>
        <w:tc>
          <w:tcPr>
            <w:tcW w:w="601"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563" w:type="pct"/>
            <w:tcBorders>
              <w:left w:val="single" w:sz="4" w:space="0" w:color="auto"/>
              <w:right w:val="single" w:sz="4" w:space="0" w:color="auto"/>
            </w:tcBorders>
            <w:vAlign w:val="center"/>
          </w:tcPr>
          <w:p w:rsidR="00032C40" w:rsidRDefault="00750503">
            <w:pPr>
              <w:pStyle w:val="BodyText"/>
              <w:tabs>
                <w:tab w:val="left" w:pos="284"/>
              </w:tabs>
              <w:spacing w:after="0"/>
              <w:jc w:val="right"/>
              <w:rPr>
                <w:rFonts w:ascii="Verdana" w:hAnsi="Verdana" w:cs="Arial"/>
                <w:sz w:val="18"/>
                <w:szCs w:val="18"/>
              </w:rPr>
            </w:pPr>
            <w:r w:rsidRPr="00750503">
              <w:rPr>
                <w:rFonts w:ascii="Verdana" w:hAnsi="Verdana" w:cs="Arial"/>
                <w:sz w:val="18"/>
                <w:szCs w:val="18"/>
              </w:rPr>
              <w:t>92</w:t>
            </w:r>
          </w:p>
        </w:tc>
        <w:tc>
          <w:tcPr>
            <w:tcW w:w="647"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510"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r>
      <w:tr w:rsidR="00FB14F6" w:rsidRPr="00FB14F6" w:rsidTr="00FB14F6">
        <w:trPr>
          <w:trHeight w:hRule="exact" w:val="340"/>
        </w:trPr>
        <w:tc>
          <w:tcPr>
            <w:tcW w:w="2144" w:type="pct"/>
            <w:tcBorders>
              <w:left w:val="single" w:sz="4" w:space="0" w:color="auto"/>
              <w:right w:val="single" w:sz="4" w:space="0" w:color="auto"/>
            </w:tcBorders>
            <w:vAlign w:val="center"/>
          </w:tcPr>
          <w:p w:rsidR="00032C40" w:rsidRDefault="00750503">
            <w:pPr>
              <w:pStyle w:val="BodyText"/>
              <w:tabs>
                <w:tab w:val="left" w:pos="284"/>
              </w:tabs>
              <w:spacing w:after="0"/>
              <w:rPr>
                <w:rFonts w:ascii="Verdana" w:hAnsi="Verdana" w:cs="Arial"/>
                <w:sz w:val="18"/>
                <w:szCs w:val="18"/>
              </w:rPr>
            </w:pPr>
            <w:r w:rsidRPr="00750503">
              <w:rPr>
                <w:rFonts w:ascii="Verdana" w:hAnsi="Verdana" w:cs="Arial"/>
                <w:sz w:val="18"/>
                <w:szCs w:val="18"/>
              </w:rPr>
              <w:t>Amortisation of acquisition related intangibles</w:t>
            </w:r>
          </w:p>
        </w:tc>
        <w:tc>
          <w:tcPr>
            <w:tcW w:w="535" w:type="pct"/>
            <w:tcBorders>
              <w:left w:val="single" w:sz="4" w:space="0" w:color="auto"/>
              <w:right w:val="single" w:sz="4" w:space="0" w:color="auto"/>
            </w:tcBorders>
            <w:vAlign w:val="center"/>
          </w:tcPr>
          <w:p w:rsidR="00032C40" w:rsidRDefault="00FB14F6">
            <w:pPr>
              <w:pStyle w:val="BodyText"/>
              <w:tabs>
                <w:tab w:val="left" w:pos="284"/>
              </w:tabs>
              <w:spacing w:after="0"/>
              <w:jc w:val="right"/>
              <w:rPr>
                <w:rFonts w:ascii="Verdana" w:hAnsi="Verdana" w:cs="Arial"/>
                <w:sz w:val="18"/>
                <w:szCs w:val="18"/>
              </w:rPr>
            </w:pPr>
            <w:r>
              <w:rPr>
                <w:rFonts w:ascii="Verdana" w:hAnsi="Verdana" w:cs="Arial"/>
                <w:sz w:val="18"/>
                <w:szCs w:val="18"/>
              </w:rPr>
              <w:t>89</w:t>
            </w:r>
          </w:p>
        </w:tc>
        <w:tc>
          <w:tcPr>
            <w:tcW w:w="601"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563" w:type="pct"/>
            <w:tcBorders>
              <w:left w:val="single" w:sz="4" w:space="0" w:color="auto"/>
              <w:right w:val="single" w:sz="4" w:space="0" w:color="auto"/>
            </w:tcBorders>
            <w:vAlign w:val="center"/>
          </w:tcPr>
          <w:p w:rsidR="00032C40" w:rsidRDefault="00750503">
            <w:pPr>
              <w:pStyle w:val="BodyText"/>
              <w:tabs>
                <w:tab w:val="left" w:pos="284"/>
              </w:tabs>
              <w:spacing w:after="0"/>
              <w:jc w:val="right"/>
              <w:rPr>
                <w:rFonts w:ascii="Verdana" w:hAnsi="Verdana" w:cs="Arial"/>
                <w:sz w:val="18"/>
                <w:szCs w:val="18"/>
              </w:rPr>
            </w:pPr>
            <w:r w:rsidRPr="00750503">
              <w:rPr>
                <w:rFonts w:ascii="Verdana" w:hAnsi="Verdana" w:cs="Arial"/>
                <w:sz w:val="18"/>
                <w:szCs w:val="18"/>
              </w:rPr>
              <w:t>89</w:t>
            </w:r>
          </w:p>
        </w:tc>
        <w:tc>
          <w:tcPr>
            <w:tcW w:w="647"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c>
          <w:tcPr>
            <w:tcW w:w="510" w:type="pct"/>
            <w:tcBorders>
              <w:left w:val="single" w:sz="4" w:space="0" w:color="auto"/>
              <w:right w:val="single" w:sz="4" w:space="0" w:color="auto"/>
            </w:tcBorders>
            <w:vAlign w:val="center"/>
          </w:tcPr>
          <w:p w:rsidR="00032C40" w:rsidRDefault="00032C40">
            <w:pPr>
              <w:pStyle w:val="BodyText"/>
              <w:tabs>
                <w:tab w:val="left" w:pos="284"/>
              </w:tabs>
              <w:spacing w:after="0"/>
              <w:jc w:val="right"/>
              <w:rPr>
                <w:rFonts w:ascii="Verdana" w:hAnsi="Verdana" w:cs="Arial"/>
                <w:sz w:val="18"/>
                <w:szCs w:val="18"/>
              </w:rPr>
            </w:pPr>
          </w:p>
        </w:tc>
      </w:tr>
      <w:tr w:rsidR="00FB14F6" w:rsidRPr="00FB14F6" w:rsidTr="00FB14F6">
        <w:trPr>
          <w:trHeight w:hRule="exact" w:val="340"/>
        </w:trPr>
        <w:tc>
          <w:tcPr>
            <w:tcW w:w="2144" w:type="pct"/>
            <w:tcBorders>
              <w:left w:val="single" w:sz="4" w:space="0" w:color="auto"/>
              <w:bottom w:val="single" w:sz="4" w:space="0" w:color="auto"/>
              <w:right w:val="single" w:sz="4" w:space="0" w:color="auto"/>
            </w:tcBorders>
            <w:vAlign w:val="center"/>
          </w:tcPr>
          <w:p w:rsidR="00032C40" w:rsidRDefault="00750503">
            <w:pPr>
              <w:pStyle w:val="BodyText"/>
              <w:tabs>
                <w:tab w:val="left" w:pos="284"/>
              </w:tabs>
              <w:spacing w:after="0"/>
              <w:rPr>
                <w:rFonts w:ascii="Verdana" w:hAnsi="Verdana" w:cs="Arial"/>
                <w:b/>
                <w:sz w:val="18"/>
                <w:szCs w:val="18"/>
              </w:rPr>
            </w:pPr>
            <w:r w:rsidRPr="00750503">
              <w:rPr>
                <w:rFonts w:ascii="Verdana" w:hAnsi="Verdana" w:cs="Arial"/>
                <w:b/>
                <w:sz w:val="18"/>
                <w:szCs w:val="18"/>
              </w:rPr>
              <w:t>Adjusted operating profit</w:t>
            </w:r>
          </w:p>
        </w:tc>
        <w:tc>
          <w:tcPr>
            <w:tcW w:w="535" w:type="pct"/>
            <w:tcBorders>
              <w:left w:val="single" w:sz="4" w:space="0" w:color="auto"/>
              <w:bottom w:val="single" w:sz="4" w:space="0" w:color="auto"/>
              <w:right w:val="single" w:sz="4" w:space="0" w:color="auto"/>
            </w:tcBorders>
            <w:vAlign w:val="center"/>
          </w:tcPr>
          <w:p w:rsidR="00032C40" w:rsidRDefault="00FB14F6">
            <w:pPr>
              <w:pStyle w:val="BodyText"/>
              <w:tabs>
                <w:tab w:val="left" w:pos="284"/>
              </w:tabs>
              <w:spacing w:after="0"/>
              <w:jc w:val="right"/>
              <w:rPr>
                <w:rFonts w:ascii="Verdana" w:hAnsi="Verdana" w:cs="Arial"/>
                <w:b/>
                <w:sz w:val="18"/>
                <w:szCs w:val="18"/>
              </w:rPr>
            </w:pPr>
            <w:r>
              <w:rPr>
                <w:rFonts w:ascii="Verdana" w:hAnsi="Verdana" w:cs="Arial"/>
                <w:b/>
                <w:sz w:val="18"/>
                <w:szCs w:val="18"/>
              </w:rPr>
              <w:t>272</w:t>
            </w:r>
          </w:p>
        </w:tc>
        <w:tc>
          <w:tcPr>
            <w:tcW w:w="601" w:type="pct"/>
            <w:tcBorders>
              <w:left w:val="single" w:sz="4" w:space="0" w:color="auto"/>
              <w:bottom w:val="single" w:sz="4" w:space="0" w:color="auto"/>
              <w:right w:val="single" w:sz="4" w:space="0" w:color="auto"/>
            </w:tcBorders>
            <w:vAlign w:val="center"/>
          </w:tcPr>
          <w:p w:rsidR="00032C40" w:rsidRDefault="005A3C70" w:rsidP="005A3C70">
            <w:pPr>
              <w:pStyle w:val="BodyText"/>
              <w:tabs>
                <w:tab w:val="left" w:pos="284"/>
              </w:tabs>
              <w:spacing w:after="0"/>
              <w:jc w:val="right"/>
              <w:rPr>
                <w:rFonts w:ascii="Verdana" w:hAnsi="Verdana" w:cs="Arial"/>
                <w:b/>
                <w:sz w:val="18"/>
                <w:szCs w:val="18"/>
              </w:rPr>
            </w:pPr>
            <w:r>
              <w:rPr>
                <w:rFonts w:ascii="Verdana" w:hAnsi="Verdana" w:cs="Arial"/>
                <w:b/>
                <w:sz w:val="18"/>
                <w:szCs w:val="18"/>
              </w:rPr>
              <w:t>289</w:t>
            </w:r>
          </w:p>
        </w:tc>
        <w:tc>
          <w:tcPr>
            <w:tcW w:w="563" w:type="pct"/>
            <w:tcBorders>
              <w:left w:val="single" w:sz="4" w:space="0" w:color="auto"/>
              <w:bottom w:val="single" w:sz="4" w:space="0" w:color="auto"/>
              <w:right w:val="single" w:sz="4" w:space="0" w:color="auto"/>
            </w:tcBorders>
            <w:vAlign w:val="center"/>
          </w:tcPr>
          <w:p w:rsidR="00032C40" w:rsidRDefault="00750503">
            <w:pPr>
              <w:pStyle w:val="BodyText"/>
              <w:tabs>
                <w:tab w:val="left" w:pos="284"/>
              </w:tabs>
              <w:spacing w:after="0"/>
              <w:jc w:val="right"/>
              <w:rPr>
                <w:rFonts w:ascii="Verdana" w:hAnsi="Verdana" w:cs="Arial"/>
                <w:b/>
                <w:sz w:val="18"/>
                <w:szCs w:val="18"/>
              </w:rPr>
            </w:pPr>
            <w:r w:rsidRPr="00750503">
              <w:rPr>
                <w:rFonts w:ascii="Verdana" w:hAnsi="Verdana" w:cs="Arial"/>
                <w:b/>
                <w:sz w:val="18"/>
                <w:szCs w:val="18"/>
              </w:rPr>
              <w:t>267</w:t>
            </w:r>
          </w:p>
        </w:tc>
        <w:tc>
          <w:tcPr>
            <w:tcW w:w="647" w:type="pct"/>
            <w:tcBorders>
              <w:left w:val="single" w:sz="4" w:space="0" w:color="auto"/>
              <w:bottom w:val="single" w:sz="4" w:space="0" w:color="auto"/>
              <w:right w:val="single" w:sz="4" w:space="0" w:color="auto"/>
            </w:tcBorders>
            <w:vAlign w:val="center"/>
          </w:tcPr>
          <w:p w:rsidR="00032C40" w:rsidRDefault="00FB14F6" w:rsidP="005A3C70">
            <w:pPr>
              <w:pStyle w:val="BodyText"/>
              <w:tabs>
                <w:tab w:val="left" w:pos="284"/>
              </w:tabs>
              <w:spacing w:after="0"/>
              <w:jc w:val="right"/>
              <w:rPr>
                <w:rFonts w:ascii="Verdana" w:hAnsi="Verdana" w:cs="Arial"/>
                <w:b/>
                <w:sz w:val="18"/>
                <w:szCs w:val="18"/>
              </w:rPr>
            </w:pPr>
            <w:r>
              <w:rPr>
                <w:rFonts w:ascii="Verdana" w:hAnsi="Verdana" w:cs="Arial"/>
                <w:b/>
                <w:sz w:val="18"/>
                <w:szCs w:val="18"/>
              </w:rPr>
              <w:t>(</w:t>
            </w:r>
            <w:r w:rsidR="005A3C70">
              <w:rPr>
                <w:rFonts w:ascii="Verdana" w:hAnsi="Verdana" w:cs="Arial"/>
                <w:b/>
                <w:sz w:val="18"/>
                <w:szCs w:val="18"/>
              </w:rPr>
              <w:t>6</w:t>
            </w:r>
            <w:r>
              <w:rPr>
                <w:rFonts w:ascii="Verdana" w:hAnsi="Verdana" w:cs="Arial"/>
                <w:b/>
                <w:sz w:val="18"/>
                <w:szCs w:val="18"/>
              </w:rPr>
              <w:t>)</w:t>
            </w:r>
          </w:p>
        </w:tc>
        <w:tc>
          <w:tcPr>
            <w:tcW w:w="510" w:type="pct"/>
            <w:tcBorders>
              <w:left w:val="single" w:sz="4" w:space="0" w:color="auto"/>
              <w:bottom w:val="single" w:sz="4" w:space="0" w:color="auto"/>
              <w:right w:val="single" w:sz="4" w:space="0" w:color="auto"/>
            </w:tcBorders>
            <w:vAlign w:val="center"/>
          </w:tcPr>
          <w:p w:rsidR="00032C40" w:rsidRDefault="00FB14F6">
            <w:pPr>
              <w:pStyle w:val="BodyText"/>
              <w:tabs>
                <w:tab w:val="left" w:pos="284"/>
              </w:tabs>
              <w:spacing w:after="0"/>
              <w:jc w:val="right"/>
              <w:rPr>
                <w:rFonts w:ascii="Verdana" w:hAnsi="Verdana" w:cs="Arial"/>
                <w:b/>
                <w:sz w:val="18"/>
                <w:szCs w:val="18"/>
              </w:rPr>
            </w:pPr>
            <w:r>
              <w:rPr>
                <w:rFonts w:ascii="Verdana" w:hAnsi="Verdana" w:cs="Arial"/>
                <w:b/>
                <w:sz w:val="18"/>
                <w:szCs w:val="18"/>
              </w:rPr>
              <w:t>2</w:t>
            </w:r>
          </w:p>
        </w:tc>
      </w:tr>
    </w:tbl>
    <w:p w:rsidR="00BD723D" w:rsidRPr="00FB14F6" w:rsidRDefault="00BD723D" w:rsidP="00BD723D">
      <w:pPr>
        <w:pStyle w:val="BodyText"/>
        <w:tabs>
          <w:tab w:val="left" w:pos="284"/>
        </w:tabs>
        <w:spacing w:after="0"/>
        <w:ind w:left="284" w:hanging="284"/>
        <w:rPr>
          <w:rFonts w:ascii="Verdana" w:hAnsi="Verdana" w:cs="Arial"/>
          <w:sz w:val="18"/>
          <w:szCs w:val="18"/>
          <w:lang w:eastAsia="en-GB"/>
        </w:rPr>
      </w:pPr>
    </w:p>
    <w:p w:rsidR="00BD723D" w:rsidRPr="00FB14F6" w:rsidRDefault="00BD723D" w:rsidP="00BD723D">
      <w:pPr>
        <w:pStyle w:val="BodyText"/>
        <w:tabs>
          <w:tab w:val="left" w:pos="284"/>
        </w:tabs>
        <w:spacing w:after="0"/>
        <w:ind w:left="284" w:hanging="284"/>
        <w:rPr>
          <w:rFonts w:ascii="Verdana" w:hAnsi="Verdana" w:cs="Arial"/>
          <w:sz w:val="18"/>
          <w:szCs w:val="18"/>
          <w:lang w:eastAsia="en-GB"/>
        </w:rPr>
      </w:pPr>
    </w:p>
    <w:p w:rsidR="001A5E67" w:rsidRDefault="00750503">
      <w:pPr>
        <w:pStyle w:val="BodyText"/>
        <w:numPr>
          <w:ilvl w:val="0"/>
          <w:numId w:val="2"/>
        </w:numPr>
        <w:tabs>
          <w:tab w:val="left" w:pos="284"/>
        </w:tabs>
        <w:spacing w:after="0"/>
        <w:rPr>
          <w:rFonts w:ascii="Verdana" w:hAnsi="Verdana" w:cs="Arial"/>
          <w:sz w:val="18"/>
          <w:szCs w:val="18"/>
          <w:lang w:eastAsia="en-GB"/>
        </w:rPr>
      </w:pPr>
      <w:r w:rsidRPr="00750503">
        <w:rPr>
          <w:rFonts w:ascii="Verdana" w:hAnsi="Verdana" w:cs="Arial"/>
          <w:sz w:val="18"/>
          <w:szCs w:val="18"/>
          <w:lang w:eastAsia="en-GB"/>
        </w:rPr>
        <w:t>A</w:t>
      </w:r>
      <w:r w:rsidRPr="00750503">
        <w:rPr>
          <w:rFonts w:ascii="Verdana" w:hAnsi="Verdana" w:cs="Arial"/>
          <w:sz w:val="18"/>
          <w:szCs w:val="18"/>
        </w:rPr>
        <w:t>djusted earnings per share is based on net profit attributable to ordinary shareholders, excluding the following items:</w:t>
      </w:r>
    </w:p>
    <w:p w:rsidR="00862CD9" w:rsidRPr="00BF5245" w:rsidRDefault="00862CD9" w:rsidP="00862CD9">
      <w:pPr>
        <w:pStyle w:val="BodyText"/>
        <w:tabs>
          <w:tab w:val="left" w:pos="284"/>
        </w:tabs>
        <w:spacing w:after="0"/>
        <w:ind w:left="720"/>
        <w:rPr>
          <w:rFonts w:cs="Arial"/>
          <w:sz w:val="16"/>
          <w:szCs w:val="16"/>
          <w:lang w:eastAsia="en-GB"/>
        </w:rPr>
      </w:pPr>
    </w:p>
    <w:p w:rsidR="001A5E67" w:rsidRDefault="00862CD9">
      <w:pPr>
        <w:pStyle w:val="BodyText"/>
        <w:numPr>
          <w:ilvl w:val="1"/>
          <w:numId w:val="2"/>
        </w:numPr>
        <w:tabs>
          <w:tab w:val="left" w:pos="284"/>
        </w:tabs>
        <w:spacing w:after="0"/>
        <w:rPr>
          <w:rFonts w:ascii="Verdana" w:hAnsi="Verdana" w:cs="Arial"/>
          <w:sz w:val="18"/>
          <w:szCs w:val="18"/>
        </w:rPr>
      </w:pPr>
      <w:r w:rsidRPr="00862CD9">
        <w:rPr>
          <w:rFonts w:ascii="Verdana" w:hAnsi="Verdana" w:cs="Arial"/>
          <w:sz w:val="18"/>
          <w:szCs w:val="18"/>
        </w:rPr>
        <w:t>discontinued operations</w:t>
      </w:r>
    </w:p>
    <w:p w:rsidR="001A5E67" w:rsidRDefault="00862CD9">
      <w:pPr>
        <w:pStyle w:val="BodyText"/>
        <w:numPr>
          <w:ilvl w:val="1"/>
          <w:numId w:val="2"/>
        </w:numPr>
        <w:tabs>
          <w:tab w:val="left" w:pos="284"/>
        </w:tabs>
        <w:spacing w:after="0"/>
        <w:rPr>
          <w:rFonts w:ascii="Verdana" w:hAnsi="Verdana" w:cs="Arial"/>
          <w:sz w:val="18"/>
          <w:szCs w:val="18"/>
        </w:rPr>
      </w:pPr>
      <w:r w:rsidRPr="00862CD9">
        <w:rPr>
          <w:rFonts w:ascii="Verdana" w:hAnsi="Verdana" w:cs="Arial"/>
          <w:sz w:val="18"/>
          <w:szCs w:val="18"/>
        </w:rPr>
        <w:t>exceptional items</w:t>
      </w:r>
    </w:p>
    <w:p w:rsidR="001A5E67" w:rsidRDefault="00862CD9">
      <w:pPr>
        <w:pStyle w:val="BodyText"/>
        <w:numPr>
          <w:ilvl w:val="1"/>
          <w:numId w:val="2"/>
        </w:numPr>
        <w:tabs>
          <w:tab w:val="left" w:pos="284"/>
        </w:tabs>
        <w:spacing w:after="0"/>
        <w:rPr>
          <w:rFonts w:ascii="Verdana" w:hAnsi="Verdana" w:cs="Arial"/>
          <w:sz w:val="18"/>
          <w:szCs w:val="18"/>
        </w:rPr>
      </w:pPr>
      <w:r w:rsidRPr="00862CD9">
        <w:rPr>
          <w:rFonts w:ascii="Verdana" w:hAnsi="Verdana" w:cs="Arial"/>
          <w:sz w:val="18"/>
          <w:szCs w:val="18"/>
        </w:rPr>
        <w:t>mark-to-market gains or losses on financial assets and financial liabilities designated at fair value through profit or loss</w:t>
      </w:r>
    </w:p>
    <w:p w:rsidR="001A5E67" w:rsidRDefault="00862CD9">
      <w:pPr>
        <w:pStyle w:val="BodyText"/>
        <w:numPr>
          <w:ilvl w:val="1"/>
          <w:numId w:val="2"/>
        </w:numPr>
        <w:tabs>
          <w:tab w:val="left" w:pos="284"/>
        </w:tabs>
        <w:spacing w:after="0"/>
        <w:rPr>
          <w:rFonts w:ascii="Verdana" w:hAnsi="Verdana" w:cs="Arial"/>
          <w:sz w:val="18"/>
          <w:szCs w:val="18"/>
        </w:rPr>
      </w:pPr>
      <w:r w:rsidRPr="00862CD9">
        <w:rPr>
          <w:rFonts w:ascii="Verdana" w:hAnsi="Verdana" w:cs="Arial"/>
          <w:sz w:val="18"/>
          <w:szCs w:val="18"/>
        </w:rPr>
        <w:t>amortisation of intangible assets initially recognised at fair value in a business combination</w:t>
      </w:r>
    </w:p>
    <w:p w:rsidR="001A5E67" w:rsidRDefault="00862CD9">
      <w:pPr>
        <w:pStyle w:val="BodyText"/>
        <w:numPr>
          <w:ilvl w:val="1"/>
          <w:numId w:val="2"/>
        </w:numPr>
        <w:tabs>
          <w:tab w:val="left" w:pos="284"/>
        </w:tabs>
        <w:spacing w:after="0"/>
        <w:rPr>
          <w:rFonts w:ascii="Verdana" w:hAnsi="Verdana" w:cs="Arial"/>
          <w:sz w:val="18"/>
          <w:szCs w:val="18"/>
        </w:rPr>
      </w:pPr>
      <w:r w:rsidRPr="00862CD9">
        <w:rPr>
          <w:rFonts w:ascii="Verdana" w:hAnsi="Verdana" w:cs="Arial"/>
          <w:sz w:val="18"/>
          <w:szCs w:val="18"/>
        </w:rPr>
        <w:t>tax on the items above</w:t>
      </w:r>
    </w:p>
    <w:p w:rsidR="00BD723D" w:rsidRPr="00FB14F6" w:rsidRDefault="00BD723D" w:rsidP="00BD723D">
      <w:pPr>
        <w:pStyle w:val="BodyText"/>
        <w:tabs>
          <w:tab w:val="left" w:pos="284"/>
        </w:tabs>
        <w:ind w:left="1080"/>
        <w:rPr>
          <w:rFonts w:ascii="Verdana" w:hAnsi="Verdana" w:cs="Arial"/>
          <w:sz w:val="18"/>
          <w:szCs w:val="18"/>
        </w:rPr>
      </w:pPr>
    </w:p>
    <w:p w:rsidR="001A5E67" w:rsidRDefault="00750503">
      <w:pPr>
        <w:pStyle w:val="BodyText"/>
        <w:numPr>
          <w:ilvl w:val="0"/>
          <w:numId w:val="2"/>
        </w:numPr>
        <w:rPr>
          <w:rFonts w:ascii="Verdana" w:hAnsi="Verdana" w:cs="Arial"/>
          <w:sz w:val="18"/>
          <w:szCs w:val="18"/>
        </w:rPr>
      </w:pPr>
      <w:r w:rsidRPr="00750503">
        <w:rPr>
          <w:rFonts w:ascii="Verdana" w:hAnsi="Verdana" w:cs="Arial"/>
          <w:sz w:val="18"/>
          <w:szCs w:val="18"/>
        </w:rPr>
        <w:t>Exchange rates used are as follows: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945"/>
        <w:gridCol w:w="945"/>
        <w:gridCol w:w="945"/>
        <w:gridCol w:w="945"/>
        <w:gridCol w:w="945"/>
        <w:gridCol w:w="945"/>
      </w:tblGrid>
      <w:tr w:rsidR="00BD723D" w:rsidRPr="00FB14F6" w:rsidTr="002C744C">
        <w:trPr>
          <w:trHeight w:hRule="exact" w:val="510"/>
        </w:trPr>
        <w:tc>
          <w:tcPr>
            <w:tcW w:w="3784" w:type="dxa"/>
            <w:tcBorders>
              <w:top w:val="nil"/>
              <w:left w:val="nil"/>
              <w:bottom w:val="single" w:sz="4" w:space="0" w:color="auto"/>
            </w:tcBorders>
            <w:vAlign w:val="bottom"/>
          </w:tcPr>
          <w:p w:rsidR="00BD723D" w:rsidRPr="00FB14F6" w:rsidRDefault="00BD723D" w:rsidP="002C744C">
            <w:pPr>
              <w:pStyle w:val="BodyText"/>
              <w:tabs>
                <w:tab w:val="left" w:pos="284"/>
              </w:tabs>
              <w:spacing w:after="0"/>
              <w:rPr>
                <w:rFonts w:ascii="Verdana" w:hAnsi="Verdana" w:cs="Arial"/>
                <w:sz w:val="18"/>
                <w:szCs w:val="18"/>
              </w:rPr>
            </w:pPr>
          </w:p>
        </w:tc>
        <w:tc>
          <w:tcPr>
            <w:tcW w:w="945" w:type="dxa"/>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center"/>
              <w:rPr>
                <w:rFonts w:ascii="Verdana" w:hAnsi="Verdana" w:cs="Arial"/>
                <w:b/>
                <w:color w:val="FFFFFF"/>
                <w:sz w:val="18"/>
                <w:szCs w:val="18"/>
              </w:rPr>
            </w:pPr>
            <w:r w:rsidRPr="00750503">
              <w:rPr>
                <w:rFonts w:ascii="Verdana" w:hAnsi="Verdana" w:cs="Arial"/>
                <w:b/>
                <w:color w:val="FFFFFF"/>
                <w:sz w:val="18"/>
                <w:szCs w:val="18"/>
              </w:rPr>
              <w:t>FY 09</w:t>
            </w:r>
          </w:p>
        </w:tc>
        <w:tc>
          <w:tcPr>
            <w:tcW w:w="945" w:type="dxa"/>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center"/>
              <w:rPr>
                <w:rFonts w:ascii="Verdana" w:hAnsi="Verdana" w:cs="Arial"/>
                <w:b/>
                <w:color w:val="FFFFFF"/>
                <w:sz w:val="18"/>
                <w:szCs w:val="18"/>
              </w:rPr>
            </w:pPr>
            <w:r w:rsidRPr="00750503">
              <w:rPr>
                <w:rFonts w:ascii="Verdana" w:hAnsi="Verdana" w:cs="Arial"/>
                <w:b/>
                <w:color w:val="FFFFFF"/>
                <w:sz w:val="18"/>
                <w:szCs w:val="18"/>
              </w:rPr>
              <w:t>H2 ’09</w:t>
            </w:r>
          </w:p>
        </w:tc>
        <w:tc>
          <w:tcPr>
            <w:tcW w:w="945" w:type="dxa"/>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center"/>
              <w:rPr>
                <w:rFonts w:ascii="Verdana" w:hAnsi="Verdana" w:cs="Arial"/>
                <w:b/>
                <w:color w:val="FFFFFF"/>
                <w:sz w:val="18"/>
                <w:szCs w:val="18"/>
              </w:rPr>
            </w:pPr>
            <w:r w:rsidRPr="00750503">
              <w:rPr>
                <w:rFonts w:ascii="Verdana" w:hAnsi="Verdana" w:cs="Arial"/>
                <w:b/>
                <w:color w:val="FFFFFF"/>
                <w:sz w:val="18"/>
                <w:szCs w:val="18"/>
              </w:rPr>
              <w:t>H1 ’09</w:t>
            </w:r>
          </w:p>
        </w:tc>
        <w:tc>
          <w:tcPr>
            <w:tcW w:w="945" w:type="dxa"/>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center"/>
              <w:rPr>
                <w:rFonts w:ascii="Verdana" w:hAnsi="Verdana" w:cs="Arial"/>
                <w:b/>
                <w:color w:val="FFFFFF"/>
                <w:sz w:val="18"/>
                <w:szCs w:val="18"/>
              </w:rPr>
            </w:pPr>
            <w:r w:rsidRPr="00750503">
              <w:rPr>
                <w:rFonts w:ascii="Verdana" w:hAnsi="Verdana" w:cs="Arial"/>
                <w:b/>
                <w:color w:val="FFFFFF"/>
                <w:sz w:val="18"/>
                <w:szCs w:val="18"/>
              </w:rPr>
              <w:t>FY ’08</w:t>
            </w:r>
          </w:p>
        </w:tc>
        <w:tc>
          <w:tcPr>
            <w:tcW w:w="945" w:type="dxa"/>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center"/>
              <w:rPr>
                <w:rFonts w:ascii="Verdana" w:hAnsi="Verdana" w:cs="Arial"/>
                <w:b/>
                <w:color w:val="FFFFFF"/>
                <w:sz w:val="18"/>
                <w:szCs w:val="18"/>
              </w:rPr>
            </w:pPr>
            <w:r w:rsidRPr="00750503">
              <w:rPr>
                <w:rFonts w:ascii="Verdana" w:hAnsi="Verdana" w:cs="Arial"/>
                <w:b/>
                <w:color w:val="FFFFFF"/>
                <w:sz w:val="18"/>
                <w:szCs w:val="18"/>
              </w:rPr>
              <w:t>H2 ’08</w:t>
            </w:r>
          </w:p>
        </w:tc>
        <w:tc>
          <w:tcPr>
            <w:tcW w:w="945" w:type="dxa"/>
            <w:tcBorders>
              <w:bottom w:val="single" w:sz="4" w:space="0" w:color="auto"/>
            </w:tcBorders>
            <w:shd w:val="clear" w:color="auto" w:fill="808080"/>
            <w:vAlign w:val="bottom"/>
          </w:tcPr>
          <w:p w:rsidR="00BD723D" w:rsidRPr="00FB14F6" w:rsidRDefault="00750503" w:rsidP="002C744C">
            <w:pPr>
              <w:pStyle w:val="BodyText"/>
              <w:tabs>
                <w:tab w:val="left" w:pos="284"/>
              </w:tabs>
              <w:spacing w:after="0"/>
              <w:jc w:val="center"/>
              <w:rPr>
                <w:rFonts w:ascii="Verdana" w:hAnsi="Verdana" w:cs="Arial"/>
                <w:b/>
                <w:color w:val="FFFFFF"/>
                <w:sz w:val="18"/>
                <w:szCs w:val="18"/>
              </w:rPr>
            </w:pPr>
            <w:r w:rsidRPr="00750503">
              <w:rPr>
                <w:rFonts w:ascii="Verdana" w:hAnsi="Verdana" w:cs="Arial"/>
                <w:b/>
                <w:color w:val="FFFFFF"/>
                <w:sz w:val="18"/>
                <w:szCs w:val="18"/>
              </w:rPr>
              <w:t>H1 ’08</w:t>
            </w:r>
          </w:p>
        </w:tc>
      </w:tr>
      <w:tr w:rsidR="00BD723D" w:rsidRPr="00FB14F6" w:rsidTr="002C744C">
        <w:trPr>
          <w:trHeight w:hRule="exact" w:val="216"/>
        </w:trPr>
        <w:tc>
          <w:tcPr>
            <w:tcW w:w="3784" w:type="dxa"/>
            <w:tcBorders>
              <w:bottom w:val="nil"/>
            </w:tcBorders>
            <w:vAlign w:val="bottom"/>
          </w:tcPr>
          <w:p w:rsidR="00BD723D" w:rsidRPr="00FB14F6" w:rsidRDefault="00750503" w:rsidP="002C744C">
            <w:pPr>
              <w:pStyle w:val="BodyText"/>
              <w:tabs>
                <w:tab w:val="left" w:pos="284"/>
              </w:tabs>
              <w:spacing w:after="0"/>
              <w:rPr>
                <w:rFonts w:ascii="Verdana" w:hAnsi="Verdana" w:cs="Arial"/>
                <w:b/>
                <w:sz w:val="18"/>
                <w:szCs w:val="18"/>
              </w:rPr>
            </w:pPr>
            <w:r w:rsidRPr="00750503">
              <w:rPr>
                <w:rFonts w:ascii="Verdana" w:hAnsi="Verdana" w:cs="Arial"/>
                <w:b/>
                <w:sz w:val="18"/>
                <w:szCs w:val="18"/>
              </w:rPr>
              <w:t>£1 / €</w:t>
            </w:r>
          </w:p>
        </w:tc>
        <w:tc>
          <w:tcPr>
            <w:tcW w:w="945" w:type="dxa"/>
            <w:tcBorders>
              <w:bottom w:val="nil"/>
            </w:tcBorders>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bottom w:val="nil"/>
            </w:tcBorders>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bottom w:val="nil"/>
            </w:tcBorders>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bottom w:val="nil"/>
            </w:tcBorders>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bottom w:val="nil"/>
            </w:tcBorders>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bottom w:val="nil"/>
            </w:tcBorders>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r>
      <w:tr w:rsidR="00BD723D" w:rsidRPr="00FB14F6" w:rsidTr="002C744C">
        <w:trPr>
          <w:trHeight w:hRule="exact" w:val="216"/>
        </w:trPr>
        <w:tc>
          <w:tcPr>
            <w:tcW w:w="3784" w:type="dxa"/>
            <w:tcBorders>
              <w:top w:val="nil"/>
              <w:bottom w:val="nil"/>
            </w:tcBorders>
            <w:vAlign w:val="bottom"/>
          </w:tcPr>
          <w:p w:rsidR="00BD723D" w:rsidRPr="00FB14F6" w:rsidRDefault="00750503" w:rsidP="002C744C">
            <w:pPr>
              <w:pStyle w:val="BodyText"/>
              <w:tabs>
                <w:tab w:val="left" w:pos="284"/>
              </w:tabs>
              <w:spacing w:after="0"/>
              <w:rPr>
                <w:rFonts w:ascii="Verdana" w:hAnsi="Verdana" w:cs="Arial"/>
                <w:sz w:val="18"/>
                <w:szCs w:val="18"/>
              </w:rPr>
            </w:pPr>
            <w:r w:rsidRPr="00750503">
              <w:rPr>
                <w:rFonts w:ascii="Verdana" w:hAnsi="Verdana" w:cs="Arial"/>
                <w:sz w:val="18"/>
                <w:szCs w:val="18"/>
              </w:rPr>
              <w:t>Average</w:t>
            </w:r>
          </w:p>
        </w:tc>
        <w:tc>
          <w:tcPr>
            <w:tcW w:w="945" w:type="dxa"/>
            <w:tcBorders>
              <w:top w:val="nil"/>
              <w:bottom w:val="nil"/>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1.12</w:t>
            </w:r>
          </w:p>
        </w:tc>
        <w:tc>
          <w:tcPr>
            <w:tcW w:w="945" w:type="dxa"/>
            <w:tcBorders>
              <w:top w:val="nil"/>
              <w:bottom w:val="nil"/>
            </w:tcBorders>
          </w:tcPr>
          <w:p w:rsidR="00BD723D" w:rsidRPr="00FB14F6" w:rsidRDefault="005A3C70" w:rsidP="002C744C">
            <w:pPr>
              <w:pStyle w:val="BodyText"/>
              <w:tabs>
                <w:tab w:val="left" w:pos="284"/>
              </w:tabs>
              <w:spacing w:after="0"/>
              <w:jc w:val="right"/>
              <w:rPr>
                <w:rFonts w:ascii="Verdana" w:hAnsi="Verdana" w:cs="Arial"/>
                <w:sz w:val="18"/>
                <w:szCs w:val="18"/>
              </w:rPr>
            </w:pPr>
            <w:r>
              <w:rPr>
                <w:rFonts w:ascii="Verdana" w:hAnsi="Verdana" w:cs="Arial"/>
                <w:sz w:val="18"/>
                <w:szCs w:val="18"/>
              </w:rPr>
              <w:t>1.12</w:t>
            </w:r>
          </w:p>
        </w:tc>
        <w:tc>
          <w:tcPr>
            <w:tcW w:w="945" w:type="dxa"/>
            <w:tcBorders>
              <w:top w:val="nil"/>
              <w:bottom w:val="nil"/>
            </w:tcBorders>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1.12</w:t>
            </w:r>
          </w:p>
        </w:tc>
        <w:tc>
          <w:tcPr>
            <w:tcW w:w="945" w:type="dxa"/>
            <w:tcBorders>
              <w:top w:val="nil"/>
              <w:bottom w:val="nil"/>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1.25</w:t>
            </w:r>
          </w:p>
        </w:tc>
        <w:tc>
          <w:tcPr>
            <w:tcW w:w="945" w:type="dxa"/>
            <w:tcBorders>
              <w:top w:val="nil"/>
              <w:bottom w:val="nil"/>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1.21</w:t>
            </w:r>
          </w:p>
        </w:tc>
        <w:tc>
          <w:tcPr>
            <w:tcW w:w="945" w:type="dxa"/>
            <w:tcBorders>
              <w:top w:val="nil"/>
              <w:bottom w:val="nil"/>
            </w:tcBorders>
            <w:shd w:val="clear" w:color="auto" w:fill="auto"/>
            <w:vAlign w:val="bottom"/>
          </w:tcPr>
          <w:p w:rsidR="00BD723D" w:rsidRPr="00FB14F6" w:rsidRDefault="00D50EAC" w:rsidP="002C744C">
            <w:pPr>
              <w:pStyle w:val="BodyText"/>
              <w:tabs>
                <w:tab w:val="left" w:pos="284"/>
              </w:tabs>
              <w:spacing w:after="0"/>
              <w:jc w:val="right"/>
              <w:rPr>
                <w:rFonts w:ascii="Verdana" w:hAnsi="Verdana" w:cs="Arial"/>
                <w:sz w:val="18"/>
                <w:szCs w:val="18"/>
              </w:rPr>
            </w:pPr>
            <w:r>
              <w:rPr>
                <w:rFonts w:ascii="Verdana" w:hAnsi="Verdana" w:cs="Arial"/>
                <w:sz w:val="18"/>
                <w:szCs w:val="18"/>
              </w:rPr>
              <w:t>1.29</w:t>
            </w:r>
          </w:p>
        </w:tc>
      </w:tr>
      <w:tr w:rsidR="00BD723D" w:rsidRPr="00FB14F6" w:rsidTr="002C744C">
        <w:trPr>
          <w:trHeight w:hRule="exact" w:val="216"/>
        </w:trPr>
        <w:tc>
          <w:tcPr>
            <w:tcW w:w="3784" w:type="dxa"/>
            <w:tcBorders>
              <w:top w:val="nil"/>
              <w:bottom w:val="nil"/>
            </w:tcBorders>
            <w:vAlign w:val="bottom"/>
          </w:tcPr>
          <w:p w:rsidR="00BD723D" w:rsidRPr="00FB14F6" w:rsidRDefault="00750503" w:rsidP="002C744C">
            <w:pPr>
              <w:pStyle w:val="BodyText"/>
              <w:tabs>
                <w:tab w:val="left" w:pos="284"/>
              </w:tabs>
              <w:spacing w:after="0"/>
              <w:rPr>
                <w:rFonts w:ascii="Verdana" w:hAnsi="Verdana" w:cs="Arial"/>
                <w:sz w:val="18"/>
                <w:szCs w:val="18"/>
              </w:rPr>
            </w:pPr>
            <w:r w:rsidRPr="00750503">
              <w:rPr>
                <w:rFonts w:ascii="Verdana" w:hAnsi="Verdana" w:cs="Arial"/>
                <w:sz w:val="18"/>
                <w:szCs w:val="18"/>
              </w:rPr>
              <w:t>End of period</w:t>
            </w:r>
          </w:p>
        </w:tc>
        <w:tc>
          <w:tcPr>
            <w:tcW w:w="945" w:type="dxa"/>
            <w:tcBorders>
              <w:top w:val="nil"/>
              <w:bottom w:val="nil"/>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1.13</w:t>
            </w:r>
          </w:p>
        </w:tc>
        <w:tc>
          <w:tcPr>
            <w:tcW w:w="945" w:type="dxa"/>
            <w:tcBorders>
              <w:top w:val="nil"/>
              <w:bottom w:val="nil"/>
            </w:tcBorders>
          </w:tcPr>
          <w:p w:rsidR="00BD723D" w:rsidRPr="00FB14F6" w:rsidRDefault="005A3C70" w:rsidP="002C744C">
            <w:pPr>
              <w:pStyle w:val="BodyText"/>
              <w:tabs>
                <w:tab w:val="left" w:pos="284"/>
              </w:tabs>
              <w:spacing w:after="0"/>
              <w:jc w:val="right"/>
              <w:rPr>
                <w:rFonts w:ascii="Verdana" w:hAnsi="Verdana" w:cs="Arial"/>
                <w:sz w:val="18"/>
                <w:szCs w:val="18"/>
              </w:rPr>
            </w:pPr>
            <w:r>
              <w:rPr>
                <w:rFonts w:ascii="Verdana" w:hAnsi="Verdana" w:cs="Arial"/>
                <w:sz w:val="18"/>
                <w:szCs w:val="18"/>
              </w:rPr>
              <w:t>1.13</w:t>
            </w:r>
          </w:p>
        </w:tc>
        <w:tc>
          <w:tcPr>
            <w:tcW w:w="945" w:type="dxa"/>
            <w:tcBorders>
              <w:top w:val="nil"/>
              <w:bottom w:val="nil"/>
            </w:tcBorders>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1.17</w:t>
            </w:r>
          </w:p>
        </w:tc>
        <w:tc>
          <w:tcPr>
            <w:tcW w:w="945" w:type="dxa"/>
            <w:tcBorders>
              <w:top w:val="nil"/>
              <w:bottom w:val="nil"/>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1.03</w:t>
            </w:r>
          </w:p>
        </w:tc>
        <w:tc>
          <w:tcPr>
            <w:tcW w:w="945" w:type="dxa"/>
            <w:tcBorders>
              <w:top w:val="nil"/>
              <w:bottom w:val="nil"/>
            </w:tcBorders>
            <w:shd w:val="clear" w:color="auto" w:fill="auto"/>
            <w:vAlign w:val="bottom"/>
          </w:tcPr>
          <w:p w:rsidR="00BD723D" w:rsidRPr="00FB14F6" w:rsidRDefault="00D50EAC" w:rsidP="002C744C">
            <w:pPr>
              <w:pStyle w:val="BodyText"/>
              <w:tabs>
                <w:tab w:val="left" w:pos="284"/>
              </w:tabs>
              <w:spacing w:after="0"/>
              <w:jc w:val="right"/>
              <w:rPr>
                <w:rFonts w:ascii="Verdana" w:hAnsi="Verdana" w:cs="Arial"/>
                <w:sz w:val="18"/>
                <w:szCs w:val="18"/>
              </w:rPr>
            </w:pPr>
            <w:r>
              <w:rPr>
                <w:rFonts w:ascii="Verdana" w:hAnsi="Verdana" w:cs="Arial"/>
                <w:sz w:val="18"/>
                <w:szCs w:val="18"/>
              </w:rPr>
              <w:t>1.03</w:t>
            </w:r>
          </w:p>
        </w:tc>
        <w:tc>
          <w:tcPr>
            <w:tcW w:w="945" w:type="dxa"/>
            <w:tcBorders>
              <w:top w:val="nil"/>
              <w:bottom w:val="nil"/>
            </w:tcBorders>
            <w:shd w:val="clear" w:color="auto" w:fill="auto"/>
            <w:vAlign w:val="bottom"/>
          </w:tcPr>
          <w:p w:rsidR="00BD723D" w:rsidRPr="00FB14F6" w:rsidRDefault="00D50EAC" w:rsidP="002C744C">
            <w:pPr>
              <w:pStyle w:val="BodyText"/>
              <w:tabs>
                <w:tab w:val="left" w:pos="284"/>
              </w:tabs>
              <w:spacing w:after="0"/>
              <w:jc w:val="right"/>
              <w:rPr>
                <w:rFonts w:ascii="Verdana" w:hAnsi="Verdana" w:cs="Arial"/>
                <w:sz w:val="18"/>
                <w:szCs w:val="18"/>
              </w:rPr>
            </w:pPr>
            <w:r>
              <w:rPr>
                <w:rFonts w:ascii="Verdana" w:hAnsi="Verdana" w:cs="Arial"/>
                <w:sz w:val="18"/>
                <w:szCs w:val="18"/>
              </w:rPr>
              <w:t>1.26</w:t>
            </w:r>
          </w:p>
        </w:tc>
      </w:tr>
      <w:tr w:rsidR="00BD723D" w:rsidRPr="00FB14F6" w:rsidTr="002C744C">
        <w:trPr>
          <w:trHeight w:hRule="exact" w:val="216"/>
        </w:trPr>
        <w:tc>
          <w:tcPr>
            <w:tcW w:w="3784" w:type="dxa"/>
            <w:tcBorders>
              <w:top w:val="nil"/>
              <w:left w:val="single" w:sz="4" w:space="0" w:color="auto"/>
              <w:bottom w:val="nil"/>
              <w:right w:val="single" w:sz="4" w:space="0" w:color="auto"/>
            </w:tcBorders>
            <w:vAlign w:val="bottom"/>
          </w:tcPr>
          <w:p w:rsidR="00BD723D" w:rsidRPr="00FB14F6" w:rsidRDefault="00BD723D" w:rsidP="002C744C">
            <w:pPr>
              <w:pStyle w:val="BodyText"/>
              <w:tabs>
                <w:tab w:val="left" w:pos="284"/>
              </w:tabs>
              <w:spacing w:after="0"/>
              <w:rPr>
                <w:rFonts w:ascii="Verdana" w:hAnsi="Verdana" w:cs="Arial"/>
                <w:b/>
                <w:sz w:val="18"/>
                <w:szCs w:val="18"/>
              </w:rPr>
            </w:pP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r>
      <w:tr w:rsidR="00BD723D" w:rsidRPr="00FB14F6" w:rsidTr="002C744C">
        <w:trPr>
          <w:trHeight w:hRule="exact" w:val="216"/>
        </w:trPr>
        <w:tc>
          <w:tcPr>
            <w:tcW w:w="3784" w:type="dxa"/>
            <w:tcBorders>
              <w:top w:val="nil"/>
              <w:left w:val="single" w:sz="4" w:space="0" w:color="auto"/>
              <w:bottom w:val="nil"/>
              <w:right w:val="single" w:sz="4" w:space="0" w:color="auto"/>
            </w:tcBorders>
            <w:vAlign w:val="bottom"/>
          </w:tcPr>
          <w:p w:rsidR="00BD723D" w:rsidRPr="00FB14F6" w:rsidRDefault="00750503" w:rsidP="002C744C">
            <w:pPr>
              <w:pStyle w:val="BodyText"/>
              <w:tabs>
                <w:tab w:val="left" w:pos="284"/>
              </w:tabs>
              <w:spacing w:after="0"/>
              <w:rPr>
                <w:rFonts w:ascii="Verdana" w:hAnsi="Verdana" w:cs="Arial"/>
                <w:b/>
                <w:sz w:val="18"/>
                <w:szCs w:val="18"/>
              </w:rPr>
            </w:pPr>
            <w:r w:rsidRPr="00750503">
              <w:rPr>
                <w:rFonts w:ascii="Verdana" w:hAnsi="Verdana" w:cs="Arial"/>
                <w:b/>
                <w:sz w:val="18"/>
                <w:szCs w:val="18"/>
              </w:rPr>
              <w:t>£1 / SEK</w:t>
            </w: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D723D" w:rsidP="002C744C">
            <w:pPr>
              <w:pStyle w:val="BodyText"/>
              <w:tabs>
                <w:tab w:val="left" w:pos="284"/>
              </w:tabs>
              <w:spacing w:after="0"/>
              <w:jc w:val="right"/>
              <w:rPr>
                <w:rFonts w:ascii="Verdana" w:hAnsi="Verdana" w:cs="Arial"/>
                <w:sz w:val="18"/>
                <w:szCs w:val="18"/>
              </w:rPr>
            </w:pPr>
          </w:p>
        </w:tc>
      </w:tr>
      <w:tr w:rsidR="00BD723D" w:rsidRPr="00FB14F6" w:rsidTr="002C744C">
        <w:trPr>
          <w:trHeight w:hRule="exact" w:val="216"/>
        </w:trPr>
        <w:tc>
          <w:tcPr>
            <w:tcW w:w="3784" w:type="dxa"/>
            <w:tcBorders>
              <w:top w:val="nil"/>
              <w:left w:val="single" w:sz="4" w:space="0" w:color="auto"/>
              <w:bottom w:val="nil"/>
              <w:right w:val="single" w:sz="4" w:space="0" w:color="auto"/>
            </w:tcBorders>
            <w:vAlign w:val="bottom"/>
          </w:tcPr>
          <w:p w:rsidR="00BD723D" w:rsidRPr="00FB14F6" w:rsidRDefault="00750503" w:rsidP="002C744C">
            <w:pPr>
              <w:pStyle w:val="BodyText"/>
              <w:tabs>
                <w:tab w:val="left" w:pos="284"/>
              </w:tabs>
              <w:spacing w:after="0"/>
              <w:rPr>
                <w:rFonts w:ascii="Verdana" w:hAnsi="Verdana" w:cs="Arial"/>
                <w:b/>
                <w:sz w:val="18"/>
                <w:szCs w:val="18"/>
              </w:rPr>
            </w:pPr>
            <w:r w:rsidRPr="00750503">
              <w:rPr>
                <w:rFonts w:ascii="Verdana" w:hAnsi="Verdana" w:cs="Arial"/>
                <w:sz w:val="18"/>
                <w:szCs w:val="18"/>
              </w:rPr>
              <w:t>Average</w:t>
            </w: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11.91</w:t>
            </w:r>
          </w:p>
        </w:tc>
        <w:tc>
          <w:tcPr>
            <w:tcW w:w="945" w:type="dxa"/>
            <w:tcBorders>
              <w:top w:val="nil"/>
              <w:left w:val="single" w:sz="4" w:space="0" w:color="auto"/>
              <w:bottom w:val="nil"/>
              <w:right w:val="single" w:sz="4" w:space="0" w:color="auto"/>
            </w:tcBorders>
          </w:tcPr>
          <w:p w:rsidR="00BD723D" w:rsidRPr="00FB14F6" w:rsidRDefault="005A3C70" w:rsidP="002C744C">
            <w:pPr>
              <w:pStyle w:val="BodyText"/>
              <w:tabs>
                <w:tab w:val="left" w:pos="284"/>
              </w:tabs>
              <w:spacing w:after="0"/>
              <w:jc w:val="right"/>
              <w:rPr>
                <w:rFonts w:ascii="Verdana" w:hAnsi="Verdana" w:cs="Arial"/>
                <w:sz w:val="18"/>
                <w:szCs w:val="18"/>
              </w:rPr>
            </w:pPr>
            <w:r>
              <w:rPr>
                <w:rFonts w:ascii="Verdana" w:hAnsi="Verdana" w:cs="Arial"/>
                <w:sz w:val="18"/>
                <w:szCs w:val="18"/>
              </w:rPr>
              <w:t>11.66</w:t>
            </w:r>
          </w:p>
        </w:tc>
        <w:tc>
          <w:tcPr>
            <w:tcW w:w="945" w:type="dxa"/>
            <w:tcBorders>
              <w:top w:val="nil"/>
              <w:left w:val="single" w:sz="4" w:space="0" w:color="auto"/>
              <w:bottom w:val="nil"/>
              <w:right w:val="single" w:sz="4" w:space="0" w:color="auto"/>
            </w:tcBorders>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12.16</w:t>
            </w: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12.08</w:t>
            </w: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D50EAC" w:rsidP="002C744C">
            <w:pPr>
              <w:pStyle w:val="BodyText"/>
              <w:tabs>
                <w:tab w:val="left" w:pos="284"/>
              </w:tabs>
              <w:spacing w:after="0"/>
              <w:jc w:val="right"/>
              <w:rPr>
                <w:rFonts w:ascii="Verdana" w:hAnsi="Verdana" w:cs="Arial"/>
                <w:sz w:val="18"/>
                <w:szCs w:val="18"/>
              </w:rPr>
            </w:pPr>
            <w:r>
              <w:rPr>
                <w:rFonts w:ascii="Verdana" w:hAnsi="Verdana" w:cs="Arial"/>
                <w:sz w:val="18"/>
                <w:szCs w:val="18"/>
              </w:rPr>
              <w:t>12.05</w:t>
            </w:r>
          </w:p>
        </w:tc>
        <w:tc>
          <w:tcPr>
            <w:tcW w:w="945" w:type="dxa"/>
            <w:tcBorders>
              <w:top w:val="nil"/>
              <w:left w:val="single" w:sz="4" w:space="0" w:color="auto"/>
              <w:bottom w:val="nil"/>
              <w:right w:val="single" w:sz="4" w:space="0" w:color="auto"/>
            </w:tcBorders>
            <w:shd w:val="clear" w:color="auto" w:fill="auto"/>
            <w:vAlign w:val="bottom"/>
          </w:tcPr>
          <w:p w:rsidR="00BD723D" w:rsidRPr="00FB14F6" w:rsidRDefault="00D50EAC" w:rsidP="002C744C">
            <w:pPr>
              <w:pStyle w:val="BodyText"/>
              <w:tabs>
                <w:tab w:val="left" w:pos="284"/>
              </w:tabs>
              <w:spacing w:after="0"/>
              <w:jc w:val="right"/>
              <w:rPr>
                <w:rFonts w:ascii="Verdana" w:hAnsi="Verdana" w:cs="Arial"/>
                <w:sz w:val="18"/>
                <w:szCs w:val="18"/>
              </w:rPr>
            </w:pPr>
            <w:r>
              <w:rPr>
                <w:rFonts w:ascii="Verdana" w:hAnsi="Verdana" w:cs="Arial"/>
                <w:sz w:val="18"/>
                <w:szCs w:val="18"/>
              </w:rPr>
              <w:t>12.11</w:t>
            </w:r>
          </w:p>
        </w:tc>
      </w:tr>
      <w:tr w:rsidR="00BD723D" w:rsidRPr="00FB14F6" w:rsidTr="002C744C">
        <w:trPr>
          <w:trHeight w:hRule="exact" w:val="216"/>
        </w:trPr>
        <w:tc>
          <w:tcPr>
            <w:tcW w:w="3784" w:type="dxa"/>
            <w:tcBorders>
              <w:top w:val="nil"/>
              <w:left w:val="single" w:sz="4" w:space="0" w:color="auto"/>
              <w:bottom w:val="single" w:sz="4" w:space="0" w:color="auto"/>
              <w:right w:val="single" w:sz="4" w:space="0" w:color="auto"/>
            </w:tcBorders>
            <w:vAlign w:val="bottom"/>
          </w:tcPr>
          <w:p w:rsidR="00BD723D" w:rsidRPr="00FB14F6" w:rsidRDefault="00750503" w:rsidP="002C744C">
            <w:pPr>
              <w:pStyle w:val="BodyText"/>
              <w:tabs>
                <w:tab w:val="left" w:pos="284"/>
              </w:tabs>
              <w:spacing w:after="0"/>
              <w:rPr>
                <w:rFonts w:ascii="Verdana" w:hAnsi="Verdana" w:cs="Arial"/>
                <w:b/>
                <w:sz w:val="18"/>
                <w:szCs w:val="18"/>
              </w:rPr>
            </w:pPr>
            <w:r w:rsidRPr="00750503">
              <w:rPr>
                <w:rFonts w:ascii="Verdana" w:hAnsi="Verdana" w:cs="Arial"/>
                <w:sz w:val="18"/>
                <w:szCs w:val="18"/>
              </w:rPr>
              <w:t>End of period</w:t>
            </w:r>
          </w:p>
        </w:tc>
        <w:tc>
          <w:tcPr>
            <w:tcW w:w="945" w:type="dxa"/>
            <w:tcBorders>
              <w:top w:val="nil"/>
              <w:left w:val="single" w:sz="4" w:space="0" w:color="auto"/>
              <w:bottom w:val="single" w:sz="4" w:space="0" w:color="auto"/>
              <w:right w:val="single" w:sz="4" w:space="0" w:color="auto"/>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11.53</w:t>
            </w:r>
          </w:p>
        </w:tc>
        <w:tc>
          <w:tcPr>
            <w:tcW w:w="945" w:type="dxa"/>
            <w:tcBorders>
              <w:top w:val="nil"/>
              <w:left w:val="single" w:sz="4" w:space="0" w:color="auto"/>
              <w:bottom w:val="single" w:sz="4" w:space="0" w:color="auto"/>
              <w:right w:val="single" w:sz="4" w:space="0" w:color="auto"/>
            </w:tcBorders>
          </w:tcPr>
          <w:p w:rsidR="00BD723D" w:rsidRPr="00FB14F6" w:rsidRDefault="005A3C70" w:rsidP="002C744C">
            <w:pPr>
              <w:pStyle w:val="BodyText"/>
              <w:tabs>
                <w:tab w:val="left" w:pos="284"/>
              </w:tabs>
              <w:spacing w:after="0"/>
              <w:jc w:val="right"/>
              <w:rPr>
                <w:rFonts w:ascii="Verdana" w:hAnsi="Verdana" w:cs="Arial"/>
                <w:sz w:val="18"/>
                <w:szCs w:val="18"/>
              </w:rPr>
            </w:pPr>
            <w:r>
              <w:rPr>
                <w:rFonts w:ascii="Verdana" w:hAnsi="Verdana" w:cs="Arial"/>
                <w:sz w:val="18"/>
                <w:szCs w:val="18"/>
              </w:rPr>
              <w:t>11.53</w:t>
            </w:r>
          </w:p>
        </w:tc>
        <w:tc>
          <w:tcPr>
            <w:tcW w:w="945" w:type="dxa"/>
            <w:tcBorders>
              <w:top w:val="nil"/>
              <w:left w:val="single" w:sz="4" w:space="0" w:color="auto"/>
              <w:bottom w:val="single" w:sz="4" w:space="0" w:color="auto"/>
              <w:right w:val="single" w:sz="4" w:space="0" w:color="auto"/>
            </w:tcBorders>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12.76</w:t>
            </w:r>
          </w:p>
        </w:tc>
        <w:tc>
          <w:tcPr>
            <w:tcW w:w="945" w:type="dxa"/>
            <w:tcBorders>
              <w:top w:val="nil"/>
              <w:left w:val="single" w:sz="4" w:space="0" w:color="auto"/>
              <w:bottom w:val="single" w:sz="4" w:space="0" w:color="auto"/>
              <w:right w:val="single" w:sz="4" w:space="0" w:color="auto"/>
            </w:tcBorders>
            <w:shd w:val="clear" w:color="auto" w:fill="auto"/>
            <w:vAlign w:val="bottom"/>
          </w:tcPr>
          <w:p w:rsidR="00BD723D" w:rsidRPr="00FB14F6" w:rsidRDefault="00B65F4A" w:rsidP="002C744C">
            <w:pPr>
              <w:pStyle w:val="BodyText"/>
              <w:tabs>
                <w:tab w:val="left" w:pos="284"/>
              </w:tabs>
              <w:spacing w:after="0"/>
              <w:jc w:val="right"/>
              <w:rPr>
                <w:rFonts w:ascii="Verdana" w:hAnsi="Verdana" w:cs="Arial"/>
                <w:sz w:val="18"/>
                <w:szCs w:val="18"/>
              </w:rPr>
            </w:pPr>
            <w:r>
              <w:rPr>
                <w:rFonts w:ascii="Verdana" w:hAnsi="Verdana" w:cs="Arial"/>
                <w:sz w:val="18"/>
                <w:szCs w:val="18"/>
              </w:rPr>
              <w:t>11.37</w:t>
            </w:r>
          </w:p>
        </w:tc>
        <w:tc>
          <w:tcPr>
            <w:tcW w:w="945" w:type="dxa"/>
            <w:tcBorders>
              <w:top w:val="nil"/>
              <w:left w:val="single" w:sz="4" w:space="0" w:color="auto"/>
              <w:bottom w:val="single" w:sz="4" w:space="0" w:color="auto"/>
              <w:right w:val="single" w:sz="4" w:space="0" w:color="auto"/>
            </w:tcBorders>
            <w:shd w:val="clear" w:color="auto" w:fill="auto"/>
            <w:vAlign w:val="bottom"/>
          </w:tcPr>
          <w:p w:rsidR="00BD723D" w:rsidRPr="00FB14F6" w:rsidRDefault="00D50EAC" w:rsidP="002C744C">
            <w:pPr>
              <w:pStyle w:val="BodyText"/>
              <w:tabs>
                <w:tab w:val="left" w:pos="284"/>
              </w:tabs>
              <w:spacing w:after="0"/>
              <w:jc w:val="right"/>
              <w:rPr>
                <w:rFonts w:ascii="Verdana" w:hAnsi="Verdana" w:cs="Arial"/>
                <w:sz w:val="18"/>
                <w:szCs w:val="18"/>
              </w:rPr>
            </w:pPr>
            <w:r>
              <w:rPr>
                <w:rFonts w:ascii="Verdana" w:hAnsi="Verdana" w:cs="Arial"/>
                <w:sz w:val="18"/>
                <w:szCs w:val="18"/>
              </w:rPr>
              <w:t>11.37</w:t>
            </w:r>
          </w:p>
        </w:tc>
        <w:tc>
          <w:tcPr>
            <w:tcW w:w="945" w:type="dxa"/>
            <w:tcBorders>
              <w:top w:val="nil"/>
              <w:left w:val="single" w:sz="4" w:space="0" w:color="auto"/>
              <w:bottom w:val="single" w:sz="4" w:space="0" w:color="auto"/>
              <w:right w:val="single" w:sz="4" w:space="0" w:color="auto"/>
            </w:tcBorders>
            <w:shd w:val="clear" w:color="auto" w:fill="auto"/>
            <w:vAlign w:val="bottom"/>
          </w:tcPr>
          <w:p w:rsidR="00BD723D" w:rsidRPr="00FB14F6" w:rsidRDefault="00D50EAC" w:rsidP="002C744C">
            <w:pPr>
              <w:pStyle w:val="BodyText"/>
              <w:tabs>
                <w:tab w:val="left" w:pos="284"/>
              </w:tabs>
              <w:spacing w:after="0"/>
              <w:jc w:val="right"/>
              <w:rPr>
                <w:rFonts w:ascii="Verdana" w:hAnsi="Verdana" w:cs="Arial"/>
                <w:sz w:val="18"/>
                <w:szCs w:val="18"/>
              </w:rPr>
            </w:pPr>
            <w:r>
              <w:rPr>
                <w:rFonts w:ascii="Verdana" w:hAnsi="Verdana" w:cs="Arial"/>
                <w:sz w:val="18"/>
                <w:szCs w:val="18"/>
              </w:rPr>
              <w:t>11.97</w:t>
            </w:r>
          </w:p>
        </w:tc>
      </w:tr>
    </w:tbl>
    <w:p w:rsidR="00BD723D" w:rsidRPr="00FB14F6" w:rsidRDefault="00BD723D" w:rsidP="00BD723D">
      <w:pPr>
        <w:pStyle w:val="Header"/>
        <w:tabs>
          <w:tab w:val="clear" w:pos="4153"/>
          <w:tab w:val="clear" w:pos="8306"/>
        </w:tabs>
        <w:rPr>
          <w:rFonts w:ascii="Verdana" w:eastAsia="Calibri" w:hAnsi="Verdana" w:cs="Arial"/>
          <w:sz w:val="18"/>
          <w:szCs w:val="18"/>
        </w:rPr>
      </w:pPr>
    </w:p>
    <w:p w:rsidR="000E1178" w:rsidRDefault="000E1178">
      <w:pPr>
        <w:rPr>
          <w:rFonts w:ascii="Verdana" w:eastAsia="Calibri" w:hAnsi="Verdana" w:cs="Arial"/>
          <w:sz w:val="19"/>
          <w:szCs w:val="19"/>
        </w:rPr>
      </w:pPr>
      <w:r>
        <w:rPr>
          <w:rFonts w:ascii="Verdana" w:eastAsia="Calibri" w:hAnsi="Verdana" w:cs="Arial"/>
          <w:sz w:val="19"/>
          <w:szCs w:val="19"/>
        </w:rPr>
        <w:br w:type="page"/>
      </w:r>
    </w:p>
    <w:p w:rsidR="00A839B6" w:rsidRPr="006C5C43" w:rsidRDefault="00A839B6" w:rsidP="00A839B6">
      <w:pPr>
        <w:pStyle w:val="Header"/>
        <w:tabs>
          <w:tab w:val="clear" w:pos="4153"/>
          <w:tab w:val="clear" w:pos="8306"/>
        </w:tabs>
        <w:rPr>
          <w:rFonts w:ascii="Arial" w:hAnsi="Arial" w:cs="Arial"/>
          <w:b/>
          <w:bCs/>
          <w:sz w:val="22"/>
          <w:szCs w:val="22"/>
        </w:rPr>
      </w:pPr>
      <w:r w:rsidRPr="006C5C43">
        <w:rPr>
          <w:rFonts w:ascii="Arial" w:hAnsi="Arial" w:cs="Arial"/>
          <w:b/>
          <w:bCs/>
          <w:sz w:val="22"/>
          <w:szCs w:val="22"/>
        </w:rPr>
        <w:lastRenderedPageBreak/>
        <w:t xml:space="preserve">Consolidated </w:t>
      </w:r>
      <w:r>
        <w:rPr>
          <w:rFonts w:ascii="Arial" w:hAnsi="Arial" w:cs="Arial"/>
          <w:b/>
          <w:bCs/>
          <w:sz w:val="22"/>
          <w:szCs w:val="22"/>
        </w:rPr>
        <w:t>statement of comprehensive income</w:t>
      </w:r>
    </w:p>
    <w:p w:rsidR="00A839B6" w:rsidRPr="006C5C43" w:rsidRDefault="00A839B6" w:rsidP="00A839B6">
      <w:pPr>
        <w:pStyle w:val="Header"/>
        <w:tabs>
          <w:tab w:val="clear" w:pos="4153"/>
          <w:tab w:val="clear" w:pos="8306"/>
        </w:tabs>
        <w:rPr>
          <w:rFonts w:ascii="Arial" w:hAnsi="Arial" w:cs="Arial"/>
          <w:bCs/>
          <w:sz w:val="18"/>
          <w:szCs w:val="18"/>
        </w:rPr>
      </w:pPr>
      <w:r w:rsidRPr="006C5C43">
        <w:rPr>
          <w:rFonts w:ascii="Arial" w:hAnsi="Arial" w:cs="Arial"/>
          <w:bCs/>
          <w:sz w:val="18"/>
          <w:szCs w:val="18"/>
        </w:rPr>
        <w:t>For the year ended 31 December 200</w:t>
      </w:r>
      <w:r>
        <w:rPr>
          <w:rFonts w:ascii="Arial" w:hAnsi="Arial" w:cs="Arial"/>
          <w:bCs/>
          <w:sz w:val="18"/>
          <w:szCs w:val="18"/>
        </w:rPr>
        <w:t>9</w:t>
      </w:r>
    </w:p>
    <w:p w:rsidR="00A839B6" w:rsidRPr="00C959E2" w:rsidRDefault="00A839B6" w:rsidP="00A839B6">
      <w:pPr>
        <w:pStyle w:val="Header"/>
        <w:tabs>
          <w:tab w:val="clear" w:pos="4153"/>
          <w:tab w:val="clear" w:pos="8306"/>
        </w:tabs>
        <w:rPr>
          <w:rFonts w:ascii="Arial" w:hAnsi="Arial" w:cs="Arial"/>
          <w:b/>
          <w:bCs/>
          <w:color w:val="FF0000"/>
          <w:sz w:val="18"/>
          <w:szCs w:val="18"/>
        </w:rPr>
      </w:pPr>
    </w:p>
    <w:tbl>
      <w:tblPr>
        <w:tblW w:w="10490" w:type="dxa"/>
        <w:tblLook w:val="0000"/>
      </w:tblPr>
      <w:tblGrid>
        <w:gridCol w:w="6726"/>
        <w:gridCol w:w="565"/>
        <w:gridCol w:w="236"/>
        <w:gridCol w:w="1357"/>
        <w:gridCol w:w="249"/>
        <w:gridCol w:w="1357"/>
      </w:tblGrid>
      <w:tr w:rsidR="00A839B6" w:rsidRPr="00C959E2" w:rsidTr="00057ED0">
        <w:tc>
          <w:tcPr>
            <w:tcW w:w="6726"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565" w:type="dxa"/>
            <w:tcMar>
              <w:left w:w="0" w:type="dxa"/>
              <w:right w:w="0" w:type="dxa"/>
            </w:tcMar>
          </w:tcPr>
          <w:p w:rsidR="00A839B6" w:rsidRPr="00C959E2" w:rsidRDefault="00A839B6" w:rsidP="00057ED0">
            <w:pPr>
              <w:pStyle w:val="Header"/>
              <w:tabs>
                <w:tab w:val="clear" w:pos="4153"/>
                <w:tab w:val="clear" w:pos="8306"/>
              </w:tabs>
              <w:jc w:val="center"/>
              <w:rPr>
                <w:rFonts w:ascii="Arial" w:hAnsi="Arial" w:cs="Arial"/>
                <w:color w:val="FF0000"/>
                <w:sz w:val="16"/>
                <w:szCs w:val="16"/>
              </w:rPr>
            </w:pPr>
          </w:p>
        </w:tc>
        <w:tc>
          <w:tcPr>
            <w:tcW w:w="236" w:type="dxa"/>
            <w:tcMar>
              <w:left w:w="0" w:type="dxa"/>
              <w:right w:w="0" w:type="dxa"/>
            </w:tcMar>
          </w:tcPr>
          <w:p w:rsidR="00A839B6" w:rsidRPr="00C959E2" w:rsidRDefault="00A839B6" w:rsidP="00057ED0">
            <w:pPr>
              <w:pStyle w:val="Header"/>
              <w:tabs>
                <w:tab w:val="clear" w:pos="4153"/>
                <w:tab w:val="clear" w:pos="8306"/>
                <w:tab w:val="right" w:pos="1304"/>
              </w:tabs>
              <w:rPr>
                <w:rFonts w:ascii="Arial" w:hAnsi="Arial" w:cs="Arial"/>
                <w:b/>
                <w:color w:val="FF0000"/>
                <w:sz w:val="16"/>
                <w:szCs w:val="16"/>
              </w:rPr>
            </w:pPr>
          </w:p>
        </w:tc>
        <w:tc>
          <w:tcPr>
            <w:tcW w:w="1357"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b/>
                <w:color w:val="FF0000"/>
                <w:sz w:val="16"/>
                <w:szCs w:val="16"/>
              </w:rPr>
            </w:pPr>
          </w:p>
        </w:tc>
        <w:tc>
          <w:tcPr>
            <w:tcW w:w="249"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1357"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color w:val="FF0000"/>
                <w:sz w:val="16"/>
                <w:szCs w:val="16"/>
              </w:rPr>
            </w:pPr>
          </w:p>
        </w:tc>
      </w:tr>
      <w:tr w:rsidR="00A839B6" w:rsidRPr="00C959E2" w:rsidTr="00057ED0">
        <w:tc>
          <w:tcPr>
            <w:tcW w:w="6726"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565" w:type="dxa"/>
            <w:tcMar>
              <w:left w:w="0" w:type="dxa"/>
              <w:right w:w="0" w:type="dxa"/>
            </w:tcMar>
          </w:tcPr>
          <w:p w:rsidR="00A839B6" w:rsidRPr="00C959E2" w:rsidRDefault="00A839B6" w:rsidP="00057ED0">
            <w:pPr>
              <w:pStyle w:val="Header"/>
              <w:tabs>
                <w:tab w:val="clear" w:pos="4153"/>
                <w:tab w:val="clear" w:pos="8306"/>
              </w:tabs>
              <w:jc w:val="center"/>
              <w:rPr>
                <w:rFonts w:ascii="Arial" w:hAnsi="Arial" w:cs="Arial"/>
                <w:color w:val="FF0000"/>
                <w:sz w:val="16"/>
                <w:szCs w:val="16"/>
              </w:rPr>
            </w:pPr>
          </w:p>
        </w:tc>
        <w:tc>
          <w:tcPr>
            <w:tcW w:w="236" w:type="dxa"/>
            <w:tcMar>
              <w:left w:w="0" w:type="dxa"/>
              <w:right w:w="0" w:type="dxa"/>
            </w:tcMar>
          </w:tcPr>
          <w:p w:rsidR="00A839B6" w:rsidRPr="00C959E2" w:rsidRDefault="00A839B6" w:rsidP="00057ED0">
            <w:pPr>
              <w:pStyle w:val="Header"/>
              <w:tabs>
                <w:tab w:val="clear" w:pos="4153"/>
                <w:tab w:val="clear" w:pos="8306"/>
                <w:tab w:val="right" w:pos="1304"/>
              </w:tabs>
              <w:rPr>
                <w:rFonts w:ascii="Arial" w:hAnsi="Arial" w:cs="Arial"/>
                <w:b/>
                <w:color w:val="FF0000"/>
                <w:sz w:val="16"/>
                <w:szCs w:val="16"/>
              </w:rPr>
            </w:pPr>
          </w:p>
        </w:tc>
        <w:tc>
          <w:tcPr>
            <w:tcW w:w="1357"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b/>
                <w:color w:val="FF0000"/>
                <w:sz w:val="16"/>
                <w:szCs w:val="16"/>
              </w:rPr>
            </w:pPr>
          </w:p>
        </w:tc>
        <w:tc>
          <w:tcPr>
            <w:tcW w:w="249"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1357"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color w:val="FF0000"/>
                <w:sz w:val="16"/>
                <w:szCs w:val="16"/>
              </w:rPr>
            </w:pPr>
            <w:r w:rsidRPr="00C959E2">
              <w:rPr>
                <w:rFonts w:ascii="Arial" w:hAnsi="Arial" w:cs="Arial"/>
                <w:color w:val="FF0000"/>
                <w:sz w:val="16"/>
                <w:szCs w:val="16"/>
              </w:rPr>
              <w:tab/>
              <w:t xml:space="preserve"> </w:t>
            </w:r>
          </w:p>
        </w:tc>
      </w:tr>
      <w:tr w:rsidR="00A839B6" w:rsidRPr="00C959E2" w:rsidTr="00057ED0">
        <w:tc>
          <w:tcPr>
            <w:tcW w:w="6726"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6"/>
                <w:szCs w:val="16"/>
              </w:rPr>
            </w:pPr>
          </w:p>
        </w:tc>
        <w:tc>
          <w:tcPr>
            <w:tcW w:w="236" w:type="dxa"/>
            <w:tcMar>
              <w:left w:w="0" w:type="dxa"/>
              <w:right w:w="0" w:type="dxa"/>
            </w:tcMar>
          </w:tcPr>
          <w:p w:rsidR="00A839B6" w:rsidRPr="00CB5695" w:rsidRDefault="00A839B6" w:rsidP="00057ED0">
            <w:pPr>
              <w:pStyle w:val="Header"/>
              <w:tabs>
                <w:tab w:val="clear" w:pos="4153"/>
                <w:tab w:val="clear" w:pos="8306"/>
                <w:tab w:val="right" w:pos="1304"/>
              </w:tabs>
              <w:rPr>
                <w:rFonts w:ascii="Arial" w:hAnsi="Arial" w:cs="Arial"/>
                <w:b/>
                <w:sz w:val="16"/>
                <w:szCs w:val="16"/>
              </w:rPr>
            </w:pPr>
          </w:p>
        </w:tc>
        <w:tc>
          <w:tcPr>
            <w:tcW w:w="1357" w:type="dxa"/>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b/>
                <w:sz w:val="16"/>
                <w:szCs w:val="16"/>
              </w:rPr>
            </w:pPr>
            <w:r w:rsidRPr="00CB5695">
              <w:rPr>
                <w:rFonts w:ascii="Arial" w:hAnsi="Arial" w:cs="Arial"/>
                <w:b/>
                <w:sz w:val="16"/>
                <w:szCs w:val="16"/>
              </w:rPr>
              <w:tab/>
              <w:t>200</w:t>
            </w:r>
            <w:r>
              <w:rPr>
                <w:rFonts w:ascii="Arial" w:hAnsi="Arial" w:cs="Arial"/>
                <w:b/>
                <w:sz w:val="16"/>
                <w:szCs w:val="16"/>
              </w:rPr>
              <w:t>9</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6"/>
                <w:szCs w:val="16"/>
              </w:rPr>
            </w:pPr>
          </w:p>
        </w:tc>
        <w:tc>
          <w:tcPr>
            <w:tcW w:w="1357" w:type="dxa"/>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sz w:val="16"/>
                <w:szCs w:val="16"/>
              </w:rPr>
            </w:pPr>
            <w:r w:rsidRPr="00CB5695">
              <w:rPr>
                <w:rFonts w:ascii="Arial" w:hAnsi="Arial" w:cs="Arial"/>
                <w:sz w:val="16"/>
                <w:szCs w:val="16"/>
              </w:rPr>
              <w:tab/>
              <w:t>200</w:t>
            </w:r>
            <w:r>
              <w:rPr>
                <w:rFonts w:ascii="Arial" w:hAnsi="Arial" w:cs="Arial"/>
                <w:sz w:val="16"/>
                <w:szCs w:val="16"/>
              </w:rPr>
              <w:t>8</w:t>
            </w:r>
          </w:p>
        </w:tc>
      </w:tr>
      <w:tr w:rsidR="00A839B6" w:rsidRPr="00C959E2" w:rsidTr="00057ED0">
        <w:tc>
          <w:tcPr>
            <w:tcW w:w="6726" w:type="dxa"/>
            <w:tcBorders>
              <w:bottom w:val="single" w:sz="4" w:space="0" w:color="auto"/>
            </w:tcBorders>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56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6"/>
                <w:szCs w:val="16"/>
              </w:rPr>
            </w:pPr>
            <w:r w:rsidRPr="00CB5695">
              <w:rPr>
                <w:rFonts w:ascii="Arial" w:hAnsi="Arial" w:cs="Arial"/>
                <w:sz w:val="16"/>
                <w:szCs w:val="16"/>
              </w:rPr>
              <w:t>Note</w:t>
            </w:r>
          </w:p>
        </w:tc>
        <w:tc>
          <w:tcPr>
            <w:tcW w:w="236" w:type="dxa"/>
            <w:tcMar>
              <w:left w:w="0" w:type="dxa"/>
              <w:right w:w="0" w:type="dxa"/>
            </w:tcMar>
          </w:tcPr>
          <w:p w:rsidR="00A839B6" w:rsidRPr="00CB5695" w:rsidRDefault="00A839B6" w:rsidP="00057ED0">
            <w:pPr>
              <w:pStyle w:val="Header"/>
              <w:tabs>
                <w:tab w:val="clear" w:pos="4153"/>
                <w:tab w:val="clear" w:pos="8306"/>
                <w:tab w:val="right" w:pos="1304"/>
              </w:tabs>
              <w:rPr>
                <w:rFonts w:ascii="Arial" w:hAnsi="Arial" w:cs="Arial"/>
                <w:b/>
                <w:sz w:val="16"/>
                <w:szCs w:val="16"/>
              </w:rPr>
            </w:pPr>
          </w:p>
        </w:tc>
        <w:tc>
          <w:tcPr>
            <w:tcW w:w="1357"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b/>
                <w:sz w:val="16"/>
                <w:szCs w:val="16"/>
              </w:rPr>
            </w:pPr>
            <w:r w:rsidRPr="00CB5695">
              <w:rPr>
                <w:rFonts w:ascii="Arial" w:hAnsi="Arial" w:cs="Arial"/>
                <w:b/>
                <w:sz w:val="16"/>
                <w:szCs w:val="16"/>
              </w:rPr>
              <w:tab/>
              <w:t>£’m</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6"/>
                <w:szCs w:val="16"/>
              </w:rPr>
            </w:pPr>
          </w:p>
        </w:tc>
        <w:tc>
          <w:tcPr>
            <w:tcW w:w="1357"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sz w:val="16"/>
                <w:szCs w:val="16"/>
              </w:rPr>
            </w:pPr>
            <w:r w:rsidRPr="00CB5695">
              <w:rPr>
                <w:rFonts w:ascii="Arial" w:hAnsi="Arial" w:cs="Arial"/>
                <w:sz w:val="16"/>
                <w:szCs w:val="16"/>
              </w:rPr>
              <w:tab/>
              <w:t>£’m</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Revenue</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2</w:t>
            </w: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3,701.6</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3,588.0</w:t>
            </w:r>
          </w:p>
        </w:tc>
      </w:tr>
      <w:tr w:rsidR="00A839B6" w:rsidRPr="00C959E2" w:rsidTr="00057ED0">
        <w:tc>
          <w:tcPr>
            <w:tcW w:w="6726"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Net operating costs</w:t>
            </w:r>
          </w:p>
        </w:tc>
        <w:tc>
          <w:tcPr>
            <w:tcW w:w="56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(3,635.3)</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(3,501.6)</w:t>
            </w:r>
          </w:p>
        </w:tc>
      </w:tr>
      <w:tr w:rsidR="00A839B6" w:rsidRPr="00C959E2" w:rsidTr="00057ED0">
        <w:tc>
          <w:tcPr>
            <w:tcW w:w="6726"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Operating profit</w:t>
            </w:r>
          </w:p>
        </w:tc>
        <w:tc>
          <w:tcPr>
            <w:tcW w:w="565"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66.3</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86.4</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i/>
                <w:sz w:val="18"/>
                <w:szCs w:val="18"/>
              </w:rPr>
            </w:pPr>
            <w:r w:rsidRPr="00CB5695">
              <w:rPr>
                <w:rFonts w:ascii="Arial" w:hAnsi="Arial" w:cs="Arial"/>
                <w:sz w:val="18"/>
                <w:szCs w:val="18"/>
              </w:rPr>
              <w:t xml:space="preserve">      </w:t>
            </w:r>
            <w:r w:rsidRPr="00CB5695">
              <w:rPr>
                <w:rFonts w:ascii="Arial" w:hAnsi="Arial" w:cs="Arial"/>
                <w:i/>
                <w:sz w:val="18"/>
                <w:szCs w:val="18"/>
              </w:rPr>
              <w:t>Analysed as:</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shd w:val="clear" w:color="auto" w:fill="FFFFCC"/>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sz w:val="18"/>
                <w:szCs w:val="18"/>
              </w:rPr>
            </w:pPr>
            <w:r w:rsidRPr="00CB5695">
              <w:rPr>
                <w:rFonts w:ascii="Arial" w:hAnsi="Arial" w:cs="Arial"/>
                <w:sz w:val="18"/>
                <w:szCs w:val="18"/>
              </w:rPr>
              <w:tab/>
              <w:t>Operating profit before exceptional items</w:t>
            </w:r>
          </w:p>
        </w:tc>
        <w:tc>
          <w:tcPr>
            <w:tcW w:w="565" w:type="dxa"/>
            <w:shd w:val="clear" w:color="auto" w:fill="FFFFCC"/>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shd w:val="clear" w:color="auto" w:fill="auto"/>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CC"/>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183.8</w:t>
            </w:r>
          </w:p>
        </w:tc>
        <w:tc>
          <w:tcPr>
            <w:tcW w:w="249" w:type="dxa"/>
            <w:shd w:val="clear" w:color="auto" w:fill="auto"/>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shd w:val="clear" w:color="auto" w:fill="FFFFCC"/>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178.7</w:t>
            </w:r>
          </w:p>
        </w:tc>
      </w:tr>
      <w:tr w:rsidR="00A839B6" w:rsidRPr="00C959E2" w:rsidTr="00057ED0">
        <w:tc>
          <w:tcPr>
            <w:tcW w:w="6726" w:type="dxa"/>
            <w:tcBorders>
              <w:bottom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sz w:val="18"/>
                <w:szCs w:val="18"/>
              </w:rPr>
            </w:pPr>
            <w:r w:rsidRPr="00CB5695">
              <w:rPr>
                <w:rFonts w:ascii="Arial" w:hAnsi="Arial" w:cs="Arial"/>
                <w:sz w:val="18"/>
                <w:szCs w:val="18"/>
              </w:rPr>
              <w:tab/>
              <w:t>Exceptional items</w:t>
            </w:r>
          </w:p>
        </w:tc>
        <w:tc>
          <w:tcPr>
            <w:tcW w:w="565" w:type="dxa"/>
            <w:tcBorders>
              <w:bottom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3</w:t>
            </w:r>
          </w:p>
        </w:tc>
        <w:tc>
          <w:tcPr>
            <w:tcW w:w="236" w:type="dxa"/>
            <w:shd w:val="clear" w:color="auto" w:fill="auto"/>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CC"/>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(117.5)</w:t>
            </w:r>
          </w:p>
        </w:tc>
        <w:tc>
          <w:tcPr>
            <w:tcW w:w="249" w:type="dxa"/>
            <w:shd w:val="clear" w:color="auto" w:fill="auto"/>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shd w:val="clear" w:color="auto" w:fill="FFFFCC"/>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(92.3)</w:t>
            </w:r>
          </w:p>
        </w:tc>
      </w:tr>
      <w:tr w:rsidR="00A839B6" w:rsidRPr="00C959E2" w:rsidTr="00057ED0">
        <w:tc>
          <w:tcPr>
            <w:tcW w:w="6726" w:type="dxa"/>
            <w:tcBorders>
              <w:top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sz w:val="18"/>
                <w:szCs w:val="18"/>
              </w:rPr>
            </w:pPr>
            <w:r w:rsidRPr="00CB5695">
              <w:rPr>
                <w:rFonts w:ascii="Arial" w:hAnsi="Arial" w:cs="Arial"/>
                <w:sz w:val="18"/>
                <w:szCs w:val="18"/>
              </w:rPr>
              <w:tab/>
              <w:t>Operating profit</w:t>
            </w:r>
          </w:p>
        </w:tc>
        <w:tc>
          <w:tcPr>
            <w:tcW w:w="565" w:type="dxa"/>
            <w:tcBorders>
              <w:top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2,4</w:t>
            </w:r>
          </w:p>
        </w:tc>
        <w:tc>
          <w:tcPr>
            <w:tcW w:w="236" w:type="dxa"/>
            <w:shd w:val="clear" w:color="auto" w:fill="auto"/>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66.3</w:t>
            </w:r>
          </w:p>
        </w:tc>
        <w:tc>
          <w:tcPr>
            <w:tcW w:w="249" w:type="dxa"/>
            <w:shd w:val="clear" w:color="auto" w:fill="auto"/>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tcBorders>
            <w:shd w:val="clear" w:color="auto" w:fill="FFFFCC"/>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86.4</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Finance costs</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(35.8)</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(53.3)</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Finance income</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11.6</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10.0</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bCs/>
                <w:sz w:val="18"/>
                <w:szCs w:val="18"/>
              </w:rPr>
            </w:pPr>
            <w:r w:rsidRPr="00CB5695">
              <w:rPr>
                <w:rFonts w:ascii="Arial" w:hAnsi="Arial" w:cs="Arial"/>
                <w:bCs/>
                <w:sz w:val="18"/>
                <w:szCs w:val="18"/>
              </w:rPr>
              <w:t>Share of post-tax profits from associates</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0.5</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bCs/>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0.7</w:t>
            </w:r>
          </w:p>
        </w:tc>
      </w:tr>
      <w:tr w:rsidR="00A839B6" w:rsidRPr="00C959E2" w:rsidTr="00057ED0">
        <w:tc>
          <w:tcPr>
            <w:tcW w:w="6726"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b/>
                <w:bCs/>
                <w:sz w:val="18"/>
                <w:szCs w:val="18"/>
              </w:rPr>
            </w:pPr>
            <w:r w:rsidRPr="00CB5695">
              <w:rPr>
                <w:rFonts w:ascii="Arial" w:hAnsi="Arial" w:cs="Arial"/>
                <w:b/>
                <w:bCs/>
                <w:sz w:val="18"/>
                <w:szCs w:val="18"/>
              </w:rPr>
              <w:t>Profit before tax</w:t>
            </w:r>
          </w:p>
        </w:tc>
        <w:tc>
          <w:tcPr>
            <w:tcW w:w="565"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42.6</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43.8</w:t>
            </w:r>
          </w:p>
        </w:tc>
      </w:tr>
      <w:tr w:rsidR="00A839B6" w:rsidRPr="00C959E2" w:rsidTr="00057ED0">
        <w:tc>
          <w:tcPr>
            <w:tcW w:w="6726"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Taxation</w:t>
            </w:r>
          </w:p>
        </w:tc>
        <w:tc>
          <w:tcPr>
            <w:tcW w:w="56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6</w:t>
            </w: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(2.5)</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(4.9)</w:t>
            </w:r>
          </w:p>
        </w:tc>
      </w:tr>
      <w:tr w:rsidR="00A839B6" w:rsidRPr="00C959E2" w:rsidTr="00057ED0">
        <w:tc>
          <w:tcPr>
            <w:tcW w:w="6726"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Net profit for the year</w:t>
            </w:r>
          </w:p>
        </w:tc>
        <w:tc>
          <w:tcPr>
            <w:tcW w:w="56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40.1</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38.9</w:t>
            </w:r>
          </w:p>
        </w:tc>
      </w:tr>
      <w:tr w:rsidR="00A839B6" w:rsidRPr="00C959E2" w:rsidTr="00057ED0">
        <w:tc>
          <w:tcPr>
            <w:tcW w:w="6726" w:type="dxa"/>
            <w:tcBorders>
              <w:top w:val="single" w:sz="12"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565" w:type="dxa"/>
            <w:tcBorders>
              <w:top w:val="single" w:sz="12"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12" w:space="0" w:color="auto"/>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12" w:space="0" w:color="auto"/>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rPr>
          <w:trHeight w:val="70"/>
        </w:trPr>
        <w:tc>
          <w:tcPr>
            <w:tcW w:w="6726" w:type="dxa"/>
            <w:tcBorders>
              <w:top w:val="single" w:sz="4" w:space="0" w:color="auto"/>
            </w:tcBorders>
            <w:tcMar>
              <w:left w:w="0" w:type="dxa"/>
              <w:right w:w="0" w:type="dxa"/>
            </w:tcMar>
          </w:tcPr>
          <w:p w:rsidR="00A839B6" w:rsidRPr="003E36BC" w:rsidRDefault="00A839B6" w:rsidP="00057ED0">
            <w:pPr>
              <w:pStyle w:val="Header"/>
              <w:tabs>
                <w:tab w:val="clear" w:pos="4153"/>
                <w:tab w:val="clear" w:pos="8306"/>
                <w:tab w:val="left" w:pos="284"/>
              </w:tabs>
              <w:spacing w:line="220" w:lineRule="atLeast"/>
              <w:rPr>
                <w:rFonts w:ascii="Arial" w:hAnsi="Arial" w:cs="Arial"/>
                <w:b/>
                <w:bCs/>
                <w:sz w:val="18"/>
                <w:szCs w:val="18"/>
              </w:rPr>
            </w:pPr>
            <w:r>
              <w:rPr>
                <w:rFonts w:ascii="Arial" w:hAnsi="Arial" w:cs="Arial"/>
                <w:b/>
                <w:bCs/>
                <w:sz w:val="18"/>
                <w:szCs w:val="18"/>
              </w:rPr>
              <w:t>Other comprehensive (expense)/income</w:t>
            </w:r>
          </w:p>
        </w:tc>
        <w:tc>
          <w:tcPr>
            <w:tcW w:w="565" w:type="dxa"/>
            <w:tcBorders>
              <w:top w:val="single" w:sz="4" w:space="0" w:color="auto"/>
            </w:tcBorders>
            <w:tcMar>
              <w:left w:w="0" w:type="dxa"/>
              <w:right w:w="0" w:type="dxa"/>
            </w:tcMar>
          </w:tcPr>
          <w:p w:rsidR="00A839B6" w:rsidRPr="003E36BC" w:rsidRDefault="00A839B6" w:rsidP="00057ED0">
            <w:pPr>
              <w:pStyle w:val="Header"/>
              <w:tabs>
                <w:tab w:val="clear" w:pos="4153"/>
                <w:tab w:val="clear" w:pos="8306"/>
              </w:tabs>
              <w:spacing w:line="220" w:lineRule="atLeast"/>
              <w:jc w:val="center"/>
              <w:rPr>
                <w:rFonts w:ascii="Arial" w:hAnsi="Arial" w:cs="Arial"/>
                <w:bCs/>
                <w:sz w:val="18"/>
                <w:szCs w:val="18"/>
              </w:rPr>
            </w:pPr>
          </w:p>
        </w:tc>
        <w:tc>
          <w:tcPr>
            <w:tcW w:w="236" w:type="dxa"/>
            <w:tcMar>
              <w:left w:w="0" w:type="dxa"/>
              <w:right w:w="0" w:type="dxa"/>
            </w:tcMar>
          </w:tcPr>
          <w:p w:rsidR="00A839B6" w:rsidRPr="003E36BC" w:rsidRDefault="00A839B6" w:rsidP="00057ED0">
            <w:pPr>
              <w:pStyle w:val="Header"/>
              <w:tabs>
                <w:tab w:val="clear" w:pos="4153"/>
                <w:tab w:val="clear" w:pos="8306"/>
                <w:tab w:val="decimal" w:pos="1134"/>
              </w:tabs>
              <w:spacing w:line="220" w:lineRule="atLeast"/>
              <w:rPr>
                <w:rFonts w:ascii="Arial" w:hAnsi="Arial" w:cs="Arial"/>
                <w:b/>
                <w:sz w:val="18"/>
                <w:szCs w:val="18"/>
              </w:rPr>
            </w:pPr>
          </w:p>
        </w:tc>
        <w:tc>
          <w:tcPr>
            <w:tcW w:w="1357" w:type="dxa"/>
            <w:tcBorders>
              <w:top w:val="single" w:sz="4" w:space="0" w:color="auto"/>
            </w:tcBorders>
            <w:shd w:val="clear" w:color="auto" w:fill="FFFF99"/>
            <w:tcMar>
              <w:left w:w="0" w:type="dxa"/>
              <w:right w:w="0" w:type="dxa"/>
            </w:tcMar>
          </w:tcPr>
          <w:p w:rsidR="00A839B6" w:rsidRPr="003E36BC" w:rsidRDefault="00A839B6" w:rsidP="00057ED0">
            <w:pPr>
              <w:pStyle w:val="Header"/>
              <w:tabs>
                <w:tab w:val="clear" w:pos="4153"/>
                <w:tab w:val="clear" w:pos="8306"/>
                <w:tab w:val="decimal" w:pos="1134"/>
              </w:tabs>
              <w:spacing w:line="220" w:lineRule="atLeast"/>
              <w:rPr>
                <w:rFonts w:ascii="Arial" w:hAnsi="Arial" w:cs="Arial"/>
                <w:b/>
                <w:sz w:val="18"/>
                <w:szCs w:val="18"/>
              </w:rPr>
            </w:pPr>
          </w:p>
        </w:tc>
        <w:tc>
          <w:tcPr>
            <w:tcW w:w="249" w:type="dxa"/>
            <w:tcMar>
              <w:left w:w="0" w:type="dxa"/>
              <w:right w:w="0" w:type="dxa"/>
            </w:tcMar>
          </w:tcPr>
          <w:p w:rsidR="00A839B6" w:rsidRPr="003E36BC" w:rsidRDefault="00A839B6" w:rsidP="00057ED0">
            <w:pPr>
              <w:pStyle w:val="Header"/>
              <w:tabs>
                <w:tab w:val="clear" w:pos="4153"/>
                <w:tab w:val="clear" w:pos="8306"/>
              </w:tabs>
              <w:spacing w:line="220" w:lineRule="atLeast"/>
              <w:rPr>
                <w:rFonts w:ascii="Arial" w:hAnsi="Arial" w:cs="Arial"/>
                <w:b/>
                <w:bCs/>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134"/>
              </w:tabs>
              <w:spacing w:line="220" w:lineRule="atLeast"/>
              <w:rPr>
                <w:rFonts w:ascii="Arial" w:hAnsi="Arial" w:cs="Arial"/>
                <w:sz w:val="18"/>
                <w:szCs w:val="18"/>
              </w:rPr>
            </w:pP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spacing w:before="20"/>
              <w:rPr>
                <w:rFonts w:ascii="Arial" w:hAnsi="Arial" w:cs="Arial"/>
                <w:bCs/>
                <w:sz w:val="18"/>
                <w:szCs w:val="18"/>
              </w:rPr>
            </w:pPr>
            <w:r w:rsidRPr="00CB5695">
              <w:rPr>
                <w:rFonts w:ascii="Arial" w:hAnsi="Arial" w:cs="Arial"/>
                <w:bCs/>
                <w:sz w:val="18"/>
                <w:szCs w:val="18"/>
              </w:rPr>
              <w:t>Exchange differences on translation of foreign operations</w:t>
            </w:r>
          </w:p>
        </w:tc>
        <w:tc>
          <w:tcPr>
            <w:tcW w:w="565" w:type="dxa"/>
            <w:tcMar>
              <w:left w:w="0" w:type="dxa"/>
              <w:right w:w="0" w:type="dxa"/>
            </w:tcMar>
          </w:tcPr>
          <w:p w:rsidR="00A839B6" w:rsidRPr="00CB5695" w:rsidRDefault="00A839B6" w:rsidP="00057ED0">
            <w:pPr>
              <w:pStyle w:val="Header"/>
              <w:tabs>
                <w:tab w:val="clear" w:pos="4153"/>
                <w:tab w:val="clear" w:pos="8306"/>
              </w:tabs>
              <w:spacing w:before="20"/>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spacing w:before="20"/>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(93.4)</w:t>
            </w:r>
          </w:p>
        </w:tc>
        <w:tc>
          <w:tcPr>
            <w:tcW w:w="249" w:type="dxa"/>
            <w:tcMar>
              <w:left w:w="0" w:type="dxa"/>
              <w:right w:w="0" w:type="dxa"/>
            </w:tcMar>
          </w:tcPr>
          <w:p w:rsidR="00A839B6" w:rsidRPr="00CB5695" w:rsidRDefault="00A839B6" w:rsidP="00057ED0">
            <w:pPr>
              <w:pStyle w:val="Header"/>
              <w:tabs>
                <w:tab w:val="clear" w:pos="4153"/>
                <w:tab w:val="clear" w:pos="8306"/>
              </w:tabs>
              <w:spacing w:before="20"/>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spacing w:before="20"/>
              <w:rPr>
                <w:rFonts w:ascii="Arial" w:hAnsi="Arial" w:cs="Arial"/>
                <w:sz w:val="18"/>
                <w:szCs w:val="18"/>
              </w:rPr>
            </w:pPr>
            <w:r w:rsidRPr="00CD1537">
              <w:rPr>
                <w:rFonts w:ascii="Arial" w:hAnsi="Arial" w:cs="Arial"/>
                <w:sz w:val="18"/>
                <w:szCs w:val="18"/>
              </w:rPr>
              <w:t>366.4</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Interest rate swaps fair value difference</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(0.2)</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 xml:space="preserve">Actuarial </w:t>
            </w:r>
            <w:r>
              <w:rPr>
                <w:rFonts w:ascii="Arial" w:hAnsi="Arial" w:cs="Arial"/>
                <w:sz w:val="18"/>
                <w:szCs w:val="18"/>
              </w:rPr>
              <w:t>(losses)/</w:t>
            </w:r>
            <w:r w:rsidRPr="00CB5695">
              <w:rPr>
                <w:rFonts w:ascii="Arial" w:hAnsi="Arial" w:cs="Arial"/>
                <w:sz w:val="18"/>
                <w:szCs w:val="18"/>
              </w:rPr>
              <w:t>gains on defined benefit plans</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(58.9)</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33.4</w:t>
            </w:r>
          </w:p>
        </w:tc>
      </w:tr>
      <w:tr w:rsidR="00A839B6" w:rsidRPr="00C959E2" w:rsidTr="00057ED0">
        <w:tc>
          <w:tcPr>
            <w:tcW w:w="6726"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Cs/>
                <w:sz w:val="18"/>
                <w:szCs w:val="18"/>
              </w:rPr>
            </w:pPr>
            <w:r w:rsidRPr="00CB5695">
              <w:rPr>
                <w:rFonts w:ascii="Arial" w:hAnsi="Arial" w:cs="Arial"/>
                <w:bCs/>
                <w:sz w:val="18"/>
                <w:szCs w:val="18"/>
              </w:rPr>
              <w:t>Tax on items taken directly to equity</w:t>
            </w:r>
          </w:p>
        </w:tc>
        <w:tc>
          <w:tcPr>
            <w:tcW w:w="56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15.8</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(7.2)</w:t>
            </w:r>
          </w:p>
        </w:tc>
      </w:tr>
      <w:tr w:rsidR="00A839B6" w:rsidRPr="00C959E2" w:rsidTr="00057ED0">
        <w:tc>
          <w:tcPr>
            <w:tcW w:w="6726" w:type="dxa"/>
            <w:tcBorders>
              <w:top w:val="single" w:sz="4"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sz w:val="18"/>
                <w:szCs w:val="18"/>
              </w:rPr>
            </w:pPr>
            <w:r>
              <w:rPr>
                <w:rFonts w:ascii="Arial" w:hAnsi="Arial" w:cs="Arial"/>
                <w:b/>
                <w:sz w:val="18"/>
                <w:szCs w:val="18"/>
              </w:rPr>
              <w:t>Other comprehensive (expense)/income for the period, net of tax</w:t>
            </w:r>
          </w:p>
        </w:tc>
        <w:tc>
          <w:tcPr>
            <w:tcW w:w="565" w:type="dxa"/>
            <w:tcBorders>
              <w:top w:val="single" w:sz="4"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(136.7)</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357" w:type="dxa"/>
            <w:tcBorders>
              <w:top w:val="single" w:sz="4" w:space="0" w:color="auto"/>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392.6</w:t>
            </w:r>
          </w:p>
        </w:tc>
      </w:tr>
      <w:tr w:rsidR="00A839B6" w:rsidRPr="00C959E2" w:rsidTr="00057ED0">
        <w:tc>
          <w:tcPr>
            <w:tcW w:w="6726"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sz w:val="18"/>
                <w:szCs w:val="18"/>
              </w:rPr>
            </w:pPr>
            <w:r w:rsidRPr="003E36BC">
              <w:rPr>
                <w:rFonts w:ascii="Arial" w:hAnsi="Arial" w:cs="Arial"/>
                <w:b/>
                <w:sz w:val="18"/>
                <w:szCs w:val="18"/>
              </w:rPr>
              <w:t xml:space="preserve">Total </w:t>
            </w:r>
            <w:r>
              <w:rPr>
                <w:rFonts w:ascii="Arial" w:hAnsi="Arial" w:cs="Arial"/>
                <w:b/>
                <w:sz w:val="18"/>
                <w:szCs w:val="18"/>
              </w:rPr>
              <w:t>comprehensive (expense)/</w:t>
            </w:r>
            <w:r w:rsidRPr="003E36BC">
              <w:rPr>
                <w:rFonts w:ascii="Arial" w:hAnsi="Arial" w:cs="Arial"/>
                <w:b/>
                <w:sz w:val="18"/>
                <w:szCs w:val="18"/>
              </w:rPr>
              <w:t>income for the period</w:t>
            </w:r>
          </w:p>
        </w:tc>
        <w:tc>
          <w:tcPr>
            <w:tcW w:w="56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(96.6)</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431.5</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i/>
                <w:iCs/>
                <w:sz w:val="18"/>
                <w:szCs w:val="18"/>
              </w:rPr>
            </w:pP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i/>
                <w:iCs/>
                <w:sz w:val="18"/>
                <w:szCs w:val="18"/>
              </w:rPr>
            </w:pPr>
            <w:r>
              <w:rPr>
                <w:rFonts w:ascii="Arial" w:hAnsi="Arial" w:cs="Arial"/>
                <w:i/>
                <w:iCs/>
                <w:sz w:val="18"/>
                <w:szCs w:val="18"/>
              </w:rPr>
              <w:t>Profit a</w:t>
            </w:r>
            <w:r w:rsidRPr="00CB5695">
              <w:rPr>
                <w:rFonts w:ascii="Arial" w:hAnsi="Arial" w:cs="Arial"/>
                <w:i/>
                <w:iCs/>
                <w:sz w:val="18"/>
                <w:szCs w:val="18"/>
              </w:rPr>
              <w:t>ttributable to:</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Owners</w:t>
            </w:r>
            <w:r w:rsidRPr="00CB5695">
              <w:rPr>
                <w:rFonts w:ascii="Arial" w:hAnsi="Arial" w:cs="Arial"/>
                <w:sz w:val="18"/>
                <w:szCs w:val="18"/>
              </w:rPr>
              <w:t xml:space="preserve"> of the parent</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40.1</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38.7</w:t>
            </w:r>
          </w:p>
        </w:tc>
      </w:tr>
      <w:tr w:rsidR="00A839B6" w:rsidRPr="00C959E2" w:rsidTr="00057ED0">
        <w:tc>
          <w:tcPr>
            <w:tcW w:w="6726"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w:t>
            </w:r>
            <w:r w:rsidRPr="00CB5695">
              <w:rPr>
                <w:rFonts w:ascii="Arial" w:hAnsi="Arial" w:cs="Arial"/>
                <w:sz w:val="18"/>
                <w:szCs w:val="18"/>
              </w:rPr>
              <w:t xml:space="preserve"> interests</w:t>
            </w:r>
          </w:p>
        </w:tc>
        <w:tc>
          <w:tcPr>
            <w:tcW w:w="56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0.2</w:t>
            </w:r>
          </w:p>
        </w:tc>
      </w:tr>
      <w:tr w:rsidR="00A839B6" w:rsidRPr="00C959E2" w:rsidTr="00057ED0">
        <w:tc>
          <w:tcPr>
            <w:tcW w:w="6726"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40.1</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38.9</w:t>
            </w:r>
          </w:p>
        </w:tc>
      </w:tr>
      <w:tr w:rsidR="00A839B6" w:rsidRPr="00C959E2" w:rsidTr="00057ED0">
        <w:tc>
          <w:tcPr>
            <w:tcW w:w="6726" w:type="dxa"/>
            <w:tcBorders>
              <w:top w:val="single" w:sz="12" w:space="0" w:color="auto"/>
            </w:tcBorders>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565" w:type="dxa"/>
            <w:tcBorders>
              <w:top w:val="single" w:sz="12" w:space="0" w:color="auto"/>
            </w:tcBorders>
            <w:tcMar>
              <w:left w:w="0" w:type="dxa"/>
              <w:right w:w="0" w:type="dxa"/>
            </w:tcMar>
          </w:tcPr>
          <w:p w:rsidR="00A839B6" w:rsidRPr="00C959E2" w:rsidRDefault="00A839B6" w:rsidP="00057ED0">
            <w:pPr>
              <w:pStyle w:val="Header"/>
              <w:tabs>
                <w:tab w:val="clear" w:pos="4153"/>
                <w:tab w:val="clear" w:pos="8306"/>
              </w:tabs>
              <w:jc w:val="center"/>
              <w:rPr>
                <w:rFonts w:ascii="Arial" w:hAnsi="Arial" w:cs="Arial"/>
                <w:color w:val="FF0000"/>
                <w:sz w:val="18"/>
                <w:szCs w:val="18"/>
              </w:rPr>
            </w:pPr>
          </w:p>
        </w:tc>
        <w:tc>
          <w:tcPr>
            <w:tcW w:w="236" w:type="dxa"/>
            <w:tcMar>
              <w:left w:w="0" w:type="dxa"/>
              <w:right w:w="0" w:type="dxa"/>
            </w:tcMar>
          </w:tcPr>
          <w:p w:rsidR="00A839B6" w:rsidRPr="00C959E2" w:rsidRDefault="00A839B6" w:rsidP="00057ED0">
            <w:pPr>
              <w:pStyle w:val="Header"/>
              <w:tabs>
                <w:tab w:val="clear" w:pos="4153"/>
                <w:tab w:val="clear" w:pos="8306"/>
                <w:tab w:val="decimal" w:pos="1134"/>
              </w:tabs>
              <w:rPr>
                <w:rFonts w:ascii="Arial" w:hAnsi="Arial" w:cs="Arial"/>
                <w:b/>
                <w:color w:val="FF0000"/>
                <w:sz w:val="18"/>
                <w:szCs w:val="18"/>
              </w:rPr>
            </w:pPr>
          </w:p>
        </w:tc>
        <w:tc>
          <w:tcPr>
            <w:tcW w:w="1357" w:type="dxa"/>
            <w:tcBorders>
              <w:top w:val="single" w:sz="12" w:space="0" w:color="auto"/>
            </w:tcBorders>
            <w:shd w:val="clear" w:color="auto" w:fill="FFFF99"/>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b/>
                <w:color w:val="FF0000"/>
                <w:sz w:val="18"/>
                <w:szCs w:val="18"/>
              </w:rPr>
            </w:pPr>
          </w:p>
        </w:tc>
        <w:tc>
          <w:tcPr>
            <w:tcW w:w="249"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1357" w:type="dxa"/>
            <w:tcBorders>
              <w:top w:val="single" w:sz="12" w:space="0" w:color="auto"/>
            </w:tcBorders>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color w:val="FF0000"/>
                <w:sz w:val="18"/>
                <w:szCs w:val="18"/>
              </w:rPr>
            </w:pP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i/>
                <w:iCs/>
                <w:sz w:val="18"/>
                <w:szCs w:val="18"/>
              </w:rPr>
            </w:pPr>
            <w:r>
              <w:rPr>
                <w:rFonts w:ascii="Arial" w:hAnsi="Arial" w:cs="Arial"/>
                <w:i/>
                <w:iCs/>
                <w:sz w:val="18"/>
                <w:szCs w:val="18"/>
              </w:rPr>
              <w:t>Total comprehensive (expense)/income a</w:t>
            </w:r>
            <w:r w:rsidRPr="003E36BC">
              <w:rPr>
                <w:rFonts w:ascii="Arial" w:hAnsi="Arial" w:cs="Arial"/>
                <w:i/>
                <w:iCs/>
                <w:sz w:val="18"/>
                <w:szCs w:val="18"/>
              </w:rPr>
              <w:t>ttributable to:</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Owners</w:t>
            </w:r>
            <w:r w:rsidRPr="00CB5695">
              <w:rPr>
                <w:rFonts w:ascii="Arial" w:hAnsi="Arial" w:cs="Arial"/>
                <w:sz w:val="18"/>
                <w:szCs w:val="18"/>
              </w:rPr>
              <w:t xml:space="preserve"> of the parent</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(95.5)</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428.2</w:t>
            </w:r>
          </w:p>
        </w:tc>
      </w:tr>
      <w:tr w:rsidR="00A839B6" w:rsidRPr="00C959E2" w:rsidTr="00057ED0">
        <w:tc>
          <w:tcPr>
            <w:tcW w:w="6726"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w:t>
            </w:r>
            <w:r w:rsidRPr="00CB5695">
              <w:rPr>
                <w:rFonts w:ascii="Arial" w:hAnsi="Arial" w:cs="Arial"/>
                <w:sz w:val="18"/>
                <w:szCs w:val="18"/>
              </w:rPr>
              <w:t xml:space="preserve"> interests</w:t>
            </w:r>
          </w:p>
        </w:tc>
        <w:tc>
          <w:tcPr>
            <w:tcW w:w="56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3.3</w:t>
            </w:r>
          </w:p>
        </w:tc>
      </w:tr>
      <w:tr w:rsidR="00A839B6" w:rsidRPr="00C959E2" w:rsidTr="00057ED0">
        <w:tc>
          <w:tcPr>
            <w:tcW w:w="6726"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(96.6)</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431.5</w:t>
            </w:r>
          </w:p>
        </w:tc>
      </w:tr>
      <w:tr w:rsidR="00A839B6" w:rsidRPr="00C959E2" w:rsidTr="00057ED0">
        <w:tc>
          <w:tcPr>
            <w:tcW w:w="6726" w:type="dxa"/>
            <w:tcBorders>
              <w:top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565" w:type="dxa"/>
            <w:tcBorders>
              <w:top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12"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b/>
                <w:sz w:val="16"/>
                <w:szCs w:val="16"/>
              </w:rPr>
            </w:pP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12" w:space="0" w:color="auto"/>
            </w:tcBorders>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6"/>
                <w:szCs w:val="16"/>
              </w:rPr>
            </w:pP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Earnings</w:t>
            </w:r>
            <w:r>
              <w:rPr>
                <w:rFonts w:ascii="Arial" w:hAnsi="Arial" w:cs="Arial"/>
                <w:b/>
                <w:bCs/>
                <w:sz w:val="18"/>
                <w:szCs w:val="18"/>
              </w:rPr>
              <w:t xml:space="preserve"> per share</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bottom w:val="single" w:sz="4" w:space="0" w:color="auto"/>
            </w:tcBorders>
            <w:shd w:val="clear" w:color="auto" w:fill="FFFF99"/>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b/>
                <w:sz w:val="16"/>
                <w:szCs w:val="16"/>
              </w:rPr>
            </w:pPr>
            <w:r w:rsidRPr="00CB5695">
              <w:rPr>
                <w:rFonts w:ascii="Arial" w:hAnsi="Arial" w:cs="Arial"/>
                <w:b/>
                <w:sz w:val="16"/>
                <w:szCs w:val="16"/>
              </w:rPr>
              <w:tab/>
              <w:t>p / share</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6"/>
                <w:szCs w:val="16"/>
              </w:rPr>
            </w:pPr>
            <w:r w:rsidRPr="00CD1537">
              <w:rPr>
                <w:rFonts w:ascii="Arial" w:hAnsi="Arial" w:cs="Arial"/>
                <w:sz w:val="16"/>
                <w:szCs w:val="16"/>
              </w:rPr>
              <w:tab/>
              <w:t>p / share</w:t>
            </w:r>
          </w:p>
        </w:tc>
      </w:tr>
      <w:tr w:rsidR="00A839B6" w:rsidRPr="00C959E2" w:rsidTr="00057ED0">
        <w:tc>
          <w:tcPr>
            <w:tcW w:w="6726"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 Basic</w:t>
            </w:r>
          </w:p>
        </w:tc>
        <w:tc>
          <w:tcPr>
            <w:tcW w:w="56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8</w:t>
            </w: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top w:val="single" w:sz="4" w:space="0" w:color="auto"/>
            </w:tcBorders>
            <w:shd w:val="clear" w:color="auto" w:fill="FFFF99"/>
            <w:tcMar>
              <w:left w:w="0" w:type="dxa"/>
              <w:right w:w="0" w:type="dxa"/>
            </w:tcMar>
          </w:tcPr>
          <w:p w:rsidR="00A839B6" w:rsidRPr="0052109C" w:rsidRDefault="00A839B6" w:rsidP="00057ED0">
            <w:pPr>
              <w:pStyle w:val="Header"/>
              <w:tabs>
                <w:tab w:val="clear" w:pos="4153"/>
                <w:tab w:val="clear" w:pos="8306"/>
                <w:tab w:val="right" w:pos="1191"/>
              </w:tabs>
              <w:rPr>
                <w:rFonts w:ascii="Arial" w:hAnsi="Arial" w:cs="Arial"/>
                <w:b/>
                <w:sz w:val="18"/>
                <w:szCs w:val="18"/>
              </w:rPr>
            </w:pPr>
            <w:r w:rsidRPr="0052109C">
              <w:rPr>
                <w:rFonts w:ascii="Arial" w:hAnsi="Arial" w:cs="Arial"/>
                <w:b/>
                <w:sz w:val="18"/>
                <w:szCs w:val="18"/>
              </w:rPr>
              <w:tab/>
              <w:t>2.5</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8"/>
                <w:szCs w:val="18"/>
              </w:rPr>
            </w:pPr>
            <w:r w:rsidRPr="00CD1537">
              <w:rPr>
                <w:rFonts w:ascii="Arial" w:hAnsi="Arial" w:cs="Arial"/>
                <w:sz w:val="18"/>
                <w:szCs w:val="18"/>
              </w:rPr>
              <w:tab/>
              <w:t>2.7</w:t>
            </w:r>
          </w:p>
        </w:tc>
      </w:tr>
      <w:tr w:rsidR="00A839B6" w:rsidRPr="00C959E2" w:rsidTr="00057ED0">
        <w:tc>
          <w:tcPr>
            <w:tcW w:w="6726" w:type="dxa"/>
            <w:tcBorders>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 Diluted</w:t>
            </w:r>
          </w:p>
        </w:tc>
        <w:tc>
          <w:tcPr>
            <w:tcW w:w="565" w:type="dxa"/>
            <w:tcBorders>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8</w:t>
            </w:r>
          </w:p>
        </w:tc>
        <w:tc>
          <w:tcPr>
            <w:tcW w:w="236"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357" w:type="dxa"/>
            <w:tcBorders>
              <w:bottom w:val="single" w:sz="12" w:space="0" w:color="auto"/>
            </w:tcBorders>
            <w:shd w:val="clear" w:color="auto" w:fill="FFFF99"/>
            <w:tcMar>
              <w:left w:w="0" w:type="dxa"/>
              <w:right w:w="0" w:type="dxa"/>
            </w:tcMar>
          </w:tcPr>
          <w:p w:rsidR="00A839B6" w:rsidRPr="0052109C" w:rsidRDefault="00A839B6" w:rsidP="00057ED0">
            <w:pPr>
              <w:pStyle w:val="Header"/>
              <w:tabs>
                <w:tab w:val="clear" w:pos="4153"/>
                <w:tab w:val="clear" w:pos="8306"/>
                <w:tab w:val="right" w:pos="1191"/>
              </w:tabs>
              <w:rPr>
                <w:rFonts w:ascii="Arial" w:hAnsi="Arial" w:cs="Arial"/>
                <w:b/>
                <w:sz w:val="18"/>
                <w:szCs w:val="18"/>
              </w:rPr>
            </w:pPr>
            <w:r w:rsidRPr="0052109C">
              <w:rPr>
                <w:rFonts w:ascii="Arial" w:hAnsi="Arial" w:cs="Arial"/>
                <w:b/>
                <w:sz w:val="18"/>
                <w:szCs w:val="18"/>
              </w:rPr>
              <w:tab/>
              <w:t>2.5</w:t>
            </w:r>
          </w:p>
        </w:tc>
        <w:tc>
          <w:tcPr>
            <w:tcW w:w="249"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357" w:type="dxa"/>
            <w:tcBorders>
              <w:bottom w:val="single" w:sz="12" w:space="0" w:color="auto"/>
            </w:tcBorders>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8"/>
                <w:szCs w:val="18"/>
              </w:rPr>
            </w:pPr>
            <w:r w:rsidRPr="00CD1537">
              <w:rPr>
                <w:rFonts w:ascii="Arial" w:hAnsi="Arial" w:cs="Arial"/>
                <w:sz w:val="18"/>
                <w:szCs w:val="18"/>
              </w:rPr>
              <w:tab/>
              <w:t>2.6</w:t>
            </w:r>
          </w:p>
        </w:tc>
      </w:tr>
    </w:tbl>
    <w:p w:rsidR="00A839B6" w:rsidRPr="00CB5695" w:rsidRDefault="00A839B6" w:rsidP="00A839B6">
      <w:pPr>
        <w:pStyle w:val="Header"/>
        <w:tabs>
          <w:tab w:val="clear" w:pos="4153"/>
          <w:tab w:val="clear" w:pos="8306"/>
        </w:tabs>
        <w:spacing w:before="200"/>
        <w:rPr>
          <w:rFonts w:ascii="Arial" w:hAnsi="Arial" w:cs="Arial"/>
          <w:bCs/>
          <w:sz w:val="18"/>
          <w:szCs w:val="18"/>
        </w:rPr>
      </w:pPr>
      <w:r w:rsidRPr="00CB5695">
        <w:rPr>
          <w:rFonts w:ascii="Arial" w:hAnsi="Arial" w:cs="Arial"/>
          <w:bCs/>
          <w:sz w:val="18"/>
          <w:szCs w:val="18"/>
        </w:rPr>
        <w:t>Details of dividends paid and proposed are provided in Note</w:t>
      </w:r>
      <w:r>
        <w:rPr>
          <w:rFonts w:ascii="Arial" w:hAnsi="Arial" w:cs="Arial"/>
          <w:bCs/>
          <w:sz w:val="18"/>
          <w:szCs w:val="18"/>
        </w:rPr>
        <w:t xml:space="preserve"> 7</w:t>
      </w:r>
      <w:r w:rsidRPr="00CB5695">
        <w:rPr>
          <w:rFonts w:ascii="Arial" w:hAnsi="Arial" w:cs="Arial"/>
          <w:bCs/>
          <w:sz w:val="18"/>
          <w:szCs w:val="18"/>
        </w:rPr>
        <w:t>.</w:t>
      </w:r>
    </w:p>
    <w:p w:rsidR="00A839B6" w:rsidRPr="00C13774" w:rsidRDefault="00A839B6" w:rsidP="00A839B6">
      <w:pPr>
        <w:pStyle w:val="Header"/>
        <w:tabs>
          <w:tab w:val="clear" w:pos="4153"/>
          <w:tab w:val="clear" w:pos="8306"/>
        </w:tabs>
        <w:rPr>
          <w:rFonts w:ascii="Arial" w:hAnsi="Arial" w:cs="Arial"/>
          <w:bCs/>
          <w:sz w:val="16"/>
          <w:szCs w:val="16"/>
        </w:rPr>
      </w:pPr>
      <w:r w:rsidRPr="00C959E2">
        <w:rPr>
          <w:rFonts w:ascii="Arial" w:hAnsi="Arial" w:cs="Arial"/>
          <w:b/>
          <w:bCs/>
          <w:color w:val="FF0000"/>
          <w:sz w:val="22"/>
          <w:szCs w:val="22"/>
        </w:rPr>
        <w:br w:type="page"/>
      </w:r>
      <w:r>
        <w:rPr>
          <w:rFonts w:ascii="Arial" w:hAnsi="Arial" w:cs="Arial"/>
          <w:b/>
          <w:bCs/>
          <w:sz w:val="22"/>
          <w:szCs w:val="22"/>
        </w:rPr>
        <w:lastRenderedPageBreak/>
        <w:t>C</w:t>
      </w:r>
      <w:r w:rsidRPr="003E36BC">
        <w:rPr>
          <w:rFonts w:ascii="Arial" w:hAnsi="Arial" w:cs="Arial"/>
          <w:b/>
          <w:bCs/>
          <w:sz w:val="22"/>
          <w:szCs w:val="22"/>
        </w:rPr>
        <w:t xml:space="preserve">onsolidated </w:t>
      </w:r>
      <w:r>
        <w:rPr>
          <w:rFonts w:ascii="Arial" w:hAnsi="Arial" w:cs="Arial"/>
          <w:b/>
          <w:bCs/>
          <w:sz w:val="22"/>
          <w:szCs w:val="22"/>
        </w:rPr>
        <w:t>statement of financial position</w:t>
      </w:r>
    </w:p>
    <w:p w:rsidR="00A839B6" w:rsidRPr="00C13774" w:rsidRDefault="00A839B6" w:rsidP="00A839B6">
      <w:pPr>
        <w:pStyle w:val="Header"/>
        <w:tabs>
          <w:tab w:val="clear" w:pos="4153"/>
          <w:tab w:val="clear" w:pos="8306"/>
        </w:tabs>
        <w:rPr>
          <w:rFonts w:ascii="Arial" w:hAnsi="Arial" w:cs="Arial"/>
          <w:bCs/>
          <w:sz w:val="18"/>
          <w:szCs w:val="18"/>
        </w:rPr>
      </w:pPr>
      <w:r w:rsidRPr="00C13774">
        <w:rPr>
          <w:rFonts w:ascii="Arial" w:hAnsi="Arial" w:cs="Arial"/>
          <w:bCs/>
          <w:sz w:val="18"/>
          <w:szCs w:val="18"/>
        </w:rPr>
        <w:t>31 December 200</w:t>
      </w:r>
      <w:r>
        <w:rPr>
          <w:rFonts w:ascii="Arial" w:hAnsi="Arial" w:cs="Arial"/>
          <w:bCs/>
          <w:sz w:val="18"/>
          <w:szCs w:val="18"/>
        </w:rPr>
        <w:t>9</w:t>
      </w:r>
    </w:p>
    <w:p w:rsidR="00A839B6" w:rsidRPr="00C959E2" w:rsidRDefault="00A839B6" w:rsidP="00A839B6">
      <w:pPr>
        <w:pStyle w:val="Header"/>
        <w:tabs>
          <w:tab w:val="clear" w:pos="4153"/>
          <w:tab w:val="clear" w:pos="8306"/>
        </w:tabs>
        <w:rPr>
          <w:rFonts w:ascii="Arial" w:hAnsi="Arial" w:cs="Arial"/>
          <w:b/>
          <w:bCs/>
          <w:color w:val="FF0000"/>
          <w:sz w:val="18"/>
          <w:szCs w:val="18"/>
        </w:rPr>
      </w:pPr>
    </w:p>
    <w:tbl>
      <w:tblPr>
        <w:tblW w:w="10490" w:type="dxa"/>
        <w:tblLook w:val="0000"/>
      </w:tblPr>
      <w:tblGrid>
        <w:gridCol w:w="6726"/>
        <w:gridCol w:w="565"/>
        <w:gridCol w:w="236"/>
        <w:gridCol w:w="1357"/>
        <w:gridCol w:w="249"/>
        <w:gridCol w:w="1357"/>
      </w:tblGrid>
      <w:tr w:rsidR="00A839B6" w:rsidRPr="00C959E2" w:rsidTr="00057ED0">
        <w:tc>
          <w:tcPr>
            <w:tcW w:w="6726"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565" w:type="dxa"/>
            <w:tcMar>
              <w:left w:w="0" w:type="dxa"/>
              <w:right w:w="0" w:type="dxa"/>
            </w:tcMar>
          </w:tcPr>
          <w:p w:rsidR="00A839B6" w:rsidRPr="00C13774" w:rsidRDefault="00A839B6" w:rsidP="00057ED0">
            <w:pPr>
              <w:pStyle w:val="Header"/>
              <w:tabs>
                <w:tab w:val="clear" w:pos="4153"/>
                <w:tab w:val="clear" w:pos="8306"/>
              </w:tabs>
              <w:jc w:val="center"/>
              <w:rPr>
                <w:rFonts w:ascii="Arial" w:hAnsi="Arial" w:cs="Arial"/>
                <w:sz w:val="16"/>
                <w:szCs w:val="16"/>
              </w:rPr>
            </w:pPr>
          </w:p>
        </w:tc>
        <w:tc>
          <w:tcPr>
            <w:tcW w:w="236" w:type="dxa"/>
            <w:tcMar>
              <w:left w:w="0" w:type="dxa"/>
              <w:right w:w="0" w:type="dxa"/>
            </w:tcMar>
          </w:tcPr>
          <w:p w:rsidR="00A839B6" w:rsidRPr="00C13774" w:rsidRDefault="00A839B6" w:rsidP="00057ED0">
            <w:pPr>
              <w:pStyle w:val="Header"/>
              <w:tabs>
                <w:tab w:val="clear" w:pos="4153"/>
                <w:tab w:val="clear" w:pos="8306"/>
                <w:tab w:val="right" w:pos="1304"/>
              </w:tabs>
              <w:rPr>
                <w:rFonts w:ascii="Arial" w:hAnsi="Arial" w:cs="Arial"/>
                <w:b/>
                <w:sz w:val="16"/>
                <w:szCs w:val="16"/>
              </w:rPr>
            </w:pPr>
          </w:p>
        </w:tc>
        <w:tc>
          <w:tcPr>
            <w:tcW w:w="1357" w:type="dxa"/>
            <w:tcMar>
              <w:left w:w="0" w:type="dxa"/>
              <w:right w:w="0" w:type="dxa"/>
            </w:tcMar>
          </w:tcPr>
          <w:p w:rsidR="00A839B6" w:rsidRPr="00C13774" w:rsidRDefault="00A839B6" w:rsidP="00057ED0">
            <w:pPr>
              <w:pStyle w:val="Header"/>
              <w:tabs>
                <w:tab w:val="clear" w:pos="4153"/>
                <w:tab w:val="clear" w:pos="8306"/>
                <w:tab w:val="right" w:pos="1191"/>
              </w:tabs>
              <w:rPr>
                <w:rFonts w:ascii="Arial" w:hAnsi="Arial" w:cs="Arial"/>
                <w:b/>
                <w:sz w:val="16"/>
                <w:szCs w:val="16"/>
              </w:rPr>
            </w:pPr>
          </w:p>
        </w:tc>
        <w:tc>
          <w:tcPr>
            <w:tcW w:w="249"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6"/>
                <w:szCs w:val="16"/>
              </w:rPr>
            </w:pPr>
          </w:p>
        </w:tc>
        <w:tc>
          <w:tcPr>
            <w:tcW w:w="1357" w:type="dxa"/>
            <w:tcMar>
              <w:left w:w="0" w:type="dxa"/>
              <w:right w:w="0" w:type="dxa"/>
            </w:tcMar>
          </w:tcPr>
          <w:p w:rsidR="00A839B6" w:rsidRPr="00C13774" w:rsidRDefault="00A839B6" w:rsidP="00057ED0">
            <w:pPr>
              <w:pStyle w:val="Header"/>
              <w:tabs>
                <w:tab w:val="clear" w:pos="4153"/>
                <w:tab w:val="clear" w:pos="8306"/>
                <w:tab w:val="right" w:pos="1191"/>
              </w:tabs>
              <w:rPr>
                <w:rFonts w:ascii="Arial" w:hAnsi="Arial" w:cs="Arial"/>
                <w:sz w:val="16"/>
                <w:szCs w:val="16"/>
              </w:rPr>
            </w:pPr>
            <w:r w:rsidRPr="00C13774">
              <w:rPr>
                <w:rFonts w:ascii="Arial" w:hAnsi="Arial" w:cs="Arial"/>
                <w:sz w:val="16"/>
                <w:szCs w:val="16"/>
              </w:rPr>
              <w:t xml:space="preserve">            </w:t>
            </w:r>
          </w:p>
        </w:tc>
      </w:tr>
      <w:tr w:rsidR="00A839B6" w:rsidRPr="00C959E2" w:rsidTr="00057ED0">
        <w:tc>
          <w:tcPr>
            <w:tcW w:w="6726"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565" w:type="dxa"/>
            <w:tcMar>
              <w:left w:w="0" w:type="dxa"/>
              <w:right w:w="0" w:type="dxa"/>
            </w:tcMar>
          </w:tcPr>
          <w:p w:rsidR="00A839B6" w:rsidRPr="00C13774" w:rsidRDefault="00A839B6" w:rsidP="00057ED0">
            <w:pPr>
              <w:pStyle w:val="Header"/>
              <w:tabs>
                <w:tab w:val="clear" w:pos="4153"/>
                <w:tab w:val="clear" w:pos="8306"/>
              </w:tabs>
              <w:jc w:val="center"/>
              <w:rPr>
                <w:rFonts w:ascii="Arial" w:hAnsi="Arial" w:cs="Arial"/>
                <w:sz w:val="16"/>
                <w:szCs w:val="16"/>
              </w:rPr>
            </w:pPr>
          </w:p>
        </w:tc>
        <w:tc>
          <w:tcPr>
            <w:tcW w:w="236" w:type="dxa"/>
            <w:tcMar>
              <w:left w:w="0" w:type="dxa"/>
              <w:right w:w="0" w:type="dxa"/>
            </w:tcMar>
          </w:tcPr>
          <w:p w:rsidR="00A839B6" w:rsidRPr="00C13774" w:rsidRDefault="00A839B6" w:rsidP="00057ED0">
            <w:pPr>
              <w:pStyle w:val="Header"/>
              <w:tabs>
                <w:tab w:val="clear" w:pos="4153"/>
                <w:tab w:val="clear" w:pos="8306"/>
                <w:tab w:val="right" w:pos="1304"/>
              </w:tabs>
              <w:rPr>
                <w:rFonts w:ascii="Arial" w:hAnsi="Arial" w:cs="Arial"/>
                <w:b/>
                <w:sz w:val="16"/>
                <w:szCs w:val="16"/>
              </w:rPr>
            </w:pPr>
          </w:p>
        </w:tc>
        <w:tc>
          <w:tcPr>
            <w:tcW w:w="1357" w:type="dxa"/>
            <w:tcMar>
              <w:left w:w="0" w:type="dxa"/>
              <w:right w:w="0" w:type="dxa"/>
            </w:tcMar>
          </w:tcPr>
          <w:p w:rsidR="00A839B6" w:rsidRPr="00C13774" w:rsidRDefault="00A839B6" w:rsidP="00057ED0">
            <w:pPr>
              <w:pStyle w:val="Header"/>
              <w:tabs>
                <w:tab w:val="clear" w:pos="4153"/>
                <w:tab w:val="clear" w:pos="8306"/>
                <w:tab w:val="right" w:pos="1191"/>
              </w:tabs>
              <w:rPr>
                <w:rFonts w:ascii="Arial" w:hAnsi="Arial" w:cs="Arial"/>
                <w:b/>
                <w:sz w:val="16"/>
                <w:szCs w:val="16"/>
              </w:rPr>
            </w:pPr>
            <w:r w:rsidRPr="00C13774">
              <w:rPr>
                <w:rFonts w:ascii="Arial" w:hAnsi="Arial" w:cs="Arial"/>
                <w:b/>
                <w:sz w:val="16"/>
                <w:szCs w:val="16"/>
              </w:rPr>
              <w:tab/>
              <w:t>200</w:t>
            </w:r>
            <w:r>
              <w:rPr>
                <w:rFonts w:ascii="Arial" w:hAnsi="Arial" w:cs="Arial"/>
                <w:b/>
                <w:sz w:val="16"/>
                <w:szCs w:val="16"/>
              </w:rPr>
              <w:t>9</w:t>
            </w:r>
          </w:p>
        </w:tc>
        <w:tc>
          <w:tcPr>
            <w:tcW w:w="249"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6"/>
                <w:szCs w:val="16"/>
              </w:rPr>
            </w:pPr>
          </w:p>
        </w:tc>
        <w:tc>
          <w:tcPr>
            <w:tcW w:w="1357" w:type="dxa"/>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6"/>
                <w:szCs w:val="16"/>
              </w:rPr>
            </w:pPr>
            <w:r w:rsidRPr="00CD1537">
              <w:rPr>
                <w:rFonts w:ascii="Arial" w:hAnsi="Arial" w:cs="Arial"/>
                <w:sz w:val="16"/>
                <w:szCs w:val="16"/>
              </w:rPr>
              <w:tab/>
              <w:t>2008</w:t>
            </w:r>
          </w:p>
        </w:tc>
      </w:tr>
      <w:tr w:rsidR="00A839B6" w:rsidRPr="00C959E2" w:rsidTr="00057ED0">
        <w:tc>
          <w:tcPr>
            <w:tcW w:w="6726" w:type="dxa"/>
            <w:tcBorders>
              <w:bottom w:val="single" w:sz="4" w:space="0" w:color="auto"/>
            </w:tcBorders>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565" w:type="dxa"/>
            <w:tcBorders>
              <w:bottom w:val="single" w:sz="4" w:space="0" w:color="auto"/>
            </w:tcBorders>
            <w:tcMar>
              <w:left w:w="0" w:type="dxa"/>
              <w:right w:w="0" w:type="dxa"/>
            </w:tcMar>
          </w:tcPr>
          <w:p w:rsidR="00A839B6" w:rsidRPr="00C13774" w:rsidRDefault="00A839B6" w:rsidP="00057ED0">
            <w:pPr>
              <w:pStyle w:val="Header"/>
              <w:tabs>
                <w:tab w:val="clear" w:pos="4153"/>
                <w:tab w:val="clear" w:pos="8306"/>
              </w:tabs>
              <w:jc w:val="center"/>
              <w:rPr>
                <w:rFonts w:ascii="Arial" w:hAnsi="Arial" w:cs="Arial"/>
                <w:sz w:val="16"/>
                <w:szCs w:val="16"/>
              </w:rPr>
            </w:pPr>
            <w:r w:rsidRPr="00C13774">
              <w:rPr>
                <w:rFonts w:ascii="Arial" w:hAnsi="Arial" w:cs="Arial"/>
                <w:sz w:val="16"/>
                <w:szCs w:val="16"/>
              </w:rPr>
              <w:t>Note</w:t>
            </w:r>
          </w:p>
        </w:tc>
        <w:tc>
          <w:tcPr>
            <w:tcW w:w="236" w:type="dxa"/>
            <w:tcMar>
              <w:left w:w="0" w:type="dxa"/>
              <w:right w:w="0" w:type="dxa"/>
            </w:tcMar>
          </w:tcPr>
          <w:p w:rsidR="00A839B6" w:rsidRPr="00C13774" w:rsidRDefault="00A839B6" w:rsidP="00057ED0">
            <w:pPr>
              <w:pStyle w:val="Header"/>
              <w:tabs>
                <w:tab w:val="clear" w:pos="4153"/>
                <w:tab w:val="clear" w:pos="8306"/>
                <w:tab w:val="right" w:pos="1304"/>
              </w:tabs>
              <w:rPr>
                <w:rFonts w:ascii="Arial" w:hAnsi="Arial" w:cs="Arial"/>
                <w:b/>
                <w:sz w:val="16"/>
                <w:szCs w:val="16"/>
              </w:rPr>
            </w:pPr>
          </w:p>
        </w:tc>
        <w:tc>
          <w:tcPr>
            <w:tcW w:w="1357" w:type="dxa"/>
            <w:tcBorders>
              <w:bottom w:val="single" w:sz="4" w:space="0" w:color="auto"/>
            </w:tcBorders>
            <w:tcMar>
              <w:left w:w="0" w:type="dxa"/>
              <w:right w:w="0" w:type="dxa"/>
            </w:tcMar>
          </w:tcPr>
          <w:p w:rsidR="00A839B6" w:rsidRPr="00C13774" w:rsidRDefault="00A839B6" w:rsidP="00057ED0">
            <w:pPr>
              <w:pStyle w:val="Header"/>
              <w:tabs>
                <w:tab w:val="clear" w:pos="4153"/>
                <w:tab w:val="clear" w:pos="8306"/>
                <w:tab w:val="right" w:pos="1191"/>
              </w:tabs>
              <w:rPr>
                <w:rFonts w:ascii="Arial" w:hAnsi="Arial" w:cs="Arial"/>
                <w:b/>
                <w:sz w:val="16"/>
                <w:szCs w:val="16"/>
              </w:rPr>
            </w:pPr>
            <w:r w:rsidRPr="00C13774">
              <w:rPr>
                <w:rFonts w:ascii="Arial" w:hAnsi="Arial" w:cs="Arial"/>
                <w:b/>
                <w:sz w:val="16"/>
                <w:szCs w:val="16"/>
              </w:rPr>
              <w:tab/>
              <w:t>£’m</w:t>
            </w:r>
          </w:p>
        </w:tc>
        <w:tc>
          <w:tcPr>
            <w:tcW w:w="249"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6"/>
                <w:szCs w:val="16"/>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6"/>
                <w:szCs w:val="16"/>
              </w:rPr>
            </w:pPr>
            <w:r w:rsidRPr="00CD1537">
              <w:rPr>
                <w:rFonts w:ascii="Arial" w:hAnsi="Arial" w:cs="Arial"/>
                <w:sz w:val="16"/>
                <w:szCs w:val="16"/>
              </w:rPr>
              <w:tab/>
              <w:t>£’m</w:t>
            </w:r>
          </w:p>
        </w:tc>
      </w:tr>
      <w:tr w:rsidR="00A839B6" w:rsidRPr="00C959E2" w:rsidTr="00057ED0">
        <w:tc>
          <w:tcPr>
            <w:tcW w:w="6726" w:type="dxa"/>
            <w:tcBorders>
              <w:top w:val="single" w:sz="4" w:space="0" w:color="auto"/>
            </w:tcBorders>
            <w:tcMar>
              <w:left w:w="0" w:type="dxa"/>
              <w:right w:w="0" w:type="dxa"/>
            </w:tcMar>
          </w:tcPr>
          <w:p w:rsidR="00A839B6" w:rsidRPr="00C13774" w:rsidRDefault="00A839B6" w:rsidP="00057ED0">
            <w:pPr>
              <w:pStyle w:val="Header"/>
              <w:tabs>
                <w:tab w:val="clear" w:pos="4153"/>
                <w:tab w:val="clear" w:pos="8306"/>
              </w:tabs>
              <w:spacing w:before="20"/>
              <w:rPr>
                <w:rFonts w:ascii="Arial" w:hAnsi="Arial" w:cs="Arial"/>
                <w:b/>
                <w:bCs/>
                <w:sz w:val="18"/>
                <w:szCs w:val="18"/>
              </w:rPr>
            </w:pPr>
            <w:r w:rsidRPr="00C13774">
              <w:rPr>
                <w:rFonts w:ascii="Arial" w:hAnsi="Arial" w:cs="Arial"/>
                <w:b/>
                <w:bCs/>
                <w:sz w:val="18"/>
                <w:szCs w:val="18"/>
              </w:rPr>
              <w:t>Non-current assets</w:t>
            </w:r>
          </w:p>
        </w:tc>
        <w:tc>
          <w:tcPr>
            <w:tcW w:w="565" w:type="dxa"/>
            <w:tcBorders>
              <w:top w:val="single" w:sz="4" w:space="0" w:color="auto"/>
            </w:tcBorders>
            <w:tcMar>
              <w:left w:w="0" w:type="dxa"/>
              <w:right w:w="0" w:type="dxa"/>
            </w:tcMar>
          </w:tcPr>
          <w:p w:rsidR="00A839B6" w:rsidRPr="00C13774" w:rsidRDefault="00A839B6" w:rsidP="00057ED0">
            <w:pPr>
              <w:pStyle w:val="Header"/>
              <w:tabs>
                <w:tab w:val="clear" w:pos="4153"/>
                <w:tab w:val="clear" w:pos="8306"/>
              </w:tabs>
              <w:spacing w:before="20"/>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spacing w:before="20"/>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spacing w:before="20"/>
              <w:rPr>
                <w:rFonts w:ascii="Arial" w:hAnsi="Arial" w:cs="Arial"/>
                <w:b/>
                <w:sz w:val="18"/>
                <w:szCs w:val="18"/>
              </w:rPr>
            </w:pP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spacing w:before="20"/>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spacing w:before="20"/>
              <w:rPr>
                <w:rFonts w:ascii="Arial" w:hAnsi="Arial" w:cs="Arial"/>
                <w:sz w:val="18"/>
                <w:szCs w:val="18"/>
              </w:rPr>
            </w:pP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Goodwill</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B2270C">
              <w:rPr>
                <w:rFonts w:ascii="Arial" w:hAnsi="Arial" w:cs="Arial"/>
                <w:b/>
                <w:sz w:val="18"/>
                <w:szCs w:val="18"/>
              </w:rPr>
              <w:t>1,883.6</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1,994.2</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Other intangible assets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B2270C">
              <w:rPr>
                <w:rFonts w:ascii="Arial" w:hAnsi="Arial" w:cs="Arial"/>
                <w:b/>
                <w:sz w:val="18"/>
                <w:szCs w:val="18"/>
              </w:rPr>
              <w:t>243.4</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354.4</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Property, plant and equipment</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B2270C">
              <w:rPr>
                <w:rFonts w:ascii="Arial" w:hAnsi="Arial" w:cs="Arial"/>
                <w:b/>
                <w:sz w:val="18"/>
                <w:szCs w:val="18"/>
              </w:rPr>
              <w:t>132.8</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149.0</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Investments in associates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346806">
              <w:rPr>
                <w:rFonts w:ascii="Arial" w:hAnsi="Arial" w:cs="Arial"/>
                <w:b/>
                <w:sz w:val="18"/>
                <w:szCs w:val="18"/>
              </w:rPr>
              <w:t>2.6</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3.0</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Financial assets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346806">
              <w:rPr>
                <w:rFonts w:ascii="Arial" w:hAnsi="Arial" w:cs="Arial"/>
                <w:b/>
                <w:sz w:val="18"/>
                <w:szCs w:val="18"/>
              </w:rPr>
              <w:t>12.4</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13.8</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Retirement benefit assets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346806">
              <w:rPr>
                <w:rFonts w:ascii="Arial" w:hAnsi="Arial" w:cs="Arial"/>
                <w:b/>
                <w:sz w:val="18"/>
                <w:szCs w:val="18"/>
              </w:rPr>
              <w:t>27.4</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62.1</w:t>
            </w:r>
          </w:p>
        </w:tc>
      </w:tr>
      <w:tr w:rsidR="00A839B6" w:rsidRPr="00C959E2" w:rsidTr="00057ED0">
        <w:tc>
          <w:tcPr>
            <w:tcW w:w="6726" w:type="dxa"/>
            <w:tcBorders>
              <w:bottom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Deferred tax assets</w:t>
            </w:r>
          </w:p>
        </w:tc>
        <w:tc>
          <w:tcPr>
            <w:tcW w:w="565" w:type="dxa"/>
            <w:tcBorders>
              <w:bottom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346806">
              <w:rPr>
                <w:rFonts w:ascii="Arial" w:hAnsi="Arial" w:cs="Arial"/>
                <w:b/>
                <w:sz w:val="18"/>
                <w:szCs w:val="18"/>
              </w:rPr>
              <w:t>7</w:t>
            </w:r>
            <w:r>
              <w:rPr>
                <w:rFonts w:ascii="Arial" w:hAnsi="Arial" w:cs="Arial"/>
                <w:b/>
                <w:sz w:val="18"/>
                <w:szCs w:val="18"/>
              </w:rPr>
              <w:t>4</w:t>
            </w:r>
            <w:r w:rsidRPr="00346806">
              <w:rPr>
                <w:rFonts w:ascii="Arial" w:hAnsi="Arial" w:cs="Arial"/>
                <w:b/>
                <w:sz w:val="18"/>
                <w:szCs w:val="18"/>
              </w:rPr>
              <w:t>.8</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59.1</w:t>
            </w:r>
          </w:p>
        </w:tc>
      </w:tr>
      <w:tr w:rsidR="00A839B6" w:rsidRPr="00C959E2" w:rsidTr="00057ED0">
        <w:tc>
          <w:tcPr>
            <w:tcW w:w="6726" w:type="dxa"/>
            <w:tcBorders>
              <w:top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2,377.0</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2,635.6</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Current assets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Inventories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456CBD">
              <w:rPr>
                <w:rFonts w:ascii="Arial" w:hAnsi="Arial" w:cs="Arial"/>
                <w:b/>
                <w:sz w:val="18"/>
                <w:szCs w:val="18"/>
              </w:rPr>
              <w:t>1.1</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0.7</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Trade and other receivables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456CBD">
              <w:rPr>
                <w:rFonts w:ascii="Arial" w:hAnsi="Arial" w:cs="Arial"/>
                <w:b/>
                <w:sz w:val="18"/>
                <w:szCs w:val="18"/>
              </w:rPr>
              <w:t>1,130.1</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1,365.7</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Current tax assets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456CBD">
              <w:rPr>
                <w:rFonts w:ascii="Arial" w:hAnsi="Arial" w:cs="Arial"/>
                <w:b/>
                <w:sz w:val="18"/>
                <w:szCs w:val="18"/>
              </w:rPr>
              <w:t>3.1</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16.7</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Assets classified as held-for-sale</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15</w:t>
            </w: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456CBD">
              <w:rPr>
                <w:rFonts w:ascii="Arial" w:hAnsi="Arial" w:cs="Arial"/>
                <w:b/>
                <w:sz w:val="18"/>
                <w:szCs w:val="18"/>
              </w:rPr>
              <w:t>1.5</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Cash and cash equivalents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456CBD">
              <w:rPr>
                <w:rFonts w:ascii="Arial" w:hAnsi="Arial" w:cs="Arial"/>
                <w:b/>
                <w:sz w:val="18"/>
                <w:szCs w:val="18"/>
              </w:rPr>
              <w:t>139.3</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126.9</w:t>
            </w:r>
          </w:p>
        </w:tc>
      </w:tr>
      <w:tr w:rsidR="00A839B6" w:rsidRPr="00C959E2" w:rsidTr="00057ED0">
        <w:tc>
          <w:tcPr>
            <w:tcW w:w="6726" w:type="dxa"/>
            <w:tcBorders>
              <w:top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1,275.1</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1,510.0</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Current liabilities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Other borrowings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10</w:t>
            </w: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sidRPr="00514B9A">
              <w:rPr>
                <w:rFonts w:ascii="Arial" w:hAnsi="Arial" w:cs="Arial"/>
                <w:b/>
                <w:sz w:val="18"/>
                <w:szCs w:val="18"/>
              </w:rPr>
              <w:t>(247.9)</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(10.7)</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Trade and other payables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r w:rsidRPr="00456CBD">
              <w:rPr>
                <w:rFonts w:ascii="Arial" w:hAnsi="Arial" w:cs="Arial"/>
                <w:b/>
                <w:sz w:val="18"/>
                <w:szCs w:val="18"/>
              </w:rPr>
              <w:t>992.7</w:t>
            </w:r>
            <w:r>
              <w:rPr>
                <w:rFonts w:ascii="Arial" w:hAnsi="Arial" w:cs="Arial"/>
                <w:b/>
                <w:sz w:val="18"/>
                <w:szCs w:val="18"/>
              </w:rPr>
              <w:t>)</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(1,196.6)</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Current tax liabilities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(58</w:t>
            </w:r>
            <w:r w:rsidRPr="00456CBD">
              <w:rPr>
                <w:rFonts w:ascii="Arial" w:hAnsi="Arial" w:cs="Arial"/>
                <w:b/>
                <w:sz w:val="18"/>
                <w:szCs w:val="18"/>
              </w:rPr>
              <w:t>.5</w:t>
            </w:r>
            <w:r>
              <w:rPr>
                <w:rFonts w:ascii="Arial" w:hAnsi="Arial" w:cs="Arial"/>
                <w:b/>
                <w:sz w:val="18"/>
                <w:szCs w:val="18"/>
              </w:rPr>
              <w:t>)</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(62.1)</w:t>
            </w:r>
          </w:p>
        </w:tc>
      </w:tr>
      <w:tr w:rsidR="00A839B6" w:rsidRPr="00C959E2" w:rsidTr="00057ED0">
        <w:tc>
          <w:tcPr>
            <w:tcW w:w="6726" w:type="dxa"/>
            <w:tcBorders>
              <w:bottom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Provisions</w:t>
            </w:r>
          </w:p>
        </w:tc>
        <w:tc>
          <w:tcPr>
            <w:tcW w:w="565" w:type="dxa"/>
            <w:tcBorders>
              <w:bottom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11</w:t>
            </w: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r w:rsidRPr="00456CBD">
              <w:rPr>
                <w:rFonts w:ascii="Arial" w:hAnsi="Arial" w:cs="Arial"/>
                <w:b/>
                <w:sz w:val="18"/>
                <w:szCs w:val="18"/>
              </w:rPr>
              <w:t>68.3</w:t>
            </w:r>
            <w:r>
              <w:rPr>
                <w:rFonts w:ascii="Arial" w:hAnsi="Arial" w:cs="Arial"/>
                <w:b/>
                <w:sz w:val="18"/>
                <w:szCs w:val="18"/>
              </w:rPr>
              <w:t>)</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(36.4)</w:t>
            </w:r>
          </w:p>
        </w:tc>
      </w:tr>
      <w:tr w:rsidR="00A839B6" w:rsidRPr="00C959E2" w:rsidTr="00057ED0">
        <w:tc>
          <w:tcPr>
            <w:tcW w:w="6726" w:type="dxa"/>
            <w:tcBorders>
              <w:top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(1,367.4)</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(1,305.8)</w:t>
            </w:r>
          </w:p>
        </w:tc>
      </w:tr>
      <w:tr w:rsidR="00A839B6" w:rsidRPr="00C959E2" w:rsidTr="00057ED0">
        <w:tc>
          <w:tcPr>
            <w:tcW w:w="6726"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color w:val="FF0000"/>
                <w:sz w:val="18"/>
                <w:szCs w:val="18"/>
              </w:rPr>
            </w:pPr>
          </w:p>
        </w:tc>
        <w:tc>
          <w:tcPr>
            <w:tcW w:w="236" w:type="dxa"/>
            <w:tcMar>
              <w:left w:w="0" w:type="dxa"/>
              <w:right w:w="0" w:type="dxa"/>
            </w:tcMar>
          </w:tcPr>
          <w:p w:rsidR="00A839B6" w:rsidRPr="00C959E2" w:rsidRDefault="00A839B6" w:rsidP="00057ED0">
            <w:pPr>
              <w:pStyle w:val="Header"/>
              <w:tabs>
                <w:tab w:val="clear" w:pos="4153"/>
                <w:tab w:val="clear" w:pos="8306"/>
                <w:tab w:val="decimal" w:pos="1134"/>
              </w:tabs>
              <w:rPr>
                <w:rFonts w:ascii="Arial" w:hAnsi="Arial" w:cs="Arial"/>
                <w:color w:val="FF0000"/>
                <w:sz w:val="18"/>
                <w:szCs w:val="18"/>
              </w:rPr>
            </w:pPr>
          </w:p>
        </w:tc>
        <w:tc>
          <w:tcPr>
            <w:tcW w:w="1357" w:type="dxa"/>
            <w:shd w:val="clear" w:color="auto" w:fill="FFFF99"/>
            <w:tcMar>
              <w:left w:w="0" w:type="dxa"/>
              <w:right w:w="0" w:type="dxa"/>
            </w:tcMar>
          </w:tcPr>
          <w:p w:rsidR="00A839B6" w:rsidRPr="00C959E2" w:rsidRDefault="00A839B6" w:rsidP="00057ED0">
            <w:pPr>
              <w:pStyle w:val="Header"/>
              <w:tabs>
                <w:tab w:val="clear" w:pos="4153"/>
                <w:tab w:val="clear" w:pos="8306"/>
                <w:tab w:val="decimal" w:pos="1021"/>
              </w:tabs>
              <w:rPr>
                <w:rFonts w:ascii="Arial" w:hAnsi="Arial" w:cs="Arial"/>
                <w:b/>
                <w:color w:val="FF0000"/>
                <w:sz w:val="18"/>
                <w:szCs w:val="18"/>
              </w:rPr>
            </w:pPr>
          </w:p>
        </w:tc>
        <w:tc>
          <w:tcPr>
            <w:tcW w:w="249" w:type="dxa"/>
            <w:tcMar>
              <w:left w:w="0" w:type="dxa"/>
              <w:right w:w="0" w:type="dxa"/>
            </w:tcMar>
          </w:tcPr>
          <w:p w:rsidR="00A839B6" w:rsidRPr="00C959E2" w:rsidRDefault="00A839B6" w:rsidP="00057ED0">
            <w:pPr>
              <w:pStyle w:val="Header"/>
              <w:tabs>
                <w:tab w:val="clear" w:pos="4153"/>
                <w:tab w:val="clear" w:pos="8306"/>
                <w:tab w:val="decimal" w:pos="1134"/>
              </w:tabs>
              <w:rPr>
                <w:rFonts w:ascii="Arial" w:hAnsi="Arial" w:cs="Arial"/>
                <w:color w:val="FF0000"/>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color w:val="FF0000"/>
                <w:sz w:val="18"/>
                <w:szCs w:val="18"/>
              </w:rPr>
            </w:pP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Net current (liabilities)</w:t>
            </w:r>
            <w:r>
              <w:rPr>
                <w:rFonts w:ascii="Arial" w:hAnsi="Arial" w:cs="Arial"/>
                <w:b/>
                <w:bCs/>
                <w:sz w:val="18"/>
                <w:szCs w:val="18"/>
              </w:rPr>
              <w:t>/</w:t>
            </w:r>
            <w:r w:rsidRPr="00C13774">
              <w:rPr>
                <w:rFonts w:ascii="Arial" w:hAnsi="Arial" w:cs="Arial"/>
                <w:b/>
                <w:bCs/>
                <w:sz w:val="18"/>
                <w:szCs w:val="18"/>
              </w:rPr>
              <w:t>assets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(92.3)</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204.2</w:t>
            </w:r>
          </w:p>
        </w:tc>
      </w:tr>
      <w:tr w:rsidR="00A839B6" w:rsidRPr="00C959E2"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Total assets less current liabilities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2,284.7</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2,839.8</w:t>
            </w: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Non-current liabilities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Borrowings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10</w:t>
            </w: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514B9A" w:rsidRDefault="00A839B6" w:rsidP="00057ED0">
            <w:pPr>
              <w:pStyle w:val="Header"/>
              <w:tabs>
                <w:tab w:val="clear" w:pos="4153"/>
                <w:tab w:val="clear" w:pos="8306"/>
                <w:tab w:val="decimal" w:pos="1021"/>
              </w:tabs>
              <w:rPr>
                <w:rFonts w:ascii="Arial" w:hAnsi="Arial" w:cs="Arial"/>
                <w:b/>
                <w:sz w:val="18"/>
                <w:szCs w:val="18"/>
              </w:rPr>
            </w:pPr>
            <w:r w:rsidRPr="00514B9A">
              <w:rPr>
                <w:rFonts w:ascii="Arial" w:hAnsi="Arial" w:cs="Arial"/>
                <w:b/>
                <w:sz w:val="18"/>
                <w:szCs w:val="18"/>
              </w:rPr>
              <w:t>(182.0)</w:t>
            </w:r>
          </w:p>
        </w:tc>
        <w:tc>
          <w:tcPr>
            <w:tcW w:w="249" w:type="dxa"/>
            <w:tcMar>
              <w:left w:w="0" w:type="dxa"/>
              <w:right w:w="0" w:type="dxa"/>
            </w:tcMar>
          </w:tcPr>
          <w:p w:rsidR="00A839B6" w:rsidRPr="00514B9A"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(554.3)</w:t>
            </w: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Retirement benefit obligations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r w:rsidRPr="00456CBD">
              <w:rPr>
                <w:rFonts w:ascii="Arial" w:hAnsi="Arial" w:cs="Arial"/>
                <w:b/>
                <w:sz w:val="18"/>
                <w:szCs w:val="18"/>
              </w:rPr>
              <w:t>83.6</w:t>
            </w:r>
            <w:r>
              <w:rPr>
                <w:rFonts w:ascii="Arial" w:hAnsi="Arial" w:cs="Arial"/>
                <w:b/>
                <w:sz w:val="18"/>
                <w:szCs w:val="18"/>
              </w:rPr>
              <w:t>)</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(63.2)</w:t>
            </w: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Deferred tax liabilities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r w:rsidRPr="00456CBD">
              <w:rPr>
                <w:rFonts w:ascii="Arial" w:hAnsi="Arial" w:cs="Arial"/>
                <w:b/>
                <w:sz w:val="18"/>
                <w:szCs w:val="18"/>
              </w:rPr>
              <w:t>75.3</w:t>
            </w:r>
            <w:r>
              <w:rPr>
                <w:rFonts w:ascii="Arial" w:hAnsi="Arial" w:cs="Arial"/>
                <w:b/>
                <w:sz w:val="18"/>
                <w:szCs w:val="18"/>
              </w:rPr>
              <w:t>)</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(119.3)</w:t>
            </w: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Provisions</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11</w:t>
            </w: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r w:rsidRPr="00456CBD">
              <w:rPr>
                <w:rFonts w:ascii="Arial" w:hAnsi="Arial" w:cs="Arial"/>
                <w:b/>
                <w:sz w:val="18"/>
                <w:szCs w:val="18"/>
              </w:rPr>
              <w:t>45.3</w:t>
            </w:r>
            <w:r>
              <w:rPr>
                <w:rFonts w:ascii="Arial" w:hAnsi="Arial" w:cs="Arial"/>
                <w:b/>
                <w:sz w:val="18"/>
                <w:szCs w:val="18"/>
              </w:rPr>
              <w:t>)</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(47.1)</w:t>
            </w:r>
          </w:p>
        </w:tc>
      </w:tr>
      <w:tr w:rsidR="00A839B6" w:rsidRPr="00C13774" w:rsidTr="00057ED0">
        <w:tc>
          <w:tcPr>
            <w:tcW w:w="6726" w:type="dxa"/>
            <w:tcBorders>
              <w:bottom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Other non-current liabilities</w:t>
            </w:r>
          </w:p>
        </w:tc>
        <w:tc>
          <w:tcPr>
            <w:tcW w:w="565" w:type="dxa"/>
            <w:tcBorders>
              <w:bottom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r w:rsidRPr="00456CBD">
              <w:rPr>
                <w:rFonts w:ascii="Arial" w:hAnsi="Arial" w:cs="Arial"/>
                <w:b/>
                <w:sz w:val="18"/>
                <w:szCs w:val="18"/>
              </w:rPr>
              <w:t>1.2</w:t>
            </w:r>
            <w:r>
              <w:rPr>
                <w:rFonts w:ascii="Arial" w:hAnsi="Arial" w:cs="Arial"/>
                <w:b/>
                <w:sz w:val="18"/>
                <w:szCs w:val="18"/>
              </w:rPr>
              <w:t>)</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(1.0)</w:t>
            </w:r>
          </w:p>
        </w:tc>
      </w:tr>
      <w:tr w:rsidR="00A839B6" w:rsidRPr="00C13774" w:rsidTr="00057ED0">
        <w:tc>
          <w:tcPr>
            <w:tcW w:w="6726" w:type="dxa"/>
            <w:tcBorders>
              <w:top w:val="single" w:sz="4" w:space="0" w:color="auto"/>
              <w:bottom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bottom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(387.4)</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(784.9)</w:t>
            </w:r>
          </w:p>
        </w:tc>
      </w:tr>
      <w:tr w:rsidR="00A839B6" w:rsidRPr="00C13774" w:rsidTr="00057ED0">
        <w:tc>
          <w:tcPr>
            <w:tcW w:w="6726" w:type="dxa"/>
            <w:tcBorders>
              <w:top w:val="single" w:sz="4" w:space="0" w:color="auto"/>
              <w:bottom w:val="single" w:sz="12"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Net assets</w:t>
            </w:r>
          </w:p>
        </w:tc>
        <w:tc>
          <w:tcPr>
            <w:tcW w:w="565" w:type="dxa"/>
            <w:tcBorders>
              <w:top w:val="single" w:sz="4" w:space="0" w:color="auto"/>
              <w:bottom w:val="single" w:sz="12"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1,897.3</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2,054.9</w:t>
            </w:r>
          </w:p>
        </w:tc>
      </w:tr>
      <w:tr w:rsidR="00A839B6" w:rsidRPr="00C13774" w:rsidTr="00057ED0">
        <w:tc>
          <w:tcPr>
            <w:tcW w:w="6726" w:type="dxa"/>
            <w:tcBorders>
              <w:top w:val="single" w:sz="12"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p>
        </w:tc>
        <w:tc>
          <w:tcPr>
            <w:tcW w:w="565" w:type="dxa"/>
            <w:tcBorders>
              <w:top w:val="single" w:sz="12"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12"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Equity</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Share capital</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12</w:t>
            </w: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160.0</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159.8</w:t>
            </w:r>
          </w:p>
        </w:tc>
      </w:tr>
      <w:tr w:rsidR="00A839B6" w:rsidRPr="00C13774"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sidRPr="00C13774">
              <w:rPr>
                <w:rFonts w:ascii="Arial" w:hAnsi="Arial" w:cs="Arial"/>
                <w:sz w:val="18"/>
                <w:szCs w:val="18"/>
              </w:rPr>
              <w:t>Share premium account</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13</w:t>
            </w: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1,107.1</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1,101.5</w:t>
            </w:r>
          </w:p>
        </w:tc>
      </w:tr>
      <w:tr w:rsidR="00A839B6" w:rsidRPr="00C13774" w:rsidTr="00057ED0">
        <w:tc>
          <w:tcPr>
            <w:tcW w:w="6726" w:type="dxa"/>
            <w:tcBorders>
              <w:bottom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R</w:t>
            </w:r>
            <w:r w:rsidRPr="00C13774">
              <w:rPr>
                <w:rFonts w:ascii="Arial" w:hAnsi="Arial" w:cs="Arial"/>
                <w:sz w:val="18"/>
                <w:szCs w:val="18"/>
              </w:rPr>
              <w:t>eserves</w:t>
            </w:r>
          </w:p>
        </w:tc>
        <w:tc>
          <w:tcPr>
            <w:tcW w:w="565" w:type="dxa"/>
            <w:tcBorders>
              <w:bottom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630.1</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780.2</w:t>
            </w:r>
          </w:p>
        </w:tc>
      </w:tr>
      <w:tr w:rsidR="00A839B6" w:rsidRPr="00C13774" w:rsidTr="00057ED0">
        <w:tc>
          <w:tcPr>
            <w:tcW w:w="6726" w:type="dxa"/>
            <w:tcBorders>
              <w:top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Total shareholders’ equity</w:t>
            </w:r>
          </w:p>
        </w:tc>
        <w:tc>
          <w:tcPr>
            <w:tcW w:w="565" w:type="dxa"/>
            <w:tcBorders>
              <w:top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1,897.2</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2,041.5</w:t>
            </w:r>
          </w:p>
        </w:tc>
      </w:tr>
      <w:tr w:rsidR="00A839B6" w:rsidRPr="00C13774" w:rsidTr="00057ED0">
        <w:tc>
          <w:tcPr>
            <w:tcW w:w="6726" w:type="dxa"/>
            <w:tcBorders>
              <w:bottom w:val="single" w:sz="4"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w:t>
            </w:r>
            <w:r w:rsidRPr="00C13774">
              <w:rPr>
                <w:rFonts w:ascii="Arial" w:hAnsi="Arial" w:cs="Arial"/>
                <w:sz w:val="18"/>
                <w:szCs w:val="18"/>
              </w:rPr>
              <w:t xml:space="preserve"> interests</w:t>
            </w:r>
          </w:p>
        </w:tc>
        <w:tc>
          <w:tcPr>
            <w:tcW w:w="565" w:type="dxa"/>
            <w:tcBorders>
              <w:bottom w:val="single" w:sz="4"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0.1</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13.4</w:t>
            </w:r>
          </w:p>
        </w:tc>
      </w:tr>
      <w:tr w:rsidR="00A839B6" w:rsidRPr="00C13774" w:rsidTr="00057ED0">
        <w:tc>
          <w:tcPr>
            <w:tcW w:w="6726" w:type="dxa"/>
            <w:tcBorders>
              <w:top w:val="single" w:sz="4" w:space="0" w:color="auto"/>
              <w:bottom w:val="single" w:sz="12" w:space="0" w:color="auto"/>
            </w:tcBorders>
            <w:tcMar>
              <w:left w:w="0" w:type="dxa"/>
              <w:right w:w="0" w:type="dxa"/>
            </w:tcMar>
          </w:tcPr>
          <w:p w:rsidR="00A839B6" w:rsidRPr="00C13774"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Total equity</w:t>
            </w:r>
          </w:p>
        </w:tc>
        <w:tc>
          <w:tcPr>
            <w:tcW w:w="565" w:type="dxa"/>
            <w:tcBorders>
              <w:top w:val="single" w:sz="4" w:space="0" w:color="auto"/>
              <w:bottom w:val="single" w:sz="12"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C1377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1,897.3</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2,054.9</w:t>
            </w:r>
          </w:p>
        </w:tc>
      </w:tr>
    </w:tbl>
    <w:p w:rsidR="00A839B6" w:rsidRPr="00C13774" w:rsidRDefault="00A839B6" w:rsidP="00A839B6">
      <w:pPr>
        <w:pStyle w:val="Header"/>
        <w:tabs>
          <w:tab w:val="clear" w:pos="4153"/>
          <w:tab w:val="clear" w:pos="8306"/>
        </w:tabs>
        <w:rPr>
          <w:rFonts w:ascii="Arial" w:hAnsi="Arial" w:cs="Arial"/>
          <w:bCs/>
          <w:sz w:val="18"/>
          <w:szCs w:val="18"/>
        </w:rPr>
      </w:pPr>
    </w:p>
    <w:p w:rsidR="00A839B6" w:rsidRPr="00C959E2" w:rsidRDefault="00A839B6" w:rsidP="00A839B6">
      <w:pPr>
        <w:pStyle w:val="Header"/>
        <w:tabs>
          <w:tab w:val="clear" w:pos="4153"/>
          <w:tab w:val="clear" w:pos="8306"/>
        </w:tabs>
        <w:rPr>
          <w:rFonts w:ascii="Arial" w:hAnsi="Arial" w:cs="Arial"/>
          <w:b/>
          <w:bCs/>
          <w:color w:val="FF0000"/>
          <w:sz w:val="18"/>
          <w:szCs w:val="18"/>
        </w:rPr>
      </w:pPr>
    </w:p>
    <w:p w:rsidR="00A839B6" w:rsidRPr="00B85AB4" w:rsidRDefault="00A839B6" w:rsidP="00A839B6">
      <w:pPr>
        <w:pStyle w:val="Header"/>
        <w:tabs>
          <w:tab w:val="clear" w:pos="4153"/>
          <w:tab w:val="clear" w:pos="8306"/>
        </w:tabs>
        <w:rPr>
          <w:rFonts w:ascii="Arial" w:hAnsi="Arial" w:cs="Arial"/>
          <w:b/>
          <w:bCs/>
          <w:sz w:val="22"/>
          <w:szCs w:val="22"/>
        </w:rPr>
      </w:pPr>
      <w:r w:rsidRPr="00C959E2">
        <w:rPr>
          <w:rFonts w:ascii="Arial" w:hAnsi="Arial" w:cs="Arial"/>
          <w:b/>
          <w:bCs/>
          <w:color w:val="FF0000"/>
          <w:sz w:val="18"/>
          <w:szCs w:val="18"/>
        </w:rPr>
        <w:br w:type="page"/>
      </w:r>
      <w:r>
        <w:rPr>
          <w:rFonts w:ascii="Arial" w:hAnsi="Arial" w:cs="Arial"/>
          <w:b/>
          <w:bCs/>
          <w:sz w:val="22"/>
          <w:szCs w:val="22"/>
        </w:rPr>
        <w:lastRenderedPageBreak/>
        <w:t>C</w:t>
      </w:r>
      <w:r w:rsidRPr="003E36BC">
        <w:rPr>
          <w:rFonts w:ascii="Arial" w:hAnsi="Arial" w:cs="Arial"/>
          <w:b/>
          <w:bCs/>
          <w:sz w:val="22"/>
          <w:szCs w:val="22"/>
        </w:rPr>
        <w:t xml:space="preserve">onsolidated </w:t>
      </w:r>
      <w:r>
        <w:rPr>
          <w:rFonts w:ascii="Arial" w:hAnsi="Arial" w:cs="Arial"/>
          <w:b/>
          <w:bCs/>
          <w:sz w:val="22"/>
          <w:szCs w:val="22"/>
        </w:rPr>
        <w:t xml:space="preserve">statement of </w:t>
      </w:r>
      <w:r w:rsidRPr="003E36BC">
        <w:rPr>
          <w:rFonts w:ascii="Arial" w:hAnsi="Arial" w:cs="Arial"/>
          <w:b/>
          <w:bCs/>
          <w:sz w:val="22"/>
          <w:szCs w:val="22"/>
        </w:rPr>
        <w:t>cash flow</w:t>
      </w:r>
      <w:r>
        <w:rPr>
          <w:rFonts w:ascii="Arial" w:hAnsi="Arial" w:cs="Arial"/>
          <w:b/>
          <w:bCs/>
          <w:sz w:val="22"/>
          <w:szCs w:val="22"/>
        </w:rPr>
        <w:t>s</w:t>
      </w:r>
    </w:p>
    <w:p w:rsidR="00A839B6" w:rsidRPr="00B85AB4" w:rsidRDefault="00A839B6" w:rsidP="00A839B6">
      <w:pPr>
        <w:pStyle w:val="Header"/>
        <w:tabs>
          <w:tab w:val="clear" w:pos="4153"/>
          <w:tab w:val="clear" w:pos="8306"/>
        </w:tabs>
        <w:rPr>
          <w:rFonts w:ascii="Arial" w:hAnsi="Arial" w:cs="Arial"/>
          <w:bCs/>
          <w:sz w:val="18"/>
          <w:szCs w:val="18"/>
        </w:rPr>
      </w:pPr>
      <w:r w:rsidRPr="00B85AB4">
        <w:rPr>
          <w:rFonts w:ascii="Arial" w:hAnsi="Arial" w:cs="Arial"/>
          <w:bCs/>
          <w:sz w:val="18"/>
          <w:szCs w:val="18"/>
        </w:rPr>
        <w:t>For the year ended 31 December 200</w:t>
      </w:r>
      <w:r>
        <w:rPr>
          <w:rFonts w:ascii="Arial" w:hAnsi="Arial" w:cs="Arial"/>
          <w:bCs/>
          <w:sz w:val="18"/>
          <w:szCs w:val="18"/>
        </w:rPr>
        <w:t>9</w:t>
      </w:r>
    </w:p>
    <w:p w:rsidR="00A839B6" w:rsidRPr="00C959E2" w:rsidRDefault="00A839B6" w:rsidP="00A839B6">
      <w:pPr>
        <w:pStyle w:val="Header"/>
        <w:tabs>
          <w:tab w:val="clear" w:pos="4153"/>
          <w:tab w:val="clear" w:pos="8306"/>
        </w:tabs>
        <w:rPr>
          <w:rFonts w:ascii="Arial" w:hAnsi="Arial" w:cs="Arial"/>
          <w:b/>
          <w:bCs/>
          <w:color w:val="FF0000"/>
          <w:sz w:val="18"/>
          <w:szCs w:val="18"/>
        </w:rPr>
      </w:pPr>
    </w:p>
    <w:tbl>
      <w:tblPr>
        <w:tblW w:w="10490" w:type="dxa"/>
        <w:tblLook w:val="0000"/>
      </w:tblPr>
      <w:tblGrid>
        <w:gridCol w:w="6726"/>
        <w:gridCol w:w="563"/>
        <w:gridCol w:w="238"/>
        <w:gridCol w:w="1357"/>
        <w:gridCol w:w="249"/>
        <w:gridCol w:w="1357"/>
      </w:tblGrid>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6"/>
                <w:szCs w:val="16"/>
              </w:rPr>
            </w:pP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6"/>
                <w:szCs w:val="16"/>
              </w:rPr>
            </w:pPr>
          </w:p>
        </w:tc>
        <w:tc>
          <w:tcPr>
            <w:tcW w:w="238" w:type="dxa"/>
            <w:tcMar>
              <w:left w:w="0" w:type="dxa"/>
              <w:right w:w="0" w:type="dxa"/>
            </w:tcMar>
          </w:tcPr>
          <w:p w:rsidR="00A839B6" w:rsidRPr="00B85AB4" w:rsidRDefault="00A839B6" w:rsidP="00057ED0">
            <w:pPr>
              <w:pStyle w:val="Header"/>
              <w:tabs>
                <w:tab w:val="clear" w:pos="4153"/>
                <w:tab w:val="clear" w:pos="8306"/>
                <w:tab w:val="right" w:pos="1304"/>
              </w:tabs>
              <w:rPr>
                <w:rFonts w:ascii="Arial" w:hAnsi="Arial" w:cs="Arial"/>
                <w:b/>
                <w:sz w:val="16"/>
                <w:szCs w:val="16"/>
              </w:rPr>
            </w:pPr>
          </w:p>
        </w:tc>
        <w:tc>
          <w:tcPr>
            <w:tcW w:w="1357" w:type="dxa"/>
            <w:tcMar>
              <w:left w:w="0" w:type="dxa"/>
              <w:right w:w="0" w:type="dxa"/>
            </w:tcMar>
          </w:tcPr>
          <w:p w:rsidR="00A839B6" w:rsidRPr="00B85AB4" w:rsidRDefault="00A839B6" w:rsidP="00057ED0">
            <w:pPr>
              <w:pStyle w:val="Header"/>
              <w:tabs>
                <w:tab w:val="clear" w:pos="4153"/>
                <w:tab w:val="clear" w:pos="8306"/>
                <w:tab w:val="right" w:pos="1191"/>
              </w:tabs>
              <w:rPr>
                <w:rFonts w:ascii="Arial" w:hAnsi="Arial" w:cs="Arial"/>
                <w:b/>
                <w:sz w:val="16"/>
                <w:szCs w:val="16"/>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6"/>
                <w:szCs w:val="16"/>
              </w:rPr>
            </w:pPr>
          </w:p>
        </w:tc>
        <w:tc>
          <w:tcPr>
            <w:tcW w:w="1357" w:type="dxa"/>
            <w:tcMar>
              <w:left w:w="0" w:type="dxa"/>
              <w:right w:w="0" w:type="dxa"/>
            </w:tcMar>
          </w:tcPr>
          <w:p w:rsidR="00A839B6" w:rsidRPr="00B85AB4" w:rsidRDefault="00A839B6" w:rsidP="00057ED0">
            <w:pPr>
              <w:pStyle w:val="Header"/>
              <w:tabs>
                <w:tab w:val="clear" w:pos="4153"/>
                <w:tab w:val="clear" w:pos="8306"/>
                <w:tab w:val="right" w:pos="1191"/>
              </w:tabs>
              <w:rPr>
                <w:rFonts w:ascii="Arial" w:hAnsi="Arial" w:cs="Arial"/>
                <w:sz w:val="16"/>
                <w:szCs w:val="16"/>
              </w:rPr>
            </w:pPr>
            <w:r w:rsidRPr="00B85AB4">
              <w:rPr>
                <w:rFonts w:ascii="Arial" w:hAnsi="Arial" w:cs="Arial"/>
                <w:sz w:val="16"/>
                <w:szCs w:val="16"/>
              </w:rPr>
              <w:tab/>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6"/>
                <w:szCs w:val="16"/>
              </w:rPr>
            </w:pP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6"/>
                <w:szCs w:val="16"/>
              </w:rPr>
            </w:pPr>
          </w:p>
        </w:tc>
        <w:tc>
          <w:tcPr>
            <w:tcW w:w="238" w:type="dxa"/>
            <w:tcMar>
              <w:left w:w="0" w:type="dxa"/>
              <w:right w:w="0" w:type="dxa"/>
            </w:tcMar>
          </w:tcPr>
          <w:p w:rsidR="00A839B6" w:rsidRPr="00B85AB4" w:rsidRDefault="00A839B6" w:rsidP="00057ED0">
            <w:pPr>
              <w:pStyle w:val="Header"/>
              <w:tabs>
                <w:tab w:val="clear" w:pos="4153"/>
                <w:tab w:val="clear" w:pos="8306"/>
                <w:tab w:val="right" w:pos="1304"/>
              </w:tabs>
              <w:rPr>
                <w:rFonts w:ascii="Arial" w:hAnsi="Arial" w:cs="Arial"/>
                <w:b/>
                <w:sz w:val="16"/>
                <w:szCs w:val="16"/>
              </w:rPr>
            </w:pPr>
          </w:p>
        </w:tc>
        <w:tc>
          <w:tcPr>
            <w:tcW w:w="1357" w:type="dxa"/>
            <w:tcMar>
              <w:left w:w="0" w:type="dxa"/>
              <w:right w:w="0" w:type="dxa"/>
            </w:tcMar>
          </w:tcPr>
          <w:p w:rsidR="00A839B6" w:rsidRPr="00B85AB4" w:rsidRDefault="00A839B6" w:rsidP="00057ED0">
            <w:pPr>
              <w:pStyle w:val="Header"/>
              <w:tabs>
                <w:tab w:val="clear" w:pos="4153"/>
                <w:tab w:val="clear" w:pos="8306"/>
                <w:tab w:val="right" w:pos="1191"/>
              </w:tabs>
              <w:rPr>
                <w:rFonts w:ascii="Arial" w:hAnsi="Arial" w:cs="Arial"/>
                <w:b/>
                <w:sz w:val="16"/>
                <w:szCs w:val="16"/>
              </w:rPr>
            </w:pPr>
            <w:r w:rsidRPr="00B85AB4">
              <w:rPr>
                <w:rFonts w:ascii="Arial" w:hAnsi="Arial" w:cs="Arial"/>
                <w:b/>
                <w:sz w:val="16"/>
                <w:szCs w:val="16"/>
              </w:rPr>
              <w:tab/>
              <w:t>200</w:t>
            </w:r>
            <w:r>
              <w:rPr>
                <w:rFonts w:ascii="Arial" w:hAnsi="Arial" w:cs="Arial"/>
                <w:b/>
                <w:sz w:val="16"/>
                <w:szCs w:val="16"/>
              </w:rPr>
              <w:t>9</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6"/>
                <w:szCs w:val="16"/>
              </w:rPr>
            </w:pPr>
          </w:p>
        </w:tc>
        <w:tc>
          <w:tcPr>
            <w:tcW w:w="1357" w:type="dxa"/>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6"/>
                <w:szCs w:val="16"/>
              </w:rPr>
            </w:pPr>
            <w:r w:rsidRPr="00CD1537">
              <w:rPr>
                <w:rFonts w:ascii="Arial" w:hAnsi="Arial" w:cs="Arial"/>
                <w:sz w:val="16"/>
                <w:szCs w:val="16"/>
              </w:rPr>
              <w:tab/>
              <w:t>2008</w:t>
            </w:r>
          </w:p>
        </w:tc>
      </w:tr>
      <w:tr w:rsidR="00A839B6" w:rsidRPr="00C959E2" w:rsidTr="00057ED0">
        <w:tc>
          <w:tcPr>
            <w:tcW w:w="6726"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sz w:val="16"/>
                <w:szCs w:val="16"/>
              </w:rPr>
            </w:pPr>
          </w:p>
        </w:tc>
        <w:tc>
          <w:tcPr>
            <w:tcW w:w="563"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6"/>
                <w:szCs w:val="16"/>
              </w:rPr>
            </w:pPr>
            <w:r w:rsidRPr="00B85AB4">
              <w:rPr>
                <w:rFonts w:ascii="Arial" w:hAnsi="Arial" w:cs="Arial"/>
                <w:sz w:val="16"/>
                <w:szCs w:val="16"/>
              </w:rPr>
              <w:t>Note</w:t>
            </w:r>
          </w:p>
        </w:tc>
        <w:tc>
          <w:tcPr>
            <w:tcW w:w="238" w:type="dxa"/>
            <w:tcMar>
              <w:left w:w="0" w:type="dxa"/>
              <w:right w:w="0" w:type="dxa"/>
            </w:tcMar>
          </w:tcPr>
          <w:p w:rsidR="00A839B6" w:rsidRPr="00B85AB4" w:rsidRDefault="00A839B6" w:rsidP="00057ED0">
            <w:pPr>
              <w:pStyle w:val="Header"/>
              <w:tabs>
                <w:tab w:val="clear" w:pos="4153"/>
                <w:tab w:val="clear" w:pos="8306"/>
                <w:tab w:val="right" w:pos="1304"/>
              </w:tabs>
              <w:rPr>
                <w:rFonts w:ascii="Arial" w:hAnsi="Arial" w:cs="Arial"/>
                <w:b/>
                <w:sz w:val="16"/>
                <w:szCs w:val="16"/>
              </w:rPr>
            </w:pPr>
          </w:p>
        </w:tc>
        <w:tc>
          <w:tcPr>
            <w:tcW w:w="1357"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 w:val="right" w:pos="1191"/>
              </w:tabs>
              <w:rPr>
                <w:rFonts w:ascii="Arial" w:hAnsi="Arial" w:cs="Arial"/>
                <w:b/>
                <w:sz w:val="16"/>
                <w:szCs w:val="16"/>
              </w:rPr>
            </w:pPr>
            <w:r w:rsidRPr="00B85AB4">
              <w:rPr>
                <w:rFonts w:ascii="Arial" w:hAnsi="Arial" w:cs="Arial"/>
                <w:b/>
                <w:sz w:val="16"/>
                <w:szCs w:val="16"/>
              </w:rPr>
              <w:tab/>
              <w:t>£’m</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6"/>
                <w:szCs w:val="16"/>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right" w:pos="1191"/>
              </w:tabs>
              <w:rPr>
                <w:rFonts w:ascii="Arial" w:hAnsi="Arial" w:cs="Arial"/>
                <w:sz w:val="16"/>
                <w:szCs w:val="16"/>
              </w:rPr>
            </w:pPr>
            <w:r w:rsidRPr="00CD1537">
              <w:rPr>
                <w:rFonts w:ascii="Arial" w:hAnsi="Arial" w:cs="Arial"/>
                <w:sz w:val="16"/>
                <w:szCs w:val="16"/>
              </w:rPr>
              <w:tab/>
              <w:t>£’m</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spacing w:before="20"/>
              <w:rPr>
                <w:rFonts w:ascii="Arial" w:hAnsi="Arial" w:cs="Arial"/>
                <w:bCs/>
                <w:sz w:val="18"/>
                <w:szCs w:val="18"/>
              </w:rPr>
            </w:pPr>
            <w:r w:rsidRPr="00B85AB4">
              <w:rPr>
                <w:rFonts w:ascii="Arial" w:hAnsi="Arial" w:cs="Arial"/>
                <w:b/>
                <w:bCs/>
                <w:sz w:val="18"/>
                <w:szCs w:val="18"/>
              </w:rPr>
              <w:t>Cash flows from operating activities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bCs/>
                <w:sz w:val="18"/>
                <w:szCs w:val="18"/>
              </w:rPr>
            </w:pPr>
            <w:r w:rsidRPr="00B85AB4">
              <w:rPr>
                <w:rFonts w:ascii="Arial" w:hAnsi="Arial" w:cs="Arial"/>
                <w:bCs/>
                <w:sz w:val="18"/>
                <w:szCs w:val="18"/>
              </w:rPr>
              <w:t>Net cash inflow from trading operations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353.5</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396.3</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bCs/>
                <w:sz w:val="18"/>
                <w:szCs w:val="18"/>
              </w:rPr>
            </w:pPr>
            <w:r w:rsidRPr="00B85AB4">
              <w:rPr>
                <w:rFonts w:ascii="Arial" w:hAnsi="Arial" w:cs="Arial"/>
                <w:bCs/>
                <w:sz w:val="18"/>
                <w:szCs w:val="18"/>
              </w:rPr>
              <w:t>Cash outflow related to restructuring and integration activities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(67.4)</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(41.8)</w:t>
            </w:r>
          </w:p>
        </w:tc>
      </w:tr>
      <w:tr w:rsidR="00A839B6" w:rsidRPr="00C959E2" w:rsidTr="00057ED0">
        <w:tc>
          <w:tcPr>
            <w:tcW w:w="6726"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bCs/>
                <w:sz w:val="18"/>
                <w:szCs w:val="18"/>
              </w:rPr>
            </w:pPr>
            <w:r w:rsidRPr="00940C5E">
              <w:rPr>
                <w:rFonts w:ascii="Arial" w:hAnsi="Arial" w:cs="Arial"/>
                <w:bCs/>
                <w:sz w:val="18"/>
                <w:szCs w:val="18"/>
              </w:rPr>
              <w:t>Cash outflow related to business held for disposal</w:t>
            </w:r>
          </w:p>
        </w:tc>
        <w:tc>
          <w:tcPr>
            <w:tcW w:w="563"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(5.9)</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C959E2" w:rsidTr="00057ED0">
        <w:tc>
          <w:tcPr>
            <w:tcW w:w="6726" w:type="dxa"/>
            <w:tcBorders>
              <w:top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b/>
                <w:sz w:val="18"/>
                <w:szCs w:val="18"/>
              </w:rPr>
            </w:pPr>
            <w:r w:rsidRPr="00B85AB4">
              <w:rPr>
                <w:rFonts w:ascii="Arial" w:hAnsi="Arial" w:cs="Arial"/>
                <w:b/>
                <w:sz w:val="18"/>
                <w:szCs w:val="18"/>
              </w:rPr>
              <w:t>Cash generated from operations</w:t>
            </w:r>
          </w:p>
        </w:tc>
        <w:tc>
          <w:tcPr>
            <w:tcW w:w="563" w:type="dxa"/>
            <w:tcBorders>
              <w:top w:val="single" w:sz="4" w:space="0" w:color="auto"/>
            </w:tcBorders>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r>
              <w:rPr>
                <w:rFonts w:ascii="Arial" w:hAnsi="Arial" w:cs="Arial"/>
                <w:sz w:val="18"/>
                <w:szCs w:val="18"/>
              </w:rPr>
              <w:t>14</w:t>
            </w: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280.2</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354.5</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Finance costs paid</w:t>
            </w:r>
          </w:p>
        </w:tc>
        <w:tc>
          <w:tcPr>
            <w:tcW w:w="563" w:type="dxa"/>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(33.5)</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(39.4)</w:t>
            </w:r>
          </w:p>
        </w:tc>
      </w:tr>
      <w:tr w:rsidR="00A839B6" w:rsidRPr="00C959E2" w:rsidTr="00057ED0">
        <w:tc>
          <w:tcPr>
            <w:tcW w:w="6726"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Income tax paid</w:t>
            </w:r>
          </w:p>
        </w:tc>
        <w:tc>
          <w:tcPr>
            <w:tcW w:w="563" w:type="dxa"/>
            <w:tcBorders>
              <w:bottom w:val="single" w:sz="4" w:space="0" w:color="auto"/>
            </w:tcBorders>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(19.4)</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(15.3)</w:t>
            </w:r>
          </w:p>
        </w:tc>
      </w:tr>
      <w:tr w:rsidR="00A839B6" w:rsidRPr="00C959E2" w:rsidTr="00057ED0">
        <w:tc>
          <w:tcPr>
            <w:tcW w:w="6726" w:type="dxa"/>
            <w:tcBorders>
              <w:top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b/>
                <w:sz w:val="18"/>
                <w:szCs w:val="18"/>
              </w:rPr>
            </w:pPr>
            <w:r w:rsidRPr="00B85AB4">
              <w:rPr>
                <w:rFonts w:ascii="Arial" w:hAnsi="Arial" w:cs="Arial"/>
                <w:b/>
                <w:sz w:val="18"/>
                <w:szCs w:val="18"/>
              </w:rPr>
              <w:t>Net cash inflow from operating activities</w:t>
            </w:r>
          </w:p>
        </w:tc>
        <w:tc>
          <w:tcPr>
            <w:tcW w:w="563" w:type="dxa"/>
            <w:tcBorders>
              <w:top w:val="single" w:sz="4" w:space="0" w:color="auto"/>
            </w:tcBorders>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227.3</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299.8</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563" w:type="dxa"/>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b/>
                <w:sz w:val="18"/>
                <w:szCs w:val="18"/>
              </w:rPr>
            </w:pPr>
            <w:r>
              <w:rPr>
                <w:rFonts w:ascii="Arial" w:hAnsi="Arial" w:cs="Arial"/>
                <w:b/>
                <w:sz w:val="18"/>
                <w:szCs w:val="18"/>
              </w:rPr>
              <w:t xml:space="preserve">Cash flows from </w:t>
            </w:r>
            <w:r w:rsidRPr="00B85AB4">
              <w:rPr>
                <w:rFonts w:ascii="Arial" w:hAnsi="Arial" w:cs="Arial"/>
                <w:b/>
                <w:sz w:val="18"/>
                <w:szCs w:val="18"/>
              </w:rPr>
              <w:t>investing activities</w:t>
            </w:r>
          </w:p>
        </w:tc>
        <w:tc>
          <w:tcPr>
            <w:tcW w:w="563" w:type="dxa"/>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Finance income received</w:t>
            </w:r>
          </w:p>
        </w:tc>
        <w:tc>
          <w:tcPr>
            <w:tcW w:w="563" w:type="dxa"/>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6.2</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7.2</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Dividends received from associates</w:t>
            </w:r>
          </w:p>
        </w:tc>
        <w:tc>
          <w:tcPr>
            <w:tcW w:w="563" w:type="dxa"/>
            <w:tcMar>
              <w:left w:w="0" w:type="dxa"/>
              <w:right w:w="0" w:type="dxa"/>
            </w:tcMar>
          </w:tcPr>
          <w:p w:rsidR="00A839B6" w:rsidRPr="008F04FD" w:rsidRDefault="00A839B6" w:rsidP="00057ED0">
            <w:pPr>
              <w:pStyle w:val="Header"/>
              <w:tabs>
                <w:tab w:val="clear" w:pos="4153"/>
                <w:tab w:val="clear" w:pos="8306"/>
              </w:tabs>
              <w:jc w:val="center"/>
              <w:rPr>
                <w:rFonts w:ascii="Arial" w:hAnsi="Arial" w:cs="Arial"/>
                <w:sz w:val="18"/>
                <w:szCs w:val="18"/>
                <w:highlight w:val="cyan"/>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0.7</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0.7</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Proceeds on disposal of property, plant and equipment</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3.0</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0.6</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Purchases of property, plant and equipment</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(34.4)</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(44.8)</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Expenditure on intangible assets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(24.8)</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(19.2)</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 xml:space="preserve">Purchase of </w:t>
            </w:r>
            <w:r>
              <w:rPr>
                <w:rFonts w:ascii="Arial" w:hAnsi="Arial" w:cs="Arial"/>
                <w:sz w:val="18"/>
                <w:szCs w:val="18"/>
              </w:rPr>
              <w:t xml:space="preserve">non-controlling </w:t>
            </w:r>
            <w:r w:rsidRPr="00B85AB4">
              <w:rPr>
                <w:rFonts w:ascii="Arial" w:hAnsi="Arial" w:cs="Arial"/>
                <w:sz w:val="18"/>
                <w:szCs w:val="18"/>
              </w:rPr>
              <w:t>interests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(47.8)</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(42.1)</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Acquisition of subsidiaries and other businesses, net of cash acquired</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(2.9)</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C</w:t>
            </w:r>
            <w:r w:rsidRPr="00B85AB4">
              <w:rPr>
                <w:rFonts w:ascii="Arial" w:hAnsi="Arial" w:cs="Arial"/>
                <w:sz w:val="18"/>
                <w:szCs w:val="18"/>
              </w:rPr>
              <w:t xml:space="preserve">osts </w:t>
            </w:r>
            <w:r>
              <w:rPr>
                <w:rFonts w:ascii="Arial" w:hAnsi="Arial" w:cs="Arial"/>
                <w:sz w:val="18"/>
                <w:szCs w:val="18"/>
              </w:rPr>
              <w:t xml:space="preserve">related to </w:t>
            </w:r>
            <w:r w:rsidRPr="00B85AB4">
              <w:rPr>
                <w:rFonts w:ascii="Arial" w:hAnsi="Arial" w:cs="Arial"/>
                <w:sz w:val="18"/>
                <w:szCs w:val="18"/>
              </w:rPr>
              <w:t>prior year disposals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Del="00967C8E"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Del="00967C8E"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(11.4)</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Disposal of subsidiaries and other businesses, net of cash disposed</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0.7</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0.8</w:t>
            </w:r>
          </w:p>
        </w:tc>
      </w:tr>
      <w:tr w:rsidR="00A839B6" w:rsidRPr="00C959E2" w:rsidTr="00057ED0">
        <w:tc>
          <w:tcPr>
            <w:tcW w:w="6726" w:type="dxa"/>
            <w:tcBorders>
              <w:top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b/>
                <w:sz w:val="18"/>
                <w:szCs w:val="18"/>
              </w:rPr>
            </w:pPr>
            <w:r w:rsidRPr="00B85AB4">
              <w:rPr>
                <w:rFonts w:ascii="Arial" w:hAnsi="Arial" w:cs="Arial"/>
                <w:b/>
                <w:sz w:val="18"/>
                <w:szCs w:val="18"/>
              </w:rPr>
              <w:t>Net cash</w:t>
            </w:r>
            <w:r>
              <w:rPr>
                <w:rFonts w:ascii="Arial" w:hAnsi="Arial" w:cs="Arial"/>
                <w:b/>
                <w:sz w:val="18"/>
                <w:szCs w:val="18"/>
              </w:rPr>
              <w:t xml:space="preserve"> outflow from </w:t>
            </w:r>
            <w:r w:rsidRPr="00B85AB4">
              <w:rPr>
                <w:rFonts w:ascii="Arial" w:hAnsi="Arial" w:cs="Arial"/>
                <w:b/>
                <w:sz w:val="18"/>
                <w:szCs w:val="18"/>
              </w:rPr>
              <w:t>investing activities</w:t>
            </w:r>
          </w:p>
        </w:tc>
        <w:tc>
          <w:tcPr>
            <w:tcW w:w="563" w:type="dxa"/>
            <w:tcBorders>
              <w:top w:val="single" w:sz="4"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(96.4)</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(111.1)</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b/>
                <w:sz w:val="18"/>
                <w:szCs w:val="18"/>
              </w:rPr>
            </w:pPr>
            <w:r w:rsidRPr="00B85AB4">
              <w:rPr>
                <w:rFonts w:ascii="Arial" w:hAnsi="Arial" w:cs="Arial"/>
                <w:b/>
                <w:sz w:val="18"/>
                <w:szCs w:val="18"/>
              </w:rPr>
              <w:t>Cash flows from financing activities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bCs/>
                <w:sz w:val="18"/>
                <w:szCs w:val="18"/>
              </w:rPr>
            </w:pPr>
            <w:r w:rsidRPr="00B85AB4">
              <w:rPr>
                <w:rFonts w:ascii="Arial" w:hAnsi="Arial" w:cs="Arial"/>
                <w:bCs/>
                <w:sz w:val="18"/>
                <w:szCs w:val="18"/>
              </w:rPr>
              <w:t>Proceeds from issue of new shares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92.5</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bCs/>
                <w:sz w:val="18"/>
                <w:szCs w:val="18"/>
              </w:rPr>
            </w:pPr>
            <w:r w:rsidRPr="00B85AB4">
              <w:rPr>
                <w:rFonts w:ascii="Arial" w:hAnsi="Arial" w:cs="Arial"/>
                <w:bCs/>
                <w:sz w:val="18"/>
                <w:szCs w:val="18"/>
              </w:rPr>
              <w:t>Proceeds from bank borrowings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20.3</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166.2</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bCs/>
                <w:sz w:val="18"/>
                <w:szCs w:val="18"/>
              </w:rPr>
            </w:pPr>
            <w:r w:rsidRPr="00B85AB4">
              <w:rPr>
                <w:rFonts w:ascii="Arial" w:hAnsi="Arial" w:cs="Arial"/>
                <w:bCs/>
                <w:sz w:val="18"/>
                <w:szCs w:val="18"/>
              </w:rPr>
              <w:t>Repayments of bank borrowings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(134.0)</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(96.6)</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Repayments of finance lease principal</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(3.1)</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(3.2)</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Proceeds of other borrowings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2.5</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Repayments of other  borrowings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(1.6)</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(241.2)</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Proceeds from forward contracts</w:t>
            </w:r>
          </w:p>
        </w:tc>
        <w:tc>
          <w:tcPr>
            <w:tcW w:w="563" w:type="dxa"/>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6.2</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(27.1)</w:t>
            </w:r>
          </w:p>
        </w:tc>
      </w:tr>
      <w:tr w:rsidR="00A839B6" w:rsidRPr="00C959E2" w:rsidTr="00057ED0">
        <w:tc>
          <w:tcPr>
            <w:tcW w:w="6726"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Dividends paid to the Company’s shareholders</w:t>
            </w:r>
          </w:p>
        </w:tc>
        <w:tc>
          <w:tcPr>
            <w:tcW w:w="563"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(26.0)</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(85.3)</w:t>
            </w:r>
          </w:p>
        </w:tc>
      </w:tr>
      <w:tr w:rsidR="00A839B6" w:rsidRPr="00C959E2" w:rsidTr="00057ED0">
        <w:tc>
          <w:tcPr>
            <w:tcW w:w="6726" w:type="dxa"/>
            <w:tcBorders>
              <w:top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b/>
                <w:sz w:val="18"/>
                <w:szCs w:val="18"/>
              </w:rPr>
            </w:pPr>
            <w:r>
              <w:rPr>
                <w:rFonts w:ascii="Arial" w:hAnsi="Arial" w:cs="Arial"/>
                <w:b/>
                <w:sz w:val="18"/>
                <w:szCs w:val="18"/>
              </w:rPr>
              <w:t>Net cash outflow</w:t>
            </w:r>
            <w:r w:rsidRPr="00B85AB4">
              <w:rPr>
                <w:rFonts w:ascii="Arial" w:hAnsi="Arial" w:cs="Arial"/>
                <w:b/>
                <w:sz w:val="18"/>
                <w:szCs w:val="18"/>
              </w:rPr>
              <w:t xml:space="preserve"> from financing activities</w:t>
            </w:r>
          </w:p>
        </w:tc>
        <w:tc>
          <w:tcPr>
            <w:tcW w:w="563" w:type="dxa"/>
            <w:tcBorders>
              <w:top w:val="single" w:sz="4"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(138.2)</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(192.2)</w:t>
            </w:r>
          </w:p>
        </w:tc>
      </w:tr>
      <w:tr w:rsidR="00A839B6" w:rsidRPr="00C959E2" w:rsidTr="00057ED0">
        <w:tc>
          <w:tcPr>
            <w:tcW w:w="6726"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563" w:type="dxa"/>
            <w:tcBorders>
              <w:bottom w:val="single" w:sz="4"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Borders>
              <w:top w:val="single" w:sz="4" w:space="0" w:color="auto"/>
              <w:bottom w:val="single" w:sz="12"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b/>
                <w:sz w:val="18"/>
                <w:szCs w:val="18"/>
              </w:rPr>
            </w:pPr>
            <w:r w:rsidRPr="00B85AB4">
              <w:rPr>
                <w:rFonts w:ascii="Arial" w:hAnsi="Arial" w:cs="Arial"/>
                <w:b/>
                <w:sz w:val="18"/>
                <w:szCs w:val="18"/>
              </w:rPr>
              <w:t>Net decrease in cash, cash equivalents and bank overdrafts</w:t>
            </w:r>
          </w:p>
        </w:tc>
        <w:tc>
          <w:tcPr>
            <w:tcW w:w="563" w:type="dxa"/>
            <w:tcBorders>
              <w:top w:val="single" w:sz="4" w:space="0" w:color="auto"/>
              <w:bottom w:val="single" w:sz="12"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(7.3)</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(3.5)</w:t>
            </w:r>
          </w:p>
        </w:tc>
      </w:tr>
      <w:tr w:rsidR="00A839B6" w:rsidRPr="00C959E2" w:rsidTr="00057ED0">
        <w:tc>
          <w:tcPr>
            <w:tcW w:w="6726" w:type="dxa"/>
            <w:tcBorders>
              <w:top w:val="single" w:sz="12"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563" w:type="dxa"/>
            <w:tcBorders>
              <w:top w:val="single" w:sz="12" w:space="0" w:color="auto"/>
            </w:tcBorders>
            <w:tcMar>
              <w:left w:w="0" w:type="dxa"/>
              <w:right w:w="0" w:type="dxa"/>
            </w:tcMar>
          </w:tcPr>
          <w:p w:rsidR="00A839B6" w:rsidRPr="00B85AB4"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12"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top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Cash, cash equivalents and bank overdrafts at the beginning of the year</w:t>
            </w:r>
          </w:p>
        </w:tc>
        <w:tc>
          <w:tcPr>
            <w:tcW w:w="563"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9</w:t>
            </w: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121.5</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99.6</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Net decrease in cash, cash equivalents and bank overdrafts</w:t>
            </w:r>
          </w:p>
        </w:tc>
        <w:tc>
          <w:tcPr>
            <w:tcW w:w="563"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9</w:t>
            </w: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(7.3)</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(3.5)</w:t>
            </w:r>
          </w:p>
        </w:tc>
      </w:tr>
      <w:tr w:rsidR="00A839B6" w:rsidRPr="00C959E2" w:rsidTr="00057ED0">
        <w:tc>
          <w:tcPr>
            <w:tcW w:w="6726"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r w:rsidRPr="00B85AB4">
              <w:rPr>
                <w:rFonts w:ascii="Arial" w:hAnsi="Arial" w:cs="Arial"/>
                <w:sz w:val="18"/>
                <w:szCs w:val="18"/>
              </w:rPr>
              <w:t>Effect of foreign exchange rates</w:t>
            </w:r>
          </w:p>
        </w:tc>
        <w:tc>
          <w:tcPr>
            <w:tcW w:w="563"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r>
              <w:rPr>
                <w:rFonts w:ascii="Arial" w:hAnsi="Arial" w:cs="Arial"/>
                <w:sz w:val="18"/>
                <w:szCs w:val="18"/>
              </w:rPr>
              <w:t>9</w:t>
            </w: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(4.1)</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25.4</w:t>
            </w:r>
          </w:p>
        </w:tc>
      </w:tr>
      <w:tr w:rsidR="00A839B6" w:rsidRPr="00C959E2" w:rsidTr="00057ED0">
        <w:tc>
          <w:tcPr>
            <w:tcW w:w="6726" w:type="dxa"/>
            <w:tcBorders>
              <w:top w:val="single" w:sz="4" w:space="0" w:color="auto"/>
              <w:bottom w:val="single" w:sz="12" w:space="0" w:color="auto"/>
            </w:tcBorders>
            <w:tcMar>
              <w:left w:w="0" w:type="dxa"/>
              <w:right w:w="0" w:type="dxa"/>
            </w:tcMar>
          </w:tcPr>
          <w:p w:rsidR="00A839B6" w:rsidRPr="00B85AB4" w:rsidRDefault="00A839B6" w:rsidP="00057ED0">
            <w:pPr>
              <w:pStyle w:val="Header"/>
              <w:tabs>
                <w:tab w:val="clear" w:pos="4153"/>
                <w:tab w:val="clear" w:pos="8306"/>
              </w:tabs>
              <w:rPr>
                <w:rFonts w:ascii="Arial" w:hAnsi="Arial" w:cs="Arial"/>
                <w:b/>
                <w:bCs/>
                <w:sz w:val="18"/>
                <w:szCs w:val="18"/>
              </w:rPr>
            </w:pPr>
            <w:r w:rsidRPr="00B85AB4">
              <w:rPr>
                <w:rFonts w:ascii="Arial" w:hAnsi="Arial" w:cs="Arial"/>
                <w:b/>
                <w:bCs/>
                <w:sz w:val="18"/>
                <w:szCs w:val="18"/>
              </w:rPr>
              <w:t>Cash, cash equivalents and bank overdrafts at the end of the year</w:t>
            </w:r>
          </w:p>
        </w:tc>
        <w:tc>
          <w:tcPr>
            <w:tcW w:w="563" w:type="dxa"/>
            <w:tcBorders>
              <w:top w:val="single" w:sz="4" w:space="0" w:color="auto"/>
              <w:bottom w:val="single" w:sz="12" w:space="0" w:color="auto"/>
            </w:tcBorders>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8" w:type="dxa"/>
            <w:tcMar>
              <w:left w:w="0" w:type="dxa"/>
              <w:right w:w="0" w:type="dxa"/>
            </w:tcMar>
          </w:tcPr>
          <w:p w:rsidR="00A839B6" w:rsidRPr="00B85AB4"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B85AB4"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110.1</w:t>
            </w:r>
          </w:p>
        </w:tc>
        <w:tc>
          <w:tcPr>
            <w:tcW w:w="249" w:type="dxa"/>
            <w:tcMar>
              <w:left w:w="0" w:type="dxa"/>
              <w:right w:w="0" w:type="dxa"/>
            </w:tcMar>
          </w:tcPr>
          <w:p w:rsidR="00A839B6" w:rsidRPr="00B85AB4" w:rsidRDefault="00A839B6" w:rsidP="00057ED0">
            <w:pPr>
              <w:pStyle w:val="Header"/>
              <w:tabs>
                <w:tab w:val="clear" w:pos="4153"/>
                <w:tab w:val="clear" w:pos="8306"/>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sidRPr="00CD1537">
              <w:rPr>
                <w:rFonts w:ascii="Arial" w:hAnsi="Arial" w:cs="Arial"/>
                <w:sz w:val="18"/>
                <w:szCs w:val="18"/>
              </w:rPr>
              <w:t>121.5</w:t>
            </w:r>
          </w:p>
        </w:tc>
      </w:tr>
    </w:tbl>
    <w:p w:rsidR="00A839B6" w:rsidRPr="00C959E2" w:rsidRDefault="00A839B6" w:rsidP="00A839B6">
      <w:pPr>
        <w:pStyle w:val="Header"/>
        <w:tabs>
          <w:tab w:val="clear" w:pos="4153"/>
          <w:tab w:val="clear" w:pos="8306"/>
        </w:tabs>
        <w:rPr>
          <w:rFonts w:ascii="Arial" w:hAnsi="Arial" w:cs="Arial"/>
          <w:b/>
          <w:bCs/>
          <w:color w:val="FF0000"/>
          <w:sz w:val="18"/>
          <w:szCs w:val="18"/>
        </w:rPr>
      </w:pPr>
    </w:p>
    <w:p w:rsidR="00A839B6" w:rsidRPr="00C959E2" w:rsidRDefault="00A839B6" w:rsidP="00A839B6">
      <w:pPr>
        <w:pStyle w:val="Header"/>
        <w:tabs>
          <w:tab w:val="clear" w:pos="4153"/>
          <w:tab w:val="clear" w:pos="8306"/>
        </w:tabs>
        <w:rPr>
          <w:rFonts w:ascii="Arial" w:hAnsi="Arial" w:cs="Arial"/>
          <w:b/>
          <w:bCs/>
          <w:color w:val="FF0000"/>
          <w:sz w:val="18"/>
          <w:szCs w:val="18"/>
        </w:rPr>
      </w:pPr>
    </w:p>
    <w:p w:rsidR="00A839B6" w:rsidRPr="00C959E2" w:rsidRDefault="00A839B6" w:rsidP="00A839B6">
      <w:pPr>
        <w:pStyle w:val="Header"/>
        <w:tabs>
          <w:tab w:val="clear" w:pos="4153"/>
          <w:tab w:val="clear" w:pos="8306"/>
        </w:tabs>
        <w:rPr>
          <w:rFonts w:ascii="Arial" w:hAnsi="Arial" w:cs="Arial"/>
          <w:b/>
          <w:bCs/>
          <w:color w:val="FF0000"/>
          <w:sz w:val="18"/>
          <w:szCs w:val="18"/>
        </w:rPr>
      </w:pPr>
    </w:p>
    <w:p w:rsidR="00A839B6" w:rsidRPr="003E36BC" w:rsidRDefault="00A839B6" w:rsidP="00A839B6">
      <w:pPr>
        <w:pStyle w:val="Header"/>
        <w:tabs>
          <w:tab w:val="clear" w:pos="4153"/>
          <w:tab w:val="clear" w:pos="8306"/>
        </w:tabs>
        <w:rPr>
          <w:rFonts w:ascii="Arial" w:hAnsi="Arial" w:cs="Arial"/>
          <w:b/>
          <w:bCs/>
          <w:sz w:val="22"/>
          <w:szCs w:val="22"/>
        </w:rPr>
      </w:pPr>
      <w:r w:rsidRPr="00C959E2">
        <w:rPr>
          <w:rFonts w:ascii="Arial" w:hAnsi="Arial" w:cs="Arial"/>
          <w:b/>
          <w:bCs/>
          <w:color w:val="FF0000"/>
          <w:sz w:val="18"/>
          <w:szCs w:val="18"/>
        </w:rPr>
        <w:br w:type="page"/>
      </w:r>
      <w:r>
        <w:rPr>
          <w:rFonts w:ascii="Arial" w:hAnsi="Arial" w:cs="Arial"/>
          <w:b/>
          <w:bCs/>
          <w:sz w:val="22"/>
          <w:szCs w:val="22"/>
        </w:rPr>
        <w:lastRenderedPageBreak/>
        <w:t>C</w:t>
      </w:r>
      <w:r w:rsidRPr="003E36BC">
        <w:rPr>
          <w:rFonts w:ascii="Arial" w:hAnsi="Arial" w:cs="Arial"/>
          <w:b/>
          <w:bCs/>
          <w:sz w:val="22"/>
          <w:szCs w:val="22"/>
        </w:rPr>
        <w:t xml:space="preserve">onsolidated </w:t>
      </w:r>
      <w:r>
        <w:rPr>
          <w:rFonts w:ascii="Arial" w:hAnsi="Arial" w:cs="Arial"/>
          <w:b/>
          <w:bCs/>
          <w:sz w:val="22"/>
          <w:szCs w:val="22"/>
        </w:rPr>
        <w:t>statement of changes in equity</w:t>
      </w:r>
    </w:p>
    <w:p w:rsidR="00A839B6" w:rsidRPr="00B85AB4" w:rsidRDefault="00A839B6" w:rsidP="00A839B6">
      <w:pPr>
        <w:pStyle w:val="Header"/>
        <w:tabs>
          <w:tab w:val="clear" w:pos="4153"/>
          <w:tab w:val="clear" w:pos="8306"/>
        </w:tabs>
        <w:rPr>
          <w:rFonts w:ascii="Arial" w:hAnsi="Arial" w:cs="Arial"/>
          <w:bCs/>
          <w:sz w:val="18"/>
          <w:szCs w:val="18"/>
        </w:rPr>
      </w:pPr>
      <w:r w:rsidRPr="00B85AB4">
        <w:rPr>
          <w:rFonts w:ascii="Arial" w:hAnsi="Arial" w:cs="Arial"/>
          <w:bCs/>
          <w:sz w:val="18"/>
          <w:szCs w:val="18"/>
        </w:rPr>
        <w:t>For the year ended 31 December 200</w:t>
      </w:r>
      <w:r>
        <w:rPr>
          <w:rFonts w:ascii="Arial" w:hAnsi="Arial" w:cs="Arial"/>
          <w:bCs/>
          <w:sz w:val="18"/>
          <w:szCs w:val="18"/>
        </w:rPr>
        <w:t>9</w:t>
      </w:r>
    </w:p>
    <w:p w:rsidR="00A839B6" w:rsidRPr="003E36BC"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
          <w:bCs/>
          <w:sz w:val="22"/>
          <w:szCs w:val="22"/>
        </w:rPr>
      </w:pPr>
    </w:p>
    <w:p w:rsidR="00A839B6" w:rsidRDefault="00A839B6" w:rsidP="00A839B6">
      <w:pPr>
        <w:pStyle w:val="Header"/>
        <w:tabs>
          <w:tab w:val="clear" w:pos="4153"/>
          <w:tab w:val="clear" w:pos="8306"/>
        </w:tabs>
        <w:rPr>
          <w:rFonts w:ascii="Arial" w:hAnsi="Arial" w:cs="Arial"/>
          <w:b/>
          <w:bCs/>
          <w:sz w:val="22"/>
          <w:szCs w:val="22"/>
        </w:rPr>
      </w:pPr>
    </w:p>
    <w:tbl>
      <w:tblPr>
        <w:tblW w:w="10550" w:type="dxa"/>
        <w:tblLayout w:type="fixed"/>
        <w:tblCellMar>
          <w:left w:w="0" w:type="dxa"/>
          <w:right w:w="0" w:type="dxa"/>
        </w:tblCellMar>
        <w:tblLook w:val="0000"/>
      </w:tblPr>
      <w:tblGrid>
        <w:gridCol w:w="2957"/>
        <w:gridCol w:w="20"/>
        <w:gridCol w:w="425"/>
        <w:gridCol w:w="28"/>
        <w:gridCol w:w="955"/>
        <w:gridCol w:w="50"/>
        <w:gridCol w:w="980"/>
        <w:gridCol w:w="49"/>
        <w:gridCol w:w="980"/>
        <w:gridCol w:w="49"/>
        <w:gridCol w:w="965"/>
        <w:gridCol w:w="49"/>
        <w:gridCol w:w="1063"/>
        <w:gridCol w:w="49"/>
        <w:gridCol w:w="922"/>
        <w:gridCol w:w="49"/>
        <w:gridCol w:w="960"/>
      </w:tblGrid>
      <w:tr w:rsidR="00A839B6" w:rsidRPr="00507EAD" w:rsidTr="00057ED0">
        <w:tc>
          <w:tcPr>
            <w:tcW w:w="2957"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tcMar>
              <w:left w:w="0" w:type="dxa"/>
              <w:right w:w="0" w:type="dxa"/>
            </w:tcMar>
          </w:tcPr>
          <w:p w:rsidR="00A839B6" w:rsidRDefault="00A839B6" w:rsidP="00057ED0">
            <w:pPr>
              <w:pStyle w:val="Header"/>
              <w:tabs>
                <w:tab w:val="clear" w:pos="4153"/>
                <w:tab w:val="clear" w:pos="8306"/>
                <w:tab w:val="right" w:pos="964"/>
              </w:tabs>
              <w:jc w:val="right"/>
              <w:rPr>
                <w:rFonts w:ascii="Arial" w:hAnsi="Arial" w:cs="Arial"/>
                <w:sz w:val="16"/>
                <w:szCs w:val="16"/>
              </w:rPr>
            </w:pPr>
          </w:p>
          <w:p w:rsidR="00A839B6" w:rsidRPr="0000165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Note</w:t>
            </w:r>
          </w:p>
        </w:tc>
        <w:tc>
          <w:tcPr>
            <w:tcW w:w="28"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Mar>
              <w:left w:w="0" w:type="dxa"/>
              <w:right w:w="0" w:type="dxa"/>
            </w:tcMar>
          </w:tcPr>
          <w:p w:rsidR="00A839B6" w:rsidRDefault="00A839B6" w:rsidP="00057ED0">
            <w:pPr>
              <w:pStyle w:val="Header"/>
              <w:tabs>
                <w:tab w:val="clear" w:pos="4153"/>
                <w:tab w:val="clear" w:pos="8306"/>
                <w:tab w:val="right" w:pos="964"/>
              </w:tabs>
              <w:jc w:val="right"/>
              <w:rPr>
                <w:rFonts w:ascii="Arial" w:hAnsi="Arial" w:cs="Arial"/>
                <w:sz w:val="16"/>
                <w:szCs w:val="16"/>
              </w:rPr>
            </w:pPr>
          </w:p>
          <w:p w:rsidR="00A839B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 xml:space="preserve">Share </w:t>
            </w:r>
          </w:p>
          <w:p w:rsidR="00A839B6" w:rsidRPr="0000165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 xml:space="preserve"> capital</w:t>
            </w:r>
          </w:p>
        </w:tc>
        <w:tc>
          <w:tcPr>
            <w:tcW w:w="5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80" w:type="dxa"/>
            <w:tcMar>
              <w:left w:w="0" w:type="dxa"/>
              <w:right w:w="0" w:type="dxa"/>
            </w:tcMar>
          </w:tcPr>
          <w:p w:rsidR="00A839B6" w:rsidRDefault="00A839B6" w:rsidP="00057ED0">
            <w:pPr>
              <w:pStyle w:val="Header"/>
              <w:tabs>
                <w:tab w:val="clear" w:pos="4153"/>
                <w:tab w:val="clear" w:pos="8306"/>
                <w:tab w:val="right" w:pos="964"/>
              </w:tabs>
              <w:jc w:val="right"/>
              <w:rPr>
                <w:rFonts w:ascii="Arial" w:hAnsi="Arial" w:cs="Arial"/>
                <w:sz w:val="16"/>
                <w:szCs w:val="16"/>
              </w:rPr>
            </w:pPr>
          </w:p>
          <w:p w:rsidR="00A839B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ab/>
              <w:t xml:space="preserve">Share </w:t>
            </w:r>
          </w:p>
          <w:p w:rsidR="00A839B6" w:rsidRPr="0000165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premium</w:t>
            </w: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6"/>
                <w:szCs w:val="16"/>
              </w:rPr>
            </w:pPr>
          </w:p>
        </w:tc>
        <w:tc>
          <w:tcPr>
            <w:tcW w:w="980" w:type="dxa"/>
            <w:tcMar>
              <w:left w:w="0" w:type="dxa"/>
              <w:right w:w="0" w:type="dxa"/>
            </w:tcMar>
          </w:tcPr>
          <w:p w:rsidR="00A839B6" w:rsidRDefault="00A839B6" w:rsidP="00057ED0">
            <w:pPr>
              <w:pStyle w:val="Header"/>
              <w:tabs>
                <w:tab w:val="clear" w:pos="4153"/>
                <w:tab w:val="clear" w:pos="8306"/>
                <w:tab w:val="right" w:pos="964"/>
              </w:tabs>
              <w:jc w:val="right"/>
              <w:rPr>
                <w:rFonts w:ascii="Arial" w:hAnsi="Arial" w:cs="Arial"/>
                <w:sz w:val="16"/>
                <w:szCs w:val="16"/>
              </w:rPr>
            </w:pPr>
          </w:p>
          <w:p w:rsidR="00A839B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ab/>
              <w:t>Retained</w:t>
            </w:r>
          </w:p>
          <w:p w:rsidR="00A839B6" w:rsidRPr="0000165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ab/>
              <w:t>earnings</w:t>
            </w: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6"/>
                <w:szCs w:val="16"/>
              </w:rPr>
            </w:pPr>
          </w:p>
        </w:tc>
        <w:tc>
          <w:tcPr>
            <w:tcW w:w="965" w:type="dxa"/>
            <w:tcMar>
              <w:left w:w="0" w:type="dxa"/>
              <w:right w:w="0" w:type="dxa"/>
            </w:tcMar>
          </w:tcPr>
          <w:p w:rsidR="00A839B6" w:rsidRDefault="00A839B6" w:rsidP="00057ED0">
            <w:pPr>
              <w:pStyle w:val="Header"/>
              <w:tabs>
                <w:tab w:val="clear" w:pos="4153"/>
                <w:tab w:val="clear" w:pos="8306"/>
                <w:tab w:val="right" w:pos="964"/>
              </w:tabs>
              <w:jc w:val="right"/>
              <w:rPr>
                <w:rFonts w:ascii="Arial" w:hAnsi="Arial" w:cs="Arial"/>
                <w:sz w:val="16"/>
                <w:szCs w:val="16"/>
              </w:rPr>
            </w:pPr>
          </w:p>
          <w:p w:rsidR="00A839B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ab/>
              <w:t>Other</w:t>
            </w:r>
          </w:p>
          <w:p w:rsidR="00A839B6" w:rsidRPr="0000165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ab/>
              <w:t>reserves</w:t>
            </w: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6"/>
                <w:szCs w:val="16"/>
              </w:rPr>
            </w:pPr>
          </w:p>
        </w:tc>
        <w:tc>
          <w:tcPr>
            <w:tcW w:w="1063" w:type="dxa"/>
            <w:tcMar>
              <w:left w:w="0" w:type="dxa"/>
              <w:right w:w="0" w:type="dxa"/>
            </w:tcMar>
          </w:tcPr>
          <w:p w:rsidR="00A839B6" w:rsidRPr="00047475" w:rsidRDefault="00A839B6" w:rsidP="00057ED0">
            <w:pPr>
              <w:pStyle w:val="Header"/>
              <w:tabs>
                <w:tab w:val="clear" w:pos="4153"/>
                <w:tab w:val="clear" w:pos="8306"/>
                <w:tab w:val="right" w:pos="964"/>
              </w:tabs>
              <w:jc w:val="right"/>
              <w:rPr>
                <w:rFonts w:ascii="Arial" w:hAnsi="Arial" w:cs="Arial"/>
                <w:b/>
                <w:sz w:val="16"/>
                <w:szCs w:val="16"/>
              </w:rPr>
            </w:pPr>
            <w:r w:rsidRPr="00047475">
              <w:rPr>
                <w:rFonts w:ascii="Arial" w:hAnsi="Arial" w:cs="Arial"/>
                <w:b/>
                <w:sz w:val="16"/>
                <w:szCs w:val="16"/>
              </w:rPr>
              <w:tab/>
            </w:r>
          </w:p>
          <w:p w:rsidR="00A839B6" w:rsidRDefault="00A839B6" w:rsidP="00057ED0">
            <w:pPr>
              <w:pStyle w:val="Header"/>
              <w:tabs>
                <w:tab w:val="clear" w:pos="4153"/>
                <w:tab w:val="clear" w:pos="8306"/>
                <w:tab w:val="right" w:pos="964"/>
              </w:tabs>
              <w:jc w:val="right"/>
              <w:rPr>
                <w:rFonts w:ascii="Arial" w:hAnsi="Arial" w:cs="Arial"/>
                <w:b/>
                <w:sz w:val="16"/>
                <w:szCs w:val="16"/>
              </w:rPr>
            </w:pPr>
            <w:r w:rsidRPr="00047475">
              <w:rPr>
                <w:rFonts w:ascii="Arial" w:hAnsi="Arial" w:cs="Arial"/>
                <w:b/>
                <w:sz w:val="16"/>
                <w:szCs w:val="16"/>
              </w:rPr>
              <w:tab/>
            </w:r>
            <w:r>
              <w:rPr>
                <w:rFonts w:ascii="Arial" w:hAnsi="Arial" w:cs="Arial"/>
                <w:b/>
                <w:sz w:val="16"/>
                <w:szCs w:val="16"/>
              </w:rPr>
              <w:t>Total</w:t>
            </w:r>
          </w:p>
          <w:p w:rsidR="00A839B6" w:rsidRPr="00047475" w:rsidRDefault="00A839B6" w:rsidP="00057ED0">
            <w:pPr>
              <w:pStyle w:val="Header"/>
              <w:tabs>
                <w:tab w:val="clear" w:pos="4153"/>
                <w:tab w:val="clear" w:pos="8306"/>
                <w:tab w:val="right" w:pos="964"/>
              </w:tabs>
              <w:jc w:val="right"/>
              <w:rPr>
                <w:rFonts w:ascii="Arial" w:hAnsi="Arial" w:cs="Arial"/>
                <w:b/>
                <w:sz w:val="16"/>
                <w:szCs w:val="16"/>
              </w:rPr>
            </w:pPr>
            <w:r>
              <w:rPr>
                <w:rFonts w:ascii="Arial" w:hAnsi="Arial" w:cs="Arial"/>
                <w:b/>
                <w:sz w:val="16"/>
                <w:szCs w:val="16"/>
              </w:rPr>
              <w:t>Shareholder'</w:t>
            </w:r>
            <w:r w:rsidRPr="00047475">
              <w:rPr>
                <w:rFonts w:ascii="Arial" w:hAnsi="Arial" w:cs="Arial"/>
                <w:b/>
                <w:sz w:val="16"/>
                <w:szCs w:val="16"/>
              </w:rPr>
              <w:t>s</w:t>
            </w:r>
          </w:p>
          <w:p w:rsidR="00A839B6" w:rsidRPr="00047475" w:rsidRDefault="00A839B6" w:rsidP="00057ED0">
            <w:pPr>
              <w:pStyle w:val="Header"/>
              <w:tabs>
                <w:tab w:val="clear" w:pos="4153"/>
                <w:tab w:val="clear" w:pos="8306"/>
                <w:tab w:val="right" w:pos="964"/>
              </w:tabs>
              <w:jc w:val="right"/>
              <w:rPr>
                <w:rFonts w:ascii="Arial" w:hAnsi="Arial" w:cs="Arial"/>
                <w:b/>
                <w:sz w:val="16"/>
                <w:szCs w:val="16"/>
              </w:rPr>
            </w:pPr>
            <w:r w:rsidRPr="00047475">
              <w:rPr>
                <w:rFonts w:ascii="Arial" w:hAnsi="Arial" w:cs="Arial"/>
                <w:b/>
                <w:sz w:val="16"/>
                <w:szCs w:val="16"/>
              </w:rPr>
              <w:tab/>
              <w:t>Equity</w:t>
            </w: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6"/>
                <w:szCs w:val="16"/>
              </w:rPr>
            </w:pPr>
          </w:p>
        </w:tc>
        <w:tc>
          <w:tcPr>
            <w:tcW w:w="922" w:type="dxa"/>
            <w:tcMar>
              <w:left w:w="0" w:type="dxa"/>
              <w:right w:w="0" w:type="dxa"/>
            </w:tcMar>
          </w:tcPr>
          <w:p w:rsidR="00A839B6" w:rsidRDefault="00A839B6" w:rsidP="00057ED0">
            <w:pPr>
              <w:pStyle w:val="Header"/>
              <w:tabs>
                <w:tab w:val="clear" w:pos="4153"/>
                <w:tab w:val="clear" w:pos="8306"/>
                <w:tab w:val="right" w:pos="964"/>
              </w:tabs>
              <w:jc w:val="right"/>
              <w:rPr>
                <w:rFonts w:ascii="Arial" w:hAnsi="Arial" w:cs="Arial"/>
                <w:sz w:val="16"/>
                <w:szCs w:val="16"/>
              </w:rPr>
            </w:pPr>
          </w:p>
          <w:p w:rsidR="00A839B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 xml:space="preserve">Non-controlling </w:t>
            </w:r>
          </w:p>
          <w:p w:rsidR="00A839B6" w:rsidRPr="00001656" w:rsidRDefault="00A839B6" w:rsidP="00057ED0">
            <w:pPr>
              <w:pStyle w:val="Header"/>
              <w:tabs>
                <w:tab w:val="clear" w:pos="4153"/>
                <w:tab w:val="clear" w:pos="8306"/>
                <w:tab w:val="right" w:pos="964"/>
              </w:tabs>
              <w:jc w:val="right"/>
              <w:rPr>
                <w:rFonts w:ascii="Arial" w:hAnsi="Arial" w:cs="Arial"/>
                <w:sz w:val="16"/>
                <w:szCs w:val="16"/>
              </w:rPr>
            </w:pPr>
            <w:r>
              <w:rPr>
                <w:rFonts w:ascii="Arial" w:hAnsi="Arial" w:cs="Arial"/>
                <w:sz w:val="16"/>
                <w:szCs w:val="16"/>
              </w:rPr>
              <w:t>interest</w:t>
            </w: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6"/>
                <w:szCs w:val="16"/>
              </w:rPr>
            </w:pPr>
          </w:p>
        </w:tc>
        <w:tc>
          <w:tcPr>
            <w:tcW w:w="960" w:type="dxa"/>
            <w:tcMar>
              <w:left w:w="0" w:type="dxa"/>
              <w:right w:w="0" w:type="dxa"/>
            </w:tcMar>
          </w:tcPr>
          <w:p w:rsidR="00A839B6" w:rsidRPr="00851915" w:rsidRDefault="00A839B6" w:rsidP="00057ED0">
            <w:pPr>
              <w:pStyle w:val="Header"/>
              <w:tabs>
                <w:tab w:val="clear" w:pos="4153"/>
                <w:tab w:val="clear" w:pos="8306"/>
                <w:tab w:val="right" w:pos="964"/>
              </w:tabs>
              <w:jc w:val="right"/>
              <w:rPr>
                <w:rFonts w:ascii="Arial" w:hAnsi="Arial" w:cs="Arial"/>
                <w:b/>
                <w:sz w:val="16"/>
                <w:szCs w:val="16"/>
              </w:rPr>
            </w:pPr>
          </w:p>
          <w:p w:rsidR="00A839B6" w:rsidRPr="00851915" w:rsidRDefault="00A839B6" w:rsidP="00057ED0">
            <w:pPr>
              <w:pStyle w:val="Header"/>
              <w:tabs>
                <w:tab w:val="clear" w:pos="4153"/>
                <w:tab w:val="clear" w:pos="8306"/>
                <w:tab w:val="right" w:pos="964"/>
              </w:tabs>
              <w:jc w:val="right"/>
              <w:rPr>
                <w:rFonts w:ascii="Arial" w:hAnsi="Arial" w:cs="Arial"/>
                <w:b/>
                <w:sz w:val="16"/>
                <w:szCs w:val="16"/>
              </w:rPr>
            </w:pPr>
            <w:r w:rsidRPr="00851915">
              <w:rPr>
                <w:rFonts w:ascii="Arial" w:hAnsi="Arial" w:cs="Arial"/>
                <w:b/>
                <w:sz w:val="16"/>
                <w:szCs w:val="16"/>
              </w:rPr>
              <w:t>Total</w:t>
            </w:r>
          </w:p>
          <w:p w:rsidR="00A839B6" w:rsidRPr="00851915" w:rsidRDefault="00A839B6" w:rsidP="00057ED0">
            <w:pPr>
              <w:pStyle w:val="Header"/>
              <w:tabs>
                <w:tab w:val="clear" w:pos="4153"/>
                <w:tab w:val="clear" w:pos="8306"/>
                <w:tab w:val="right" w:pos="923"/>
              </w:tabs>
              <w:jc w:val="right"/>
              <w:rPr>
                <w:rFonts w:ascii="Arial" w:hAnsi="Arial" w:cs="Arial"/>
                <w:b/>
                <w:sz w:val="16"/>
                <w:szCs w:val="16"/>
              </w:rPr>
            </w:pPr>
            <w:r w:rsidRPr="00851915">
              <w:rPr>
                <w:rFonts w:ascii="Arial" w:hAnsi="Arial" w:cs="Arial"/>
                <w:b/>
                <w:sz w:val="16"/>
                <w:szCs w:val="16"/>
              </w:rPr>
              <w:t>Equity</w:t>
            </w:r>
          </w:p>
        </w:tc>
      </w:tr>
      <w:tr w:rsidR="00A839B6" w:rsidRPr="00844B74" w:rsidTr="00057ED0">
        <w:tc>
          <w:tcPr>
            <w:tcW w:w="2957"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20"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425"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 w:val="right" w:pos="851"/>
              </w:tabs>
              <w:jc w:val="right"/>
              <w:rPr>
                <w:rFonts w:ascii="Arial" w:hAnsi="Arial" w:cs="Arial"/>
                <w:sz w:val="16"/>
                <w:szCs w:val="16"/>
              </w:rPr>
            </w:pPr>
          </w:p>
        </w:tc>
        <w:tc>
          <w:tcPr>
            <w:tcW w:w="28" w:type="dxa"/>
            <w:shd w:val="clear" w:color="auto" w:fill="auto"/>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955"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 w:val="right" w:pos="851"/>
              </w:tabs>
              <w:jc w:val="right"/>
              <w:rPr>
                <w:rFonts w:ascii="Arial" w:hAnsi="Arial" w:cs="Arial"/>
                <w:sz w:val="16"/>
                <w:szCs w:val="16"/>
              </w:rPr>
            </w:pPr>
            <w:r w:rsidRPr="00844B74">
              <w:rPr>
                <w:rFonts w:ascii="Arial" w:hAnsi="Arial" w:cs="Arial"/>
                <w:sz w:val="16"/>
                <w:szCs w:val="16"/>
              </w:rPr>
              <w:tab/>
              <w:t>£’m</w:t>
            </w:r>
          </w:p>
        </w:tc>
        <w:tc>
          <w:tcPr>
            <w:tcW w:w="50" w:type="dxa"/>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980"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 w:val="right" w:pos="851"/>
              </w:tabs>
              <w:jc w:val="right"/>
              <w:rPr>
                <w:rFonts w:ascii="Arial" w:hAnsi="Arial" w:cs="Arial"/>
                <w:sz w:val="16"/>
                <w:szCs w:val="16"/>
              </w:rPr>
            </w:pPr>
            <w:r w:rsidRPr="00844B74">
              <w:rPr>
                <w:rFonts w:ascii="Arial" w:hAnsi="Arial" w:cs="Arial"/>
                <w:sz w:val="16"/>
                <w:szCs w:val="16"/>
              </w:rPr>
              <w:tab/>
              <w:t>£’m</w:t>
            </w:r>
          </w:p>
        </w:tc>
        <w:tc>
          <w:tcPr>
            <w:tcW w:w="49" w:type="dxa"/>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980"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 w:val="right" w:pos="851"/>
              </w:tabs>
              <w:jc w:val="right"/>
              <w:rPr>
                <w:rFonts w:ascii="Arial" w:hAnsi="Arial" w:cs="Arial"/>
                <w:sz w:val="16"/>
                <w:szCs w:val="16"/>
              </w:rPr>
            </w:pPr>
            <w:r w:rsidRPr="00844B74">
              <w:rPr>
                <w:rFonts w:ascii="Arial" w:hAnsi="Arial" w:cs="Arial"/>
                <w:sz w:val="16"/>
                <w:szCs w:val="16"/>
              </w:rPr>
              <w:tab/>
              <w:t>£’m</w:t>
            </w:r>
          </w:p>
        </w:tc>
        <w:tc>
          <w:tcPr>
            <w:tcW w:w="49" w:type="dxa"/>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965"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 w:val="right" w:pos="851"/>
              </w:tabs>
              <w:jc w:val="right"/>
              <w:rPr>
                <w:rFonts w:ascii="Arial" w:hAnsi="Arial" w:cs="Arial"/>
                <w:sz w:val="16"/>
                <w:szCs w:val="16"/>
              </w:rPr>
            </w:pPr>
            <w:r w:rsidRPr="00844B74">
              <w:rPr>
                <w:rFonts w:ascii="Arial" w:hAnsi="Arial" w:cs="Arial"/>
                <w:sz w:val="16"/>
                <w:szCs w:val="16"/>
              </w:rPr>
              <w:tab/>
              <w:t>£’m</w:t>
            </w:r>
          </w:p>
        </w:tc>
        <w:tc>
          <w:tcPr>
            <w:tcW w:w="49" w:type="dxa"/>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1063" w:type="dxa"/>
            <w:tcBorders>
              <w:bottom w:val="single" w:sz="4" w:space="0" w:color="auto"/>
            </w:tcBorders>
            <w:tcMar>
              <w:left w:w="0" w:type="dxa"/>
              <w:right w:w="0" w:type="dxa"/>
            </w:tcMar>
          </w:tcPr>
          <w:p w:rsidR="00A839B6" w:rsidRPr="00047475" w:rsidRDefault="00A839B6" w:rsidP="00057ED0">
            <w:pPr>
              <w:pStyle w:val="Header"/>
              <w:tabs>
                <w:tab w:val="clear" w:pos="4153"/>
                <w:tab w:val="clear" w:pos="8306"/>
                <w:tab w:val="right" w:pos="851"/>
              </w:tabs>
              <w:jc w:val="right"/>
              <w:rPr>
                <w:rFonts w:ascii="Arial" w:hAnsi="Arial" w:cs="Arial"/>
                <w:b/>
                <w:sz w:val="16"/>
                <w:szCs w:val="16"/>
              </w:rPr>
            </w:pPr>
            <w:r w:rsidRPr="00047475">
              <w:rPr>
                <w:rFonts w:ascii="Arial" w:hAnsi="Arial" w:cs="Arial"/>
                <w:b/>
                <w:sz w:val="16"/>
                <w:szCs w:val="16"/>
              </w:rPr>
              <w:tab/>
              <w:t>£’m</w:t>
            </w:r>
          </w:p>
        </w:tc>
        <w:tc>
          <w:tcPr>
            <w:tcW w:w="49" w:type="dxa"/>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922" w:type="dxa"/>
            <w:tcBorders>
              <w:bottom w:val="single" w:sz="4" w:space="0" w:color="auto"/>
            </w:tcBorders>
            <w:tcMar>
              <w:left w:w="0" w:type="dxa"/>
              <w:right w:w="0" w:type="dxa"/>
            </w:tcMar>
          </w:tcPr>
          <w:p w:rsidR="00A839B6" w:rsidRPr="00844B74" w:rsidRDefault="00A839B6" w:rsidP="00057ED0">
            <w:pPr>
              <w:pStyle w:val="Header"/>
              <w:tabs>
                <w:tab w:val="clear" w:pos="4153"/>
                <w:tab w:val="clear" w:pos="8306"/>
                <w:tab w:val="right" w:pos="851"/>
              </w:tabs>
              <w:jc w:val="right"/>
              <w:rPr>
                <w:rFonts w:ascii="Arial" w:hAnsi="Arial" w:cs="Arial"/>
                <w:sz w:val="16"/>
                <w:szCs w:val="16"/>
              </w:rPr>
            </w:pPr>
            <w:r w:rsidRPr="00844B74">
              <w:rPr>
                <w:rFonts w:ascii="Arial" w:hAnsi="Arial" w:cs="Arial"/>
                <w:sz w:val="16"/>
                <w:szCs w:val="16"/>
              </w:rPr>
              <w:t>£’m</w:t>
            </w:r>
          </w:p>
        </w:tc>
        <w:tc>
          <w:tcPr>
            <w:tcW w:w="49" w:type="dxa"/>
            <w:tcMar>
              <w:left w:w="0" w:type="dxa"/>
              <w:right w:w="0" w:type="dxa"/>
            </w:tcMar>
          </w:tcPr>
          <w:p w:rsidR="00A839B6" w:rsidRPr="00844B74" w:rsidRDefault="00A839B6" w:rsidP="00057ED0">
            <w:pPr>
              <w:pStyle w:val="Header"/>
              <w:tabs>
                <w:tab w:val="clear" w:pos="4153"/>
                <w:tab w:val="clear" w:pos="8306"/>
              </w:tabs>
              <w:rPr>
                <w:rFonts w:ascii="Arial" w:hAnsi="Arial" w:cs="Arial"/>
                <w:sz w:val="16"/>
                <w:szCs w:val="16"/>
              </w:rPr>
            </w:pPr>
          </w:p>
        </w:tc>
        <w:tc>
          <w:tcPr>
            <w:tcW w:w="960" w:type="dxa"/>
            <w:tcBorders>
              <w:bottom w:val="single" w:sz="4" w:space="0" w:color="auto"/>
            </w:tcBorders>
            <w:tcMar>
              <w:left w:w="0" w:type="dxa"/>
              <w:right w:w="0" w:type="dxa"/>
            </w:tcMar>
          </w:tcPr>
          <w:p w:rsidR="00A839B6" w:rsidRPr="00851915" w:rsidRDefault="00A839B6" w:rsidP="00057ED0">
            <w:pPr>
              <w:pStyle w:val="Header"/>
              <w:tabs>
                <w:tab w:val="clear" w:pos="4153"/>
                <w:tab w:val="clear" w:pos="8306"/>
                <w:tab w:val="right" w:pos="851"/>
              </w:tabs>
              <w:jc w:val="right"/>
              <w:rPr>
                <w:rFonts w:ascii="Arial" w:hAnsi="Arial" w:cs="Arial"/>
                <w:b/>
                <w:sz w:val="16"/>
                <w:szCs w:val="16"/>
              </w:rPr>
            </w:pPr>
            <w:r w:rsidRPr="00851915">
              <w:rPr>
                <w:rFonts w:ascii="Arial" w:hAnsi="Arial" w:cs="Arial"/>
                <w:b/>
                <w:sz w:val="16"/>
                <w:szCs w:val="16"/>
              </w:rPr>
              <w:t>£’m</w:t>
            </w:r>
          </w:p>
        </w:tc>
      </w:tr>
      <w:tr w:rsidR="00A839B6" w:rsidRPr="00507EAD" w:rsidTr="00057ED0">
        <w:tc>
          <w:tcPr>
            <w:tcW w:w="2957" w:type="dxa"/>
            <w:tcBorders>
              <w:top w:val="single" w:sz="4" w:space="0" w:color="auto"/>
            </w:tcBorders>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p>
        </w:tc>
        <w:tc>
          <w:tcPr>
            <w:tcW w:w="20" w:type="dxa"/>
            <w:tcBorders>
              <w:top w:val="single" w:sz="4" w:space="0" w:color="auto"/>
            </w:tcBorders>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tcBorders>
              <w:top w:val="single" w:sz="4" w:space="0" w:color="auto"/>
            </w:tcBorders>
            <w:shd w:val="clear" w:color="auto" w:fill="auto"/>
            <w:tcMar>
              <w:left w:w="0" w:type="dxa"/>
              <w:right w:w="0" w:type="dxa"/>
            </w:tcMar>
          </w:tcPr>
          <w:p w:rsidR="00A839B6" w:rsidRPr="009A46A5" w:rsidRDefault="00A839B6" w:rsidP="00057ED0">
            <w:pPr>
              <w:pStyle w:val="Header"/>
              <w:tabs>
                <w:tab w:val="clear" w:pos="4153"/>
                <w:tab w:val="clear" w:pos="8306"/>
                <w:tab w:val="decimal" w:pos="700"/>
              </w:tabs>
              <w:rPr>
                <w:rFonts w:ascii="Arial" w:hAnsi="Arial" w:cs="Arial"/>
                <w:sz w:val="18"/>
                <w:szCs w:val="18"/>
                <w:highlight w:val="green"/>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Borders>
              <w:top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rPr>
                <w:rFonts w:ascii="Arial" w:hAnsi="Arial" w:cs="Arial"/>
                <w:sz w:val="18"/>
                <w:szCs w:val="18"/>
              </w:rPr>
            </w:pPr>
          </w:p>
        </w:tc>
        <w:tc>
          <w:tcPr>
            <w:tcW w:w="5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80" w:type="dxa"/>
            <w:tcBorders>
              <w:top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rPr>
                <w:rFonts w:ascii="Arial" w:hAnsi="Arial" w:cs="Arial"/>
                <w:sz w:val="18"/>
                <w:szCs w:val="18"/>
              </w:rPr>
            </w:pP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80" w:type="dxa"/>
            <w:tcBorders>
              <w:top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rPr>
                <w:rFonts w:ascii="Arial" w:hAnsi="Arial" w:cs="Arial"/>
                <w:sz w:val="18"/>
                <w:szCs w:val="18"/>
              </w:rPr>
            </w:pPr>
          </w:p>
        </w:tc>
        <w:tc>
          <w:tcPr>
            <w:tcW w:w="49"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65" w:type="dxa"/>
            <w:tcBorders>
              <w:top w:val="single" w:sz="4" w:space="0" w:color="auto"/>
            </w:tcBorders>
            <w:shd w:val="clear" w:color="auto" w:fill="auto"/>
            <w:tcMar>
              <w:left w:w="0" w:type="dxa"/>
              <w:right w:w="0" w:type="dxa"/>
            </w:tcMar>
          </w:tcPr>
          <w:p w:rsidR="00A839B6" w:rsidRPr="00507EAD" w:rsidRDefault="00A839B6" w:rsidP="00057ED0">
            <w:pPr>
              <w:pStyle w:val="Header"/>
              <w:tabs>
                <w:tab w:val="clear" w:pos="4153"/>
                <w:tab w:val="clear" w:pos="8306"/>
                <w:tab w:val="decimal" w:pos="703"/>
              </w:tabs>
              <w:rPr>
                <w:rFonts w:ascii="Arial" w:hAnsi="Arial" w:cs="Arial"/>
                <w:sz w:val="18"/>
                <w:szCs w:val="18"/>
              </w:rPr>
            </w:pP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1063" w:type="dxa"/>
            <w:tcBorders>
              <w:top w:val="single" w:sz="4" w:space="0" w:color="auto"/>
            </w:tcBorders>
            <w:shd w:val="clear" w:color="auto" w:fill="auto"/>
            <w:tcMar>
              <w:left w:w="0" w:type="dxa"/>
              <w:right w:w="0" w:type="dxa"/>
            </w:tcMar>
          </w:tcPr>
          <w:p w:rsidR="00A839B6" w:rsidRPr="004F7CA6" w:rsidRDefault="00A839B6" w:rsidP="00057ED0">
            <w:pPr>
              <w:pStyle w:val="Header"/>
              <w:tabs>
                <w:tab w:val="clear" w:pos="4153"/>
                <w:tab w:val="clear" w:pos="8306"/>
                <w:tab w:val="decimal" w:pos="633"/>
              </w:tabs>
              <w:rPr>
                <w:rFonts w:ascii="Arial" w:hAnsi="Arial" w:cs="Arial"/>
                <w:sz w:val="18"/>
                <w:szCs w:val="18"/>
              </w:rPr>
            </w:pPr>
          </w:p>
        </w:tc>
        <w:tc>
          <w:tcPr>
            <w:tcW w:w="49"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22" w:type="dxa"/>
            <w:tcBorders>
              <w:top w:val="single" w:sz="4" w:space="0" w:color="auto"/>
            </w:tcBorders>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9"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60" w:type="dxa"/>
            <w:tcBorders>
              <w:top w:val="single" w:sz="4" w:space="0" w:color="auto"/>
            </w:tcBorders>
            <w:shd w:val="clear" w:color="auto" w:fill="auto"/>
            <w:tcMar>
              <w:left w:w="0" w:type="dxa"/>
              <w:right w:w="0" w:type="dxa"/>
            </w:tcMar>
          </w:tcPr>
          <w:p w:rsidR="00A839B6" w:rsidRPr="00851915" w:rsidRDefault="00A839B6" w:rsidP="00057ED0">
            <w:pPr>
              <w:pStyle w:val="Header"/>
              <w:tabs>
                <w:tab w:val="clear" w:pos="4153"/>
                <w:tab w:val="clear" w:pos="8306"/>
                <w:tab w:val="decimal" w:pos="680"/>
                <w:tab w:val="decimal" w:pos="707"/>
              </w:tabs>
              <w:jc w:val="right"/>
              <w:rPr>
                <w:rFonts w:ascii="Arial" w:hAnsi="Arial" w:cs="Arial"/>
                <w:b/>
                <w:sz w:val="18"/>
                <w:szCs w:val="18"/>
              </w:rPr>
            </w:pP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At 1 January 2009</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9A46A5" w:rsidRDefault="00A839B6" w:rsidP="00057ED0">
            <w:pPr>
              <w:pStyle w:val="Header"/>
              <w:tabs>
                <w:tab w:val="clear" w:pos="4153"/>
                <w:tab w:val="clear" w:pos="8306"/>
                <w:tab w:val="decimal" w:pos="700"/>
              </w:tabs>
              <w:rPr>
                <w:rFonts w:ascii="Arial" w:hAnsi="Arial" w:cs="Arial"/>
                <w:sz w:val="18"/>
                <w:szCs w:val="18"/>
                <w:highlight w:val="green"/>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FF"/>
            <w:tcMar>
              <w:left w:w="0" w:type="dxa"/>
              <w:right w:w="0" w:type="dxa"/>
            </w:tcMar>
          </w:tcPr>
          <w:p w:rsidR="00A839B6" w:rsidRPr="001F56A8" w:rsidRDefault="00A839B6" w:rsidP="00057ED0">
            <w:pPr>
              <w:pStyle w:val="Header"/>
              <w:tabs>
                <w:tab w:val="clear" w:pos="4153"/>
                <w:tab w:val="clear" w:pos="8306"/>
                <w:tab w:val="decimal" w:pos="700"/>
              </w:tabs>
              <w:jc w:val="right"/>
              <w:rPr>
                <w:rFonts w:ascii="Arial" w:hAnsi="Arial" w:cs="Arial"/>
                <w:sz w:val="18"/>
                <w:szCs w:val="18"/>
              </w:rPr>
            </w:pPr>
            <w:r w:rsidRPr="001F56A8">
              <w:rPr>
                <w:rFonts w:ascii="Arial" w:hAnsi="Arial" w:cs="Arial"/>
                <w:sz w:val="18"/>
                <w:szCs w:val="18"/>
              </w:rPr>
              <w:t>159.8</w:t>
            </w:r>
          </w:p>
        </w:tc>
        <w:tc>
          <w:tcPr>
            <w:tcW w:w="50" w:type="dxa"/>
            <w:shd w:val="clear" w:color="auto" w:fill="FFFFFF"/>
            <w:tcMar>
              <w:left w:w="0" w:type="dxa"/>
              <w:right w:w="0" w:type="dxa"/>
            </w:tcMar>
          </w:tcPr>
          <w:p w:rsidR="00A839B6" w:rsidRPr="001F56A8" w:rsidRDefault="00A839B6" w:rsidP="00057ED0">
            <w:pPr>
              <w:pStyle w:val="Header"/>
              <w:tabs>
                <w:tab w:val="clear" w:pos="4153"/>
                <w:tab w:val="clear" w:pos="8306"/>
              </w:tabs>
              <w:spacing w:before="20"/>
              <w:jc w:val="right"/>
              <w:rPr>
                <w:rFonts w:ascii="Arial" w:hAnsi="Arial" w:cs="Arial"/>
                <w:sz w:val="18"/>
                <w:szCs w:val="18"/>
              </w:rPr>
            </w:pPr>
          </w:p>
        </w:tc>
        <w:tc>
          <w:tcPr>
            <w:tcW w:w="980" w:type="dxa"/>
            <w:shd w:val="clear" w:color="auto" w:fill="FFFFFF"/>
            <w:tcMar>
              <w:left w:w="0" w:type="dxa"/>
              <w:right w:w="0" w:type="dxa"/>
            </w:tcMar>
          </w:tcPr>
          <w:p w:rsidR="00A839B6" w:rsidRPr="001F56A8" w:rsidRDefault="00A839B6" w:rsidP="00057ED0">
            <w:pPr>
              <w:pStyle w:val="Header"/>
              <w:tabs>
                <w:tab w:val="clear" w:pos="4153"/>
                <w:tab w:val="clear" w:pos="8306"/>
                <w:tab w:val="decimal" w:pos="700"/>
              </w:tabs>
              <w:jc w:val="right"/>
              <w:rPr>
                <w:rFonts w:ascii="Arial" w:hAnsi="Arial" w:cs="Arial"/>
                <w:sz w:val="18"/>
                <w:szCs w:val="18"/>
              </w:rPr>
            </w:pPr>
            <w:r w:rsidRPr="001F56A8">
              <w:rPr>
                <w:rFonts w:ascii="Arial" w:hAnsi="Arial" w:cs="Arial"/>
                <w:sz w:val="18"/>
                <w:szCs w:val="18"/>
              </w:rPr>
              <w:t>1,101.5</w:t>
            </w:r>
          </w:p>
        </w:tc>
        <w:tc>
          <w:tcPr>
            <w:tcW w:w="49" w:type="dxa"/>
            <w:shd w:val="clear" w:color="auto" w:fill="FFFFFF"/>
            <w:tcMar>
              <w:left w:w="0" w:type="dxa"/>
              <w:right w:w="0" w:type="dxa"/>
            </w:tcMar>
          </w:tcPr>
          <w:p w:rsidR="00A839B6" w:rsidRPr="001F56A8"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FF"/>
            <w:tcMar>
              <w:left w:w="0" w:type="dxa"/>
              <w:right w:w="0" w:type="dxa"/>
            </w:tcMar>
          </w:tcPr>
          <w:p w:rsidR="00A839B6" w:rsidRPr="001F56A8" w:rsidRDefault="00A839B6" w:rsidP="00057ED0">
            <w:pPr>
              <w:pStyle w:val="Header"/>
              <w:tabs>
                <w:tab w:val="clear" w:pos="4153"/>
                <w:tab w:val="clear" w:pos="8306"/>
                <w:tab w:val="decimal" w:pos="700"/>
              </w:tabs>
              <w:jc w:val="right"/>
              <w:rPr>
                <w:rFonts w:ascii="Arial" w:hAnsi="Arial" w:cs="Arial"/>
                <w:sz w:val="18"/>
                <w:szCs w:val="18"/>
              </w:rPr>
            </w:pPr>
            <w:r w:rsidRPr="001F56A8">
              <w:rPr>
                <w:rFonts w:ascii="Arial" w:hAnsi="Arial" w:cs="Arial"/>
                <w:sz w:val="18"/>
                <w:szCs w:val="18"/>
              </w:rPr>
              <w:t>(349.2)</w:t>
            </w:r>
          </w:p>
        </w:tc>
        <w:tc>
          <w:tcPr>
            <w:tcW w:w="49" w:type="dxa"/>
            <w:shd w:val="clear" w:color="auto" w:fill="FFFFFF"/>
            <w:tcMar>
              <w:left w:w="0" w:type="dxa"/>
              <w:right w:w="0" w:type="dxa"/>
            </w:tcMar>
          </w:tcPr>
          <w:p w:rsidR="00A839B6" w:rsidRPr="001F56A8"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FF"/>
            <w:tcMar>
              <w:left w:w="0" w:type="dxa"/>
              <w:right w:w="0" w:type="dxa"/>
            </w:tcMar>
          </w:tcPr>
          <w:p w:rsidR="00A839B6" w:rsidRPr="001F56A8" w:rsidRDefault="00A839B6" w:rsidP="00057ED0">
            <w:pPr>
              <w:pStyle w:val="Header"/>
              <w:tabs>
                <w:tab w:val="clear" w:pos="4153"/>
                <w:tab w:val="clear" w:pos="8306"/>
                <w:tab w:val="decimal" w:pos="703"/>
              </w:tabs>
              <w:jc w:val="right"/>
              <w:rPr>
                <w:rFonts w:ascii="Arial" w:hAnsi="Arial" w:cs="Arial"/>
                <w:sz w:val="18"/>
                <w:szCs w:val="18"/>
              </w:rPr>
            </w:pPr>
            <w:r w:rsidRPr="001F56A8">
              <w:rPr>
                <w:rFonts w:ascii="Arial" w:hAnsi="Arial" w:cs="Arial"/>
                <w:sz w:val="18"/>
                <w:szCs w:val="18"/>
              </w:rPr>
              <w:t>1,129.4</w:t>
            </w:r>
          </w:p>
        </w:tc>
        <w:tc>
          <w:tcPr>
            <w:tcW w:w="49" w:type="dxa"/>
            <w:shd w:val="clear" w:color="auto" w:fill="FFFFFF"/>
            <w:tcMar>
              <w:left w:w="0" w:type="dxa"/>
              <w:right w:w="0" w:type="dxa"/>
            </w:tcMar>
          </w:tcPr>
          <w:p w:rsidR="00A839B6" w:rsidRPr="001F56A8"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FF"/>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2,041.5</w:t>
            </w:r>
          </w:p>
        </w:tc>
        <w:tc>
          <w:tcPr>
            <w:tcW w:w="49" w:type="dxa"/>
            <w:shd w:val="clear" w:color="auto" w:fill="FFFFFF"/>
            <w:tcMar>
              <w:left w:w="0" w:type="dxa"/>
              <w:right w:w="0" w:type="dxa"/>
            </w:tcMar>
          </w:tcPr>
          <w:p w:rsidR="00A839B6" w:rsidRPr="001F56A8" w:rsidRDefault="00A839B6" w:rsidP="00057ED0">
            <w:pPr>
              <w:pStyle w:val="Header"/>
              <w:tabs>
                <w:tab w:val="clear" w:pos="4153"/>
                <w:tab w:val="clear" w:pos="8306"/>
              </w:tabs>
              <w:jc w:val="right"/>
              <w:rPr>
                <w:rFonts w:ascii="Arial" w:hAnsi="Arial" w:cs="Arial"/>
                <w:sz w:val="18"/>
                <w:szCs w:val="18"/>
              </w:rPr>
            </w:pPr>
          </w:p>
        </w:tc>
        <w:tc>
          <w:tcPr>
            <w:tcW w:w="922" w:type="dxa"/>
            <w:shd w:val="clear" w:color="auto" w:fill="FFFFFF"/>
            <w:tcMar>
              <w:left w:w="0" w:type="dxa"/>
              <w:right w:w="0" w:type="dxa"/>
            </w:tcMar>
          </w:tcPr>
          <w:p w:rsidR="00A839B6" w:rsidRPr="001F56A8" w:rsidRDefault="00A839B6" w:rsidP="00057ED0">
            <w:pPr>
              <w:pStyle w:val="Header"/>
              <w:tabs>
                <w:tab w:val="clear" w:pos="4153"/>
                <w:tab w:val="clear" w:pos="8306"/>
              </w:tabs>
              <w:jc w:val="right"/>
              <w:rPr>
                <w:rFonts w:ascii="Arial" w:hAnsi="Arial" w:cs="Arial"/>
                <w:sz w:val="18"/>
                <w:szCs w:val="18"/>
              </w:rPr>
            </w:pPr>
            <w:r w:rsidRPr="001F56A8">
              <w:rPr>
                <w:rFonts w:ascii="Arial" w:hAnsi="Arial" w:cs="Arial"/>
                <w:sz w:val="18"/>
                <w:szCs w:val="18"/>
              </w:rPr>
              <w:t>13.4</w:t>
            </w:r>
          </w:p>
        </w:tc>
        <w:tc>
          <w:tcPr>
            <w:tcW w:w="49" w:type="dxa"/>
            <w:shd w:val="clear" w:color="auto" w:fill="FFFFFF"/>
            <w:tcMar>
              <w:left w:w="0" w:type="dxa"/>
              <w:right w:w="0" w:type="dxa"/>
            </w:tcMar>
          </w:tcPr>
          <w:p w:rsidR="00A839B6" w:rsidRPr="001F56A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FF"/>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sidRPr="001F56A8">
              <w:rPr>
                <w:rFonts w:ascii="Arial" w:hAnsi="Arial" w:cs="Arial"/>
                <w:b/>
                <w:sz w:val="18"/>
                <w:szCs w:val="18"/>
              </w:rPr>
              <w:t>2,054.9</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9A46A5" w:rsidRDefault="00A839B6" w:rsidP="00057ED0">
            <w:pPr>
              <w:pStyle w:val="Header"/>
              <w:tabs>
                <w:tab w:val="clear" w:pos="4153"/>
                <w:tab w:val="clear" w:pos="8306"/>
                <w:tab w:val="decimal" w:pos="700"/>
              </w:tabs>
              <w:rPr>
                <w:rFonts w:ascii="Arial" w:hAnsi="Arial" w:cs="Arial"/>
                <w:sz w:val="18"/>
                <w:szCs w:val="18"/>
                <w:highlight w:val="green"/>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50" w:type="dxa"/>
            <w:shd w:val="clear" w:color="auto" w:fill="auto"/>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auto"/>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p>
        </w:tc>
      </w:tr>
      <w:tr w:rsidR="00A839B6" w:rsidRPr="00507EAD" w:rsidTr="00057ED0">
        <w:tc>
          <w:tcPr>
            <w:tcW w:w="2957"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Net profit for the year</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9A46A5" w:rsidRDefault="00A839B6" w:rsidP="00057ED0">
            <w:pPr>
              <w:pStyle w:val="Header"/>
              <w:tabs>
                <w:tab w:val="clear" w:pos="4153"/>
                <w:tab w:val="clear" w:pos="8306"/>
                <w:tab w:val="decimal" w:pos="700"/>
              </w:tabs>
              <w:rPr>
                <w:rFonts w:ascii="Arial" w:hAnsi="Arial" w:cs="Arial"/>
                <w:sz w:val="18"/>
                <w:szCs w:val="18"/>
                <w:highlight w:val="green"/>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40.1</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40.1</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r>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40.1</w:t>
            </w:r>
          </w:p>
        </w:tc>
      </w:tr>
      <w:tr w:rsidR="00A839B6" w:rsidRPr="00507EAD" w:rsidTr="00057ED0">
        <w:tc>
          <w:tcPr>
            <w:tcW w:w="3402" w:type="dxa"/>
            <w:gridSpan w:val="3"/>
            <w:tcMar>
              <w:left w:w="0" w:type="dxa"/>
              <w:right w:w="0" w:type="dxa"/>
            </w:tcMar>
          </w:tcPr>
          <w:p w:rsidR="00A839B6" w:rsidRPr="009A46A5" w:rsidRDefault="00A839B6" w:rsidP="00057ED0">
            <w:pPr>
              <w:pStyle w:val="Header"/>
              <w:tabs>
                <w:tab w:val="clear" w:pos="4153"/>
                <w:tab w:val="clear" w:pos="8306"/>
                <w:tab w:val="decimal" w:pos="700"/>
              </w:tabs>
              <w:rPr>
                <w:rFonts w:ascii="Arial" w:hAnsi="Arial" w:cs="Arial"/>
                <w:sz w:val="18"/>
                <w:szCs w:val="18"/>
                <w:highlight w:val="green"/>
              </w:rPr>
            </w:pPr>
            <w:r>
              <w:rPr>
                <w:rFonts w:ascii="Arial" w:hAnsi="Arial" w:cs="Arial"/>
                <w:sz w:val="18"/>
                <w:szCs w:val="18"/>
              </w:rPr>
              <w:t>Other comprehensive income/(expense):</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Actuarial losses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9A46A5" w:rsidRDefault="00A839B6" w:rsidP="00057ED0">
            <w:pPr>
              <w:pStyle w:val="Header"/>
              <w:tabs>
                <w:tab w:val="clear" w:pos="4153"/>
                <w:tab w:val="clear" w:pos="8306"/>
                <w:tab w:val="decimal" w:pos="700"/>
              </w:tabs>
              <w:rPr>
                <w:rFonts w:ascii="Arial" w:hAnsi="Arial" w:cs="Arial"/>
                <w:sz w:val="18"/>
                <w:szCs w:val="18"/>
                <w:highlight w:val="green"/>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(58.9)</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(58.9)</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r>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(58.9)</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Tax on items taken to equity</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sidRPr="00767F86">
              <w:rPr>
                <w:rFonts w:ascii="Arial" w:hAnsi="Arial" w:cs="Arial"/>
                <w:sz w:val="18"/>
                <w:szCs w:val="18"/>
              </w:rPr>
              <w:t>6</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15.8</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15.8</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r>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15.8</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Transfer of realised reserve</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75.9</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(75.9)</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r>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Interest rate swaps fair value difference</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(0.2)</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(0.2)</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r>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(0.2)</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Exchange differences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(92.3)</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(92.3)</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Borders>
              <w:bottom w:val="single" w:sz="4" w:space="0" w:color="auto"/>
            </w:tcBorders>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(1.1)</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(93.4)</w:t>
            </w:r>
          </w:p>
        </w:tc>
      </w:tr>
      <w:tr w:rsidR="00A839B6" w:rsidRPr="00507EAD" w:rsidTr="00057ED0">
        <w:tc>
          <w:tcPr>
            <w:tcW w:w="3402" w:type="dxa"/>
            <w:gridSpan w:val="3"/>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Pr>
                <w:rFonts w:ascii="Arial" w:hAnsi="Arial" w:cs="Arial"/>
                <w:sz w:val="18"/>
                <w:szCs w:val="18"/>
              </w:rPr>
              <w:t>Total comprehensive income/(expense)</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Borders>
              <w:top w:val="single" w:sz="4" w:space="0" w:color="auto"/>
            </w:tcBorders>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tcBorders>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tcBorders>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72.7</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tcBorders>
              <w:top w:val="single" w:sz="4" w:space="0" w:color="auto"/>
            </w:tcBorders>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(168.2)</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Borders>
              <w:top w:val="single" w:sz="4" w:space="0" w:color="auto"/>
            </w:tcBorders>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(95.5)</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Borders>
              <w:top w:val="single" w:sz="4" w:space="0" w:color="auto"/>
            </w:tcBorders>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(1.1)</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tcBorders>
              <w:top w:val="single" w:sz="4" w:space="0" w:color="auto"/>
            </w:tcBorders>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(96.6)</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Transactions with owners: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p>
        </w:tc>
      </w:tr>
      <w:tr w:rsidR="00A839B6" w:rsidRPr="00507EAD" w:rsidTr="00057ED0">
        <w:tc>
          <w:tcPr>
            <w:tcW w:w="2957"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Dividends paid</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sidRPr="00767F86">
              <w:rPr>
                <w:rFonts w:ascii="Arial" w:hAnsi="Arial" w:cs="Arial"/>
                <w:sz w:val="18"/>
                <w:szCs w:val="18"/>
              </w:rPr>
              <w:t>7</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(26.0)</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(26.0)</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(26.0)</w:t>
            </w:r>
          </w:p>
        </w:tc>
      </w:tr>
      <w:tr w:rsidR="00A839B6" w:rsidRPr="00507EAD" w:rsidTr="00057ED0">
        <w:tc>
          <w:tcPr>
            <w:tcW w:w="2957"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Share-based payment</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7.8</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7.8</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7.8</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Allotted under share plans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0.2</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(0.2)</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 interest repurchases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Pr>
                <w:rFonts w:ascii="Arial" w:hAnsi="Arial" w:cs="Arial"/>
                <w:sz w:val="18"/>
                <w:szCs w:val="18"/>
              </w:rPr>
              <w:t>17</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(36.2)</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(36.2)</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(12.0)</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(48.2)</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Disposal of subsidiaries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FFFF99"/>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(0.2)</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(0.2)</w:t>
            </w:r>
          </w:p>
        </w:tc>
      </w:tr>
      <w:tr w:rsidR="00A839B6" w:rsidRPr="00507EAD" w:rsidTr="00057ED0">
        <w:tc>
          <w:tcPr>
            <w:tcW w:w="2957" w:type="dxa"/>
            <w:tcBorders>
              <w:bottom w:val="single" w:sz="4" w:space="0" w:color="auto"/>
            </w:tcBorders>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Stamp duty refund</w:t>
            </w:r>
          </w:p>
        </w:tc>
        <w:tc>
          <w:tcPr>
            <w:tcW w:w="20" w:type="dxa"/>
            <w:tcBorders>
              <w:bottom w:val="single" w:sz="4" w:space="0" w:color="auto"/>
            </w:tcBorders>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tcBorders>
              <w:bottom w:val="single" w:sz="4" w:space="0" w:color="auto"/>
            </w:tcBorders>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Borders>
              <w:bottom w:val="single" w:sz="4" w:space="0" w:color="auto"/>
            </w:tcBorders>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Borders>
              <w:bottom w:val="single" w:sz="4" w:space="0" w:color="auto"/>
            </w:tcBorders>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5.6</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Borders>
              <w:bottom w:val="single" w:sz="4" w:space="0" w:color="auto"/>
            </w:tcBorders>
            <w:shd w:val="clear" w:color="auto" w:fill="FFFF99"/>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tcBorders>
              <w:bottom w:val="single" w:sz="4" w:space="0" w:color="auto"/>
            </w:tcBorders>
            <w:shd w:val="clear" w:color="auto" w:fill="FFFF99"/>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Borders>
              <w:bottom w:val="single" w:sz="4" w:space="0" w:color="auto"/>
            </w:tcBorders>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5.6</w:t>
            </w:r>
          </w:p>
        </w:tc>
        <w:tc>
          <w:tcPr>
            <w:tcW w:w="49" w:type="dxa"/>
            <w:shd w:val="clear" w:color="auto" w:fill="FFFF99"/>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Borders>
              <w:bottom w:val="single" w:sz="4" w:space="0" w:color="auto"/>
            </w:tcBorders>
            <w:shd w:val="clear" w:color="auto" w:fill="FFFF99"/>
            <w:tcMar>
              <w:left w:w="0" w:type="dxa"/>
              <w:right w:w="0" w:type="dxa"/>
            </w:tcMar>
          </w:tcPr>
          <w:p w:rsidR="00A839B6"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w:t>
            </w:r>
          </w:p>
        </w:tc>
        <w:tc>
          <w:tcPr>
            <w:tcW w:w="49" w:type="dxa"/>
            <w:shd w:val="clear" w:color="auto" w:fill="FFFF99"/>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5.6</w:t>
            </w:r>
          </w:p>
        </w:tc>
      </w:tr>
      <w:tr w:rsidR="00A839B6" w:rsidRPr="00507EAD" w:rsidTr="00057ED0">
        <w:tc>
          <w:tcPr>
            <w:tcW w:w="2957" w:type="dxa"/>
            <w:tcBorders>
              <w:top w:val="single" w:sz="4" w:space="0" w:color="auto"/>
              <w:bottom w:val="single" w:sz="12" w:space="0" w:color="auto"/>
            </w:tcBorders>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sidRPr="002026F9">
              <w:rPr>
                <w:rFonts w:ascii="Arial" w:hAnsi="Arial" w:cs="Arial"/>
                <w:sz w:val="18"/>
                <w:szCs w:val="18"/>
              </w:rPr>
              <w:t>Total transactions with owners</w:t>
            </w:r>
          </w:p>
        </w:tc>
        <w:tc>
          <w:tcPr>
            <w:tcW w:w="20" w:type="dxa"/>
            <w:tcBorders>
              <w:top w:val="single" w:sz="4" w:space="0" w:color="auto"/>
              <w:bottom w:val="single" w:sz="12" w:space="0" w:color="auto"/>
            </w:tcBorders>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tcBorders>
              <w:top w:val="single" w:sz="4" w:space="0" w:color="auto"/>
              <w:bottom w:val="single" w:sz="12" w:space="0" w:color="auto"/>
            </w:tcBorders>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b/>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Borders>
              <w:top w:val="single" w:sz="4" w:space="0" w:color="auto"/>
              <w:bottom w:val="single" w:sz="12" w:space="0" w:color="auto"/>
            </w:tcBorders>
            <w:shd w:val="clear" w:color="auto" w:fill="FFFF99"/>
            <w:tcMar>
              <w:left w:w="0" w:type="dxa"/>
              <w:right w:w="0" w:type="dxa"/>
            </w:tcMar>
          </w:tcPr>
          <w:p w:rsidR="00A839B6" w:rsidRPr="00D211D3" w:rsidRDefault="00A839B6" w:rsidP="00057ED0">
            <w:pPr>
              <w:pStyle w:val="Header"/>
              <w:tabs>
                <w:tab w:val="clear" w:pos="4153"/>
                <w:tab w:val="clear" w:pos="8306"/>
                <w:tab w:val="decimal" w:pos="700"/>
              </w:tabs>
              <w:jc w:val="right"/>
              <w:rPr>
                <w:rFonts w:ascii="Arial" w:hAnsi="Arial" w:cs="Arial"/>
                <w:sz w:val="18"/>
                <w:szCs w:val="18"/>
              </w:rPr>
            </w:pPr>
            <w:r w:rsidRPr="00D211D3">
              <w:rPr>
                <w:rFonts w:ascii="Arial" w:hAnsi="Arial" w:cs="Arial"/>
                <w:sz w:val="18"/>
                <w:szCs w:val="18"/>
              </w:rPr>
              <w:t>0.2</w:t>
            </w:r>
          </w:p>
        </w:tc>
        <w:tc>
          <w:tcPr>
            <w:tcW w:w="50" w:type="dxa"/>
            <w:shd w:val="clear" w:color="auto" w:fill="FFFF99"/>
            <w:tcMar>
              <w:left w:w="0" w:type="dxa"/>
              <w:right w:w="0" w:type="dxa"/>
            </w:tcMar>
          </w:tcPr>
          <w:p w:rsidR="00A839B6" w:rsidRPr="00D211D3"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bottom w:val="single" w:sz="12" w:space="0" w:color="auto"/>
            </w:tcBorders>
            <w:shd w:val="clear" w:color="auto" w:fill="FFFF99"/>
            <w:tcMar>
              <w:left w:w="0" w:type="dxa"/>
              <w:right w:w="0" w:type="dxa"/>
            </w:tcMar>
          </w:tcPr>
          <w:p w:rsidR="00A839B6" w:rsidRPr="00D211D3" w:rsidRDefault="00A839B6" w:rsidP="00057ED0">
            <w:pPr>
              <w:pStyle w:val="Header"/>
              <w:tabs>
                <w:tab w:val="clear" w:pos="4153"/>
                <w:tab w:val="clear" w:pos="8306"/>
                <w:tab w:val="decimal" w:pos="700"/>
              </w:tabs>
              <w:jc w:val="right"/>
              <w:rPr>
                <w:rFonts w:ascii="Arial" w:hAnsi="Arial" w:cs="Arial"/>
                <w:sz w:val="18"/>
                <w:szCs w:val="18"/>
              </w:rPr>
            </w:pPr>
            <w:r w:rsidRPr="00D211D3">
              <w:rPr>
                <w:rFonts w:ascii="Arial" w:hAnsi="Arial" w:cs="Arial"/>
                <w:sz w:val="18"/>
                <w:szCs w:val="18"/>
              </w:rPr>
              <w:t>5.6</w:t>
            </w:r>
          </w:p>
        </w:tc>
        <w:tc>
          <w:tcPr>
            <w:tcW w:w="49" w:type="dxa"/>
            <w:shd w:val="clear" w:color="auto" w:fill="FFFF99"/>
            <w:tcMar>
              <w:left w:w="0" w:type="dxa"/>
              <w:right w:w="0" w:type="dxa"/>
            </w:tcMar>
          </w:tcPr>
          <w:p w:rsidR="00A839B6" w:rsidRPr="00D211D3"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bottom w:val="single" w:sz="12" w:space="0" w:color="auto"/>
            </w:tcBorders>
            <w:shd w:val="clear" w:color="auto" w:fill="FFFF99"/>
            <w:tcMar>
              <w:left w:w="0" w:type="dxa"/>
              <w:right w:w="0" w:type="dxa"/>
            </w:tcMar>
          </w:tcPr>
          <w:p w:rsidR="00A839B6" w:rsidRPr="00D211D3" w:rsidRDefault="00A839B6" w:rsidP="00057ED0">
            <w:pPr>
              <w:pStyle w:val="Header"/>
              <w:tabs>
                <w:tab w:val="clear" w:pos="4153"/>
                <w:tab w:val="clear" w:pos="8306"/>
                <w:tab w:val="decimal" w:pos="700"/>
              </w:tabs>
              <w:jc w:val="right"/>
              <w:rPr>
                <w:rFonts w:ascii="Arial" w:hAnsi="Arial" w:cs="Arial"/>
                <w:sz w:val="18"/>
                <w:szCs w:val="18"/>
              </w:rPr>
            </w:pPr>
            <w:r w:rsidRPr="00D211D3">
              <w:rPr>
                <w:rFonts w:ascii="Arial" w:hAnsi="Arial" w:cs="Arial"/>
                <w:sz w:val="18"/>
                <w:szCs w:val="18"/>
              </w:rPr>
              <w:t>(54.6)</w:t>
            </w:r>
          </w:p>
        </w:tc>
        <w:tc>
          <w:tcPr>
            <w:tcW w:w="49" w:type="dxa"/>
            <w:shd w:val="clear" w:color="auto" w:fill="FFFF99"/>
            <w:tcMar>
              <w:left w:w="0" w:type="dxa"/>
              <w:right w:w="0" w:type="dxa"/>
            </w:tcMar>
          </w:tcPr>
          <w:p w:rsidR="00A839B6" w:rsidRPr="00D211D3" w:rsidRDefault="00A839B6" w:rsidP="00057ED0">
            <w:pPr>
              <w:pStyle w:val="Header"/>
              <w:tabs>
                <w:tab w:val="clear" w:pos="4153"/>
                <w:tab w:val="clear" w:pos="8306"/>
              </w:tabs>
              <w:jc w:val="right"/>
              <w:rPr>
                <w:rFonts w:ascii="Arial" w:hAnsi="Arial" w:cs="Arial"/>
                <w:sz w:val="18"/>
                <w:szCs w:val="18"/>
              </w:rPr>
            </w:pPr>
          </w:p>
        </w:tc>
        <w:tc>
          <w:tcPr>
            <w:tcW w:w="965" w:type="dxa"/>
            <w:tcBorders>
              <w:top w:val="single" w:sz="4" w:space="0" w:color="auto"/>
              <w:bottom w:val="single" w:sz="12" w:space="0" w:color="auto"/>
            </w:tcBorders>
            <w:shd w:val="clear" w:color="auto" w:fill="FFFF99"/>
            <w:tcMar>
              <w:left w:w="0" w:type="dxa"/>
              <w:right w:w="0" w:type="dxa"/>
            </w:tcMar>
          </w:tcPr>
          <w:p w:rsidR="00A839B6" w:rsidRPr="00D211D3" w:rsidRDefault="00A839B6" w:rsidP="00057ED0">
            <w:pPr>
              <w:pStyle w:val="Header"/>
              <w:tabs>
                <w:tab w:val="clear" w:pos="4153"/>
                <w:tab w:val="clear" w:pos="8306"/>
                <w:tab w:val="decimal" w:pos="703"/>
              </w:tabs>
              <w:jc w:val="right"/>
              <w:rPr>
                <w:rFonts w:ascii="Arial" w:hAnsi="Arial" w:cs="Arial"/>
                <w:sz w:val="18"/>
                <w:szCs w:val="18"/>
              </w:rPr>
            </w:pPr>
            <w:r w:rsidRPr="00D211D3">
              <w:rPr>
                <w:rFonts w:ascii="Arial" w:hAnsi="Arial" w:cs="Arial"/>
                <w:sz w:val="18"/>
                <w:szCs w:val="18"/>
              </w:rPr>
              <w:t>-</w:t>
            </w:r>
          </w:p>
        </w:tc>
        <w:tc>
          <w:tcPr>
            <w:tcW w:w="49" w:type="dxa"/>
            <w:shd w:val="clear" w:color="auto" w:fill="FFFF99"/>
            <w:tcMar>
              <w:left w:w="0" w:type="dxa"/>
              <w:right w:w="0" w:type="dxa"/>
            </w:tcMar>
          </w:tcPr>
          <w:p w:rsidR="00A839B6" w:rsidRPr="00D211D3" w:rsidRDefault="00A839B6" w:rsidP="00057ED0">
            <w:pPr>
              <w:pStyle w:val="Header"/>
              <w:tabs>
                <w:tab w:val="clear" w:pos="4153"/>
                <w:tab w:val="clear" w:pos="8306"/>
              </w:tabs>
              <w:jc w:val="right"/>
              <w:rPr>
                <w:rFonts w:ascii="Arial" w:hAnsi="Arial" w:cs="Arial"/>
                <w:sz w:val="18"/>
                <w:szCs w:val="18"/>
              </w:rPr>
            </w:pPr>
          </w:p>
        </w:tc>
        <w:tc>
          <w:tcPr>
            <w:tcW w:w="1063" w:type="dxa"/>
            <w:tcBorders>
              <w:top w:val="single" w:sz="4" w:space="0" w:color="auto"/>
              <w:bottom w:val="single" w:sz="12" w:space="0" w:color="auto"/>
            </w:tcBorders>
            <w:shd w:val="clear" w:color="auto" w:fill="FFFF99"/>
            <w:tcMar>
              <w:left w:w="0" w:type="dxa"/>
              <w:right w:w="0" w:type="dxa"/>
            </w:tcMar>
          </w:tcPr>
          <w:p w:rsidR="00A839B6" w:rsidRPr="00047475" w:rsidRDefault="00A839B6" w:rsidP="00057ED0">
            <w:pPr>
              <w:pStyle w:val="Header"/>
              <w:tabs>
                <w:tab w:val="clear" w:pos="4153"/>
                <w:tab w:val="clear" w:pos="8306"/>
                <w:tab w:val="decimal" w:pos="705"/>
              </w:tabs>
              <w:jc w:val="right"/>
              <w:rPr>
                <w:rFonts w:ascii="Arial" w:hAnsi="Arial" w:cs="Arial"/>
                <w:b/>
                <w:sz w:val="18"/>
                <w:szCs w:val="18"/>
              </w:rPr>
            </w:pPr>
            <w:r w:rsidRPr="00047475">
              <w:rPr>
                <w:rFonts w:ascii="Arial" w:hAnsi="Arial" w:cs="Arial"/>
                <w:b/>
                <w:sz w:val="18"/>
                <w:szCs w:val="18"/>
              </w:rPr>
              <w:t>(48.8)</w:t>
            </w:r>
          </w:p>
        </w:tc>
        <w:tc>
          <w:tcPr>
            <w:tcW w:w="49" w:type="dxa"/>
            <w:shd w:val="clear" w:color="auto" w:fill="FFFF99"/>
            <w:tcMar>
              <w:left w:w="0" w:type="dxa"/>
              <w:right w:w="0" w:type="dxa"/>
            </w:tcMar>
          </w:tcPr>
          <w:p w:rsidR="00A839B6" w:rsidRPr="00D211D3" w:rsidRDefault="00A839B6" w:rsidP="00057ED0">
            <w:pPr>
              <w:pStyle w:val="Header"/>
              <w:tabs>
                <w:tab w:val="clear" w:pos="4153"/>
                <w:tab w:val="clear" w:pos="8306"/>
              </w:tabs>
              <w:jc w:val="right"/>
              <w:rPr>
                <w:rFonts w:ascii="Arial" w:hAnsi="Arial" w:cs="Arial"/>
                <w:sz w:val="18"/>
                <w:szCs w:val="18"/>
              </w:rPr>
            </w:pPr>
          </w:p>
        </w:tc>
        <w:tc>
          <w:tcPr>
            <w:tcW w:w="922" w:type="dxa"/>
            <w:tcBorders>
              <w:top w:val="single" w:sz="4" w:space="0" w:color="auto"/>
              <w:bottom w:val="single" w:sz="12" w:space="0" w:color="auto"/>
            </w:tcBorders>
            <w:shd w:val="clear" w:color="auto" w:fill="FFFF99"/>
            <w:tcMar>
              <w:left w:w="0" w:type="dxa"/>
              <w:right w:w="0" w:type="dxa"/>
            </w:tcMar>
          </w:tcPr>
          <w:p w:rsidR="00A839B6" w:rsidRPr="00D211D3" w:rsidRDefault="00A839B6" w:rsidP="00057ED0">
            <w:pPr>
              <w:pStyle w:val="Header"/>
              <w:tabs>
                <w:tab w:val="clear" w:pos="4153"/>
                <w:tab w:val="clear" w:pos="8306"/>
              </w:tabs>
              <w:jc w:val="right"/>
              <w:rPr>
                <w:rFonts w:ascii="Arial" w:hAnsi="Arial" w:cs="Arial"/>
                <w:sz w:val="18"/>
                <w:szCs w:val="18"/>
              </w:rPr>
            </w:pPr>
            <w:r w:rsidRPr="00D211D3">
              <w:rPr>
                <w:rFonts w:ascii="Arial" w:hAnsi="Arial" w:cs="Arial"/>
                <w:sz w:val="18"/>
                <w:szCs w:val="18"/>
              </w:rPr>
              <w:t>(12.2)</w:t>
            </w:r>
          </w:p>
        </w:tc>
        <w:tc>
          <w:tcPr>
            <w:tcW w:w="49" w:type="dxa"/>
            <w:shd w:val="clear" w:color="auto" w:fill="FFFF99"/>
            <w:tcMar>
              <w:left w:w="0" w:type="dxa"/>
              <w:right w:w="0" w:type="dxa"/>
            </w:tcMar>
          </w:tcPr>
          <w:p w:rsidR="00A839B6" w:rsidRPr="00D211D3" w:rsidRDefault="00A839B6" w:rsidP="00057ED0">
            <w:pPr>
              <w:pStyle w:val="Header"/>
              <w:tabs>
                <w:tab w:val="clear" w:pos="4153"/>
                <w:tab w:val="clear" w:pos="8306"/>
              </w:tabs>
              <w:jc w:val="right"/>
              <w:rPr>
                <w:rFonts w:ascii="Arial" w:hAnsi="Arial" w:cs="Arial"/>
                <w:sz w:val="18"/>
                <w:szCs w:val="18"/>
              </w:rPr>
            </w:pPr>
          </w:p>
        </w:tc>
        <w:tc>
          <w:tcPr>
            <w:tcW w:w="960" w:type="dxa"/>
            <w:tcBorders>
              <w:top w:val="single" w:sz="2" w:space="0" w:color="auto"/>
              <w:bottom w:val="single" w:sz="12" w:space="0" w:color="auto"/>
            </w:tcBorders>
            <w:shd w:val="clear" w:color="auto" w:fill="FFFF99"/>
            <w:tcMar>
              <w:left w:w="0" w:type="dxa"/>
              <w:right w:w="0" w:type="dxa"/>
            </w:tcMar>
          </w:tcPr>
          <w:p w:rsidR="00A839B6" w:rsidRPr="00801453" w:rsidRDefault="00A839B6" w:rsidP="00057ED0">
            <w:pPr>
              <w:pStyle w:val="Header"/>
              <w:tabs>
                <w:tab w:val="clear" w:pos="4153"/>
                <w:tab w:val="clear" w:pos="8306"/>
                <w:tab w:val="decimal" w:pos="707"/>
              </w:tabs>
              <w:jc w:val="right"/>
              <w:rPr>
                <w:rFonts w:ascii="Arial" w:hAnsi="Arial" w:cs="Arial"/>
                <w:b/>
                <w:sz w:val="18"/>
                <w:szCs w:val="18"/>
              </w:rPr>
            </w:pPr>
            <w:r w:rsidRPr="00801453">
              <w:rPr>
                <w:rFonts w:ascii="Arial" w:hAnsi="Arial" w:cs="Arial"/>
                <w:b/>
                <w:sz w:val="18"/>
                <w:szCs w:val="18"/>
              </w:rPr>
              <w:t>(61.0)</w:t>
            </w:r>
          </w:p>
        </w:tc>
      </w:tr>
      <w:tr w:rsidR="00A839B6" w:rsidRPr="00507EAD" w:rsidTr="00057ED0">
        <w:tc>
          <w:tcPr>
            <w:tcW w:w="2957" w:type="dxa"/>
            <w:tcBorders>
              <w:top w:val="single" w:sz="12" w:space="0" w:color="auto"/>
              <w:bottom w:val="single" w:sz="12" w:space="0" w:color="auto"/>
            </w:tcBorders>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At 31 December 2009</w:t>
            </w:r>
          </w:p>
        </w:tc>
        <w:tc>
          <w:tcPr>
            <w:tcW w:w="20" w:type="dxa"/>
            <w:tcBorders>
              <w:top w:val="single" w:sz="12" w:space="0" w:color="auto"/>
              <w:bottom w:val="single" w:sz="12" w:space="0" w:color="auto"/>
            </w:tcBorders>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tcBorders>
              <w:top w:val="single" w:sz="12" w:space="0" w:color="auto"/>
              <w:bottom w:val="single" w:sz="12" w:space="0" w:color="auto"/>
            </w:tcBorders>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b/>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Borders>
              <w:top w:val="single" w:sz="4" w:space="0" w:color="auto"/>
              <w:bottom w:val="single" w:sz="12" w:space="0" w:color="auto"/>
            </w:tcBorders>
            <w:shd w:val="clear" w:color="auto" w:fill="FFFF99"/>
            <w:tcMar>
              <w:left w:w="0" w:type="dxa"/>
              <w:right w:w="0" w:type="dxa"/>
            </w:tcMar>
          </w:tcPr>
          <w:p w:rsidR="00A839B6" w:rsidRPr="00D4152A" w:rsidRDefault="00A839B6" w:rsidP="00057ED0">
            <w:pPr>
              <w:pStyle w:val="Header"/>
              <w:tabs>
                <w:tab w:val="clear" w:pos="4153"/>
                <w:tab w:val="clear" w:pos="8306"/>
                <w:tab w:val="decimal" w:pos="700"/>
              </w:tabs>
              <w:jc w:val="right"/>
              <w:rPr>
                <w:rFonts w:ascii="Arial" w:hAnsi="Arial" w:cs="Arial"/>
                <w:b/>
                <w:sz w:val="18"/>
                <w:szCs w:val="18"/>
              </w:rPr>
            </w:pPr>
            <w:r>
              <w:rPr>
                <w:rFonts w:ascii="Arial" w:hAnsi="Arial" w:cs="Arial"/>
                <w:b/>
                <w:sz w:val="18"/>
                <w:szCs w:val="18"/>
              </w:rPr>
              <w:t>160.0</w:t>
            </w:r>
          </w:p>
        </w:tc>
        <w:tc>
          <w:tcPr>
            <w:tcW w:w="50" w:type="dxa"/>
            <w:shd w:val="clear" w:color="auto" w:fill="FFFF99"/>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bottom w:val="single" w:sz="12" w:space="0" w:color="auto"/>
            </w:tcBorders>
            <w:shd w:val="clear" w:color="auto" w:fill="FFFF99"/>
            <w:tcMar>
              <w:left w:w="0" w:type="dxa"/>
              <w:right w:w="0" w:type="dxa"/>
            </w:tcMar>
          </w:tcPr>
          <w:p w:rsidR="00A839B6" w:rsidRPr="00D4152A" w:rsidRDefault="00A839B6" w:rsidP="00057ED0">
            <w:pPr>
              <w:pStyle w:val="Header"/>
              <w:tabs>
                <w:tab w:val="clear" w:pos="4153"/>
                <w:tab w:val="clear" w:pos="8306"/>
                <w:tab w:val="decimal" w:pos="700"/>
              </w:tabs>
              <w:jc w:val="right"/>
              <w:rPr>
                <w:rFonts w:ascii="Arial" w:hAnsi="Arial" w:cs="Arial"/>
                <w:b/>
                <w:sz w:val="18"/>
                <w:szCs w:val="18"/>
              </w:rPr>
            </w:pPr>
            <w:r>
              <w:rPr>
                <w:rFonts w:ascii="Arial" w:hAnsi="Arial" w:cs="Arial"/>
                <w:b/>
                <w:sz w:val="18"/>
                <w:szCs w:val="18"/>
              </w:rPr>
              <w:t>1,107.1</w:t>
            </w:r>
          </w:p>
        </w:tc>
        <w:tc>
          <w:tcPr>
            <w:tcW w:w="49" w:type="dxa"/>
            <w:shd w:val="clear" w:color="auto" w:fill="FFFF99"/>
            <w:tcMar>
              <w:left w:w="0" w:type="dxa"/>
              <w:right w:w="0" w:type="dxa"/>
            </w:tcMar>
          </w:tcPr>
          <w:p w:rsidR="00A839B6" w:rsidRPr="00D4152A" w:rsidRDefault="00A839B6" w:rsidP="00057ED0">
            <w:pPr>
              <w:pStyle w:val="Header"/>
              <w:tabs>
                <w:tab w:val="clear" w:pos="4153"/>
                <w:tab w:val="clear" w:pos="8306"/>
              </w:tabs>
              <w:jc w:val="right"/>
              <w:rPr>
                <w:rFonts w:ascii="Arial" w:hAnsi="Arial" w:cs="Arial"/>
                <w:b/>
                <w:sz w:val="18"/>
                <w:szCs w:val="18"/>
              </w:rPr>
            </w:pPr>
          </w:p>
        </w:tc>
        <w:tc>
          <w:tcPr>
            <w:tcW w:w="980" w:type="dxa"/>
            <w:tcBorders>
              <w:top w:val="single" w:sz="4" w:space="0" w:color="auto"/>
              <w:bottom w:val="single" w:sz="12" w:space="0" w:color="auto"/>
            </w:tcBorders>
            <w:shd w:val="clear" w:color="auto" w:fill="FFFF99"/>
            <w:tcMar>
              <w:left w:w="0" w:type="dxa"/>
              <w:right w:w="0" w:type="dxa"/>
            </w:tcMar>
          </w:tcPr>
          <w:p w:rsidR="00A839B6" w:rsidRPr="00D4152A" w:rsidRDefault="00A839B6" w:rsidP="00057ED0">
            <w:pPr>
              <w:pStyle w:val="Header"/>
              <w:tabs>
                <w:tab w:val="clear" w:pos="4153"/>
                <w:tab w:val="clear" w:pos="8306"/>
                <w:tab w:val="decimal" w:pos="700"/>
              </w:tabs>
              <w:jc w:val="right"/>
              <w:rPr>
                <w:rFonts w:ascii="Arial" w:hAnsi="Arial" w:cs="Arial"/>
                <w:b/>
                <w:sz w:val="18"/>
                <w:szCs w:val="18"/>
              </w:rPr>
            </w:pPr>
            <w:r>
              <w:rPr>
                <w:rFonts w:ascii="Arial" w:hAnsi="Arial" w:cs="Arial"/>
                <w:b/>
                <w:sz w:val="18"/>
                <w:szCs w:val="18"/>
              </w:rPr>
              <w:t>(331.1)</w:t>
            </w:r>
          </w:p>
        </w:tc>
        <w:tc>
          <w:tcPr>
            <w:tcW w:w="49" w:type="dxa"/>
            <w:shd w:val="clear" w:color="auto" w:fill="FFFF99"/>
            <w:tcMar>
              <w:left w:w="0" w:type="dxa"/>
              <w:right w:w="0" w:type="dxa"/>
            </w:tcMar>
          </w:tcPr>
          <w:p w:rsidR="00A839B6" w:rsidRPr="00D4152A" w:rsidRDefault="00A839B6" w:rsidP="00057ED0">
            <w:pPr>
              <w:pStyle w:val="Header"/>
              <w:tabs>
                <w:tab w:val="clear" w:pos="4153"/>
                <w:tab w:val="clear" w:pos="8306"/>
              </w:tabs>
              <w:jc w:val="right"/>
              <w:rPr>
                <w:rFonts w:ascii="Arial" w:hAnsi="Arial" w:cs="Arial"/>
                <w:b/>
                <w:sz w:val="18"/>
                <w:szCs w:val="18"/>
              </w:rPr>
            </w:pPr>
          </w:p>
        </w:tc>
        <w:tc>
          <w:tcPr>
            <w:tcW w:w="965" w:type="dxa"/>
            <w:tcBorders>
              <w:top w:val="single" w:sz="4" w:space="0" w:color="auto"/>
              <w:bottom w:val="single" w:sz="12" w:space="0" w:color="auto"/>
            </w:tcBorders>
            <w:shd w:val="clear" w:color="auto" w:fill="FFFF99"/>
            <w:tcMar>
              <w:left w:w="0" w:type="dxa"/>
              <w:right w:w="0" w:type="dxa"/>
            </w:tcMar>
          </w:tcPr>
          <w:p w:rsidR="00A839B6" w:rsidRPr="00D4152A" w:rsidRDefault="00A839B6" w:rsidP="00057ED0">
            <w:pPr>
              <w:pStyle w:val="Header"/>
              <w:tabs>
                <w:tab w:val="clear" w:pos="4153"/>
                <w:tab w:val="clear" w:pos="8306"/>
                <w:tab w:val="decimal" w:pos="703"/>
              </w:tabs>
              <w:jc w:val="right"/>
              <w:rPr>
                <w:rFonts w:ascii="Arial" w:hAnsi="Arial" w:cs="Arial"/>
                <w:b/>
                <w:sz w:val="18"/>
                <w:szCs w:val="18"/>
              </w:rPr>
            </w:pPr>
            <w:r>
              <w:rPr>
                <w:rFonts w:ascii="Arial" w:hAnsi="Arial" w:cs="Arial"/>
                <w:b/>
                <w:sz w:val="18"/>
                <w:szCs w:val="18"/>
              </w:rPr>
              <w:t>961.2</w:t>
            </w:r>
          </w:p>
        </w:tc>
        <w:tc>
          <w:tcPr>
            <w:tcW w:w="49" w:type="dxa"/>
            <w:shd w:val="clear" w:color="auto" w:fill="FFFF99"/>
            <w:tcMar>
              <w:left w:w="0" w:type="dxa"/>
              <w:right w:w="0" w:type="dxa"/>
            </w:tcMar>
          </w:tcPr>
          <w:p w:rsidR="00A839B6" w:rsidRPr="00D4152A" w:rsidRDefault="00A839B6" w:rsidP="00057ED0">
            <w:pPr>
              <w:pStyle w:val="Header"/>
              <w:tabs>
                <w:tab w:val="clear" w:pos="4153"/>
                <w:tab w:val="clear" w:pos="8306"/>
              </w:tabs>
              <w:jc w:val="right"/>
              <w:rPr>
                <w:rFonts w:ascii="Arial" w:hAnsi="Arial" w:cs="Arial"/>
                <w:b/>
                <w:sz w:val="18"/>
                <w:szCs w:val="18"/>
              </w:rPr>
            </w:pPr>
          </w:p>
        </w:tc>
        <w:tc>
          <w:tcPr>
            <w:tcW w:w="1063" w:type="dxa"/>
            <w:tcBorders>
              <w:top w:val="single" w:sz="4" w:space="0" w:color="auto"/>
              <w:bottom w:val="single" w:sz="12" w:space="0" w:color="auto"/>
            </w:tcBorders>
            <w:shd w:val="clear" w:color="auto" w:fill="FFFF99"/>
            <w:tcMar>
              <w:left w:w="0" w:type="dxa"/>
              <w:right w:w="0" w:type="dxa"/>
            </w:tcMar>
          </w:tcPr>
          <w:p w:rsidR="00A839B6" w:rsidRPr="00087094" w:rsidRDefault="00A839B6" w:rsidP="00057ED0">
            <w:pPr>
              <w:pStyle w:val="Header"/>
              <w:tabs>
                <w:tab w:val="clear" w:pos="4153"/>
                <w:tab w:val="clear" w:pos="8306"/>
                <w:tab w:val="decimal" w:pos="705"/>
              </w:tabs>
              <w:jc w:val="right"/>
              <w:rPr>
                <w:rFonts w:ascii="Arial" w:hAnsi="Arial" w:cs="Arial"/>
                <w:b/>
                <w:sz w:val="18"/>
                <w:szCs w:val="18"/>
              </w:rPr>
            </w:pPr>
            <w:r w:rsidRPr="00087094">
              <w:rPr>
                <w:rFonts w:ascii="Arial" w:hAnsi="Arial" w:cs="Arial"/>
                <w:b/>
                <w:sz w:val="18"/>
                <w:szCs w:val="18"/>
              </w:rPr>
              <w:t>1,897.2</w:t>
            </w:r>
          </w:p>
        </w:tc>
        <w:tc>
          <w:tcPr>
            <w:tcW w:w="49" w:type="dxa"/>
            <w:shd w:val="clear" w:color="auto" w:fill="FFFF99"/>
            <w:tcMar>
              <w:left w:w="0" w:type="dxa"/>
              <w:right w:w="0" w:type="dxa"/>
            </w:tcMar>
          </w:tcPr>
          <w:p w:rsidR="00A839B6" w:rsidRPr="00D4152A" w:rsidRDefault="00A839B6" w:rsidP="00057ED0">
            <w:pPr>
              <w:pStyle w:val="Header"/>
              <w:tabs>
                <w:tab w:val="clear" w:pos="4153"/>
                <w:tab w:val="clear" w:pos="8306"/>
              </w:tabs>
              <w:jc w:val="right"/>
              <w:rPr>
                <w:rFonts w:ascii="Arial" w:hAnsi="Arial" w:cs="Arial"/>
                <w:b/>
                <w:sz w:val="18"/>
                <w:szCs w:val="18"/>
              </w:rPr>
            </w:pPr>
          </w:p>
        </w:tc>
        <w:tc>
          <w:tcPr>
            <w:tcW w:w="922" w:type="dxa"/>
            <w:tcBorders>
              <w:top w:val="single" w:sz="4" w:space="0" w:color="auto"/>
              <w:bottom w:val="single" w:sz="12" w:space="0" w:color="auto"/>
            </w:tcBorders>
            <w:shd w:val="clear" w:color="auto" w:fill="FFFF99"/>
            <w:tcMar>
              <w:left w:w="0" w:type="dxa"/>
              <w:right w:w="0" w:type="dxa"/>
            </w:tcMar>
          </w:tcPr>
          <w:p w:rsidR="00A839B6" w:rsidRPr="00D4152A" w:rsidRDefault="00A839B6" w:rsidP="00057ED0">
            <w:pPr>
              <w:pStyle w:val="Header"/>
              <w:tabs>
                <w:tab w:val="clear" w:pos="4153"/>
                <w:tab w:val="clear" w:pos="8306"/>
              </w:tabs>
              <w:jc w:val="right"/>
              <w:rPr>
                <w:rFonts w:ascii="Arial" w:hAnsi="Arial" w:cs="Arial"/>
                <w:b/>
                <w:sz w:val="18"/>
                <w:szCs w:val="18"/>
              </w:rPr>
            </w:pPr>
            <w:r>
              <w:rPr>
                <w:rFonts w:ascii="Arial" w:hAnsi="Arial" w:cs="Arial"/>
                <w:b/>
                <w:sz w:val="18"/>
                <w:szCs w:val="18"/>
              </w:rPr>
              <w:t>0.1</w:t>
            </w:r>
          </w:p>
        </w:tc>
        <w:tc>
          <w:tcPr>
            <w:tcW w:w="49" w:type="dxa"/>
            <w:shd w:val="clear" w:color="auto" w:fill="FFFF99"/>
            <w:tcMar>
              <w:left w:w="0" w:type="dxa"/>
              <w:right w:w="0" w:type="dxa"/>
            </w:tcMar>
          </w:tcPr>
          <w:p w:rsidR="00A839B6" w:rsidRPr="00D4152A" w:rsidRDefault="00A839B6" w:rsidP="00057ED0">
            <w:pPr>
              <w:pStyle w:val="Header"/>
              <w:tabs>
                <w:tab w:val="clear" w:pos="4153"/>
                <w:tab w:val="clear" w:pos="8306"/>
              </w:tabs>
              <w:jc w:val="right"/>
              <w:rPr>
                <w:rFonts w:ascii="Arial" w:hAnsi="Arial" w:cs="Arial"/>
                <w:b/>
                <w:sz w:val="18"/>
                <w:szCs w:val="18"/>
              </w:rPr>
            </w:pPr>
          </w:p>
        </w:tc>
        <w:tc>
          <w:tcPr>
            <w:tcW w:w="960" w:type="dxa"/>
            <w:tcBorders>
              <w:top w:val="single" w:sz="2" w:space="0" w:color="auto"/>
              <w:bottom w:val="single" w:sz="12" w:space="0" w:color="auto"/>
            </w:tcBorders>
            <w:shd w:val="clear" w:color="auto" w:fill="FFFF99"/>
            <w:tcMar>
              <w:left w:w="0" w:type="dxa"/>
              <w:right w:w="0" w:type="dxa"/>
            </w:tcMar>
          </w:tcPr>
          <w:p w:rsidR="00A839B6" w:rsidRPr="001F56A8" w:rsidRDefault="00A839B6" w:rsidP="00057ED0">
            <w:pPr>
              <w:pStyle w:val="Header"/>
              <w:tabs>
                <w:tab w:val="clear" w:pos="4153"/>
                <w:tab w:val="clear" w:pos="8306"/>
                <w:tab w:val="decimal" w:pos="707"/>
              </w:tabs>
              <w:jc w:val="right"/>
              <w:rPr>
                <w:rFonts w:ascii="Arial" w:hAnsi="Arial" w:cs="Arial"/>
                <w:b/>
                <w:sz w:val="18"/>
                <w:szCs w:val="18"/>
              </w:rPr>
            </w:pPr>
            <w:r>
              <w:rPr>
                <w:rFonts w:ascii="Arial" w:hAnsi="Arial" w:cs="Arial"/>
                <w:b/>
                <w:sz w:val="18"/>
                <w:szCs w:val="18"/>
              </w:rPr>
              <w:t>1,897.3</w:t>
            </w:r>
          </w:p>
        </w:tc>
      </w:tr>
      <w:tr w:rsidR="00A839B6" w:rsidRPr="00507EAD" w:rsidTr="00057ED0">
        <w:tc>
          <w:tcPr>
            <w:tcW w:w="2957" w:type="dxa"/>
            <w:tcBorders>
              <w:top w:val="single" w:sz="12" w:space="0" w:color="auto"/>
            </w:tcBorders>
            <w:tcMar>
              <w:left w:w="0" w:type="dxa"/>
              <w:right w:w="0" w:type="dxa"/>
            </w:tcMar>
          </w:tcPr>
          <w:p w:rsidR="00A839B6" w:rsidRPr="0097205B" w:rsidRDefault="00A839B6" w:rsidP="00057ED0">
            <w:pPr>
              <w:pStyle w:val="Header"/>
              <w:tabs>
                <w:tab w:val="clear" w:pos="4153"/>
                <w:tab w:val="clear" w:pos="8306"/>
              </w:tabs>
              <w:rPr>
                <w:rFonts w:ascii="Arial" w:hAnsi="Arial" w:cs="Arial"/>
                <w:sz w:val="18"/>
                <w:szCs w:val="18"/>
              </w:rPr>
            </w:pPr>
          </w:p>
        </w:tc>
        <w:tc>
          <w:tcPr>
            <w:tcW w:w="20" w:type="dxa"/>
            <w:tcBorders>
              <w:top w:val="single" w:sz="12" w:space="0" w:color="auto"/>
            </w:tcBorders>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425" w:type="dxa"/>
            <w:tcBorders>
              <w:top w:val="single" w:sz="12" w:space="0" w:color="auto"/>
            </w:tcBorders>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955" w:type="dxa"/>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50" w:type="dxa"/>
            <w:tcMar>
              <w:left w:w="0" w:type="dxa"/>
              <w:right w:w="0" w:type="dxa"/>
            </w:tcMar>
          </w:tcPr>
          <w:p w:rsidR="00A839B6" w:rsidRPr="00507EAD" w:rsidRDefault="00A839B6" w:rsidP="00057ED0">
            <w:pPr>
              <w:pStyle w:val="Header"/>
              <w:tabs>
                <w:tab w:val="clear" w:pos="4153"/>
                <w:tab w:val="clear" w:pos="8306"/>
              </w:tabs>
              <w:spacing w:before="20"/>
              <w:jc w:val="right"/>
              <w:rPr>
                <w:rFonts w:ascii="Arial" w:hAnsi="Arial" w:cs="Arial"/>
                <w:sz w:val="18"/>
                <w:szCs w:val="18"/>
              </w:rPr>
            </w:pPr>
          </w:p>
        </w:tc>
        <w:tc>
          <w:tcPr>
            <w:tcW w:w="980" w:type="dxa"/>
            <w:tcBorders>
              <w:top w:val="single" w:sz="12" w:space="0" w:color="auto"/>
            </w:tcBorders>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p>
        </w:tc>
        <w:tc>
          <w:tcPr>
            <w:tcW w:w="49"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851915" w:rsidRDefault="00A839B6" w:rsidP="00057ED0">
            <w:pPr>
              <w:pStyle w:val="Header"/>
              <w:tabs>
                <w:tab w:val="clear" w:pos="4153"/>
                <w:tab w:val="clear" w:pos="8306"/>
                <w:tab w:val="decimal" w:pos="633"/>
              </w:tabs>
              <w:jc w:val="right"/>
              <w:rPr>
                <w:rFonts w:ascii="Arial" w:hAnsi="Arial" w:cs="Arial"/>
                <w:b/>
                <w:sz w:val="18"/>
                <w:szCs w:val="18"/>
              </w:rPr>
            </w:pPr>
          </w:p>
        </w:tc>
        <w:tc>
          <w:tcPr>
            <w:tcW w:w="49"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22" w:type="dxa"/>
            <w:tcBorders>
              <w:top w:val="single" w:sz="12" w:space="0" w:color="auto"/>
            </w:tcBorders>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auto"/>
            <w:tcMar>
              <w:left w:w="0" w:type="dxa"/>
              <w:right w:w="0" w:type="dxa"/>
            </w:tcMar>
          </w:tcPr>
          <w:p w:rsidR="00A839B6" w:rsidRDefault="00A839B6" w:rsidP="00057ED0">
            <w:pPr>
              <w:pStyle w:val="Header"/>
              <w:tabs>
                <w:tab w:val="clear" w:pos="4153"/>
                <w:tab w:val="clear" w:pos="8306"/>
                <w:tab w:val="decimal" w:pos="680"/>
                <w:tab w:val="decimal" w:pos="707"/>
              </w:tabs>
              <w:jc w:val="right"/>
              <w:rPr>
                <w:rFonts w:ascii="Arial" w:hAnsi="Arial" w:cs="Arial"/>
                <w:sz w:val="18"/>
                <w:szCs w:val="18"/>
              </w:rPr>
            </w:pPr>
          </w:p>
        </w:tc>
      </w:tr>
      <w:tr w:rsidR="00A839B6" w:rsidRPr="00507EAD" w:rsidTr="00057ED0">
        <w:tc>
          <w:tcPr>
            <w:tcW w:w="2957" w:type="dxa"/>
            <w:tcMar>
              <w:left w:w="0" w:type="dxa"/>
              <w:right w:w="0" w:type="dxa"/>
            </w:tcMar>
          </w:tcPr>
          <w:p w:rsidR="00A839B6" w:rsidRPr="0097205B"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50" w:type="dxa"/>
            <w:tcMar>
              <w:left w:w="0" w:type="dxa"/>
              <w:right w:w="0" w:type="dxa"/>
            </w:tcMar>
          </w:tcPr>
          <w:p w:rsidR="00A839B6" w:rsidRPr="00507EAD" w:rsidRDefault="00A839B6" w:rsidP="00057ED0">
            <w:pPr>
              <w:pStyle w:val="Header"/>
              <w:tabs>
                <w:tab w:val="clear" w:pos="4153"/>
                <w:tab w:val="clear" w:pos="8306"/>
              </w:tabs>
              <w:spacing w:before="20"/>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851915" w:rsidRDefault="00A839B6" w:rsidP="00057ED0">
            <w:pPr>
              <w:pStyle w:val="Header"/>
              <w:tabs>
                <w:tab w:val="clear" w:pos="4153"/>
                <w:tab w:val="clear" w:pos="8306"/>
                <w:tab w:val="decimal" w:pos="705"/>
              </w:tabs>
              <w:jc w:val="right"/>
              <w:rPr>
                <w:rFonts w:ascii="Arial" w:hAnsi="Arial" w:cs="Arial"/>
                <w:b/>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22"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0" w:type="dxa"/>
            <w:shd w:val="clear" w:color="auto" w:fill="auto"/>
            <w:tcMar>
              <w:left w:w="0" w:type="dxa"/>
              <w:right w:w="0" w:type="dxa"/>
            </w:tcMar>
          </w:tcPr>
          <w:p w:rsidR="00A839B6" w:rsidRPr="00AD37D2" w:rsidRDefault="00A839B6" w:rsidP="00057ED0">
            <w:pPr>
              <w:pStyle w:val="Header"/>
              <w:tabs>
                <w:tab w:val="clear" w:pos="4153"/>
                <w:tab w:val="clear" w:pos="8306"/>
                <w:tab w:val="decimal" w:pos="707"/>
              </w:tabs>
              <w:jc w:val="right"/>
              <w:rPr>
                <w:rFonts w:ascii="Arial" w:hAnsi="Arial" w:cs="Arial"/>
                <w:sz w:val="18"/>
                <w:szCs w:val="18"/>
              </w:rPr>
            </w:pP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At 1 January 2008</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145.8</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1,098.9</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sidRPr="00AD37D2">
              <w:rPr>
                <w:rFonts w:ascii="Arial" w:hAnsi="Arial" w:cs="Arial"/>
                <w:sz w:val="18"/>
                <w:szCs w:val="18"/>
              </w:rPr>
              <w:t>(336.2)</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688.5</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1</w:t>
            </w:r>
            <w:r>
              <w:rPr>
                <w:rFonts w:ascii="Arial" w:hAnsi="Arial" w:cs="Arial"/>
                <w:sz w:val="18"/>
                <w:szCs w:val="18"/>
              </w:rPr>
              <w:t>,</w:t>
            </w:r>
            <w:r w:rsidRPr="0077034B">
              <w:rPr>
                <w:rFonts w:ascii="Arial" w:hAnsi="Arial" w:cs="Arial"/>
                <w:sz w:val="18"/>
                <w:szCs w:val="18"/>
              </w:rPr>
              <w:t>597.0</w:t>
            </w:r>
          </w:p>
        </w:tc>
        <w:tc>
          <w:tcPr>
            <w:tcW w:w="49" w:type="dxa"/>
            <w:tcMar>
              <w:left w:w="0" w:type="dxa"/>
              <w:right w:w="0" w:type="dxa"/>
            </w:tcMar>
          </w:tcPr>
          <w:p w:rsidR="00A839B6" w:rsidRPr="00E27D46"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sidRPr="00324DC8">
              <w:rPr>
                <w:rFonts w:ascii="Arial" w:hAnsi="Arial" w:cs="Arial"/>
                <w:sz w:val="18"/>
                <w:szCs w:val="18"/>
              </w:rPr>
              <w:t>28.3</w:t>
            </w:r>
          </w:p>
        </w:tc>
        <w:tc>
          <w:tcPr>
            <w:tcW w:w="49" w:type="dxa"/>
            <w:shd w:val="clear" w:color="auto" w:fill="auto"/>
            <w:tcMar>
              <w:left w:w="0" w:type="dxa"/>
              <w:right w:w="0" w:type="dxa"/>
            </w:tcMar>
          </w:tcPr>
          <w:p w:rsidR="00A839B6" w:rsidRPr="00E27D46"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1,625.3</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p>
        </w:tc>
      </w:tr>
      <w:tr w:rsidR="00A839B6" w:rsidRPr="00507EAD" w:rsidTr="00057ED0">
        <w:tc>
          <w:tcPr>
            <w:tcW w:w="2957"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Net profit for the year</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38.7</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sidRPr="00AD37D2">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38.7</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sidRPr="00324DC8">
              <w:rPr>
                <w:rFonts w:ascii="Arial" w:hAnsi="Arial" w:cs="Arial"/>
                <w:sz w:val="18"/>
                <w:szCs w:val="18"/>
              </w:rPr>
              <w:t>0.</w:t>
            </w:r>
            <w:r>
              <w:rPr>
                <w:rFonts w:ascii="Arial" w:hAnsi="Arial" w:cs="Arial"/>
                <w:sz w:val="18"/>
                <w:szCs w:val="18"/>
              </w:rPr>
              <w:t>2</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38.9</w:t>
            </w:r>
          </w:p>
        </w:tc>
      </w:tr>
      <w:tr w:rsidR="00A839B6" w:rsidRPr="00507EAD" w:rsidTr="00057ED0">
        <w:trPr>
          <w:trHeight w:val="20"/>
        </w:trPr>
        <w:tc>
          <w:tcPr>
            <w:tcW w:w="3402" w:type="dxa"/>
            <w:gridSpan w:val="3"/>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sidRPr="00215E72">
              <w:rPr>
                <w:rFonts w:ascii="Arial" w:hAnsi="Arial" w:cs="Arial"/>
                <w:sz w:val="18"/>
                <w:szCs w:val="18"/>
              </w:rPr>
              <w:t>Other comprehensive income</w:t>
            </w:r>
            <w:r>
              <w:rPr>
                <w:rFonts w:ascii="Arial" w:hAnsi="Arial" w:cs="Arial"/>
                <w:sz w:val="18"/>
                <w:szCs w:val="18"/>
              </w:rPr>
              <w:t>/(expense)</w:t>
            </w:r>
            <w:r w:rsidRPr="00215E72">
              <w:rPr>
                <w:rFonts w:ascii="Arial" w:hAnsi="Arial" w:cs="Arial"/>
                <w:sz w:val="18"/>
                <w:szCs w:val="18"/>
              </w:rPr>
              <w:t>:</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p>
        </w:tc>
      </w:tr>
      <w:tr w:rsidR="00A839B6" w:rsidRPr="00507EAD" w:rsidTr="00057ED0">
        <w:trPr>
          <w:trHeight w:val="20"/>
        </w:trPr>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sidRPr="00215E72">
              <w:rPr>
                <w:rFonts w:ascii="Arial" w:hAnsi="Arial" w:cs="Arial"/>
                <w:sz w:val="18"/>
                <w:szCs w:val="18"/>
              </w:rPr>
              <w:t xml:space="preserve">Actuarial </w:t>
            </w:r>
            <w:r>
              <w:rPr>
                <w:rFonts w:ascii="Arial" w:hAnsi="Arial" w:cs="Arial"/>
                <w:sz w:val="18"/>
                <w:szCs w:val="18"/>
              </w:rPr>
              <w:t>gains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33.4</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sidRPr="00AD37D2">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33.4</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sidRPr="00324DC8">
              <w:rPr>
                <w:rFonts w:ascii="Arial" w:hAnsi="Arial" w:cs="Arial"/>
                <w:sz w:val="18"/>
                <w:szCs w:val="18"/>
              </w:rPr>
              <w:t>-</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33.4</w:t>
            </w:r>
          </w:p>
        </w:tc>
      </w:tr>
      <w:tr w:rsidR="00A839B6" w:rsidRPr="00507EAD" w:rsidTr="00057ED0">
        <w:trPr>
          <w:trHeight w:val="20"/>
        </w:trPr>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sidRPr="00215E72">
              <w:rPr>
                <w:rFonts w:ascii="Arial" w:hAnsi="Arial" w:cs="Arial"/>
                <w:sz w:val="18"/>
                <w:szCs w:val="18"/>
              </w:rPr>
              <w:t>Tax on items taken to equity</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sidRPr="00767F86">
              <w:rPr>
                <w:rFonts w:ascii="Arial" w:hAnsi="Arial" w:cs="Arial"/>
                <w:sz w:val="18"/>
                <w:szCs w:val="18"/>
              </w:rPr>
              <w:t>6</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(7.2)</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sidRPr="00AD37D2">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(7.2)</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sidRPr="00324DC8">
              <w:rPr>
                <w:rFonts w:ascii="Arial" w:hAnsi="Arial" w:cs="Arial"/>
                <w:sz w:val="18"/>
                <w:szCs w:val="18"/>
              </w:rPr>
              <w:t>-</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(7.2)</w:t>
            </w:r>
          </w:p>
        </w:tc>
      </w:tr>
      <w:tr w:rsidR="00A839B6" w:rsidRPr="00507EAD" w:rsidTr="00057ED0">
        <w:trPr>
          <w:trHeight w:val="20"/>
        </w:trPr>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sidRPr="00215E72">
              <w:rPr>
                <w:rFonts w:ascii="Arial" w:hAnsi="Arial" w:cs="Arial"/>
                <w:sz w:val="18"/>
                <w:szCs w:val="18"/>
              </w:rPr>
              <w:t>Exchange differences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Borders>
              <w:bottom w:val="single" w:sz="4" w:space="0" w:color="auto"/>
            </w:tcBorders>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Borders>
              <w:bottom w:val="single" w:sz="4" w:space="0" w:color="auto"/>
            </w:tcBorders>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Borders>
              <w:bottom w:val="single" w:sz="4" w:space="0" w:color="auto"/>
            </w:tcBorders>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sidRPr="00AD37D2">
              <w:rPr>
                <w:rFonts w:ascii="Arial" w:hAnsi="Arial" w:cs="Arial"/>
                <w:sz w:val="18"/>
                <w:szCs w:val="18"/>
              </w:rPr>
              <w:t>-</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tcBorders>
              <w:bottom w:val="single" w:sz="4" w:space="0" w:color="auto"/>
            </w:tcBorders>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363.3</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Borders>
              <w:bottom w:val="single" w:sz="4" w:space="0" w:color="auto"/>
            </w:tcBorders>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363.3</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Borders>
              <w:bottom w:val="single" w:sz="4" w:space="0" w:color="auto"/>
            </w:tcBorders>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3.1</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tcBorders>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366.4</w:t>
            </w:r>
          </w:p>
        </w:tc>
      </w:tr>
      <w:tr w:rsidR="00A839B6" w:rsidRPr="00507EAD" w:rsidTr="00057ED0">
        <w:trPr>
          <w:trHeight w:val="20"/>
        </w:trPr>
        <w:tc>
          <w:tcPr>
            <w:tcW w:w="3402" w:type="dxa"/>
            <w:gridSpan w:val="3"/>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sidRPr="00215E72">
              <w:rPr>
                <w:rFonts w:ascii="Arial" w:hAnsi="Arial" w:cs="Arial"/>
                <w:sz w:val="18"/>
                <w:szCs w:val="18"/>
              </w:rPr>
              <w:t>Total comprehensive income</w:t>
            </w:r>
            <w:r>
              <w:rPr>
                <w:rFonts w:ascii="Arial" w:hAnsi="Arial" w:cs="Arial"/>
                <w:sz w:val="18"/>
                <w:szCs w:val="18"/>
              </w:rPr>
              <w:t>/(expense)</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tcBorders>
              <w:top w:val="single" w:sz="4" w:space="0" w:color="auto"/>
            </w:tcBorders>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tcBorders>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tcBorders>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64.9</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tcBorders>
              <w:top w:val="single" w:sz="4" w:space="0" w:color="auto"/>
            </w:tcBorders>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363.3</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Borders>
              <w:top w:val="single" w:sz="4" w:space="0" w:color="auto"/>
            </w:tcBorders>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428.2</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Borders>
              <w:top w:val="single" w:sz="4" w:space="0" w:color="auto"/>
            </w:tcBorders>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3.3</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tcBorders>
              <w:top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431.5</w:t>
            </w:r>
          </w:p>
        </w:tc>
      </w:tr>
      <w:tr w:rsidR="00A839B6" w:rsidRPr="00507EAD" w:rsidTr="00057ED0">
        <w:trPr>
          <w:trHeight w:val="20"/>
        </w:trPr>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p>
        </w:tc>
      </w:tr>
      <w:tr w:rsidR="00A839B6" w:rsidRPr="00507EAD" w:rsidTr="00057ED0">
        <w:trPr>
          <w:trHeight w:val="20"/>
        </w:trPr>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sidRPr="00215E72">
              <w:rPr>
                <w:rFonts w:ascii="Arial" w:hAnsi="Arial" w:cs="Arial"/>
                <w:sz w:val="18"/>
                <w:szCs w:val="18"/>
              </w:rPr>
              <w:t>Transactions with owners: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p>
        </w:tc>
      </w:tr>
      <w:tr w:rsidR="00A839B6" w:rsidRPr="00507EAD" w:rsidTr="00057ED0">
        <w:trPr>
          <w:trHeight w:val="20"/>
        </w:trPr>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sidRPr="00215E72">
              <w:rPr>
                <w:rFonts w:ascii="Arial" w:hAnsi="Arial" w:cs="Arial"/>
                <w:sz w:val="18"/>
                <w:szCs w:val="18"/>
              </w:rPr>
              <w:t>Dividends paid</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r w:rsidRPr="00767F86">
              <w:rPr>
                <w:rFonts w:ascii="Arial" w:hAnsi="Arial" w:cs="Arial"/>
                <w:sz w:val="18"/>
                <w:szCs w:val="18"/>
              </w:rPr>
              <w:t>7</w:t>
            </w: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sidRPr="00AD37D2">
              <w:rPr>
                <w:rFonts w:ascii="Arial" w:hAnsi="Arial" w:cs="Arial"/>
                <w:sz w:val="18"/>
                <w:szCs w:val="18"/>
              </w:rPr>
              <w:t>(</w:t>
            </w:r>
            <w:r>
              <w:rPr>
                <w:rFonts w:ascii="Arial" w:hAnsi="Arial" w:cs="Arial"/>
                <w:sz w:val="18"/>
                <w:szCs w:val="18"/>
              </w:rPr>
              <w:t>8</w:t>
            </w:r>
            <w:r w:rsidRPr="00AD37D2">
              <w:rPr>
                <w:rFonts w:ascii="Arial" w:hAnsi="Arial" w:cs="Arial"/>
                <w:sz w:val="18"/>
                <w:szCs w:val="18"/>
              </w:rPr>
              <w:t>5.</w:t>
            </w:r>
            <w:r>
              <w:rPr>
                <w:rFonts w:ascii="Arial" w:hAnsi="Arial" w:cs="Arial"/>
                <w:sz w:val="18"/>
                <w:szCs w:val="18"/>
              </w:rPr>
              <w:t>3</w:t>
            </w:r>
            <w:r w:rsidRPr="00AD37D2">
              <w:rPr>
                <w:rFonts w:ascii="Arial" w:hAnsi="Arial" w:cs="Arial"/>
                <w:sz w:val="18"/>
                <w:szCs w:val="18"/>
              </w:rPr>
              <w:t>)</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sidRPr="00AD37D2">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(85.3)</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3.1</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(82.2</w:t>
            </w:r>
            <w:r w:rsidRPr="00C83003">
              <w:rPr>
                <w:rFonts w:ascii="Arial" w:hAnsi="Arial" w:cs="Arial"/>
                <w:sz w:val="18"/>
                <w:szCs w:val="18"/>
              </w:rPr>
              <w:t>)</w:t>
            </w:r>
          </w:p>
        </w:tc>
      </w:tr>
      <w:tr w:rsidR="00A839B6" w:rsidRPr="00507EAD" w:rsidTr="00057ED0">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sidRPr="00215E72">
              <w:rPr>
                <w:rFonts w:ascii="Arial" w:hAnsi="Arial" w:cs="Arial"/>
                <w:sz w:val="18"/>
                <w:szCs w:val="18"/>
              </w:rPr>
              <w:t>Share-based payment</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10.3</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sidRPr="00AD37D2">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10.3</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sidRPr="00324DC8">
              <w:rPr>
                <w:rFonts w:ascii="Arial" w:hAnsi="Arial" w:cs="Arial"/>
                <w:sz w:val="18"/>
                <w:szCs w:val="18"/>
              </w:rPr>
              <w:t>-</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10.3</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Allotted under share plans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0.5</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2.6</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3.1</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3.1</w:t>
            </w:r>
          </w:p>
        </w:tc>
      </w:tr>
      <w:tr w:rsidR="00A839B6" w:rsidRPr="00507EAD" w:rsidTr="00057ED0">
        <w:tc>
          <w:tcPr>
            <w:tcW w:w="2957" w:type="dxa"/>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Shares issued, net of expenses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13.5</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75.9</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89.4</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sidRPr="00324DC8">
              <w:rPr>
                <w:rFonts w:ascii="Arial" w:hAnsi="Arial" w:cs="Arial"/>
                <w:sz w:val="18"/>
                <w:szCs w:val="18"/>
              </w:rPr>
              <w:t>-</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89.4</w:t>
            </w:r>
          </w:p>
        </w:tc>
      </w:tr>
      <w:tr w:rsidR="00A839B6" w:rsidRPr="00507EAD" w:rsidTr="00057ED0">
        <w:tc>
          <w:tcPr>
            <w:tcW w:w="2957"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 interest repurchases</w:t>
            </w:r>
          </w:p>
        </w:tc>
        <w:tc>
          <w:tcPr>
            <w:tcW w:w="20" w:type="dxa"/>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(21.3</w:t>
            </w:r>
            <w:r w:rsidRPr="00324DC8">
              <w:rPr>
                <w:rFonts w:ascii="Arial" w:hAnsi="Arial" w:cs="Arial"/>
                <w:sz w:val="18"/>
                <w:szCs w:val="18"/>
              </w:rPr>
              <w:t>)</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(21.3)</w:t>
            </w:r>
          </w:p>
        </w:tc>
      </w:tr>
      <w:tr w:rsidR="00A839B6" w:rsidRPr="00507EAD" w:rsidTr="00057ED0">
        <w:tc>
          <w:tcPr>
            <w:tcW w:w="2957" w:type="dxa"/>
            <w:tcBorders>
              <w:bottom w:val="single" w:sz="2" w:space="0" w:color="auto"/>
            </w:tcBorders>
            <w:tcMar>
              <w:left w:w="0" w:type="dxa"/>
              <w:right w:w="0" w:type="dxa"/>
            </w:tcMar>
          </w:tcPr>
          <w:p w:rsidR="00A839B6" w:rsidRPr="00215E72" w:rsidRDefault="00A839B6" w:rsidP="00057ED0">
            <w:pPr>
              <w:pStyle w:val="Header"/>
              <w:tabs>
                <w:tab w:val="clear" w:pos="4153"/>
                <w:tab w:val="clear" w:pos="8306"/>
              </w:tabs>
              <w:rPr>
                <w:rFonts w:ascii="Arial" w:hAnsi="Arial" w:cs="Arial"/>
                <w:sz w:val="18"/>
                <w:szCs w:val="18"/>
              </w:rPr>
            </w:pPr>
            <w:r w:rsidRPr="00215E72">
              <w:rPr>
                <w:rFonts w:ascii="Arial" w:hAnsi="Arial" w:cs="Arial"/>
                <w:sz w:val="18"/>
                <w:szCs w:val="18"/>
              </w:rPr>
              <w:t>Other</w:t>
            </w:r>
          </w:p>
        </w:tc>
        <w:tc>
          <w:tcPr>
            <w:tcW w:w="20" w:type="dxa"/>
            <w:tcBorders>
              <w:bottom w:val="single" w:sz="2" w:space="0" w:color="auto"/>
            </w:tcBorders>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425" w:type="dxa"/>
            <w:tcBorders>
              <w:bottom w:val="single" w:sz="2" w:space="0" w:color="auto"/>
            </w:tcBorders>
            <w:shd w:val="clear" w:color="auto" w:fill="auto"/>
            <w:tcMar>
              <w:left w:w="0" w:type="dxa"/>
              <w:right w:w="0" w:type="dxa"/>
            </w:tcMar>
          </w:tcPr>
          <w:p w:rsidR="00A839B6" w:rsidRPr="00767F86"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rPr>
                <w:rFonts w:ascii="Arial" w:hAnsi="Arial" w:cs="Arial"/>
                <w:sz w:val="18"/>
                <w:szCs w:val="18"/>
              </w:rPr>
            </w:pPr>
          </w:p>
        </w:tc>
        <w:tc>
          <w:tcPr>
            <w:tcW w:w="955" w:type="dxa"/>
            <w:shd w:val="clear" w:color="auto" w:fill="auto"/>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50" w:type="dxa"/>
            <w:tcMar>
              <w:left w:w="0" w:type="dxa"/>
              <w:right w:w="0" w:type="dxa"/>
            </w:tcMar>
          </w:tcPr>
          <w:p w:rsidR="00A839B6" w:rsidRPr="00507EAD"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80" w:type="dxa"/>
            <w:tcMar>
              <w:left w:w="0" w:type="dxa"/>
              <w:right w:w="0" w:type="dxa"/>
            </w:tcMar>
          </w:tcPr>
          <w:p w:rsidR="00A839B6" w:rsidRPr="00AD37D2" w:rsidRDefault="00A839B6" w:rsidP="00057ED0">
            <w:pPr>
              <w:pStyle w:val="Header"/>
              <w:tabs>
                <w:tab w:val="clear" w:pos="4153"/>
                <w:tab w:val="clear" w:pos="8306"/>
                <w:tab w:val="decimal" w:pos="700"/>
              </w:tabs>
              <w:jc w:val="right"/>
              <w:rPr>
                <w:rFonts w:ascii="Arial" w:hAnsi="Arial" w:cs="Arial"/>
                <w:sz w:val="18"/>
                <w:szCs w:val="18"/>
              </w:rPr>
            </w:pPr>
            <w:r w:rsidRPr="00AD37D2">
              <w:rPr>
                <w:rFonts w:ascii="Arial" w:hAnsi="Arial" w:cs="Arial"/>
                <w:sz w:val="18"/>
                <w:szCs w:val="18"/>
              </w:rPr>
              <w:t>(2.</w:t>
            </w:r>
            <w:r>
              <w:rPr>
                <w:rFonts w:ascii="Arial" w:hAnsi="Arial" w:cs="Arial"/>
                <w:sz w:val="18"/>
                <w:szCs w:val="18"/>
              </w:rPr>
              <w:t>9</w:t>
            </w:r>
            <w:r w:rsidRPr="00AD37D2">
              <w:rPr>
                <w:rFonts w:ascii="Arial" w:hAnsi="Arial" w:cs="Arial"/>
                <w:sz w:val="18"/>
                <w:szCs w:val="18"/>
              </w:rPr>
              <w:t>)</w:t>
            </w:r>
          </w:p>
        </w:tc>
        <w:tc>
          <w:tcPr>
            <w:tcW w:w="49" w:type="dxa"/>
            <w:shd w:val="clear" w:color="auto" w:fill="auto"/>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965" w:type="dxa"/>
            <w:shd w:val="clear" w:color="auto" w:fill="auto"/>
            <w:tcMar>
              <w:left w:w="0" w:type="dxa"/>
              <w:right w:w="0" w:type="dxa"/>
            </w:tcMar>
          </w:tcPr>
          <w:p w:rsidR="00A839B6" w:rsidRPr="00AD37D2"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1.7</w:t>
            </w:r>
          </w:p>
        </w:tc>
        <w:tc>
          <w:tcPr>
            <w:tcW w:w="49" w:type="dxa"/>
            <w:tcMar>
              <w:left w:w="0" w:type="dxa"/>
              <w:right w:w="0" w:type="dxa"/>
            </w:tcMar>
          </w:tcPr>
          <w:p w:rsidR="00A839B6" w:rsidRPr="00AD37D2" w:rsidRDefault="00A839B6" w:rsidP="00057ED0">
            <w:pPr>
              <w:pStyle w:val="Header"/>
              <w:tabs>
                <w:tab w:val="clear" w:pos="4153"/>
                <w:tab w:val="clear" w:pos="8306"/>
              </w:tabs>
              <w:jc w:val="right"/>
              <w:rPr>
                <w:rFonts w:ascii="Arial" w:hAnsi="Arial" w:cs="Arial"/>
                <w:sz w:val="18"/>
                <w:szCs w:val="18"/>
              </w:rPr>
            </w:pPr>
          </w:p>
        </w:tc>
        <w:tc>
          <w:tcPr>
            <w:tcW w:w="1063" w:type="dxa"/>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Pr>
                <w:rFonts w:ascii="Arial" w:hAnsi="Arial" w:cs="Arial"/>
                <w:sz w:val="18"/>
                <w:szCs w:val="18"/>
              </w:rPr>
              <w:t>(1.2)</w:t>
            </w:r>
          </w:p>
        </w:tc>
        <w:tc>
          <w:tcPr>
            <w:tcW w:w="49" w:type="dxa"/>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22" w:type="dxa"/>
            <w:tcBorders>
              <w:bottom w:val="single" w:sz="4" w:space="0" w:color="auto"/>
            </w:tcBorders>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w:t>
            </w:r>
          </w:p>
        </w:tc>
        <w:tc>
          <w:tcPr>
            <w:tcW w:w="49" w:type="dxa"/>
            <w:shd w:val="clear" w:color="auto" w:fill="auto"/>
            <w:tcMar>
              <w:left w:w="0" w:type="dxa"/>
              <w:right w:w="0" w:type="dxa"/>
            </w:tcMar>
          </w:tcPr>
          <w:p w:rsidR="00A839B6" w:rsidRPr="00D56885" w:rsidRDefault="00A839B6" w:rsidP="00057ED0">
            <w:pPr>
              <w:pStyle w:val="Header"/>
              <w:tabs>
                <w:tab w:val="clear" w:pos="4153"/>
                <w:tab w:val="clear" w:pos="8306"/>
              </w:tabs>
              <w:jc w:val="right"/>
              <w:rPr>
                <w:rFonts w:ascii="Arial" w:hAnsi="Arial" w:cs="Arial"/>
                <w:b/>
                <w:sz w:val="18"/>
                <w:szCs w:val="18"/>
              </w:rPr>
            </w:pPr>
          </w:p>
        </w:tc>
        <w:tc>
          <w:tcPr>
            <w:tcW w:w="960" w:type="dxa"/>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(1.2)</w:t>
            </w:r>
          </w:p>
        </w:tc>
      </w:tr>
      <w:tr w:rsidR="00A839B6" w:rsidRPr="00507EAD" w:rsidTr="00057ED0">
        <w:tc>
          <w:tcPr>
            <w:tcW w:w="2957" w:type="dxa"/>
            <w:tcBorders>
              <w:top w:val="single" w:sz="2" w:space="0" w:color="auto"/>
              <w:bottom w:val="single" w:sz="2" w:space="0" w:color="auto"/>
            </w:tcBorders>
            <w:tcMar>
              <w:left w:w="0" w:type="dxa"/>
              <w:right w:w="0" w:type="dxa"/>
            </w:tcMar>
          </w:tcPr>
          <w:p w:rsidR="00A839B6" w:rsidRDefault="00A839B6" w:rsidP="00057ED0">
            <w:pPr>
              <w:pStyle w:val="Header"/>
              <w:tabs>
                <w:tab w:val="clear" w:pos="4153"/>
                <w:tab w:val="clear" w:pos="8306"/>
              </w:tabs>
              <w:spacing w:before="20"/>
              <w:rPr>
                <w:rFonts w:ascii="Arial" w:hAnsi="Arial" w:cs="Arial"/>
                <w:sz w:val="18"/>
                <w:szCs w:val="18"/>
              </w:rPr>
            </w:pPr>
            <w:r w:rsidRPr="002026F9">
              <w:rPr>
                <w:rFonts w:ascii="Arial" w:hAnsi="Arial" w:cs="Arial"/>
                <w:sz w:val="18"/>
                <w:szCs w:val="18"/>
              </w:rPr>
              <w:t>Total transactions with owners</w:t>
            </w:r>
          </w:p>
        </w:tc>
        <w:tc>
          <w:tcPr>
            <w:tcW w:w="20" w:type="dxa"/>
            <w:tcBorders>
              <w:top w:val="single" w:sz="2" w:space="0" w:color="auto"/>
              <w:bottom w:val="single" w:sz="2" w:space="0" w:color="auto"/>
            </w:tcBorders>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425" w:type="dxa"/>
            <w:tcBorders>
              <w:top w:val="single" w:sz="2" w:space="0" w:color="auto"/>
              <w:bottom w:val="single" w:sz="2" w:space="0" w:color="auto"/>
            </w:tcBorders>
            <w:tcMar>
              <w:left w:w="0" w:type="dxa"/>
              <w:right w:w="0" w:type="dxa"/>
            </w:tcMar>
          </w:tcPr>
          <w:p w:rsidR="00A839B6" w:rsidRPr="00C83003"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955" w:type="dxa"/>
            <w:tcBorders>
              <w:top w:val="single" w:sz="4" w:space="0" w:color="auto"/>
              <w:bottom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14.0</w:t>
            </w:r>
          </w:p>
        </w:tc>
        <w:tc>
          <w:tcPr>
            <w:tcW w:w="50" w:type="dxa"/>
            <w:tcMar>
              <w:left w:w="0" w:type="dxa"/>
              <w:right w:w="0" w:type="dxa"/>
            </w:tcMar>
          </w:tcPr>
          <w:p w:rsidR="00A839B6" w:rsidRPr="00507EAD" w:rsidRDefault="00A839B6" w:rsidP="00057ED0">
            <w:pPr>
              <w:pStyle w:val="Header"/>
              <w:tabs>
                <w:tab w:val="clear" w:pos="4153"/>
                <w:tab w:val="clear" w:pos="8306"/>
              </w:tabs>
              <w:spacing w:before="20"/>
              <w:jc w:val="right"/>
              <w:rPr>
                <w:rFonts w:ascii="Arial" w:hAnsi="Arial" w:cs="Arial"/>
                <w:sz w:val="18"/>
                <w:szCs w:val="18"/>
              </w:rPr>
            </w:pPr>
          </w:p>
        </w:tc>
        <w:tc>
          <w:tcPr>
            <w:tcW w:w="980" w:type="dxa"/>
            <w:tcBorders>
              <w:top w:val="single" w:sz="4" w:space="0" w:color="auto"/>
              <w:bottom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2.6</w:t>
            </w: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(77.9)</w:t>
            </w:r>
          </w:p>
        </w:tc>
        <w:tc>
          <w:tcPr>
            <w:tcW w:w="49" w:type="dxa"/>
            <w:shd w:val="clear" w:color="auto" w:fill="auto"/>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65" w:type="dxa"/>
            <w:tcBorders>
              <w:top w:val="single" w:sz="4" w:space="0" w:color="auto"/>
              <w:bottom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77.6</w:t>
            </w: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1063" w:type="dxa"/>
            <w:tcBorders>
              <w:top w:val="single" w:sz="4" w:space="0" w:color="auto"/>
              <w:bottom w:val="single" w:sz="4" w:space="0" w:color="auto"/>
            </w:tcBorders>
            <w:shd w:val="clear" w:color="auto" w:fill="auto"/>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16.3</w:t>
            </w: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22" w:type="dxa"/>
            <w:tcBorders>
              <w:top w:val="single" w:sz="4" w:space="0" w:color="auto"/>
              <w:bottom w:val="single" w:sz="4" w:space="0" w:color="auto"/>
            </w:tcBorders>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Pr>
                <w:rFonts w:ascii="Arial" w:hAnsi="Arial" w:cs="Arial"/>
                <w:sz w:val="18"/>
                <w:szCs w:val="18"/>
              </w:rPr>
              <w:t>(18.2)</w:t>
            </w:r>
          </w:p>
        </w:tc>
        <w:tc>
          <w:tcPr>
            <w:tcW w:w="49" w:type="dxa"/>
            <w:shd w:val="clear" w:color="auto" w:fill="auto"/>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60" w:type="dxa"/>
            <w:tcBorders>
              <w:top w:val="single" w:sz="4" w:space="0" w:color="auto"/>
              <w:bottom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(1.9)</w:t>
            </w:r>
          </w:p>
        </w:tc>
      </w:tr>
      <w:tr w:rsidR="00A839B6" w:rsidRPr="00507EAD" w:rsidTr="00057ED0">
        <w:tc>
          <w:tcPr>
            <w:tcW w:w="2957" w:type="dxa"/>
            <w:tcBorders>
              <w:top w:val="single" w:sz="2" w:space="0" w:color="auto"/>
              <w:bottom w:val="single" w:sz="2" w:space="0" w:color="auto"/>
            </w:tcBorders>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r>
              <w:rPr>
                <w:rFonts w:ascii="Arial" w:hAnsi="Arial" w:cs="Arial"/>
                <w:sz w:val="18"/>
                <w:szCs w:val="18"/>
              </w:rPr>
              <w:t>At 31 December 2008</w:t>
            </w:r>
          </w:p>
        </w:tc>
        <w:tc>
          <w:tcPr>
            <w:tcW w:w="20" w:type="dxa"/>
            <w:tcBorders>
              <w:top w:val="single" w:sz="2" w:space="0" w:color="auto"/>
              <w:bottom w:val="single" w:sz="2" w:space="0" w:color="auto"/>
            </w:tcBorders>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425" w:type="dxa"/>
            <w:tcBorders>
              <w:top w:val="single" w:sz="2" w:space="0" w:color="auto"/>
              <w:bottom w:val="single" w:sz="2" w:space="0" w:color="auto"/>
            </w:tcBorders>
            <w:tcMar>
              <w:left w:w="0" w:type="dxa"/>
              <w:right w:w="0" w:type="dxa"/>
            </w:tcMar>
          </w:tcPr>
          <w:p w:rsidR="00A839B6" w:rsidRPr="00C83003" w:rsidRDefault="00A839B6" w:rsidP="00057ED0">
            <w:pPr>
              <w:pStyle w:val="Header"/>
              <w:tabs>
                <w:tab w:val="clear" w:pos="4153"/>
                <w:tab w:val="clear" w:pos="8306"/>
                <w:tab w:val="decimal" w:pos="700"/>
              </w:tabs>
              <w:rPr>
                <w:rFonts w:ascii="Arial" w:hAnsi="Arial" w:cs="Arial"/>
                <w:sz w:val="18"/>
                <w:szCs w:val="18"/>
              </w:rPr>
            </w:pPr>
          </w:p>
        </w:tc>
        <w:tc>
          <w:tcPr>
            <w:tcW w:w="28" w:type="dxa"/>
            <w:shd w:val="clear" w:color="auto" w:fill="auto"/>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955"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159.8</w:t>
            </w:r>
          </w:p>
        </w:tc>
        <w:tc>
          <w:tcPr>
            <w:tcW w:w="50" w:type="dxa"/>
            <w:tcMar>
              <w:left w:w="0" w:type="dxa"/>
              <w:right w:w="0" w:type="dxa"/>
            </w:tcMar>
          </w:tcPr>
          <w:p w:rsidR="00A839B6" w:rsidRPr="00507EAD" w:rsidRDefault="00A839B6" w:rsidP="00057ED0">
            <w:pPr>
              <w:pStyle w:val="Header"/>
              <w:tabs>
                <w:tab w:val="clear" w:pos="4153"/>
                <w:tab w:val="clear" w:pos="8306"/>
              </w:tabs>
              <w:spacing w:before="20"/>
              <w:jc w:val="right"/>
              <w:rPr>
                <w:rFonts w:ascii="Arial" w:hAnsi="Arial" w:cs="Arial"/>
                <w:sz w:val="18"/>
                <w:szCs w:val="18"/>
              </w:rPr>
            </w:pPr>
          </w:p>
        </w:tc>
        <w:tc>
          <w:tcPr>
            <w:tcW w:w="980"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1,101.5</w:t>
            </w: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0"/>
              </w:tabs>
              <w:jc w:val="right"/>
              <w:rPr>
                <w:rFonts w:ascii="Arial" w:hAnsi="Arial" w:cs="Arial"/>
                <w:sz w:val="18"/>
                <w:szCs w:val="18"/>
              </w:rPr>
            </w:pPr>
            <w:r w:rsidRPr="00C83003">
              <w:rPr>
                <w:rFonts w:ascii="Arial" w:hAnsi="Arial" w:cs="Arial"/>
                <w:sz w:val="18"/>
                <w:szCs w:val="18"/>
              </w:rPr>
              <w:t>(3</w:t>
            </w:r>
            <w:r>
              <w:rPr>
                <w:rFonts w:ascii="Arial" w:hAnsi="Arial" w:cs="Arial"/>
                <w:sz w:val="18"/>
                <w:szCs w:val="18"/>
              </w:rPr>
              <w:t>49</w:t>
            </w:r>
            <w:r w:rsidRPr="00C83003">
              <w:rPr>
                <w:rFonts w:ascii="Arial" w:hAnsi="Arial" w:cs="Arial"/>
                <w:sz w:val="18"/>
                <w:szCs w:val="18"/>
              </w:rPr>
              <w:t>.</w:t>
            </w:r>
            <w:r>
              <w:rPr>
                <w:rFonts w:ascii="Arial" w:hAnsi="Arial" w:cs="Arial"/>
                <w:sz w:val="18"/>
                <w:szCs w:val="18"/>
              </w:rPr>
              <w:t>2</w:t>
            </w:r>
            <w:r w:rsidRPr="00C83003">
              <w:rPr>
                <w:rFonts w:ascii="Arial" w:hAnsi="Arial" w:cs="Arial"/>
                <w:sz w:val="18"/>
                <w:szCs w:val="18"/>
              </w:rPr>
              <w:t>)</w:t>
            </w:r>
          </w:p>
        </w:tc>
        <w:tc>
          <w:tcPr>
            <w:tcW w:w="49" w:type="dxa"/>
            <w:shd w:val="clear" w:color="auto" w:fill="auto"/>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65"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3"/>
              </w:tabs>
              <w:jc w:val="right"/>
              <w:rPr>
                <w:rFonts w:ascii="Arial" w:hAnsi="Arial" w:cs="Arial"/>
                <w:sz w:val="18"/>
                <w:szCs w:val="18"/>
              </w:rPr>
            </w:pPr>
            <w:r>
              <w:rPr>
                <w:rFonts w:ascii="Arial" w:hAnsi="Arial" w:cs="Arial"/>
                <w:sz w:val="18"/>
                <w:szCs w:val="18"/>
              </w:rPr>
              <w:t>1,129.4</w:t>
            </w: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1063" w:type="dxa"/>
            <w:tcBorders>
              <w:top w:val="single" w:sz="4" w:space="0" w:color="auto"/>
              <w:bottom w:val="single" w:sz="4" w:space="0" w:color="auto"/>
            </w:tcBorders>
            <w:shd w:val="clear" w:color="auto" w:fill="auto"/>
            <w:tcMar>
              <w:left w:w="0" w:type="dxa"/>
              <w:right w:w="0" w:type="dxa"/>
            </w:tcMar>
          </w:tcPr>
          <w:p w:rsidR="00A839B6" w:rsidRPr="0077034B" w:rsidRDefault="00A839B6" w:rsidP="00057ED0">
            <w:pPr>
              <w:pStyle w:val="Header"/>
              <w:tabs>
                <w:tab w:val="clear" w:pos="4153"/>
                <w:tab w:val="clear" w:pos="8306"/>
                <w:tab w:val="decimal" w:pos="705"/>
              </w:tabs>
              <w:jc w:val="right"/>
              <w:rPr>
                <w:rFonts w:ascii="Arial" w:hAnsi="Arial" w:cs="Arial"/>
                <w:sz w:val="18"/>
                <w:szCs w:val="18"/>
              </w:rPr>
            </w:pPr>
            <w:r w:rsidRPr="0077034B">
              <w:rPr>
                <w:rFonts w:ascii="Arial" w:hAnsi="Arial" w:cs="Arial"/>
                <w:sz w:val="18"/>
                <w:szCs w:val="18"/>
              </w:rPr>
              <w:t>2,041.5</w:t>
            </w: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22" w:type="dxa"/>
            <w:tcBorders>
              <w:top w:val="single" w:sz="4" w:space="0" w:color="auto"/>
              <w:bottom w:val="single" w:sz="4" w:space="0" w:color="auto"/>
            </w:tcBorders>
            <w:tcMar>
              <w:left w:w="0" w:type="dxa"/>
              <w:right w:w="0" w:type="dxa"/>
            </w:tcMar>
          </w:tcPr>
          <w:p w:rsidR="00A839B6" w:rsidRPr="00324DC8" w:rsidRDefault="00A839B6" w:rsidP="00057ED0">
            <w:pPr>
              <w:pStyle w:val="Header"/>
              <w:tabs>
                <w:tab w:val="clear" w:pos="4153"/>
                <w:tab w:val="clear" w:pos="8306"/>
              </w:tabs>
              <w:jc w:val="right"/>
              <w:rPr>
                <w:rFonts w:ascii="Arial" w:hAnsi="Arial" w:cs="Arial"/>
                <w:sz w:val="18"/>
                <w:szCs w:val="18"/>
              </w:rPr>
            </w:pPr>
            <w:r w:rsidRPr="00324DC8">
              <w:rPr>
                <w:rFonts w:ascii="Arial" w:hAnsi="Arial" w:cs="Arial"/>
                <w:sz w:val="18"/>
                <w:szCs w:val="18"/>
              </w:rPr>
              <w:t>1</w:t>
            </w:r>
            <w:r>
              <w:rPr>
                <w:rFonts w:ascii="Arial" w:hAnsi="Arial" w:cs="Arial"/>
                <w:sz w:val="18"/>
                <w:szCs w:val="18"/>
              </w:rPr>
              <w:t>3</w:t>
            </w:r>
            <w:r w:rsidRPr="00324DC8">
              <w:rPr>
                <w:rFonts w:ascii="Arial" w:hAnsi="Arial" w:cs="Arial"/>
                <w:sz w:val="18"/>
                <w:szCs w:val="18"/>
              </w:rPr>
              <w:t>.</w:t>
            </w:r>
            <w:r>
              <w:rPr>
                <w:rFonts w:ascii="Arial" w:hAnsi="Arial" w:cs="Arial"/>
                <w:sz w:val="18"/>
                <w:szCs w:val="18"/>
              </w:rPr>
              <w:t>4</w:t>
            </w:r>
          </w:p>
        </w:tc>
        <w:tc>
          <w:tcPr>
            <w:tcW w:w="49" w:type="dxa"/>
            <w:shd w:val="clear" w:color="auto" w:fill="auto"/>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60"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r>
              <w:rPr>
                <w:rFonts w:ascii="Arial" w:hAnsi="Arial" w:cs="Arial"/>
                <w:sz w:val="18"/>
                <w:szCs w:val="18"/>
              </w:rPr>
              <w:t>2,054.9</w:t>
            </w:r>
          </w:p>
        </w:tc>
      </w:tr>
      <w:tr w:rsidR="00A839B6" w:rsidRPr="00C83003" w:rsidTr="00057ED0">
        <w:tc>
          <w:tcPr>
            <w:tcW w:w="2957" w:type="dxa"/>
            <w:tcBorders>
              <w:top w:val="single" w:sz="2" w:space="0" w:color="auto"/>
              <w:bottom w:val="single" w:sz="2" w:space="0" w:color="auto"/>
            </w:tcBorders>
            <w:tcMar>
              <w:left w:w="0" w:type="dxa"/>
              <w:right w:w="0" w:type="dxa"/>
            </w:tcMar>
          </w:tcPr>
          <w:p w:rsidR="00A839B6" w:rsidRDefault="00A839B6" w:rsidP="00057ED0">
            <w:pPr>
              <w:pStyle w:val="Header"/>
              <w:tabs>
                <w:tab w:val="clear" w:pos="4153"/>
                <w:tab w:val="clear" w:pos="8306"/>
              </w:tabs>
              <w:spacing w:before="20"/>
              <w:jc w:val="right"/>
              <w:rPr>
                <w:rFonts w:ascii="Arial" w:hAnsi="Arial" w:cs="Arial"/>
                <w:sz w:val="18"/>
                <w:szCs w:val="18"/>
              </w:rPr>
            </w:pPr>
          </w:p>
          <w:p w:rsidR="00A839B6" w:rsidRPr="00507EAD" w:rsidRDefault="00A839B6" w:rsidP="00057ED0">
            <w:pPr>
              <w:pStyle w:val="Header"/>
              <w:tabs>
                <w:tab w:val="clear" w:pos="4153"/>
                <w:tab w:val="clear" w:pos="8306"/>
              </w:tabs>
              <w:spacing w:before="20"/>
              <w:jc w:val="right"/>
              <w:rPr>
                <w:rFonts w:ascii="Arial" w:hAnsi="Arial" w:cs="Arial"/>
                <w:sz w:val="18"/>
                <w:szCs w:val="18"/>
              </w:rPr>
            </w:pPr>
          </w:p>
        </w:tc>
        <w:tc>
          <w:tcPr>
            <w:tcW w:w="20" w:type="dxa"/>
            <w:tcBorders>
              <w:top w:val="single" w:sz="2" w:space="0" w:color="auto"/>
              <w:bottom w:val="single" w:sz="2" w:space="0" w:color="auto"/>
            </w:tcBorders>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425" w:type="dxa"/>
            <w:tcBorders>
              <w:top w:val="single" w:sz="2" w:space="0" w:color="auto"/>
              <w:bottom w:val="single" w:sz="2" w:space="0" w:color="auto"/>
            </w:tcBorders>
            <w:tcMar>
              <w:left w:w="0" w:type="dxa"/>
              <w:right w:w="0" w:type="dxa"/>
            </w:tcMar>
          </w:tcPr>
          <w:p w:rsidR="00A839B6" w:rsidRDefault="00A839B6" w:rsidP="00057ED0">
            <w:pPr>
              <w:pStyle w:val="Header"/>
              <w:tabs>
                <w:tab w:val="clear" w:pos="4153"/>
                <w:tab w:val="clear" w:pos="8306"/>
                <w:tab w:val="decimal" w:pos="700"/>
              </w:tabs>
              <w:rPr>
                <w:rFonts w:ascii="Arial" w:hAnsi="Arial" w:cs="Arial"/>
                <w:sz w:val="18"/>
                <w:szCs w:val="18"/>
              </w:rPr>
            </w:pPr>
          </w:p>
          <w:p w:rsidR="00A839B6" w:rsidRPr="00C83003" w:rsidRDefault="00A839B6" w:rsidP="00057ED0">
            <w:pPr>
              <w:pStyle w:val="Header"/>
              <w:tabs>
                <w:tab w:val="clear" w:pos="4153"/>
                <w:tab w:val="clear" w:pos="8306"/>
                <w:tab w:val="decimal" w:pos="700"/>
              </w:tabs>
              <w:rPr>
                <w:rFonts w:ascii="Arial" w:hAnsi="Arial" w:cs="Arial"/>
                <w:sz w:val="18"/>
                <w:szCs w:val="18"/>
              </w:rPr>
            </w:pPr>
            <w:r>
              <w:rPr>
                <w:rFonts w:ascii="Arial" w:hAnsi="Arial" w:cs="Arial"/>
                <w:sz w:val="18"/>
                <w:szCs w:val="18"/>
              </w:rPr>
              <w:t>Note</w:t>
            </w:r>
          </w:p>
        </w:tc>
        <w:tc>
          <w:tcPr>
            <w:tcW w:w="28" w:type="dxa"/>
            <w:tcMar>
              <w:left w:w="0" w:type="dxa"/>
              <w:right w:w="0" w:type="dxa"/>
            </w:tcMar>
          </w:tcPr>
          <w:p w:rsidR="00A839B6" w:rsidRPr="00507EAD" w:rsidRDefault="00A839B6" w:rsidP="00057ED0">
            <w:pPr>
              <w:pStyle w:val="Header"/>
              <w:tabs>
                <w:tab w:val="clear" w:pos="4153"/>
                <w:tab w:val="clear" w:pos="8306"/>
              </w:tabs>
              <w:spacing w:before="20"/>
              <w:rPr>
                <w:rFonts w:ascii="Arial" w:hAnsi="Arial" w:cs="Arial"/>
                <w:sz w:val="18"/>
                <w:szCs w:val="18"/>
              </w:rPr>
            </w:pPr>
          </w:p>
        </w:tc>
        <w:tc>
          <w:tcPr>
            <w:tcW w:w="955" w:type="dxa"/>
            <w:tcBorders>
              <w:top w:val="single" w:sz="4" w:space="0" w:color="auto"/>
              <w:bottom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p w:rsidR="00A839B6" w:rsidRPr="00C83003"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12</w:t>
            </w:r>
          </w:p>
        </w:tc>
        <w:tc>
          <w:tcPr>
            <w:tcW w:w="50" w:type="dxa"/>
            <w:tcMar>
              <w:left w:w="0" w:type="dxa"/>
              <w:right w:w="0" w:type="dxa"/>
            </w:tcMar>
          </w:tcPr>
          <w:p w:rsidR="00A839B6" w:rsidRPr="00507EAD" w:rsidRDefault="00A839B6" w:rsidP="00057ED0">
            <w:pPr>
              <w:pStyle w:val="Header"/>
              <w:tabs>
                <w:tab w:val="clear" w:pos="4153"/>
                <w:tab w:val="clear" w:pos="8306"/>
              </w:tabs>
              <w:spacing w:before="20"/>
              <w:jc w:val="right"/>
              <w:rPr>
                <w:rFonts w:ascii="Arial" w:hAnsi="Arial" w:cs="Arial"/>
                <w:sz w:val="18"/>
                <w:szCs w:val="18"/>
              </w:rPr>
            </w:pPr>
          </w:p>
        </w:tc>
        <w:tc>
          <w:tcPr>
            <w:tcW w:w="980" w:type="dxa"/>
            <w:tcBorders>
              <w:top w:val="single" w:sz="4" w:space="0" w:color="auto"/>
              <w:bottom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p w:rsidR="00A839B6" w:rsidRPr="00C83003" w:rsidRDefault="00A839B6" w:rsidP="00057ED0">
            <w:pPr>
              <w:pStyle w:val="Header"/>
              <w:tabs>
                <w:tab w:val="clear" w:pos="4153"/>
                <w:tab w:val="clear" w:pos="8306"/>
                <w:tab w:val="decimal" w:pos="700"/>
              </w:tabs>
              <w:jc w:val="right"/>
              <w:rPr>
                <w:rFonts w:ascii="Arial" w:hAnsi="Arial" w:cs="Arial"/>
                <w:sz w:val="18"/>
                <w:szCs w:val="18"/>
              </w:rPr>
            </w:pPr>
            <w:r>
              <w:rPr>
                <w:rFonts w:ascii="Arial" w:hAnsi="Arial" w:cs="Arial"/>
                <w:sz w:val="18"/>
                <w:szCs w:val="18"/>
              </w:rPr>
              <w:t>13</w:t>
            </w: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80" w:type="dxa"/>
            <w:tcBorders>
              <w:top w:val="single" w:sz="4" w:space="0" w:color="auto"/>
              <w:bottom w:val="single" w:sz="4" w:space="0" w:color="auto"/>
            </w:tcBorders>
            <w:shd w:val="clear" w:color="auto" w:fill="auto"/>
            <w:tcMar>
              <w:left w:w="0" w:type="dxa"/>
              <w:right w:w="0" w:type="dxa"/>
            </w:tcMar>
          </w:tcPr>
          <w:p w:rsidR="00A839B6" w:rsidRDefault="00A839B6" w:rsidP="00057ED0">
            <w:pPr>
              <w:pStyle w:val="Header"/>
              <w:tabs>
                <w:tab w:val="clear" w:pos="4153"/>
                <w:tab w:val="clear" w:pos="8306"/>
                <w:tab w:val="decimal" w:pos="700"/>
              </w:tabs>
              <w:jc w:val="right"/>
              <w:rPr>
                <w:rFonts w:ascii="Arial" w:hAnsi="Arial" w:cs="Arial"/>
                <w:sz w:val="18"/>
                <w:szCs w:val="18"/>
              </w:rPr>
            </w:pPr>
          </w:p>
          <w:p w:rsidR="00A839B6" w:rsidRPr="00C83003" w:rsidRDefault="00A839B6" w:rsidP="00057ED0">
            <w:pPr>
              <w:pStyle w:val="Header"/>
              <w:tabs>
                <w:tab w:val="clear" w:pos="4153"/>
                <w:tab w:val="clear" w:pos="8306"/>
                <w:tab w:val="decimal" w:pos="700"/>
              </w:tabs>
              <w:jc w:val="right"/>
              <w:rPr>
                <w:rFonts w:ascii="Arial" w:hAnsi="Arial" w:cs="Arial"/>
                <w:sz w:val="18"/>
                <w:szCs w:val="18"/>
              </w:rPr>
            </w:pPr>
          </w:p>
        </w:tc>
        <w:tc>
          <w:tcPr>
            <w:tcW w:w="49" w:type="dxa"/>
            <w:shd w:val="clear" w:color="auto" w:fill="auto"/>
            <w:tcMar>
              <w:left w:w="0" w:type="dxa"/>
              <w:right w:w="0" w:type="dxa"/>
            </w:tcMar>
          </w:tcPr>
          <w:p w:rsidR="00A839B6" w:rsidRPr="00507EAD" w:rsidRDefault="00A839B6" w:rsidP="00057ED0">
            <w:pPr>
              <w:pStyle w:val="Header"/>
              <w:tabs>
                <w:tab w:val="clear" w:pos="4153"/>
                <w:tab w:val="clear" w:pos="8306"/>
              </w:tabs>
              <w:spacing w:before="20"/>
              <w:jc w:val="right"/>
              <w:rPr>
                <w:rFonts w:ascii="Arial" w:hAnsi="Arial" w:cs="Arial"/>
                <w:sz w:val="18"/>
                <w:szCs w:val="18"/>
              </w:rPr>
            </w:pPr>
          </w:p>
        </w:tc>
        <w:tc>
          <w:tcPr>
            <w:tcW w:w="965"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1063"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0"/>
              </w:tabs>
              <w:jc w:val="right"/>
              <w:rPr>
                <w:rFonts w:ascii="Arial" w:hAnsi="Arial" w:cs="Arial"/>
                <w:sz w:val="18"/>
                <w:szCs w:val="18"/>
              </w:rPr>
            </w:pPr>
          </w:p>
        </w:tc>
        <w:tc>
          <w:tcPr>
            <w:tcW w:w="49" w:type="dxa"/>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22" w:type="dxa"/>
            <w:tcBorders>
              <w:top w:val="single" w:sz="4" w:space="0" w:color="auto"/>
              <w:bottom w:val="single" w:sz="4" w:space="0" w:color="auto"/>
            </w:tcBorders>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49" w:type="dxa"/>
            <w:shd w:val="clear" w:color="auto" w:fill="auto"/>
            <w:tcMar>
              <w:left w:w="0" w:type="dxa"/>
              <w:right w:w="0" w:type="dxa"/>
            </w:tcMar>
          </w:tcPr>
          <w:p w:rsidR="00A839B6" w:rsidRPr="00C83003" w:rsidRDefault="00A839B6" w:rsidP="00057ED0">
            <w:pPr>
              <w:pStyle w:val="Header"/>
              <w:tabs>
                <w:tab w:val="clear" w:pos="4153"/>
                <w:tab w:val="clear" w:pos="8306"/>
              </w:tabs>
              <w:jc w:val="right"/>
              <w:rPr>
                <w:rFonts w:ascii="Arial" w:hAnsi="Arial" w:cs="Arial"/>
                <w:sz w:val="18"/>
                <w:szCs w:val="18"/>
              </w:rPr>
            </w:pPr>
          </w:p>
        </w:tc>
        <w:tc>
          <w:tcPr>
            <w:tcW w:w="960" w:type="dxa"/>
            <w:tcBorders>
              <w:top w:val="single" w:sz="4" w:space="0" w:color="auto"/>
              <w:bottom w:val="single" w:sz="4" w:space="0" w:color="auto"/>
            </w:tcBorders>
            <w:shd w:val="clear" w:color="auto" w:fill="auto"/>
            <w:tcMar>
              <w:left w:w="0" w:type="dxa"/>
              <w:right w:w="0" w:type="dxa"/>
            </w:tcMar>
          </w:tcPr>
          <w:p w:rsidR="00A839B6" w:rsidRPr="00C83003" w:rsidRDefault="00A839B6" w:rsidP="00057ED0">
            <w:pPr>
              <w:pStyle w:val="Header"/>
              <w:tabs>
                <w:tab w:val="clear" w:pos="4153"/>
                <w:tab w:val="clear" w:pos="8306"/>
                <w:tab w:val="decimal" w:pos="707"/>
              </w:tabs>
              <w:jc w:val="right"/>
              <w:rPr>
                <w:rFonts w:ascii="Arial" w:hAnsi="Arial" w:cs="Arial"/>
                <w:sz w:val="18"/>
                <w:szCs w:val="18"/>
              </w:rPr>
            </w:pPr>
          </w:p>
        </w:tc>
      </w:tr>
    </w:tbl>
    <w:p w:rsidR="00A839B6" w:rsidRDefault="00A839B6" w:rsidP="00A839B6">
      <w:pPr>
        <w:pStyle w:val="Header"/>
        <w:tabs>
          <w:tab w:val="clear" w:pos="4153"/>
          <w:tab w:val="clear" w:pos="8306"/>
        </w:tabs>
        <w:rPr>
          <w:rFonts w:ascii="Arial" w:hAnsi="Arial" w:cs="Arial"/>
          <w:bCs/>
          <w:color w:val="FF0000"/>
          <w:sz w:val="22"/>
          <w:szCs w:val="22"/>
        </w:rPr>
      </w:pPr>
    </w:p>
    <w:p w:rsidR="00A839B6" w:rsidRDefault="00A839B6" w:rsidP="00A839B6">
      <w:pPr>
        <w:pStyle w:val="Header"/>
        <w:tabs>
          <w:tab w:val="clear" w:pos="4153"/>
          <w:tab w:val="clear" w:pos="8306"/>
        </w:tabs>
        <w:rPr>
          <w:rFonts w:ascii="Arial" w:hAnsi="Arial" w:cs="Arial"/>
          <w:bCs/>
          <w:color w:val="FF0000"/>
          <w:sz w:val="22"/>
          <w:szCs w:val="22"/>
        </w:rPr>
      </w:pPr>
    </w:p>
    <w:p w:rsidR="00A839B6" w:rsidRDefault="00A839B6" w:rsidP="00A839B6">
      <w:pPr>
        <w:pStyle w:val="Header"/>
        <w:tabs>
          <w:tab w:val="clear" w:pos="4153"/>
          <w:tab w:val="clear" w:pos="8306"/>
        </w:tabs>
        <w:rPr>
          <w:rFonts w:ascii="Arial" w:hAnsi="Arial" w:cs="Arial"/>
          <w:bCs/>
          <w:sz w:val="18"/>
          <w:szCs w:val="18"/>
        </w:rPr>
      </w:pPr>
      <w:r w:rsidRPr="00975D50">
        <w:rPr>
          <w:rFonts w:ascii="Arial" w:hAnsi="Arial" w:cs="Arial"/>
          <w:bCs/>
          <w:sz w:val="18"/>
          <w:szCs w:val="18"/>
        </w:rPr>
        <w:t>.</w:t>
      </w: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Pr="00833424" w:rsidRDefault="00A839B6" w:rsidP="00A839B6">
      <w:pPr>
        <w:pStyle w:val="Header"/>
        <w:numPr>
          <w:ilvl w:val="0"/>
          <w:numId w:val="1"/>
        </w:numPr>
        <w:tabs>
          <w:tab w:val="clear" w:pos="4153"/>
          <w:tab w:val="clear" w:pos="8306"/>
        </w:tabs>
        <w:rPr>
          <w:rFonts w:ascii="Arial" w:hAnsi="Arial" w:cs="Arial"/>
          <w:b/>
          <w:bCs/>
          <w:sz w:val="18"/>
          <w:szCs w:val="18"/>
        </w:rPr>
      </w:pPr>
      <w:r w:rsidRPr="00833424">
        <w:rPr>
          <w:rFonts w:ascii="Arial" w:hAnsi="Arial" w:cs="Arial"/>
          <w:b/>
          <w:bCs/>
          <w:sz w:val="18"/>
          <w:szCs w:val="18"/>
        </w:rPr>
        <w:lastRenderedPageBreak/>
        <w:t>Accounting policies and basis of preparation</w:t>
      </w:r>
    </w:p>
    <w:p w:rsidR="00A839B6" w:rsidRPr="00833424" w:rsidRDefault="00A839B6" w:rsidP="00A839B6">
      <w:pPr>
        <w:pStyle w:val="Header"/>
        <w:tabs>
          <w:tab w:val="clear" w:pos="4153"/>
          <w:tab w:val="clear" w:pos="8306"/>
        </w:tabs>
        <w:rPr>
          <w:rFonts w:ascii="Arial" w:hAnsi="Arial" w:cs="Arial"/>
          <w:b/>
          <w:bCs/>
          <w:sz w:val="18"/>
          <w:szCs w:val="18"/>
        </w:rPr>
      </w:pPr>
    </w:p>
    <w:p w:rsidR="00A839B6" w:rsidRDefault="00A839B6" w:rsidP="00A839B6">
      <w:pPr>
        <w:pStyle w:val="Header"/>
        <w:tabs>
          <w:tab w:val="clear" w:pos="4153"/>
          <w:tab w:val="clear" w:pos="8306"/>
        </w:tabs>
        <w:rPr>
          <w:rFonts w:ascii="Arial" w:hAnsi="Arial" w:cs="Arial"/>
          <w:b/>
          <w:bCs/>
          <w:sz w:val="18"/>
          <w:szCs w:val="18"/>
        </w:rPr>
      </w:pPr>
      <w:r w:rsidRPr="00D47ECC">
        <w:rPr>
          <w:rFonts w:ascii="Arial" w:hAnsi="Arial" w:cs="Arial"/>
          <w:b/>
          <w:bCs/>
          <w:sz w:val="18"/>
          <w:szCs w:val="18"/>
        </w:rPr>
        <w:t>Basis of preparation</w:t>
      </w:r>
    </w:p>
    <w:p w:rsidR="00A839B6" w:rsidRPr="00D47ECC" w:rsidRDefault="00A839B6" w:rsidP="00A839B6">
      <w:pPr>
        <w:pStyle w:val="Header"/>
        <w:tabs>
          <w:tab w:val="clear" w:pos="4153"/>
          <w:tab w:val="clear" w:pos="8306"/>
        </w:tabs>
        <w:rPr>
          <w:rFonts w:ascii="Arial" w:hAnsi="Arial" w:cs="Arial"/>
          <w:b/>
          <w:bCs/>
          <w:sz w:val="18"/>
          <w:szCs w:val="18"/>
        </w:rPr>
      </w:pPr>
    </w:p>
    <w:p w:rsidR="00A839B6" w:rsidRPr="00D47ECC" w:rsidRDefault="00A839B6" w:rsidP="00A839B6">
      <w:pPr>
        <w:pStyle w:val="Header"/>
        <w:tabs>
          <w:tab w:val="clear" w:pos="4153"/>
          <w:tab w:val="clear" w:pos="8306"/>
        </w:tabs>
        <w:jc w:val="both"/>
        <w:rPr>
          <w:rFonts w:ascii="Arial" w:hAnsi="Arial" w:cs="Arial"/>
          <w:bCs/>
          <w:sz w:val="18"/>
          <w:szCs w:val="18"/>
        </w:rPr>
      </w:pPr>
      <w:r w:rsidRPr="00D47ECC">
        <w:rPr>
          <w:rFonts w:ascii="Arial" w:hAnsi="Arial" w:cs="Arial"/>
          <w:bCs/>
          <w:sz w:val="18"/>
          <w:szCs w:val="18"/>
        </w:rPr>
        <w:t xml:space="preserve">The financial information in this preliminary announcement has been extracted from the </w:t>
      </w:r>
      <w:r>
        <w:rPr>
          <w:rFonts w:ascii="Arial" w:hAnsi="Arial" w:cs="Arial"/>
          <w:bCs/>
          <w:sz w:val="18"/>
          <w:szCs w:val="18"/>
        </w:rPr>
        <w:t>G</w:t>
      </w:r>
      <w:r w:rsidRPr="00D47ECC">
        <w:rPr>
          <w:rFonts w:ascii="Arial" w:hAnsi="Arial" w:cs="Arial"/>
          <w:bCs/>
          <w:sz w:val="18"/>
          <w:szCs w:val="18"/>
        </w:rPr>
        <w:t>roup’s consolidated financial statements for the year ended 31 December 200</w:t>
      </w:r>
      <w:r>
        <w:rPr>
          <w:rFonts w:ascii="Arial" w:hAnsi="Arial" w:cs="Arial"/>
          <w:bCs/>
          <w:sz w:val="18"/>
          <w:szCs w:val="18"/>
        </w:rPr>
        <w:t>9</w:t>
      </w:r>
      <w:r w:rsidRPr="00D47ECC">
        <w:rPr>
          <w:rFonts w:ascii="Arial" w:hAnsi="Arial" w:cs="Arial"/>
          <w:bCs/>
          <w:sz w:val="18"/>
          <w:szCs w:val="18"/>
        </w:rPr>
        <w:t xml:space="preserve">.  The Group’s consolidated financial statements have been prepared in accordance with International Financial Reporting Standards (‘IFRSs’) as adopted by the European Union (‘EU’) and those parts of the Companies Act </w:t>
      </w:r>
      <w:r>
        <w:rPr>
          <w:rFonts w:ascii="Arial" w:hAnsi="Arial" w:cs="Arial"/>
          <w:bCs/>
          <w:sz w:val="18"/>
          <w:szCs w:val="18"/>
        </w:rPr>
        <w:t>2006</w:t>
      </w:r>
      <w:r w:rsidRPr="00D47ECC">
        <w:rPr>
          <w:rFonts w:ascii="Arial" w:hAnsi="Arial" w:cs="Arial"/>
          <w:bCs/>
          <w:sz w:val="18"/>
          <w:szCs w:val="18"/>
        </w:rPr>
        <w:t xml:space="preserve"> (‘the Act’) that remain applicable to companies reporting under IFRS.</w:t>
      </w:r>
    </w:p>
    <w:p w:rsidR="00A839B6" w:rsidRPr="00D47ECC" w:rsidRDefault="00A839B6" w:rsidP="00A839B6">
      <w:pPr>
        <w:pStyle w:val="Header"/>
        <w:tabs>
          <w:tab w:val="clear" w:pos="4153"/>
          <w:tab w:val="clear" w:pos="8306"/>
        </w:tabs>
        <w:jc w:val="both"/>
        <w:rPr>
          <w:rFonts w:ascii="Arial" w:hAnsi="Arial" w:cs="Arial"/>
          <w:bCs/>
          <w:sz w:val="18"/>
          <w:szCs w:val="18"/>
        </w:rPr>
      </w:pPr>
    </w:p>
    <w:p w:rsidR="00A839B6" w:rsidRPr="00D47ECC" w:rsidRDefault="00A839B6" w:rsidP="00A839B6">
      <w:pPr>
        <w:pStyle w:val="Header"/>
        <w:tabs>
          <w:tab w:val="clear" w:pos="4153"/>
          <w:tab w:val="clear" w:pos="8306"/>
        </w:tabs>
        <w:jc w:val="both"/>
        <w:rPr>
          <w:rFonts w:ascii="Arial" w:hAnsi="Arial" w:cs="Arial"/>
          <w:sz w:val="18"/>
          <w:szCs w:val="18"/>
        </w:rPr>
      </w:pPr>
      <w:r w:rsidRPr="00D47ECC">
        <w:rPr>
          <w:rFonts w:ascii="Arial" w:hAnsi="Arial" w:cs="Arial"/>
          <w:sz w:val="18"/>
          <w:szCs w:val="18"/>
        </w:rPr>
        <w:t xml:space="preserve">The consolidated financial statements have been prepared under the historical cost convention with the exception of </w:t>
      </w:r>
      <w:r>
        <w:rPr>
          <w:rFonts w:ascii="Arial" w:hAnsi="Arial" w:cs="Arial"/>
          <w:sz w:val="18"/>
          <w:szCs w:val="18"/>
        </w:rPr>
        <w:t xml:space="preserve">forward contracts </w:t>
      </w:r>
      <w:r w:rsidRPr="00D47ECC">
        <w:rPr>
          <w:rFonts w:ascii="Arial" w:hAnsi="Arial" w:cs="Arial"/>
          <w:sz w:val="18"/>
          <w:szCs w:val="18"/>
        </w:rPr>
        <w:t xml:space="preserve">which are measured at fair value.  </w:t>
      </w:r>
    </w:p>
    <w:p w:rsidR="00A839B6" w:rsidRPr="00D47ECC" w:rsidRDefault="00A839B6" w:rsidP="00A839B6">
      <w:pPr>
        <w:pStyle w:val="Header"/>
        <w:tabs>
          <w:tab w:val="clear" w:pos="4153"/>
          <w:tab w:val="clear" w:pos="8306"/>
        </w:tabs>
        <w:jc w:val="both"/>
        <w:rPr>
          <w:rFonts w:ascii="Arial" w:hAnsi="Arial" w:cs="Arial"/>
          <w:sz w:val="18"/>
          <w:szCs w:val="18"/>
        </w:rPr>
      </w:pPr>
    </w:p>
    <w:p w:rsidR="00A839B6" w:rsidRPr="00673626" w:rsidRDefault="00A839B6" w:rsidP="00A839B6">
      <w:pPr>
        <w:pStyle w:val="Header"/>
        <w:tabs>
          <w:tab w:val="clear" w:pos="4153"/>
          <w:tab w:val="clear" w:pos="8306"/>
        </w:tabs>
        <w:jc w:val="both"/>
        <w:rPr>
          <w:rFonts w:ascii="Arial" w:hAnsi="Arial" w:cs="Arial"/>
          <w:sz w:val="18"/>
          <w:szCs w:val="18"/>
        </w:rPr>
      </w:pPr>
      <w:r w:rsidRPr="00673626">
        <w:rPr>
          <w:rFonts w:ascii="Arial" w:hAnsi="Arial" w:cs="Arial"/>
          <w:sz w:val="18"/>
          <w:szCs w:val="18"/>
        </w:rPr>
        <w:t xml:space="preserve">This preliminary announcement was approved by the Board of </w:t>
      </w:r>
      <w:r w:rsidRPr="004E18FC">
        <w:rPr>
          <w:rFonts w:ascii="Arial" w:hAnsi="Arial" w:cs="Arial"/>
          <w:sz w:val="18"/>
          <w:szCs w:val="18"/>
        </w:rPr>
        <w:t xml:space="preserve">Directors on </w:t>
      </w:r>
      <w:r>
        <w:rPr>
          <w:rFonts w:ascii="Arial" w:hAnsi="Arial" w:cs="Arial"/>
          <w:sz w:val="18"/>
          <w:szCs w:val="18"/>
        </w:rPr>
        <w:t>23</w:t>
      </w:r>
      <w:r w:rsidRPr="004E18FC">
        <w:rPr>
          <w:rFonts w:ascii="Arial" w:hAnsi="Arial" w:cs="Arial"/>
          <w:sz w:val="18"/>
          <w:szCs w:val="18"/>
        </w:rPr>
        <w:t xml:space="preserve"> February</w:t>
      </w:r>
      <w:r w:rsidRPr="00673626">
        <w:rPr>
          <w:rFonts w:ascii="Arial" w:hAnsi="Arial" w:cs="Arial"/>
          <w:sz w:val="18"/>
          <w:szCs w:val="18"/>
        </w:rPr>
        <w:t xml:space="preserve"> 2010.  The financial information in this preliminary announcement does not constitute the statutory accounts of Logica plc (‘the Company’) within the meaning of section </w:t>
      </w:r>
      <w:r>
        <w:rPr>
          <w:rFonts w:ascii="Arial" w:hAnsi="Arial" w:cs="Arial"/>
          <w:sz w:val="18"/>
          <w:szCs w:val="18"/>
        </w:rPr>
        <w:t>435</w:t>
      </w:r>
      <w:r w:rsidRPr="00673626">
        <w:rPr>
          <w:rFonts w:ascii="Arial" w:hAnsi="Arial" w:cs="Arial"/>
          <w:sz w:val="18"/>
          <w:szCs w:val="18"/>
        </w:rPr>
        <w:t xml:space="preserve"> of the Act. </w:t>
      </w:r>
    </w:p>
    <w:p w:rsidR="00A839B6" w:rsidRPr="00673626" w:rsidRDefault="00A839B6" w:rsidP="00A839B6">
      <w:pPr>
        <w:pStyle w:val="Header"/>
        <w:tabs>
          <w:tab w:val="clear" w:pos="4153"/>
          <w:tab w:val="clear" w:pos="8306"/>
        </w:tabs>
        <w:jc w:val="both"/>
        <w:rPr>
          <w:rFonts w:ascii="Arial" w:hAnsi="Arial" w:cs="Arial"/>
          <w:sz w:val="18"/>
          <w:szCs w:val="18"/>
        </w:rPr>
      </w:pPr>
    </w:p>
    <w:p w:rsidR="00A839B6" w:rsidRPr="00D47ECC" w:rsidRDefault="00A839B6" w:rsidP="00A839B6">
      <w:pPr>
        <w:pStyle w:val="Header"/>
        <w:tabs>
          <w:tab w:val="clear" w:pos="4153"/>
          <w:tab w:val="clear" w:pos="8306"/>
        </w:tabs>
        <w:jc w:val="both"/>
        <w:rPr>
          <w:rFonts w:ascii="Arial" w:hAnsi="Arial" w:cs="Arial"/>
          <w:sz w:val="18"/>
          <w:szCs w:val="18"/>
        </w:rPr>
      </w:pPr>
      <w:r w:rsidRPr="00673626">
        <w:rPr>
          <w:rFonts w:ascii="Arial" w:hAnsi="Arial" w:cs="Arial"/>
          <w:sz w:val="18"/>
          <w:szCs w:val="18"/>
        </w:rPr>
        <w:t>The statutory accounts of the Company for the year ended 31 December 2009, which include the Group’s consolidated financial statements for that year, were unaudited at the date of this announcement.  The auditors’ report on those accounts is expected to be signed following approval by the Board of Directors on</w:t>
      </w:r>
      <w:r>
        <w:rPr>
          <w:rFonts w:ascii="Arial" w:hAnsi="Arial" w:cs="Arial"/>
          <w:sz w:val="18"/>
          <w:szCs w:val="18"/>
        </w:rPr>
        <w:t xml:space="preserve"> </w:t>
      </w:r>
      <w:r w:rsidRPr="00707F29">
        <w:rPr>
          <w:rFonts w:ascii="Arial" w:hAnsi="Arial" w:cs="Arial"/>
          <w:sz w:val="18"/>
          <w:szCs w:val="18"/>
        </w:rPr>
        <w:t>5</w:t>
      </w:r>
      <w:r w:rsidRPr="00673626">
        <w:rPr>
          <w:rFonts w:ascii="Arial" w:hAnsi="Arial" w:cs="Arial"/>
          <w:sz w:val="18"/>
          <w:szCs w:val="18"/>
        </w:rPr>
        <w:t xml:space="preserve"> March 2010 and subsequently delivered to the Registrar of Companies after the Annual General Meeting on </w:t>
      </w:r>
      <w:r>
        <w:rPr>
          <w:rFonts w:ascii="Arial" w:hAnsi="Arial" w:cs="Arial"/>
          <w:sz w:val="18"/>
          <w:szCs w:val="18"/>
        </w:rPr>
        <w:t xml:space="preserve">5 </w:t>
      </w:r>
      <w:r w:rsidRPr="00707F29">
        <w:rPr>
          <w:rFonts w:ascii="Arial" w:hAnsi="Arial" w:cs="Arial"/>
          <w:sz w:val="18"/>
          <w:szCs w:val="18"/>
        </w:rPr>
        <w:t>May</w:t>
      </w:r>
      <w:r w:rsidRPr="00673626">
        <w:rPr>
          <w:rFonts w:ascii="Arial" w:hAnsi="Arial" w:cs="Arial"/>
          <w:sz w:val="18"/>
          <w:szCs w:val="18"/>
        </w:rPr>
        <w:t xml:space="preserve"> April 2010.</w:t>
      </w:r>
      <w:r w:rsidRPr="00D47ECC">
        <w:rPr>
          <w:rFonts w:ascii="Arial" w:hAnsi="Arial" w:cs="Arial"/>
          <w:sz w:val="18"/>
          <w:szCs w:val="18"/>
        </w:rPr>
        <w:t xml:space="preserve">  The statutory accounts for</w:t>
      </w:r>
      <w:r>
        <w:rPr>
          <w:rFonts w:ascii="Arial" w:hAnsi="Arial" w:cs="Arial"/>
          <w:sz w:val="18"/>
          <w:szCs w:val="18"/>
        </w:rPr>
        <w:t xml:space="preserve"> the year ended 31 December 2008</w:t>
      </w:r>
      <w:r w:rsidRPr="00D47ECC">
        <w:rPr>
          <w:rFonts w:ascii="Arial" w:hAnsi="Arial" w:cs="Arial"/>
          <w:sz w:val="18"/>
          <w:szCs w:val="18"/>
        </w:rPr>
        <w:t xml:space="preserve">, which were prepared under IFRS, have been filed with the Registrar of Companies.  The auditors’ report on those accounts was unqualified and did not contain a statement under </w:t>
      </w:r>
      <w:r w:rsidRPr="00B07B25">
        <w:rPr>
          <w:rFonts w:ascii="Arial" w:hAnsi="Arial" w:cs="Arial"/>
          <w:sz w:val="18"/>
          <w:szCs w:val="18"/>
        </w:rPr>
        <w:t xml:space="preserve">section 237(2) and 237(3) of the </w:t>
      </w:r>
      <w:r>
        <w:rPr>
          <w:rFonts w:ascii="Arial" w:hAnsi="Arial" w:cs="Arial"/>
          <w:sz w:val="18"/>
          <w:szCs w:val="18"/>
        </w:rPr>
        <w:t xml:space="preserve">Companies </w:t>
      </w:r>
      <w:r w:rsidRPr="00B07B25">
        <w:rPr>
          <w:rFonts w:ascii="Arial" w:hAnsi="Arial" w:cs="Arial"/>
          <w:sz w:val="18"/>
          <w:szCs w:val="18"/>
        </w:rPr>
        <w:t>Act</w:t>
      </w:r>
      <w:r>
        <w:rPr>
          <w:rFonts w:ascii="Arial" w:hAnsi="Arial" w:cs="Arial"/>
          <w:sz w:val="18"/>
          <w:szCs w:val="18"/>
        </w:rPr>
        <w:t xml:space="preserve"> 1985</w:t>
      </w:r>
      <w:r w:rsidRPr="00B07B25">
        <w:rPr>
          <w:rFonts w:ascii="Arial" w:hAnsi="Arial" w:cs="Arial"/>
          <w:sz w:val="18"/>
          <w:szCs w:val="18"/>
        </w:rPr>
        <w:t>.</w:t>
      </w:r>
    </w:p>
    <w:p w:rsidR="00A839B6" w:rsidRDefault="00A839B6" w:rsidP="00A839B6">
      <w:pPr>
        <w:pStyle w:val="Header"/>
        <w:tabs>
          <w:tab w:val="clear" w:pos="4153"/>
          <w:tab w:val="clear" w:pos="8306"/>
        </w:tabs>
        <w:jc w:val="both"/>
        <w:rPr>
          <w:rFonts w:ascii="Arial" w:hAnsi="Arial" w:cs="Arial"/>
          <w:b/>
          <w:bCs/>
          <w:sz w:val="18"/>
          <w:szCs w:val="18"/>
        </w:rPr>
      </w:pPr>
    </w:p>
    <w:p w:rsidR="00A839B6" w:rsidRPr="002B0DD7" w:rsidRDefault="00A839B6" w:rsidP="00A839B6">
      <w:pPr>
        <w:pStyle w:val="Header"/>
        <w:tabs>
          <w:tab w:val="clear" w:pos="4153"/>
          <w:tab w:val="clear" w:pos="8306"/>
        </w:tabs>
        <w:jc w:val="both"/>
        <w:rPr>
          <w:rFonts w:ascii="Arial" w:hAnsi="Arial" w:cs="Arial"/>
          <w:b/>
          <w:bCs/>
          <w:sz w:val="18"/>
          <w:szCs w:val="18"/>
        </w:rPr>
      </w:pPr>
      <w:r w:rsidRPr="002B0DD7">
        <w:rPr>
          <w:rFonts w:ascii="Arial" w:hAnsi="Arial" w:cs="Arial"/>
          <w:b/>
          <w:bCs/>
          <w:sz w:val="18"/>
          <w:szCs w:val="18"/>
        </w:rPr>
        <w:t>Adoption of new and revised International Financial Reporting Standards</w:t>
      </w:r>
    </w:p>
    <w:p w:rsidR="00A839B6" w:rsidRPr="00D82E50" w:rsidRDefault="00A839B6" w:rsidP="00A839B6">
      <w:pPr>
        <w:pStyle w:val="Header"/>
        <w:tabs>
          <w:tab w:val="clear" w:pos="4153"/>
          <w:tab w:val="clear" w:pos="8306"/>
        </w:tabs>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sz w:val="18"/>
          <w:szCs w:val="18"/>
        </w:rPr>
        <w:t xml:space="preserve">The accounting policies adopted in these consolidated financial statements are consistent with those of the annual financial statements for the year ended 31 December 2008, with the exception of the following standards, amendments to and interpretations of published standards adopted during the year: </w:t>
      </w:r>
    </w:p>
    <w:p w:rsidR="00A839B6" w:rsidRPr="00D82E50" w:rsidRDefault="00A839B6" w:rsidP="00A839B6">
      <w:pPr>
        <w:pStyle w:val="Header"/>
        <w:tabs>
          <w:tab w:val="clear" w:pos="4153"/>
          <w:tab w:val="clear" w:pos="8306"/>
        </w:tabs>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sz w:val="18"/>
          <w:szCs w:val="18"/>
        </w:rPr>
        <w:t>(a) The following standards, interpretations, and amendments to standards were effective during the year 2009 and have been adopted by the Group:</w:t>
      </w:r>
    </w:p>
    <w:p w:rsidR="00A839B6" w:rsidRPr="00D82E50" w:rsidRDefault="00A839B6" w:rsidP="00A839B6">
      <w:pPr>
        <w:pStyle w:val="Header"/>
        <w:tabs>
          <w:tab w:val="clear" w:pos="4153"/>
          <w:tab w:val="clear" w:pos="8306"/>
        </w:tabs>
        <w:jc w:val="both"/>
        <w:rPr>
          <w:rFonts w:ascii="Arial" w:hAnsi="Arial" w:cs="Arial"/>
          <w:sz w:val="18"/>
          <w:szCs w:val="18"/>
        </w:rPr>
      </w:pP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 xml:space="preserve">IFRS 8 ‘Operating Segments’ -  The standard replaced IAS 14 ‘Segment Reporting’, and aligns operating segments reported to those segments reported internally to senior management.  The basis for the segments under IFRS 8 is set out in note </w:t>
      </w:r>
      <w:r>
        <w:rPr>
          <w:rFonts w:ascii="Arial" w:hAnsi="Arial" w:cs="Arial"/>
          <w:sz w:val="18"/>
          <w:szCs w:val="18"/>
        </w:rPr>
        <w:t>2</w:t>
      </w:r>
      <w:r w:rsidRPr="00D82E50">
        <w:rPr>
          <w:rFonts w:ascii="Arial" w:hAnsi="Arial" w:cs="Arial"/>
          <w:sz w:val="18"/>
          <w:szCs w:val="18"/>
        </w:rPr>
        <w:t xml:space="preserve"> below.  The standard does not change the recognition, measurement, or disclosure of transactions in the consolidated financial statements.  </w:t>
      </w: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 xml:space="preserve">IAS 1 R ‘Presentation of financial statements’ – The amendment requires “non-owner” and “owner” changes in equity to be presented separately.  It also requires that where a statement of financial position is restated that the opening statement of financial position is also disclosed.  This will mean that where restatement occurs that three columns rather than two will be reported.   Entities can also choose whether to present one or two performance statements.  The Group has chosen to present one performance statement.  A further impact of the amendment is that the primary statements have been renamed.   </w:t>
      </w:r>
    </w:p>
    <w:p w:rsidR="00A839B6" w:rsidRPr="00D82E50" w:rsidRDefault="00A839B6" w:rsidP="00A839B6">
      <w:pPr>
        <w:pStyle w:val="Header"/>
        <w:tabs>
          <w:tab w:val="clear" w:pos="4153"/>
          <w:tab w:val="clear" w:pos="8306"/>
        </w:tabs>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sz w:val="18"/>
          <w:szCs w:val="18"/>
        </w:rPr>
        <w:t>(b) The following standards, interpretations, and amendments to standards were effective during the year 2009, but had no material impact on the Group:</w:t>
      </w:r>
    </w:p>
    <w:p w:rsidR="00A839B6" w:rsidRPr="00D82E50" w:rsidRDefault="00A839B6" w:rsidP="00A839B6">
      <w:pPr>
        <w:pStyle w:val="Header"/>
        <w:tabs>
          <w:tab w:val="clear" w:pos="4153"/>
          <w:tab w:val="clear" w:pos="8306"/>
        </w:tabs>
        <w:jc w:val="both"/>
        <w:rPr>
          <w:rFonts w:ascii="Arial" w:hAnsi="Arial" w:cs="Arial"/>
          <w:sz w:val="18"/>
          <w:szCs w:val="18"/>
        </w:rPr>
      </w:pP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Amendments issued as part of annual improvements to IFRSs (May 2008).</w:t>
      </w: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Amendments to IFRS 7 Improving Disclosures about Financial Instruments</w:t>
      </w:r>
      <w:r>
        <w:rPr>
          <w:rFonts w:ascii="Arial" w:hAnsi="Arial" w:cs="Arial"/>
          <w:sz w:val="18"/>
          <w:szCs w:val="18"/>
        </w:rPr>
        <w:t>.</w:t>
      </w: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Amendments to IFRIC 9 and IAS 39 ‘Embedded derivatives</w:t>
      </w:r>
      <w:r>
        <w:rPr>
          <w:rFonts w:ascii="Arial" w:hAnsi="Arial" w:cs="Arial"/>
          <w:sz w:val="18"/>
          <w:szCs w:val="18"/>
        </w:rPr>
        <w:t xml:space="preserve"> </w:t>
      </w:r>
      <w:r w:rsidRPr="00D82E50">
        <w:rPr>
          <w:rFonts w:ascii="Arial" w:hAnsi="Arial" w:cs="Arial"/>
          <w:sz w:val="18"/>
          <w:szCs w:val="18"/>
        </w:rPr>
        <w:t>’</w:t>
      </w:r>
      <w:r>
        <w:rPr>
          <w:rFonts w:ascii="Arial" w:hAnsi="Arial" w:cs="Arial"/>
          <w:sz w:val="18"/>
          <w:szCs w:val="18"/>
        </w:rPr>
        <w:t>.</w:t>
      </w: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IFRIC 13, ‘Customer loyalty programmes’</w:t>
      </w:r>
      <w:r>
        <w:rPr>
          <w:rFonts w:ascii="Arial" w:hAnsi="Arial" w:cs="Arial"/>
          <w:sz w:val="18"/>
          <w:szCs w:val="18"/>
        </w:rPr>
        <w:t>.</w:t>
      </w: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IFRIC 15 ‘Agreements for the construction of real estates’</w:t>
      </w:r>
      <w:r>
        <w:rPr>
          <w:rFonts w:ascii="Arial" w:hAnsi="Arial" w:cs="Arial"/>
          <w:sz w:val="18"/>
          <w:szCs w:val="18"/>
        </w:rPr>
        <w:t>.</w:t>
      </w: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IAS 23 R ‘Borrowing costs’ – the amendment requires that borrowing costs incurred in the construction and production of qualifying assets commenced after 1 January 2009 are capitalised.</w:t>
      </w:r>
    </w:p>
    <w:p w:rsidR="001A5E67" w:rsidRDefault="00A839B6">
      <w:pPr>
        <w:pStyle w:val="Header"/>
        <w:numPr>
          <w:ilvl w:val="0"/>
          <w:numId w:val="8"/>
        </w:numPr>
        <w:tabs>
          <w:tab w:val="clear" w:pos="4153"/>
          <w:tab w:val="clear" w:pos="8306"/>
        </w:tabs>
        <w:jc w:val="both"/>
        <w:rPr>
          <w:rFonts w:ascii="Arial" w:hAnsi="Arial" w:cs="Arial"/>
          <w:sz w:val="18"/>
          <w:szCs w:val="18"/>
        </w:rPr>
      </w:pPr>
      <w:r w:rsidRPr="00D82E50">
        <w:rPr>
          <w:rFonts w:ascii="Arial" w:hAnsi="Arial" w:cs="Arial"/>
          <w:sz w:val="18"/>
          <w:szCs w:val="18"/>
        </w:rPr>
        <w:t>IFRS 2 (Amendment), ‘Share-based payment’, effective for accounting periods beginning on or after 1 January 2009.  The amendment to the standard limits vesting conditions to service conditions and performance conditions.  The amendment also specifies that all cancellations, whether by the entity or by other parties, should receive the same accounting treatment, i.e. acceleration of the expense based on the grant date fair value.</w:t>
      </w:r>
    </w:p>
    <w:p w:rsidR="00A839B6" w:rsidRPr="00D82E50" w:rsidRDefault="00A839B6" w:rsidP="00A839B6">
      <w:pPr>
        <w:pStyle w:val="Header"/>
        <w:tabs>
          <w:tab w:val="clear" w:pos="4153"/>
          <w:tab w:val="clear" w:pos="8306"/>
        </w:tabs>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sz w:val="18"/>
          <w:szCs w:val="18"/>
        </w:rPr>
        <w:t xml:space="preserve">(c) The following </w:t>
      </w:r>
      <w:proofErr w:type="gramStart"/>
      <w:r w:rsidRPr="00D82E50">
        <w:rPr>
          <w:rFonts w:ascii="Arial" w:hAnsi="Arial" w:cs="Arial"/>
          <w:sz w:val="18"/>
          <w:szCs w:val="18"/>
        </w:rPr>
        <w:t>standards ,</w:t>
      </w:r>
      <w:proofErr w:type="gramEnd"/>
      <w:r w:rsidRPr="00D82E50">
        <w:rPr>
          <w:rFonts w:ascii="Arial" w:hAnsi="Arial" w:cs="Arial"/>
          <w:sz w:val="18"/>
          <w:szCs w:val="18"/>
        </w:rPr>
        <w:t xml:space="preserve"> interpretations and amendments have been early adopted by the Group:</w:t>
      </w:r>
    </w:p>
    <w:p w:rsidR="00A839B6" w:rsidRPr="00D82E50" w:rsidRDefault="00A839B6" w:rsidP="00A839B6">
      <w:pPr>
        <w:pStyle w:val="Header"/>
        <w:tabs>
          <w:tab w:val="clear" w:pos="4153"/>
          <w:tab w:val="clear" w:pos="8306"/>
        </w:tabs>
        <w:jc w:val="both"/>
        <w:rPr>
          <w:rFonts w:ascii="Arial" w:hAnsi="Arial" w:cs="Arial"/>
          <w:sz w:val="18"/>
          <w:szCs w:val="18"/>
        </w:rPr>
      </w:pP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IFRS 3 R, ‘Business combinations’- The revised standard requires that all acquisition-related costs are to be expensed in the period incurred rather than added to the cost of the investment, that changes to contingent consideration following a business combination are shown in the statement of comprehensive income rather than changing goodwill, and that changes to deferred tax assets relating to business combinations are only reflected within goodwill if they occur within the measurement period.  Furthermore, purchase accounting only applies at the point when control is achieved. The Group has applied IFRS</w:t>
      </w:r>
      <w:r>
        <w:rPr>
          <w:rFonts w:ascii="Arial" w:hAnsi="Arial" w:cs="Arial"/>
          <w:sz w:val="18"/>
          <w:szCs w:val="18"/>
        </w:rPr>
        <w:t xml:space="preserve"> </w:t>
      </w:r>
      <w:r w:rsidRPr="00D82E50">
        <w:rPr>
          <w:rFonts w:ascii="Arial" w:hAnsi="Arial" w:cs="Arial"/>
          <w:sz w:val="18"/>
          <w:szCs w:val="18"/>
        </w:rPr>
        <w:t xml:space="preserve">3 </w:t>
      </w:r>
      <w:r>
        <w:rPr>
          <w:rFonts w:ascii="Arial" w:hAnsi="Arial" w:cs="Arial"/>
          <w:sz w:val="18"/>
          <w:szCs w:val="18"/>
        </w:rPr>
        <w:t>R</w:t>
      </w:r>
      <w:r w:rsidRPr="00D82E50">
        <w:rPr>
          <w:rFonts w:ascii="Arial" w:hAnsi="Arial" w:cs="Arial"/>
          <w:sz w:val="18"/>
          <w:szCs w:val="18"/>
        </w:rPr>
        <w:t xml:space="preserve"> prospectively to all business combinations from 1 January 2009.  Where a business combination and the related assets and liabilities arising were acquired before 1 January 2009 they are not adjusted by IFRS</w:t>
      </w:r>
      <w:r>
        <w:rPr>
          <w:rFonts w:ascii="Arial" w:hAnsi="Arial" w:cs="Arial"/>
          <w:sz w:val="18"/>
          <w:szCs w:val="18"/>
        </w:rPr>
        <w:t xml:space="preserve"> </w:t>
      </w:r>
      <w:r w:rsidRPr="00D82E50">
        <w:rPr>
          <w:rFonts w:ascii="Arial" w:hAnsi="Arial" w:cs="Arial"/>
          <w:sz w:val="18"/>
          <w:szCs w:val="18"/>
        </w:rPr>
        <w:t xml:space="preserve">3 </w:t>
      </w:r>
      <w:r>
        <w:rPr>
          <w:rFonts w:ascii="Arial" w:hAnsi="Arial" w:cs="Arial"/>
          <w:sz w:val="18"/>
          <w:szCs w:val="18"/>
        </w:rPr>
        <w:t>R</w:t>
      </w:r>
      <w:r w:rsidRPr="00D82E50">
        <w:rPr>
          <w:rFonts w:ascii="Arial" w:hAnsi="Arial" w:cs="Arial"/>
          <w:sz w:val="18"/>
          <w:szCs w:val="18"/>
        </w:rPr>
        <w:t xml:space="preserve"> and as a result comparatives for 2008 have not been restated.</w:t>
      </w:r>
    </w:p>
    <w:p w:rsidR="00A839B6" w:rsidRPr="00D82E50" w:rsidRDefault="00A839B6" w:rsidP="00A839B6">
      <w:pPr>
        <w:pStyle w:val="Header"/>
        <w:tabs>
          <w:tab w:val="clear" w:pos="4153"/>
          <w:tab w:val="clear" w:pos="8306"/>
        </w:tabs>
        <w:ind w:left="1080"/>
        <w:jc w:val="both"/>
        <w:rPr>
          <w:rFonts w:ascii="Arial" w:hAnsi="Arial" w:cs="Arial"/>
          <w:sz w:val="18"/>
          <w:szCs w:val="18"/>
        </w:rPr>
      </w:pP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lastRenderedPageBreak/>
        <w:t>IAS 27 R, ‘Consolidated and S</w:t>
      </w:r>
      <w:r>
        <w:rPr>
          <w:rFonts w:ascii="Arial" w:hAnsi="Arial" w:cs="Arial"/>
          <w:sz w:val="18"/>
          <w:szCs w:val="18"/>
        </w:rPr>
        <w:t>eparate Financial Statements’, w</w:t>
      </w:r>
      <w:r w:rsidRPr="00D82E50">
        <w:rPr>
          <w:rFonts w:ascii="Arial" w:hAnsi="Arial" w:cs="Arial"/>
          <w:sz w:val="18"/>
          <w:szCs w:val="18"/>
        </w:rPr>
        <w:t>here IFRS</w:t>
      </w:r>
      <w:r>
        <w:rPr>
          <w:rFonts w:ascii="Arial" w:hAnsi="Arial" w:cs="Arial"/>
          <w:sz w:val="18"/>
          <w:szCs w:val="18"/>
        </w:rPr>
        <w:t xml:space="preserve"> </w:t>
      </w:r>
      <w:r w:rsidRPr="00D82E50">
        <w:rPr>
          <w:rFonts w:ascii="Arial" w:hAnsi="Arial" w:cs="Arial"/>
          <w:sz w:val="18"/>
          <w:szCs w:val="18"/>
        </w:rPr>
        <w:t xml:space="preserve">3 </w:t>
      </w:r>
      <w:r>
        <w:rPr>
          <w:rFonts w:ascii="Arial" w:hAnsi="Arial" w:cs="Arial"/>
          <w:sz w:val="18"/>
          <w:szCs w:val="18"/>
        </w:rPr>
        <w:t>R</w:t>
      </w:r>
      <w:r w:rsidRPr="00D82E50">
        <w:rPr>
          <w:rFonts w:ascii="Arial" w:hAnsi="Arial" w:cs="Arial"/>
          <w:sz w:val="18"/>
          <w:szCs w:val="18"/>
        </w:rPr>
        <w:t xml:space="preserve"> is applied prior to 1 July 2009 IAS 27 </w:t>
      </w:r>
      <w:r>
        <w:rPr>
          <w:rFonts w:ascii="Arial" w:hAnsi="Arial" w:cs="Arial"/>
          <w:sz w:val="18"/>
          <w:szCs w:val="18"/>
        </w:rPr>
        <w:t>R</w:t>
      </w:r>
      <w:r w:rsidRPr="00D82E50">
        <w:rPr>
          <w:rFonts w:ascii="Arial" w:hAnsi="Arial" w:cs="Arial"/>
          <w:sz w:val="18"/>
          <w:szCs w:val="18"/>
        </w:rPr>
        <w:t xml:space="preserve"> must also be applied from the same date. The revised standard requires that acquisitions and disposals that do not result in a change of control are accounted for within equity.  Any difference between the change in the </w:t>
      </w:r>
      <w:r>
        <w:rPr>
          <w:rFonts w:ascii="Arial" w:hAnsi="Arial" w:cs="Arial"/>
          <w:sz w:val="18"/>
          <w:szCs w:val="18"/>
        </w:rPr>
        <w:t>non-controlling</w:t>
      </w:r>
      <w:r w:rsidRPr="00D82E50">
        <w:rPr>
          <w:rFonts w:ascii="Arial" w:hAnsi="Arial" w:cs="Arial"/>
          <w:sz w:val="18"/>
          <w:szCs w:val="18"/>
        </w:rPr>
        <w:t xml:space="preserve"> interest and the fair value of the consideration paid or received is recognised directly in equity and attributed to the owners of the parent and does not generate goodwill.</w:t>
      </w:r>
    </w:p>
    <w:p w:rsidR="00A839B6" w:rsidRPr="00D82E50" w:rsidRDefault="00A839B6" w:rsidP="00A839B6">
      <w:pPr>
        <w:pStyle w:val="ListParagraph"/>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sz w:val="18"/>
          <w:szCs w:val="18"/>
        </w:rPr>
        <w:t>(d) The following standards, interpretations, and amendments to existing standards are not yet effective and have not been early adopted by the Group:</w:t>
      </w:r>
    </w:p>
    <w:p w:rsidR="00A839B6" w:rsidRPr="00D82E50" w:rsidRDefault="00A839B6" w:rsidP="00A839B6">
      <w:pPr>
        <w:pStyle w:val="Header"/>
        <w:tabs>
          <w:tab w:val="clear" w:pos="4153"/>
          <w:tab w:val="clear" w:pos="8306"/>
        </w:tabs>
        <w:jc w:val="both"/>
        <w:rPr>
          <w:rFonts w:ascii="Arial" w:hAnsi="Arial" w:cs="Arial"/>
          <w:sz w:val="18"/>
          <w:szCs w:val="18"/>
        </w:rPr>
      </w:pP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IFRIC 16, ‘Hedges of a net investment in a foreign operation’.</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IFRIC 18, ‘Transfers of Assets from Customers’</w:t>
      </w:r>
      <w:r>
        <w:rPr>
          <w:rFonts w:ascii="Arial" w:hAnsi="Arial" w:cs="Arial"/>
          <w:sz w:val="18"/>
          <w:szCs w:val="18"/>
        </w:rPr>
        <w:t>.</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IAS 28 ‘Investments in Associates’, effective on or after 1 July 2009, amended to reflect changes to IFRS 3.</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IAS 31 ‘Interests in Joint Ventures’, effective on or after 1 July 2009, amended to reflect changes to IFRS 3.</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IFRIC 17 ‘</w:t>
      </w:r>
      <w:r w:rsidRPr="00D82E50">
        <w:rPr>
          <w:rFonts w:ascii="Arial" w:hAnsi="Arial" w:cs="Arial"/>
          <w:bCs/>
          <w:color w:val="000000"/>
          <w:sz w:val="19"/>
          <w:szCs w:val="19"/>
        </w:rPr>
        <w:t>Distributions of non-cash assets to owners’. Applies for periods beginning on or after 1 July 2009</w:t>
      </w:r>
      <w:proofErr w:type="gramStart"/>
      <w:r w:rsidRPr="00D82E50">
        <w:rPr>
          <w:rFonts w:ascii="Arial" w:hAnsi="Arial" w:cs="Arial"/>
          <w:bCs/>
          <w:color w:val="000000"/>
          <w:sz w:val="19"/>
          <w:szCs w:val="19"/>
        </w:rPr>
        <w:t>;  clarifies</w:t>
      </w:r>
      <w:proofErr w:type="gramEnd"/>
      <w:r w:rsidRPr="00D82E50">
        <w:rPr>
          <w:rFonts w:ascii="Arial" w:hAnsi="Arial" w:cs="Arial"/>
          <w:bCs/>
          <w:color w:val="000000"/>
          <w:sz w:val="19"/>
          <w:szCs w:val="19"/>
        </w:rPr>
        <w:t xml:space="preserve"> the accounting where assets other than cash are distributed to shareholders</w:t>
      </w:r>
      <w:r>
        <w:rPr>
          <w:rFonts w:ascii="Arial" w:hAnsi="Arial" w:cs="Arial"/>
          <w:bCs/>
          <w:color w:val="000000"/>
          <w:sz w:val="19"/>
          <w:szCs w:val="19"/>
        </w:rPr>
        <w:t>.</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IAS 39 ‘Financial Instruments: Recognition and Measurement, effective on or after 1 July 2009, amended to clarify how existing principles should be applied in respect of ‘a one sided risk in a hedged item’ and ‘inflation in a financial hedged item’.  Inflation risk can only be hedged if contractually specified and it is possible to used purchased options as a hedging instrument.</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IAS 39 ‘Financial Instruments: Recognition and Measurement</w:t>
      </w:r>
      <w:r w:rsidR="00194FAE">
        <w:rPr>
          <w:rFonts w:ascii="Arial" w:hAnsi="Arial" w:cs="Arial"/>
          <w:sz w:val="18"/>
          <w:szCs w:val="18"/>
        </w:rPr>
        <w:t>’</w:t>
      </w:r>
      <w:r w:rsidRPr="00D82E50">
        <w:rPr>
          <w:rFonts w:ascii="Arial" w:hAnsi="Arial" w:cs="Arial"/>
          <w:sz w:val="18"/>
          <w:szCs w:val="18"/>
        </w:rPr>
        <w:t>, effective on  or after 30 June 2009, amended to clarify the treatment of embedded derivatives where transactions are reclassified from Fair Value Through Profit or Loss (FVTPL). Where transactions are reclassified embedded derivatives may need to be separated from the host and continue to be treated as FVTPL.</w:t>
      </w:r>
    </w:p>
    <w:p w:rsidR="00A839B6" w:rsidRPr="00D82E50" w:rsidRDefault="00A839B6" w:rsidP="00A839B6">
      <w:pPr>
        <w:pStyle w:val="Header"/>
        <w:tabs>
          <w:tab w:val="clear" w:pos="4153"/>
          <w:tab w:val="clear" w:pos="8306"/>
        </w:tabs>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sz w:val="18"/>
          <w:szCs w:val="18"/>
        </w:rPr>
        <w:t>(</w:t>
      </w:r>
      <w:r>
        <w:rPr>
          <w:rFonts w:ascii="Arial" w:hAnsi="Arial" w:cs="Arial"/>
          <w:sz w:val="18"/>
          <w:szCs w:val="18"/>
        </w:rPr>
        <w:t>e</w:t>
      </w:r>
      <w:r w:rsidRPr="00D82E50">
        <w:rPr>
          <w:rFonts w:ascii="Arial" w:hAnsi="Arial" w:cs="Arial"/>
          <w:sz w:val="18"/>
          <w:szCs w:val="18"/>
        </w:rPr>
        <w:t>) The following standards, interpretations, and amendments to existing standards are not yet effective, have not yet been endorsed by the EU and have not been early adopted by the Group:</w:t>
      </w:r>
    </w:p>
    <w:p w:rsidR="00A839B6" w:rsidRPr="00D82E50" w:rsidRDefault="00A839B6" w:rsidP="00A839B6">
      <w:pPr>
        <w:pStyle w:val="Header"/>
        <w:tabs>
          <w:tab w:val="clear" w:pos="4153"/>
          <w:tab w:val="clear" w:pos="8306"/>
        </w:tabs>
        <w:ind w:left="720"/>
        <w:jc w:val="both"/>
        <w:rPr>
          <w:rFonts w:ascii="Arial" w:hAnsi="Arial" w:cs="Arial"/>
          <w:sz w:val="18"/>
          <w:szCs w:val="18"/>
        </w:rPr>
      </w:pPr>
    </w:p>
    <w:p w:rsidR="001A5E67" w:rsidRDefault="00A839B6">
      <w:pPr>
        <w:pStyle w:val="Header"/>
        <w:numPr>
          <w:ilvl w:val="0"/>
          <w:numId w:val="8"/>
        </w:numPr>
        <w:tabs>
          <w:tab w:val="clear" w:pos="4153"/>
          <w:tab w:val="clear" w:pos="8306"/>
        </w:tabs>
        <w:jc w:val="both"/>
        <w:rPr>
          <w:rFonts w:ascii="Arial" w:hAnsi="Arial" w:cs="Arial"/>
          <w:sz w:val="18"/>
          <w:szCs w:val="18"/>
        </w:rPr>
      </w:pPr>
      <w:r w:rsidRPr="00567CBD">
        <w:rPr>
          <w:rFonts w:ascii="Arial" w:hAnsi="Arial" w:cs="Arial"/>
          <w:sz w:val="18"/>
          <w:szCs w:val="18"/>
        </w:rPr>
        <w:t>Amendments issued as part of annual improvements to IFRSs (April 2009</w:t>
      </w:r>
      <w:r>
        <w:rPr>
          <w:rFonts w:ascii="Arial" w:hAnsi="Arial" w:cs="Arial"/>
          <w:sz w:val="18"/>
          <w:szCs w:val="18"/>
        </w:rPr>
        <w:t>);</w:t>
      </w:r>
    </w:p>
    <w:p w:rsidR="001A5E67" w:rsidRDefault="00A839B6">
      <w:pPr>
        <w:pStyle w:val="Header"/>
        <w:numPr>
          <w:ilvl w:val="0"/>
          <w:numId w:val="8"/>
        </w:numPr>
        <w:tabs>
          <w:tab w:val="clear" w:pos="4153"/>
          <w:tab w:val="clear" w:pos="8306"/>
        </w:tabs>
        <w:jc w:val="both"/>
        <w:rPr>
          <w:rFonts w:ascii="Arial" w:hAnsi="Arial" w:cs="Arial"/>
          <w:sz w:val="18"/>
          <w:szCs w:val="18"/>
        </w:rPr>
      </w:pPr>
      <w:r w:rsidRPr="00567CBD">
        <w:rPr>
          <w:rFonts w:ascii="Arial" w:hAnsi="Arial" w:cs="Arial"/>
          <w:sz w:val="18"/>
          <w:szCs w:val="18"/>
        </w:rPr>
        <w:t>IFRS 9 ‘Financial Instruments’, effective on or after 1 January 2013;</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Amendment to IFRIC 14 ‘Prepayments of a Minimum Funding Requirement’. effective on or after 1 January 2011;</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IFRIC 19 ‘Extinguishing Financial Liabilities with Equity Instruments’, effective on or after 1 July 2010;</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Amendments to IFRS 2 ‘Group cash-settled share based payment transactions’, effective on or after 1 January 2010;</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Amendments to IFRS 1 ‘Additional Exemptions for First-time Adopters’, effective on or after 1 January 2010;</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Amen</w:t>
      </w:r>
      <w:r>
        <w:rPr>
          <w:rFonts w:ascii="Arial" w:hAnsi="Arial" w:cs="Arial"/>
          <w:sz w:val="18"/>
          <w:szCs w:val="18"/>
        </w:rPr>
        <w:t>d</w:t>
      </w:r>
      <w:r w:rsidRPr="00D82E50">
        <w:rPr>
          <w:rFonts w:ascii="Arial" w:hAnsi="Arial" w:cs="Arial"/>
          <w:sz w:val="18"/>
          <w:szCs w:val="18"/>
        </w:rPr>
        <w:t>ment to IAS 32 ‘Classification of Rights Issues’, effective on or after 1 February 2010;</w:t>
      </w:r>
    </w:p>
    <w:p w:rsidR="001A5E67" w:rsidRDefault="00A839B6">
      <w:pPr>
        <w:pStyle w:val="Header"/>
        <w:numPr>
          <w:ilvl w:val="0"/>
          <w:numId w:val="7"/>
        </w:numPr>
        <w:tabs>
          <w:tab w:val="clear" w:pos="4153"/>
          <w:tab w:val="clear" w:pos="8306"/>
        </w:tabs>
        <w:jc w:val="both"/>
        <w:rPr>
          <w:rFonts w:ascii="Arial" w:hAnsi="Arial" w:cs="Arial"/>
          <w:sz w:val="18"/>
          <w:szCs w:val="18"/>
        </w:rPr>
      </w:pPr>
      <w:r w:rsidRPr="00D82E50">
        <w:rPr>
          <w:rFonts w:ascii="Arial" w:hAnsi="Arial" w:cs="Arial"/>
          <w:sz w:val="18"/>
          <w:szCs w:val="18"/>
        </w:rPr>
        <w:t xml:space="preserve">IAS 24 </w:t>
      </w:r>
      <w:r>
        <w:rPr>
          <w:rFonts w:ascii="Arial" w:hAnsi="Arial" w:cs="Arial"/>
          <w:sz w:val="18"/>
          <w:szCs w:val="18"/>
        </w:rPr>
        <w:t xml:space="preserve">R </w:t>
      </w:r>
      <w:r w:rsidRPr="00D82E50">
        <w:rPr>
          <w:rFonts w:ascii="Arial" w:hAnsi="Arial" w:cs="Arial"/>
          <w:sz w:val="18"/>
          <w:szCs w:val="18"/>
        </w:rPr>
        <w:t>‘Related Party Disclosures’, effective on or after 1 January 2011.</w:t>
      </w:r>
    </w:p>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Default="00A839B6" w:rsidP="00A839B6">
      <w:pPr>
        <w:pStyle w:val="Header"/>
        <w:tabs>
          <w:tab w:val="clear" w:pos="4153"/>
          <w:tab w:val="clear" w:pos="8306"/>
        </w:tabs>
        <w:rPr>
          <w:rFonts w:ascii="Arial" w:hAnsi="Arial" w:cs="Arial"/>
          <w:b/>
          <w:color w:val="FF0000"/>
          <w:sz w:val="18"/>
          <w:szCs w:val="18"/>
        </w:rPr>
      </w:pPr>
    </w:p>
    <w:p w:rsidR="00A839B6" w:rsidRPr="00C959E2" w:rsidRDefault="00A839B6" w:rsidP="00A839B6">
      <w:pPr>
        <w:pStyle w:val="Header"/>
        <w:tabs>
          <w:tab w:val="clear" w:pos="4153"/>
          <w:tab w:val="clear" w:pos="8306"/>
        </w:tabs>
        <w:rPr>
          <w:rFonts w:ascii="Arial" w:hAnsi="Arial" w:cs="Arial"/>
          <w:b/>
          <w:color w:val="FF0000"/>
          <w:sz w:val="18"/>
          <w:szCs w:val="18"/>
        </w:rPr>
      </w:pPr>
    </w:p>
    <w:p w:rsidR="001A5E67" w:rsidRDefault="00A839B6">
      <w:pPr>
        <w:pStyle w:val="Header"/>
        <w:numPr>
          <w:ilvl w:val="0"/>
          <w:numId w:val="11"/>
        </w:numPr>
        <w:tabs>
          <w:tab w:val="clear" w:pos="4153"/>
          <w:tab w:val="clear" w:pos="8306"/>
        </w:tabs>
        <w:rPr>
          <w:rFonts w:ascii="Arial" w:hAnsi="Arial" w:cs="Arial"/>
          <w:b/>
          <w:bCs/>
          <w:sz w:val="18"/>
          <w:szCs w:val="18"/>
        </w:rPr>
      </w:pPr>
      <w:r w:rsidRPr="00A13D48">
        <w:rPr>
          <w:rFonts w:ascii="Arial" w:hAnsi="Arial" w:cs="Arial"/>
          <w:b/>
          <w:bCs/>
          <w:sz w:val="18"/>
          <w:szCs w:val="18"/>
        </w:rPr>
        <w:t>Segment information</w:t>
      </w:r>
    </w:p>
    <w:p w:rsidR="00A839B6" w:rsidRPr="00A13D48" w:rsidRDefault="00A839B6" w:rsidP="00A839B6">
      <w:pPr>
        <w:pStyle w:val="Header"/>
        <w:tabs>
          <w:tab w:val="clear" w:pos="4153"/>
          <w:tab w:val="clear" w:pos="8306"/>
        </w:tabs>
        <w:rPr>
          <w:rFonts w:ascii="Arial" w:hAnsi="Arial" w:cs="Arial"/>
          <w:sz w:val="18"/>
          <w:szCs w:val="18"/>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bCs/>
          <w:sz w:val="18"/>
          <w:szCs w:val="18"/>
        </w:rPr>
        <w:t xml:space="preserve">In accordance with IFRS 8 ‘Operating Segments’ Logica has derived the information for its operating segments using the information used by the Chief Operating Decision Maker.  </w:t>
      </w:r>
      <w:r>
        <w:rPr>
          <w:rFonts w:ascii="Arial" w:hAnsi="Arial" w:cs="Arial"/>
          <w:bCs/>
          <w:sz w:val="18"/>
          <w:szCs w:val="18"/>
        </w:rPr>
        <w:t>The Group</w:t>
      </w:r>
      <w:r w:rsidRPr="00D82E50">
        <w:rPr>
          <w:rFonts w:ascii="Arial" w:hAnsi="Arial" w:cs="Arial"/>
          <w:bCs/>
          <w:sz w:val="18"/>
          <w:szCs w:val="18"/>
        </w:rPr>
        <w:t xml:space="preserve"> has identified the Executive Committee as the Chief Operating Decision Maker as it is responsible for the allocation of resources to operating segments and assessing their performance. The profit measure used by the Executive Committee is the adjusted operating profit, as described in </w:t>
      </w:r>
      <w:r>
        <w:rPr>
          <w:rFonts w:ascii="Arial" w:hAnsi="Arial" w:cs="Arial"/>
          <w:bCs/>
          <w:sz w:val="18"/>
          <w:szCs w:val="18"/>
        </w:rPr>
        <w:t>N</w:t>
      </w:r>
      <w:r w:rsidRPr="00D82E50">
        <w:rPr>
          <w:rFonts w:ascii="Arial" w:hAnsi="Arial" w:cs="Arial"/>
          <w:bCs/>
          <w:sz w:val="18"/>
          <w:szCs w:val="18"/>
        </w:rPr>
        <w:t xml:space="preserve">ote </w:t>
      </w:r>
      <w:r>
        <w:rPr>
          <w:rFonts w:ascii="Arial" w:hAnsi="Arial" w:cs="Arial"/>
          <w:bCs/>
          <w:sz w:val="18"/>
          <w:szCs w:val="18"/>
        </w:rPr>
        <w:t>4</w:t>
      </w:r>
      <w:r w:rsidRPr="00D82E50">
        <w:rPr>
          <w:rFonts w:ascii="Arial" w:hAnsi="Arial" w:cs="Arial"/>
          <w:bCs/>
          <w:sz w:val="18"/>
          <w:szCs w:val="18"/>
        </w:rPr>
        <w:t xml:space="preserve">. Operating segments are reported in a manner which is consistent with the operating segments produced for internal management reporting.  The operating segments have not changed as a result of implementing IFRS 8.  However, </w:t>
      </w:r>
      <w:r w:rsidRPr="00D82E50">
        <w:rPr>
          <w:rFonts w:ascii="Arial" w:hAnsi="Arial" w:cs="Arial"/>
          <w:sz w:val="18"/>
          <w:szCs w:val="18"/>
        </w:rPr>
        <w:t xml:space="preserve">during the current period Logica has consolidated the German business into the International segment, which has resulted in </w:t>
      </w:r>
      <w:r w:rsidRPr="00C22E8B">
        <w:rPr>
          <w:rFonts w:ascii="Arial" w:hAnsi="Arial" w:cs="Arial"/>
          <w:sz w:val="18"/>
          <w:szCs w:val="18"/>
        </w:rPr>
        <w:t>reclassification of £</w:t>
      </w:r>
      <w:r>
        <w:rPr>
          <w:rFonts w:ascii="Arial" w:hAnsi="Arial" w:cs="Arial"/>
          <w:sz w:val="18"/>
          <w:szCs w:val="18"/>
        </w:rPr>
        <w:t xml:space="preserve">214.2 million of revenue, </w:t>
      </w:r>
      <w:r w:rsidRPr="00C22E8B">
        <w:rPr>
          <w:rFonts w:ascii="Arial" w:hAnsi="Arial" w:cs="Arial"/>
          <w:sz w:val="18"/>
          <w:szCs w:val="18"/>
        </w:rPr>
        <w:t>£</w:t>
      </w:r>
      <w:r>
        <w:rPr>
          <w:rFonts w:ascii="Arial" w:hAnsi="Arial" w:cs="Arial"/>
          <w:sz w:val="18"/>
          <w:szCs w:val="18"/>
        </w:rPr>
        <w:t>2.9</w:t>
      </w:r>
      <w:r w:rsidRPr="00C22E8B">
        <w:rPr>
          <w:rFonts w:ascii="Arial" w:hAnsi="Arial" w:cs="Arial"/>
          <w:sz w:val="18"/>
          <w:szCs w:val="18"/>
        </w:rPr>
        <w:t xml:space="preserve"> million of operating </w:t>
      </w:r>
      <w:r>
        <w:rPr>
          <w:rFonts w:ascii="Arial" w:hAnsi="Arial" w:cs="Arial"/>
          <w:sz w:val="18"/>
          <w:szCs w:val="18"/>
        </w:rPr>
        <w:t>profit</w:t>
      </w:r>
      <w:r w:rsidRPr="00C22E8B">
        <w:rPr>
          <w:rFonts w:ascii="Arial" w:hAnsi="Arial" w:cs="Arial"/>
          <w:sz w:val="18"/>
          <w:szCs w:val="18"/>
        </w:rPr>
        <w:t xml:space="preserve"> an</w:t>
      </w:r>
      <w:r>
        <w:rPr>
          <w:rFonts w:ascii="Arial" w:hAnsi="Arial" w:cs="Arial"/>
          <w:sz w:val="18"/>
          <w:szCs w:val="18"/>
        </w:rPr>
        <w:t xml:space="preserve">d </w:t>
      </w:r>
      <w:r w:rsidRPr="00C22E8B">
        <w:rPr>
          <w:rFonts w:ascii="Arial" w:hAnsi="Arial" w:cs="Arial"/>
          <w:sz w:val="18"/>
          <w:szCs w:val="18"/>
        </w:rPr>
        <w:t>£</w:t>
      </w:r>
      <w:r>
        <w:rPr>
          <w:rFonts w:ascii="Arial" w:hAnsi="Arial" w:cs="Arial"/>
          <w:sz w:val="18"/>
          <w:szCs w:val="18"/>
        </w:rPr>
        <w:t>11.9</w:t>
      </w:r>
      <w:r w:rsidRPr="00C22E8B">
        <w:rPr>
          <w:rFonts w:ascii="Arial" w:hAnsi="Arial" w:cs="Arial"/>
          <w:sz w:val="18"/>
          <w:szCs w:val="18"/>
        </w:rPr>
        <w:t xml:space="preserve"> million of adjusted operating profit (</w:t>
      </w:r>
      <w:r>
        <w:rPr>
          <w:rFonts w:ascii="Arial" w:hAnsi="Arial" w:cs="Arial"/>
          <w:sz w:val="18"/>
          <w:szCs w:val="18"/>
        </w:rPr>
        <w:t>N</w:t>
      </w:r>
      <w:r w:rsidRPr="00C22E8B">
        <w:rPr>
          <w:rFonts w:ascii="Arial" w:hAnsi="Arial" w:cs="Arial"/>
          <w:sz w:val="18"/>
          <w:szCs w:val="18"/>
        </w:rPr>
        <w:t>ote 4) relating to financial year ended 31 December 2008 from Germany to the International segment. Also, the Netherlands and Belgium businesses were consolidated into a newly created Benelux segment, which has res</w:t>
      </w:r>
      <w:r>
        <w:rPr>
          <w:rFonts w:ascii="Arial" w:hAnsi="Arial" w:cs="Arial"/>
          <w:sz w:val="18"/>
          <w:szCs w:val="18"/>
        </w:rPr>
        <w:t xml:space="preserve">ulted in a reclassification of </w:t>
      </w:r>
      <w:r w:rsidRPr="00C22E8B">
        <w:rPr>
          <w:rFonts w:ascii="Arial" w:hAnsi="Arial" w:cs="Arial"/>
          <w:sz w:val="18"/>
          <w:szCs w:val="18"/>
        </w:rPr>
        <w:t>£</w:t>
      </w:r>
      <w:r>
        <w:rPr>
          <w:rFonts w:ascii="Arial" w:hAnsi="Arial" w:cs="Arial"/>
          <w:sz w:val="18"/>
          <w:szCs w:val="18"/>
        </w:rPr>
        <w:t>54.3 million of revenue, £0.2 million of operating loss and £0.2</w:t>
      </w:r>
      <w:r w:rsidRPr="00C22E8B">
        <w:rPr>
          <w:rFonts w:ascii="Arial" w:hAnsi="Arial" w:cs="Arial"/>
          <w:sz w:val="18"/>
          <w:szCs w:val="18"/>
        </w:rPr>
        <w:t xml:space="preserve"> million of adjusted operating </w:t>
      </w:r>
      <w:r>
        <w:rPr>
          <w:rFonts w:ascii="Arial" w:hAnsi="Arial" w:cs="Arial"/>
          <w:sz w:val="18"/>
          <w:szCs w:val="18"/>
        </w:rPr>
        <w:t>profit</w:t>
      </w:r>
      <w:r w:rsidRPr="00C22E8B">
        <w:rPr>
          <w:rFonts w:ascii="Arial" w:hAnsi="Arial" w:cs="Arial"/>
          <w:sz w:val="18"/>
          <w:szCs w:val="18"/>
        </w:rPr>
        <w:t xml:space="preserve"> (</w:t>
      </w:r>
      <w:r>
        <w:rPr>
          <w:rFonts w:ascii="Arial" w:hAnsi="Arial" w:cs="Arial"/>
          <w:sz w:val="18"/>
          <w:szCs w:val="18"/>
        </w:rPr>
        <w:t>N</w:t>
      </w:r>
      <w:r w:rsidRPr="00C22E8B">
        <w:rPr>
          <w:rFonts w:ascii="Arial" w:hAnsi="Arial" w:cs="Arial"/>
          <w:sz w:val="18"/>
          <w:szCs w:val="18"/>
        </w:rPr>
        <w:t xml:space="preserve">ote 4) relating to financial year ended 31 December 2008 from the International </w:t>
      </w:r>
      <w:r>
        <w:rPr>
          <w:rFonts w:ascii="Arial" w:hAnsi="Arial" w:cs="Arial"/>
          <w:sz w:val="18"/>
          <w:szCs w:val="18"/>
        </w:rPr>
        <w:t xml:space="preserve">segment </w:t>
      </w:r>
      <w:r w:rsidRPr="00C22E8B">
        <w:rPr>
          <w:rFonts w:ascii="Arial" w:hAnsi="Arial" w:cs="Arial"/>
          <w:sz w:val="18"/>
          <w:szCs w:val="18"/>
        </w:rPr>
        <w:t>to the Benelux segment.</w:t>
      </w:r>
    </w:p>
    <w:p w:rsidR="00A839B6" w:rsidRPr="006A4CE0" w:rsidRDefault="00A839B6" w:rsidP="00A839B6">
      <w:pPr>
        <w:pStyle w:val="Header"/>
        <w:tabs>
          <w:tab w:val="clear" w:pos="4153"/>
          <w:tab w:val="clear" w:pos="8306"/>
        </w:tabs>
        <w:rPr>
          <w:rFonts w:ascii="Arial" w:hAnsi="Arial" w:cs="Arial"/>
          <w:sz w:val="18"/>
          <w:szCs w:val="18"/>
          <w:highlight w:val="cyan"/>
        </w:rPr>
      </w:pPr>
    </w:p>
    <w:p w:rsidR="00A839B6" w:rsidRPr="00D82E50" w:rsidRDefault="00A839B6" w:rsidP="00A839B6">
      <w:pPr>
        <w:pStyle w:val="Header"/>
        <w:tabs>
          <w:tab w:val="clear" w:pos="4153"/>
          <w:tab w:val="clear" w:pos="8306"/>
        </w:tabs>
        <w:jc w:val="both"/>
        <w:rPr>
          <w:rFonts w:ascii="Arial" w:hAnsi="Arial" w:cs="Arial"/>
          <w:sz w:val="18"/>
          <w:szCs w:val="18"/>
        </w:rPr>
      </w:pPr>
      <w:r w:rsidRPr="00D82E50">
        <w:rPr>
          <w:rFonts w:ascii="Arial" w:hAnsi="Arial" w:cs="Arial"/>
          <w:sz w:val="18"/>
          <w:szCs w:val="18"/>
        </w:rPr>
        <w:t xml:space="preserve">Logica </w:t>
      </w:r>
      <w:r>
        <w:rPr>
          <w:rFonts w:ascii="Arial" w:hAnsi="Arial" w:cs="Arial"/>
          <w:sz w:val="18"/>
          <w:szCs w:val="18"/>
        </w:rPr>
        <w:t>is</w:t>
      </w:r>
      <w:r w:rsidRPr="00D82E50">
        <w:rPr>
          <w:rFonts w:ascii="Arial" w:hAnsi="Arial" w:cs="Arial"/>
          <w:sz w:val="18"/>
          <w:szCs w:val="18"/>
        </w:rPr>
        <w:t xml:space="preserve"> organised into five </w:t>
      </w:r>
      <w:r>
        <w:rPr>
          <w:rFonts w:ascii="Arial" w:hAnsi="Arial" w:cs="Arial"/>
          <w:sz w:val="18"/>
          <w:szCs w:val="18"/>
        </w:rPr>
        <w:t>operating</w:t>
      </w:r>
      <w:r w:rsidRPr="00D82E50">
        <w:rPr>
          <w:rFonts w:ascii="Arial" w:hAnsi="Arial" w:cs="Arial"/>
          <w:sz w:val="18"/>
          <w:szCs w:val="18"/>
        </w:rPr>
        <w:t xml:space="preserve"> segments based on the location of assets.</w:t>
      </w:r>
      <w:r>
        <w:rPr>
          <w:rFonts w:ascii="Arial" w:hAnsi="Arial" w:cs="Arial"/>
          <w:sz w:val="18"/>
          <w:szCs w:val="18"/>
        </w:rPr>
        <w:t xml:space="preserve"> Segment revenue and profit after tax are disclosed below:</w:t>
      </w:r>
      <w:r w:rsidRPr="00D82E50">
        <w:rPr>
          <w:rFonts w:ascii="Arial" w:hAnsi="Arial" w:cs="Arial"/>
          <w:sz w:val="18"/>
          <w:szCs w:val="18"/>
        </w:rPr>
        <w:t xml:space="preserve">  </w:t>
      </w:r>
    </w:p>
    <w:p w:rsidR="00A839B6" w:rsidRDefault="00A839B6" w:rsidP="00A839B6">
      <w:pPr>
        <w:pStyle w:val="Header"/>
        <w:tabs>
          <w:tab w:val="clear" w:pos="4153"/>
          <w:tab w:val="clear" w:pos="8306"/>
        </w:tabs>
        <w:rPr>
          <w:rFonts w:ascii="Arial" w:hAnsi="Arial" w:cs="Arial"/>
          <w:sz w:val="18"/>
          <w:szCs w:val="18"/>
        </w:rPr>
      </w:pPr>
    </w:p>
    <w:tbl>
      <w:tblPr>
        <w:tblW w:w="10490" w:type="dxa"/>
        <w:tblCellMar>
          <w:left w:w="0" w:type="dxa"/>
          <w:right w:w="0" w:type="dxa"/>
        </w:tblCellMar>
        <w:tblLook w:val="0000"/>
      </w:tblPr>
      <w:tblGrid>
        <w:gridCol w:w="4024"/>
        <w:gridCol w:w="240"/>
        <w:gridCol w:w="1349"/>
        <w:gridCol w:w="249"/>
        <w:gridCol w:w="1440"/>
        <w:gridCol w:w="249"/>
        <w:gridCol w:w="1349"/>
        <w:gridCol w:w="240"/>
        <w:gridCol w:w="1350"/>
      </w:tblGrid>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jc w:val="center"/>
              <w:rPr>
                <w:rFonts w:ascii="Arial" w:hAnsi="Arial" w:cs="Arial"/>
                <w:b/>
                <w:sz w:val="16"/>
                <w:szCs w:val="16"/>
              </w:rPr>
            </w:pPr>
          </w:p>
        </w:tc>
        <w:tc>
          <w:tcPr>
            <w:tcW w:w="240" w:type="dxa"/>
            <w:tcMar>
              <w:left w:w="0" w:type="dxa"/>
              <w:right w:w="0" w:type="dxa"/>
            </w:tcMar>
          </w:tcPr>
          <w:p w:rsidR="00A839B6" w:rsidRPr="00D82E50" w:rsidRDefault="00A839B6" w:rsidP="00057ED0">
            <w:pPr>
              <w:pStyle w:val="Header"/>
              <w:tabs>
                <w:tab w:val="clear" w:pos="4153"/>
                <w:tab w:val="clear" w:pos="8306"/>
              </w:tabs>
              <w:jc w:val="center"/>
              <w:rPr>
                <w:rFonts w:ascii="Arial" w:hAnsi="Arial" w:cs="Arial"/>
                <w:b/>
                <w:sz w:val="16"/>
                <w:szCs w:val="16"/>
              </w:rPr>
            </w:pPr>
          </w:p>
        </w:tc>
        <w:tc>
          <w:tcPr>
            <w:tcW w:w="3038" w:type="dxa"/>
            <w:gridSpan w:val="3"/>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jc w:val="center"/>
              <w:rPr>
                <w:rFonts w:ascii="Arial" w:hAnsi="Arial" w:cs="Arial"/>
                <w:b/>
                <w:sz w:val="16"/>
                <w:szCs w:val="16"/>
              </w:rPr>
            </w:pPr>
            <w:r w:rsidRPr="00D82E50">
              <w:rPr>
                <w:rFonts w:ascii="Arial" w:hAnsi="Arial" w:cs="Arial"/>
                <w:b/>
                <w:sz w:val="16"/>
                <w:szCs w:val="16"/>
              </w:rPr>
              <w:t>Revenue</w:t>
            </w:r>
          </w:p>
        </w:tc>
        <w:tc>
          <w:tcPr>
            <w:tcW w:w="249" w:type="dxa"/>
            <w:tcMar>
              <w:left w:w="0" w:type="dxa"/>
              <w:right w:w="0" w:type="dxa"/>
            </w:tcMar>
          </w:tcPr>
          <w:p w:rsidR="00A839B6" w:rsidRPr="00D82E50" w:rsidRDefault="00A839B6" w:rsidP="00057ED0">
            <w:pPr>
              <w:pStyle w:val="Header"/>
              <w:tabs>
                <w:tab w:val="clear" w:pos="4153"/>
                <w:tab w:val="clear" w:pos="8306"/>
                <w:tab w:val="right" w:pos="1304"/>
              </w:tabs>
              <w:jc w:val="center"/>
              <w:rPr>
                <w:rFonts w:ascii="Arial" w:hAnsi="Arial" w:cs="Arial"/>
                <w:b/>
                <w:sz w:val="16"/>
                <w:szCs w:val="16"/>
              </w:rPr>
            </w:pPr>
          </w:p>
        </w:tc>
        <w:tc>
          <w:tcPr>
            <w:tcW w:w="2939" w:type="dxa"/>
            <w:gridSpan w:val="3"/>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jc w:val="center"/>
              <w:rPr>
                <w:rFonts w:ascii="Arial" w:hAnsi="Arial" w:cs="Arial"/>
                <w:b/>
                <w:sz w:val="16"/>
                <w:szCs w:val="16"/>
              </w:rPr>
            </w:pPr>
            <w:r w:rsidRPr="00D82E50">
              <w:rPr>
                <w:rFonts w:ascii="Arial" w:hAnsi="Arial" w:cs="Arial"/>
                <w:b/>
                <w:sz w:val="16"/>
                <w:szCs w:val="16"/>
              </w:rPr>
              <w:t>Profit</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b/>
                <w:sz w:val="16"/>
                <w:szCs w:val="16"/>
              </w:rPr>
            </w:pPr>
            <w:r w:rsidRPr="00D82E50">
              <w:rPr>
                <w:rFonts w:ascii="Arial" w:hAnsi="Arial" w:cs="Arial"/>
                <w:b/>
                <w:sz w:val="16"/>
                <w:szCs w:val="16"/>
              </w:rPr>
              <w:tab/>
            </w:r>
          </w:p>
          <w:p w:rsidR="00A839B6" w:rsidRPr="00D82E50" w:rsidRDefault="00A839B6" w:rsidP="00057ED0">
            <w:pPr>
              <w:pStyle w:val="Header"/>
              <w:tabs>
                <w:tab w:val="clear" w:pos="4153"/>
                <w:tab w:val="clear" w:pos="8306"/>
                <w:tab w:val="right" w:pos="1191"/>
              </w:tabs>
              <w:rPr>
                <w:rFonts w:ascii="Arial" w:hAnsi="Arial" w:cs="Arial"/>
                <w:b/>
                <w:sz w:val="16"/>
                <w:szCs w:val="16"/>
              </w:rPr>
            </w:pPr>
            <w:r w:rsidRPr="00D82E50">
              <w:rPr>
                <w:rFonts w:ascii="Arial" w:hAnsi="Arial" w:cs="Arial"/>
                <w:b/>
                <w:sz w:val="16"/>
                <w:szCs w:val="16"/>
              </w:rPr>
              <w:tab/>
              <w:t>2009</w:t>
            </w:r>
          </w:p>
        </w:tc>
        <w:tc>
          <w:tcPr>
            <w:tcW w:w="249"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 w:val="right" w:pos="1304"/>
              </w:tabs>
              <w:rPr>
                <w:rFonts w:ascii="Arial" w:hAnsi="Arial" w:cs="Arial"/>
                <w:sz w:val="16"/>
                <w:szCs w:val="16"/>
              </w:rPr>
            </w:pPr>
          </w:p>
        </w:tc>
        <w:tc>
          <w:tcPr>
            <w:tcW w:w="1440"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sz w:val="16"/>
                <w:szCs w:val="16"/>
              </w:rPr>
            </w:pPr>
            <w:r w:rsidRPr="00D82E50">
              <w:rPr>
                <w:rFonts w:ascii="Arial" w:hAnsi="Arial" w:cs="Arial"/>
                <w:sz w:val="16"/>
                <w:szCs w:val="16"/>
              </w:rPr>
              <w:tab/>
            </w:r>
          </w:p>
          <w:p w:rsidR="00A839B6" w:rsidRPr="00D82E50" w:rsidRDefault="00A839B6" w:rsidP="00057ED0">
            <w:pPr>
              <w:pStyle w:val="Header"/>
              <w:tabs>
                <w:tab w:val="clear" w:pos="4153"/>
                <w:tab w:val="clear" w:pos="8306"/>
                <w:tab w:val="right" w:pos="1191"/>
              </w:tabs>
              <w:rPr>
                <w:rFonts w:ascii="Arial" w:hAnsi="Arial" w:cs="Arial"/>
                <w:sz w:val="16"/>
                <w:szCs w:val="16"/>
              </w:rPr>
            </w:pPr>
            <w:r w:rsidRPr="00D82E50">
              <w:rPr>
                <w:rFonts w:ascii="Arial" w:hAnsi="Arial" w:cs="Arial"/>
                <w:sz w:val="16"/>
                <w:szCs w:val="16"/>
              </w:rPr>
              <w:tab/>
              <w:t>2008</w:t>
            </w:r>
          </w:p>
        </w:tc>
        <w:tc>
          <w:tcPr>
            <w:tcW w:w="249" w:type="dxa"/>
            <w:tcMar>
              <w:left w:w="0" w:type="dxa"/>
              <w:right w:w="0" w:type="dxa"/>
            </w:tcMar>
          </w:tcPr>
          <w:p w:rsidR="00A839B6" w:rsidRPr="00D82E50" w:rsidRDefault="00A839B6" w:rsidP="00057ED0">
            <w:pPr>
              <w:pStyle w:val="Header"/>
              <w:tabs>
                <w:tab w:val="clear" w:pos="4153"/>
                <w:tab w:val="clear" w:pos="8306"/>
                <w:tab w:val="right" w:pos="1304"/>
              </w:tabs>
              <w:rPr>
                <w:rFonts w:ascii="Arial" w:hAnsi="Arial" w:cs="Arial"/>
                <w:sz w:val="16"/>
                <w:szCs w:val="16"/>
              </w:rPr>
            </w:pPr>
          </w:p>
        </w:tc>
        <w:tc>
          <w:tcPr>
            <w:tcW w:w="1349"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b/>
                <w:sz w:val="16"/>
                <w:szCs w:val="16"/>
              </w:rPr>
            </w:pPr>
            <w:r w:rsidRPr="00D82E50">
              <w:rPr>
                <w:rFonts w:ascii="Arial" w:hAnsi="Arial" w:cs="Arial"/>
                <w:b/>
                <w:sz w:val="16"/>
                <w:szCs w:val="16"/>
              </w:rPr>
              <w:tab/>
            </w:r>
          </w:p>
          <w:p w:rsidR="00A839B6" w:rsidRPr="00D82E50" w:rsidRDefault="00A839B6" w:rsidP="00057ED0">
            <w:pPr>
              <w:pStyle w:val="Header"/>
              <w:tabs>
                <w:tab w:val="clear" w:pos="4153"/>
                <w:tab w:val="clear" w:pos="8306"/>
                <w:tab w:val="right" w:pos="1191"/>
              </w:tabs>
              <w:rPr>
                <w:rFonts w:ascii="Arial" w:hAnsi="Arial" w:cs="Arial"/>
                <w:b/>
                <w:sz w:val="16"/>
                <w:szCs w:val="16"/>
              </w:rPr>
            </w:pPr>
            <w:r w:rsidRPr="00D82E50">
              <w:rPr>
                <w:rFonts w:ascii="Arial" w:hAnsi="Arial" w:cs="Arial"/>
                <w:b/>
                <w:sz w:val="16"/>
                <w:szCs w:val="16"/>
              </w:rPr>
              <w:tab/>
              <w:t>2009</w:t>
            </w:r>
          </w:p>
        </w:tc>
        <w:tc>
          <w:tcPr>
            <w:tcW w:w="240"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s>
              <w:rPr>
                <w:rFonts w:ascii="Arial" w:hAnsi="Arial" w:cs="Arial"/>
                <w:sz w:val="16"/>
                <w:szCs w:val="16"/>
              </w:rPr>
            </w:pPr>
          </w:p>
        </w:tc>
        <w:tc>
          <w:tcPr>
            <w:tcW w:w="1350"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sz w:val="16"/>
                <w:szCs w:val="16"/>
              </w:rPr>
            </w:pPr>
            <w:r w:rsidRPr="00D82E50">
              <w:rPr>
                <w:rFonts w:ascii="Arial" w:hAnsi="Arial" w:cs="Arial"/>
                <w:sz w:val="16"/>
                <w:szCs w:val="16"/>
              </w:rPr>
              <w:tab/>
            </w:r>
          </w:p>
          <w:p w:rsidR="00A839B6" w:rsidRPr="00D82E50" w:rsidRDefault="00A839B6" w:rsidP="00057ED0">
            <w:pPr>
              <w:pStyle w:val="Header"/>
              <w:tabs>
                <w:tab w:val="clear" w:pos="4153"/>
                <w:tab w:val="clear" w:pos="8306"/>
                <w:tab w:val="right" w:pos="1191"/>
              </w:tabs>
              <w:rPr>
                <w:rFonts w:ascii="Arial" w:hAnsi="Arial" w:cs="Arial"/>
                <w:sz w:val="16"/>
                <w:szCs w:val="16"/>
              </w:rPr>
            </w:pPr>
            <w:r w:rsidRPr="00D82E50">
              <w:rPr>
                <w:rFonts w:ascii="Arial" w:hAnsi="Arial" w:cs="Arial"/>
                <w:sz w:val="16"/>
                <w:szCs w:val="16"/>
              </w:rPr>
              <w:tab/>
              <w:t>2008</w:t>
            </w:r>
          </w:p>
        </w:tc>
      </w:tr>
      <w:tr w:rsidR="00A839B6" w:rsidRPr="00D82E50" w:rsidTr="00057ED0">
        <w:tc>
          <w:tcPr>
            <w:tcW w:w="4024"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b/>
                <w:sz w:val="16"/>
                <w:szCs w:val="16"/>
              </w:rPr>
            </w:pPr>
            <w:r w:rsidRPr="00D82E50">
              <w:rPr>
                <w:rFonts w:ascii="Arial" w:hAnsi="Arial" w:cs="Arial"/>
                <w:b/>
                <w:sz w:val="16"/>
                <w:szCs w:val="16"/>
              </w:rPr>
              <w:tab/>
              <w:t>£’m</w:t>
            </w:r>
          </w:p>
        </w:tc>
        <w:tc>
          <w:tcPr>
            <w:tcW w:w="249" w:type="dxa"/>
            <w:tcMar>
              <w:left w:w="0" w:type="dxa"/>
              <w:right w:w="0" w:type="dxa"/>
            </w:tcMar>
          </w:tcPr>
          <w:p w:rsidR="00A839B6" w:rsidRPr="00D82E50" w:rsidRDefault="00A839B6" w:rsidP="00057ED0">
            <w:pPr>
              <w:pStyle w:val="Header"/>
              <w:tabs>
                <w:tab w:val="clear" w:pos="4153"/>
                <w:tab w:val="clear" w:pos="8306"/>
                <w:tab w:val="right" w:pos="1304"/>
              </w:tabs>
              <w:rPr>
                <w:rFonts w:ascii="Arial" w:hAnsi="Arial" w:cs="Arial"/>
                <w:sz w:val="16"/>
                <w:szCs w:val="16"/>
              </w:rPr>
            </w:pPr>
          </w:p>
        </w:tc>
        <w:tc>
          <w:tcPr>
            <w:tcW w:w="1440"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sz w:val="16"/>
                <w:szCs w:val="16"/>
              </w:rPr>
            </w:pPr>
            <w:r w:rsidRPr="00D82E50">
              <w:rPr>
                <w:rFonts w:ascii="Arial" w:hAnsi="Arial" w:cs="Arial"/>
                <w:sz w:val="16"/>
                <w:szCs w:val="16"/>
              </w:rPr>
              <w:tab/>
              <w:t>£’m</w:t>
            </w:r>
          </w:p>
        </w:tc>
        <w:tc>
          <w:tcPr>
            <w:tcW w:w="249" w:type="dxa"/>
            <w:tcMar>
              <w:left w:w="0" w:type="dxa"/>
              <w:right w:w="0" w:type="dxa"/>
            </w:tcMar>
          </w:tcPr>
          <w:p w:rsidR="00A839B6" w:rsidRPr="00D82E50" w:rsidRDefault="00A839B6" w:rsidP="00057ED0">
            <w:pPr>
              <w:pStyle w:val="Header"/>
              <w:tabs>
                <w:tab w:val="clear" w:pos="4153"/>
                <w:tab w:val="clear" w:pos="8306"/>
                <w:tab w:val="right" w:pos="1304"/>
              </w:tabs>
              <w:rPr>
                <w:rFonts w:ascii="Arial" w:hAnsi="Arial" w:cs="Arial"/>
                <w:sz w:val="16"/>
                <w:szCs w:val="16"/>
              </w:rPr>
            </w:pPr>
          </w:p>
        </w:tc>
        <w:tc>
          <w:tcPr>
            <w:tcW w:w="1349"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b/>
                <w:sz w:val="16"/>
                <w:szCs w:val="16"/>
              </w:rPr>
            </w:pPr>
            <w:r w:rsidRPr="00D82E50">
              <w:rPr>
                <w:rFonts w:ascii="Arial" w:hAnsi="Arial" w:cs="Arial"/>
                <w:b/>
                <w:sz w:val="16"/>
                <w:szCs w:val="16"/>
              </w:rPr>
              <w:tab/>
              <w:t>£’m</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6"/>
                <w:szCs w:val="16"/>
              </w:rPr>
            </w:pPr>
          </w:p>
        </w:tc>
        <w:tc>
          <w:tcPr>
            <w:tcW w:w="1350"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right" w:pos="1191"/>
              </w:tabs>
              <w:rPr>
                <w:rFonts w:ascii="Arial" w:hAnsi="Arial" w:cs="Arial"/>
                <w:sz w:val="16"/>
                <w:szCs w:val="16"/>
              </w:rPr>
            </w:pPr>
            <w:r w:rsidRPr="00D82E50">
              <w:rPr>
                <w:rFonts w:ascii="Arial" w:hAnsi="Arial" w:cs="Arial"/>
                <w:sz w:val="16"/>
                <w:szCs w:val="16"/>
              </w:rPr>
              <w:tab/>
              <w:t>£’m</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spacing w:before="20"/>
              <w:rPr>
                <w:rFonts w:ascii="Arial" w:hAnsi="Arial" w:cs="Arial"/>
                <w:sz w:val="18"/>
                <w:szCs w:val="18"/>
              </w:rPr>
            </w:pPr>
            <w:r w:rsidRPr="00D82E50">
              <w:rPr>
                <w:rFonts w:ascii="Arial" w:hAnsi="Arial" w:cs="Arial"/>
                <w:sz w:val="18"/>
                <w:szCs w:val="18"/>
              </w:rPr>
              <w:t>Nordics</w:t>
            </w:r>
          </w:p>
        </w:tc>
        <w:tc>
          <w:tcPr>
            <w:tcW w:w="240" w:type="dxa"/>
            <w:tcMar>
              <w:left w:w="0" w:type="dxa"/>
              <w:right w:w="0" w:type="dxa"/>
            </w:tcMar>
          </w:tcPr>
          <w:p w:rsidR="00A839B6" w:rsidRPr="00D82E50" w:rsidRDefault="00A839B6" w:rsidP="00057ED0">
            <w:pPr>
              <w:pStyle w:val="Header"/>
              <w:tabs>
                <w:tab w:val="clear" w:pos="4153"/>
                <w:tab w:val="clear" w:pos="8306"/>
              </w:tabs>
              <w:spacing w:before="20"/>
              <w:rPr>
                <w:rFonts w:ascii="Arial" w:hAnsi="Arial" w:cs="Arial"/>
                <w:sz w:val="18"/>
                <w:szCs w:val="18"/>
              </w:rPr>
            </w:pPr>
          </w:p>
        </w:tc>
        <w:tc>
          <w:tcPr>
            <w:tcW w:w="1349" w:type="dxa"/>
            <w:tcBorders>
              <w:top w:val="single" w:sz="4" w:space="0" w:color="auto"/>
            </w:tcBorders>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sidRPr="006C66A0">
              <w:rPr>
                <w:rFonts w:ascii="Arial" w:hAnsi="Arial" w:cs="Arial"/>
                <w:b/>
                <w:sz w:val="18"/>
                <w:szCs w:val="18"/>
              </w:rPr>
              <w:t>1</w:t>
            </w:r>
            <w:r>
              <w:rPr>
                <w:rFonts w:ascii="Arial" w:hAnsi="Arial" w:cs="Arial"/>
                <w:b/>
                <w:sz w:val="18"/>
                <w:szCs w:val="18"/>
              </w:rPr>
              <w:t>,</w:t>
            </w:r>
            <w:r w:rsidRPr="006C66A0">
              <w:rPr>
                <w:rFonts w:ascii="Arial" w:hAnsi="Arial" w:cs="Arial"/>
                <w:b/>
                <w:sz w:val="18"/>
                <w:szCs w:val="18"/>
              </w:rPr>
              <w:t>032.0</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spacing w:before="20"/>
              <w:rPr>
                <w:rFonts w:ascii="Arial" w:hAnsi="Arial" w:cs="Arial"/>
                <w:i/>
                <w:sz w:val="18"/>
                <w:szCs w:val="18"/>
              </w:rPr>
            </w:pPr>
          </w:p>
        </w:tc>
        <w:tc>
          <w:tcPr>
            <w:tcW w:w="1440" w:type="dxa"/>
            <w:tcMar>
              <w:left w:w="0" w:type="dxa"/>
              <w:right w:w="0" w:type="dxa"/>
            </w:tcMar>
          </w:tcPr>
          <w:p w:rsidR="00A839B6" w:rsidRPr="00D82E50" w:rsidRDefault="00A839B6" w:rsidP="00057ED0">
            <w:pPr>
              <w:pStyle w:val="Header"/>
              <w:tabs>
                <w:tab w:val="clear" w:pos="4153"/>
                <w:tab w:val="clear" w:pos="8306"/>
                <w:tab w:val="decimal" w:pos="1021"/>
              </w:tabs>
              <w:spacing w:before="20"/>
              <w:rPr>
                <w:rFonts w:ascii="Arial" w:hAnsi="Arial" w:cs="Arial"/>
                <w:sz w:val="18"/>
                <w:szCs w:val="18"/>
              </w:rPr>
            </w:pPr>
            <w:r w:rsidRPr="00D82E50">
              <w:rPr>
                <w:rFonts w:ascii="Arial" w:hAnsi="Arial" w:cs="Arial"/>
                <w:sz w:val="18"/>
                <w:szCs w:val="18"/>
              </w:rPr>
              <w:t>999.6</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spacing w:before="20"/>
              <w:rPr>
                <w:rFonts w:ascii="Arial" w:hAnsi="Arial" w:cs="Arial"/>
                <w:i/>
                <w:sz w:val="18"/>
                <w:szCs w:val="18"/>
              </w:rPr>
            </w:pPr>
          </w:p>
        </w:tc>
        <w:tc>
          <w:tcPr>
            <w:tcW w:w="1349" w:type="dxa"/>
            <w:tcBorders>
              <w:top w:val="single" w:sz="4" w:space="0" w:color="auto"/>
            </w:tcBorders>
            <w:shd w:val="clear" w:color="auto" w:fill="FFFF99"/>
            <w:tcMar>
              <w:left w:w="0" w:type="dxa"/>
              <w:right w:w="0" w:type="dxa"/>
            </w:tcMar>
          </w:tcPr>
          <w:p w:rsidR="00A839B6" w:rsidRPr="009C7044" w:rsidRDefault="00A839B6" w:rsidP="00057ED0">
            <w:pPr>
              <w:pStyle w:val="Header"/>
              <w:tabs>
                <w:tab w:val="clear" w:pos="4153"/>
                <w:tab w:val="clear" w:pos="8306"/>
                <w:tab w:val="decimal" w:pos="1021"/>
              </w:tabs>
              <w:spacing w:before="20"/>
              <w:rPr>
                <w:rFonts w:ascii="Arial" w:hAnsi="Arial" w:cs="Arial"/>
                <w:b/>
                <w:sz w:val="18"/>
                <w:szCs w:val="18"/>
              </w:rPr>
            </w:pPr>
            <w:r w:rsidRPr="009C7044">
              <w:rPr>
                <w:rFonts w:ascii="Arial" w:hAnsi="Arial" w:cs="Arial"/>
                <w:b/>
                <w:sz w:val="18"/>
                <w:szCs w:val="18"/>
              </w:rPr>
              <w:t>0.7</w:t>
            </w:r>
          </w:p>
        </w:tc>
        <w:tc>
          <w:tcPr>
            <w:tcW w:w="240" w:type="dxa"/>
            <w:tcMar>
              <w:left w:w="0" w:type="dxa"/>
              <w:right w:w="0" w:type="dxa"/>
            </w:tcMar>
          </w:tcPr>
          <w:p w:rsidR="00A839B6" w:rsidRPr="00D82E50" w:rsidRDefault="00A839B6" w:rsidP="00057ED0">
            <w:pPr>
              <w:pStyle w:val="Header"/>
              <w:tabs>
                <w:tab w:val="clear" w:pos="4153"/>
                <w:tab w:val="clear" w:pos="8306"/>
              </w:tabs>
              <w:spacing w:before="20"/>
              <w:rPr>
                <w:rFonts w:ascii="Arial" w:hAnsi="Arial" w:cs="Arial"/>
                <w:i/>
                <w:sz w:val="18"/>
                <w:szCs w:val="18"/>
              </w:rPr>
            </w:pPr>
          </w:p>
        </w:tc>
        <w:tc>
          <w:tcPr>
            <w:tcW w:w="1350" w:type="dxa"/>
            <w:tcMar>
              <w:left w:w="0" w:type="dxa"/>
              <w:right w:w="0" w:type="dxa"/>
            </w:tcMar>
          </w:tcPr>
          <w:p w:rsidR="00A839B6" w:rsidRPr="00D82E50" w:rsidRDefault="00A839B6" w:rsidP="00057ED0">
            <w:pPr>
              <w:pStyle w:val="Header"/>
              <w:tabs>
                <w:tab w:val="clear" w:pos="4153"/>
                <w:tab w:val="clear" w:pos="8306"/>
                <w:tab w:val="decimal" w:pos="1021"/>
              </w:tabs>
              <w:spacing w:before="20"/>
              <w:rPr>
                <w:rFonts w:ascii="Arial" w:hAnsi="Arial" w:cs="Arial"/>
                <w:sz w:val="18"/>
                <w:szCs w:val="18"/>
              </w:rPr>
            </w:pPr>
            <w:r w:rsidRPr="00D82E50">
              <w:rPr>
                <w:rFonts w:ascii="Arial" w:hAnsi="Arial" w:cs="Arial"/>
                <w:sz w:val="18"/>
                <w:szCs w:val="18"/>
              </w:rPr>
              <w:t>13.7</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France</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sidRPr="006C66A0">
              <w:rPr>
                <w:rFonts w:ascii="Arial" w:hAnsi="Arial" w:cs="Arial"/>
                <w:b/>
                <w:sz w:val="18"/>
                <w:szCs w:val="18"/>
              </w:rPr>
              <w:t>790.8</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44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720.6</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349" w:type="dxa"/>
            <w:shd w:val="clear" w:color="auto" w:fill="FFFF99"/>
            <w:tcMar>
              <w:left w:w="0" w:type="dxa"/>
              <w:right w:w="0" w:type="dxa"/>
            </w:tcMar>
          </w:tcPr>
          <w:p w:rsidR="00A839B6" w:rsidRPr="009C7044" w:rsidRDefault="00A839B6" w:rsidP="00057ED0">
            <w:pPr>
              <w:pStyle w:val="Header"/>
              <w:tabs>
                <w:tab w:val="clear" w:pos="4153"/>
                <w:tab w:val="clear" w:pos="8306"/>
                <w:tab w:val="decimal" w:pos="1021"/>
              </w:tabs>
              <w:spacing w:before="20"/>
              <w:rPr>
                <w:rFonts w:ascii="Arial" w:hAnsi="Arial" w:cs="Arial"/>
                <w:b/>
                <w:sz w:val="18"/>
                <w:szCs w:val="18"/>
              </w:rPr>
            </w:pPr>
            <w:r w:rsidRPr="009C7044">
              <w:rPr>
                <w:rFonts w:ascii="Arial" w:hAnsi="Arial" w:cs="Arial"/>
                <w:b/>
                <w:sz w:val="18"/>
                <w:szCs w:val="18"/>
              </w:rPr>
              <w:t>18.5</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i/>
                <w:sz w:val="18"/>
                <w:szCs w:val="18"/>
              </w:rPr>
            </w:pPr>
          </w:p>
        </w:tc>
        <w:tc>
          <w:tcPr>
            <w:tcW w:w="135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17.9</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United Kingdom</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750.4</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44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709.7</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349" w:type="dxa"/>
            <w:shd w:val="clear" w:color="auto" w:fill="FFFF99"/>
            <w:tcMar>
              <w:left w:w="0" w:type="dxa"/>
              <w:right w:w="0" w:type="dxa"/>
            </w:tcMar>
          </w:tcPr>
          <w:p w:rsidR="00A839B6" w:rsidRPr="009C7044" w:rsidRDefault="00A839B6" w:rsidP="00057ED0">
            <w:pPr>
              <w:pStyle w:val="Header"/>
              <w:tabs>
                <w:tab w:val="clear" w:pos="4153"/>
                <w:tab w:val="clear" w:pos="8306"/>
                <w:tab w:val="decimal" w:pos="1021"/>
              </w:tabs>
              <w:spacing w:before="20"/>
              <w:rPr>
                <w:rFonts w:ascii="Arial" w:hAnsi="Arial" w:cs="Arial"/>
                <w:b/>
                <w:sz w:val="18"/>
                <w:szCs w:val="18"/>
              </w:rPr>
            </w:pPr>
            <w:r w:rsidRPr="009C7044">
              <w:rPr>
                <w:rFonts w:ascii="Arial" w:hAnsi="Arial" w:cs="Arial"/>
                <w:b/>
                <w:sz w:val="18"/>
                <w:szCs w:val="18"/>
              </w:rPr>
              <w:t>42.6</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i/>
                <w:sz w:val="18"/>
                <w:szCs w:val="18"/>
              </w:rPr>
            </w:pPr>
          </w:p>
        </w:tc>
        <w:tc>
          <w:tcPr>
            <w:tcW w:w="135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11.3</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Benelux</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sidRPr="006C66A0">
              <w:rPr>
                <w:rFonts w:ascii="Arial" w:hAnsi="Arial" w:cs="Arial"/>
                <w:b/>
                <w:sz w:val="18"/>
                <w:szCs w:val="18"/>
              </w:rPr>
              <w:t>573.5</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440" w:type="dxa"/>
            <w:tcMar>
              <w:left w:w="0" w:type="dxa"/>
              <w:right w:w="0" w:type="dxa"/>
            </w:tcMar>
          </w:tcPr>
          <w:p w:rsidR="00A839B6" w:rsidRPr="00000146" w:rsidRDefault="00A839B6" w:rsidP="00057ED0">
            <w:pPr>
              <w:pStyle w:val="Header"/>
              <w:tabs>
                <w:tab w:val="clear" w:pos="4153"/>
                <w:tab w:val="clear" w:pos="8306"/>
                <w:tab w:val="decimal" w:pos="1021"/>
              </w:tabs>
              <w:rPr>
                <w:rFonts w:ascii="Arial" w:hAnsi="Arial" w:cs="Arial"/>
                <w:sz w:val="18"/>
                <w:szCs w:val="18"/>
              </w:rPr>
            </w:pPr>
            <w:r w:rsidRPr="00000146">
              <w:rPr>
                <w:rFonts w:ascii="Arial" w:hAnsi="Arial" w:cs="Arial"/>
                <w:sz w:val="18"/>
                <w:szCs w:val="18"/>
              </w:rPr>
              <w:t>627.5</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349" w:type="dxa"/>
            <w:shd w:val="clear" w:color="auto" w:fill="FFFF99"/>
            <w:tcMar>
              <w:left w:w="0" w:type="dxa"/>
              <w:right w:w="0" w:type="dxa"/>
            </w:tcMar>
          </w:tcPr>
          <w:p w:rsidR="00A839B6" w:rsidRPr="009C7044"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w:t>
            </w:r>
            <w:r w:rsidRPr="009C7044">
              <w:rPr>
                <w:rFonts w:ascii="Arial" w:hAnsi="Arial" w:cs="Arial"/>
                <w:b/>
                <w:sz w:val="18"/>
                <w:szCs w:val="18"/>
              </w:rPr>
              <w:t>22.9</w:t>
            </w:r>
            <w:r>
              <w:rPr>
                <w:rFonts w:ascii="Arial" w:hAnsi="Arial" w:cs="Arial"/>
                <w:b/>
                <w:sz w:val="18"/>
                <w:szCs w:val="18"/>
              </w:rPr>
              <w:t>)</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i/>
                <w:sz w:val="18"/>
                <w:szCs w:val="18"/>
              </w:rPr>
            </w:pPr>
          </w:p>
        </w:tc>
        <w:tc>
          <w:tcPr>
            <w:tcW w:w="135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34.7</w:t>
            </w:r>
          </w:p>
        </w:tc>
      </w:tr>
      <w:tr w:rsidR="00A839B6" w:rsidRPr="00D82E50" w:rsidTr="00057ED0">
        <w:tc>
          <w:tcPr>
            <w:tcW w:w="4024"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International</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tcBorders>
              <w:bottom w:val="single" w:sz="4" w:space="0" w:color="auto"/>
            </w:tcBorders>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sidRPr="006C66A0">
              <w:rPr>
                <w:rFonts w:ascii="Arial" w:hAnsi="Arial" w:cs="Arial"/>
                <w:b/>
                <w:sz w:val="18"/>
                <w:szCs w:val="18"/>
              </w:rPr>
              <w:t>554.9</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440" w:type="dxa"/>
            <w:tcBorders>
              <w:bottom w:val="single" w:sz="4" w:space="0" w:color="auto"/>
            </w:tcBorders>
            <w:tcMar>
              <w:left w:w="0" w:type="dxa"/>
              <w:right w:w="0" w:type="dxa"/>
            </w:tcMar>
          </w:tcPr>
          <w:p w:rsidR="00A839B6" w:rsidRPr="00000146" w:rsidRDefault="00A839B6" w:rsidP="00057ED0">
            <w:pPr>
              <w:pStyle w:val="Header"/>
              <w:tabs>
                <w:tab w:val="clear" w:pos="4153"/>
                <w:tab w:val="clear" w:pos="8306"/>
                <w:tab w:val="decimal" w:pos="1021"/>
              </w:tabs>
              <w:rPr>
                <w:rFonts w:ascii="Arial" w:hAnsi="Arial" w:cs="Arial"/>
                <w:sz w:val="18"/>
                <w:szCs w:val="18"/>
              </w:rPr>
            </w:pPr>
            <w:r w:rsidRPr="00000146">
              <w:rPr>
                <w:rFonts w:ascii="Arial" w:hAnsi="Arial" w:cs="Arial"/>
                <w:sz w:val="18"/>
                <w:szCs w:val="18"/>
              </w:rPr>
              <w:t>530.6</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349" w:type="dxa"/>
            <w:tcBorders>
              <w:bottom w:val="single" w:sz="4" w:space="0" w:color="auto"/>
            </w:tcBorders>
            <w:shd w:val="clear" w:color="auto" w:fill="FFFF99"/>
            <w:tcMar>
              <w:left w:w="0" w:type="dxa"/>
              <w:right w:w="0" w:type="dxa"/>
            </w:tcMar>
          </w:tcPr>
          <w:p w:rsidR="00A839B6" w:rsidRPr="009C7044" w:rsidRDefault="00A839B6" w:rsidP="00057ED0">
            <w:pPr>
              <w:pStyle w:val="Header"/>
              <w:tabs>
                <w:tab w:val="clear" w:pos="4153"/>
                <w:tab w:val="clear" w:pos="8306"/>
                <w:tab w:val="decimal" w:pos="1021"/>
              </w:tabs>
              <w:spacing w:before="20"/>
              <w:rPr>
                <w:rFonts w:ascii="Arial" w:hAnsi="Arial" w:cs="Arial"/>
                <w:b/>
                <w:sz w:val="18"/>
                <w:szCs w:val="18"/>
              </w:rPr>
            </w:pPr>
            <w:r w:rsidRPr="009C7044">
              <w:rPr>
                <w:rFonts w:ascii="Arial" w:hAnsi="Arial" w:cs="Arial"/>
                <w:b/>
                <w:sz w:val="18"/>
                <w:szCs w:val="18"/>
              </w:rPr>
              <w:t>27.4</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i/>
                <w:sz w:val="18"/>
                <w:szCs w:val="18"/>
              </w:rPr>
            </w:pPr>
          </w:p>
        </w:tc>
        <w:tc>
          <w:tcPr>
            <w:tcW w:w="1350"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8.8</w:t>
            </w:r>
          </w:p>
        </w:tc>
      </w:tr>
      <w:tr w:rsidR="00A839B6" w:rsidRPr="00D82E50" w:rsidTr="00057ED0">
        <w:tc>
          <w:tcPr>
            <w:tcW w:w="4024"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Revenue and operating profit</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tcBorders>
              <w:top w:val="single" w:sz="4" w:space="0" w:color="auto"/>
              <w:bottom w:val="single" w:sz="12" w:space="0" w:color="auto"/>
            </w:tcBorders>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sidRPr="006C66A0">
              <w:rPr>
                <w:rFonts w:ascii="Arial" w:hAnsi="Arial" w:cs="Arial"/>
                <w:b/>
                <w:sz w:val="18"/>
                <w:szCs w:val="18"/>
              </w:rPr>
              <w:t>3</w:t>
            </w:r>
            <w:r>
              <w:rPr>
                <w:rFonts w:ascii="Arial" w:hAnsi="Arial" w:cs="Arial"/>
                <w:b/>
                <w:sz w:val="18"/>
                <w:szCs w:val="18"/>
              </w:rPr>
              <w:t>,</w:t>
            </w:r>
            <w:r w:rsidRPr="006C66A0">
              <w:rPr>
                <w:rFonts w:ascii="Arial" w:hAnsi="Arial" w:cs="Arial"/>
                <w:b/>
                <w:sz w:val="18"/>
                <w:szCs w:val="18"/>
              </w:rPr>
              <w:t>70</w:t>
            </w:r>
            <w:r>
              <w:rPr>
                <w:rFonts w:ascii="Arial" w:hAnsi="Arial" w:cs="Arial"/>
                <w:b/>
                <w:sz w:val="18"/>
                <w:szCs w:val="18"/>
              </w:rPr>
              <w:t>1</w:t>
            </w:r>
            <w:r w:rsidRPr="006C66A0">
              <w:rPr>
                <w:rFonts w:ascii="Arial" w:hAnsi="Arial" w:cs="Arial"/>
                <w:b/>
                <w:sz w:val="18"/>
                <w:szCs w:val="18"/>
              </w:rPr>
              <w:t>.</w:t>
            </w:r>
            <w:r>
              <w:rPr>
                <w:rFonts w:ascii="Arial" w:hAnsi="Arial" w:cs="Arial"/>
                <w:b/>
                <w:sz w:val="18"/>
                <w:szCs w:val="18"/>
              </w:rPr>
              <w:t>6</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440" w:type="dxa"/>
            <w:tcBorders>
              <w:top w:val="single" w:sz="4" w:space="0" w:color="auto"/>
              <w:bottom w:val="single" w:sz="12" w:space="0" w:color="auto"/>
            </w:tcBorders>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3,588.0</w:t>
            </w: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i/>
                <w:sz w:val="18"/>
                <w:szCs w:val="18"/>
              </w:rPr>
            </w:pPr>
          </w:p>
        </w:tc>
        <w:tc>
          <w:tcPr>
            <w:tcW w:w="1349" w:type="dxa"/>
            <w:tcBorders>
              <w:top w:val="single" w:sz="4" w:space="0" w:color="auto"/>
            </w:tcBorders>
            <w:shd w:val="clear" w:color="auto" w:fill="FFFF99"/>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66.3</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i/>
                <w:sz w:val="18"/>
                <w:szCs w:val="18"/>
              </w:rPr>
            </w:pPr>
          </w:p>
        </w:tc>
        <w:tc>
          <w:tcPr>
            <w:tcW w:w="1350" w:type="dxa"/>
            <w:tcBorders>
              <w:top w:val="single" w:sz="4" w:space="0" w:color="auto"/>
            </w:tcBorders>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86.4</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Finance costs</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auto"/>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249" w:type="dxa"/>
            <w:shd w:val="clear" w:color="auto" w:fill="auto"/>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440" w:type="dxa"/>
            <w:shd w:val="clear" w:color="auto" w:fill="auto"/>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249"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(35.8)</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5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(53.3)</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Finance income</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auto"/>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b/>
                <w:sz w:val="18"/>
                <w:szCs w:val="18"/>
              </w:rPr>
            </w:pPr>
          </w:p>
        </w:tc>
        <w:tc>
          <w:tcPr>
            <w:tcW w:w="249" w:type="dxa"/>
            <w:shd w:val="clear" w:color="auto" w:fill="auto"/>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440" w:type="dxa"/>
            <w:shd w:val="clear" w:color="auto" w:fill="auto"/>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349" w:type="dxa"/>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11.6</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5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10.0</w:t>
            </w:r>
          </w:p>
        </w:tc>
      </w:tr>
      <w:tr w:rsidR="00A839B6" w:rsidRPr="00D82E50" w:rsidTr="00057ED0">
        <w:tc>
          <w:tcPr>
            <w:tcW w:w="4024"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Share of post-tax profits from associates</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auto"/>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b/>
                <w:sz w:val="18"/>
                <w:szCs w:val="18"/>
              </w:rPr>
            </w:pPr>
          </w:p>
        </w:tc>
        <w:tc>
          <w:tcPr>
            <w:tcW w:w="249" w:type="dxa"/>
            <w:shd w:val="clear" w:color="auto" w:fill="auto"/>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440" w:type="dxa"/>
            <w:shd w:val="clear" w:color="auto" w:fill="auto"/>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349" w:type="dxa"/>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sidRPr="006C66A0">
              <w:rPr>
                <w:rFonts w:ascii="Arial" w:hAnsi="Arial" w:cs="Arial"/>
                <w:b/>
                <w:sz w:val="18"/>
                <w:szCs w:val="18"/>
              </w:rPr>
              <w:t>0.5</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5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0.7</w:t>
            </w:r>
          </w:p>
        </w:tc>
      </w:tr>
      <w:tr w:rsidR="00A839B6" w:rsidRPr="00D82E50" w:rsidTr="00057ED0">
        <w:tc>
          <w:tcPr>
            <w:tcW w:w="4024"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r w:rsidRPr="00D82E50">
              <w:rPr>
                <w:rFonts w:ascii="Arial" w:hAnsi="Arial" w:cs="Arial"/>
                <w:sz w:val="18"/>
                <w:szCs w:val="18"/>
              </w:rPr>
              <w:t>Taxation</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auto"/>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b/>
                <w:sz w:val="18"/>
                <w:szCs w:val="18"/>
              </w:rPr>
            </w:pPr>
          </w:p>
        </w:tc>
        <w:tc>
          <w:tcPr>
            <w:tcW w:w="249" w:type="dxa"/>
            <w:shd w:val="clear" w:color="auto" w:fill="auto"/>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440" w:type="dxa"/>
            <w:shd w:val="clear" w:color="auto" w:fill="auto"/>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349" w:type="dxa"/>
            <w:tcBorders>
              <w:bottom w:val="single" w:sz="4" w:space="0" w:color="auto"/>
            </w:tcBorders>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w:t>
            </w:r>
            <w:r w:rsidRPr="006C66A0">
              <w:rPr>
                <w:rFonts w:ascii="Arial" w:hAnsi="Arial" w:cs="Arial"/>
                <w:b/>
                <w:sz w:val="18"/>
                <w:szCs w:val="18"/>
              </w:rPr>
              <w:t>2.5</w:t>
            </w:r>
            <w:r>
              <w:rPr>
                <w:rFonts w:ascii="Arial" w:hAnsi="Arial" w:cs="Arial"/>
                <w:b/>
                <w:sz w:val="18"/>
                <w:szCs w:val="18"/>
              </w:rPr>
              <w:t>)</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50" w:type="dxa"/>
            <w:tcBorders>
              <w:bottom w:val="single" w:sz="4" w:space="0" w:color="auto"/>
            </w:tcBorders>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(4.9)</w:t>
            </w:r>
          </w:p>
        </w:tc>
      </w:tr>
      <w:tr w:rsidR="00A839B6" w:rsidRPr="00D82E50" w:rsidTr="00057ED0">
        <w:tc>
          <w:tcPr>
            <w:tcW w:w="4024" w:type="dxa"/>
            <w:tcBorders>
              <w:top w:val="single" w:sz="4" w:space="0" w:color="auto"/>
              <w:bottom w:val="single" w:sz="12" w:space="0" w:color="auto"/>
            </w:tcBorders>
            <w:tcMar>
              <w:left w:w="0" w:type="dxa"/>
              <w:right w:w="0" w:type="dxa"/>
            </w:tcMar>
          </w:tcPr>
          <w:p w:rsidR="00A839B6" w:rsidRPr="00D82E50" w:rsidRDefault="00A839B6" w:rsidP="00057ED0">
            <w:pPr>
              <w:pStyle w:val="Header"/>
              <w:tabs>
                <w:tab w:val="clear" w:pos="4153"/>
                <w:tab w:val="clear" w:pos="8306"/>
              </w:tabs>
              <w:rPr>
                <w:rFonts w:ascii="Arial" w:hAnsi="Arial" w:cs="Arial"/>
                <w:b/>
                <w:sz w:val="18"/>
                <w:szCs w:val="18"/>
              </w:rPr>
            </w:pPr>
            <w:r w:rsidRPr="00D82E50">
              <w:rPr>
                <w:rFonts w:ascii="Arial" w:hAnsi="Arial" w:cs="Arial"/>
                <w:b/>
                <w:sz w:val="18"/>
                <w:szCs w:val="18"/>
              </w:rPr>
              <w:t>Profit after tax</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49" w:type="dxa"/>
            <w:shd w:val="clear" w:color="auto" w:fill="auto"/>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b/>
                <w:sz w:val="18"/>
                <w:szCs w:val="18"/>
              </w:rPr>
            </w:pP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440" w:type="dxa"/>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p>
        </w:tc>
        <w:tc>
          <w:tcPr>
            <w:tcW w:w="249" w:type="dxa"/>
            <w:tcMar>
              <w:left w:w="0" w:type="dxa"/>
              <w:right w:w="0" w:type="dxa"/>
            </w:tcMar>
          </w:tcPr>
          <w:p w:rsidR="00A839B6" w:rsidRPr="00D82E50" w:rsidRDefault="00A839B6" w:rsidP="00057ED0">
            <w:pPr>
              <w:pStyle w:val="Header"/>
              <w:tabs>
                <w:tab w:val="clear" w:pos="4153"/>
                <w:tab w:val="clear" w:pos="8306"/>
                <w:tab w:val="decimal" w:pos="1134"/>
              </w:tabs>
              <w:rPr>
                <w:rFonts w:ascii="Arial" w:hAnsi="Arial" w:cs="Arial"/>
                <w:sz w:val="18"/>
                <w:szCs w:val="18"/>
              </w:rPr>
            </w:pPr>
          </w:p>
        </w:tc>
        <w:tc>
          <w:tcPr>
            <w:tcW w:w="1349" w:type="dxa"/>
            <w:tcBorders>
              <w:top w:val="single" w:sz="4" w:space="0" w:color="auto"/>
              <w:bottom w:val="single" w:sz="12" w:space="0" w:color="auto"/>
            </w:tcBorders>
            <w:shd w:val="clear" w:color="auto" w:fill="FFFF99"/>
            <w:tcMar>
              <w:left w:w="0" w:type="dxa"/>
              <w:right w:w="0" w:type="dxa"/>
            </w:tcMar>
          </w:tcPr>
          <w:p w:rsidR="00A839B6" w:rsidRPr="006C66A0" w:rsidRDefault="00A839B6" w:rsidP="00057ED0">
            <w:pPr>
              <w:pStyle w:val="Header"/>
              <w:tabs>
                <w:tab w:val="clear" w:pos="4153"/>
                <w:tab w:val="clear" w:pos="8306"/>
                <w:tab w:val="decimal" w:pos="1021"/>
              </w:tabs>
              <w:spacing w:before="20"/>
              <w:rPr>
                <w:rFonts w:ascii="Arial" w:hAnsi="Arial" w:cs="Arial"/>
                <w:b/>
                <w:sz w:val="18"/>
                <w:szCs w:val="18"/>
              </w:rPr>
            </w:pPr>
            <w:r w:rsidRPr="006C66A0">
              <w:rPr>
                <w:rFonts w:ascii="Arial" w:hAnsi="Arial" w:cs="Arial"/>
                <w:b/>
                <w:sz w:val="18"/>
                <w:szCs w:val="18"/>
              </w:rPr>
              <w:t>40.1</w:t>
            </w:r>
          </w:p>
        </w:tc>
        <w:tc>
          <w:tcPr>
            <w:tcW w:w="240" w:type="dxa"/>
            <w:tcMar>
              <w:left w:w="0" w:type="dxa"/>
              <w:right w:w="0" w:type="dxa"/>
            </w:tcMar>
          </w:tcPr>
          <w:p w:rsidR="00A839B6" w:rsidRPr="00D82E50" w:rsidRDefault="00A839B6" w:rsidP="00057ED0">
            <w:pPr>
              <w:pStyle w:val="Header"/>
              <w:tabs>
                <w:tab w:val="clear" w:pos="4153"/>
                <w:tab w:val="clear" w:pos="8306"/>
              </w:tabs>
              <w:rPr>
                <w:rFonts w:ascii="Arial" w:hAnsi="Arial" w:cs="Arial"/>
                <w:sz w:val="18"/>
                <w:szCs w:val="18"/>
              </w:rPr>
            </w:pPr>
          </w:p>
        </w:tc>
        <w:tc>
          <w:tcPr>
            <w:tcW w:w="1350" w:type="dxa"/>
            <w:tcBorders>
              <w:top w:val="single" w:sz="4" w:space="0" w:color="auto"/>
              <w:bottom w:val="single" w:sz="12" w:space="0" w:color="auto"/>
            </w:tcBorders>
            <w:tcMar>
              <w:left w:w="0" w:type="dxa"/>
              <w:right w:w="0" w:type="dxa"/>
            </w:tcMar>
          </w:tcPr>
          <w:p w:rsidR="00A839B6" w:rsidRPr="00D82E50" w:rsidRDefault="00A839B6" w:rsidP="00057ED0">
            <w:pPr>
              <w:pStyle w:val="Header"/>
              <w:tabs>
                <w:tab w:val="clear" w:pos="4153"/>
                <w:tab w:val="clear" w:pos="8306"/>
                <w:tab w:val="decimal" w:pos="1021"/>
              </w:tabs>
              <w:rPr>
                <w:rFonts w:ascii="Arial" w:hAnsi="Arial" w:cs="Arial"/>
                <w:sz w:val="18"/>
                <w:szCs w:val="18"/>
              </w:rPr>
            </w:pPr>
            <w:r w:rsidRPr="00D82E50">
              <w:rPr>
                <w:rFonts w:ascii="Arial" w:hAnsi="Arial" w:cs="Arial"/>
                <w:sz w:val="18"/>
                <w:szCs w:val="18"/>
              </w:rPr>
              <w:t>38.9</w:t>
            </w:r>
          </w:p>
        </w:tc>
      </w:tr>
    </w:tbl>
    <w:p w:rsidR="00A839B6" w:rsidRPr="00D82E50" w:rsidRDefault="00A839B6" w:rsidP="00A839B6">
      <w:pPr>
        <w:pStyle w:val="Header"/>
        <w:tabs>
          <w:tab w:val="clear" w:pos="4153"/>
          <w:tab w:val="clear" w:pos="8306"/>
        </w:tabs>
        <w:rPr>
          <w:rFonts w:ascii="Arial" w:hAnsi="Arial" w:cs="Arial"/>
          <w:sz w:val="18"/>
          <w:szCs w:val="18"/>
        </w:rPr>
      </w:pPr>
    </w:p>
    <w:p w:rsidR="00A839B6" w:rsidRPr="00D82E50" w:rsidRDefault="00A839B6" w:rsidP="00A839B6">
      <w:pPr>
        <w:pStyle w:val="Header"/>
        <w:tabs>
          <w:tab w:val="clear" w:pos="4153"/>
          <w:tab w:val="clear" w:pos="8306"/>
        </w:tabs>
        <w:rPr>
          <w:rFonts w:ascii="Arial" w:hAnsi="Arial" w:cs="Arial"/>
          <w:sz w:val="18"/>
          <w:szCs w:val="18"/>
        </w:rPr>
      </w:pPr>
      <w:r w:rsidRPr="00D82E50">
        <w:rPr>
          <w:rFonts w:ascii="Arial" w:hAnsi="Arial" w:cs="Arial"/>
          <w:sz w:val="18"/>
          <w:szCs w:val="18"/>
        </w:rPr>
        <w:t>The share of post-tax profits from associates in the years ended 31 December 2009 and 2008 was attributable to the Nordics</w:t>
      </w:r>
      <w:r>
        <w:rPr>
          <w:rFonts w:ascii="Arial" w:hAnsi="Arial" w:cs="Arial"/>
          <w:b/>
          <w:sz w:val="18"/>
          <w:szCs w:val="18"/>
        </w:rPr>
        <w:t xml:space="preserve"> </w:t>
      </w:r>
      <w:r w:rsidRPr="00D82E50">
        <w:rPr>
          <w:rFonts w:ascii="Arial" w:hAnsi="Arial" w:cs="Arial"/>
          <w:sz w:val="18"/>
          <w:szCs w:val="18"/>
        </w:rPr>
        <w:t xml:space="preserve">segment.  </w:t>
      </w:r>
    </w:p>
    <w:p w:rsidR="00A839B6" w:rsidRPr="00C959E2" w:rsidRDefault="00A839B6" w:rsidP="00A839B6">
      <w:pPr>
        <w:pStyle w:val="Header"/>
        <w:tabs>
          <w:tab w:val="clear" w:pos="4153"/>
          <w:tab w:val="clear" w:pos="8306"/>
        </w:tabs>
        <w:rPr>
          <w:rFonts w:ascii="Arial" w:hAnsi="Arial" w:cs="Arial"/>
          <w:bCs/>
          <w:color w:val="FF0000"/>
          <w:sz w:val="18"/>
          <w:szCs w:val="18"/>
        </w:rPr>
      </w:pPr>
    </w:p>
    <w:p w:rsidR="001A5E67" w:rsidRDefault="00A839B6">
      <w:pPr>
        <w:pStyle w:val="Header"/>
        <w:numPr>
          <w:ilvl w:val="0"/>
          <w:numId w:val="9"/>
        </w:numPr>
        <w:tabs>
          <w:tab w:val="clear" w:pos="4153"/>
          <w:tab w:val="clear" w:pos="8306"/>
        </w:tabs>
        <w:rPr>
          <w:rFonts w:ascii="Arial" w:hAnsi="Arial" w:cs="Arial"/>
          <w:b/>
          <w:bCs/>
          <w:sz w:val="18"/>
          <w:szCs w:val="18"/>
        </w:rPr>
      </w:pPr>
      <w:r w:rsidRPr="00424A5A">
        <w:rPr>
          <w:rFonts w:ascii="Arial" w:hAnsi="Arial" w:cs="Arial"/>
          <w:b/>
          <w:bCs/>
          <w:sz w:val="18"/>
          <w:szCs w:val="18"/>
        </w:rPr>
        <w:t>Exceptional items</w:t>
      </w:r>
    </w:p>
    <w:p w:rsidR="00A839B6" w:rsidRPr="00424A5A" w:rsidRDefault="00A839B6" w:rsidP="00A839B6">
      <w:pPr>
        <w:pStyle w:val="Header"/>
        <w:tabs>
          <w:tab w:val="clear" w:pos="4153"/>
          <w:tab w:val="clear" w:pos="8306"/>
        </w:tabs>
        <w:rPr>
          <w:rFonts w:ascii="Arial" w:hAnsi="Arial" w:cs="Arial"/>
          <w:bCs/>
          <w:sz w:val="18"/>
          <w:szCs w:val="18"/>
        </w:rPr>
      </w:pPr>
    </w:p>
    <w:p w:rsidR="00A839B6" w:rsidRPr="00424A5A" w:rsidRDefault="00A839B6" w:rsidP="00A839B6">
      <w:pPr>
        <w:pStyle w:val="Header"/>
        <w:tabs>
          <w:tab w:val="clear" w:pos="4153"/>
          <w:tab w:val="clear" w:pos="8306"/>
        </w:tabs>
        <w:rPr>
          <w:rFonts w:ascii="Arial" w:hAnsi="Arial" w:cs="Arial"/>
          <w:bCs/>
          <w:sz w:val="18"/>
          <w:szCs w:val="18"/>
        </w:rPr>
      </w:pPr>
      <w:r w:rsidRPr="00424A5A">
        <w:rPr>
          <w:rFonts w:ascii="Arial" w:hAnsi="Arial" w:cs="Arial"/>
          <w:bCs/>
          <w:sz w:val="18"/>
          <w:szCs w:val="18"/>
        </w:rPr>
        <w:t>The exceptional items recognised within operating profit were as follows:</w:t>
      </w:r>
    </w:p>
    <w:p w:rsidR="00A839B6" w:rsidRPr="00424A5A" w:rsidRDefault="00A839B6" w:rsidP="00A839B6">
      <w:pPr>
        <w:pStyle w:val="Header"/>
        <w:tabs>
          <w:tab w:val="clear" w:pos="4153"/>
          <w:tab w:val="clear" w:pos="8306"/>
        </w:tabs>
        <w:rPr>
          <w:rFonts w:ascii="Arial" w:hAnsi="Arial" w:cs="Arial"/>
          <w:bCs/>
          <w:sz w:val="18"/>
          <w:szCs w:val="18"/>
        </w:rPr>
      </w:pPr>
    </w:p>
    <w:tbl>
      <w:tblPr>
        <w:tblW w:w="10490" w:type="dxa"/>
        <w:tblCellMar>
          <w:left w:w="0" w:type="dxa"/>
          <w:right w:w="0" w:type="dxa"/>
        </w:tblCellMar>
        <w:tblLook w:val="0000"/>
      </w:tblPr>
      <w:tblGrid>
        <w:gridCol w:w="7282"/>
        <w:gridCol w:w="256"/>
        <w:gridCol w:w="1353"/>
        <w:gridCol w:w="246"/>
        <w:gridCol w:w="1353"/>
      </w:tblGrid>
      <w:tr w:rsidR="00A839B6" w:rsidRPr="00424A5A" w:rsidTr="00057ED0">
        <w:tc>
          <w:tcPr>
            <w:tcW w:w="7282"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200</w:t>
            </w:r>
            <w:r>
              <w:rPr>
                <w:rFonts w:ascii="Arial" w:hAnsi="Arial" w:cs="Arial"/>
                <w:sz w:val="16"/>
                <w:szCs w:val="16"/>
              </w:rPr>
              <w:t>8</w:t>
            </w:r>
          </w:p>
        </w:tc>
      </w:tr>
      <w:tr w:rsidR="00A839B6" w:rsidRPr="00424A5A" w:rsidTr="00057ED0">
        <w:tc>
          <w:tcPr>
            <w:tcW w:w="7282"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sz w:val="16"/>
                <w:szCs w:val="16"/>
              </w:rPr>
              <w:tab/>
            </w:r>
            <w:r w:rsidRPr="00424A5A">
              <w:rPr>
                <w:rFonts w:ascii="Arial" w:hAnsi="Arial" w:cs="Arial"/>
                <w:b/>
                <w:sz w:val="16"/>
                <w:szCs w:val="16"/>
              </w:rPr>
              <w:t>£’m</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£’m</w:t>
            </w:r>
          </w:p>
        </w:tc>
      </w:tr>
      <w:tr w:rsidR="00A839B6" w:rsidRPr="00424A5A" w:rsidTr="00057ED0">
        <w:tc>
          <w:tcPr>
            <w:tcW w:w="7282"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s>
              <w:spacing w:line="240" w:lineRule="atLeast"/>
              <w:rPr>
                <w:rFonts w:ascii="Arial" w:hAnsi="Arial" w:cs="Arial"/>
                <w:bCs/>
                <w:sz w:val="18"/>
                <w:szCs w:val="18"/>
              </w:rPr>
            </w:pPr>
            <w:r w:rsidRPr="00424A5A">
              <w:rPr>
                <w:rFonts w:ascii="Arial" w:hAnsi="Arial" w:cs="Arial"/>
                <w:bCs/>
                <w:sz w:val="18"/>
                <w:szCs w:val="18"/>
              </w:rPr>
              <w:t>Restructuring costs</w:t>
            </w: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spacing w:line="240" w:lineRule="atLeast"/>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spacing w:line="240" w:lineRule="atLeast"/>
              <w:rPr>
                <w:rFonts w:ascii="Arial" w:hAnsi="Arial" w:cs="Arial"/>
                <w:b/>
                <w:sz w:val="18"/>
                <w:szCs w:val="18"/>
              </w:rPr>
            </w:pPr>
            <w:r>
              <w:rPr>
                <w:rFonts w:ascii="Arial" w:hAnsi="Arial" w:cs="Arial"/>
                <w:b/>
                <w:sz w:val="18"/>
                <w:szCs w:val="18"/>
              </w:rPr>
              <w:t>(95.1)</w:t>
            </w:r>
          </w:p>
        </w:tc>
        <w:tc>
          <w:tcPr>
            <w:tcW w:w="246" w:type="dxa"/>
            <w:tcMar>
              <w:left w:w="0" w:type="dxa"/>
              <w:right w:w="0" w:type="dxa"/>
            </w:tcMar>
          </w:tcPr>
          <w:p w:rsidR="00A839B6" w:rsidRPr="00424A5A" w:rsidRDefault="00A839B6" w:rsidP="00057ED0">
            <w:pPr>
              <w:pStyle w:val="Header"/>
              <w:tabs>
                <w:tab w:val="clear" w:pos="4153"/>
                <w:tab w:val="clear" w:pos="8306"/>
              </w:tabs>
              <w:spacing w:line="240" w:lineRule="atLeast"/>
              <w:rPr>
                <w:rFonts w:ascii="Arial" w:hAnsi="Arial" w:cs="Arial"/>
                <w:sz w:val="18"/>
                <w:szCs w:val="18"/>
              </w:rPr>
            </w:pPr>
          </w:p>
        </w:tc>
        <w:tc>
          <w:tcPr>
            <w:tcW w:w="1353" w:type="dxa"/>
            <w:tcMar>
              <w:left w:w="0" w:type="dxa"/>
              <w:right w:w="0" w:type="dxa"/>
            </w:tcMar>
          </w:tcPr>
          <w:p w:rsidR="00A839B6" w:rsidRPr="00A331B3" w:rsidRDefault="00A839B6" w:rsidP="00057ED0">
            <w:pPr>
              <w:pStyle w:val="Header"/>
              <w:tabs>
                <w:tab w:val="clear" w:pos="4153"/>
                <w:tab w:val="clear" w:pos="8306"/>
                <w:tab w:val="decimal" w:pos="1021"/>
              </w:tabs>
              <w:spacing w:line="240" w:lineRule="atLeast"/>
              <w:rPr>
                <w:rFonts w:ascii="Arial" w:hAnsi="Arial" w:cs="Arial"/>
                <w:sz w:val="18"/>
                <w:szCs w:val="18"/>
              </w:rPr>
            </w:pPr>
            <w:r w:rsidRPr="00A331B3">
              <w:rPr>
                <w:rFonts w:ascii="Arial" w:hAnsi="Arial" w:cs="Arial"/>
                <w:sz w:val="18"/>
                <w:szCs w:val="18"/>
              </w:rPr>
              <w:t>(84.3)</w:t>
            </w:r>
          </w:p>
        </w:tc>
      </w:tr>
      <w:tr w:rsidR="00A839B6" w:rsidRPr="00424A5A" w:rsidTr="00057ED0">
        <w:tc>
          <w:tcPr>
            <w:tcW w:w="7282" w:type="dxa"/>
            <w:tcMar>
              <w:left w:w="0" w:type="dxa"/>
              <w:right w:w="0" w:type="dxa"/>
            </w:tcMar>
          </w:tcPr>
          <w:p w:rsidR="00A839B6" w:rsidRDefault="00A839B6" w:rsidP="00057ED0">
            <w:pPr>
              <w:pStyle w:val="Header"/>
              <w:tabs>
                <w:tab w:val="clear" w:pos="4153"/>
                <w:tab w:val="clear" w:pos="8306"/>
              </w:tabs>
              <w:rPr>
                <w:rFonts w:ascii="Arial" w:hAnsi="Arial" w:cs="Arial"/>
                <w:bCs/>
                <w:sz w:val="18"/>
                <w:szCs w:val="18"/>
              </w:rPr>
            </w:pPr>
            <w:r>
              <w:rPr>
                <w:rFonts w:ascii="Arial" w:hAnsi="Arial" w:cs="Arial"/>
                <w:bCs/>
                <w:sz w:val="18"/>
                <w:szCs w:val="18"/>
              </w:rPr>
              <w:t xml:space="preserve">Business held for disposal </w:t>
            </w:r>
          </w:p>
          <w:p w:rsidR="00A839B6" w:rsidRPr="00424A5A" w:rsidRDefault="00A839B6" w:rsidP="00057ED0">
            <w:pPr>
              <w:pStyle w:val="Header"/>
              <w:tabs>
                <w:tab w:val="clear" w:pos="4153"/>
                <w:tab w:val="clear" w:pos="8306"/>
              </w:tabs>
              <w:rPr>
                <w:rFonts w:ascii="Arial" w:hAnsi="Arial" w:cs="Arial"/>
                <w:bCs/>
                <w:sz w:val="18"/>
                <w:szCs w:val="18"/>
              </w:rPr>
            </w:pPr>
            <w:r w:rsidRPr="00424A5A">
              <w:rPr>
                <w:rFonts w:ascii="Arial" w:hAnsi="Arial" w:cs="Arial"/>
                <w:bCs/>
                <w:sz w:val="18"/>
                <w:szCs w:val="18"/>
              </w:rPr>
              <w:t>Disposal of businesses</w:t>
            </w: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(18.9)</w:t>
            </w:r>
          </w:p>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(3.5)</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p w:rsidR="00A839B6" w:rsidRPr="00A331B3"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424A5A" w:rsidTr="00057ED0">
        <w:tc>
          <w:tcPr>
            <w:tcW w:w="7282" w:type="dxa"/>
            <w:tcMar>
              <w:left w:w="0" w:type="dxa"/>
              <w:right w:w="0" w:type="dxa"/>
            </w:tcMar>
          </w:tcPr>
          <w:p w:rsidR="00A839B6" w:rsidRPr="00424A5A" w:rsidRDefault="00A839B6" w:rsidP="00057ED0">
            <w:pPr>
              <w:pStyle w:val="Header"/>
              <w:tabs>
                <w:tab w:val="clear" w:pos="4153"/>
                <w:tab w:val="clear" w:pos="8306"/>
              </w:tabs>
              <w:rPr>
                <w:rFonts w:ascii="Arial" w:hAnsi="Arial" w:cs="Arial"/>
                <w:bCs/>
                <w:sz w:val="18"/>
                <w:szCs w:val="18"/>
              </w:rPr>
            </w:pPr>
            <w:r>
              <w:rPr>
                <w:rFonts w:ascii="Arial" w:hAnsi="Arial" w:cs="Arial"/>
                <w:bCs/>
                <w:sz w:val="18"/>
                <w:szCs w:val="18"/>
              </w:rPr>
              <w:t>Integration costs</w:t>
            </w: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A331B3"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(8.0)</w:t>
            </w:r>
          </w:p>
        </w:tc>
      </w:tr>
      <w:tr w:rsidR="00A839B6" w:rsidRPr="00424A5A" w:rsidTr="00057ED0">
        <w:tc>
          <w:tcPr>
            <w:tcW w:w="7282" w:type="dxa"/>
            <w:tcBorders>
              <w:top w:val="single" w:sz="4" w:space="0" w:color="auto"/>
              <w:bottom w:val="single" w:sz="12"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b/>
                <w:bCs/>
                <w:sz w:val="18"/>
                <w:szCs w:val="18"/>
              </w:rPr>
            </w:pP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990"/>
              </w:tabs>
              <w:rPr>
                <w:rFonts w:ascii="Arial" w:hAnsi="Arial" w:cs="Arial"/>
                <w:b/>
                <w:sz w:val="18"/>
                <w:szCs w:val="18"/>
              </w:rPr>
            </w:pPr>
            <w:r>
              <w:rPr>
                <w:rFonts w:ascii="Arial" w:hAnsi="Arial" w:cs="Arial"/>
                <w:b/>
                <w:sz w:val="18"/>
                <w:szCs w:val="18"/>
              </w:rPr>
              <w:t>(117.5)</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A331B3" w:rsidRDefault="00A839B6" w:rsidP="00057ED0">
            <w:pPr>
              <w:pStyle w:val="Header"/>
              <w:tabs>
                <w:tab w:val="clear" w:pos="4153"/>
                <w:tab w:val="clear" w:pos="8306"/>
                <w:tab w:val="decimal" w:pos="990"/>
              </w:tabs>
              <w:rPr>
                <w:rFonts w:ascii="Arial" w:hAnsi="Arial" w:cs="Arial"/>
                <w:sz w:val="18"/>
                <w:szCs w:val="18"/>
              </w:rPr>
            </w:pPr>
            <w:r w:rsidRPr="00A331B3">
              <w:rPr>
                <w:rFonts w:ascii="Arial" w:hAnsi="Arial" w:cs="Arial"/>
                <w:sz w:val="18"/>
                <w:szCs w:val="18"/>
              </w:rPr>
              <w:t>(92.3)</w:t>
            </w:r>
          </w:p>
        </w:tc>
      </w:tr>
    </w:tbl>
    <w:p w:rsidR="00A839B6" w:rsidRPr="00C959E2" w:rsidRDefault="00A839B6" w:rsidP="00A839B6">
      <w:pPr>
        <w:pStyle w:val="Header"/>
        <w:tabs>
          <w:tab w:val="clear" w:pos="4153"/>
          <w:tab w:val="clear" w:pos="8306"/>
        </w:tabs>
        <w:rPr>
          <w:rFonts w:ascii="Arial" w:hAnsi="Arial" w:cs="Arial"/>
          <w:bCs/>
          <w:color w:val="FF0000"/>
          <w:sz w:val="18"/>
          <w:szCs w:val="18"/>
        </w:rPr>
      </w:pPr>
    </w:p>
    <w:p w:rsidR="00A839B6" w:rsidRPr="00424A5A" w:rsidRDefault="00A839B6" w:rsidP="00A839B6">
      <w:pPr>
        <w:pStyle w:val="Header"/>
        <w:tabs>
          <w:tab w:val="clear" w:pos="4153"/>
          <w:tab w:val="clear" w:pos="8306"/>
        </w:tabs>
        <w:jc w:val="both"/>
        <w:rPr>
          <w:rFonts w:ascii="Arial" w:hAnsi="Arial" w:cs="Arial"/>
          <w:bCs/>
          <w:sz w:val="18"/>
          <w:szCs w:val="18"/>
        </w:rPr>
      </w:pPr>
      <w:r w:rsidRPr="00424A5A">
        <w:rPr>
          <w:rFonts w:ascii="Arial" w:hAnsi="Arial" w:cs="Arial"/>
          <w:bCs/>
          <w:sz w:val="18"/>
          <w:szCs w:val="18"/>
        </w:rPr>
        <w:t>During the year ended 31 December 200</w:t>
      </w:r>
      <w:r>
        <w:rPr>
          <w:rFonts w:ascii="Arial" w:hAnsi="Arial" w:cs="Arial"/>
          <w:bCs/>
          <w:sz w:val="18"/>
          <w:szCs w:val="18"/>
        </w:rPr>
        <w:t>9</w:t>
      </w:r>
      <w:r w:rsidRPr="00424A5A">
        <w:rPr>
          <w:rFonts w:ascii="Arial" w:hAnsi="Arial" w:cs="Arial"/>
          <w:bCs/>
          <w:sz w:val="18"/>
          <w:szCs w:val="18"/>
        </w:rPr>
        <w:t xml:space="preserve">, the Group incurred a charge of </w:t>
      </w:r>
      <w:r>
        <w:rPr>
          <w:rFonts w:ascii="Arial" w:hAnsi="Arial" w:cs="Arial"/>
          <w:bCs/>
          <w:sz w:val="18"/>
          <w:szCs w:val="18"/>
        </w:rPr>
        <w:t xml:space="preserve">£95.1million (2008: </w:t>
      </w:r>
      <w:r w:rsidRPr="00424A5A">
        <w:rPr>
          <w:rFonts w:ascii="Arial" w:hAnsi="Arial" w:cs="Arial"/>
          <w:bCs/>
          <w:sz w:val="18"/>
          <w:szCs w:val="18"/>
        </w:rPr>
        <w:t>£84.3 million</w:t>
      </w:r>
      <w:r>
        <w:rPr>
          <w:rFonts w:ascii="Arial" w:hAnsi="Arial" w:cs="Arial"/>
          <w:bCs/>
          <w:sz w:val="18"/>
          <w:szCs w:val="18"/>
        </w:rPr>
        <w:t>)</w:t>
      </w:r>
      <w:r w:rsidRPr="00424A5A">
        <w:rPr>
          <w:rFonts w:ascii="Arial" w:hAnsi="Arial" w:cs="Arial"/>
          <w:bCs/>
          <w:sz w:val="18"/>
          <w:szCs w:val="18"/>
        </w:rPr>
        <w:t xml:space="preserve"> relating to the restructuring of the business following the 2008 Business review.  </w:t>
      </w:r>
      <w:r>
        <w:rPr>
          <w:rFonts w:ascii="Arial" w:hAnsi="Arial" w:cs="Arial"/>
          <w:sz w:val="18"/>
          <w:szCs w:val="18"/>
        </w:rPr>
        <w:t xml:space="preserve">The restructuring comprised costs associated with the closure of offices predominantly in the UK and France, and redundancy of staff </w:t>
      </w:r>
      <w:r w:rsidRPr="00D13D56">
        <w:rPr>
          <w:rFonts w:ascii="Arial" w:hAnsi="Arial" w:cs="Arial"/>
          <w:sz w:val="18"/>
          <w:szCs w:val="18"/>
        </w:rPr>
        <w:t>across the Group</w:t>
      </w:r>
      <w:r w:rsidRPr="00424A5A">
        <w:rPr>
          <w:rFonts w:ascii="Arial" w:hAnsi="Arial" w:cs="Arial"/>
          <w:bCs/>
          <w:sz w:val="18"/>
          <w:szCs w:val="18"/>
        </w:rPr>
        <w:t>.</w:t>
      </w:r>
    </w:p>
    <w:p w:rsidR="00A839B6" w:rsidRDefault="00A839B6" w:rsidP="00A839B6">
      <w:pPr>
        <w:pStyle w:val="Header"/>
        <w:tabs>
          <w:tab w:val="clear" w:pos="4153"/>
          <w:tab w:val="clear" w:pos="8306"/>
        </w:tabs>
        <w:jc w:val="both"/>
        <w:rPr>
          <w:rFonts w:ascii="Arial" w:hAnsi="Arial" w:cs="Arial"/>
          <w:bCs/>
          <w:sz w:val="18"/>
          <w:szCs w:val="18"/>
        </w:rPr>
      </w:pPr>
    </w:p>
    <w:p w:rsidR="00A839B6" w:rsidRDefault="00A839B6" w:rsidP="00A839B6">
      <w:pPr>
        <w:pStyle w:val="Header"/>
        <w:tabs>
          <w:tab w:val="clear" w:pos="4153"/>
          <w:tab w:val="clear" w:pos="8306"/>
        </w:tabs>
        <w:jc w:val="both"/>
        <w:rPr>
          <w:rFonts w:ascii="Arial" w:hAnsi="Arial" w:cs="Arial"/>
          <w:bCs/>
          <w:sz w:val="18"/>
          <w:szCs w:val="18"/>
        </w:rPr>
      </w:pPr>
      <w:r>
        <w:rPr>
          <w:rFonts w:ascii="Arial" w:hAnsi="Arial" w:cs="Arial"/>
          <w:bCs/>
          <w:sz w:val="18"/>
          <w:szCs w:val="18"/>
        </w:rPr>
        <w:t xml:space="preserve">Exceptional costs relating to a business held for disposal amounted to £18.9 million, and relates to the Netherlands. This includes £7.7 million of impairment of intangible assets (Note 15). </w:t>
      </w:r>
    </w:p>
    <w:p w:rsidR="00A839B6" w:rsidRDefault="00A839B6" w:rsidP="00A839B6">
      <w:pPr>
        <w:pStyle w:val="Header"/>
        <w:tabs>
          <w:tab w:val="clear" w:pos="4153"/>
          <w:tab w:val="clear" w:pos="8306"/>
        </w:tabs>
        <w:jc w:val="both"/>
        <w:rPr>
          <w:rFonts w:ascii="Arial" w:hAnsi="Arial" w:cs="Arial"/>
          <w:bCs/>
          <w:sz w:val="18"/>
          <w:szCs w:val="18"/>
        </w:rPr>
      </w:pPr>
    </w:p>
    <w:p w:rsidR="00A839B6" w:rsidRPr="00424A5A" w:rsidRDefault="00A839B6" w:rsidP="00A839B6">
      <w:pPr>
        <w:pStyle w:val="Header"/>
        <w:tabs>
          <w:tab w:val="clear" w:pos="4153"/>
          <w:tab w:val="clear" w:pos="8306"/>
        </w:tabs>
        <w:jc w:val="both"/>
        <w:rPr>
          <w:rFonts w:ascii="Arial" w:hAnsi="Arial" w:cs="Arial"/>
          <w:bCs/>
          <w:sz w:val="18"/>
          <w:szCs w:val="18"/>
        </w:rPr>
      </w:pPr>
      <w:r>
        <w:rPr>
          <w:rFonts w:ascii="Arial" w:hAnsi="Arial" w:cs="Arial"/>
          <w:sz w:val="18"/>
          <w:szCs w:val="18"/>
        </w:rPr>
        <w:t>This year, the Group completed the disposals of its two non-core businesses, ‘</w:t>
      </w:r>
      <w:proofErr w:type="spellStart"/>
      <w:r>
        <w:rPr>
          <w:rFonts w:ascii="Arial" w:hAnsi="Arial" w:cs="Arial"/>
          <w:sz w:val="18"/>
          <w:szCs w:val="18"/>
        </w:rPr>
        <w:t>Integrata</w:t>
      </w:r>
      <w:proofErr w:type="spellEnd"/>
      <w:r>
        <w:rPr>
          <w:rFonts w:ascii="Arial" w:hAnsi="Arial" w:cs="Arial"/>
          <w:sz w:val="18"/>
          <w:szCs w:val="18"/>
        </w:rPr>
        <w:t xml:space="preserve"> AG’ and ‘</w:t>
      </w:r>
      <w:proofErr w:type="spellStart"/>
      <w:r>
        <w:rPr>
          <w:rFonts w:ascii="Arial" w:hAnsi="Arial" w:cs="Arial"/>
          <w:sz w:val="18"/>
          <w:szCs w:val="18"/>
        </w:rPr>
        <w:t>Cocq</w:t>
      </w:r>
      <w:proofErr w:type="spellEnd"/>
      <w:r>
        <w:rPr>
          <w:rFonts w:ascii="Arial" w:hAnsi="Arial" w:cs="Arial"/>
          <w:sz w:val="18"/>
          <w:szCs w:val="18"/>
        </w:rPr>
        <w:t xml:space="preserve"> </w:t>
      </w:r>
      <w:proofErr w:type="spellStart"/>
      <w:r>
        <w:rPr>
          <w:rFonts w:ascii="Arial" w:hAnsi="Arial" w:cs="Arial"/>
          <w:sz w:val="18"/>
          <w:szCs w:val="18"/>
        </w:rPr>
        <w:t>Datendienste</w:t>
      </w:r>
      <w:proofErr w:type="spellEnd"/>
      <w:r>
        <w:rPr>
          <w:rFonts w:ascii="Arial" w:hAnsi="Arial" w:cs="Arial"/>
          <w:sz w:val="18"/>
          <w:szCs w:val="18"/>
        </w:rPr>
        <w:t xml:space="preserve"> GmbH’ in Germany. Two other non-core divisions were also disposed of</w:t>
      </w:r>
      <w:r w:rsidRPr="00C93C1C">
        <w:rPr>
          <w:rFonts w:ascii="Arial" w:hAnsi="Arial" w:cs="Arial"/>
          <w:sz w:val="18"/>
          <w:szCs w:val="18"/>
        </w:rPr>
        <w:t xml:space="preserve"> </w:t>
      </w:r>
      <w:r>
        <w:rPr>
          <w:rFonts w:ascii="Arial" w:hAnsi="Arial" w:cs="Arial"/>
          <w:sz w:val="18"/>
          <w:szCs w:val="18"/>
        </w:rPr>
        <w:t>in the Nordic region. Disposals generated a net loss of £3.5 million (Note 16).</w:t>
      </w:r>
    </w:p>
    <w:p w:rsidR="00A839B6" w:rsidRPr="00C959E2"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Default="00A839B6" w:rsidP="00A839B6">
      <w:pPr>
        <w:pStyle w:val="Header"/>
        <w:tabs>
          <w:tab w:val="clear" w:pos="4153"/>
          <w:tab w:val="clear" w:pos="8306"/>
        </w:tabs>
        <w:rPr>
          <w:rFonts w:ascii="Arial" w:hAnsi="Arial" w:cs="Arial"/>
          <w:bCs/>
          <w:sz w:val="18"/>
          <w:szCs w:val="18"/>
        </w:rPr>
      </w:pPr>
    </w:p>
    <w:p w:rsidR="00A839B6" w:rsidRPr="00424A5A" w:rsidRDefault="00A839B6" w:rsidP="00A839B6">
      <w:pPr>
        <w:pStyle w:val="Header"/>
        <w:tabs>
          <w:tab w:val="clear" w:pos="4153"/>
          <w:tab w:val="clear" w:pos="8306"/>
        </w:tabs>
        <w:rPr>
          <w:rFonts w:ascii="Arial" w:hAnsi="Arial" w:cs="Arial"/>
          <w:bCs/>
          <w:sz w:val="18"/>
          <w:szCs w:val="18"/>
        </w:rPr>
      </w:pPr>
    </w:p>
    <w:p w:rsidR="001A5E67" w:rsidRDefault="00A839B6">
      <w:pPr>
        <w:pStyle w:val="Header"/>
        <w:numPr>
          <w:ilvl w:val="0"/>
          <w:numId w:val="9"/>
        </w:numPr>
        <w:tabs>
          <w:tab w:val="clear" w:pos="4153"/>
          <w:tab w:val="clear" w:pos="8306"/>
        </w:tabs>
        <w:rPr>
          <w:rFonts w:ascii="Arial" w:hAnsi="Arial" w:cs="Arial"/>
          <w:b/>
          <w:bCs/>
          <w:sz w:val="18"/>
          <w:szCs w:val="18"/>
        </w:rPr>
      </w:pPr>
      <w:r w:rsidRPr="00424A5A">
        <w:rPr>
          <w:rFonts w:ascii="Arial" w:hAnsi="Arial" w:cs="Arial"/>
          <w:b/>
          <w:bCs/>
          <w:sz w:val="18"/>
          <w:szCs w:val="18"/>
        </w:rPr>
        <w:t>Adjusted operating profit</w:t>
      </w:r>
    </w:p>
    <w:p w:rsidR="00A839B6" w:rsidRPr="00424A5A" w:rsidRDefault="00A839B6" w:rsidP="00A839B6">
      <w:pPr>
        <w:pStyle w:val="Header"/>
        <w:tabs>
          <w:tab w:val="clear" w:pos="4153"/>
          <w:tab w:val="clear" w:pos="8306"/>
          <w:tab w:val="num" w:pos="576"/>
        </w:tabs>
        <w:rPr>
          <w:rFonts w:ascii="Arial" w:hAnsi="Arial" w:cs="Arial"/>
          <w:b/>
          <w:bCs/>
          <w:sz w:val="18"/>
          <w:szCs w:val="18"/>
        </w:rPr>
      </w:pPr>
    </w:p>
    <w:p w:rsidR="00A839B6" w:rsidRPr="00424A5A" w:rsidRDefault="00A839B6" w:rsidP="00A839B6">
      <w:pPr>
        <w:pStyle w:val="Header"/>
        <w:tabs>
          <w:tab w:val="clear" w:pos="4153"/>
          <w:tab w:val="clear" w:pos="8306"/>
        </w:tabs>
        <w:jc w:val="both"/>
        <w:rPr>
          <w:rFonts w:ascii="Arial" w:hAnsi="Arial" w:cs="Arial"/>
          <w:bCs/>
          <w:sz w:val="18"/>
          <w:szCs w:val="18"/>
        </w:rPr>
      </w:pPr>
      <w:r w:rsidRPr="00424A5A">
        <w:rPr>
          <w:rFonts w:ascii="Arial" w:hAnsi="Arial" w:cs="Arial"/>
          <w:bCs/>
          <w:sz w:val="18"/>
          <w:szCs w:val="18"/>
        </w:rPr>
        <w:t>Adjusted operating profit excludes the results of discontinued operations, exceptional items and amortisation of intangible assets initially recognised at fair value in a business combination, whenever such items occur.  Adjusted operating profit is not defined under IFRS and has been shown as the Directors consider this to be helpful for a better understanding of the performance of the Group’s underlying business.  It may not be comparable with similarly titled profit measurements reported by other companies and is not intended to be a substitute for, or superior to, IFRS measures of profit.</w:t>
      </w:r>
    </w:p>
    <w:tbl>
      <w:tblPr>
        <w:tblW w:w="10490" w:type="dxa"/>
        <w:tblCellMar>
          <w:left w:w="0" w:type="dxa"/>
          <w:right w:w="0" w:type="dxa"/>
        </w:tblCellMar>
        <w:tblLook w:val="0000"/>
      </w:tblPr>
      <w:tblGrid>
        <w:gridCol w:w="7282"/>
        <w:gridCol w:w="256"/>
        <w:gridCol w:w="1353"/>
        <w:gridCol w:w="246"/>
        <w:gridCol w:w="1353"/>
      </w:tblGrid>
      <w:tr w:rsidR="00A839B6" w:rsidRPr="00424A5A" w:rsidTr="00057ED0">
        <w:tc>
          <w:tcPr>
            <w:tcW w:w="7282"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p>
        </w:tc>
      </w:tr>
      <w:tr w:rsidR="00A839B6" w:rsidRPr="00424A5A" w:rsidTr="00057ED0">
        <w:tc>
          <w:tcPr>
            <w:tcW w:w="7282"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Pr>
                <w:rFonts w:ascii="Arial" w:hAnsi="Arial" w:cs="Arial"/>
                <w:b/>
                <w:sz w:val="16"/>
                <w:szCs w:val="16"/>
              </w:rPr>
              <w:tab/>
              <w:t>2009</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200</w:t>
            </w:r>
            <w:r>
              <w:rPr>
                <w:rFonts w:ascii="Arial" w:hAnsi="Arial" w:cs="Arial"/>
                <w:sz w:val="16"/>
                <w:szCs w:val="16"/>
              </w:rPr>
              <w:t>8</w:t>
            </w:r>
          </w:p>
        </w:tc>
      </w:tr>
      <w:tr w:rsidR="00A839B6" w:rsidRPr="00424A5A" w:rsidTr="00057ED0">
        <w:tc>
          <w:tcPr>
            <w:tcW w:w="7282"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sz w:val="16"/>
                <w:szCs w:val="16"/>
              </w:rPr>
              <w:tab/>
            </w:r>
            <w:r w:rsidRPr="00424A5A">
              <w:rPr>
                <w:rFonts w:ascii="Arial" w:hAnsi="Arial" w:cs="Arial"/>
                <w:b/>
                <w:sz w:val="16"/>
                <w:szCs w:val="16"/>
              </w:rPr>
              <w:t>£’m</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£’m</w:t>
            </w:r>
          </w:p>
        </w:tc>
      </w:tr>
      <w:tr w:rsidR="00A839B6" w:rsidRPr="00424A5A" w:rsidTr="00057ED0">
        <w:tc>
          <w:tcPr>
            <w:tcW w:w="7282"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s>
              <w:spacing w:line="220" w:lineRule="atLeast"/>
              <w:rPr>
                <w:rFonts w:ascii="Arial" w:hAnsi="Arial" w:cs="Arial"/>
                <w:b/>
                <w:bCs/>
                <w:sz w:val="18"/>
                <w:szCs w:val="18"/>
              </w:rPr>
            </w:pPr>
            <w:r w:rsidRPr="00424A5A">
              <w:rPr>
                <w:rFonts w:ascii="Arial" w:hAnsi="Arial" w:cs="Arial"/>
                <w:b/>
                <w:bCs/>
                <w:sz w:val="18"/>
                <w:szCs w:val="18"/>
              </w:rPr>
              <w:t xml:space="preserve">Operating profit </w:t>
            </w: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66.3</w:t>
            </w:r>
          </w:p>
        </w:tc>
        <w:tc>
          <w:tcPr>
            <w:tcW w:w="246" w:type="dxa"/>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p>
        </w:tc>
        <w:tc>
          <w:tcPr>
            <w:tcW w:w="1353" w:type="dxa"/>
            <w:tcMar>
              <w:left w:w="0" w:type="dxa"/>
              <w:right w:w="0" w:type="dxa"/>
            </w:tcMar>
          </w:tcPr>
          <w:p w:rsidR="00A839B6" w:rsidRPr="00975B46" w:rsidRDefault="00A839B6" w:rsidP="00057ED0">
            <w:pPr>
              <w:pStyle w:val="Header"/>
              <w:tabs>
                <w:tab w:val="clear" w:pos="4153"/>
                <w:tab w:val="clear" w:pos="8306"/>
                <w:tab w:val="decimal" w:pos="1021"/>
              </w:tabs>
              <w:rPr>
                <w:rFonts w:ascii="Arial" w:hAnsi="Arial" w:cs="Arial"/>
                <w:sz w:val="18"/>
                <w:szCs w:val="18"/>
              </w:rPr>
            </w:pPr>
            <w:r w:rsidRPr="00975B46">
              <w:rPr>
                <w:rFonts w:ascii="Arial" w:hAnsi="Arial" w:cs="Arial"/>
                <w:sz w:val="18"/>
                <w:szCs w:val="18"/>
              </w:rPr>
              <w:t>86.4</w:t>
            </w:r>
          </w:p>
        </w:tc>
      </w:tr>
      <w:tr w:rsidR="00A839B6" w:rsidRPr="00424A5A" w:rsidTr="00057ED0">
        <w:tc>
          <w:tcPr>
            <w:tcW w:w="7282" w:type="dxa"/>
            <w:tcMar>
              <w:left w:w="0" w:type="dxa"/>
              <w:right w:w="0" w:type="dxa"/>
            </w:tcMar>
          </w:tcPr>
          <w:p w:rsidR="00A839B6" w:rsidRPr="00424A5A" w:rsidRDefault="00A839B6" w:rsidP="00057ED0">
            <w:pPr>
              <w:pStyle w:val="Header"/>
              <w:tabs>
                <w:tab w:val="clear" w:pos="4153"/>
                <w:tab w:val="clear" w:pos="8306"/>
              </w:tabs>
              <w:spacing w:line="220" w:lineRule="atLeast"/>
              <w:rPr>
                <w:rFonts w:ascii="Arial" w:hAnsi="Arial" w:cs="Arial"/>
                <w:sz w:val="18"/>
                <w:szCs w:val="18"/>
              </w:rPr>
            </w:pPr>
            <w:r w:rsidRPr="00424A5A">
              <w:rPr>
                <w:rFonts w:ascii="Arial" w:hAnsi="Arial" w:cs="Arial"/>
                <w:sz w:val="18"/>
                <w:szCs w:val="18"/>
              </w:rPr>
              <w:t>Exceptional items</w:t>
            </w:r>
            <w:r>
              <w:rPr>
                <w:rFonts w:ascii="Arial" w:hAnsi="Arial" w:cs="Arial"/>
                <w:sz w:val="18"/>
                <w:szCs w:val="18"/>
              </w:rPr>
              <w:t xml:space="preserve"> (Note 3)</w:t>
            </w: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117.5</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975B46" w:rsidRDefault="00A839B6" w:rsidP="00057ED0">
            <w:pPr>
              <w:pStyle w:val="Header"/>
              <w:tabs>
                <w:tab w:val="clear" w:pos="4153"/>
                <w:tab w:val="clear" w:pos="8306"/>
                <w:tab w:val="decimal" w:pos="1021"/>
              </w:tabs>
              <w:rPr>
                <w:rFonts w:ascii="Arial" w:hAnsi="Arial" w:cs="Arial"/>
                <w:sz w:val="18"/>
                <w:szCs w:val="18"/>
              </w:rPr>
            </w:pPr>
            <w:r w:rsidRPr="00975B46">
              <w:rPr>
                <w:rFonts w:ascii="Arial" w:hAnsi="Arial" w:cs="Arial"/>
                <w:sz w:val="18"/>
                <w:szCs w:val="18"/>
              </w:rPr>
              <w:t>92.3</w:t>
            </w:r>
          </w:p>
        </w:tc>
      </w:tr>
      <w:tr w:rsidR="00A839B6" w:rsidRPr="00424A5A" w:rsidTr="00057ED0">
        <w:tc>
          <w:tcPr>
            <w:tcW w:w="7282"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spacing w:line="220" w:lineRule="atLeast"/>
              <w:rPr>
                <w:rFonts w:ascii="Arial" w:hAnsi="Arial" w:cs="Arial"/>
                <w:sz w:val="18"/>
                <w:szCs w:val="18"/>
              </w:rPr>
            </w:pPr>
            <w:r w:rsidRPr="00424A5A">
              <w:rPr>
                <w:rFonts w:ascii="Arial" w:hAnsi="Arial" w:cs="Arial"/>
                <w:sz w:val="18"/>
                <w:szCs w:val="18"/>
              </w:rPr>
              <w:t>Amortisation of intangible assets initially recognised on acquisition</w:t>
            </w: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88.5</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tcMar>
              <w:left w:w="0" w:type="dxa"/>
              <w:right w:w="0" w:type="dxa"/>
            </w:tcMar>
          </w:tcPr>
          <w:p w:rsidR="00A839B6" w:rsidRPr="00975B46" w:rsidRDefault="00A839B6" w:rsidP="00057ED0">
            <w:pPr>
              <w:pStyle w:val="Header"/>
              <w:tabs>
                <w:tab w:val="clear" w:pos="4153"/>
                <w:tab w:val="clear" w:pos="8306"/>
                <w:tab w:val="decimal" w:pos="1021"/>
              </w:tabs>
              <w:rPr>
                <w:rFonts w:ascii="Arial" w:hAnsi="Arial" w:cs="Arial"/>
                <w:sz w:val="18"/>
                <w:szCs w:val="18"/>
              </w:rPr>
            </w:pPr>
            <w:r w:rsidRPr="00975B46">
              <w:rPr>
                <w:rFonts w:ascii="Arial" w:hAnsi="Arial" w:cs="Arial"/>
                <w:sz w:val="18"/>
                <w:szCs w:val="18"/>
              </w:rPr>
              <w:t>88.7</w:t>
            </w:r>
          </w:p>
        </w:tc>
      </w:tr>
      <w:tr w:rsidR="00A839B6" w:rsidRPr="00424A5A" w:rsidTr="00057ED0">
        <w:tc>
          <w:tcPr>
            <w:tcW w:w="7282" w:type="dxa"/>
            <w:tcBorders>
              <w:top w:val="single" w:sz="4" w:space="0" w:color="auto"/>
              <w:bottom w:val="single" w:sz="12" w:space="0" w:color="auto"/>
            </w:tcBorders>
            <w:tcMar>
              <w:left w:w="0" w:type="dxa"/>
              <w:right w:w="0" w:type="dxa"/>
            </w:tcMar>
          </w:tcPr>
          <w:p w:rsidR="00A839B6" w:rsidRPr="00424A5A" w:rsidRDefault="00A839B6" w:rsidP="00057ED0">
            <w:pPr>
              <w:pStyle w:val="Header"/>
              <w:tabs>
                <w:tab w:val="clear" w:pos="4153"/>
                <w:tab w:val="clear" w:pos="8306"/>
              </w:tabs>
              <w:spacing w:line="220" w:lineRule="atLeast"/>
              <w:rPr>
                <w:rFonts w:ascii="Arial" w:hAnsi="Arial" w:cs="Arial"/>
                <w:b/>
                <w:bCs/>
                <w:sz w:val="18"/>
                <w:szCs w:val="18"/>
              </w:rPr>
            </w:pPr>
            <w:r w:rsidRPr="00424A5A">
              <w:rPr>
                <w:rFonts w:ascii="Arial" w:hAnsi="Arial" w:cs="Arial"/>
                <w:b/>
                <w:bCs/>
                <w:sz w:val="18"/>
                <w:szCs w:val="18"/>
              </w:rPr>
              <w:t xml:space="preserve">Adjusted operating profit  </w:t>
            </w:r>
          </w:p>
        </w:tc>
        <w:tc>
          <w:tcPr>
            <w:tcW w:w="256" w:type="dxa"/>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990"/>
              </w:tabs>
              <w:spacing w:line="220" w:lineRule="atLeast"/>
              <w:rPr>
                <w:rFonts w:ascii="Arial" w:hAnsi="Arial" w:cs="Arial"/>
                <w:b/>
                <w:sz w:val="18"/>
                <w:szCs w:val="18"/>
              </w:rPr>
            </w:pPr>
            <w:r>
              <w:rPr>
                <w:rFonts w:ascii="Arial" w:hAnsi="Arial" w:cs="Arial"/>
                <w:b/>
                <w:sz w:val="18"/>
                <w:szCs w:val="18"/>
              </w:rPr>
              <w:t>272.3</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975B46" w:rsidRDefault="00A839B6" w:rsidP="00057ED0">
            <w:pPr>
              <w:pStyle w:val="Header"/>
              <w:tabs>
                <w:tab w:val="clear" w:pos="4153"/>
                <w:tab w:val="clear" w:pos="8306"/>
                <w:tab w:val="decimal" w:pos="990"/>
              </w:tabs>
              <w:spacing w:line="220" w:lineRule="atLeast"/>
              <w:rPr>
                <w:rFonts w:ascii="Arial" w:hAnsi="Arial" w:cs="Arial"/>
                <w:sz w:val="18"/>
                <w:szCs w:val="18"/>
              </w:rPr>
            </w:pPr>
            <w:r w:rsidRPr="00975B46">
              <w:rPr>
                <w:rFonts w:ascii="Arial" w:hAnsi="Arial" w:cs="Arial"/>
                <w:sz w:val="18"/>
                <w:szCs w:val="18"/>
              </w:rPr>
              <w:t>267.4</w:t>
            </w:r>
          </w:p>
        </w:tc>
      </w:tr>
    </w:tbl>
    <w:p w:rsidR="00A839B6" w:rsidRPr="00C959E2" w:rsidRDefault="00A839B6" w:rsidP="00A839B6">
      <w:pPr>
        <w:pStyle w:val="Header"/>
        <w:tabs>
          <w:tab w:val="clear" w:pos="4153"/>
          <w:tab w:val="clear" w:pos="8306"/>
        </w:tabs>
        <w:rPr>
          <w:rFonts w:ascii="Arial" w:hAnsi="Arial" w:cs="Arial"/>
          <w:bCs/>
          <w:color w:val="FF0000"/>
          <w:sz w:val="18"/>
          <w:szCs w:val="18"/>
        </w:rPr>
      </w:pPr>
    </w:p>
    <w:p w:rsidR="00A839B6" w:rsidRPr="00424A5A" w:rsidRDefault="00A839B6" w:rsidP="00A839B6">
      <w:pPr>
        <w:pStyle w:val="Header"/>
        <w:tabs>
          <w:tab w:val="clear" w:pos="4153"/>
          <w:tab w:val="clear" w:pos="8306"/>
        </w:tabs>
        <w:rPr>
          <w:rFonts w:ascii="Arial" w:hAnsi="Arial" w:cs="Arial"/>
          <w:sz w:val="18"/>
          <w:szCs w:val="18"/>
        </w:rPr>
      </w:pPr>
    </w:p>
    <w:p w:rsidR="00A839B6" w:rsidRPr="00424A5A" w:rsidRDefault="00A839B6" w:rsidP="00A839B6">
      <w:pPr>
        <w:pStyle w:val="Header"/>
        <w:tabs>
          <w:tab w:val="clear" w:pos="4153"/>
          <w:tab w:val="clear" w:pos="8306"/>
        </w:tabs>
        <w:rPr>
          <w:rFonts w:ascii="Arial" w:hAnsi="Arial" w:cs="Arial"/>
          <w:sz w:val="18"/>
          <w:szCs w:val="18"/>
        </w:rPr>
      </w:pPr>
      <w:r w:rsidRPr="00424A5A">
        <w:rPr>
          <w:rFonts w:ascii="Arial" w:hAnsi="Arial" w:cs="Arial"/>
          <w:sz w:val="18"/>
          <w:szCs w:val="18"/>
        </w:rPr>
        <w:t>Adjusted operating profit</w:t>
      </w:r>
      <w:proofErr w:type="gramStart"/>
      <w:r>
        <w:rPr>
          <w:rFonts w:ascii="Arial" w:hAnsi="Arial" w:cs="Arial"/>
          <w:sz w:val="18"/>
          <w:szCs w:val="18"/>
        </w:rPr>
        <w:t>/(</w:t>
      </w:r>
      <w:proofErr w:type="gramEnd"/>
      <w:r>
        <w:rPr>
          <w:rFonts w:ascii="Arial" w:hAnsi="Arial" w:cs="Arial"/>
          <w:sz w:val="18"/>
          <w:szCs w:val="18"/>
        </w:rPr>
        <w:t>loss)</w:t>
      </w:r>
      <w:r w:rsidRPr="00424A5A">
        <w:rPr>
          <w:rFonts w:ascii="Arial" w:hAnsi="Arial" w:cs="Arial"/>
          <w:sz w:val="18"/>
          <w:szCs w:val="18"/>
        </w:rPr>
        <w:t xml:space="preserve"> analysis per geographical segment was as follows: </w:t>
      </w:r>
    </w:p>
    <w:p w:rsidR="00A839B6" w:rsidRPr="00424A5A" w:rsidRDefault="00A839B6" w:rsidP="00A839B6">
      <w:pPr>
        <w:pStyle w:val="Header"/>
        <w:tabs>
          <w:tab w:val="clear" w:pos="4153"/>
          <w:tab w:val="clear" w:pos="8306"/>
        </w:tabs>
        <w:rPr>
          <w:rFonts w:ascii="Arial" w:hAnsi="Arial" w:cs="Arial"/>
          <w:sz w:val="18"/>
          <w:szCs w:val="18"/>
        </w:rPr>
      </w:pPr>
    </w:p>
    <w:tbl>
      <w:tblPr>
        <w:tblW w:w="10490" w:type="dxa"/>
        <w:tblCellMar>
          <w:left w:w="0" w:type="dxa"/>
          <w:right w:w="0" w:type="dxa"/>
        </w:tblCellMar>
        <w:tblLook w:val="0000"/>
      </w:tblPr>
      <w:tblGrid>
        <w:gridCol w:w="4109"/>
        <w:gridCol w:w="246"/>
        <w:gridCol w:w="1353"/>
        <w:gridCol w:w="256"/>
        <w:gridCol w:w="1318"/>
        <w:gridCol w:w="256"/>
        <w:gridCol w:w="1353"/>
        <w:gridCol w:w="246"/>
        <w:gridCol w:w="1353"/>
      </w:tblGrid>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6135" w:type="dxa"/>
            <w:gridSpan w:val="7"/>
            <w:tcBorders>
              <w:bottom w:val="single" w:sz="4" w:space="0" w:color="auto"/>
            </w:tcBorders>
          </w:tcPr>
          <w:p w:rsidR="00A839B6" w:rsidRPr="00424A5A" w:rsidRDefault="00A839B6" w:rsidP="00057ED0">
            <w:pPr>
              <w:pStyle w:val="Header"/>
              <w:tabs>
                <w:tab w:val="clear" w:pos="4153"/>
                <w:tab w:val="clear" w:pos="8306"/>
                <w:tab w:val="right" w:pos="1191"/>
              </w:tabs>
              <w:jc w:val="center"/>
              <w:rPr>
                <w:rFonts w:ascii="Arial" w:hAnsi="Arial" w:cs="Arial"/>
                <w:b/>
                <w:sz w:val="16"/>
                <w:szCs w:val="16"/>
              </w:rPr>
            </w:pPr>
            <w:r w:rsidRPr="00424A5A">
              <w:rPr>
                <w:rFonts w:ascii="Arial" w:hAnsi="Arial" w:cs="Arial"/>
                <w:b/>
                <w:sz w:val="16"/>
                <w:szCs w:val="16"/>
              </w:rPr>
              <w:t>200</w:t>
            </w:r>
            <w:r>
              <w:rPr>
                <w:rFonts w:ascii="Arial" w:hAnsi="Arial" w:cs="Arial"/>
                <w:b/>
                <w:sz w:val="16"/>
                <w:szCs w:val="16"/>
              </w:rPr>
              <w:t>9</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Operating</w:t>
            </w:r>
          </w:p>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 xml:space="preserve"> Profit</w:t>
            </w:r>
            <w:r>
              <w:rPr>
                <w:rFonts w:ascii="Arial" w:hAnsi="Arial" w:cs="Arial"/>
                <w:b/>
                <w:sz w:val="16"/>
                <w:szCs w:val="16"/>
              </w:rPr>
              <w:t>/(loss)</w:t>
            </w:r>
          </w:p>
        </w:tc>
        <w:tc>
          <w:tcPr>
            <w:tcW w:w="256"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18"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Exceptional</w:t>
            </w:r>
          </w:p>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b/>
                <w:sz w:val="16"/>
                <w:szCs w:val="16"/>
              </w:rPr>
              <w:tab/>
              <w:t xml:space="preserve"> items</w:t>
            </w:r>
          </w:p>
        </w:tc>
        <w:tc>
          <w:tcPr>
            <w:tcW w:w="256"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53"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 xml:space="preserve">Amortisation </w:t>
            </w:r>
          </w:p>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of intangibles*</w:t>
            </w:r>
          </w:p>
        </w:tc>
        <w:tc>
          <w:tcPr>
            <w:tcW w:w="246"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Adjusted operating profit</w:t>
            </w:r>
          </w:p>
        </w:tc>
      </w:tr>
      <w:tr w:rsidR="00A839B6" w:rsidRPr="00424A5A" w:rsidTr="00057ED0">
        <w:tc>
          <w:tcPr>
            <w:tcW w:w="4109"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£’m</w:t>
            </w: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18"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£’m</w:t>
            </w: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£’m</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b/>
                <w:sz w:val="16"/>
                <w:szCs w:val="16"/>
              </w:rPr>
              <w:tab/>
              <w:t>£’m</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r w:rsidRPr="00424A5A">
              <w:rPr>
                <w:rFonts w:ascii="Arial" w:hAnsi="Arial" w:cs="Arial"/>
                <w:sz w:val="18"/>
                <w:szCs w:val="18"/>
              </w:rPr>
              <w:t>Nordics</w:t>
            </w:r>
          </w:p>
        </w:tc>
        <w:tc>
          <w:tcPr>
            <w:tcW w:w="246" w:type="dxa"/>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0.7</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p>
        </w:tc>
        <w:tc>
          <w:tcPr>
            <w:tcW w:w="1318"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28.5</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55.1</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84.3</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France</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18.5</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12.1</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28.9</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59.5</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United Kingdom</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42.6</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21.5</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64.1</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Benelux</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(22.9)</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47.0</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24.1</w:t>
            </w:r>
          </w:p>
        </w:tc>
      </w:tr>
      <w:tr w:rsidR="00A839B6" w:rsidRPr="00424A5A" w:rsidTr="00057ED0">
        <w:tc>
          <w:tcPr>
            <w:tcW w:w="4109"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International</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27.4</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tcBorders>
              <w:bottom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8.4</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4.5</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40.3</w:t>
            </w:r>
          </w:p>
        </w:tc>
      </w:tr>
      <w:tr w:rsidR="00A839B6" w:rsidRPr="00424A5A" w:rsidTr="00057ED0">
        <w:tc>
          <w:tcPr>
            <w:tcW w:w="4109" w:type="dxa"/>
            <w:tcBorders>
              <w:top w:val="single" w:sz="4" w:space="0" w:color="auto"/>
              <w:bottom w:val="single" w:sz="12"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66.3</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117.5</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88.5</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272.3</w:t>
            </w:r>
          </w:p>
        </w:tc>
      </w:tr>
    </w:tbl>
    <w:p w:rsidR="00A839B6" w:rsidRPr="00424A5A" w:rsidRDefault="00A839B6" w:rsidP="00A839B6">
      <w:pPr>
        <w:pStyle w:val="Header"/>
        <w:tabs>
          <w:tab w:val="clear" w:pos="4153"/>
          <w:tab w:val="clear" w:pos="8306"/>
        </w:tabs>
        <w:rPr>
          <w:rFonts w:ascii="Arial" w:hAnsi="Arial" w:cs="Arial"/>
          <w:bCs/>
          <w:sz w:val="16"/>
          <w:szCs w:val="16"/>
        </w:rPr>
      </w:pPr>
    </w:p>
    <w:p w:rsidR="00A839B6" w:rsidRPr="00C959E2" w:rsidRDefault="00A839B6" w:rsidP="00A839B6">
      <w:pPr>
        <w:pStyle w:val="Header"/>
        <w:tabs>
          <w:tab w:val="clear" w:pos="4153"/>
          <w:tab w:val="clear" w:pos="8306"/>
        </w:tabs>
        <w:rPr>
          <w:rFonts w:ascii="Arial" w:hAnsi="Arial" w:cs="Arial"/>
          <w:bCs/>
          <w:color w:val="FF0000"/>
          <w:sz w:val="18"/>
          <w:szCs w:val="18"/>
        </w:rPr>
      </w:pPr>
    </w:p>
    <w:tbl>
      <w:tblPr>
        <w:tblW w:w="10490" w:type="dxa"/>
        <w:tblCellMar>
          <w:left w:w="0" w:type="dxa"/>
          <w:right w:w="0" w:type="dxa"/>
        </w:tblCellMar>
        <w:tblLook w:val="0000"/>
      </w:tblPr>
      <w:tblGrid>
        <w:gridCol w:w="4109"/>
        <w:gridCol w:w="246"/>
        <w:gridCol w:w="1353"/>
        <w:gridCol w:w="256"/>
        <w:gridCol w:w="1318"/>
        <w:gridCol w:w="256"/>
        <w:gridCol w:w="1353"/>
        <w:gridCol w:w="246"/>
        <w:gridCol w:w="1353"/>
      </w:tblGrid>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6135" w:type="dxa"/>
            <w:gridSpan w:val="7"/>
            <w:tcBorders>
              <w:bottom w:val="single" w:sz="4" w:space="0" w:color="auto"/>
            </w:tcBorders>
            <w:shd w:val="clear" w:color="auto" w:fill="auto"/>
          </w:tcPr>
          <w:p w:rsidR="00A839B6" w:rsidRPr="00424A5A" w:rsidRDefault="00A839B6" w:rsidP="00057ED0">
            <w:pPr>
              <w:pStyle w:val="Header"/>
              <w:tabs>
                <w:tab w:val="clear" w:pos="4153"/>
                <w:tab w:val="clear" w:pos="8306"/>
                <w:tab w:val="right" w:pos="1191"/>
              </w:tabs>
              <w:jc w:val="center"/>
              <w:rPr>
                <w:rFonts w:ascii="Arial" w:hAnsi="Arial" w:cs="Arial"/>
                <w:sz w:val="16"/>
                <w:szCs w:val="16"/>
              </w:rPr>
            </w:pPr>
            <w:r w:rsidRPr="00424A5A">
              <w:rPr>
                <w:rFonts w:ascii="Arial" w:hAnsi="Arial" w:cs="Arial"/>
                <w:sz w:val="16"/>
                <w:szCs w:val="16"/>
              </w:rPr>
              <w:t>200</w:t>
            </w:r>
            <w:r>
              <w:rPr>
                <w:rFonts w:ascii="Arial" w:hAnsi="Arial" w:cs="Arial"/>
                <w:sz w:val="16"/>
                <w:szCs w:val="16"/>
              </w:rPr>
              <w:t>8</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Operating</w:t>
            </w:r>
          </w:p>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 xml:space="preserve"> Profit</w:t>
            </w:r>
          </w:p>
        </w:tc>
        <w:tc>
          <w:tcPr>
            <w:tcW w:w="256" w:type="dxa"/>
            <w:tcBorders>
              <w:top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18" w:type="dxa"/>
            <w:tcBorders>
              <w:top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Exceptional</w:t>
            </w:r>
          </w:p>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 xml:space="preserve"> items</w:t>
            </w:r>
          </w:p>
        </w:tc>
        <w:tc>
          <w:tcPr>
            <w:tcW w:w="256" w:type="dxa"/>
            <w:tcBorders>
              <w:top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53" w:type="dxa"/>
            <w:tcBorders>
              <w:top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 xml:space="preserve">Amortisation </w:t>
            </w:r>
          </w:p>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of intangibles*</w:t>
            </w:r>
          </w:p>
        </w:tc>
        <w:tc>
          <w:tcPr>
            <w:tcW w:w="246" w:type="dxa"/>
            <w:tcBorders>
              <w:top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top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 xml:space="preserve">Adjusted </w:t>
            </w:r>
          </w:p>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operating profit</w:t>
            </w:r>
          </w:p>
        </w:tc>
      </w:tr>
      <w:tr w:rsidR="00A839B6" w:rsidRPr="00424A5A" w:rsidTr="00057ED0">
        <w:tc>
          <w:tcPr>
            <w:tcW w:w="4109"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£’m</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18" w:type="dxa"/>
            <w:tcBorders>
              <w:bottom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£’m</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53" w:type="dxa"/>
            <w:tcBorders>
              <w:bottom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£’m</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shd w:val="clear" w:color="auto" w:fill="auto"/>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£’m</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r w:rsidRPr="00424A5A">
              <w:rPr>
                <w:rFonts w:ascii="Arial" w:hAnsi="Arial" w:cs="Arial"/>
                <w:sz w:val="18"/>
                <w:szCs w:val="18"/>
              </w:rPr>
              <w:t>Nordics</w:t>
            </w:r>
          </w:p>
        </w:tc>
        <w:tc>
          <w:tcPr>
            <w:tcW w:w="246" w:type="dxa"/>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p>
        </w:tc>
        <w:tc>
          <w:tcPr>
            <w:tcW w:w="1353" w:type="dxa"/>
            <w:tcBorders>
              <w:top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13.7</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s>
              <w:spacing w:before="20"/>
              <w:rPr>
                <w:rFonts w:ascii="Arial" w:hAnsi="Arial" w:cs="Arial"/>
                <w:sz w:val="18"/>
                <w:szCs w:val="18"/>
              </w:rPr>
            </w:pPr>
          </w:p>
        </w:tc>
        <w:tc>
          <w:tcPr>
            <w:tcW w:w="1318" w:type="dxa"/>
            <w:tcBorders>
              <w:top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16.4</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tcBorders>
              <w:top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57.7</w:t>
            </w:r>
          </w:p>
        </w:tc>
        <w:tc>
          <w:tcPr>
            <w:tcW w:w="246" w:type="dxa"/>
            <w:shd w:val="clear" w:color="auto" w:fill="auto"/>
            <w:tcMar>
              <w:left w:w="0" w:type="dxa"/>
              <w:right w:w="0" w:type="dxa"/>
            </w:tcMar>
          </w:tcPr>
          <w:p w:rsidR="00A839B6" w:rsidRPr="0077583C" w:rsidRDefault="00A839B6" w:rsidP="00057ED0">
            <w:pPr>
              <w:pStyle w:val="Header"/>
              <w:tabs>
                <w:tab w:val="clear" w:pos="4153"/>
                <w:tab w:val="clear" w:pos="8306"/>
              </w:tabs>
              <w:spacing w:before="20"/>
              <w:rPr>
                <w:rFonts w:ascii="Arial" w:hAnsi="Arial" w:cs="Arial"/>
                <w:sz w:val="18"/>
                <w:szCs w:val="18"/>
              </w:rPr>
            </w:pPr>
          </w:p>
        </w:tc>
        <w:tc>
          <w:tcPr>
            <w:tcW w:w="1353" w:type="dxa"/>
            <w:tcBorders>
              <w:top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87.8</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France</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17.9</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10.7</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25.9</w:t>
            </w:r>
          </w:p>
        </w:tc>
        <w:tc>
          <w:tcPr>
            <w:tcW w:w="246" w:type="dxa"/>
            <w:shd w:val="clear" w:color="auto" w:fill="auto"/>
            <w:tcMar>
              <w:left w:w="0" w:type="dxa"/>
              <w:right w:w="0" w:type="dxa"/>
            </w:tcMar>
          </w:tcPr>
          <w:p w:rsidR="00A839B6" w:rsidRPr="0077583C"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54.5</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United Kingdom</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11.3</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44.0</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w:t>
            </w:r>
          </w:p>
        </w:tc>
        <w:tc>
          <w:tcPr>
            <w:tcW w:w="246" w:type="dxa"/>
            <w:shd w:val="clear" w:color="auto" w:fill="auto"/>
            <w:tcMar>
              <w:left w:w="0" w:type="dxa"/>
              <w:right w:w="0" w:type="dxa"/>
            </w:tcMar>
          </w:tcPr>
          <w:p w:rsidR="00A839B6" w:rsidRPr="0077583C"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55.3</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Benelux</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34.7</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8.5</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c>
          <w:tcPr>
            <w:tcW w:w="246" w:type="dxa"/>
            <w:shd w:val="clear" w:color="auto" w:fill="auto"/>
            <w:tcMar>
              <w:left w:w="0" w:type="dxa"/>
              <w:right w:w="0" w:type="dxa"/>
            </w:tcMar>
          </w:tcPr>
          <w:p w:rsidR="00A839B6" w:rsidRPr="0077583C"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43.2</w:t>
            </w:r>
          </w:p>
        </w:tc>
      </w:tr>
      <w:tr w:rsidR="00A839B6" w:rsidRPr="00424A5A" w:rsidTr="00057ED0">
        <w:tc>
          <w:tcPr>
            <w:tcW w:w="4109"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International</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8.8</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18" w:type="dxa"/>
            <w:tcBorders>
              <w:bottom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12.7</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5.1</w:t>
            </w:r>
          </w:p>
        </w:tc>
        <w:tc>
          <w:tcPr>
            <w:tcW w:w="246" w:type="dxa"/>
            <w:shd w:val="clear" w:color="auto" w:fill="auto"/>
            <w:tcMar>
              <w:left w:w="0" w:type="dxa"/>
              <w:right w:w="0" w:type="dxa"/>
            </w:tcMar>
          </w:tcPr>
          <w:p w:rsidR="00A839B6" w:rsidRPr="0077583C"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26.6</w:t>
            </w:r>
          </w:p>
        </w:tc>
      </w:tr>
      <w:tr w:rsidR="00A839B6" w:rsidRPr="00424A5A" w:rsidTr="00057ED0">
        <w:tc>
          <w:tcPr>
            <w:tcW w:w="4109" w:type="dxa"/>
            <w:tcBorders>
              <w:top w:val="single" w:sz="4" w:space="0" w:color="auto"/>
              <w:bottom w:val="single" w:sz="12"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86.4</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18" w:type="dxa"/>
            <w:tcBorders>
              <w:top w:val="single" w:sz="4" w:space="0" w:color="auto"/>
              <w:bottom w:val="single" w:sz="12"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92.3</w:t>
            </w:r>
          </w:p>
        </w:tc>
        <w:tc>
          <w:tcPr>
            <w:tcW w:w="256" w:type="dxa"/>
            <w:shd w:val="clear" w:color="auto" w:fill="auto"/>
            <w:tcMar>
              <w:left w:w="0" w:type="dxa"/>
              <w:right w:w="0" w:type="dxa"/>
            </w:tcMar>
          </w:tcPr>
          <w:p w:rsidR="00A839B6" w:rsidRPr="0077583C"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88.7</w:t>
            </w:r>
          </w:p>
        </w:tc>
        <w:tc>
          <w:tcPr>
            <w:tcW w:w="246" w:type="dxa"/>
            <w:shd w:val="clear" w:color="auto" w:fill="auto"/>
            <w:tcMar>
              <w:left w:w="0" w:type="dxa"/>
              <w:right w:w="0" w:type="dxa"/>
            </w:tcMar>
          </w:tcPr>
          <w:p w:rsidR="00A839B6" w:rsidRPr="0077583C"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auto"/>
            <w:tcMar>
              <w:left w:w="0" w:type="dxa"/>
              <w:right w:w="0" w:type="dxa"/>
            </w:tcMar>
          </w:tcPr>
          <w:p w:rsidR="00A839B6" w:rsidRPr="0077583C" w:rsidRDefault="00A839B6" w:rsidP="00057ED0">
            <w:pPr>
              <w:pStyle w:val="Header"/>
              <w:tabs>
                <w:tab w:val="clear" w:pos="4153"/>
                <w:tab w:val="clear" w:pos="8306"/>
                <w:tab w:val="decimal" w:pos="1021"/>
              </w:tabs>
              <w:rPr>
                <w:rFonts w:ascii="Arial" w:hAnsi="Arial" w:cs="Arial"/>
                <w:sz w:val="18"/>
                <w:szCs w:val="18"/>
              </w:rPr>
            </w:pPr>
            <w:r w:rsidRPr="0077583C">
              <w:rPr>
                <w:rFonts w:ascii="Arial" w:hAnsi="Arial" w:cs="Arial"/>
                <w:sz w:val="18"/>
                <w:szCs w:val="18"/>
              </w:rPr>
              <w:t>267.4</w:t>
            </w:r>
          </w:p>
        </w:tc>
      </w:tr>
    </w:tbl>
    <w:p w:rsidR="00A839B6" w:rsidRPr="00424A5A" w:rsidRDefault="00A839B6" w:rsidP="00A839B6">
      <w:pPr>
        <w:pStyle w:val="Header"/>
        <w:tabs>
          <w:tab w:val="clear" w:pos="4153"/>
          <w:tab w:val="clear" w:pos="8306"/>
        </w:tabs>
        <w:rPr>
          <w:rFonts w:ascii="Arial" w:hAnsi="Arial" w:cs="Arial"/>
          <w:bCs/>
          <w:sz w:val="16"/>
          <w:szCs w:val="16"/>
        </w:rPr>
      </w:pPr>
      <w:r w:rsidRPr="00424A5A">
        <w:rPr>
          <w:rFonts w:ascii="Arial" w:hAnsi="Arial" w:cs="Arial"/>
          <w:bCs/>
          <w:sz w:val="16"/>
          <w:szCs w:val="16"/>
        </w:rPr>
        <w:t>* Amortisation of intangible assets initially recognised on acquisition.</w:t>
      </w:r>
    </w:p>
    <w:p w:rsidR="00A839B6" w:rsidRDefault="00A839B6" w:rsidP="00A839B6">
      <w:pPr>
        <w:pStyle w:val="Header"/>
        <w:tabs>
          <w:tab w:val="clear" w:pos="4153"/>
          <w:tab w:val="clear" w:pos="8306"/>
        </w:tabs>
        <w:rPr>
          <w:rFonts w:ascii="Arial" w:hAnsi="Arial" w:cs="Arial"/>
          <w:bCs/>
          <w:color w:val="FF0000"/>
          <w:sz w:val="16"/>
          <w:szCs w:val="16"/>
        </w:rPr>
      </w:pPr>
    </w:p>
    <w:p w:rsidR="00A839B6" w:rsidRPr="00C959E2" w:rsidRDefault="00A839B6" w:rsidP="00A839B6">
      <w:pPr>
        <w:pStyle w:val="Header"/>
        <w:tabs>
          <w:tab w:val="clear" w:pos="4153"/>
          <w:tab w:val="clear" w:pos="8306"/>
        </w:tabs>
        <w:rPr>
          <w:rFonts w:ascii="Arial" w:hAnsi="Arial" w:cs="Arial"/>
          <w:bCs/>
          <w:color w:val="FF0000"/>
          <w:sz w:val="16"/>
          <w:szCs w:val="16"/>
        </w:rPr>
      </w:pPr>
    </w:p>
    <w:p w:rsidR="001A5E67" w:rsidRDefault="00A839B6">
      <w:pPr>
        <w:pStyle w:val="Header"/>
        <w:numPr>
          <w:ilvl w:val="0"/>
          <w:numId w:val="9"/>
        </w:numPr>
        <w:tabs>
          <w:tab w:val="clear" w:pos="4153"/>
          <w:tab w:val="clear" w:pos="8306"/>
        </w:tabs>
        <w:rPr>
          <w:rFonts w:ascii="Arial" w:hAnsi="Arial" w:cs="Arial"/>
          <w:b/>
          <w:bCs/>
          <w:sz w:val="18"/>
          <w:szCs w:val="18"/>
        </w:rPr>
      </w:pPr>
      <w:r w:rsidRPr="00424A5A">
        <w:rPr>
          <w:rFonts w:ascii="Arial" w:hAnsi="Arial" w:cs="Arial"/>
          <w:b/>
          <w:bCs/>
          <w:sz w:val="18"/>
          <w:szCs w:val="18"/>
        </w:rPr>
        <w:t>Employees</w:t>
      </w:r>
    </w:p>
    <w:p w:rsidR="00A839B6" w:rsidRPr="00424A5A" w:rsidRDefault="00A839B6" w:rsidP="00A839B6">
      <w:pPr>
        <w:pStyle w:val="Header"/>
        <w:tabs>
          <w:tab w:val="clear" w:pos="4153"/>
          <w:tab w:val="clear" w:pos="8306"/>
        </w:tabs>
        <w:rPr>
          <w:rFonts w:ascii="Arial" w:hAnsi="Arial" w:cs="Arial"/>
          <w:sz w:val="18"/>
          <w:szCs w:val="18"/>
        </w:rPr>
      </w:pPr>
    </w:p>
    <w:tbl>
      <w:tblPr>
        <w:tblW w:w="10490" w:type="dxa"/>
        <w:tblCellMar>
          <w:left w:w="0" w:type="dxa"/>
          <w:right w:w="0" w:type="dxa"/>
        </w:tblCellMar>
        <w:tblLook w:val="0000"/>
      </w:tblPr>
      <w:tblGrid>
        <w:gridCol w:w="4109"/>
        <w:gridCol w:w="246"/>
        <w:gridCol w:w="1353"/>
        <w:gridCol w:w="256"/>
        <w:gridCol w:w="1318"/>
        <w:gridCol w:w="256"/>
        <w:gridCol w:w="1353"/>
        <w:gridCol w:w="246"/>
        <w:gridCol w:w="1353"/>
      </w:tblGrid>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jc w:val="center"/>
              <w:rPr>
                <w:rFonts w:ascii="Arial" w:hAnsi="Arial" w:cs="Arial"/>
                <w:b/>
                <w:sz w:val="16"/>
                <w:szCs w:val="16"/>
              </w:rPr>
            </w:pPr>
          </w:p>
        </w:tc>
        <w:tc>
          <w:tcPr>
            <w:tcW w:w="246" w:type="dxa"/>
            <w:tcMar>
              <w:left w:w="0" w:type="dxa"/>
              <w:right w:w="0" w:type="dxa"/>
            </w:tcMar>
          </w:tcPr>
          <w:p w:rsidR="00A839B6" w:rsidRPr="00424A5A" w:rsidRDefault="00A839B6" w:rsidP="00057ED0">
            <w:pPr>
              <w:pStyle w:val="Header"/>
              <w:tabs>
                <w:tab w:val="clear" w:pos="4153"/>
                <w:tab w:val="clear" w:pos="8306"/>
              </w:tabs>
              <w:jc w:val="center"/>
              <w:rPr>
                <w:rFonts w:ascii="Arial" w:hAnsi="Arial" w:cs="Arial"/>
                <w:b/>
                <w:sz w:val="16"/>
                <w:szCs w:val="16"/>
              </w:rPr>
            </w:pPr>
          </w:p>
        </w:tc>
        <w:tc>
          <w:tcPr>
            <w:tcW w:w="2927" w:type="dxa"/>
            <w:gridSpan w:val="3"/>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jc w:val="center"/>
              <w:rPr>
                <w:rFonts w:ascii="Arial" w:hAnsi="Arial" w:cs="Arial"/>
                <w:b/>
                <w:sz w:val="16"/>
                <w:szCs w:val="16"/>
              </w:rPr>
            </w:pPr>
            <w:r w:rsidRPr="00424A5A">
              <w:rPr>
                <w:rFonts w:ascii="Arial" w:hAnsi="Arial" w:cs="Arial"/>
                <w:b/>
                <w:sz w:val="16"/>
                <w:szCs w:val="16"/>
              </w:rPr>
              <w:t>Year end</w:t>
            </w:r>
          </w:p>
        </w:tc>
        <w:tc>
          <w:tcPr>
            <w:tcW w:w="256" w:type="dxa"/>
            <w:tcMar>
              <w:left w:w="0" w:type="dxa"/>
              <w:right w:w="0" w:type="dxa"/>
            </w:tcMar>
          </w:tcPr>
          <w:p w:rsidR="00A839B6" w:rsidRPr="00424A5A" w:rsidRDefault="00A839B6" w:rsidP="00057ED0">
            <w:pPr>
              <w:pStyle w:val="Header"/>
              <w:tabs>
                <w:tab w:val="clear" w:pos="4153"/>
                <w:tab w:val="clear" w:pos="8306"/>
                <w:tab w:val="right" w:pos="1304"/>
              </w:tabs>
              <w:jc w:val="center"/>
              <w:rPr>
                <w:rFonts w:ascii="Arial" w:hAnsi="Arial" w:cs="Arial"/>
                <w:b/>
                <w:sz w:val="16"/>
                <w:szCs w:val="16"/>
              </w:rPr>
            </w:pPr>
          </w:p>
        </w:tc>
        <w:tc>
          <w:tcPr>
            <w:tcW w:w="2952" w:type="dxa"/>
            <w:gridSpan w:val="3"/>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jc w:val="center"/>
              <w:rPr>
                <w:rFonts w:ascii="Arial" w:hAnsi="Arial" w:cs="Arial"/>
                <w:b/>
                <w:sz w:val="16"/>
                <w:szCs w:val="16"/>
              </w:rPr>
            </w:pPr>
            <w:r w:rsidRPr="00424A5A">
              <w:rPr>
                <w:rFonts w:ascii="Arial" w:hAnsi="Arial" w:cs="Arial"/>
                <w:b/>
                <w:sz w:val="16"/>
                <w:szCs w:val="16"/>
              </w:rPr>
              <w:t>Average</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200</w:t>
            </w:r>
            <w:r>
              <w:rPr>
                <w:rFonts w:ascii="Arial" w:hAnsi="Arial" w:cs="Arial"/>
                <w:b/>
                <w:sz w:val="16"/>
                <w:szCs w:val="16"/>
              </w:rPr>
              <w:t>9</w:t>
            </w:r>
          </w:p>
        </w:tc>
        <w:tc>
          <w:tcPr>
            <w:tcW w:w="256"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18" w:type="dxa"/>
            <w:tcBorders>
              <w:top w:val="single" w:sz="4" w:space="0" w:color="auto"/>
            </w:tcBorders>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6"/>
                <w:szCs w:val="16"/>
              </w:rPr>
            </w:pPr>
            <w:r w:rsidRPr="005E12BD">
              <w:rPr>
                <w:rFonts w:ascii="Arial" w:hAnsi="Arial" w:cs="Arial"/>
                <w:sz w:val="16"/>
                <w:szCs w:val="16"/>
              </w:rPr>
              <w:tab/>
              <w:t>2008</w:t>
            </w: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53"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200</w:t>
            </w:r>
            <w:r>
              <w:rPr>
                <w:rFonts w:ascii="Arial" w:hAnsi="Arial" w:cs="Arial"/>
                <w:b/>
                <w:sz w:val="16"/>
                <w:szCs w:val="16"/>
              </w:rPr>
              <w:t>9</w:t>
            </w:r>
          </w:p>
        </w:tc>
        <w:tc>
          <w:tcPr>
            <w:tcW w:w="246" w:type="dxa"/>
            <w:tcBorders>
              <w:top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top w:val="single" w:sz="4" w:space="0" w:color="auto"/>
            </w:tcBorders>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6"/>
                <w:szCs w:val="16"/>
              </w:rPr>
            </w:pPr>
            <w:r w:rsidRPr="005E12BD">
              <w:rPr>
                <w:rFonts w:ascii="Arial" w:hAnsi="Arial" w:cs="Arial"/>
                <w:sz w:val="16"/>
                <w:szCs w:val="16"/>
              </w:rPr>
              <w:tab/>
              <w:t>2008</w:t>
            </w:r>
          </w:p>
        </w:tc>
      </w:tr>
      <w:tr w:rsidR="00A839B6" w:rsidRPr="00424A5A" w:rsidTr="00057ED0">
        <w:tc>
          <w:tcPr>
            <w:tcW w:w="4109"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Number</w:t>
            </w: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18" w:type="dxa"/>
            <w:tcBorders>
              <w:bottom w:val="single" w:sz="4" w:space="0" w:color="auto"/>
            </w:tcBorders>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6"/>
                <w:szCs w:val="16"/>
              </w:rPr>
            </w:pPr>
            <w:r w:rsidRPr="005E12BD">
              <w:rPr>
                <w:rFonts w:ascii="Arial" w:hAnsi="Arial" w:cs="Arial"/>
                <w:sz w:val="16"/>
                <w:szCs w:val="16"/>
              </w:rPr>
              <w:tab/>
              <w:t>Number</w:t>
            </w:r>
          </w:p>
        </w:tc>
        <w:tc>
          <w:tcPr>
            <w:tcW w:w="256" w:type="dxa"/>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6"/>
                <w:szCs w:val="16"/>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Number</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6"/>
                <w:szCs w:val="16"/>
              </w:rPr>
            </w:pPr>
            <w:r w:rsidRPr="005E12BD">
              <w:rPr>
                <w:rFonts w:ascii="Arial" w:hAnsi="Arial" w:cs="Arial"/>
                <w:sz w:val="16"/>
                <w:szCs w:val="16"/>
              </w:rPr>
              <w:tab/>
              <w:t>Number</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r w:rsidRPr="00424A5A">
              <w:rPr>
                <w:rFonts w:ascii="Arial" w:hAnsi="Arial" w:cs="Arial"/>
                <w:sz w:val="18"/>
                <w:szCs w:val="18"/>
              </w:rPr>
              <w:t>Nordics</w:t>
            </w:r>
          </w:p>
        </w:tc>
        <w:tc>
          <w:tcPr>
            <w:tcW w:w="246" w:type="dxa"/>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right" w:pos="1191"/>
              </w:tabs>
              <w:spacing w:before="20"/>
              <w:jc w:val="right"/>
              <w:rPr>
                <w:rFonts w:ascii="Arial" w:hAnsi="Arial" w:cs="Arial"/>
                <w:b/>
                <w:sz w:val="18"/>
                <w:szCs w:val="18"/>
              </w:rPr>
            </w:pPr>
            <w:r>
              <w:rPr>
                <w:rFonts w:ascii="Arial" w:hAnsi="Arial" w:cs="Arial"/>
                <w:b/>
                <w:sz w:val="18"/>
                <w:szCs w:val="18"/>
              </w:rPr>
              <w:t>9,622</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spacing w:before="20"/>
              <w:rPr>
                <w:rFonts w:ascii="Arial" w:hAnsi="Arial" w:cs="Arial"/>
                <w:sz w:val="18"/>
                <w:szCs w:val="18"/>
              </w:rPr>
            </w:pPr>
          </w:p>
        </w:tc>
        <w:tc>
          <w:tcPr>
            <w:tcW w:w="1318" w:type="dxa"/>
            <w:tcBorders>
              <w:top w:val="single" w:sz="4" w:space="0" w:color="auto"/>
            </w:tcBorders>
            <w:shd w:val="clear" w:color="auto" w:fill="auto"/>
            <w:tcMar>
              <w:left w:w="0" w:type="dxa"/>
              <w:right w:w="0" w:type="dxa"/>
            </w:tcMar>
          </w:tcPr>
          <w:p w:rsidR="00A839B6" w:rsidRPr="005E12BD" w:rsidRDefault="00A839B6" w:rsidP="00057ED0">
            <w:pPr>
              <w:pStyle w:val="Header"/>
              <w:tabs>
                <w:tab w:val="clear" w:pos="4153"/>
                <w:tab w:val="clear" w:pos="8306"/>
                <w:tab w:val="right" w:pos="1191"/>
              </w:tabs>
              <w:spacing w:before="20"/>
              <w:rPr>
                <w:rFonts w:ascii="Arial" w:hAnsi="Arial" w:cs="Arial"/>
                <w:sz w:val="18"/>
                <w:szCs w:val="18"/>
              </w:rPr>
            </w:pPr>
            <w:r w:rsidRPr="005E12BD">
              <w:rPr>
                <w:rFonts w:ascii="Arial" w:hAnsi="Arial" w:cs="Arial"/>
                <w:sz w:val="18"/>
                <w:szCs w:val="18"/>
              </w:rPr>
              <w:tab/>
              <w:t>9,767</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right" w:pos="1191"/>
              </w:tabs>
              <w:spacing w:before="20"/>
              <w:jc w:val="right"/>
              <w:rPr>
                <w:rFonts w:ascii="Arial" w:hAnsi="Arial" w:cs="Arial"/>
                <w:b/>
                <w:sz w:val="18"/>
                <w:szCs w:val="18"/>
              </w:rPr>
            </w:pPr>
            <w:r>
              <w:rPr>
                <w:rFonts w:ascii="Arial" w:hAnsi="Arial" w:cs="Arial"/>
                <w:b/>
                <w:sz w:val="18"/>
                <w:szCs w:val="18"/>
              </w:rPr>
              <w:t>9,730</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spacing w:before="20"/>
              <w:rPr>
                <w:rFonts w:ascii="Arial" w:hAnsi="Arial" w:cs="Arial"/>
                <w:sz w:val="18"/>
                <w:szCs w:val="18"/>
              </w:rPr>
            </w:pPr>
          </w:p>
        </w:tc>
        <w:tc>
          <w:tcPr>
            <w:tcW w:w="1353" w:type="dxa"/>
            <w:tcBorders>
              <w:top w:val="single" w:sz="4" w:space="0" w:color="auto"/>
            </w:tcBorders>
            <w:shd w:val="clear" w:color="auto" w:fill="auto"/>
            <w:tcMar>
              <w:left w:w="0" w:type="dxa"/>
              <w:right w:w="0" w:type="dxa"/>
            </w:tcMar>
          </w:tcPr>
          <w:p w:rsidR="00A839B6" w:rsidRPr="005E12BD" w:rsidRDefault="00A839B6" w:rsidP="00057ED0">
            <w:pPr>
              <w:pStyle w:val="Header"/>
              <w:tabs>
                <w:tab w:val="clear" w:pos="4153"/>
                <w:tab w:val="clear" w:pos="8306"/>
                <w:tab w:val="right" w:pos="1191"/>
              </w:tabs>
              <w:spacing w:before="20"/>
              <w:rPr>
                <w:rFonts w:ascii="Arial" w:hAnsi="Arial" w:cs="Arial"/>
                <w:sz w:val="18"/>
                <w:szCs w:val="18"/>
              </w:rPr>
            </w:pPr>
            <w:r w:rsidRPr="005E12BD">
              <w:rPr>
                <w:rFonts w:ascii="Arial" w:hAnsi="Arial" w:cs="Arial"/>
                <w:sz w:val="18"/>
                <w:szCs w:val="18"/>
              </w:rPr>
              <w:tab/>
              <w:t>9,742</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France</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8,882</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t>9,144</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8,964</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t>9,059</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United Kingdom</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5,365</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t>5,424</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5,388</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t>5,525</w:t>
            </w:r>
          </w:p>
        </w:tc>
      </w:tr>
      <w:tr w:rsidR="00A839B6" w:rsidRPr="00424A5A" w:rsidTr="00057ED0">
        <w:tc>
          <w:tcPr>
            <w:tcW w:w="4109"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Benelux</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5,490</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Pr>
                <w:rFonts w:ascii="Arial" w:hAnsi="Arial" w:cs="Arial"/>
                <w:sz w:val="18"/>
                <w:szCs w:val="18"/>
              </w:rPr>
              <w:tab/>
              <w:t>6,192</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5,872</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r>
            <w:r>
              <w:rPr>
                <w:rFonts w:ascii="Arial" w:hAnsi="Arial" w:cs="Arial"/>
                <w:sz w:val="18"/>
                <w:szCs w:val="18"/>
              </w:rPr>
              <w:t>6,414</w:t>
            </w:r>
          </w:p>
        </w:tc>
      </w:tr>
      <w:tr w:rsidR="00A839B6" w:rsidRPr="00424A5A" w:rsidTr="00057ED0">
        <w:tc>
          <w:tcPr>
            <w:tcW w:w="4109"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International</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9,421</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tcBorders>
              <w:bottom w:val="single" w:sz="4" w:space="0" w:color="auto"/>
            </w:tcBorders>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Pr>
                <w:rFonts w:ascii="Arial" w:hAnsi="Arial" w:cs="Arial"/>
                <w:sz w:val="18"/>
                <w:szCs w:val="18"/>
              </w:rPr>
              <w:tab/>
              <w:t>9,410</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9,547</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r>
            <w:r>
              <w:rPr>
                <w:rFonts w:ascii="Arial" w:hAnsi="Arial" w:cs="Arial"/>
                <w:sz w:val="18"/>
                <w:szCs w:val="18"/>
              </w:rPr>
              <w:t>8,514</w:t>
            </w:r>
          </w:p>
        </w:tc>
      </w:tr>
      <w:tr w:rsidR="00A839B6" w:rsidRPr="00424A5A" w:rsidTr="00057ED0">
        <w:tc>
          <w:tcPr>
            <w:tcW w:w="4109" w:type="dxa"/>
            <w:tcBorders>
              <w:top w:val="single" w:sz="4" w:space="0" w:color="auto"/>
              <w:bottom w:val="single" w:sz="12"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38,780</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18" w:type="dxa"/>
            <w:tcBorders>
              <w:top w:val="single" w:sz="4" w:space="0" w:color="auto"/>
              <w:bottom w:val="single" w:sz="12" w:space="0" w:color="auto"/>
            </w:tcBorders>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t>39,937</w:t>
            </w:r>
          </w:p>
        </w:tc>
        <w:tc>
          <w:tcPr>
            <w:tcW w:w="256" w:type="dxa"/>
            <w:shd w:val="clear" w:color="auto" w:fill="auto"/>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424A5A" w:rsidRDefault="00A839B6" w:rsidP="00057ED0">
            <w:pPr>
              <w:pStyle w:val="Header"/>
              <w:tabs>
                <w:tab w:val="clear" w:pos="4153"/>
                <w:tab w:val="clear" w:pos="8306"/>
                <w:tab w:val="right" w:pos="1191"/>
              </w:tabs>
              <w:jc w:val="right"/>
              <w:rPr>
                <w:rFonts w:ascii="Arial" w:hAnsi="Arial" w:cs="Arial"/>
                <w:b/>
                <w:sz w:val="18"/>
                <w:szCs w:val="18"/>
              </w:rPr>
            </w:pPr>
            <w:r>
              <w:rPr>
                <w:rFonts w:ascii="Arial" w:hAnsi="Arial" w:cs="Arial"/>
                <w:b/>
                <w:sz w:val="18"/>
                <w:szCs w:val="18"/>
              </w:rPr>
              <w:t>39,501</w:t>
            </w:r>
          </w:p>
        </w:tc>
        <w:tc>
          <w:tcPr>
            <w:tcW w:w="246" w:type="dxa"/>
            <w:shd w:val="clear" w:color="auto" w:fill="auto"/>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auto"/>
            <w:tcMar>
              <w:left w:w="0" w:type="dxa"/>
              <w:right w:w="0" w:type="dxa"/>
            </w:tcMar>
          </w:tcPr>
          <w:p w:rsidR="00A839B6" w:rsidRPr="005E12BD" w:rsidRDefault="00A839B6" w:rsidP="00057ED0">
            <w:pPr>
              <w:pStyle w:val="Header"/>
              <w:tabs>
                <w:tab w:val="clear" w:pos="4153"/>
                <w:tab w:val="clear" w:pos="8306"/>
                <w:tab w:val="right" w:pos="1191"/>
              </w:tabs>
              <w:rPr>
                <w:rFonts w:ascii="Arial" w:hAnsi="Arial" w:cs="Arial"/>
                <w:sz w:val="18"/>
                <w:szCs w:val="18"/>
              </w:rPr>
            </w:pPr>
            <w:r w:rsidRPr="005E12BD">
              <w:rPr>
                <w:rFonts w:ascii="Arial" w:hAnsi="Arial" w:cs="Arial"/>
                <w:sz w:val="18"/>
                <w:szCs w:val="18"/>
              </w:rPr>
              <w:tab/>
              <w:t>39,254</w:t>
            </w:r>
          </w:p>
        </w:tc>
      </w:tr>
    </w:tbl>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424A5A" w:rsidRDefault="00A839B6" w:rsidP="00A839B6">
      <w:pPr>
        <w:pStyle w:val="Header"/>
        <w:tabs>
          <w:tab w:val="clear" w:pos="4153"/>
          <w:tab w:val="clear" w:pos="8306"/>
        </w:tabs>
        <w:rPr>
          <w:rFonts w:ascii="Arial" w:hAnsi="Arial" w:cs="Arial"/>
          <w:sz w:val="18"/>
          <w:szCs w:val="18"/>
        </w:rPr>
      </w:pPr>
      <w:r w:rsidRPr="00424A5A">
        <w:rPr>
          <w:rFonts w:ascii="Arial" w:hAnsi="Arial" w:cs="Arial"/>
          <w:sz w:val="18"/>
          <w:szCs w:val="18"/>
        </w:rPr>
        <w:t>The employee benefit expense for the year amounted to:</w:t>
      </w:r>
    </w:p>
    <w:p w:rsidR="00A839B6" w:rsidRPr="00424A5A" w:rsidRDefault="00A839B6" w:rsidP="00A839B6">
      <w:pPr>
        <w:pStyle w:val="Header"/>
        <w:tabs>
          <w:tab w:val="clear" w:pos="4153"/>
          <w:tab w:val="clear" w:pos="8306"/>
        </w:tabs>
        <w:rPr>
          <w:rFonts w:ascii="Arial" w:hAnsi="Arial" w:cs="Arial"/>
          <w:sz w:val="18"/>
          <w:szCs w:val="18"/>
        </w:rPr>
      </w:pPr>
    </w:p>
    <w:tbl>
      <w:tblPr>
        <w:tblW w:w="10490" w:type="dxa"/>
        <w:tblCellMar>
          <w:left w:w="0" w:type="dxa"/>
          <w:right w:w="0" w:type="dxa"/>
        </w:tblCellMar>
        <w:tblLook w:val="0000"/>
      </w:tblPr>
      <w:tblGrid>
        <w:gridCol w:w="7274"/>
        <w:gridCol w:w="8"/>
        <w:gridCol w:w="248"/>
        <w:gridCol w:w="8"/>
        <w:gridCol w:w="1353"/>
        <w:gridCol w:w="246"/>
        <w:gridCol w:w="1353"/>
      </w:tblGrid>
      <w:tr w:rsidR="00A839B6" w:rsidRPr="00424A5A" w:rsidTr="00057ED0">
        <w:tc>
          <w:tcPr>
            <w:tcW w:w="7282" w:type="dxa"/>
            <w:gridSpan w:val="2"/>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p>
        </w:tc>
      </w:tr>
      <w:tr w:rsidR="00A839B6" w:rsidRPr="00424A5A" w:rsidTr="00057ED0">
        <w:tc>
          <w:tcPr>
            <w:tcW w:w="7282" w:type="dxa"/>
            <w:gridSpan w:val="2"/>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200</w:t>
            </w:r>
            <w:r>
              <w:rPr>
                <w:rFonts w:ascii="Arial" w:hAnsi="Arial" w:cs="Arial"/>
                <w:sz w:val="16"/>
                <w:szCs w:val="16"/>
              </w:rPr>
              <w:t>8</w:t>
            </w:r>
          </w:p>
        </w:tc>
      </w:tr>
      <w:tr w:rsidR="00A839B6" w:rsidRPr="00424A5A" w:rsidTr="00057ED0">
        <w:tc>
          <w:tcPr>
            <w:tcW w:w="7282" w:type="dxa"/>
            <w:gridSpan w:val="2"/>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424A5A"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b/>
                <w:sz w:val="16"/>
                <w:szCs w:val="16"/>
              </w:rPr>
            </w:pPr>
            <w:r w:rsidRPr="00424A5A">
              <w:rPr>
                <w:rFonts w:ascii="Arial" w:hAnsi="Arial" w:cs="Arial"/>
                <w:b/>
                <w:sz w:val="16"/>
                <w:szCs w:val="16"/>
              </w:rPr>
              <w:tab/>
              <w:t>£’m</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424A5A" w:rsidRDefault="00A839B6" w:rsidP="00057ED0">
            <w:pPr>
              <w:pStyle w:val="Header"/>
              <w:tabs>
                <w:tab w:val="clear" w:pos="4153"/>
                <w:tab w:val="clear" w:pos="8306"/>
                <w:tab w:val="right" w:pos="1191"/>
              </w:tabs>
              <w:rPr>
                <w:rFonts w:ascii="Arial" w:hAnsi="Arial" w:cs="Arial"/>
                <w:sz w:val="16"/>
                <w:szCs w:val="16"/>
              </w:rPr>
            </w:pPr>
            <w:r w:rsidRPr="00424A5A">
              <w:rPr>
                <w:rFonts w:ascii="Arial" w:hAnsi="Arial" w:cs="Arial"/>
                <w:sz w:val="16"/>
                <w:szCs w:val="16"/>
              </w:rPr>
              <w:tab/>
              <w:t>£’m</w:t>
            </w:r>
          </w:p>
        </w:tc>
      </w:tr>
      <w:tr w:rsidR="00A839B6" w:rsidRPr="00424A5A" w:rsidTr="00057ED0">
        <w:tc>
          <w:tcPr>
            <w:tcW w:w="7282" w:type="dxa"/>
            <w:gridSpan w:val="2"/>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Salaries and short-term employee benefits</w:t>
            </w:r>
          </w:p>
        </w:tc>
        <w:tc>
          <w:tcPr>
            <w:tcW w:w="256" w:type="dxa"/>
            <w:gridSpan w:val="2"/>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Default="00A839B6" w:rsidP="00057ED0">
            <w:pPr>
              <w:jc w:val="right"/>
              <w:rPr>
                <w:rFonts w:ascii="Arial" w:hAnsi="Arial" w:cs="Arial"/>
                <w:b/>
                <w:bCs/>
                <w:color w:val="000000"/>
                <w:sz w:val="18"/>
                <w:szCs w:val="18"/>
              </w:rPr>
            </w:pPr>
            <w:r>
              <w:rPr>
                <w:rFonts w:ascii="Arial" w:hAnsi="Arial" w:cs="Arial"/>
                <w:b/>
                <w:bCs/>
                <w:color w:val="000000"/>
                <w:sz w:val="18"/>
                <w:szCs w:val="18"/>
              </w:rPr>
              <w:t>1,638.2</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C44AB7" w:rsidRDefault="00A839B6" w:rsidP="00057ED0">
            <w:pPr>
              <w:pStyle w:val="Header"/>
              <w:tabs>
                <w:tab w:val="clear" w:pos="4153"/>
                <w:tab w:val="clear" w:pos="8306"/>
                <w:tab w:val="decimal" w:pos="1021"/>
              </w:tabs>
              <w:rPr>
                <w:rFonts w:ascii="Arial" w:hAnsi="Arial" w:cs="Arial"/>
                <w:sz w:val="18"/>
                <w:szCs w:val="18"/>
              </w:rPr>
            </w:pPr>
            <w:r w:rsidRPr="00C44AB7">
              <w:rPr>
                <w:rFonts w:ascii="Arial" w:hAnsi="Arial" w:cs="Arial"/>
                <w:sz w:val="18"/>
                <w:szCs w:val="18"/>
              </w:rPr>
              <w:t>1,514.8</w:t>
            </w:r>
          </w:p>
        </w:tc>
      </w:tr>
      <w:tr w:rsidR="00A839B6" w:rsidRPr="00424A5A" w:rsidTr="00057ED0">
        <w:tc>
          <w:tcPr>
            <w:tcW w:w="7282" w:type="dxa"/>
            <w:gridSpan w:val="2"/>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sidRPr="00424A5A">
              <w:rPr>
                <w:rFonts w:ascii="Arial" w:hAnsi="Arial" w:cs="Arial"/>
                <w:sz w:val="18"/>
                <w:szCs w:val="18"/>
              </w:rPr>
              <w:t>Social security costs</w:t>
            </w:r>
          </w:p>
        </w:tc>
        <w:tc>
          <w:tcPr>
            <w:tcW w:w="256" w:type="dxa"/>
            <w:gridSpan w:val="2"/>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Default="00A839B6" w:rsidP="00057ED0">
            <w:pPr>
              <w:jc w:val="right"/>
              <w:rPr>
                <w:rFonts w:ascii="Arial" w:hAnsi="Arial" w:cs="Arial"/>
                <w:b/>
                <w:bCs/>
                <w:color w:val="000000"/>
                <w:sz w:val="18"/>
                <w:szCs w:val="18"/>
              </w:rPr>
            </w:pPr>
            <w:r>
              <w:rPr>
                <w:rFonts w:ascii="Arial" w:hAnsi="Arial" w:cs="Arial"/>
                <w:b/>
                <w:bCs/>
                <w:color w:val="000000"/>
                <w:sz w:val="18"/>
                <w:szCs w:val="18"/>
              </w:rPr>
              <w:t>313.5</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C44AB7" w:rsidRDefault="00A839B6" w:rsidP="00057ED0">
            <w:pPr>
              <w:pStyle w:val="Header"/>
              <w:tabs>
                <w:tab w:val="clear" w:pos="4153"/>
                <w:tab w:val="clear" w:pos="8306"/>
                <w:tab w:val="decimal" w:pos="1021"/>
              </w:tabs>
              <w:rPr>
                <w:rFonts w:ascii="Arial" w:hAnsi="Arial" w:cs="Arial"/>
                <w:sz w:val="18"/>
                <w:szCs w:val="18"/>
              </w:rPr>
            </w:pPr>
            <w:r w:rsidRPr="00C44AB7">
              <w:rPr>
                <w:rFonts w:ascii="Arial" w:hAnsi="Arial" w:cs="Arial"/>
                <w:sz w:val="18"/>
                <w:szCs w:val="18"/>
              </w:rPr>
              <w:t>305.6</w:t>
            </w:r>
          </w:p>
        </w:tc>
      </w:tr>
      <w:tr w:rsidR="00A839B6" w:rsidRPr="00424A5A" w:rsidTr="00057ED0">
        <w:tc>
          <w:tcPr>
            <w:tcW w:w="7282" w:type="dxa"/>
            <w:gridSpan w:val="2"/>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Pension costs</w:t>
            </w:r>
          </w:p>
        </w:tc>
        <w:tc>
          <w:tcPr>
            <w:tcW w:w="256" w:type="dxa"/>
            <w:gridSpan w:val="2"/>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Default="00A839B6" w:rsidP="00057ED0">
            <w:pPr>
              <w:jc w:val="right"/>
              <w:rPr>
                <w:rFonts w:ascii="Arial" w:hAnsi="Arial" w:cs="Arial"/>
                <w:b/>
                <w:bCs/>
                <w:color w:val="000000"/>
                <w:sz w:val="18"/>
                <w:szCs w:val="18"/>
              </w:rPr>
            </w:pPr>
            <w:r>
              <w:rPr>
                <w:rFonts w:ascii="Arial" w:hAnsi="Arial" w:cs="Arial"/>
                <w:b/>
                <w:bCs/>
                <w:color w:val="000000"/>
                <w:sz w:val="18"/>
                <w:szCs w:val="18"/>
              </w:rPr>
              <w:t>135.5</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C44AB7" w:rsidRDefault="00A839B6" w:rsidP="00057ED0">
            <w:pPr>
              <w:pStyle w:val="Header"/>
              <w:tabs>
                <w:tab w:val="clear" w:pos="4153"/>
                <w:tab w:val="clear" w:pos="8306"/>
                <w:tab w:val="decimal" w:pos="1021"/>
              </w:tabs>
              <w:rPr>
                <w:rFonts w:ascii="Arial" w:hAnsi="Arial" w:cs="Arial"/>
                <w:sz w:val="18"/>
                <w:szCs w:val="18"/>
              </w:rPr>
            </w:pPr>
            <w:r w:rsidRPr="00C44AB7">
              <w:rPr>
                <w:rFonts w:ascii="Arial" w:hAnsi="Arial" w:cs="Arial"/>
                <w:sz w:val="18"/>
                <w:szCs w:val="18"/>
              </w:rPr>
              <w:t>122.8</w:t>
            </w:r>
          </w:p>
        </w:tc>
      </w:tr>
      <w:tr w:rsidR="00A839B6" w:rsidRPr="00424A5A" w:rsidTr="00057ED0">
        <w:tc>
          <w:tcPr>
            <w:tcW w:w="7282" w:type="dxa"/>
            <w:gridSpan w:val="2"/>
            <w:tcBorders>
              <w:bottom w:val="single" w:sz="4"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Share-based payments</w:t>
            </w:r>
          </w:p>
        </w:tc>
        <w:tc>
          <w:tcPr>
            <w:tcW w:w="256" w:type="dxa"/>
            <w:gridSpan w:val="2"/>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Default="00A839B6" w:rsidP="00057ED0">
            <w:pPr>
              <w:jc w:val="right"/>
              <w:rPr>
                <w:rFonts w:ascii="Arial" w:hAnsi="Arial" w:cs="Arial"/>
                <w:b/>
                <w:bCs/>
                <w:color w:val="000000"/>
                <w:sz w:val="18"/>
                <w:szCs w:val="18"/>
              </w:rPr>
            </w:pPr>
            <w:r>
              <w:rPr>
                <w:rFonts w:ascii="Arial" w:hAnsi="Arial" w:cs="Arial"/>
                <w:b/>
                <w:bCs/>
                <w:color w:val="000000"/>
                <w:sz w:val="18"/>
                <w:szCs w:val="18"/>
              </w:rPr>
              <w:t>9.5</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tcMar>
              <w:left w:w="0" w:type="dxa"/>
              <w:right w:w="0" w:type="dxa"/>
            </w:tcMar>
          </w:tcPr>
          <w:p w:rsidR="00A839B6" w:rsidRPr="00C44AB7" w:rsidRDefault="00A839B6" w:rsidP="00057ED0">
            <w:pPr>
              <w:pStyle w:val="Header"/>
              <w:tabs>
                <w:tab w:val="clear" w:pos="4153"/>
                <w:tab w:val="clear" w:pos="8306"/>
                <w:tab w:val="decimal" w:pos="1021"/>
              </w:tabs>
              <w:rPr>
                <w:rFonts w:ascii="Arial" w:hAnsi="Arial" w:cs="Arial"/>
                <w:sz w:val="18"/>
                <w:szCs w:val="18"/>
              </w:rPr>
            </w:pPr>
            <w:r w:rsidRPr="00C44AB7">
              <w:rPr>
                <w:rFonts w:ascii="Arial" w:hAnsi="Arial" w:cs="Arial"/>
                <w:sz w:val="18"/>
                <w:szCs w:val="18"/>
              </w:rPr>
              <w:t>10.9</w:t>
            </w:r>
          </w:p>
        </w:tc>
      </w:tr>
      <w:tr w:rsidR="00A839B6" w:rsidRPr="00424A5A" w:rsidTr="00057ED0">
        <w:tc>
          <w:tcPr>
            <w:tcW w:w="7274" w:type="dxa"/>
            <w:tcBorders>
              <w:top w:val="single" w:sz="4" w:space="0" w:color="auto"/>
              <w:bottom w:val="single" w:sz="12" w:space="0" w:color="auto"/>
            </w:tcBorders>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424A5A" w:rsidRDefault="00A839B6" w:rsidP="00057ED0">
            <w:pPr>
              <w:pStyle w:val="Header"/>
              <w:tabs>
                <w:tab w:val="clear" w:pos="4153"/>
                <w:tab w:val="clear" w:pos="8306"/>
                <w:tab w:val="decimal" w:pos="1134"/>
              </w:tabs>
              <w:rPr>
                <w:rFonts w:ascii="Arial" w:hAnsi="Arial" w:cs="Arial"/>
                <w:sz w:val="18"/>
                <w:szCs w:val="18"/>
              </w:rPr>
            </w:pPr>
          </w:p>
        </w:tc>
        <w:tc>
          <w:tcPr>
            <w:tcW w:w="1361" w:type="dxa"/>
            <w:gridSpan w:val="2"/>
            <w:tcBorders>
              <w:top w:val="single" w:sz="4" w:space="0" w:color="auto"/>
              <w:bottom w:val="single" w:sz="12" w:space="0" w:color="auto"/>
            </w:tcBorders>
            <w:shd w:val="clear" w:color="auto" w:fill="FFFF99"/>
            <w:tcMar>
              <w:left w:w="0" w:type="dxa"/>
              <w:right w:w="0" w:type="dxa"/>
            </w:tcMar>
          </w:tcPr>
          <w:p w:rsidR="00A839B6" w:rsidRDefault="00A839B6" w:rsidP="00057ED0">
            <w:pPr>
              <w:jc w:val="right"/>
              <w:rPr>
                <w:rFonts w:ascii="Arial" w:hAnsi="Arial" w:cs="Arial"/>
                <w:b/>
                <w:bCs/>
                <w:color w:val="000000"/>
                <w:sz w:val="18"/>
                <w:szCs w:val="18"/>
              </w:rPr>
            </w:pPr>
            <w:r>
              <w:rPr>
                <w:rFonts w:ascii="Arial" w:hAnsi="Arial" w:cs="Arial"/>
                <w:b/>
                <w:bCs/>
                <w:color w:val="000000"/>
                <w:sz w:val="18"/>
                <w:szCs w:val="18"/>
              </w:rPr>
              <w:t>2,096.7</w:t>
            </w:r>
          </w:p>
        </w:tc>
        <w:tc>
          <w:tcPr>
            <w:tcW w:w="246" w:type="dxa"/>
            <w:tcMar>
              <w:left w:w="0" w:type="dxa"/>
              <w:right w:w="0" w:type="dxa"/>
            </w:tcMar>
          </w:tcPr>
          <w:p w:rsidR="00A839B6" w:rsidRPr="00424A5A"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C44AB7" w:rsidRDefault="00A839B6" w:rsidP="00057ED0">
            <w:pPr>
              <w:pStyle w:val="Header"/>
              <w:tabs>
                <w:tab w:val="clear" w:pos="4153"/>
                <w:tab w:val="clear" w:pos="8306"/>
                <w:tab w:val="decimal" w:pos="1021"/>
              </w:tabs>
              <w:rPr>
                <w:rFonts w:ascii="Arial" w:hAnsi="Arial" w:cs="Arial"/>
                <w:sz w:val="18"/>
                <w:szCs w:val="18"/>
              </w:rPr>
            </w:pPr>
            <w:r w:rsidRPr="00C44AB7">
              <w:rPr>
                <w:rFonts w:ascii="Arial" w:hAnsi="Arial" w:cs="Arial"/>
                <w:sz w:val="18"/>
                <w:szCs w:val="18"/>
              </w:rPr>
              <w:t>1,954.1</w:t>
            </w:r>
          </w:p>
        </w:tc>
      </w:tr>
    </w:tbl>
    <w:p w:rsidR="00A839B6" w:rsidRPr="00424A5A" w:rsidRDefault="00A839B6" w:rsidP="00A839B6">
      <w:pPr>
        <w:pStyle w:val="Header"/>
        <w:tabs>
          <w:tab w:val="clear" w:pos="4153"/>
          <w:tab w:val="clear" w:pos="8306"/>
        </w:tabs>
        <w:rPr>
          <w:rFonts w:ascii="Arial" w:hAnsi="Arial" w:cs="Arial"/>
          <w:sz w:val="18"/>
          <w:szCs w:val="18"/>
        </w:rPr>
      </w:pPr>
    </w:p>
    <w:p w:rsidR="00A839B6" w:rsidRPr="00424A5A" w:rsidRDefault="00A839B6" w:rsidP="00A839B6">
      <w:pPr>
        <w:pStyle w:val="Header"/>
        <w:tabs>
          <w:tab w:val="clear" w:pos="4153"/>
          <w:tab w:val="clear" w:pos="8306"/>
        </w:tabs>
        <w:jc w:val="both"/>
        <w:rPr>
          <w:rFonts w:ascii="Arial" w:hAnsi="Arial" w:cs="Arial"/>
          <w:bCs/>
          <w:sz w:val="18"/>
          <w:szCs w:val="18"/>
        </w:rPr>
      </w:pPr>
      <w:r w:rsidRPr="00424A5A">
        <w:rPr>
          <w:rFonts w:ascii="Arial" w:hAnsi="Arial" w:cs="Arial"/>
          <w:bCs/>
          <w:sz w:val="18"/>
          <w:szCs w:val="18"/>
        </w:rPr>
        <w:t>Employee benefit expense of £</w:t>
      </w:r>
      <w:r>
        <w:rPr>
          <w:rFonts w:ascii="Arial" w:hAnsi="Arial" w:cs="Arial"/>
          <w:bCs/>
          <w:sz w:val="18"/>
          <w:szCs w:val="18"/>
        </w:rPr>
        <w:t>73.5</w:t>
      </w:r>
      <w:r w:rsidRPr="00424A5A">
        <w:rPr>
          <w:rFonts w:ascii="Arial" w:hAnsi="Arial" w:cs="Arial"/>
          <w:bCs/>
          <w:sz w:val="18"/>
          <w:szCs w:val="18"/>
        </w:rPr>
        <w:t xml:space="preserve"> million (200</w:t>
      </w:r>
      <w:r>
        <w:rPr>
          <w:rFonts w:ascii="Arial" w:hAnsi="Arial" w:cs="Arial"/>
          <w:bCs/>
          <w:sz w:val="18"/>
          <w:szCs w:val="18"/>
        </w:rPr>
        <w:t>8</w:t>
      </w:r>
      <w:r w:rsidRPr="00424A5A">
        <w:rPr>
          <w:rFonts w:ascii="Arial" w:hAnsi="Arial" w:cs="Arial"/>
          <w:bCs/>
          <w:sz w:val="18"/>
          <w:szCs w:val="18"/>
        </w:rPr>
        <w:t>: £42</w:t>
      </w:r>
      <w:r>
        <w:rPr>
          <w:rFonts w:ascii="Arial" w:hAnsi="Arial" w:cs="Arial"/>
          <w:bCs/>
          <w:sz w:val="18"/>
          <w:szCs w:val="18"/>
        </w:rPr>
        <w:t>.</w:t>
      </w:r>
      <w:r w:rsidRPr="00424A5A">
        <w:rPr>
          <w:rFonts w:ascii="Arial" w:hAnsi="Arial" w:cs="Arial"/>
          <w:bCs/>
          <w:sz w:val="18"/>
          <w:szCs w:val="18"/>
        </w:rPr>
        <w:t xml:space="preserve">4 million) has not been included in the table above but </w:t>
      </w:r>
      <w:r>
        <w:rPr>
          <w:rFonts w:ascii="Arial" w:hAnsi="Arial" w:cs="Arial"/>
          <w:bCs/>
          <w:sz w:val="18"/>
          <w:szCs w:val="18"/>
        </w:rPr>
        <w:t>is</w:t>
      </w:r>
      <w:r w:rsidRPr="00424A5A">
        <w:rPr>
          <w:rFonts w:ascii="Arial" w:hAnsi="Arial" w:cs="Arial"/>
          <w:bCs/>
          <w:sz w:val="18"/>
          <w:szCs w:val="18"/>
        </w:rPr>
        <w:t xml:space="preserve"> included within the £</w:t>
      </w:r>
      <w:r>
        <w:rPr>
          <w:rFonts w:ascii="Arial" w:hAnsi="Arial" w:cs="Arial"/>
          <w:bCs/>
          <w:sz w:val="18"/>
          <w:szCs w:val="18"/>
        </w:rPr>
        <w:t>95.1</w:t>
      </w:r>
      <w:r w:rsidRPr="00424A5A">
        <w:rPr>
          <w:rFonts w:ascii="Arial" w:hAnsi="Arial" w:cs="Arial"/>
          <w:b/>
          <w:bCs/>
          <w:sz w:val="18"/>
          <w:szCs w:val="18"/>
        </w:rPr>
        <w:t xml:space="preserve"> </w:t>
      </w:r>
      <w:r w:rsidRPr="00424A5A">
        <w:rPr>
          <w:rFonts w:ascii="Arial" w:hAnsi="Arial" w:cs="Arial"/>
          <w:bCs/>
          <w:sz w:val="18"/>
          <w:szCs w:val="18"/>
        </w:rPr>
        <w:t>million (200</w:t>
      </w:r>
      <w:r>
        <w:rPr>
          <w:rFonts w:ascii="Arial" w:hAnsi="Arial" w:cs="Arial"/>
          <w:bCs/>
          <w:sz w:val="18"/>
          <w:szCs w:val="18"/>
        </w:rPr>
        <w:t>8</w:t>
      </w:r>
      <w:r w:rsidRPr="00424A5A">
        <w:rPr>
          <w:rFonts w:ascii="Arial" w:hAnsi="Arial" w:cs="Arial"/>
          <w:bCs/>
          <w:sz w:val="18"/>
          <w:szCs w:val="18"/>
        </w:rPr>
        <w:t xml:space="preserve">: £92.3 million) charge for restructuring and integration costs in Note </w:t>
      </w:r>
      <w:r>
        <w:rPr>
          <w:rFonts w:ascii="Arial" w:hAnsi="Arial" w:cs="Arial"/>
          <w:bCs/>
          <w:sz w:val="18"/>
          <w:szCs w:val="18"/>
        </w:rPr>
        <w:t>3</w:t>
      </w:r>
      <w:r w:rsidRPr="00424A5A">
        <w:rPr>
          <w:rFonts w:ascii="Arial" w:hAnsi="Arial" w:cs="Arial"/>
          <w:bCs/>
          <w:sz w:val="18"/>
          <w:szCs w:val="18"/>
        </w:rPr>
        <w:t xml:space="preserve"> above.</w:t>
      </w:r>
    </w:p>
    <w:p w:rsidR="00A839B6" w:rsidRDefault="00A839B6" w:rsidP="00A839B6">
      <w:pPr>
        <w:pStyle w:val="Header"/>
        <w:tabs>
          <w:tab w:val="clear" w:pos="4153"/>
          <w:tab w:val="clear" w:pos="8306"/>
        </w:tabs>
        <w:rPr>
          <w:rFonts w:ascii="Arial" w:hAnsi="Arial" w:cs="Arial"/>
          <w:b/>
          <w:sz w:val="18"/>
          <w:szCs w:val="18"/>
        </w:rPr>
      </w:pPr>
    </w:p>
    <w:p w:rsidR="001A5E67" w:rsidRDefault="00A839B6">
      <w:pPr>
        <w:pStyle w:val="Header"/>
        <w:numPr>
          <w:ilvl w:val="0"/>
          <w:numId w:val="9"/>
        </w:numPr>
        <w:tabs>
          <w:tab w:val="clear" w:pos="4153"/>
          <w:tab w:val="clear" w:pos="8306"/>
        </w:tabs>
        <w:rPr>
          <w:rFonts w:ascii="Arial" w:hAnsi="Arial" w:cs="Arial"/>
          <w:b/>
          <w:sz w:val="18"/>
          <w:szCs w:val="18"/>
        </w:rPr>
      </w:pPr>
      <w:r w:rsidRPr="00152F63">
        <w:rPr>
          <w:rFonts w:ascii="Arial" w:hAnsi="Arial" w:cs="Arial"/>
          <w:b/>
          <w:sz w:val="18"/>
          <w:szCs w:val="18"/>
        </w:rPr>
        <w:t>Taxation</w:t>
      </w:r>
    </w:p>
    <w:p w:rsidR="00A839B6" w:rsidRPr="00C959E2" w:rsidRDefault="00A839B6" w:rsidP="00A839B6">
      <w:pPr>
        <w:pStyle w:val="Header"/>
        <w:tabs>
          <w:tab w:val="clear" w:pos="4153"/>
          <w:tab w:val="clear" w:pos="8306"/>
        </w:tabs>
        <w:rPr>
          <w:rFonts w:ascii="Arial" w:hAnsi="Arial" w:cs="Arial"/>
          <w:color w:val="FF0000"/>
          <w:sz w:val="18"/>
          <w:szCs w:val="18"/>
        </w:rPr>
      </w:pPr>
    </w:p>
    <w:tbl>
      <w:tblPr>
        <w:tblW w:w="10490" w:type="dxa"/>
        <w:tblCellMar>
          <w:left w:w="0" w:type="dxa"/>
          <w:right w:w="0" w:type="dxa"/>
        </w:tblCellMar>
        <w:tblLook w:val="0000"/>
      </w:tblPr>
      <w:tblGrid>
        <w:gridCol w:w="7274"/>
        <w:gridCol w:w="8"/>
        <w:gridCol w:w="248"/>
        <w:gridCol w:w="8"/>
        <w:gridCol w:w="1353"/>
        <w:gridCol w:w="246"/>
        <w:gridCol w:w="1353"/>
      </w:tblGrid>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152F63"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b/>
                <w:sz w:val="16"/>
                <w:szCs w:val="16"/>
              </w:rPr>
            </w:pP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sz w:val="16"/>
                <w:szCs w:val="16"/>
              </w:rPr>
            </w:pP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152F63"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b/>
                <w:sz w:val="16"/>
                <w:szCs w:val="16"/>
              </w:rPr>
            </w:pPr>
            <w:r w:rsidRPr="00152F63">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sz w:val="16"/>
                <w:szCs w:val="16"/>
              </w:rPr>
            </w:pPr>
            <w:r w:rsidRPr="00152F63">
              <w:rPr>
                <w:rFonts w:ascii="Arial" w:hAnsi="Arial" w:cs="Arial"/>
                <w:sz w:val="16"/>
                <w:szCs w:val="16"/>
              </w:rPr>
              <w:tab/>
              <w:t>200</w:t>
            </w:r>
            <w:r>
              <w:rPr>
                <w:rFonts w:ascii="Arial" w:hAnsi="Arial" w:cs="Arial"/>
                <w:sz w:val="16"/>
                <w:szCs w:val="16"/>
              </w:rPr>
              <w:t>8</w:t>
            </w:r>
          </w:p>
        </w:tc>
      </w:tr>
      <w:tr w:rsidR="00A839B6" w:rsidRPr="00152F63" w:rsidTr="00057ED0">
        <w:tc>
          <w:tcPr>
            <w:tcW w:w="7282" w:type="dxa"/>
            <w:gridSpan w:val="2"/>
            <w:tcBorders>
              <w:bottom w:val="single" w:sz="4" w:space="0" w:color="auto"/>
            </w:tcBorders>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152F63"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b/>
                <w:sz w:val="16"/>
                <w:szCs w:val="16"/>
              </w:rPr>
            </w:pPr>
            <w:r w:rsidRPr="00152F63">
              <w:rPr>
                <w:rFonts w:ascii="Arial" w:hAnsi="Arial" w:cs="Arial"/>
                <w:b/>
                <w:sz w:val="16"/>
                <w:szCs w:val="16"/>
              </w:rPr>
              <w:tab/>
              <w:t>£’m</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sz w:val="16"/>
                <w:szCs w:val="16"/>
              </w:rPr>
            </w:pPr>
            <w:r w:rsidRPr="00152F63">
              <w:rPr>
                <w:rFonts w:ascii="Arial" w:hAnsi="Arial" w:cs="Arial"/>
                <w:sz w:val="16"/>
                <w:szCs w:val="16"/>
              </w:rPr>
              <w:tab/>
              <w:t>£’m</w:t>
            </w:r>
          </w:p>
        </w:tc>
      </w:tr>
      <w:tr w:rsidR="00A839B6" w:rsidRPr="00152F63" w:rsidTr="00057ED0">
        <w:tc>
          <w:tcPr>
            <w:tcW w:w="7282" w:type="dxa"/>
            <w:gridSpan w:val="2"/>
            <w:tcBorders>
              <w:top w:val="single" w:sz="4" w:space="0" w:color="auto"/>
            </w:tcBorders>
            <w:tcMar>
              <w:left w:w="0" w:type="dxa"/>
              <w:right w:w="0" w:type="dxa"/>
            </w:tcMar>
          </w:tcPr>
          <w:p w:rsidR="00A839B6" w:rsidRPr="00152F63" w:rsidRDefault="00A839B6" w:rsidP="00057ED0">
            <w:pPr>
              <w:pStyle w:val="Header"/>
              <w:tabs>
                <w:tab w:val="clear" w:pos="4153"/>
                <w:tab w:val="clear" w:pos="8306"/>
              </w:tabs>
              <w:spacing w:before="20"/>
              <w:rPr>
                <w:rFonts w:ascii="Arial" w:hAnsi="Arial" w:cs="Arial"/>
                <w:i/>
                <w:sz w:val="18"/>
                <w:szCs w:val="18"/>
              </w:rPr>
            </w:pPr>
            <w:r w:rsidRPr="00152F63">
              <w:rPr>
                <w:rFonts w:ascii="Arial" w:hAnsi="Arial" w:cs="Arial"/>
                <w:i/>
                <w:sz w:val="18"/>
                <w:szCs w:val="18"/>
              </w:rPr>
              <w:t>Current tax:</w:t>
            </w: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p>
        </w:tc>
        <w:tc>
          <w:tcPr>
            <w:tcW w:w="246" w:type="dxa"/>
            <w:tcMar>
              <w:left w:w="0" w:type="dxa"/>
              <w:right w:w="0" w:type="dxa"/>
            </w:tcMar>
          </w:tcPr>
          <w:p w:rsidR="00A839B6" w:rsidRPr="00152F63" w:rsidRDefault="00A839B6" w:rsidP="00057ED0">
            <w:pPr>
              <w:pStyle w:val="Header"/>
              <w:tabs>
                <w:tab w:val="clear" w:pos="4153"/>
                <w:tab w:val="clear" w:pos="8306"/>
              </w:tabs>
              <w:spacing w:before="20"/>
              <w:rPr>
                <w:rFonts w:ascii="Arial" w:hAnsi="Arial" w:cs="Arial"/>
                <w:sz w:val="18"/>
                <w:szCs w:val="18"/>
              </w:rPr>
            </w:pPr>
          </w:p>
        </w:tc>
        <w:tc>
          <w:tcPr>
            <w:tcW w:w="1353"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 xml:space="preserve">UK corporation tax </w:t>
            </w: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15.7</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r w:rsidRPr="00462FC3">
              <w:rPr>
                <w:rFonts w:ascii="Arial" w:hAnsi="Arial" w:cs="Arial"/>
                <w:sz w:val="18"/>
                <w:szCs w:val="18"/>
              </w:rPr>
              <w:t>(1.2)</w:t>
            </w: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Overseas tax</w:t>
            </w: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25</w:t>
            </w:r>
            <w:r w:rsidRPr="00C75E39">
              <w:rPr>
                <w:rFonts w:ascii="Arial" w:hAnsi="Arial" w:cs="Arial"/>
                <w:b/>
                <w:sz w:val="18"/>
                <w:szCs w:val="18"/>
              </w:rPr>
              <w:t>.</w:t>
            </w:r>
            <w:r>
              <w:rPr>
                <w:rFonts w:ascii="Arial" w:hAnsi="Arial" w:cs="Arial"/>
                <w:b/>
                <w:sz w:val="18"/>
                <w:szCs w:val="18"/>
              </w:rPr>
              <w:t>5</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r w:rsidRPr="00462FC3">
              <w:rPr>
                <w:rFonts w:ascii="Arial" w:hAnsi="Arial" w:cs="Arial"/>
                <w:sz w:val="18"/>
                <w:szCs w:val="18"/>
              </w:rPr>
              <w:t>39.1</w:t>
            </w: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41</w:t>
            </w:r>
            <w:r w:rsidRPr="00C75E39">
              <w:rPr>
                <w:rFonts w:ascii="Arial" w:hAnsi="Arial" w:cs="Arial"/>
                <w:b/>
                <w:sz w:val="18"/>
                <w:szCs w:val="18"/>
              </w:rPr>
              <w:t>.2</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tcBorders>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r w:rsidRPr="00462FC3">
              <w:rPr>
                <w:rFonts w:ascii="Arial" w:hAnsi="Arial" w:cs="Arial"/>
                <w:sz w:val="18"/>
                <w:szCs w:val="18"/>
              </w:rPr>
              <w:t>37.9</w:t>
            </w: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i/>
                <w:sz w:val="18"/>
                <w:szCs w:val="18"/>
              </w:rPr>
            </w:pPr>
            <w:r w:rsidRPr="00152F63">
              <w:rPr>
                <w:rFonts w:ascii="Arial" w:hAnsi="Arial" w:cs="Arial"/>
                <w:i/>
                <w:sz w:val="18"/>
                <w:szCs w:val="18"/>
              </w:rPr>
              <w:t>Deferred tax:</w:t>
            </w: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 xml:space="preserve">UK corporation tax </w:t>
            </w: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(1.4</w:t>
            </w:r>
            <w:r w:rsidRPr="00C75E39">
              <w:rPr>
                <w:rFonts w:ascii="Arial" w:hAnsi="Arial" w:cs="Arial"/>
                <w:b/>
                <w:sz w:val="18"/>
                <w:szCs w:val="18"/>
              </w:rPr>
              <w:t>)</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r w:rsidRPr="00462FC3">
              <w:rPr>
                <w:rFonts w:ascii="Arial" w:hAnsi="Arial" w:cs="Arial"/>
                <w:sz w:val="18"/>
                <w:szCs w:val="18"/>
              </w:rPr>
              <w:t>(5.6)</w:t>
            </w: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Overseas tax</w:t>
            </w: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(37.3</w:t>
            </w:r>
            <w:r w:rsidRPr="00C75E39">
              <w:rPr>
                <w:rFonts w:ascii="Arial" w:hAnsi="Arial" w:cs="Arial"/>
                <w:b/>
                <w:sz w:val="18"/>
                <w:szCs w:val="18"/>
              </w:rPr>
              <w:t>)</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r w:rsidRPr="00462FC3">
              <w:rPr>
                <w:rFonts w:ascii="Arial" w:hAnsi="Arial" w:cs="Arial"/>
                <w:sz w:val="18"/>
                <w:szCs w:val="18"/>
              </w:rPr>
              <w:t>(27.4)</w:t>
            </w:r>
          </w:p>
        </w:tc>
      </w:tr>
      <w:tr w:rsidR="00A839B6" w:rsidRPr="00152F63" w:rsidTr="00057ED0">
        <w:tc>
          <w:tcPr>
            <w:tcW w:w="7282" w:type="dxa"/>
            <w:gridSpan w:val="2"/>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r w:rsidRPr="00C75E39">
              <w:rPr>
                <w:rFonts w:ascii="Arial" w:hAnsi="Arial" w:cs="Arial"/>
                <w:b/>
                <w:sz w:val="18"/>
                <w:szCs w:val="18"/>
              </w:rPr>
              <w:t>(3</w:t>
            </w:r>
            <w:r>
              <w:rPr>
                <w:rFonts w:ascii="Arial" w:hAnsi="Arial" w:cs="Arial"/>
                <w:b/>
                <w:sz w:val="18"/>
                <w:szCs w:val="18"/>
              </w:rPr>
              <w:t>8</w:t>
            </w:r>
            <w:r w:rsidRPr="00C75E39">
              <w:rPr>
                <w:rFonts w:ascii="Arial" w:hAnsi="Arial" w:cs="Arial"/>
                <w:b/>
                <w:sz w:val="18"/>
                <w:szCs w:val="18"/>
              </w:rPr>
              <w:t>.7)</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tcBorders>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r w:rsidRPr="00462FC3">
              <w:rPr>
                <w:rFonts w:ascii="Arial" w:hAnsi="Arial" w:cs="Arial"/>
                <w:sz w:val="18"/>
                <w:szCs w:val="18"/>
              </w:rPr>
              <w:t>(33.0)</w:t>
            </w:r>
          </w:p>
        </w:tc>
      </w:tr>
      <w:tr w:rsidR="00A839B6" w:rsidRPr="00152F63" w:rsidTr="00057ED0">
        <w:tc>
          <w:tcPr>
            <w:tcW w:w="7274" w:type="dxa"/>
            <w:tcBorders>
              <w:top w:val="single" w:sz="4" w:space="0" w:color="auto"/>
              <w:bottom w:val="single" w:sz="12" w:space="0" w:color="auto"/>
            </w:tcBorders>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256" w:type="dxa"/>
            <w:gridSpan w:val="2"/>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61" w:type="dxa"/>
            <w:gridSpan w:val="2"/>
            <w:tcBorders>
              <w:top w:val="single" w:sz="4" w:space="0" w:color="auto"/>
              <w:bottom w:val="single" w:sz="12"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rPr>
                <w:rFonts w:ascii="Arial" w:hAnsi="Arial" w:cs="Arial"/>
                <w:b/>
                <w:sz w:val="18"/>
                <w:szCs w:val="18"/>
              </w:rPr>
            </w:pPr>
            <w:r w:rsidRPr="00C75E39">
              <w:rPr>
                <w:rFonts w:ascii="Arial" w:hAnsi="Arial" w:cs="Arial"/>
                <w:b/>
                <w:sz w:val="18"/>
                <w:szCs w:val="18"/>
              </w:rPr>
              <w:t>2.5</w:t>
            </w:r>
          </w:p>
        </w:tc>
        <w:tc>
          <w:tcPr>
            <w:tcW w:w="246"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462FC3" w:rsidRDefault="00A839B6" w:rsidP="00057ED0">
            <w:pPr>
              <w:pStyle w:val="Header"/>
              <w:tabs>
                <w:tab w:val="clear" w:pos="4153"/>
                <w:tab w:val="clear" w:pos="8306"/>
                <w:tab w:val="decimal" w:pos="1021"/>
              </w:tabs>
              <w:rPr>
                <w:rFonts w:ascii="Arial" w:hAnsi="Arial" w:cs="Arial"/>
                <w:sz w:val="18"/>
                <w:szCs w:val="18"/>
              </w:rPr>
            </w:pPr>
            <w:r w:rsidRPr="00462FC3">
              <w:rPr>
                <w:rFonts w:ascii="Arial" w:hAnsi="Arial" w:cs="Arial"/>
                <w:sz w:val="18"/>
                <w:szCs w:val="18"/>
              </w:rPr>
              <w:t>4.9</w:t>
            </w:r>
          </w:p>
        </w:tc>
      </w:tr>
    </w:tbl>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Default="00A839B6" w:rsidP="00A839B6">
      <w:pPr>
        <w:pStyle w:val="Header"/>
        <w:tabs>
          <w:tab w:val="clear" w:pos="4153"/>
          <w:tab w:val="clear" w:pos="8306"/>
        </w:tabs>
        <w:jc w:val="both"/>
        <w:rPr>
          <w:rFonts w:ascii="Arial" w:hAnsi="Arial" w:cs="Arial"/>
          <w:sz w:val="18"/>
          <w:szCs w:val="18"/>
        </w:rPr>
      </w:pPr>
      <w:r w:rsidRPr="00C75E39">
        <w:rPr>
          <w:rFonts w:ascii="Arial" w:hAnsi="Arial" w:cs="Arial"/>
          <w:sz w:val="18"/>
          <w:szCs w:val="18"/>
        </w:rPr>
        <w:t>The effective tax rate on operations for the year, before the share of post-tax profits from associates, exceptional items</w:t>
      </w:r>
      <w:r>
        <w:rPr>
          <w:rFonts w:ascii="Arial" w:hAnsi="Arial" w:cs="Arial"/>
          <w:sz w:val="18"/>
          <w:szCs w:val="18"/>
        </w:rPr>
        <w:t xml:space="preserve"> </w:t>
      </w:r>
      <w:r w:rsidRPr="00C75E39">
        <w:rPr>
          <w:rFonts w:ascii="Arial" w:hAnsi="Arial" w:cs="Arial"/>
          <w:sz w:val="18"/>
          <w:szCs w:val="18"/>
        </w:rPr>
        <w:t xml:space="preserve">and amortisation of intangible assets initially recognised on acquisition, was 20.0% (2008: 22.5%), of which </w:t>
      </w:r>
      <w:r>
        <w:rPr>
          <w:rFonts w:ascii="Arial" w:hAnsi="Arial" w:cs="Arial"/>
          <w:sz w:val="18"/>
          <w:szCs w:val="18"/>
        </w:rPr>
        <w:t xml:space="preserve">a charge of </w:t>
      </w:r>
      <w:r w:rsidRPr="00C75E39">
        <w:rPr>
          <w:rFonts w:ascii="Arial" w:hAnsi="Arial" w:cs="Arial"/>
          <w:sz w:val="18"/>
          <w:szCs w:val="18"/>
        </w:rPr>
        <w:t>£</w:t>
      </w:r>
      <w:r>
        <w:rPr>
          <w:rFonts w:ascii="Arial" w:hAnsi="Arial" w:cs="Arial"/>
          <w:sz w:val="18"/>
          <w:szCs w:val="18"/>
        </w:rPr>
        <w:t xml:space="preserve">20.6 </w:t>
      </w:r>
      <w:r w:rsidRPr="00C75E39">
        <w:rPr>
          <w:rFonts w:ascii="Arial" w:hAnsi="Arial" w:cs="Arial"/>
          <w:sz w:val="18"/>
          <w:szCs w:val="18"/>
        </w:rPr>
        <w:t>m</w:t>
      </w:r>
      <w:r>
        <w:rPr>
          <w:rFonts w:ascii="Arial" w:hAnsi="Arial" w:cs="Arial"/>
          <w:sz w:val="18"/>
          <w:szCs w:val="18"/>
        </w:rPr>
        <w:t>illion</w:t>
      </w:r>
      <w:r w:rsidRPr="00C75E39">
        <w:rPr>
          <w:rFonts w:ascii="Arial" w:hAnsi="Arial" w:cs="Arial"/>
          <w:sz w:val="18"/>
          <w:szCs w:val="18"/>
        </w:rPr>
        <w:t xml:space="preserve"> </w:t>
      </w:r>
      <w:r w:rsidRPr="00D5105C">
        <w:rPr>
          <w:rFonts w:ascii="Arial" w:hAnsi="Arial" w:cs="Arial"/>
          <w:sz w:val="18"/>
          <w:szCs w:val="18"/>
        </w:rPr>
        <w:t>(2008: £2.2</w:t>
      </w:r>
      <w:r>
        <w:rPr>
          <w:rFonts w:ascii="Arial" w:hAnsi="Arial" w:cs="Arial"/>
          <w:sz w:val="18"/>
          <w:szCs w:val="18"/>
        </w:rPr>
        <w:t xml:space="preserve"> </w:t>
      </w:r>
      <w:r w:rsidRPr="00D5105C">
        <w:rPr>
          <w:rFonts w:ascii="Arial" w:hAnsi="Arial" w:cs="Arial"/>
          <w:sz w:val="18"/>
          <w:szCs w:val="18"/>
        </w:rPr>
        <w:t>m</w:t>
      </w:r>
      <w:r>
        <w:rPr>
          <w:rFonts w:ascii="Arial" w:hAnsi="Arial" w:cs="Arial"/>
          <w:sz w:val="18"/>
          <w:szCs w:val="18"/>
        </w:rPr>
        <w:t>illion</w:t>
      </w:r>
      <w:r w:rsidRPr="00D5105C">
        <w:rPr>
          <w:rFonts w:ascii="Arial" w:hAnsi="Arial" w:cs="Arial"/>
          <w:sz w:val="18"/>
          <w:szCs w:val="18"/>
        </w:rPr>
        <w:t>) related to the United Kingdom.</w:t>
      </w:r>
      <w:r>
        <w:rPr>
          <w:rFonts w:ascii="Arial" w:hAnsi="Arial" w:cs="Arial"/>
          <w:sz w:val="18"/>
          <w:szCs w:val="18"/>
        </w:rPr>
        <w:t xml:space="preserve"> </w:t>
      </w:r>
      <w:r w:rsidRPr="00944493">
        <w:rPr>
          <w:rFonts w:ascii="Arial" w:hAnsi="Arial" w:cs="Arial"/>
          <w:sz w:val="18"/>
          <w:szCs w:val="18"/>
        </w:rPr>
        <w:t>The effective tax rate for 2009 was lower than 2008 due to the satisfactory</w:t>
      </w:r>
      <w:r>
        <w:rPr>
          <w:rFonts w:ascii="Arial" w:hAnsi="Arial" w:cs="Arial"/>
          <w:sz w:val="18"/>
          <w:szCs w:val="18"/>
        </w:rPr>
        <w:t xml:space="preserve"> </w:t>
      </w:r>
      <w:r w:rsidRPr="00944493">
        <w:rPr>
          <w:rFonts w:ascii="Arial" w:hAnsi="Arial" w:cs="Arial"/>
          <w:sz w:val="18"/>
          <w:szCs w:val="18"/>
        </w:rPr>
        <w:t>closure of a number of outstanding prior year claims.</w:t>
      </w:r>
    </w:p>
    <w:p w:rsidR="00A839B6" w:rsidRDefault="00A839B6" w:rsidP="00A839B6">
      <w:pPr>
        <w:pStyle w:val="Header"/>
        <w:tabs>
          <w:tab w:val="clear" w:pos="4153"/>
          <w:tab w:val="clear" w:pos="8306"/>
        </w:tabs>
        <w:jc w:val="both"/>
        <w:rPr>
          <w:rFonts w:ascii="Arial" w:hAnsi="Arial" w:cs="Arial"/>
          <w:sz w:val="18"/>
          <w:szCs w:val="18"/>
        </w:rPr>
      </w:pPr>
    </w:p>
    <w:p w:rsidR="00A839B6" w:rsidRDefault="00A839B6" w:rsidP="00A839B6">
      <w:pPr>
        <w:pStyle w:val="Header"/>
        <w:tabs>
          <w:tab w:val="clear" w:pos="4153"/>
          <w:tab w:val="clear" w:pos="8306"/>
        </w:tabs>
        <w:jc w:val="both"/>
        <w:rPr>
          <w:rFonts w:ascii="Arial" w:hAnsi="Arial" w:cs="Arial"/>
          <w:sz w:val="18"/>
          <w:szCs w:val="18"/>
        </w:rPr>
      </w:pPr>
      <w:r w:rsidRPr="00D5105C">
        <w:rPr>
          <w:rFonts w:ascii="Arial" w:hAnsi="Arial" w:cs="Arial"/>
          <w:sz w:val="18"/>
          <w:szCs w:val="18"/>
        </w:rPr>
        <w:t>The effective tax rate on exceptional items was 18.3% (2008: 19.0%) and the effective tax rate on amortisation of intangible</w:t>
      </w:r>
      <w:r>
        <w:rPr>
          <w:rFonts w:ascii="Arial" w:hAnsi="Arial" w:cs="Arial"/>
          <w:sz w:val="18"/>
          <w:szCs w:val="18"/>
        </w:rPr>
        <w:t xml:space="preserve"> </w:t>
      </w:r>
      <w:r w:rsidRPr="00D5105C">
        <w:rPr>
          <w:rFonts w:ascii="Arial" w:hAnsi="Arial" w:cs="Arial"/>
          <w:sz w:val="18"/>
          <w:szCs w:val="18"/>
        </w:rPr>
        <w:t>assets initially recognised on acquisition was 2</w:t>
      </w:r>
      <w:r>
        <w:rPr>
          <w:rFonts w:ascii="Arial" w:hAnsi="Arial" w:cs="Arial"/>
          <w:sz w:val="18"/>
          <w:szCs w:val="18"/>
        </w:rPr>
        <w:t>8.9</w:t>
      </w:r>
      <w:r w:rsidRPr="00D5105C">
        <w:rPr>
          <w:rFonts w:ascii="Arial" w:hAnsi="Arial" w:cs="Arial"/>
          <w:sz w:val="18"/>
          <w:szCs w:val="18"/>
        </w:rPr>
        <w:t>% (2008: 31.5%).</w:t>
      </w:r>
    </w:p>
    <w:p w:rsidR="00A839B6" w:rsidRDefault="00A839B6" w:rsidP="00A839B6">
      <w:pPr>
        <w:pStyle w:val="Header"/>
        <w:tabs>
          <w:tab w:val="clear" w:pos="4153"/>
          <w:tab w:val="clear" w:pos="8306"/>
        </w:tabs>
        <w:jc w:val="both"/>
        <w:rPr>
          <w:rFonts w:ascii="Arial" w:hAnsi="Arial" w:cs="Arial"/>
          <w:sz w:val="18"/>
          <w:szCs w:val="18"/>
        </w:rPr>
      </w:pPr>
    </w:p>
    <w:p w:rsidR="00A839B6" w:rsidRPr="00152F63" w:rsidRDefault="00A839B6" w:rsidP="00A839B6">
      <w:pPr>
        <w:pStyle w:val="Header"/>
        <w:tabs>
          <w:tab w:val="clear" w:pos="4153"/>
          <w:tab w:val="clear" w:pos="8306"/>
        </w:tabs>
        <w:jc w:val="both"/>
        <w:rPr>
          <w:rFonts w:ascii="Arial" w:hAnsi="Arial" w:cs="Arial"/>
          <w:sz w:val="18"/>
          <w:szCs w:val="18"/>
        </w:rPr>
      </w:pPr>
      <w:r w:rsidRPr="00D5105C">
        <w:rPr>
          <w:rFonts w:ascii="Arial" w:hAnsi="Arial" w:cs="Arial"/>
          <w:sz w:val="18"/>
          <w:szCs w:val="18"/>
        </w:rPr>
        <w:t>The tax charge from operations is lower than the standard rate of corporation tax in the UK applied to profit</w:t>
      </w:r>
      <w:r>
        <w:rPr>
          <w:rFonts w:ascii="Arial" w:hAnsi="Arial" w:cs="Arial"/>
          <w:sz w:val="18"/>
          <w:szCs w:val="18"/>
        </w:rPr>
        <w:t xml:space="preserve"> </w:t>
      </w:r>
      <w:r w:rsidRPr="00D5105C">
        <w:rPr>
          <w:rFonts w:ascii="Arial" w:hAnsi="Arial" w:cs="Arial"/>
          <w:sz w:val="18"/>
          <w:szCs w:val="18"/>
        </w:rPr>
        <w:t>before tax.  The differences are explained below.</w:t>
      </w:r>
    </w:p>
    <w:p w:rsidR="00A839B6" w:rsidRPr="00C959E2" w:rsidRDefault="00A839B6" w:rsidP="00A839B6">
      <w:pPr>
        <w:pStyle w:val="Header"/>
        <w:tabs>
          <w:tab w:val="clear" w:pos="4153"/>
          <w:tab w:val="clear" w:pos="8306"/>
        </w:tabs>
        <w:rPr>
          <w:rFonts w:ascii="Arial" w:hAnsi="Arial" w:cs="Arial"/>
          <w:color w:val="FF0000"/>
          <w:sz w:val="18"/>
          <w:szCs w:val="18"/>
        </w:rPr>
      </w:pPr>
    </w:p>
    <w:tbl>
      <w:tblPr>
        <w:tblW w:w="10490" w:type="dxa"/>
        <w:tblCellMar>
          <w:left w:w="0" w:type="dxa"/>
          <w:right w:w="0" w:type="dxa"/>
        </w:tblCellMar>
        <w:tblLook w:val="0000"/>
      </w:tblPr>
      <w:tblGrid>
        <w:gridCol w:w="7282"/>
        <w:gridCol w:w="256"/>
        <w:gridCol w:w="1353"/>
        <w:gridCol w:w="246"/>
        <w:gridCol w:w="1353"/>
      </w:tblGrid>
      <w:tr w:rsidR="00A839B6" w:rsidRPr="00C959E2" w:rsidTr="00057ED0">
        <w:tc>
          <w:tcPr>
            <w:tcW w:w="7282"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256" w:type="dxa"/>
            <w:tcMar>
              <w:left w:w="0" w:type="dxa"/>
              <w:right w:w="0" w:type="dxa"/>
            </w:tcMar>
          </w:tcPr>
          <w:p w:rsidR="00A839B6" w:rsidRPr="00C959E2" w:rsidRDefault="00A839B6" w:rsidP="00057ED0">
            <w:pPr>
              <w:pStyle w:val="Header"/>
              <w:tabs>
                <w:tab w:val="clear" w:pos="4153"/>
                <w:tab w:val="clear" w:pos="8306"/>
                <w:tab w:val="right" w:pos="1304"/>
              </w:tabs>
              <w:rPr>
                <w:rFonts w:ascii="Arial" w:hAnsi="Arial" w:cs="Arial"/>
                <w:color w:val="FF0000"/>
                <w:sz w:val="18"/>
                <w:szCs w:val="18"/>
              </w:rPr>
            </w:pPr>
          </w:p>
        </w:tc>
        <w:tc>
          <w:tcPr>
            <w:tcW w:w="1353"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b/>
                <w:color w:val="FF0000"/>
                <w:sz w:val="16"/>
                <w:szCs w:val="16"/>
              </w:rPr>
            </w:pPr>
          </w:p>
        </w:tc>
        <w:tc>
          <w:tcPr>
            <w:tcW w:w="246" w:type="dxa"/>
            <w:tcMar>
              <w:left w:w="0" w:type="dxa"/>
              <w:right w:w="0" w:type="dxa"/>
            </w:tcMar>
          </w:tcPr>
          <w:p w:rsidR="00A839B6" w:rsidRPr="00C959E2" w:rsidRDefault="00A839B6" w:rsidP="00057ED0">
            <w:pPr>
              <w:pStyle w:val="Header"/>
              <w:tabs>
                <w:tab w:val="clear" w:pos="4153"/>
                <w:tab w:val="clear" w:pos="8306"/>
                <w:tab w:val="decimal" w:pos="1021"/>
              </w:tabs>
              <w:spacing w:before="20"/>
              <w:rPr>
                <w:rFonts w:ascii="Arial" w:hAnsi="Arial" w:cs="Arial"/>
                <w:color w:val="FF0000"/>
                <w:sz w:val="18"/>
                <w:szCs w:val="18"/>
              </w:rPr>
            </w:pPr>
          </w:p>
        </w:tc>
        <w:tc>
          <w:tcPr>
            <w:tcW w:w="1353"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color w:val="FF0000"/>
                <w:sz w:val="16"/>
                <w:szCs w:val="16"/>
              </w:rPr>
            </w:pPr>
            <w:r w:rsidRPr="00C959E2">
              <w:rPr>
                <w:rFonts w:ascii="Arial" w:hAnsi="Arial" w:cs="Arial"/>
                <w:color w:val="FF0000"/>
                <w:sz w:val="16"/>
                <w:szCs w:val="16"/>
              </w:rPr>
              <w:tab/>
            </w:r>
          </w:p>
        </w:tc>
      </w:tr>
      <w:tr w:rsidR="00A839B6" w:rsidRPr="00C959E2" w:rsidTr="00057ED0">
        <w:tc>
          <w:tcPr>
            <w:tcW w:w="7282"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256" w:type="dxa"/>
            <w:tcMar>
              <w:left w:w="0" w:type="dxa"/>
              <w:right w:w="0" w:type="dxa"/>
            </w:tcMar>
          </w:tcPr>
          <w:p w:rsidR="00A839B6" w:rsidRPr="00C959E2" w:rsidRDefault="00A839B6" w:rsidP="00057ED0">
            <w:pPr>
              <w:pStyle w:val="Header"/>
              <w:tabs>
                <w:tab w:val="clear" w:pos="4153"/>
                <w:tab w:val="clear" w:pos="8306"/>
                <w:tab w:val="right" w:pos="1304"/>
              </w:tabs>
              <w:rPr>
                <w:rFonts w:ascii="Arial" w:hAnsi="Arial" w:cs="Arial"/>
                <w:color w:val="FF0000"/>
                <w:sz w:val="18"/>
                <w:szCs w:val="18"/>
              </w:rPr>
            </w:pPr>
          </w:p>
        </w:tc>
        <w:tc>
          <w:tcPr>
            <w:tcW w:w="1353" w:type="dxa"/>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b/>
                <w:sz w:val="16"/>
                <w:szCs w:val="16"/>
              </w:rPr>
            </w:pPr>
            <w:r w:rsidRPr="00152F63">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sz w:val="16"/>
                <w:szCs w:val="16"/>
              </w:rPr>
            </w:pPr>
            <w:r w:rsidRPr="00152F63">
              <w:rPr>
                <w:rFonts w:ascii="Arial" w:hAnsi="Arial" w:cs="Arial"/>
                <w:sz w:val="16"/>
                <w:szCs w:val="16"/>
              </w:rPr>
              <w:tab/>
              <w:t>200</w:t>
            </w:r>
            <w:r>
              <w:rPr>
                <w:rFonts w:ascii="Arial" w:hAnsi="Arial" w:cs="Arial"/>
                <w:sz w:val="16"/>
                <w:szCs w:val="16"/>
              </w:rPr>
              <w:t>8</w:t>
            </w:r>
          </w:p>
        </w:tc>
      </w:tr>
      <w:tr w:rsidR="00A839B6" w:rsidRPr="00C959E2" w:rsidTr="00057ED0">
        <w:tc>
          <w:tcPr>
            <w:tcW w:w="7282" w:type="dxa"/>
            <w:tcBorders>
              <w:bottom w:val="single" w:sz="4" w:space="0" w:color="auto"/>
            </w:tcBorders>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256" w:type="dxa"/>
            <w:tcMar>
              <w:left w:w="0" w:type="dxa"/>
              <w:right w:w="0" w:type="dxa"/>
            </w:tcMar>
          </w:tcPr>
          <w:p w:rsidR="00A839B6" w:rsidRPr="00C959E2" w:rsidRDefault="00A839B6" w:rsidP="00057ED0">
            <w:pPr>
              <w:pStyle w:val="Header"/>
              <w:tabs>
                <w:tab w:val="clear" w:pos="4153"/>
                <w:tab w:val="clear" w:pos="8306"/>
                <w:tab w:val="right" w:pos="1304"/>
              </w:tabs>
              <w:rPr>
                <w:rFonts w:ascii="Arial" w:hAnsi="Arial" w:cs="Arial"/>
                <w:color w:val="FF0000"/>
                <w:sz w:val="18"/>
                <w:szCs w:val="18"/>
              </w:rPr>
            </w:pPr>
          </w:p>
        </w:tc>
        <w:tc>
          <w:tcPr>
            <w:tcW w:w="1353" w:type="dxa"/>
            <w:tcBorders>
              <w:bottom w:val="single" w:sz="4" w:space="0" w:color="auto"/>
            </w:tcBorders>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b/>
                <w:sz w:val="16"/>
                <w:szCs w:val="16"/>
              </w:rPr>
            </w:pPr>
            <w:r w:rsidRPr="00152F63">
              <w:rPr>
                <w:rFonts w:ascii="Arial" w:hAnsi="Arial" w:cs="Arial"/>
                <w:b/>
                <w:sz w:val="16"/>
                <w:szCs w:val="16"/>
              </w:rPr>
              <w:tab/>
              <w:t>£’m</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Borders>
              <w:bottom w:val="single" w:sz="4" w:space="0" w:color="auto"/>
            </w:tcBorders>
            <w:tcMar>
              <w:left w:w="0" w:type="dxa"/>
              <w:right w:w="0" w:type="dxa"/>
            </w:tcMar>
          </w:tcPr>
          <w:p w:rsidR="00A839B6" w:rsidRPr="00152F63" w:rsidRDefault="00A839B6" w:rsidP="00057ED0">
            <w:pPr>
              <w:pStyle w:val="Header"/>
              <w:tabs>
                <w:tab w:val="clear" w:pos="4153"/>
                <w:tab w:val="clear" w:pos="8306"/>
                <w:tab w:val="right" w:pos="1191"/>
              </w:tabs>
              <w:rPr>
                <w:rFonts w:ascii="Arial" w:hAnsi="Arial" w:cs="Arial"/>
                <w:sz w:val="16"/>
                <w:szCs w:val="16"/>
              </w:rPr>
            </w:pPr>
            <w:r w:rsidRPr="00152F63">
              <w:rPr>
                <w:rFonts w:ascii="Arial" w:hAnsi="Arial" w:cs="Arial"/>
                <w:sz w:val="16"/>
                <w:szCs w:val="16"/>
              </w:rPr>
              <w:tab/>
              <w:t>£’m</w:t>
            </w:r>
          </w:p>
        </w:tc>
      </w:tr>
      <w:tr w:rsidR="00A839B6" w:rsidRPr="00C959E2" w:rsidTr="00057ED0">
        <w:tc>
          <w:tcPr>
            <w:tcW w:w="7282" w:type="dxa"/>
            <w:tcBorders>
              <w:top w:val="single" w:sz="4" w:space="0" w:color="auto"/>
            </w:tcBorders>
            <w:tcMar>
              <w:left w:w="0" w:type="dxa"/>
              <w:right w:w="0" w:type="dxa"/>
            </w:tcMar>
          </w:tcPr>
          <w:p w:rsidR="00A839B6" w:rsidRPr="00152F63" w:rsidRDefault="00A839B6" w:rsidP="00057ED0">
            <w:pPr>
              <w:pStyle w:val="Header"/>
              <w:tabs>
                <w:tab w:val="clear" w:pos="4153"/>
                <w:tab w:val="clear" w:pos="8306"/>
              </w:tabs>
              <w:spacing w:before="20"/>
              <w:rPr>
                <w:rFonts w:ascii="Arial" w:hAnsi="Arial" w:cs="Arial"/>
                <w:sz w:val="18"/>
                <w:szCs w:val="18"/>
              </w:rPr>
            </w:pPr>
            <w:r w:rsidRPr="00152F63">
              <w:rPr>
                <w:rFonts w:ascii="Arial" w:hAnsi="Arial" w:cs="Arial"/>
                <w:sz w:val="18"/>
                <w:szCs w:val="18"/>
              </w:rPr>
              <w:t>Profit before tax</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42.6</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Borders>
              <w:top w:val="single" w:sz="4" w:space="0" w:color="auto"/>
            </w:tcBorders>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43.8</w:t>
            </w:r>
          </w:p>
        </w:tc>
      </w:tr>
      <w:tr w:rsidR="00A839B6" w:rsidRPr="00C959E2" w:rsidTr="00057ED0">
        <w:tc>
          <w:tcPr>
            <w:tcW w:w="7282" w:type="dxa"/>
            <w:tcBorders>
              <w:bottom w:val="single" w:sz="4" w:space="0" w:color="auto"/>
            </w:tcBorders>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i/>
                <w:sz w:val="18"/>
                <w:szCs w:val="18"/>
              </w:rPr>
              <w:t>Less:</w:t>
            </w:r>
            <w:r w:rsidRPr="00152F63">
              <w:rPr>
                <w:rFonts w:ascii="Arial" w:hAnsi="Arial" w:cs="Arial"/>
                <w:sz w:val="18"/>
                <w:szCs w:val="18"/>
              </w:rPr>
              <w:t xml:space="preserve"> share of post-tax profits from associates</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(0.5)</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Borders>
              <w:bottom w:val="single" w:sz="4" w:space="0" w:color="auto"/>
            </w:tcBorders>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(0.7)</w:t>
            </w:r>
          </w:p>
        </w:tc>
      </w:tr>
      <w:tr w:rsidR="00A839B6" w:rsidRPr="00C959E2" w:rsidTr="00057ED0">
        <w:tc>
          <w:tcPr>
            <w:tcW w:w="7282" w:type="dxa"/>
            <w:tcBorders>
              <w:top w:val="single" w:sz="4" w:space="0" w:color="auto"/>
            </w:tcBorders>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Profit before tax excluding share of post-tax profits from associates</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42.1</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Borders>
              <w:top w:val="single" w:sz="4" w:space="0" w:color="auto"/>
            </w:tcBorders>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43.1</w:t>
            </w:r>
          </w:p>
        </w:tc>
      </w:tr>
      <w:tr w:rsidR="00A839B6" w:rsidRPr="00C959E2" w:rsidTr="00057ED0">
        <w:tc>
          <w:tcPr>
            <w:tcW w:w="7282"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p>
        </w:tc>
      </w:tr>
      <w:tr w:rsidR="00A839B6" w:rsidRPr="00C959E2" w:rsidTr="00057ED0">
        <w:tc>
          <w:tcPr>
            <w:tcW w:w="7282"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Tax at the UK corporation tax rate of 28% (200</w:t>
            </w:r>
            <w:r>
              <w:rPr>
                <w:rFonts w:ascii="Arial" w:hAnsi="Arial" w:cs="Arial"/>
                <w:sz w:val="18"/>
                <w:szCs w:val="18"/>
              </w:rPr>
              <w:t>8: 28</w:t>
            </w:r>
            <w:r w:rsidRPr="00152F63">
              <w:rPr>
                <w:rFonts w:ascii="Arial" w:hAnsi="Arial" w:cs="Arial"/>
                <w:sz w:val="18"/>
                <w:szCs w:val="18"/>
              </w:rPr>
              <w:t>.</w:t>
            </w:r>
            <w:r>
              <w:rPr>
                <w:rFonts w:ascii="Arial" w:hAnsi="Arial" w:cs="Arial"/>
                <w:sz w:val="18"/>
                <w:szCs w:val="18"/>
              </w:rPr>
              <w:t>5</w:t>
            </w:r>
            <w:r w:rsidRPr="00152F63">
              <w:rPr>
                <w:rFonts w:ascii="Arial" w:hAnsi="Arial" w:cs="Arial"/>
                <w:sz w:val="18"/>
                <w:szCs w:val="18"/>
              </w:rPr>
              <w:t>%)</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11.8</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12.3</w:t>
            </w:r>
          </w:p>
        </w:tc>
      </w:tr>
      <w:tr w:rsidR="00A839B6" w:rsidRPr="00C959E2" w:rsidTr="00057ED0">
        <w:tc>
          <w:tcPr>
            <w:tcW w:w="7282"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Adjustments in respect of previous years</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0.2</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(5.8)</w:t>
            </w:r>
          </w:p>
        </w:tc>
      </w:tr>
      <w:tr w:rsidR="00A839B6" w:rsidRPr="00C959E2" w:rsidTr="00057ED0">
        <w:tc>
          <w:tcPr>
            <w:tcW w:w="7282"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Adjustment for foreign tax rates</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5.6</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4.0</w:t>
            </w:r>
          </w:p>
        </w:tc>
      </w:tr>
      <w:tr w:rsidR="00A839B6" w:rsidRPr="00C959E2" w:rsidTr="00057ED0">
        <w:tc>
          <w:tcPr>
            <w:tcW w:w="7282"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Tax loss utilisation</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(10.0)</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(9.2)</w:t>
            </w:r>
          </w:p>
        </w:tc>
      </w:tr>
      <w:tr w:rsidR="00A839B6" w:rsidRPr="00C959E2" w:rsidTr="00057ED0">
        <w:tc>
          <w:tcPr>
            <w:tcW w:w="7282"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 xml:space="preserve">Income not taxable </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(13.1)</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(1.5)</w:t>
            </w:r>
          </w:p>
        </w:tc>
      </w:tr>
      <w:tr w:rsidR="00A839B6" w:rsidRPr="00C959E2" w:rsidTr="00057ED0">
        <w:tc>
          <w:tcPr>
            <w:tcW w:w="7282" w:type="dxa"/>
            <w:tcMar>
              <w:left w:w="0" w:type="dxa"/>
              <w:right w:w="0" w:type="dxa"/>
            </w:tcMar>
          </w:tcPr>
          <w:p w:rsidR="00A839B6" w:rsidRPr="00152F63" w:rsidRDefault="00A839B6" w:rsidP="00057ED0">
            <w:pPr>
              <w:pStyle w:val="Header"/>
              <w:tabs>
                <w:tab w:val="clear" w:pos="4153"/>
                <w:tab w:val="clear" w:pos="8306"/>
              </w:tabs>
              <w:rPr>
                <w:rFonts w:ascii="Arial" w:hAnsi="Arial" w:cs="Arial"/>
                <w:sz w:val="18"/>
                <w:szCs w:val="18"/>
              </w:rPr>
            </w:pPr>
            <w:r w:rsidRPr="00152F63">
              <w:rPr>
                <w:rFonts w:ascii="Arial" w:hAnsi="Arial" w:cs="Arial"/>
                <w:sz w:val="18"/>
                <w:szCs w:val="18"/>
              </w:rPr>
              <w:t>Deferred tax assets not recognised</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sidRPr="00C701A8">
              <w:rPr>
                <w:rFonts w:ascii="Arial" w:hAnsi="Arial" w:cs="Arial"/>
                <w:b/>
                <w:sz w:val="18"/>
                <w:szCs w:val="18"/>
              </w:rPr>
              <w:t>8.0</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5.1</w:t>
            </w:r>
          </w:p>
        </w:tc>
      </w:tr>
      <w:tr w:rsidR="00A839B6" w:rsidRPr="00C959E2" w:rsidTr="00057ED0">
        <w:tc>
          <w:tcPr>
            <w:tcW w:w="7282" w:type="dxa"/>
            <w:tcBorders>
              <w:top w:val="single" w:sz="4" w:space="0" w:color="auto"/>
              <w:bottom w:val="single" w:sz="12" w:space="0" w:color="auto"/>
            </w:tcBorders>
            <w:tcMar>
              <w:left w:w="0" w:type="dxa"/>
              <w:right w:w="0" w:type="dxa"/>
            </w:tcMar>
          </w:tcPr>
          <w:p w:rsidR="00A839B6" w:rsidRPr="00152F63" w:rsidRDefault="00A839B6" w:rsidP="00057ED0">
            <w:pPr>
              <w:pStyle w:val="Header"/>
              <w:tabs>
                <w:tab w:val="clear" w:pos="4153"/>
                <w:tab w:val="clear" w:pos="8306"/>
              </w:tabs>
              <w:rPr>
                <w:rFonts w:ascii="Arial" w:hAnsi="Arial" w:cs="Arial"/>
                <w:b/>
                <w:sz w:val="18"/>
                <w:szCs w:val="18"/>
              </w:rPr>
            </w:pPr>
            <w:r w:rsidRPr="00152F63">
              <w:rPr>
                <w:rFonts w:ascii="Arial" w:hAnsi="Arial" w:cs="Arial"/>
                <w:b/>
                <w:sz w:val="18"/>
                <w:szCs w:val="18"/>
              </w:rPr>
              <w:t>Tax c</w:t>
            </w:r>
            <w:r>
              <w:rPr>
                <w:rFonts w:ascii="Arial" w:hAnsi="Arial" w:cs="Arial"/>
                <w:b/>
                <w:sz w:val="18"/>
                <w:szCs w:val="18"/>
              </w:rPr>
              <w:t>harge</w:t>
            </w:r>
          </w:p>
        </w:tc>
        <w:tc>
          <w:tcPr>
            <w:tcW w:w="256" w:type="dxa"/>
            <w:tcMar>
              <w:left w:w="0" w:type="dxa"/>
              <w:right w:w="0" w:type="dxa"/>
            </w:tcMar>
          </w:tcPr>
          <w:p w:rsidR="00A839B6" w:rsidRPr="00152F63"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2.5</w:t>
            </w:r>
          </w:p>
        </w:tc>
        <w:tc>
          <w:tcPr>
            <w:tcW w:w="246" w:type="dxa"/>
            <w:tcMar>
              <w:left w:w="0" w:type="dxa"/>
              <w:right w:w="0" w:type="dxa"/>
            </w:tcMar>
          </w:tcPr>
          <w:p w:rsidR="00A839B6" w:rsidRPr="00152F63" w:rsidRDefault="00A839B6" w:rsidP="00057ED0">
            <w:pPr>
              <w:pStyle w:val="Header"/>
              <w:tabs>
                <w:tab w:val="clear" w:pos="4153"/>
                <w:tab w:val="clear" w:pos="8306"/>
                <w:tab w:val="decimal" w:pos="1021"/>
              </w:tabs>
              <w:spacing w:before="20"/>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2E11A2" w:rsidRDefault="00A839B6" w:rsidP="00057ED0">
            <w:pPr>
              <w:pStyle w:val="Header"/>
              <w:tabs>
                <w:tab w:val="clear" w:pos="4153"/>
                <w:tab w:val="clear" w:pos="8306"/>
                <w:tab w:val="decimal" w:pos="1021"/>
              </w:tabs>
              <w:spacing w:before="20"/>
              <w:rPr>
                <w:rFonts w:ascii="Arial" w:hAnsi="Arial" w:cs="Arial"/>
                <w:sz w:val="18"/>
                <w:szCs w:val="18"/>
              </w:rPr>
            </w:pPr>
            <w:r w:rsidRPr="002E11A2">
              <w:rPr>
                <w:rFonts w:ascii="Arial" w:hAnsi="Arial" w:cs="Arial"/>
                <w:sz w:val="18"/>
                <w:szCs w:val="18"/>
              </w:rPr>
              <w:t>4.9</w:t>
            </w:r>
          </w:p>
        </w:tc>
      </w:tr>
    </w:tbl>
    <w:p w:rsidR="00A839B6" w:rsidRPr="00C959E2" w:rsidRDefault="00A839B6" w:rsidP="00A839B6">
      <w:pPr>
        <w:pStyle w:val="Header"/>
        <w:tabs>
          <w:tab w:val="clear" w:pos="4153"/>
          <w:tab w:val="clear" w:pos="8306"/>
        </w:tabs>
        <w:rPr>
          <w:rFonts w:ascii="Arial" w:hAnsi="Arial" w:cs="Arial"/>
          <w:b/>
          <w:bCs/>
          <w:color w:val="FF0000"/>
          <w:sz w:val="18"/>
          <w:szCs w:val="18"/>
        </w:rPr>
      </w:pPr>
    </w:p>
    <w:p w:rsidR="00A839B6" w:rsidRPr="005010E4" w:rsidRDefault="00A839B6" w:rsidP="00A839B6">
      <w:pPr>
        <w:pStyle w:val="Header"/>
        <w:tabs>
          <w:tab w:val="clear" w:pos="4153"/>
          <w:tab w:val="clear" w:pos="8306"/>
        </w:tabs>
        <w:jc w:val="both"/>
        <w:rPr>
          <w:rFonts w:ascii="Arial" w:hAnsi="Arial" w:cs="Arial"/>
          <w:sz w:val="18"/>
          <w:szCs w:val="18"/>
        </w:rPr>
      </w:pPr>
      <w:r w:rsidRPr="005010E4">
        <w:rPr>
          <w:rFonts w:ascii="Arial" w:hAnsi="Arial" w:cs="Arial"/>
          <w:sz w:val="18"/>
          <w:szCs w:val="18"/>
        </w:rPr>
        <w:t xml:space="preserve">In addition to the amounts charged to the </w:t>
      </w:r>
      <w:r>
        <w:rPr>
          <w:rFonts w:ascii="Arial" w:hAnsi="Arial" w:cs="Arial"/>
          <w:sz w:val="18"/>
          <w:szCs w:val="18"/>
        </w:rPr>
        <w:t>statement of comprehensive income</w:t>
      </w:r>
      <w:r w:rsidRPr="005010E4">
        <w:rPr>
          <w:rFonts w:ascii="Arial" w:hAnsi="Arial" w:cs="Arial"/>
          <w:sz w:val="18"/>
          <w:szCs w:val="18"/>
        </w:rPr>
        <w:t xml:space="preserve">, a deferred tax </w:t>
      </w:r>
      <w:r>
        <w:rPr>
          <w:rFonts w:ascii="Arial" w:hAnsi="Arial" w:cs="Arial"/>
          <w:sz w:val="18"/>
          <w:szCs w:val="18"/>
        </w:rPr>
        <w:t>credit</w:t>
      </w:r>
      <w:r w:rsidRPr="005010E4">
        <w:rPr>
          <w:rFonts w:ascii="Arial" w:hAnsi="Arial" w:cs="Arial"/>
          <w:sz w:val="18"/>
          <w:szCs w:val="18"/>
        </w:rPr>
        <w:t xml:space="preserve"> of £</w:t>
      </w:r>
      <w:r>
        <w:rPr>
          <w:rFonts w:ascii="Arial" w:hAnsi="Arial" w:cs="Arial"/>
          <w:sz w:val="18"/>
          <w:szCs w:val="18"/>
        </w:rPr>
        <w:t>15.8</w:t>
      </w:r>
      <w:r w:rsidRPr="005010E4">
        <w:rPr>
          <w:rFonts w:ascii="Arial" w:hAnsi="Arial" w:cs="Arial"/>
          <w:sz w:val="18"/>
          <w:szCs w:val="18"/>
        </w:rPr>
        <w:t xml:space="preserve"> million (200</w:t>
      </w:r>
      <w:r>
        <w:rPr>
          <w:rFonts w:ascii="Arial" w:hAnsi="Arial" w:cs="Arial"/>
          <w:sz w:val="18"/>
          <w:szCs w:val="18"/>
        </w:rPr>
        <w:t>8</w:t>
      </w:r>
      <w:r w:rsidRPr="005010E4">
        <w:rPr>
          <w:rFonts w:ascii="Arial" w:hAnsi="Arial" w:cs="Arial"/>
          <w:sz w:val="18"/>
          <w:szCs w:val="18"/>
        </w:rPr>
        <w:t xml:space="preserve">: </w:t>
      </w:r>
      <w:r>
        <w:rPr>
          <w:rFonts w:ascii="Arial" w:hAnsi="Arial" w:cs="Arial"/>
          <w:sz w:val="18"/>
          <w:szCs w:val="18"/>
        </w:rPr>
        <w:t xml:space="preserve">charge of </w:t>
      </w:r>
      <w:r w:rsidRPr="005010E4">
        <w:rPr>
          <w:rFonts w:ascii="Arial" w:hAnsi="Arial" w:cs="Arial"/>
          <w:sz w:val="18"/>
          <w:szCs w:val="18"/>
        </w:rPr>
        <w:t>£7.2</w:t>
      </w:r>
      <w:r>
        <w:rPr>
          <w:rFonts w:ascii="Arial" w:hAnsi="Arial" w:cs="Arial"/>
          <w:sz w:val="18"/>
          <w:szCs w:val="18"/>
        </w:rPr>
        <w:t xml:space="preserve"> million</w:t>
      </w:r>
      <w:r w:rsidRPr="005010E4">
        <w:rPr>
          <w:rFonts w:ascii="Arial" w:hAnsi="Arial" w:cs="Arial"/>
          <w:sz w:val="18"/>
          <w:szCs w:val="18"/>
        </w:rPr>
        <w:t>) relating</w:t>
      </w:r>
      <w:r>
        <w:rPr>
          <w:rFonts w:ascii="Arial" w:hAnsi="Arial" w:cs="Arial"/>
          <w:sz w:val="18"/>
          <w:szCs w:val="18"/>
        </w:rPr>
        <w:t xml:space="preserve"> to retirement benefit schemes </w:t>
      </w:r>
      <w:r w:rsidRPr="005010E4">
        <w:rPr>
          <w:rFonts w:ascii="Arial" w:hAnsi="Arial" w:cs="Arial"/>
          <w:sz w:val="18"/>
          <w:szCs w:val="18"/>
        </w:rPr>
        <w:t>w</w:t>
      </w:r>
      <w:r>
        <w:rPr>
          <w:rFonts w:ascii="Arial" w:hAnsi="Arial" w:cs="Arial"/>
          <w:sz w:val="18"/>
          <w:szCs w:val="18"/>
        </w:rPr>
        <w:t>as</w:t>
      </w:r>
      <w:r w:rsidRPr="005010E4">
        <w:rPr>
          <w:rFonts w:ascii="Arial" w:hAnsi="Arial" w:cs="Arial"/>
          <w:sz w:val="18"/>
          <w:szCs w:val="18"/>
        </w:rPr>
        <w:t xml:space="preserve"> recognised directly in equity.  </w:t>
      </w:r>
    </w:p>
    <w:p w:rsidR="00A839B6" w:rsidRPr="005010E4" w:rsidRDefault="00A839B6" w:rsidP="00A839B6">
      <w:pPr>
        <w:pStyle w:val="Header"/>
        <w:tabs>
          <w:tab w:val="clear" w:pos="4153"/>
          <w:tab w:val="clear" w:pos="8306"/>
        </w:tabs>
        <w:jc w:val="both"/>
        <w:rPr>
          <w:rFonts w:ascii="Arial" w:hAnsi="Arial" w:cs="Arial"/>
          <w:sz w:val="18"/>
          <w:szCs w:val="18"/>
        </w:rPr>
      </w:pPr>
    </w:p>
    <w:p w:rsidR="00A839B6" w:rsidRPr="005010E4" w:rsidRDefault="00A839B6" w:rsidP="00A839B6">
      <w:pPr>
        <w:pStyle w:val="Header"/>
        <w:tabs>
          <w:tab w:val="clear" w:pos="4153"/>
          <w:tab w:val="clear" w:pos="8306"/>
        </w:tabs>
        <w:jc w:val="both"/>
        <w:rPr>
          <w:rFonts w:ascii="Arial" w:hAnsi="Arial" w:cs="Arial"/>
          <w:sz w:val="18"/>
          <w:szCs w:val="18"/>
        </w:rPr>
      </w:pPr>
      <w:r w:rsidRPr="005010E4">
        <w:rPr>
          <w:rFonts w:ascii="Arial" w:hAnsi="Arial" w:cs="Arial"/>
          <w:sz w:val="18"/>
          <w:szCs w:val="18"/>
        </w:rPr>
        <w:t>The current tax related to exceptional items for the year ended 31 December 200</w:t>
      </w:r>
      <w:r>
        <w:rPr>
          <w:rFonts w:ascii="Arial" w:hAnsi="Arial" w:cs="Arial"/>
          <w:sz w:val="18"/>
          <w:szCs w:val="18"/>
        </w:rPr>
        <w:t>9</w:t>
      </w:r>
      <w:r w:rsidRPr="005010E4">
        <w:rPr>
          <w:rFonts w:ascii="Arial" w:hAnsi="Arial" w:cs="Arial"/>
          <w:sz w:val="18"/>
          <w:szCs w:val="18"/>
        </w:rPr>
        <w:t xml:space="preserve"> was a tax credit of £</w:t>
      </w:r>
      <w:r>
        <w:rPr>
          <w:rFonts w:ascii="Arial" w:hAnsi="Arial" w:cs="Arial"/>
          <w:sz w:val="18"/>
          <w:szCs w:val="18"/>
        </w:rPr>
        <w:t>21.5 m</w:t>
      </w:r>
      <w:r w:rsidRPr="005010E4">
        <w:rPr>
          <w:rFonts w:ascii="Arial" w:hAnsi="Arial" w:cs="Arial"/>
          <w:sz w:val="18"/>
          <w:szCs w:val="18"/>
        </w:rPr>
        <w:t>illion (200</w:t>
      </w:r>
      <w:r>
        <w:rPr>
          <w:rFonts w:ascii="Arial" w:hAnsi="Arial" w:cs="Arial"/>
          <w:sz w:val="18"/>
          <w:szCs w:val="18"/>
        </w:rPr>
        <w:t>8</w:t>
      </w:r>
      <w:r w:rsidRPr="005010E4">
        <w:rPr>
          <w:rFonts w:ascii="Arial" w:hAnsi="Arial" w:cs="Arial"/>
          <w:sz w:val="18"/>
          <w:szCs w:val="18"/>
        </w:rPr>
        <w:t>: £17.5</w:t>
      </w:r>
      <w:r>
        <w:rPr>
          <w:rFonts w:ascii="Arial" w:hAnsi="Arial" w:cs="Arial"/>
          <w:sz w:val="18"/>
          <w:szCs w:val="18"/>
        </w:rPr>
        <w:t xml:space="preserve"> </w:t>
      </w:r>
      <w:r w:rsidRPr="005010E4">
        <w:rPr>
          <w:rFonts w:ascii="Arial" w:hAnsi="Arial" w:cs="Arial"/>
          <w:sz w:val="18"/>
          <w:szCs w:val="18"/>
        </w:rPr>
        <w:t>million).</w:t>
      </w:r>
    </w:p>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C959E2" w:rsidRDefault="00A839B6" w:rsidP="00A839B6">
      <w:pPr>
        <w:pStyle w:val="Header"/>
        <w:tabs>
          <w:tab w:val="clear" w:pos="4153"/>
          <w:tab w:val="clear" w:pos="8306"/>
        </w:tabs>
        <w:rPr>
          <w:rFonts w:ascii="Arial" w:hAnsi="Arial" w:cs="Arial"/>
          <w:bCs/>
          <w:color w:val="FF0000"/>
          <w:sz w:val="18"/>
          <w:szCs w:val="18"/>
        </w:rPr>
      </w:pPr>
    </w:p>
    <w:p w:rsidR="001A5E67" w:rsidRDefault="00A839B6">
      <w:pPr>
        <w:pStyle w:val="Header"/>
        <w:numPr>
          <w:ilvl w:val="0"/>
          <w:numId w:val="9"/>
        </w:numPr>
        <w:tabs>
          <w:tab w:val="clear" w:pos="4153"/>
          <w:tab w:val="clear" w:pos="8306"/>
        </w:tabs>
        <w:ind w:left="24" w:firstLine="0"/>
        <w:rPr>
          <w:rFonts w:ascii="Arial" w:hAnsi="Arial" w:cs="Arial"/>
          <w:b/>
          <w:sz w:val="18"/>
          <w:szCs w:val="18"/>
        </w:rPr>
      </w:pPr>
      <w:r w:rsidRPr="00DA1B15">
        <w:rPr>
          <w:rFonts w:ascii="Arial" w:hAnsi="Arial" w:cs="Arial"/>
          <w:b/>
          <w:sz w:val="18"/>
          <w:szCs w:val="18"/>
        </w:rPr>
        <w:t>Dividends</w:t>
      </w:r>
    </w:p>
    <w:p w:rsidR="00A839B6" w:rsidRPr="00DA1B15" w:rsidRDefault="00A839B6" w:rsidP="00A839B6">
      <w:pPr>
        <w:pStyle w:val="Header"/>
        <w:tabs>
          <w:tab w:val="clear" w:pos="4153"/>
          <w:tab w:val="clear" w:pos="8306"/>
        </w:tabs>
        <w:rPr>
          <w:rFonts w:ascii="Arial" w:hAnsi="Arial" w:cs="Arial"/>
          <w:sz w:val="18"/>
          <w:szCs w:val="18"/>
        </w:rPr>
      </w:pPr>
    </w:p>
    <w:p w:rsidR="00A839B6" w:rsidRPr="00DA1B15" w:rsidRDefault="00A839B6" w:rsidP="00A839B6">
      <w:pPr>
        <w:pStyle w:val="Header"/>
        <w:tabs>
          <w:tab w:val="clear" w:pos="4153"/>
          <w:tab w:val="clear" w:pos="8306"/>
        </w:tabs>
        <w:jc w:val="both"/>
        <w:rPr>
          <w:rFonts w:ascii="Arial" w:hAnsi="Arial" w:cs="Arial"/>
          <w:sz w:val="18"/>
          <w:szCs w:val="18"/>
        </w:rPr>
      </w:pPr>
      <w:r w:rsidRPr="00AA046B">
        <w:rPr>
          <w:rFonts w:ascii="Arial" w:hAnsi="Arial" w:cs="Arial"/>
          <w:sz w:val="18"/>
          <w:szCs w:val="18"/>
        </w:rPr>
        <w:t>The Directors are proposing a final dividend in respect of the year ended 31 December 2009 of 2.3p per share, which would reduce shareholders’ funds by approximately £36.5 million.  The proposed dividend is subject to approval at the AGM on 5 May 2010 and has not been recognised as a liability in these financial statements.  The final dividend will be paid on 6 May 2010 to shareholders listed on the share register on 9 April 2010.</w:t>
      </w:r>
      <w:r w:rsidRPr="00DA1B15">
        <w:rPr>
          <w:rFonts w:ascii="Arial" w:hAnsi="Arial" w:cs="Arial"/>
          <w:sz w:val="18"/>
          <w:szCs w:val="18"/>
        </w:rPr>
        <w:t xml:space="preserve">  </w:t>
      </w:r>
    </w:p>
    <w:p w:rsidR="00A839B6" w:rsidRPr="00DA1B15" w:rsidRDefault="00A839B6" w:rsidP="00A839B6">
      <w:pPr>
        <w:pStyle w:val="Header"/>
        <w:tabs>
          <w:tab w:val="clear" w:pos="4153"/>
          <w:tab w:val="clear" w:pos="8306"/>
        </w:tabs>
        <w:rPr>
          <w:rFonts w:ascii="Arial" w:hAnsi="Arial" w:cs="Arial"/>
          <w:sz w:val="18"/>
          <w:szCs w:val="18"/>
        </w:rPr>
      </w:pPr>
    </w:p>
    <w:p w:rsidR="00A839B6" w:rsidRPr="00DA1B15" w:rsidRDefault="00A839B6" w:rsidP="00A839B6">
      <w:pPr>
        <w:pStyle w:val="Header"/>
        <w:tabs>
          <w:tab w:val="clear" w:pos="4153"/>
          <w:tab w:val="clear" w:pos="8306"/>
        </w:tabs>
        <w:rPr>
          <w:rFonts w:ascii="Arial" w:hAnsi="Arial" w:cs="Arial"/>
          <w:sz w:val="18"/>
          <w:szCs w:val="18"/>
        </w:rPr>
      </w:pPr>
      <w:r w:rsidRPr="00DA1B15">
        <w:rPr>
          <w:rFonts w:ascii="Arial" w:hAnsi="Arial" w:cs="Arial"/>
          <w:sz w:val="18"/>
          <w:szCs w:val="18"/>
        </w:rPr>
        <w:t xml:space="preserve">The amounts recognised as distributions to </w:t>
      </w:r>
      <w:r>
        <w:rPr>
          <w:rFonts w:ascii="Arial" w:hAnsi="Arial" w:cs="Arial"/>
          <w:sz w:val="18"/>
          <w:szCs w:val="18"/>
        </w:rPr>
        <w:t>owners</w:t>
      </w:r>
      <w:r w:rsidRPr="00DA1B15">
        <w:rPr>
          <w:rFonts w:ascii="Arial" w:hAnsi="Arial" w:cs="Arial"/>
          <w:sz w:val="18"/>
          <w:szCs w:val="18"/>
        </w:rPr>
        <w:t xml:space="preserve"> were as follows:</w:t>
      </w:r>
    </w:p>
    <w:p w:rsidR="00A839B6" w:rsidRPr="00DA1B15" w:rsidRDefault="00A839B6" w:rsidP="00A839B6">
      <w:pPr>
        <w:pStyle w:val="Header"/>
        <w:tabs>
          <w:tab w:val="clear" w:pos="4153"/>
          <w:tab w:val="clear" w:pos="8306"/>
        </w:tabs>
        <w:rPr>
          <w:rFonts w:ascii="Arial" w:hAnsi="Arial" w:cs="Arial"/>
          <w:sz w:val="18"/>
          <w:szCs w:val="18"/>
        </w:rPr>
      </w:pPr>
    </w:p>
    <w:tbl>
      <w:tblPr>
        <w:tblW w:w="10490" w:type="dxa"/>
        <w:tblCellMar>
          <w:left w:w="0" w:type="dxa"/>
          <w:right w:w="0" w:type="dxa"/>
        </w:tblCellMar>
        <w:tblLook w:val="0000"/>
      </w:tblPr>
      <w:tblGrid>
        <w:gridCol w:w="4109"/>
        <w:gridCol w:w="246"/>
        <w:gridCol w:w="1353"/>
        <w:gridCol w:w="256"/>
        <w:gridCol w:w="1318"/>
        <w:gridCol w:w="256"/>
        <w:gridCol w:w="1353"/>
        <w:gridCol w:w="246"/>
        <w:gridCol w:w="1353"/>
      </w:tblGrid>
      <w:tr w:rsidR="00A839B6" w:rsidRPr="00DA1B15" w:rsidTr="00057ED0">
        <w:tc>
          <w:tcPr>
            <w:tcW w:w="4109" w:type="dxa"/>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b/>
                <w:sz w:val="16"/>
                <w:szCs w:val="16"/>
              </w:rPr>
            </w:pPr>
            <w:r w:rsidRPr="00DA1B15">
              <w:rPr>
                <w:rFonts w:ascii="Arial" w:hAnsi="Arial" w:cs="Arial"/>
                <w:b/>
                <w:sz w:val="16"/>
                <w:szCs w:val="16"/>
              </w:rPr>
              <w:tab/>
              <w:t>200</w:t>
            </w:r>
            <w:r>
              <w:rPr>
                <w:rFonts w:ascii="Arial" w:hAnsi="Arial" w:cs="Arial"/>
                <w:b/>
                <w:sz w:val="16"/>
                <w:szCs w:val="16"/>
              </w:rPr>
              <w:t>9</w:t>
            </w:r>
          </w:p>
        </w:tc>
        <w:tc>
          <w:tcPr>
            <w:tcW w:w="256" w:type="dxa"/>
            <w:tcMar>
              <w:left w:w="0" w:type="dxa"/>
              <w:right w:w="0" w:type="dxa"/>
            </w:tcMar>
          </w:tcPr>
          <w:p w:rsidR="00A839B6" w:rsidRPr="00DA1B15" w:rsidRDefault="00A839B6" w:rsidP="00057ED0">
            <w:pPr>
              <w:pStyle w:val="Header"/>
              <w:tabs>
                <w:tab w:val="clear" w:pos="4153"/>
                <w:tab w:val="clear" w:pos="8306"/>
                <w:tab w:val="right" w:pos="1304"/>
              </w:tabs>
              <w:rPr>
                <w:rFonts w:ascii="Arial" w:hAnsi="Arial" w:cs="Arial"/>
                <w:sz w:val="16"/>
                <w:szCs w:val="16"/>
              </w:rPr>
            </w:pPr>
          </w:p>
        </w:tc>
        <w:tc>
          <w:tcPr>
            <w:tcW w:w="1318" w:type="dxa"/>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sz w:val="16"/>
                <w:szCs w:val="16"/>
              </w:rPr>
            </w:pPr>
            <w:r w:rsidRPr="00DA1B15">
              <w:rPr>
                <w:rFonts w:ascii="Arial" w:hAnsi="Arial" w:cs="Arial"/>
                <w:sz w:val="16"/>
                <w:szCs w:val="16"/>
              </w:rPr>
              <w:tab/>
              <w:t>200</w:t>
            </w:r>
            <w:r>
              <w:rPr>
                <w:rFonts w:ascii="Arial" w:hAnsi="Arial" w:cs="Arial"/>
                <w:sz w:val="16"/>
                <w:szCs w:val="16"/>
              </w:rPr>
              <w:t>8</w:t>
            </w:r>
          </w:p>
        </w:tc>
        <w:tc>
          <w:tcPr>
            <w:tcW w:w="256" w:type="dxa"/>
            <w:tcMar>
              <w:left w:w="0" w:type="dxa"/>
              <w:right w:w="0" w:type="dxa"/>
            </w:tcMar>
          </w:tcPr>
          <w:p w:rsidR="00A839B6" w:rsidRPr="00DA1B15" w:rsidRDefault="00A839B6" w:rsidP="00057ED0">
            <w:pPr>
              <w:pStyle w:val="Header"/>
              <w:tabs>
                <w:tab w:val="clear" w:pos="4153"/>
                <w:tab w:val="clear" w:pos="8306"/>
                <w:tab w:val="right" w:pos="1304"/>
              </w:tabs>
              <w:rPr>
                <w:rFonts w:ascii="Arial" w:hAnsi="Arial" w:cs="Arial"/>
                <w:sz w:val="16"/>
                <w:szCs w:val="16"/>
              </w:rPr>
            </w:pPr>
          </w:p>
        </w:tc>
        <w:tc>
          <w:tcPr>
            <w:tcW w:w="1353" w:type="dxa"/>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b/>
                <w:sz w:val="16"/>
                <w:szCs w:val="16"/>
              </w:rPr>
            </w:pPr>
            <w:r w:rsidRPr="00DA1B15">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DA1B15" w:rsidRDefault="00A839B6" w:rsidP="00057ED0">
            <w:pPr>
              <w:pStyle w:val="Header"/>
              <w:tabs>
                <w:tab w:val="clear" w:pos="4153"/>
                <w:tab w:val="clear" w:pos="8306"/>
                <w:tab w:val="right" w:pos="1304"/>
              </w:tabs>
              <w:rPr>
                <w:rFonts w:ascii="Arial" w:hAnsi="Arial" w:cs="Arial"/>
                <w:sz w:val="16"/>
                <w:szCs w:val="16"/>
              </w:rPr>
            </w:pPr>
          </w:p>
        </w:tc>
        <w:tc>
          <w:tcPr>
            <w:tcW w:w="1353" w:type="dxa"/>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sz w:val="16"/>
                <w:szCs w:val="16"/>
              </w:rPr>
            </w:pPr>
            <w:r w:rsidRPr="00DA1B15">
              <w:rPr>
                <w:rFonts w:ascii="Arial" w:hAnsi="Arial" w:cs="Arial"/>
                <w:sz w:val="16"/>
                <w:szCs w:val="16"/>
              </w:rPr>
              <w:tab/>
              <w:t>200</w:t>
            </w:r>
            <w:r>
              <w:rPr>
                <w:rFonts w:ascii="Arial" w:hAnsi="Arial" w:cs="Arial"/>
                <w:sz w:val="16"/>
                <w:szCs w:val="16"/>
              </w:rPr>
              <w:t>8</w:t>
            </w:r>
          </w:p>
        </w:tc>
      </w:tr>
      <w:tr w:rsidR="00A839B6" w:rsidRPr="00DA1B15" w:rsidTr="00057ED0">
        <w:tc>
          <w:tcPr>
            <w:tcW w:w="4109" w:type="dxa"/>
            <w:tcBorders>
              <w:bottom w:val="single" w:sz="4" w:space="0" w:color="auto"/>
            </w:tcBorders>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b/>
                <w:sz w:val="16"/>
                <w:szCs w:val="16"/>
              </w:rPr>
            </w:pPr>
            <w:r w:rsidRPr="00DA1B15">
              <w:rPr>
                <w:rFonts w:ascii="Arial" w:hAnsi="Arial" w:cs="Arial"/>
                <w:b/>
                <w:sz w:val="16"/>
                <w:szCs w:val="16"/>
              </w:rPr>
              <w:tab/>
              <w:t>p / share</w:t>
            </w:r>
          </w:p>
        </w:tc>
        <w:tc>
          <w:tcPr>
            <w:tcW w:w="256" w:type="dxa"/>
            <w:tcMar>
              <w:left w:w="0" w:type="dxa"/>
              <w:right w:w="0" w:type="dxa"/>
            </w:tcMar>
          </w:tcPr>
          <w:p w:rsidR="00A839B6" w:rsidRPr="00DA1B15" w:rsidRDefault="00A839B6" w:rsidP="00057ED0">
            <w:pPr>
              <w:pStyle w:val="Header"/>
              <w:tabs>
                <w:tab w:val="clear" w:pos="4153"/>
                <w:tab w:val="clear" w:pos="8306"/>
                <w:tab w:val="right" w:pos="1304"/>
              </w:tabs>
              <w:rPr>
                <w:rFonts w:ascii="Arial" w:hAnsi="Arial" w:cs="Arial"/>
                <w:sz w:val="16"/>
                <w:szCs w:val="16"/>
              </w:rPr>
            </w:pPr>
          </w:p>
        </w:tc>
        <w:tc>
          <w:tcPr>
            <w:tcW w:w="1318" w:type="dxa"/>
            <w:tcBorders>
              <w:bottom w:val="single" w:sz="4" w:space="0" w:color="auto"/>
            </w:tcBorders>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sz w:val="16"/>
                <w:szCs w:val="16"/>
              </w:rPr>
            </w:pPr>
            <w:r w:rsidRPr="00DA1B15">
              <w:rPr>
                <w:rFonts w:ascii="Arial" w:hAnsi="Arial" w:cs="Arial"/>
                <w:sz w:val="16"/>
                <w:szCs w:val="16"/>
              </w:rPr>
              <w:tab/>
              <w:t>p / share</w:t>
            </w:r>
          </w:p>
        </w:tc>
        <w:tc>
          <w:tcPr>
            <w:tcW w:w="256" w:type="dxa"/>
            <w:tcMar>
              <w:left w:w="0" w:type="dxa"/>
              <w:right w:w="0" w:type="dxa"/>
            </w:tcMar>
          </w:tcPr>
          <w:p w:rsidR="00A839B6" w:rsidRPr="00DA1B15" w:rsidRDefault="00A839B6" w:rsidP="00057ED0">
            <w:pPr>
              <w:pStyle w:val="Header"/>
              <w:tabs>
                <w:tab w:val="clear" w:pos="4153"/>
                <w:tab w:val="clear" w:pos="8306"/>
                <w:tab w:val="right" w:pos="1304"/>
              </w:tabs>
              <w:rPr>
                <w:rFonts w:ascii="Arial" w:hAnsi="Arial" w:cs="Arial"/>
                <w:sz w:val="16"/>
                <w:szCs w:val="16"/>
              </w:rPr>
            </w:pPr>
          </w:p>
        </w:tc>
        <w:tc>
          <w:tcPr>
            <w:tcW w:w="1353" w:type="dxa"/>
            <w:tcBorders>
              <w:bottom w:val="single" w:sz="4" w:space="0" w:color="auto"/>
            </w:tcBorders>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b/>
                <w:sz w:val="16"/>
                <w:szCs w:val="16"/>
              </w:rPr>
            </w:pPr>
            <w:r w:rsidRPr="00DA1B15">
              <w:rPr>
                <w:rFonts w:ascii="Arial" w:hAnsi="Arial" w:cs="Arial"/>
                <w:b/>
                <w:sz w:val="16"/>
                <w:szCs w:val="16"/>
              </w:rPr>
              <w:tab/>
              <w:t>£’m</w:t>
            </w:r>
          </w:p>
        </w:tc>
        <w:tc>
          <w:tcPr>
            <w:tcW w:w="246" w:type="dxa"/>
            <w:tcMar>
              <w:left w:w="0" w:type="dxa"/>
              <w:right w:w="0" w:type="dxa"/>
            </w:tcMar>
          </w:tcPr>
          <w:p w:rsidR="00A839B6" w:rsidRPr="00DA1B15"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sz w:val="16"/>
                <w:szCs w:val="16"/>
              </w:rPr>
            </w:pPr>
            <w:r w:rsidRPr="00DA1B15">
              <w:rPr>
                <w:rFonts w:ascii="Arial" w:hAnsi="Arial" w:cs="Arial"/>
                <w:sz w:val="16"/>
                <w:szCs w:val="16"/>
              </w:rPr>
              <w:tab/>
              <w:t>£’m</w:t>
            </w:r>
          </w:p>
        </w:tc>
      </w:tr>
      <w:tr w:rsidR="00A839B6" w:rsidRPr="00DA1B15" w:rsidTr="00057ED0">
        <w:tc>
          <w:tcPr>
            <w:tcW w:w="4109" w:type="dxa"/>
            <w:tcMar>
              <w:left w:w="0" w:type="dxa"/>
              <w:right w:w="0" w:type="dxa"/>
            </w:tcMar>
          </w:tcPr>
          <w:p w:rsidR="00A839B6" w:rsidRPr="00DA1B15" w:rsidRDefault="00A839B6" w:rsidP="00057ED0">
            <w:pPr>
              <w:pStyle w:val="Header"/>
              <w:tabs>
                <w:tab w:val="clear" w:pos="4153"/>
                <w:tab w:val="clear" w:pos="8306"/>
              </w:tabs>
              <w:spacing w:before="20"/>
              <w:rPr>
                <w:rFonts w:ascii="Arial" w:hAnsi="Arial" w:cs="Arial"/>
                <w:sz w:val="18"/>
                <w:szCs w:val="18"/>
              </w:rPr>
            </w:pPr>
            <w:r w:rsidRPr="00DA1B15">
              <w:rPr>
                <w:rFonts w:ascii="Arial" w:hAnsi="Arial" w:cs="Arial"/>
                <w:sz w:val="18"/>
                <w:szCs w:val="18"/>
              </w:rPr>
              <w:t>Interim dividend, relating to 200</w:t>
            </w:r>
            <w:r>
              <w:rPr>
                <w:rFonts w:ascii="Arial" w:hAnsi="Arial" w:cs="Arial"/>
                <w:sz w:val="18"/>
                <w:szCs w:val="18"/>
              </w:rPr>
              <w:t>9</w:t>
            </w:r>
            <w:r w:rsidRPr="00DA1B15">
              <w:rPr>
                <w:rFonts w:ascii="Arial" w:hAnsi="Arial" w:cs="Arial"/>
                <w:sz w:val="18"/>
                <w:szCs w:val="18"/>
              </w:rPr>
              <w:t xml:space="preserve"> / 200</w:t>
            </w:r>
            <w:r>
              <w:rPr>
                <w:rFonts w:ascii="Arial" w:hAnsi="Arial" w:cs="Arial"/>
                <w:sz w:val="18"/>
                <w:szCs w:val="18"/>
              </w:rPr>
              <w:t>8</w:t>
            </w:r>
            <w:r w:rsidRPr="00DA1B15">
              <w:rPr>
                <w:rFonts w:ascii="Arial" w:hAnsi="Arial" w:cs="Arial"/>
                <w:sz w:val="18"/>
                <w:szCs w:val="18"/>
              </w:rPr>
              <w:t xml:space="preserve"> </w:t>
            </w:r>
          </w:p>
        </w:tc>
        <w:tc>
          <w:tcPr>
            <w:tcW w:w="246" w:type="dxa"/>
            <w:tcMar>
              <w:left w:w="0" w:type="dxa"/>
              <w:right w:w="0" w:type="dxa"/>
            </w:tcMar>
          </w:tcPr>
          <w:p w:rsidR="00A839B6" w:rsidRPr="00DA1B15" w:rsidRDefault="00A839B6" w:rsidP="00057ED0">
            <w:pPr>
              <w:pStyle w:val="Header"/>
              <w:tabs>
                <w:tab w:val="clear" w:pos="4153"/>
                <w:tab w:val="clear" w:pos="8306"/>
              </w:tabs>
              <w:spacing w:before="20"/>
              <w:rPr>
                <w:rFonts w:ascii="Arial" w:hAnsi="Arial" w:cs="Arial"/>
                <w:sz w:val="18"/>
                <w:szCs w:val="18"/>
              </w:rPr>
            </w:pPr>
          </w:p>
        </w:tc>
        <w:tc>
          <w:tcPr>
            <w:tcW w:w="1353" w:type="dxa"/>
            <w:shd w:val="clear" w:color="auto" w:fill="FFFF99"/>
            <w:tcMar>
              <w:left w:w="0" w:type="dxa"/>
              <w:right w:w="0" w:type="dxa"/>
            </w:tcMar>
          </w:tcPr>
          <w:p w:rsidR="00A839B6" w:rsidRPr="00DA1B15" w:rsidRDefault="00A839B6" w:rsidP="00057ED0">
            <w:pPr>
              <w:pStyle w:val="Header"/>
              <w:tabs>
                <w:tab w:val="clear" w:pos="4153"/>
                <w:tab w:val="clear" w:pos="8306"/>
                <w:tab w:val="right" w:pos="1191"/>
              </w:tabs>
              <w:spacing w:before="20"/>
              <w:rPr>
                <w:rFonts w:ascii="Arial" w:hAnsi="Arial" w:cs="Arial"/>
                <w:b/>
                <w:sz w:val="18"/>
                <w:szCs w:val="18"/>
              </w:rPr>
            </w:pPr>
            <w:r>
              <w:rPr>
                <w:rFonts w:ascii="Arial" w:hAnsi="Arial" w:cs="Arial"/>
                <w:b/>
                <w:sz w:val="18"/>
                <w:szCs w:val="18"/>
              </w:rPr>
              <w:tab/>
              <w:t>1.0</w:t>
            </w:r>
            <w:r w:rsidRPr="00DA1B15">
              <w:rPr>
                <w:rFonts w:ascii="Arial" w:hAnsi="Arial" w:cs="Arial"/>
                <w:b/>
                <w:sz w:val="18"/>
                <w:szCs w:val="18"/>
              </w:rPr>
              <w:t>0</w:t>
            </w:r>
          </w:p>
        </w:tc>
        <w:tc>
          <w:tcPr>
            <w:tcW w:w="256" w:type="dxa"/>
            <w:shd w:val="clear" w:color="auto" w:fill="auto"/>
            <w:tcMar>
              <w:left w:w="0" w:type="dxa"/>
              <w:right w:w="0" w:type="dxa"/>
            </w:tcMar>
          </w:tcPr>
          <w:p w:rsidR="00A839B6" w:rsidRPr="00DA1B15" w:rsidRDefault="00A839B6" w:rsidP="00057ED0">
            <w:pPr>
              <w:pStyle w:val="Header"/>
              <w:tabs>
                <w:tab w:val="clear" w:pos="4153"/>
                <w:tab w:val="clear" w:pos="8306"/>
                <w:tab w:val="decimal" w:pos="1134"/>
              </w:tabs>
              <w:spacing w:before="20"/>
              <w:rPr>
                <w:rFonts w:ascii="Arial" w:hAnsi="Arial" w:cs="Arial"/>
                <w:sz w:val="18"/>
                <w:szCs w:val="18"/>
              </w:rPr>
            </w:pPr>
          </w:p>
        </w:tc>
        <w:tc>
          <w:tcPr>
            <w:tcW w:w="1318" w:type="dxa"/>
            <w:shd w:val="clear" w:color="auto" w:fill="auto"/>
            <w:tcMar>
              <w:left w:w="0" w:type="dxa"/>
              <w:right w:w="0" w:type="dxa"/>
            </w:tcMar>
          </w:tcPr>
          <w:p w:rsidR="00A839B6" w:rsidRPr="00EF4982" w:rsidRDefault="00A839B6" w:rsidP="00057ED0">
            <w:pPr>
              <w:pStyle w:val="Header"/>
              <w:tabs>
                <w:tab w:val="clear" w:pos="4153"/>
                <w:tab w:val="clear" w:pos="8306"/>
                <w:tab w:val="right" w:pos="1191"/>
              </w:tabs>
              <w:spacing w:before="20"/>
              <w:rPr>
                <w:rFonts w:ascii="Arial" w:hAnsi="Arial" w:cs="Arial"/>
                <w:sz w:val="18"/>
                <w:szCs w:val="18"/>
              </w:rPr>
            </w:pPr>
            <w:r w:rsidRPr="00EF4982">
              <w:rPr>
                <w:rFonts w:ascii="Arial" w:hAnsi="Arial" w:cs="Arial"/>
                <w:sz w:val="18"/>
                <w:szCs w:val="18"/>
              </w:rPr>
              <w:tab/>
              <w:t>2.40</w:t>
            </w:r>
          </w:p>
        </w:tc>
        <w:tc>
          <w:tcPr>
            <w:tcW w:w="256" w:type="dxa"/>
            <w:shd w:val="clear" w:color="auto" w:fill="auto"/>
            <w:tcMar>
              <w:left w:w="0" w:type="dxa"/>
              <w:right w:w="0" w:type="dxa"/>
            </w:tcMar>
          </w:tcPr>
          <w:p w:rsidR="00A839B6" w:rsidRPr="00DA1B15"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shd w:val="clear" w:color="auto" w:fill="FFFF99"/>
            <w:tcMar>
              <w:left w:w="0" w:type="dxa"/>
              <w:right w:w="0" w:type="dxa"/>
            </w:tcMar>
          </w:tcPr>
          <w:p w:rsidR="00A839B6" w:rsidRPr="00DA1B15"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16</w:t>
            </w:r>
            <w:r w:rsidRPr="00DA1B15">
              <w:rPr>
                <w:rFonts w:ascii="Arial" w:hAnsi="Arial" w:cs="Arial"/>
                <w:b/>
                <w:sz w:val="18"/>
                <w:szCs w:val="18"/>
              </w:rPr>
              <w:t>.</w:t>
            </w:r>
            <w:r>
              <w:rPr>
                <w:rFonts w:ascii="Arial" w:hAnsi="Arial" w:cs="Arial"/>
                <w:b/>
                <w:sz w:val="18"/>
                <w:szCs w:val="18"/>
              </w:rPr>
              <w:t>5</w:t>
            </w:r>
          </w:p>
        </w:tc>
        <w:tc>
          <w:tcPr>
            <w:tcW w:w="246" w:type="dxa"/>
            <w:shd w:val="clear" w:color="auto" w:fill="auto"/>
            <w:tcMar>
              <w:left w:w="0" w:type="dxa"/>
              <w:right w:w="0" w:type="dxa"/>
            </w:tcMar>
          </w:tcPr>
          <w:p w:rsidR="00A839B6" w:rsidRPr="00DA1B15" w:rsidRDefault="00A839B6" w:rsidP="00057ED0">
            <w:pPr>
              <w:pStyle w:val="Header"/>
              <w:tabs>
                <w:tab w:val="clear" w:pos="4153"/>
                <w:tab w:val="clear" w:pos="8306"/>
              </w:tabs>
              <w:spacing w:before="20"/>
              <w:rPr>
                <w:rFonts w:ascii="Arial" w:hAnsi="Arial" w:cs="Arial"/>
                <w:sz w:val="18"/>
                <w:szCs w:val="18"/>
              </w:rPr>
            </w:pPr>
          </w:p>
        </w:tc>
        <w:tc>
          <w:tcPr>
            <w:tcW w:w="1353" w:type="dxa"/>
            <w:shd w:val="clear" w:color="auto" w:fill="auto"/>
            <w:tcMar>
              <w:left w:w="0" w:type="dxa"/>
              <w:right w:w="0" w:type="dxa"/>
            </w:tcMar>
          </w:tcPr>
          <w:p w:rsidR="00A839B6" w:rsidRPr="00EF4982" w:rsidRDefault="00A839B6" w:rsidP="00057ED0">
            <w:pPr>
              <w:pStyle w:val="Header"/>
              <w:tabs>
                <w:tab w:val="clear" w:pos="4153"/>
                <w:tab w:val="clear" w:pos="8306"/>
                <w:tab w:val="decimal" w:pos="1021"/>
              </w:tabs>
              <w:spacing w:before="20"/>
              <w:rPr>
                <w:rFonts w:ascii="Arial" w:hAnsi="Arial" w:cs="Arial"/>
                <w:sz w:val="18"/>
                <w:szCs w:val="18"/>
              </w:rPr>
            </w:pPr>
            <w:r w:rsidRPr="00EF4982">
              <w:rPr>
                <w:rFonts w:ascii="Arial" w:hAnsi="Arial" w:cs="Arial"/>
                <w:sz w:val="18"/>
                <w:szCs w:val="18"/>
              </w:rPr>
              <w:t>34.8</w:t>
            </w:r>
          </w:p>
        </w:tc>
      </w:tr>
      <w:tr w:rsidR="00A839B6" w:rsidRPr="00DA1B15" w:rsidTr="00057ED0">
        <w:tc>
          <w:tcPr>
            <w:tcW w:w="4109" w:type="dxa"/>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r w:rsidRPr="00DA1B15">
              <w:rPr>
                <w:rFonts w:ascii="Arial" w:hAnsi="Arial" w:cs="Arial"/>
                <w:sz w:val="18"/>
                <w:szCs w:val="18"/>
              </w:rPr>
              <w:t>Final dividend, relating to 200</w:t>
            </w:r>
            <w:r>
              <w:rPr>
                <w:rFonts w:ascii="Arial" w:hAnsi="Arial" w:cs="Arial"/>
                <w:sz w:val="18"/>
                <w:szCs w:val="18"/>
              </w:rPr>
              <w:t>8</w:t>
            </w:r>
            <w:r w:rsidRPr="00DA1B15">
              <w:rPr>
                <w:rFonts w:ascii="Arial" w:hAnsi="Arial" w:cs="Arial"/>
                <w:sz w:val="18"/>
                <w:szCs w:val="18"/>
              </w:rPr>
              <w:t xml:space="preserve"> / 200</w:t>
            </w:r>
            <w:r>
              <w:rPr>
                <w:rFonts w:ascii="Arial" w:hAnsi="Arial" w:cs="Arial"/>
                <w:sz w:val="18"/>
                <w:szCs w:val="18"/>
              </w:rPr>
              <w:t>7</w:t>
            </w:r>
          </w:p>
        </w:tc>
        <w:tc>
          <w:tcPr>
            <w:tcW w:w="246" w:type="dxa"/>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1353" w:type="dxa"/>
            <w:shd w:val="clear" w:color="auto" w:fill="FFFF99"/>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b/>
                <w:sz w:val="18"/>
                <w:szCs w:val="18"/>
              </w:rPr>
            </w:pPr>
            <w:r w:rsidRPr="00DA1B15">
              <w:rPr>
                <w:rFonts w:ascii="Arial" w:hAnsi="Arial" w:cs="Arial"/>
                <w:b/>
                <w:sz w:val="18"/>
                <w:szCs w:val="18"/>
              </w:rPr>
              <w:tab/>
            </w:r>
            <w:r>
              <w:rPr>
                <w:rFonts w:ascii="Arial" w:hAnsi="Arial" w:cs="Arial"/>
                <w:b/>
                <w:sz w:val="18"/>
                <w:szCs w:val="18"/>
              </w:rPr>
              <w:t>0.60</w:t>
            </w:r>
          </w:p>
        </w:tc>
        <w:tc>
          <w:tcPr>
            <w:tcW w:w="256" w:type="dxa"/>
            <w:shd w:val="clear" w:color="auto" w:fill="auto"/>
            <w:tcMar>
              <w:left w:w="0" w:type="dxa"/>
              <w:right w:w="0" w:type="dxa"/>
            </w:tcMar>
          </w:tcPr>
          <w:p w:rsidR="00A839B6" w:rsidRPr="00DA1B15" w:rsidRDefault="00A839B6" w:rsidP="00057ED0">
            <w:pPr>
              <w:pStyle w:val="Header"/>
              <w:tabs>
                <w:tab w:val="clear" w:pos="4153"/>
                <w:tab w:val="clear" w:pos="8306"/>
                <w:tab w:val="decimal" w:pos="1134"/>
              </w:tabs>
              <w:rPr>
                <w:rFonts w:ascii="Arial" w:hAnsi="Arial" w:cs="Arial"/>
                <w:sz w:val="18"/>
                <w:szCs w:val="18"/>
              </w:rPr>
            </w:pPr>
          </w:p>
        </w:tc>
        <w:tc>
          <w:tcPr>
            <w:tcW w:w="1318" w:type="dxa"/>
            <w:shd w:val="clear" w:color="auto" w:fill="auto"/>
            <w:tcMar>
              <w:left w:w="0" w:type="dxa"/>
              <w:right w:w="0" w:type="dxa"/>
            </w:tcMar>
          </w:tcPr>
          <w:p w:rsidR="00A839B6" w:rsidRPr="00EF4982" w:rsidRDefault="00A839B6" w:rsidP="00057ED0">
            <w:pPr>
              <w:pStyle w:val="Header"/>
              <w:tabs>
                <w:tab w:val="clear" w:pos="4153"/>
                <w:tab w:val="clear" w:pos="8306"/>
                <w:tab w:val="right" w:pos="1191"/>
              </w:tabs>
              <w:rPr>
                <w:rFonts w:ascii="Arial" w:hAnsi="Arial" w:cs="Arial"/>
                <w:sz w:val="18"/>
                <w:szCs w:val="18"/>
              </w:rPr>
            </w:pPr>
            <w:r w:rsidRPr="00EF4982">
              <w:rPr>
                <w:rFonts w:ascii="Arial" w:hAnsi="Arial" w:cs="Arial"/>
                <w:sz w:val="18"/>
                <w:szCs w:val="18"/>
              </w:rPr>
              <w:tab/>
              <w:t>3.50</w:t>
            </w:r>
          </w:p>
        </w:tc>
        <w:tc>
          <w:tcPr>
            <w:tcW w:w="256" w:type="dxa"/>
            <w:shd w:val="clear" w:color="auto" w:fill="auto"/>
            <w:tcMar>
              <w:left w:w="0" w:type="dxa"/>
              <w:right w:w="0" w:type="dxa"/>
            </w:tcMar>
          </w:tcPr>
          <w:p w:rsidR="00A839B6" w:rsidRPr="00DA1B15"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DA1B1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9</w:t>
            </w:r>
            <w:r w:rsidRPr="00DA1B15">
              <w:rPr>
                <w:rFonts w:ascii="Arial" w:hAnsi="Arial" w:cs="Arial"/>
                <w:b/>
                <w:sz w:val="18"/>
                <w:szCs w:val="18"/>
              </w:rPr>
              <w:t>.5</w:t>
            </w:r>
          </w:p>
        </w:tc>
        <w:tc>
          <w:tcPr>
            <w:tcW w:w="246" w:type="dxa"/>
            <w:shd w:val="clear" w:color="auto" w:fill="auto"/>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1353" w:type="dxa"/>
            <w:shd w:val="clear" w:color="auto" w:fill="auto"/>
            <w:tcMar>
              <w:left w:w="0" w:type="dxa"/>
              <w:right w:w="0" w:type="dxa"/>
            </w:tcMar>
          </w:tcPr>
          <w:p w:rsidR="00A839B6" w:rsidRPr="00EF4982" w:rsidRDefault="00A839B6" w:rsidP="00057ED0">
            <w:pPr>
              <w:pStyle w:val="Header"/>
              <w:tabs>
                <w:tab w:val="clear" w:pos="4153"/>
                <w:tab w:val="clear" w:pos="8306"/>
                <w:tab w:val="decimal" w:pos="1021"/>
              </w:tabs>
              <w:rPr>
                <w:rFonts w:ascii="Arial" w:hAnsi="Arial" w:cs="Arial"/>
                <w:sz w:val="18"/>
                <w:szCs w:val="18"/>
              </w:rPr>
            </w:pPr>
            <w:r w:rsidRPr="00EF4982">
              <w:rPr>
                <w:rFonts w:ascii="Arial" w:hAnsi="Arial" w:cs="Arial"/>
                <w:sz w:val="18"/>
                <w:szCs w:val="18"/>
              </w:rPr>
              <w:t>50.5</w:t>
            </w:r>
          </w:p>
        </w:tc>
      </w:tr>
      <w:tr w:rsidR="00A839B6" w:rsidRPr="00DA1B15" w:rsidTr="00057ED0">
        <w:tc>
          <w:tcPr>
            <w:tcW w:w="4109" w:type="dxa"/>
            <w:tcBorders>
              <w:top w:val="single" w:sz="4" w:space="0" w:color="auto"/>
              <w:bottom w:val="single" w:sz="12" w:space="0" w:color="auto"/>
            </w:tcBorders>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246" w:type="dxa"/>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DA1B15" w:rsidRDefault="00A839B6" w:rsidP="00057ED0">
            <w:pPr>
              <w:pStyle w:val="Header"/>
              <w:tabs>
                <w:tab w:val="clear" w:pos="4153"/>
                <w:tab w:val="clear" w:pos="8306"/>
                <w:tab w:val="right" w:pos="1191"/>
              </w:tabs>
              <w:rPr>
                <w:rFonts w:ascii="Arial" w:hAnsi="Arial" w:cs="Arial"/>
                <w:b/>
                <w:sz w:val="18"/>
                <w:szCs w:val="18"/>
              </w:rPr>
            </w:pPr>
            <w:r>
              <w:rPr>
                <w:rFonts w:ascii="Arial" w:hAnsi="Arial" w:cs="Arial"/>
                <w:b/>
                <w:sz w:val="18"/>
                <w:szCs w:val="18"/>
              </w:rPr>
              <w:tab/>
              <w:t>1.60</w:t>
            </w:r>
          </w:p>
        </w:tc>
        <w:tc>
          <w:tcPr>
            <w:tcW w:w="256" w:type="dxa"/>
            <w:shd w:val="clear" w:color="auto" w:fill="auto"/>
            <w:tcMar>
              <w:left w:w="0" w:type="dxa"/>
              <w:right w:w="0" w:type="dxa"/>
            </w:tcMar>
          </w:tcPr>
          <w:p w:rsidR="00A839B6" w:rsidRPr="00DA1B15" w:rsidRDefault="00A839B6" w:rsidP="00057ED0">
            <w:pPr>
              <w:pStyle w:val="Header"/>
              <w:tabs>
                <w:tab w:val="clear" w:pos="4153"/>
                <w:tab w:val="clear" w:pos="8306"/>
                <w:tab w:val="decimal" w:pos="1134"/>
              </w:tabs>
              <w:rPr>
                <w:rFonts w:ascii="Arial" w:hAnsi="Arial" w:cs="Arial"/>
                <w:sz w:val="18"/>
                <w:szCs w:val="18"/>
              </w:rPr>
            </w:pPr>
          </w:p>
        </w:tc>
        <w:tc>
          <w:tcPr>
            <w:tcW w:w="1318" w:type="dxa"/>
            <w:tcBorders>
              <w:top w:val="single" w:sz="4" w:space="0" w:color="auto"/>
              <w:bottom w:val="single" w:sz="12" w:space="0" w:color="auto"/>
            </w:tcBorders>
            <w:shd w:val="clear" w:color="auto" w:fill="auto"/>
            <w:tcMar>
              <w:left w:w="0" w:type="dxa"/>
              <w:right w:w="0" w:type="dxa"/>
            </w:tcMar>
          </w:tcPr>
          <w:p w:rsidR="00A839B6" w:rsidRPr="00EF4982" w:rsidRDefault="00A839B6" w:rsidP="00057ED0">
            <w:pPr>
              <w:pStyle w:val="Header"/>
              <w:tabs>
                <w:tab w:val="clear" w:pos="4153"/>
                <w:tab w:val="clear" w:pos="8306"/>
                <w:tab w:val="right" w:pos="1191"/>
              </w:tabs>
              <w:rPr>
                <w:rFonts w:ascii="Arial" w:hAnsi="Arial" w:cs="Arial"/>
                <w:sz w:val="18"/>
                <w:szCs w:val="18"/>
              </w:rPr>
            </w:pPr>
            <w:r w:rsidRPr="00EF4982">
              <w:rPr>
                <w:rFonts w:ascii="Arial" w:hAnsi="Arial" w:cs="Arial"/>
                <w:sz w:val="18"/>
                <w:szCs w:val="18"/>
              </w:rPr>
              <w:tab/>
              <w:t>5.90</w:t>
            </w:r>
          </w:p>
        </w:tc>
        <w:tc>
          <w:tcPr>
            <w:tcW w:w="256" w:type="dxa"/>
            <w:shd w:val="clear" w:color="auto" w:fill="auto"/>
            <w:tcMar>
              <w:left w:w="0" w:type="dxa"/>
              <w:right w:w="0" w:type="dxa"/>
            </w:tcMar>
          </w:tcPr>
          <w:p w:rsidR="00A839B6" w:rsidRPr="00DA1B15"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DA1B15"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26.0</w:t>
            </w:r>
          </w:p>
        </w:tc>
        <w:tc>
          <w:tcPr>
            <w:tcW w:w="246" w:type="dxa"/>
            <w:shd w:val="clear" w:color="auto" w:fill="auto"/>
            <w:tcMar>
              <w:left w:w="0" w:type="dxa"/>
              <w:right w:w="0" w:type="dxa"/>
            </w:tcMar>
          </w:tcPr>
          <w:p w:rsidR="00A839B6" w:rsidRPr="00DA1B15"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shd w:val="clear" w:color="auto" w:fill="auto"/>
            <w:tcMar>
              <w:left w:w="0" w:type="dxa"/>
              <w:right w:w="0" w:type="dxa"/>
            </w:tcMar>
          </w:tcPr>
          <w:p w:rsidR="00A839B6" w:rsidRPr="00EF4982" w:rsidRDefault="00A839B6" w:rsidP="00057ED0">
            <w:pPr>
              <w:pStyle w:val="Header"/>
              <w:tabs>
                <w:tab w:val="clear" w:pos="4153"/>
                <w:tab w:val="clear" w:pos="8306"/>
                <w:tab w:val="decimal" w:pos="1021"/>
              </w:tabs>
              <w:rPr>
                <w:rFonts w:ascii="Arial" w:hAnsi="Arial" w:cs="Arial"/>
                <w:sz w:val="18"/>
                <w:szCs w:val="18"/>
              </w:rPr>
            </w:pPr>
            <w:r w:rsidRPr="00EF4982">
              <w:rPr>
                <w:rFonts w:ascii="Arial" w:hAnsi="Arial" w:cs="Arial"/>
                <w:sz w:val="18"/>
                <w:szCs w:val="18"/>
              </w:rPr>
              <w:t>85.3</w:t>
            </w:r>
          </w:p>
        </w:tc>
      </w:tr>
    </w:tbl>
    <w:p w:rsidR="00A839B6" w:rsidRPr="00DA1B15" w:rsidRDefault="00A839B6" w:rsidP="00A839B6">
      <w:pPr>
        <w:pStyle w:val="Header"/>
        <w:tabs>
          <w:tab w:val="clear" w:pos="4153"/>
          <w:tab w:val="clear" w:pos="8306"/>
        </w:tabs>
        <w:rPr>
          <w:rFonts w:ascii="Arial" w:hAnsi="Arial" w:cs="Arial"/>
          <w:sz w:val="18"/>
          <w:szCs w:val="18"/>
        </w:rPr>
      </w:pPr>
    </w:p>
    <w:p w:rsidR="00A839B6" w:rsidRPr="00DA1B15" w:rsidRDefault="00A839B6" w:rsidP="00A839B6">
      <w:pPr>
        <w:pStyle w:val="Header"/>
        <w:tabs>
          <w:tab w:val="clear" w:pos="4153"/>
          <w:tab w:val="clear" w:pos="8306"/>
        </w:tabs>
        <w:rPr>
          <w:rFonts w:ascii="Arial" w:hAnsi="Arial" w:cs="Arial"/>
          <w:sz w:val="18"/>
          <w:szCs w:val="18"/>
        </w:rPr>
      </w:pPr>
      <w:r w:rsidRPr="00DA1B15">
        <w:rPr>
          <w:rFonts w:ascii="Arial" w:hAnsi="Arial" w:cs="Arial"/>
          <w:sz w:val="18"/>
          <w:szCs w:val="18"/>
        </w:rPr>
        <w:t>Dividends payable to employee share ownership trusts are excluded from the amounts recognised as distributions in the table above.</w:t>
      </w:r>
    </w:p>
    <w:p w:rsidR="00A839B6" w:rsidRDefault="00A839B6" w:rsidP="00A839B6">
      <w:pPr>
        <w:pStyle w:val="Header"/>
        <w:tabs>
          <w:tab w:val="clear" w:pos="4153"/>
          <w:tab w:val="clear" w:pos="8306"/>
        </w:tabs>
        <w:rPr>
          <w:rFonts w:ascii="Arial" w:hAnsi="Arial" w:cs="Arial"/>
          <w:color w:val="FF0000"/>
          <w:sz w:val="18"/>
          <w:szCs w:val="18"/>
        </w:rPr>
      </w:pPr>
    </w:p>
    <w:p w:rsidR="001A5E67" w:rsidRDefault="00A839B6">
      <w:pPr>
        <w:pStyle w:val="Header"/>
        <w:numPr>
          <w:ilvl w:val="0"/>
          <w:numId w:val="9"/>
        </w:numPr>
        <w:tabs>
          <w:tab w:val="clear" w:pos="4153"/>
          <w:tab w:val="clear" w:pos="8306"/>
        </w:tabs>
        <w:rPr>
          <w:rFonts w:ascii="Arial" w:hAnsi="Arial" w:cs="Arial"/>
          <w:b/>
          <w:sz w:val="18"/>
          <w:szCs w:val="18"/>
        </w:rPr>
      </w:pPr>
      <w:r w:rsidRPr="0026571B">
        <w:rPr>
          <w:rFonts w:ascii="Arial" w:hAnsi="Arial" w:cs="Arial"/>
          <w:b/>
          <w:sz w:val="18"/>
          <w:szCs w:val="18"/>
        </w:rPr>
        <w:lastRenderedPageBreak/>
        <w:t>Earnings per share</w:t>
      </w:r>
    </w:p>
    <w:p w:rsidR="00A839B6" w:rsidRPr="00C959E2" w:rsidRDefault="00A839B6" w:rsidP="00A839B6">
      <w:pPr>
        <w:pStyle w:val="Header"/>
        <w:tabs>
          <w:tab w:val="clear" w:pos="4153"/>
          <w:tab w:val="clear" w:pos="8306"/>
        </w:tabs>
        <w:rPr>
          <w:rFonts w:ascii="Arial" w:hAnsi="Arial" w:cs="Arial"/>
          <w:b/>
          <w:color w:val="FF0000"/>
          <w:sz w:val="18"/>
          <w:szCs w:val="18"/>
        </w:rPr>
      </w:pPr>
    </w:p>
    <w:tbl>
      <w:tblPr>
        <w:tblW w:w="10510" w:type="dxa"/>
        <w:tblCellMar>
          <w:left w:w="0" w:type="dxa"/>
          <w:right w:w="0" w:type="dxa"/>
        </w:tblCellMar>
        <w:tblLook w:val="0000"/>
      </w:tblPr>
      <w:tblGrid>
        <w:gridCol w:w="5804"/>
        <w:gridCol w:w="20"/>
        <w:gridCol w:w="1388"/>
        <w:gridCol w:w="261"/>
        <w:gridCol w:w="1388"/>
        <w:gridCol w:w="261"/>
        <w:gridCol w:w="1388"/>
      </w:tblGrid>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6"/>
                <w:szCs w:val="16"/>
              </w:rPr>
            </w:pP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6"/>
                <w:szCs w:val="16"/>
              </w:rPr>
            </w:pPr>
          </w:p>
        </w:tc>
        <w:tc>
          <w:tcPr>
            <w:tcW w:w="4686" w:type="dxa"/>
            <w:gridSpan w:val="5"/>
            <w:tcBorders>
              <w:bottom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jc w:val="center"/>
              <w:rPr>
                <w:rFonts w:ascii="Arial" w:hAnsi="Arial" w:cs="Arial"/>
                <w:b/>
                <w:sz w:val="16"/>
                <w:szCs w:val="16"/>
              </w:rPr>
            </w:pPr>
            <w:r w:rsidRPr="0026571B">
              <w:rPr>
                <w:rFonts w:ascii="Arial" w:hAnsi="Arial" w:cs="Arial"/>
                <w:b/>
                <w:sz w:val="16"/>
                <w:szCs w:val="16"/>
              </w:rPr>
              <w:t>200</w:t>
            </w:r>
            <w:r>
              <w:rPr>
                <w:rFonts w:ascii="Arial" w:hAnsi="Arial" w:cs="Arial"/>
                <w:b/>
                <w:sz w:val="16"/>
                <w:szCs w:val="16"/>
              </w:rPr>
              <w:t>9</w:t>
            </w:r>
          </w:p>
        </w:tc>
      </w:tr>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6"/>
                <w:szCs w:val="16"/>
              </w:rPr>
            </w:pP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6"/>
                <w:szCs w:val="16"/>
              </w:rPr>
            </w:pPr>
          </w:p>
        </w:tc>
        <w:tc>
          <w:tcPr>
            <w:tcW w:w="1388"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r>
          </w:p>
          <w:p w:rsidR="00A839B6" w:rsidRPr="0026571B" w:rsidRDefault="00A839B6" w:rsidP="00057ED0">
            <w:pPr>
              <w:pStyle w:val="Header"/>
              <w:tabs>
                <w:tab w:val="clear" w:pos="4153"/>
                <w:tab w:val="clear" w:pos="8306"/>
                <w:tab w:val="right" w:pos="1191"/>
              </w:tabs>
              <w:rPr>
                <w:rFonts w:ascii="Arial" w:hAnsi="Arial" w:cs="Arial"/>
                <w:b/>
                <w:sz w:val="16"/>
                <w:szCs w:val="16"/>
              </w:rPr>
            </w:pPr>
          </w:p>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Earnings</w:t>
            </w:r>
          </w:p>
        </w:tc>
        <w:tc>
          <w:tcPr>
            <w:tcW w:w="261"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b/>
                <w:sz w:val="16"/>
                <w:szCs w:val="16"/>
              </w:rPr>
            </w:pPr>
          </w:p>
        </w:tc>
        <w:tc>
          <w:tcPr>
            <w:tcW w:w="1388" w:type="dxa"/>
            <w:tcBorders>
              <w:top w:val="single" w:sz="4" w:space="0" w:color="auto"/>
            </w:tcBorders>
          </w:tcPr>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Weighted</w:t>
            </w:r>
          </w:p>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average number</w:t>
            </w:r>
          </w:p>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of shares</w:t>
            </w:r>
          </w:p>
        </w:tc>
        <w:tc>
          <w:tcPr>
            <w:tcW w:w="261" w:type="dxa"/>
            <w:tcBorders>
              <w:top w:val="single" w:sz="4" w:space="0" w:color="auto"/>
            </w:tcBorders>
          </w:tcPr>
          <w:p w:rsidR="00A839B6" w:rsidRPr="0026571B" w:rsidRDefault="00A839B6" w:rsidP="00057ED0">
            <w:pPr>
              <w:pStyle w:val="Header"/>
              <w:tabs>
                <w:tab w:val="clear" w:pos="4153"/>
                <w:tab w:val="clear" w:pos="8306"/>
              </w:tabs>
              <w:rPr>
                <w:rFonts w:ascii="Arial" w:hAnsi="Arial" w:cs="Arial"/>
                <w:b/>
                <w:sz w:val="16"/>
                <w:szCs w:val="16"/>
              </w:rPr>
            </w:pPr>
          </w:p>
        </w:tc>
        <w:tc>
          <w:tcPr>
            <w:tcW w:w="1388"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 xml:space="preserve"> </w:t>
            </w:r>
          </w:p>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Earnings per</w:t>
            </w:r>
          </w:p>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Share</w:t>
            </w:r>
          </w:p>
        </w:tc>
      </w:tr>
      <w:tr w:rsidR="00A839B6" w:rsidRPr="0026571B" w:rsidTr="00057ED0">
        <w:tc>
          <w:tcPr>
            <w:tcW w:w="5804"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6"/>
                <w:szCs w:val="16"/>
              </w:rPr>
            </w:pPr>
            <w:r w:rsidRPr="0026571B">
              <w:rPr>
                <w:rFonts w:ascii="Arial" w:hAnsi="Arial" w:cs="Arial"/>
                <w:b/>
                <w:bCs/>
                <w:sz w:val="18"/>
                <w:szCs w:val="18"/>
              </w:rPr>
              <w:t>Earnings per share</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6"/>
                <w:szCs w:val="16"/>
              </w:rPr>
            </w:pPr>
          </w:p>
        </w:tc>
        <w:tc>
          <w:tcPr>
            <w:tcW w:w="1388"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£’m</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b/>
                <w:sz w:val="16"/>
                <w:szCs w:val="16"/>
              </w:rPr>
            </w:pPr>
          </w:p>
        </w:tc>
        <w:tc>
          <w:tcPr>
            <w:tcW w:w="1388" w:type="dxa"/>
            <w:tcBorders>
              <w:bottom w:val="single" w:sz="4" w:space="0" w:color="auto"/>
            </w:tcBorders>
          </w:tcPr>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million</w:t>
            </w:r>
          </w:p>
        </w:tc>
        <w:tc>
          <w:tcPr>
            <w:tcW w:w="261" w:type="dxa"/>
          </w:tcPr>
          <w:p w:rsidR="00A839B6" w:rsidRPr="0026571B" w:rsidRDefault="00A839B6" w:rsidP="00057ED0">
            <w:pPr>
              <w:pStyle w:val="Header"/>
              <w:tabs>
                <w:tab w:val="clear" w:pos="4153"/>
                <w:tab w:val="clear" w:pos="8306"/>
              </w:tabs>
              <w:rPr>
                <w:rFonts w:ascii="Arial" w:hAnsi="Arial" w:cs="Arial"/>
                <w:b/>
                <w:sz w:val="16"/>
                <w:szCs w:val="16"/>
              </w:rPr>
            </w:pPr>
          </w:p>
        </w:tc>
        <w:tc>
          <w:tcPr>
            <w:tcW w:w="1388"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rPr>
                <w:rFonts w:ascii="Arial" w:hAnsi="Arial" w:cs="Arial"/>
                <w:b/>
                <w:sz w:val="16"/>
                <w:szCs w:val="16"/>
              </w:rPr>
            </w:pPr>
            <w:r w:rsidRPr="0026571B">
              <w:rPr>
                <w:rFonts w:ascii="Arial" w:hAnsi="Arial" w:cs="Arial"/>
                <w:b/>
                <w:sz w:val="16"/>
                <w:szCs w:val="16"/>
              </w:rPr>
              <w:tab/>
              <w:t>pence</w:t>
            </w:r>
          </w:p>
        </w:tc>
      </w:tr>
      <w:tr w:rsidR="00A839B6" w:rsidRPr="0026571B" w:rsidTr="00057ED0">
        <w:tc>
          <w:tcPr>
            <w:tcW w:w="5804"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bCs/>
                <w:sz w:val="18"/>
                <w:szCs w:val="18"/>
              </w:rPr>
            </w:pPr>
            <w:r w:rsidRPr="0026571B">
              <w:rPr>
                <w:rFonts w:ascii="Arial" w:hAnsi="Arial" w:cs="Arial"/>
                <w:bCs/>
                <w:sz w:val="18"/>
                <w:szCs w:val="18"/>
              </w:rPr>
              <w:t>Profit for the year</w:t>
            </w:r>
          </w:p>
        </w:tc>
        <w:tc>
          <w:tcPr>
            <w:tcW w:w="20"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tcBorders>
              <w:top w:val="single" w:sz="4" w:space="0" w:color="auto"/>
              <w:bottom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r>
              <w:rPr>
                <w:rFonts w:ascii="Arial" w:hAnsi="Arial" w:cs="Arial"/>
                <w:b/>
                <w:sz w:val="18"/>
                <w:szCs w:val="18"/>
              </w:rPr>
              <w:t>40.1</w:t>
            </w:r>
          </w:p>
        </w:tc>
        <w:tc>
          <w:tcPr>
            <w:tcW w:w="261"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tcBorders>
              <w:top w:val="single" w:sz="4" w:space="0" w:color="auto"/>
            </w:tcBorders>
            <w:shd w:val="clear" w:color="auto" w:fill="FFFF99"/>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p>
        </w:tc>
        <w:tc>
          <w:tcPr>
            <w:tcW w:w="261" w:type="dxa"/>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tcBorders>
              <w:top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p>
        </w:tc>
      </w:tr>
      <w:tr w:rsidR="00A839B6" w:rsidRPr="0026571B" w:rsidTr="00057ED0">
        <w:tc>
          <w:tcPr>
            <w:tcW w:w="5804"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Earnings attributable to ordinary shareholders</w:t>
            </w:r>
          </w:p>
        </w:tc>
        <w:tc>
          <w:tcPr>
            <w:tcW w:w="20"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40.1</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b/>
                <w:sz w:val="18"/>
                <w:szCs w:val="18"/>
              </w:rPr>
            </w:pPr>
          </w:p>
        </w:tc>
        <w:tc>
          <w:tcPr>
            <w:tcW w:w="1388" w:type="dxa"/>
            <w:tcBorders>
              <w:bottom w:val="single" w:sz="4"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1,586.2</w:t>
            </w:r>
          </w:p>
        </w:tc>
        <w:tc>
          <w:tcPr>
            <w:tcW w:w="261" w:type="dxa"/>
          </w:tcPr>
          <w:p w:rsidR="00A839B6" w:rsidRPr="0026571B" w:rsidRDefault="00A839B6" w:rsidP="00057ED0">
            <w:pPr>
              <w:pStyle w:val="Header"/>
              <w:tabs>
                <w:tab w:val="clear" w:pos="4153"/>
                <w:tab w:val="clear" w:pos="8306"/>
              </w:tabs>
              <w:rPr>
                <w:rFonts w:ascii="Arial" w:hAnsi="Arial" w:cs="Arial"/>
                <w:b/>
                <w:sz w:val="18"/>
                <w:szCs w:val="18"/>
              </w:rPr>
            </w:pPr>
          </w:p>
        </w:tc>
        <w:tc>
          <w:tcPr>
            <w:tcW w:w="1388" w:type="dxa"/>
            <w:tcBorders>
              <w:bottom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2.5</w:t>
            </w:r>
          </w:p>
        </w:tc>
      </w:tr>
      <w:tr w:rsidR="00A839B6" w:rsidRPr="0026571B" w:rsidTr="00057ED0">
        <w:tc>
          <w:tcPr>
            <w:tcW w:w="580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b/>
                <w:bCs/>
                <w:sz w:val="18"/>
                <w:szCs w:val="18"/>
              </w:rPr>
            </w:pPr>
            <w:r w:rsidRPr="0026571B">
              <w:rPr>
                <w:rFonts w:ascii="Arial" w:hAnsi="Arial" w:cs="Arial"/>
                <w:b/>
                <w:bCs/>
                <w:sz w:val="18"/>
                <w:szCs w:val="18"/>
              </w:rPr>
              <w:t>Basic EPS</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40.1</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1,586.2</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2.5</w:t>
            </w:r>
          </w:p>
        </w:tc>
      </w:tr>
      <w:tr w:rsidR="00A839B6" w:rsidRPr="0026571B" w:rsidTr="00057ED0">
        <w:trPr>
          <w:trHeight w:hRule="exact" w:val="113"/>
        </w:trPr>
        <w:tc>
          <w:tcPr>
            <w:tcW w:w="5804" w:type="dxa"/>
            <w:tcBorders>
              <w:top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12"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p>
        </w:tc>
      </w:tr>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Effect of share options and share awards</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23.4</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w:t>
            </w:r>
          </w:p>
        </w:tc>
      </w:tr>
      <w:tr w:rsidR="00A839B6" w:rsidRPr="0026571B" w:rsidTr="00057ED0">
        <w:tc>
          <w:tcPr>
            <w:tcW w:w="580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b/>
                <w:bCs/>
                <w:sz w:val="18"/>
                <w:szCs w:val="18"/>
              </w:rPr>
              <w:t>Diluted EPS</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40.1</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1,609.6</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2.5</w:t>
            </w:r>
          </w:p>
        </w:tc>
      </w:tr>
      <w:tr w:rsidR="00A839B6" w:rsidRPr="0026571B" w:rsidTr="00057ED0">
        <w:tc>
          <w:tcPr>
            <w:tcW w:w="5804"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s>
              <w:spacing w:before="80"/>
              <w:rPr>
                <w:rFonts w:ascii="Arial" w:hAnsi="Arial" w:cs="Arial"/>
                <w:b/>
                <w:bCs/>
                <w:sz w:val="18"/>
                <w:szCs w:val="18"/>
              </w:rPr>
            </w:pPr>
          </w:p>
        </w:tc>
        <w:tc>
          <w:tcPr>
            <w:tcW w:w="20" w:type="dxa"/>
            <w:tcMar>
              <w:left w:w="0" w:type="dxa"/>
              <w:right w:w="0" w:type="dxa"/>
            </w:tcMar>
          </w:tcPr>
          <w:p w:rsidR="00A839B6" w:rsidRPr="0026571B" w:rsidRDefault="00A839B6" w:rsidP="00057ED0">
            <w:pPr>
              <w:pStyle w:val="Header"/>
              <w:tabs>
                <w:tab w:val="clear" w:pos="4153"/>
                <w:tab w:val="clear" w:pos="8306"/>
              </w:tabs>
              <w:spacing w:before="80"/>
              <w:rPr>
                <w:rFonts w:ascii="Arial" w:hAnsi="Arial" w:cs="Arial"/>
                <w:sz w:val="18"/>
                <w:szCs w:val="18"/>
              </w:rPr>
            </w:pPr>
          </w:p>
        </w:tc>
        <w:tc>
          <w:tcPr>
            <w:tcW w:w="1388" w:type="dxa"/>
            <w:tcBorders>
              <w:top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80"/>
              <w:rPr>
                <w:rFonts w:ascii="Arial" w:hAnsi="Arial" w:cs="Arial"/>
                <w:b/>
                <w:sz w:val="18"/>
                <w:szCs w:val="18"/>
              </w:rPr>
            </w:pPr>
          </w:p>
        </w:tc>
        <w:tc>
          <w:tcPr>
            <w:tcW w:w="261" w:type="dxa"/>
            <w:tcMar>
              <w:left w:w="0" w:type="dxa"/>
              <w:right w:w="0" w:type="dxa"/>
            </w:tcMar>
          </w:tcPr>
          <w:p w:rsidR="00A839B6" w:rsidRPr="0026571B" w:rsidRDefault="00A839B6" w:rsidP="00057ED0">
            <w:pPr>
              <w:pStyle w:val="Header"/>
              <w:tabs>
                <w:tab w:val="clear" w:pos="4153"/>
                <w:tab w:val="clear" w:pos="8306"/>
              </w:tabs>
              <w:spacing w:before="80"/>
              <w:rPr>
                <w:rFonts w:ascii="Arial" w:hAnsi="Arial" w:cs="Arial"/>
                <w:sz w:val="18"/>
                <w:szCs w:val="18"/>
              </w:rPr>
            </w:pPr>
          </w:p>
        </w:tc>
        <w:tc>
          <w:tcPr>
            <w:tcW w:w="1388" w:type="dxa"/>
            <w:tcBorders>
              <w:top w:val="single" w:sz="4" w:space="0" w:color="auto"/>
            </w:tcBorders>
            <w:shd w:val="clear" w:color="auto" w:fill="FFFF99"/>
          </w:tcPr>
          <w:p w:rsidR="00A839B6" w:rsidRPr="0026571B" w:rsidRDefault="00A839B6" w:rsidP="00057ED0">
            <w:pPr>
              <w:pStyle w:val="Header"/>
              <w:tabs>
                <w:tab w:val="clear" w:pos="4153"/>
                <w:tab w:val="clear" w:pos="8306"/>
                <w:tab w:val="decimal" w:pos="1049"/>
              </w:tabs>
              <w:spacing w:before="80"/>
              <w:rPr>
                <w:rFonts w:ascii="Arial" w:hAnsi="Arial" w:cs="Arial"/>
                <w:b/>
                <w:sz w:val="18"/>
                <w:szCs w:val="18"/>
              </w:rPr>
            </w:pPr>
          </w:p>
        </w:tc>
        <w:tc>
          <w:tcPr>
            <w:tcW w:w="261" w:type="dxa"/>
          </w:tcPr>
          <w:p w:rsidR="00A839B6" w:rsidRPr="0026571B" w:rsidRDefault="00A839B6" w:rsidP="00057ED0">
            <w:pPr>
              <w:pStyle w:val="Header"/>
              <w:tabs>
                <w:tab w:val="clear" w:pos="4153"/>
                <w:tab w:val="clear" w:pos="8306"/>
              </w:tabs>
              <w:spacing w:before="80"/>
              <w:rPr>
                <w:rFonts w:ascii="Arial" w:hAnsi="Arial" w:cs="Arial"/>
                <w:sz w:val="18"/>
                <w:szCs w:val="18"/>
              </w:rPr>
            </w:pPr>
          </w:p>
        </w:tc>
        <w:tc>
          <w:tcPr>
            <w:tcW w:w="1388" w:type="dxa"/>
            <w:tcBorders>
              <w:top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80"/>
              <w:rPr>
                <w:rFonts w:ascii="Arial" w:hAnsi="Arial" w:cs="Arial"/>
                <w:b/>
                <w:sz w:val="18"/>
                <w:szCs w:val="18"/>
              </w:rPr>
            </w:pPr>
          </w:p>
        </w:tc>
      </w:tr>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b/>
                <w:bCs/>
                <w:sz w:val="18"/>
                <w:szCs w:val="18"/>
              </w:rPr>
            </w:pPr>
            <w:r w:rsidRPr="0026571B">
              <w:rPr>
                <w:rFonts w:ascii="Arial" w:hAnsi="Arial" w:cs="Arial"/>
                <w:b/>
                <w:bCs/>
                <w:sz w:val="18"/>
                <w:szCs w:val="18"/>
              </w:rPr>
              <w:t>Adjusted earnings per share</w:t>
            </w:r>
          </w:p>
        </w:tc>
        <w:tc>
          <w:tcPr>
            <w:tcW w:w="20"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p>
        </w:tc>
        <w:tc>
          <w:tcPr>
            <w:tcW w:w="261"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shd w:val="clear" w:color="auto" w:fill="FFFF99"/>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p>
        </w:tc>
        <w:tc>
          <w:tcPr>
            <w:tcW w:w="261" w:type="dxa"/>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p>
        </w:tc>
      </w:tr>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Earnings attributable to ordinary shareholders</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r>
              <w:rPr>
                <w:rFonts w:ascii="Arial" w:hAnsi="Arial" w:cs="Arial"/>
                <w:b/>
                <w:sz w:val="18"/>
                <w:szCs w:val="18"/>
              </w:rPr>
              <w:t>40.1</w:t>
            </w:r>
          </w:p>
        </w:tc>
        <w:tc>
          <w:tcPr>
            <w:tcW w:w="261"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shd w:val="clear" w:color="auto" w:fill="FFFF99"/>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r>
              <w:rPr>
                <w:rFonts w:ascii="Arial" w:hAnsi="Arial" w:cs="Arial"/>
                <w:b/>
                <w:sz w:val="18"/>
                <w:szCs w:val="18"/>
              </w:rPr>
              <w:t>1,586.2</w:t>
            </w:r>
          </w:p>
        </w:tc>
        <w:tc>
          <w:tcPr>
            <w:tcW w:w="261" w:type="dxa"/>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20"/>
              <w:rPr>
                <w:rFonts w:ascii="Arial" w:hAnsi="Arial" w:cs="Arial"/>
                <w:b/>
                <w:sz w:val="18"/>
                <w:szCs w:val="18"/>
              </w:rPr>
            </w:pPr>
            <w:r>
              <w:rPr>
                <w:rFonts w:ascii="Arial" w:hAnsi="Arial" w:cs="Arial"/>
                <w:b/>
                <w:sz w:val="18"/>
                <w:szCs w:val="18"/>
              </w:rPr>
              <w:t>2.5</w:t>
            </w:r>
          </w:p>
        </w:tc>
      </w:tr>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spacing w:before="120"/>
              <w:rPr>
                <w:rFonts w:ascii="Arial" w:hAnsi="Arial" w:cs="Arial"/>
                <w:bCs/>
                <w:sz w:val="18"/>
                <w:szCs w:val="18"/>
              </w:rPr>
            </w:pPr>
            <w:r w:rsidRPr="0026571B">
              <w:rPr>
                <w:rFonts w:ascii="Arial" w:hAnsi="Arial" w:cs="Arial"/>
                <w:bCs/>
                <w:i/>
                <w:sz w:val="18"/>
                <w:szCs w:val="18"/>
              </w:rPr>
              <w:t>Add back:</w:t>
            </w:r>
          </w:p>
        </w:tc>
        <w:tc>
          <w:tcPr>
            <w:tcW w:w="20" w:type="dxa"/>
            <w:tcMar>
              <w:left w:w="0" w:type="dxa"/>
              <w:right w:w="0" w:type="dxa"/>
            </w:tcMar>
          </w:tcPr>
          <w:p w:rsidR="00A839B6" w:rsidRPr="0026571B" w:rsidRDefault="00A839B6" w:rsidP="00057ED0">
            <w:pPr>
              <w:pStyle w:val="Header"/>
              <w:tabs>
                <w:tab w:val="clear" w:pos="4153"/>
                <w:tab w:val="clear" w:pos="8306"/>
              </w:tabs>
              <w:spacing w:before="120"/>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120"/>
              <w:rPr>
                <w:rFonts w:ascii="Arial" w:hAnsi="Arial" w:cs="Arial"/>
                <w:b/>
                <w:sz w:val="18"/>
                <w:szCs w:val="18"/>
              </w:rPr>
            </w:pPr>
          </w:p>
        </w:tc>
        <w:tc>
          <w:tcPr>
            <w:tcW w:w="261" w:type="dxa"/>
            <w:tcMar>
              <w:left w:w="0" w:type="dxa"/>
              <w:right w:w="0" w:type="dxa"/>
            </w:tcMar>
          </w:tcPr>
          <w:p w:rsidR="00A839B6" w:rsidRPr="0026571B" w:rsidRDefault="00A839B6" w:rsidP="00057ED0">
            <w:pPr>
              <w:pStyle w:val="Header"/>
              <w:tabs>
                <w:tab w:val="clear" w:pos="4153"/>
                <w:tab w:val="clear" w:pos="8306"/>
              </w:tabs>
              <w:spacing w:before="120"/>
              <w:rPr>
                <w:rFonts w:ascii="Arial" w:hAnsi="Arial" w:cs="Arial"/>
                <w:sz w:val="18"/>
                <w:szCs w:val="18"/>
              </w:rPr>
            </w:pPr>
          </w:p>
        </w:tc>
        <w:tc>
          <w:tcPr>
            <w:tcW w:w="1388" w:type="dxa"/>
            <w:shd w:val="clear" w:color="auto" w:fill="FFFF99"/>
          </w:tcPr>
          <w:p w:rsidR="00A839B6" w:rsidRPr="0026571B" w:rsidRDefault="00A839B6" w:rsidP="00057ED0">
            <w:pPr>
              <w:pStyle w:val="Header"/>
              <w:tabs>
                <w:tab w:val="clear" w:pos="4153"/>
                <w:tab w:val="clear" w:pos="8306"/>
                <w:tab w:val="decimal" w:pos="1049"/>
              </w:tabs>
              <w:spacing w:before="120"/>
              <w:rPr>
                <w:rFonts w:ascii="Arial" w:hAnsi="Arial" w:cs="Arial"/>
                <w:b/>
                <w:sz w:val="18"/>
                <w:szCs w:val="18"/>
              </w:rPr>
            </w:pPr>
          </w:p>
        </w:tc>
        <w:tc>
          <w:tcPr>
            <w:tcW w:w="261" w:type="dxa"/>
          </w:tcPr>
          <w:p w:rsidR="00A839B6" w:rsidRPr="0026571B" w:rsidRDefault="00A839B6" w:rsidP="00057ED0">
            <w:pPr>
              <w:pStyle w:val="Header"/>
              <w:tabs>
                <w:tab w:val="clear" w:pos="4153"/>
                <w:tab w:val="clear" w:pos="8306"/>
              </w:tabs>
              <w:spacing w:before="120"/>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spacing w:before="120"/>
              <w:rPr>
                <w:rFonts w:ascii="Arial" w:hAnsi="Arial" w:cs="Arial"/>
                <w:b/>
                <w:sz w:val="18"/>
                <w:szCs w:val="18"/>
              </w:rPr>
            </w:pPr>
          </w:p>
        </w:tc>
      </w:tr>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ind w:left="170" w:hanging="170"/>
              <w:rPr>
                <w:rFonts w:ascii="Arial" w:hAnsi="Arial" w:cs="Arial"/>
                <w:bCs/>
                <w:sz w:val="18"/>
                <w:szCs w:val="18"/>
              </w:rPr>
            </w:pPr>
            <w:r w:rsidRPr="0026571B">
              <w:rPr>
                <w:rFonts w:ascii="Arial" w:hAnsi="Arial" w:cs="Arial"/>
                <w:bCs/>
                <w:sz w:val="18"/>
                <w:szCs w:val="18"/>
              </w:rPr>
              <w:t>Exceptional items, net of tax</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96.0</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6.0</w:t>
            </w:r>
          </w:p>
        </w:tc>
      </w:tr>
      <w:tr w:rsidR="00A839B6" w:rsidRPr="0026571B" w:rsidTr="00057ED0">
        <w:tc>
          <w:tcPr>
            <w:tcW w:w="5804" w:type="dxa"/>
            <w:tcBorders>
              <w:bottom w:val="single" w:sz="4" w:space="0" w:color="auto"/>
            </w:tcBorders>
            <w:tcMar>
              <w:left w:w="0" w:type="dxa"/>
              <w:right w:w="0" w:type="dxa"/>
            </w:tcMar>
          </w:tcPr>
          <w:p w:rsidR="00A839B6" w:rsidRDefault="00A839B6" w:rsidP="00057ED0">
            <w:pPr>
              <w:pStyle w:val="Header"/>
              <w:tabs>
                <w:tab w:val="clear" w:pos="4153"/>
                <w:tab w:val="clear" w:pos="8306"/>
              </w:tabs>
              <w:ind w:left="170" w:hanging="170"/>
              <w:rPr>
                <w:rFonts w:ascii="Arial" w:hAnsi="Arial" w:cs="Arial"/>
                <w:bCs/>
                <w:sz w:val="18"/>
                <w:szCs w:val="18"/>
              </w:rPr>
            </w:pPr>
            <w:r w:rsidRPr="0026571B">
              <w:rPr>
                <w:rFonts w:ascii="Arial" w:hAnsi="Arial" w:cs="Arial"/>
                <w:bCs/>
                <w:sz w:val="18"/>
                <w:szCs w:val="18"/>
              </w:rPr>
              <w:t xml:space="preserve">Amortisation of intangible assets initially recognised on acquisition, </w:t>
            </w:r>
          </w:p>
          <w:p w:rsidR="00A839B6" w:rsidRPr="0026571B" w:rsidRDefault="00A839B6" w:rsidP="00057ED0">
            <w:pPr>
              <w:pStyle w:val="Header"/>
              <w:tabs>
                <w:tab w:val="clear" w:pos="4153"/>
                <w:tab w:val="clear" w:pos="8306"/>
              </w:tabs>
              <w:ind w:left="170" w:hanging="170"/>
              <w:rPr>
                <w:rFonts w:ascii="Arial" w:hAnsi="Arial" w:cs="Arial"/>
                <w:b/>
                <w:bCs/>
                <w:sz w:val="18"/>
                <w:szCs w:val="18"/>
              </w:rPr>
            </w:pPr>
            <w:r w:rsidRPr="0026571B">
              <w:rPr>
                <w:rFonts w:ascii="Arial" w:hAnsi="Arial" w:cs="Arial"/>
                <w:bCs/>
                <w:sz w:val="18"/>
                <w:szCs w:val="18"/>
              </w:rPr>
              <w:t>net of tax</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bottom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62.9</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bottom w:val="single" w:sz="4"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bottom w:val="single" w:sz="4"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4.0</w:t>
            </w:r>
          </w:p>
        </w:tc>
      </w:tr>
      <w:tr w:rsidR="00A839B6" w:rsidRPr="0026571B" w:rsidTr="00057ED0">
        <w:tc>
          <w:tcPr>
            <w:tcW w:w="580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b/>
                <w:bCs/>
                <w:sz w:val="18"/>
                <w:szCs w:val="18"/>
              </w:rPr>
            </w:pPr>
            <w:r w:rsidRPr="0026571B">
              <w:rPr>
                <w:rFonts w:ascii="Arial" w:hAnsi="Arial" w:cs="Arial"/>
                <w:b/>
                <w:bCs/>
                <w:sz w:val="18"/>
                <w:szCs w:val="18"/>
              </w:rPr>
              <w:t>Basic adjusted EPS</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199.0</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1,586.2</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12.5</w:t>
            </w:r>
          </w:p>
        </w:tc>
      </w:tr>
      <w:tr w:rsidR="00A839B6" w:rsidRPr="0026571B" w:rsidTr="00057ED0">
        <w:trPr>
          <w:trHeight w:hRule="exact" w:val="113"/>
        </w:trPr>
        <w:tc>
          <w:tcPr>
            <w:tcW w:w="5804" w:type="dxa"/>
            <w:tcBorders>
              <w:top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12"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p>
        </w:tc>
      </w:tr>
      <w:tr w:rsidR="00A839B6" w:rsidRPr="0026571B" w:rsidTr="00057ED0">
        <w:tc>
          <w:tcPr>
            <w:tcW w:w="580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Effect of share options and share awards</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23.4</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(0.1)</w:t>
            </w:r>
          </w:p>
        </w:tc>
      </w:tr>
      <w:tr w:rsidR="00A839B6" w:rsidRPr="0026571B" w:rsidTr="00057ED0">
        <w:tc>
          <w:tcPr>
            <w:tcW w:w="580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b/>
                <w:bCs/>
                <w:sz w:val="18"/>
                <w:szCs w:val="18"/>
              </w:rPr>
              <w:t>Diluted adjusted EPS</w:t>
            </w:r>
          </w:p>
        </w:tc>
        <w:tc>
          <w:tcPr>
            <w:tcW w:w="20"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199.0</w:t>
            </w:r>
          </w:p>
        </w:tc>
        <w:tc>
          <w:tcPr>
            <w:tcW w:w="261"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1,609.6</w:t>
            </w:r>
          </w:p>
        </w:tc>
        <w:tc>
          <w:tcPr>
            <w:tcW w:w="261" w:type="dxa"/>
          </w:tcPr>
          <w:p w:rsidR="00A839B6" w:rsidRPr="0026571B" w:rsidRDefault="00A839B6" w:rsidP="00057ED0">
            <w:pPr>
              <w:pStyle w:val="Header"/>
              <w:tabs>
                <w:tab w:val="clear" w:pos="4153"/>
                <w:tab w:val="clear" w:pos="8306"/>
              </w:tabs>
              <w:rPr>
                <w:rFonts w:ascii="Arial" w:hAnsi="Arial" w:cs="Arial"/>
                <w:sz w:val="18"/>
                <w:szCs w:val="18"/>
              </w:rPr>
            </w:pPr>
          </w:p>
        </w:tc>
        <w:tc>
          <w:tcPr>
            <w:tcW w:w="1388" w:type="dxa"/>
            <w:tcBorders>
              <w:top w:val="single" w:sz="4" w:space="0" w:color="auto"/>
              <w:bottom w:val="single" w:sz="12" w:space="0" w:color="auto"/>
            </w:tcBorders>
            <w:shd w:val="clear" w:color="auto" w:fill="FFFF99"/>
            <w:tcMar>
              <w:left w:w="0" w:type="dxa"/>
              <w:right w:w="0" w:type="dxa"/>
            </w:tcMar>
          </w:tcPr>
          <w:p w:rsidR="00A839B6" w:rsidRPr="0026571B" w:rsidRDefault="00A839B6" w:rsidP="00057ED0">
            <w:pPr>
              <w:pStyle w:val="Header"/>
              <w:tabs>
                <w:tab w:val="clear" w:pos="4153"/>
                <w:tab w:val="clear" w:pos="8306"/>
                <w:tab w:val="decimal" w:pos="1049"/>
              </w:tabs>
              <w:rPr>
                <w:rFonts w:ascii="Arial" w:hAnsi="Arial" w:cs="Arial"/>
                <w:b/>
                <w:sz w:val="18"/>
                <w:szCs w:val="18"/>
              </w:rPr>
            </w:pPr>
            <w:r>
              <w:rPr>
                <w:rFonts w:ascii="Arial" w:hAnsi="Arial" w:cs="Arial"/>
                <w:b/>
                <w:sz w:val="18"/>
                <w:szCs w:val="18"/>
              </w:rPr>
              <w:t>12.4</w:t>
            </w:r>
          </w:p>
        </w:tc>
      </w:tr>
    </w:tbl>
    <w:p w:rsidR="00A839B6" w:rsidRDefault="00A839B6" w:rsidP="00A839B6">
      <w:pPr>
        <w:pStyle w:val="Header"/>
        <w:tabs>
          <w:tab w:val="clear" w:pos="4153"/>
          <w:tab w:val="clear" w:pos="8306"/>
        </w:tabs>
        <w:rPr>
          <w:rFonts w:ascii="Arial" w:hAnsi="Arial" w:cs="Arial"/>
          <w:color w:val="FF0000"/>
          <w:sz w:val="18"/>
          <w:szCs w:val="18"/>
        </w:rPr>
      </w:pPr>
    </w:p>
    <w:p w:rsidR="00A839B6" w:rsidRPr="00C959E2" w:rsidRDefault="00A839B6" w:rsidP="00A839B6">
      <w:pPr>
        <w:pStyle w:val="Header"/>
        <w:tabs>
          <w:tab w:val="clear" w:pos="4153"/>
          <w:tab w:val="clear" w:pos="8306"/>
        </w:tabs>
        <w:rPr>
          <w:rFonts w:ascii="Arial" w:hAnsi="Arial" w:cs="Arial"/>
          <w:color w:val="FF0000"/>
          <w:sz w:val="18"/>
          <w:szCs w:val="18"/>
        </w:rPr>
      </w:pPr>
    </w:p>
    <w:tbl>
      <w:tblPr>
        <w:tblW w:w="10490" w:type="dxa"/>
        <w:tblCellMar>
          <w:left w:w="0" w:type="dxa"/>
          <w:right w:w="0" w:type="dxa"/>
        </w:tblCellMar>
        <w:tblLook w:val="0000"/>
      </w:tblPr>
      <w:tblGrid>
        <w:gridCol w:w="5624"/>
        <w:gridCol w:w="252"/>
        <w:gridCol w:w="1370"/>
        <w:gridCol w:w="252"/>
        <w:gridCol w:w="1370"/>
        <w:gridCol w:w="252"/>
        <w:gridCol w:w="1370"/>
      </w:tblGrid>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6"/>
              </w:rPr>
            </w:pPr>
          </w:p>
        </w:tc>
        <w:tc>
          <w:tcPr>
            <w:tcW w:w="252"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6"/>
              </w:rPr>
            </w:pPr>
          </w:p>
        </w:tc>
        <w:tc>
          <w:tcPr>
            <w:tcW w:w="4614" w:type="dxa"/>
            <w:gridSpan w:val="5"/>
            <w:tcBorders>
              <w:bottom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spacing w:before="20"/>
              <w:jc w:val="center"/>
              <w:rPr>
                <w:rFonts w:ascii="Arial" w:hAnsi="Arial" w:cs="Arial"/>
                <w:sz w:val="16"/>
              </w:rPr>
            </w:pPr>
            <w:r w:rsidRPr="0026571B">
              <w:rPr>
                <w:rFonts w:ascii="Arial" w:hAnsi="Arial" w:cs="Arial"/>
                <w:sz w:val="16"/>
              </w:rPr>
              <w:t>200</w:t>
            </w:r>
            <w:r>
              <w:rPr>
                <w:rFonts w:ascii="Arial" w:hAnsi="Arial" w:cs="Arial"/>
                <w:sz w:val="16"/>
              </w:rPr>
              <w:t>8</w:t>
            </w:r>
            <w:r w:rsidRPr="0026571B">
              <w:rPr>
                <w:rFonts w:ascii="Arial" w:hAnsi="Arial" w:cs="Arial"/>
                <w:sz w:val="16"/>
              </w:rPr>
              <w:t xml:space="preserve"> </w:t>
            </w: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6"/>
              </w:rPr>
            </w:pPr>
          </w:p>
        </w:tc>
        <w:tc>
          <w:tcPr>
            <w:tcW w:w="252"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6"/>
              </w:rPr>
            </w:pPr>
          </w:p>
        </w:tc>
        <w:tc>
          <w:tcPr>
            <w:tcW w:w="1370"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r>
          </w:p>
          <w:p w:rsidR="00A839B6" w:rsidRPr="0026571B" w:rsidRDefault="00A839B6" w:rsidP="00057ED0">
            <w:pPr>
              <w:pStyle w:val="Header"/>
              <w:tabs>
                <w:tab w:val="clear" w:pos="4153"/>
                <w:tab w:val="clear" w:pos="8306"/>
                <w:tab w:val="right" w:pos="1191"/>
              </w:tabs>
              <w:spacing w:before="20"/>
              <w:rPr>
                <w:rFonts w:ascii="Arial" w:hAnsi="Arial" w:cs="Arial"/>
                <w:sz w:val="16"/>
              </w:rPr>
            </w:pPr>
          </w:p>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Earnings</w:t>
            </w:r>
          </w:p>
        </w:tc>
        <w:tc>
          <w:tcPr>
            <w:tcW w:w="252"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6"/>
              </w:rPr>
            </w:pPr>
          </w:p>
        </w:tc>
        <w:tc>
          <w:tcPr>
            <w:tcW w:w="1370" w:type="dxa"/>
            <w:tcBorders>
              <w:top w:val="single" w:sz="4" w:space="0" w:color="auto"/>
            </w:tcBorders>
          </w:tcPr>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Weighted</w:t>
            </w:r>
          </w:p>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average number</w:t>
            </w:r>
          </w:p>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of shares</w:t>
            </w:r>
          </w:p>
        </w:tc>
        <w:tc>
          <w:tcPr>
            <w:tcW w:w="252" w:type="dxa"/>
            <w:tcBorders>
              <w:top w:val="single" w:sz="4" w:space="0" w:color="auto"/>
            </w:tcBorders>
          </w:tcPr>
          <w:p w:rsidR="00A839B6" w:rsidRPr="0026571B" w:rsidRDefault="00A839B6" w:rsidP="00057ED0">
            <w:pPr>
              <w:pStyle w:val="Header"/>
              <w:tabs>
                <w:tab w:val="clear" w:pos="4153"/>
                <w:tab w:val="clear" w:pos="8306"/>
              </w:tabs>
              <w:spacing w:before="20"/>
              <w:rPr>
                <w:rFonts w:ascii="Arial" w:hAnsi="Arial" w:cs="Arial"/>
                <w:sz w:val="16"/>
              </w:rPr>
            </w:pPr>
          </w:p>
        </w:tc>
        <w:tc>
          <w:tcPr>
            <w:tcW w:w="1370" w:type="dxa"/>
            <w:tcBorders>
              <w:top w:val="single" w:sz="4" w:space="0" w:color="auto"/>
            </w:tcBorders>
            <w:tcMar>
              <w:left w:w="0" w:type="dxa"/>
              <w:right w:w="0" w:type="dxa"/>
            </w:tcMar>
          </w:tcPr>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 xml:space="preserve"> </w:t>
            </w:r>
          </w:p>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Earnings per</w:t>
            </w:r>
          </w:p>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share</w:t>
            </w:r>
          </w:p>
        </w:tc>
      </w:tr>
      <w:tr w:rsidR="00A839B6" w:rsidRPr="0026571B" w:rsidTr="00057ED0">
        <w:tc>
          <w:tcPr>
            <w:tcW w:w="5624" w:type="dxa"/>
            <w:tcBorders>
              <w:bottom w:val="single" w:sz="8"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6"/>
                <w:szCs w:val="16"/>
              </w:rPr>
            </w:pPr>
            <w:r w:rsidRPr="0026571B">
              <w:rPr>
                <w:rFonts w:ascii="Arial" w:hAnsi="Arial" w:cs="Arial"/>
                <w:b/>
                <w:bCs/>
                <w:sz w:val="18"/>
                <w:szCs w:val="18"/>
              </w:rPr>
              <w:t>Earnings per share</w:t>
            </w:r>
          </w:p>
        </w:tc>
        <w:tc>
          <w:tcPr>
            <w:tcW w:w="252"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6"/>
              </w:rPr>
            </w:pPr>
          </w:p>
        </w:tc>
        <w:tc>
          <w:tcPr>
            <w:tcW w:w="1370" w:type="dxa"/>
            <w:tcBorders>
              <w:bottom w:val="single" w:sz="8" w:space="0" w:color="auto"/>
            </w:tcBorders>
            <w:tcMar>
              <w:left w:w="0" w:type="dxa"/>
              <w:right w:w="0" w:type="dxa"/>
            </w:tcMar>
          </w:tcPr>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£’m</w:t>
            </w:r>
          </w:p>
        </w:tc>
        <w:tc>
          <w:tcPr>
            <w:tcW w:w="252"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6"/>
              </w:rPr>
            </w:pPr>
          </w:p>
        </w:tc>
        <w:tc>
          <w:tcPr>
            <w:tcW w:w="1370" w:type="dxa"/>
            <w:tcBorders>
              <w:bottom w:val="single" w:sz="8" w:space="0" w:color="auto"/>
            </w:tcBorders>
          </w:tcPr>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million</w:t>
            </w:r>
          </w:p>
        </w:tc>
        <w:tc>
          <w:tcPr>
            <w:tcW w:w="252" w:type="dxa"/>
          </w:tcPr>
          <w:p w:rsidR="00A839B6" w:rsidRPr="0026571B" w:rsidRDefault="00A839B6" w:rsidP="00057ED0">
            <w:pPr>
              <w:pStyle w:val="Header"/>
              <w:tabs>
                <w:tab w:val="clear" w:pos="4153"/>
                <w:tab w:val="clear" w:pos="8306"/>
              </w:tabs>
              <w:spacing w:before="20"/>
              <w:rPr>
                <w:rFonts w:ascii="Arial" w:hAnsi="Arial" w:cs="Arial"/>
                <w:sz w:val="16"/>
              </w:rPr>
            </w:pPr>
          </w:p>
        </w:tc>
        <w:tc>
          <w:tcPr>
            <w:tcW w:w="1370" w:type="dxa"/>
            <w:tcBorders>
              <w:bottom w:val="single" w:sz="8" w:space="0" w:color="auto"/>
            </w:tcBorders>
            <w:tcMar>
              <w:left w:w="0" w:type="dxa"/>
              <w:right w:w="0" w:type="dxa"/>
            </w:tcMar>
          </w:tcPr>
          <w:p w:rsidR="00A839B6" w:rsidRPr="0026571B" w:rsidRDefault="00A839B6" w:rsidP="00057ED0">
            <w:pPr>
              <w:pStyle w:val="Header"/>
              <w:tabs>
                <w:tab w:val="clear" w:pos="4153"/>
                <w:tab w:val="clear" w:pos="8306"/>
                <w:tab w:val="right" w:pos="1191"/>
              </w:tabs>
              <w:spacing w:before="20"/>
              <w:rPr>
                <w:rFonts w:ascii="Arial" w:hAnsi="Arial" w:cs="Arial"/>
                <w:sz w:val="16"/>
              </w:rPr>
            </w:pPr>
            <w:r w:rsidRPr="0026571B">
              <w:rPr>
                <w:rFonts w:ascii="Arial" w:hAnsi="Arial" w:cs="Arial"/>
                <w:sz w:val="16"/>
              </w:rPr>
              <w:tab/>
              <w:t>pence</w:t>
            </w:r>
          </w:p>
        </w:tc>
      </w:tr>
      <w:tr w:rsidR="00A839B6" w:rsidRPr="0026571B" w:rsidTr="00057ED0">
        <w:tc>
          <w:tcPr>
            <w:tcW w:w="5624" w:type="dxa"/>
            <w:tcBorders>
              <w:top w:val="single" w:sz="8" w:space="0" w:color="auto"/>
            </w:tcBorders>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bCs/>
                <w:sz w:val="18"/>
                <w:szCs w:val="18"/>
              </w:rPr>
            </w:pPr>
            <w:r w:rsidRPr="0026571B">
              <w:rPr>
                <w:rFonts w:ascii="Arial" w:hAnsi="Arial" w:cs="Arial"/>
                <w:bCs/>
                <w:sz w:val="18"/>
                <w:szCs w:val="18"/>
              </w:rPr>
              <w:t>Profit for the year</w:t>
            </w:r>
          </w:p>
        </w:tc>
        <w:tc>
          <w:tcPr>
            <w:tcW w:w="252"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sz w:val="18"/>
                <w:szCs w:val="18"/>
              </w:rPr>
            </w:pPr>
          </w:p>
        </w:tc>
        <w:tc>
          <w:tcPr>
            <w:tcW w:w="1370" w:type="dxa"/>
            <w:tcBorders>
              <w:top w:val="single" w:sz="8" w:space="0" w:color="auto"/>
            </w:tcBorders>
            <w:tcMar>
              <w:left w:w="0" w:type="dxa"/>
              <w:right w:w="0" w:type="dxa"/>
            </w:tcMar>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r w:rsidRPr="00411ACC">
              <w:rPr>
                <w:rFonts w:ascii="Arial" w:hAnsi="Arial" w:cs="Arial"/>
                <w:sz w:val="18"/>
                <w:szCs w:val="18"/>
              </w:rPr>
              <w:t>38.9</w:t>
            </w:r>
          </w:p>
        </w:tc>
        <w:tc>
          <w:tcPr>
            <w:tcW w:w="252" w:type="dxa"/>
            <w:tcMar>
              <w:left w:w="0" w:type="dxa"/>
              <w:right w:w="0" w:type="dxa"/>
            </w:tcMar>
          </w:tcPr>
          <w:p w:rsidR="00A839B6" w:rsidRPr="00411ACC" w:rsidRDefault="00A839B6" w:rsidP="00057ED0">
            <w:pPr>
              <w:pStyle w:val="Header"/>
              <w:tabs>
                <w:tab w:val="clear" w:pos="4153"/>
                <w:tab w:val="clear" w:pos="8306"/>
              </w:tabs>
              <w:spacing w:before="20"/>
              <w:rPr>
                <w:rFonts w:ascii="Arial" w:hAnsi="Arial" w:cs="Arial"/>
                <w:sz w:val="18"/>
                <w:szCs w:val="18"/>
              </w:rPr>
            </w:pPr>
          </w:p>
        </w:tc>
        <w:tc>
          <w:tcPr>
            <w:tcW w:w="1370" w:type="dxa"/>
            <w:tcBorders>
              <w:top w:val="single" w:sz="8" w:space="0" w:color="auto"/>
            </w:tcBorders>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p>
        </w:tc>
        <w:tc>
          <w:tcPr>
            <w:tcW w:w="252" w:type="dxa"/>
          </w:tcPr>
          <w:p w:rsidR="00A839B6" w:rsidRPr="00411ACC" w:rsidRDefault="00A839B6" w:rsidP="00057ED0">
            <w:pPr>
              <w:pStyle w:val="Header"/>
              <w:tabs>
                <w:tab w:val="clear" w:pos="4153"/>
                <w:tab w:val="clear" w:pos="8306"/>
              </w:tabs>
              <w:spacing w:before="20"/>
              <w:rPr>
                <w:rFonts w:ascii="Arial" w:hAnsi="Arial" w:cs="Arial"/>
                <w:sz w:val="18"/>
                <w:szCs w:val="18"/>
              </w:rPr>
            </w:pPr>
          </w:p>
        </w:tc>
        <w:tc>
          <w:tcPr>
            <w:tcW w:w="1370" w:type="dxa"/>
            <w:tcBorders>
              <w:top w:val="single" w:sz="8" w:space="0" w:color="auto"/>
            </w:tcBorders>
            <w:tcMar>
              <w:left w:w="0" w:type="dxa"/>
              <w:right w:w="0" w:type="dxa"/>
            </w:tcMar>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w:t>
            </w:r>
            <w:r w:rsidRPr="0026571B">
              <w:rPr>
                <w:rFonts w:ascii="Arial" w:hAnsi="Arial" w:cs="Arial"/>
                <w:sz w:val="18"/>
                <w:szCs w:val="18"/>
              </w:rPr>
              <w:t xml:space="preserve"> interests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(0.2)</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rPr>
                <w:rFonts w:ascii="Arial" w:hAnsi="Arial" w:cs="Arial"/>
                <w:sz w:val="18"/>
                <w:szCs w:val="18"/>
              </w:rPr>
            </w:pP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tc>
      </w:tr>
      <w:tr w:rsidR="00A839B6" w:rsidRPr="0026571B" w:rsidTr="00057ED0">
        <w:tc>
          <w:tcPr>
            <w:tcW w:w="5624"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Earnings attributable to ordinary shareholders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4"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38.7</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1,453.4</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2.7</w:t>
            </w:r>
          </w:p>
        </w:tc>
      </w:tr>
      <w:tr w:rsidR="00A839B6" w:rsidRPr="0026571B" w:rsidTr="00057ED0">
        <w:tc>
          <w:tcPr>
            <w:tcW w:w="562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b/>
                <w:bCs/>
                <w:sz w:val="18"/>
                <w:szCs w:val="18"/>
              </w:rPr>
            </w:pPr>
            <w:r w:rsidRPr="0026571B">
              <w:rPr>
                <w:rFonts w:ascii="Arial" w:hAnsi="Arial" w:cs="Arial"/>
                <w:b/>
                <w:bCs/>
                <w:sz w:val="18"/>
                <w:szCs w:val="18"/>
              </w:rPr>
              <w:t>Basic EPS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38.7</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1,453.4</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2.7</w:t>
            </w:r>
          </w:p>
        </w:tc>
      </w:tr>
      <w:tr w:rsidR="00A839B6" w:rsidRPr="0026571B" w:rsidTr="00057ED0">
        <w:trPr>
          <w:trHeight w:hRule="exact" w:val="113"/>
        </w:trPr>
        <w:tc>
          <w:tcPr>
            <w:tcW w:w="5624" w:type="dxa"/>
            <w:tcBorders>
              <w:top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top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12"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tc>
      </w:tr>
      <w:tr w:rsidR="00A839B6" w:rsidRPr="0026571B" w:rsidTr="00057ED0">
        <w:tc>
          <w:tcPr>
            <w:tcW w:w="5624"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Effect of share options and share awards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24.5</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(0.1)</w:t>
            </w:r>
          </w:p>
        </w:tc>
      </w:tr>
      <w:tr w:rsidR="00A839B6" w:rsidRPr="0026571B" w:rsidTr="00057ED0">
        <w:tc>
          <w:tcPr>
            <w:tcW w:w="562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b/>
                <w:bCs/>
                <w:sz w:val="18"/>
                <w:szCs w:val="18"/>
              </w:rPr>
              <w:t>Diluted EPS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38.7</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1,477.9</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2.6</w:t>
            </w:r>
          </w:p>
        </w:tc>
      </w:tr>
      <w:tr w:rsidR="00A839B6" w:rsidRPr="0026571B" w:rsidTr="00057ED0">
        <w:tc>
          <w:tcPr>
            <w:tcW w:w="5624" w:type="dxa"/>
            <w:tcBorders>
              <w:top w:val="single" w:sz="12" w:space="0" w:color="auto"/>
            </w:tcBorders>
            <w:tcMar>
              <w:left w:w="0" w:type="dxa"/>
              <w:right w:w="0" w:type="dxa"/>
            </w:tcMar>
          </w:tcPr>
          <w:p w:rsidR="00A839B6" w:rsidRPr="0026571B" w:rsidRDefault="00A839B6" w:rsidP="00057ED0">
            <w:pPr>
              <w:pStyle w:val="Header"/>
              <w:tabs>
                <w:tab w:val="clear" w:pos="4153"/>
                <w:tab w:val="clear" w:pos="8306"/>
              </w:tabs>
              <w:spacing w:before="80"/>
              <w:rPr>
                <w:rFonts w:ascii="Arial" w:hAnsi="Arial" w:cs="Arial"/>
                <w:b/>
                <w:bCs/>
                <w:sz w:val="18"/>
                <w:szCs w:val="18"/>
              </w:rPr>
            </w:pPr>
          </w:p>
        </w:tc>
        <w:tc>
          <w:tcPr>
            <w:tcW w:w="252" w:type="dxa"/>
            <w:tcMar>
              <w:left w:w="0" w:type="dxa"/>
              <w:right w:w="0" w:type="dxa"/>
            </w:tcMar>
          </w:tcPr>
          <w:p w:rsidR="00A839B6" w:rsidRPr="0026571B" w:rsidRDefault="00A839B6" w:rsidP="00057ED0">
            <w:pPr>
              <w:pStyle w:val="Header"/>
              <w:tabs>
                <w:tab w:val="clear" w:pos="4153"/>
                <w:tab w:val="clear" w:pos="8306"/>
              </w:tabs>
              <w:spacing w:before="80"/>
              <w:rPr>
                <w:rFonts w:ascii="Arial" w:hAnsi="Arial" w:cs="Arial"/>
                <w:sz w:val="18"/>
                <w:szCs w:val="18"/>
              </w:rPr>
            </w:pPr>
          </w:p>
        </w:tc>
        <w:tc>
          <w:tcPr>
            <w:tcW w:w="1370" w:type="dxa"/>
            <w:tcBorders>
              <w:top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spacing w:before="80"/>
              <w:rPr>
                <w:rFonts w:ascii="Arial" w:hAnsi="Arial" w:cs="Arial"/>
                <w:sz w:val="18"/>
                <w:szCs w:val="18"/>
              </w:rPr>
            </w:pPr>
          </w:p>
        </w:tc>
        <w:tc>
          <w:tcPr>
            <w:tcW w:w="252" w:type="dxa"/>
            <w:tcMar>
              <w:left w:w="0" w:type="dxa"/>
              <w:right w:w="0" w:type="dxa"/>
            </w:tcMar>
          </w:tcPr>
          <w:p w:rsidR="00A839B6" w:rsidRPr="00411ACC" w:rsidRDefault="00A839B6" w:rsidP="00057ED0">
            <w:pPr>
              <w:pStyle w:val="Header"/>
              <w:tabs>
                <w:tab w:val="clear" w:pos="4153"/>
                <w:tab w:val="clear" w:pos="8306"/>
              </w:tabs>
              <w:spacing w:before="80"/>
              <w:rPr>
                <w:rFonts w:ascii="Arial" w:hAnsi="Arial" w:cs="Arial"/>
                <w:sz w:val="18"/>
                <w:szCs w:val="18"/>
              </w:rPr>
            </w:pPr>
          </w:p>
        </w:tc>
        <w:tc>
          <w:tcPr>
            <w:tcW w:w="1370" w:type="dxa"/>
            <w:tcBorders>
              <w:top w:val="single" w:sz="12" w:space="0" w:color="auto"/>
            </w:tcBorders>
          </w:tcPr>
          <w:p w:rsidR="00A839B6" w:rsidRPr="00411ACC" w:rsidRDefault="00A839B6" w:rsidP="00057ED0">
            <w:pPr>
              <w:pStyle w:val="Header"/>
              <w:tabs>
                <w:tab w:val="clear" w:pos="4153"/>
                <w:tab w:val="clear" w:pos="8306"/>
                <w:tab w:val="decimal" w:pos="1049"/>
              </w:tabs>
              <w:spacing w:before="80"/>
              <w:rPr>
                <w:rFonts w:ascii="Arial" w:hAnsi="Arial" w:cs="Arial"/>
                <w:sz w:val="18"/>
                <w:szCs w:val="18"/>
              </w:rPr>
            </w:pPr>
          </w:p>
        </w:tc>
        <w:tc>
          <w:tcPr>
            <w:tcW w:w="252" w:type="dxa"/>
          </w:tcPr>
          <w:p w:rsidR="00A839B6" w:rsidRPr="00411ACC" w:rsidRDefault="00A839B6" w:rsidP="00057ED0">
            <w:pPr>
              <w:pStyle w:val="Header"/>
              <w:tabs>
                <w:tab w:val="clear" w:pos="4153"/>
                <w:tab w:val="clear" w:pos="8306"/>
              </w:tabs>
              <w:spacing w:before="80"/>
              <w:rPr>
                <w:rFonts w:ascii="Arial" w:hAnsi="Arial" w:cs="Arial"/>
                <w:sz w:val="18"/>
                <w:szCs w:val="18"/>
              </w:rPr>
            </w:pPr>
          </w:p>
        </w:tc>
        <w:tc>
          <w:tcPr>
            <w:tcW w:w="1370" w:type="dxa"/>
            <w:tcBorders>
              <w:top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spacing w:before="80"/>
              <w:rPr>
                <w:rFonts w:ascii="Arial" w:hAnsi="Arial" w:cs="Arial"/>
                <w:sz w:val="18"/>
                <w:szCs w:val="18"/>
              </w:rPr>
            </w:pP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spacing w:before="20"/>
              <w:rPr>
                <w:rFonts w:ascii="Arial" w:hAnsi="Arial" w:cs="Arial"/>
                <w:b/>
                <w:bCs/>
                <w:sz w:val="18"/>
                <w:szCs w:val="18"/>
              </w:rPr>
            </w:pPr>
            <w:r w:rsidRPr="0026571B">
              <w:rPr>
                <w:rFonts w:ascii="Arial" w:hAnsi="Arial" w:cs="Arial"/>
                <w:b/>
                <w:bCs/>
                <w:sz w:val="18"/>
                <w:szCs w:val="18"/>
              </w:rPr>
              <w:t>Adjusted earnings per share</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p>
        </w:tc>
        <w:tc>
          <w:tcPr>
            <w:tcW w:w="252" w:type="dxa"/>
            <w:tcMar>
              <w:left w:w="0" w:type="dxa"/>
              <w:right w:w="0" w:type="dxa"/>
            </w:tcMar>
          </w:tcPr>
          <w:p w:rsidR="00A839B6" w:rsidRPr="00411ACC" w:rsidRDefault="00A839B6" w:rsidP="00057ED0">
            <w:pPr>
              <w:pStyle w:val="Header"/>
              <w:tabs>
                <w:tab w:val="clear" w:pos="4153"/>
                <w:tab w:val="clear" w:pos="8306"/>
              </w:tabs>
              <w:spacing w:before="20"/>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p>
        </w:tc>
        <w:tc>
          <w:tcPr>
            <w:tcW w:w="252" w:type="dxa"/>
          </w:tcPr>
          <w:p w:rsidR="00A839B6" w:rsidRPr="00411ACC" w:rsidRDefault="00A839B6" w:rsidP="00057ED0">
            <w:pPr>
              <w:pStyle w:val="Header"/>
              <w:tabs>
                <w:tab w:val="clear" w:pos="4153"/>
                <w:tab w:val="clear" w:pos="8306"/>
              </w:tabs>
              <w:spacing w:before="20"/>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Earnings attributable to ordinary shareholders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r w:rsidRPr="00411ACC">
              <w:rPr>
                <w:rFonts w:ascii="Arial" w:hAnsi="Arial" w:cs="Arial"/>
                <w:sz w:val="18"/>
                <w:szCs w:val="18"/>
              </w:rPr>
              <w:t>38.7</w:t>
            </w:r>
          </w:p>
        </w:tc>
        <w:tc>
          <w:tcPr>
            <w:tcW w:w="252" w:type="dxa"/>
            <w:tcMar>
              <w:left w:w="0" w:type="dxa"/>
              <w:right w:w="0" w:type="dxa"/>
            </w:tcMar>
          </w:tcPr>
          <w:p w:rsidR="00A839B6" w:rsidRPr="00411ACC" w:rsidRDefault="00A839B6" w:rsidP="00057ED0">
            <w:pPr>
              <w:pStyle w:val="Header"/>
              <w:tabs>
                <w:tab w:val="clear" w:pos="4153"/>
                <w:tab w:val="clear" w:pos="8306"/>
              </w:tabs>
              <w:spacing w:before="20"/>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r w:rsidRPr="00411ACC">
              <w:rPr>
                <w:rFonts w:ascii="Arial" w:hAnsi="Arial" w:cs="Arial"/>
                <w:sz w:val="18"/>
                <w:szCs w:val="18"/>
              </w:rPr>
              <w:t>1,453.4</w:t>
            </w:r>
          </w:p>
        </w:tc>
        <w:tc>
          <w:tcPr>
            <w:tcW w:w="252" w:type="dxa"/>
          </w:tcPr>
          <w:p w:rsidR="00A839B6" w:rsidRPr="00411ACC" w:rsidRDefault="00A839B6" w:rsidP="00057ED0">
            <w:pPr>
              <w:pStyle w:val="Header"/>
              <w:tabs>
                <w:tab w:val="clear" w:pos="4153"/>
                <w:tab w:val="clear" w:pos="8306"/>
              </w:tabs>
              <w:spacing w:before="20"/>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spacing w:before="20"/>
              <w:rPr>
                <w:rFonts w:ascii="Arial" w:hAnsi="Arial" w:cs="Arial"/>
                <w:sz w:val="18"/>
                <w:szCs w:val="18"/>
              </w:rPr>
            </w:pPr>
            <w:r w:rsidRPr="00411ACC">
              <w:rPr>
                <w:rFonts w:ascii="Arial" w:hAnsi="Arial" w:cs="Arial"/>
                <w:sz w:val="18"/>
                <w:szCs w:val="18"/>
              </w:rPr>
              <w:t>2.7</w:t>
            </w: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spacing w:before="120"/>
              <w:rPr>
                <w:rFonts w:ascii="Arial" w:hAnsi="Arial" w:cs="Arial"/>
                <w:bCs/>
                <w:sz w:val="18"/>
                <w:szCs w:val="18"/>
              </w:rPr>
            </w:pPr>
            <w:r w:rsidRPr="0026571B">
              <w:rPr>
                <w:rFonts w:ascii="Arial" w:hAnsi="Arial" w:cs="Arial"/>
                <w:bCs/>
                <w:i/>
                <w:sz w:val="18"/>
                <w:szCs w:val="18"/>
              </w:rPr>
              <w:t>Add back:</w:t>
            </w:r>
          </w:p>
        </w:tc>
        <w:tc>
          <w:tcPr>
            <w:tcW w:w="252" w:type="dxa"/>
            <w:tcMar>
              <w:left w:w="0" w:type="dxa"/>
              <w:right w:w="0" w:type="dxa"/>
            </w:tcMar>
          </w:tcPr>
          <w:p w:rsidR="00A839B6" w:rsidRPr="0026571B" w:rsidRDefault="00A839B6" w:rsidP="00057ED0">
            <w:pPr>
              <w:pStyle w:val="Header"/>
              <w:tabs>
                <w:tab w:val="clear" w:pos="4153"/>
                <w:tab w:val="clear" w:pos="8306"/>
              </w:tabs>
              <w:spacing w:before="120"/>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spacing w:before="120"/>
              <w:rPr>
                <w:rFonts w:ascii="Arial" w:hAnsi="Arial" w:cs="Arial"/>
                <w:sz w:val="18"/>
                <w:szCs w:val="18"/>
              </w:rPr>
            </w:pPr>
          </w:p>
        </w:tc>
        <w:tc>
          <w:tcPr>
            <w:tcW w:w="252" w:type="dxa"/>
            <w:tcMar>
              <w:left w:w="0" w:type="dxa"/>
              <w:right w:w="0" w:type="dxa"/>
            </w:tcMar>
          </w:tcPr>
          <w:p w:rsidR="00A839B6" w:rsidRPr="00411ACC" w:rsidRDefault="00A839B6" w:rsidP="00057ED0">
            <w:pPr>
              <w:pStyle w:val="Header"/>
              <w:tabs>
                <w:tab w:val="clear" w:pos="4153"/>
                <w:tab w:val="clear" w:pos="8306"/>
              </w:tabs>
              <w:spacing w:before="120"/>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spacing w:before="120"/>
              <w:rPr>
                <w:rFonts w:ascii="Arial" w:hAnsi="Arial" w:cs="Arial"/>
                <w:sz w:val="18"/>
                <w:szCs w:val="18"/>
              </w:rPr>
            </w:pPr>
          </w:p>
        </w:tc>
        <w:tc>
          <w:tcPr>
            <w:tcW w:w="252" w:type="dxa"/>
          </w:tcPr>
          <w:p w:rsidR="00A839B6" w:rsidRPr="00411ACC" w:rsidRDefault="00A839B6" w:rsidP="00057ED0">
            <w:pPr>
              <w:pStyle w:val="Header"/>
              <w:tabs>
                <w:tab w:val="clear" w:pos="4153"/>
                <w:tab w:val="clear" w:pos="8306"/>
              </w:tabs>
              <w:spacing w:before="120"/>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spacing w:before="120"/>
              <w:rPr>
                <w:rFonts w:ascii="Arial" w:hAnsi="Arial" w:cs="Arial"/>
                <w:sz w:val="18"/>
                <w:szCs w:val="18"/>
              </w:rPr>
            </w:pP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ind w:left="170" w:hanging="170"/>
              <w:rPr>
                <w:rFonts w:ascii="Arial" w:hAnsi="Arial" w:cs="Arial"/>
                <w:bCs/>
                <w:sz w:val="18"/>
                <w:szCs w:val="18"/>
              </w:rPr>
            </w:pPr>
            <w:r w:rsidRPr="0026571B">
              <w:rPr>
                <w:rFonts w:ascii="Arial" w:hAnsi="Arial" w:cs="Arial"/>
                <w:bCs/>
                <w:sz w:val="18"/>
                <w:szCs w:val="18"/>
              </w:rPr>
              <w:t>Exceptional items, net of tax</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74.8</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5.1</w:t>
            </w: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ind w:left="170" w:hanging="170"/>
              <w:rPr>
                <w:rFonts w:ascii="Arial" w:hAnsi="Arial" w:cs="Arial"/>
                <w:bCs/>
                <w:sz w:val="18"/>
                <w:szCs w:val="18"/>
              </w:rPr>
            </w:pPr>
            <w:r w:rsidRPr="0026571B">
              <w:rPr>
                <w:rFonts w:ascii="Arial" w:hAnsi="Arial" w:cs="Arial"/>
                <w:bCs/>
                <w:sz w:val="18"/>
                <w:szCs w:val="18"/>
              </w:rPr>
              <w:t>Mark-to-market loss on convertible bonds designated at fair value through profit or loss, net of tax</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3.8</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rPr>
                <w:rFonts w:ascii="Arial" w:hAnsi="Arial" w:cs="Arial"/>
                <w:sz w:val="18"/>
                <w:szCs w:val="18"/>
              </w:rPr>
            </w:pPr>
          </w:p>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0.3</w:t>
            </w: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ind w:left="170" w:hanging="170"/>
              <w:rPr>
                <w:rFonts w:ascii="Arial" w:hAnsi="Arial" w:cs="Arial"/>
                <w:b/>
                <w:bCs/>
                <w:sz w:val="18"/>
                <w:szCs w:val="18"/>
              </w:rPr>
            </w:pPr>
            <w:r w:rsidRPr="0026571B">
              <w:rPr>
                <w:rFonts w:ascii="Arial" w:hAnsi="Arial" w:cs="Arial"/>
                <w:bCs/>
                <w:sz w:val="18"/>
                <w:szCs w:val="18"/>
              </w:rPr>
              <w:t>Amortisation of intangible assets initially recognised on acquisition, net of tax</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60.8</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rPr>
                <w:rFonts w:ascii="Arial" w:hAnsi="Arial" w:cs="Arial"/>
                <w:sz w:val="18"/>
                <w:szCs w:val="18"/>
              </w:rPr>
            </w:pPr>
          </w:p>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4.2</w:t>
            </w:r>
          </w:p>
        </w:tc>
      </w:tr>
      <w:tr w:rsidR="00A839B6" w:rsidRPr="0026571B" w:rsidTr="00057ED0">
        <w:tc>
          <w:tcPr>
            <w:tcW w:w="562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b/>
                <w:bCs/>
                <w:sz w:val="18"/>
                <w:szCs w:val="18"/>
              </w:rPr>
            </w:pPr>
            <w:r w:rsidRPr="0026571B">
              <w:rPr>
                <w:rFonts w:ascii="Arial" w:hAnsi="Arial" w:cs="Arial"/>
                <w:b/>
                <w:bCs/>
                <w:sz w:val="18"/>
                <w:szCs w:val="18"/>
              </w:rPr>
              <w:t>Basic adjusted EPS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178.1</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1,453.4</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12.3</w:t>
            </w:r>
          </w:p>
        </w:tc>
      </w:tr>
      <w:tr w:rsidR="00A839B6" w:rsidRPr="0026571B" w:rsidTr="00057ED0">
        <w:trPr>
          <w:trHeight w:hRule="exact" w:val="113"/>
        </w:trPr>
        <w:tc>
          <w:tcPr>
            <w:tcW w:w="5624" w:type="dxa"/>
            <w:tcBorders>
              <w:top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top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12"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p>
        </w:tc>
      </w:tr>
      <w:tr w:rsidR="00A839B6" w:rsidRPr="0026571B" w:rsidTr="00057ED0">
        <w:tc>
          <w:tcPr>
            <w:tcW w:w="5624"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sz w:val="18"/>
                <w:szCs w:val="18"/>
              </w:rPr>
              <w:t>Effect of share options and share awards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24.5</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(0.1)</w:t>
            </w:r>
          </w:p>
        </w:tc>
      </w:tr>
      <w:tr w:rsidR="00A839B6" w:rsidRPr="0026571B" w:rsidTr="00057ED0">
        <w:tc>
          <w:tcPr>
            <w:tcW w:w="5624" w:type="dxa"/>
            <w:tcBorders>
              <w:bottom w:val="single" w:sz="4"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bCs/>
                <w:sz w:val="18"/>
                <w:szCs w:val="18"/>
              </w:rPr>
            </w:pPr>
            <w:r w:rsidRPr="0026571B">
              <w:rPr>
                <w:rFonts w:ascii="Arial" w:hAnsi="Arial" w:cs="Arial"/>
                <w:bCs/>
                <w:sz w:val="18"/>
                <w:szCs w:val="18"/>
              </w:rPr>
              <w:t>Effect of convertible bonds, excluding mark-to-market gain, net of tax</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3.5</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48.5</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bottom w:val="single" w:sz="4"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(0.3)</w:t>
            </w:r>
          </w:p>
        </w:tc>
      </w:tr>
      <w:tr w:rsidR="00A839B6" w:rsidRPr="0026571B" w:rsidTr="00057ED0">
        <w:tc>
          <w:tcPr>
            <w:tcW w:w="5624" w:type="dxa"/>
            <w:tcBorders>
              <w:top w:val="single" w:sz="4" w:space="0" w:color="auto"/>
              <w:bottom w:val="single" w:sz="12" w:space="0" w:color="auto"/>
            </w:tcBorders>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r w:rsidRPr="0026571B">
              <w:rPr>
                <w:rFonts w:ascii="Arial" w:hAnsi="Arial" w:cs="Arial"/>
                <w:b/>
                <w:bCs/>
                <w:sz w:val="18"/>
                <w:szCs w:val="18"/>
              </w:rPr>
              <w:t>Diluted adjusted EPS</w:t>
            </w:r>
          </w:p>
        </w:tc>
        <w:tc>
          <w:tcPr>
            <w:tcW w:w="252" w:type="dxa"/>
            <w:tcMar>
              <w:left w:w="0" w:type="dxa"/>
              <w:right w:w="0" w:type="dxa"/>
            </w:tcMar>
          </w:tcPr>
          <w:p w:rsidR="00A839B6" w:rsidRPr="0026571B"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181.6</w:t>
            </w:r>
          </w:p>
        </w:tc>
        <w:tc>
          <w:tcPr>
            <w:tcW w:w="252" w:type="dxa"/>
            <w:tcMar>
              <w:left w:w="0" w:type="dxa"/>
              <w:right w:w="0" w:type="dxa"/>
            </w:tcMar>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1,526.4</w:t>
            </w:r>
          </w:p>
        </w:tc>
        <w:tc>
          <w:tcPr>
            <w:tcW w:w="252" w:type="dxa"/>
          </w:tcPr>
          <w:p w:rsidR="00A839B6" w:rsidRPr="00411ACC" w:rsidRDefault="00A839B6" w:rsidP="00057ED0">
            <w:pPr>
              <w:pStyle w:val="Header"/>
              <w:tabs>
                <w:tab w:val="clear" w:pos="4153"/>
                <w:tab w:val="clear" w:pos="8306"/>
              </w:tabs>
              <w:rPr>
                <w:rFonts w:ascii="Arial" w:hAnsi="Arial" w:cs="Arial"/>
                <w:sz w:val="18"/>
                <w:szCs w:val="18"/>
              </w:rPr>
            </w:pPr>
          </w:p>
        </w:tc>
        <w:tc>
          <w:tcPr>
            <w:tcW w:w="1370" w:type="dxa"/>
            <w:tcBorders>
              <w:top w:val="single" w:sz="4" w:space="0" w:color="auto"/>
              <w:bottom w:val="single" w:sz="12" w:space="0" w:color="auto"/>
            </w:tcBorders>
            <w:tcMar>
              <w:left w:w="0" w:type="dxa"/>
              <w:right w:w="0" w:type="dxa"/>
            </w:tcMar>
          </w:tcPr>
          <w:p w:rsidR="00A839B6" w:rsidRPr="00411ACC" w:rsidRDefault="00A839B6" w:rsidP="00057ED0">
            <w:pPr>
              <w:pStyle w:val="Header"/>
              <w:tabs>
                <w:tab w:val="clear" w:pos="4153"/>
                <w:tab w:val="clear" w:pos="8306"/>
                <w:tab w:val="decimal" w:pos="1049"/>
              </w:tabs>
              <w:rPr>
                <w:rFonts w:ascii="Arial" w:hAnsi="Arial" w:cs="Arial"/>
                <w:sz w:val="18"/>
                <w:szCs w:val="18"/>
              </w:rPr>
            </w:pPr>
            <w:r w:rsidRPr="00411ACC">
              <w:rPr>
                <w:rFonts w:ascii="Arial" w:hAnsi="Arial" w:cs="Arial"/>
                <w:sz w:val="18"/>
                <w:szCs w:val="18"/>
              </w:rPr>
              <w:t>11.9</w:t>
            </w:r>
          </w:p>
        </w:tc>
      </w:tr>
    </w:tbl>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26571B" w:rsidRDefault="00A839B6" w:rsidP="00A839B6">
      <w:pPr>
        <w:pStyle w:val="Header"/>
        <w:tabs>
          <w:tab w:val="clear" w:pos="4153"/>
          <w:tab w:val="clear" w:pos="8306"/>
        </w:tabs>
        <w:rPr>
          <w:rFonts w:ascii="Arial" w:hAnsi="Arial" w:cs="Arial"/>
          <w:sz w:val="18"/>
          <w:szCs w:val="18"/>
        </w:rPr>
      </w:pPr>
      <w:r w:rsidRPr="0026571B">
        <w:rPr>
          <w:rFonts w:ascii="Arial" w:hAnsi="Arial" w:cs="Arial"/>
          <w:sz w:val="18"/>
          <w:szCs w:val="18"/>
        </w:rPr>
        <w:t>All operations as at 31 December</w:t>
      </w:r>
      <w:r>
        <w:rPr>
          <w:rFonts w:ascii="Arial" w:hAnsi="Arial" w:cs="Arial"/>
          <w:sz w:val="18"/>
          <w:szCs w:val="18"/>
        </w:rPr>
        <w:t xml:space="preserve"> 2009 and 2008 </w:t>
      </w:r>
      <w:r w:rsidRPr="0026571B">
        <w:rPr>
          <w:rFonts w:ascii="Arial" w:hAnsi="Arial" w:cs="Arial"/>
          <w:sz w:val="18"/>
          <w:szCs w:val="18"/>
        </w:rPr>
        <w:t>were continuing.</w:t>
      </w:r>
    </w:p>
    <w:p w:rsidR="00A839B6" w:rsidRDefault="00A839B6" w:rsidP="00A839B6">
      <w:pPr>
        <w:pStyle w:val="Header"/>
        <w:tabs>
          <w:tab w:val="clear" w:pos="4153"/>
          <w:tab w:val="clear" w:pos="8306"/>
        </w:tabs>
        <w:rPr>
          <w:rFonts w:ascii="Arial" w:hAnsi="Arial" w:cs="Arial"/>
          <w:b/>
          <w:bCs/>
          <w:sz w:val="18"/>
          <w:szCs w:val="18"/>
        </w:rPr>
      </w:pPr>
    </w:p>
    <w:p w:rsidR="00A839B6" w:rsidRPr="002D38BB" w:rsidRDefault="00A839B6" w:rsidP="00A839B6">
      <w:pPr>
        <w:pStyle w:val="Header"/>
        <w:tabs>
          <w:tab w:val="clear" w:pos="4153"/>
          <w:tab w:val="clear" w:pos="8306"/>
        </w:tabs>
        <w:jc w:val="both"/>
        <w:rPr>
          <w:rFonts w:ascii="Arial" w:hAnsi="Arial" w:cs="Arial"/>
          <w:sz w:val="18"/>
          <w:szCs w:val="18"/>
        </w:rPr>
      </w:pPr>
      <w:r w:rsidRPr="002D38BB">
        <w:rPr>
          <w:rFonts w:ascii="Arial" w:hAnsi="Arial" w:cs="Arial"/>
          <w:sz w:val="18"/>
          <w:szCs w:val="18"/>
        </w:rPr>
        <w:t xml:space="preserve">Adjusted earnings per share, both basic and diluted, have been shown as the </w:t>
      </w:r>
      <w:r>
        <w:rPr>
          <w:rFonts w:ascii="Arial" w:hAnsi="Arial" w:cs="Arial"/>
          <w:sz w:val="18"/>
          <w:szCs w:val="18"/>
        </w:rPr>
        <w:t>D</w:t>
      </w:r>
      <w:r w:rsidRPr="002D38BB">
        <w:rPr>
          <w:rFonts w:ascii="Arial" w:hAnsi="Arial" w:cs="Arial"/>
          <w:sz w:val="18"/>
          <w:szCs w:val="18"/>
        </w:rPr>
        <w:t>irectors consider this to be helpful for a better understanding of the performance of the Group’s underlying business.  The earnings measure used in adjusted earnings per share excludes, whenever such items occur: the results of discontinued operations; exceptional items; mark-to-market gains or losses on financial assets and financial liabilities designated at fair value through profit or loss; and amortisation of intangible assets initially recognised at fair value in a business combination.  All items adjusted are net of tax where applicable.</w:t>
      </w:r>
    </w:p>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2D38BB" w:rsidRDefault="00A839B6" w:rsidP="00A839B6">
      <w:pPr>
        <w:pStyle w:val="Header"/>
        <w:tabs>
          <w:tab w:val="clear" w:pos="4153"/>
          <w:tab w:val="clear" w:pos="8306"/>
        </w:tabs>
        <w:jc w:val="both"/>
        <w:rPr>
          <w:rFonts w:ascii="Arial" w:hAnsi="Arial" w:cs="Arial"/>
          <w:sz w:val="18"/>
          <w:szCs w:val="18"/>
        </w:rPr>
      </w:pPr>
      <w:r w:rsidRPr="002D38BB">
        <w:rPr>
          <w:rFonts w:ascii="Arial" w:hAnsi="Arial" w:cs="Arial"/>
          <w:sz w:val="18"/>
          <w:szCs w:val="18"/>
        </w:rPr>
        <w:t xml:space="preserve">The weighted average number of shares excludes the shares held by employee share ownership plan (ESOP) trusts, which are treated as cancelled.  </w:t>
      </w:r>
    </w:p>
    <w:p w:rsidR="00A839B6" w:rsidRDefault="00A839B6" w:rsidP="00A839B6">
      <w:pPr>
        <w:pStyle w:val="Header"/>
        <w:tabs>
          <w:tab w:val="clear" w:pos="4153"/>
          <w:tab w:val="clear" w:pos="8306"/>
        </w:tabs>
        <w:rPr>
          <w:rFonts w:ascii="Arial" w:hAnsi="Arial" w:cs="Arial"/>
          <w:sz w:val="18"/>
          <w:szCs w:val="18"/>
        </w:rPr>
      </w:pPr>
    </w:p>
    <w:p w:rsidR="00A839B6" w:rsidRDefault="00A839B6" w:rsidP="00A839B6">
      <w:pPr>
        <w:pStyle w:val="Header"/>
        <w:tabs>
          <w:tab w:val="clear" w:pos="4153"/>
          <w:tab w:val="clear" w:pos="8306"/>
        </w:tabs>
        <w:jc w:val="both"/>
        <w:rPr>
          <w:rFonts w:ascii="Arial" w:hAnsi="Arial" w:cs="Arial"/>
          <w:sz w:val="18"/>
          <w:szCs w:val="18"/>
        </w:rPr>
      </w:pPr>
      <w:r w:rsidRPr="007222DE">
        <w:rPr>
          <w:rFonts w:ascii="Arial" w:hAnsi="Arial" w:cs="Arial"/>
          <w:sz w:val="18"/>
          <w:szCs w:val="18"/>
        </w:rPr>
        <w:t>The convertible bonds were not included in the calculation of diluted earnings per share for the year ended 31 December 2008 as they were anti-dilutive; however, the convertible bonds were dilutive for the purposes of calculating diluted adjusted</w:t>
      </w:r>
      <w:r>
        <w:rPr>
          <w:rFonts w:ascii="Arial" w:hAnsi="Arial" w:cs="Arial"/>
          <w:sz w:val="18"/>
          <w:szCs w:val="18"/>
        </w:rPr>
        <w:t xml:space="preserve"> </w:t>
      </w:r>
      <w:r w:rsidRPr="007222DE">
        <w:rPr>
          <w:rFonts w:ascii="Arial" w:hAnsi="Arial" w:cs="Arial"/>
          <w:sz w:val="18"/>
          <w:szCs w:val="18"/>
        </w:rPr>
        <w:t>earnings per share</w:t>
      </w:r>
      <w:r>
        <w:rPr>
          <w:rFonts w:ascii="Arial" w:hAnsi="Arial" w:cs="Arial"/>
          <w:sz w:val="18"/>
          <w:szCs w:val="18"/>
        </w:rPr>
        <w:t xml:space="preserve"> </w:t>
      </w:r>
      <w:r w:rsidRPr="007222DE">
        <w:rPr>
          <w:rFonts w:ascii="Arial" w:hAnsi="Arial" w:cs="Arial"/>
          <w:sz w:val="18"/>
          <w:szCs w:val="18"/>
        </w:rPr>
        <w:t xml:space="preserve">for the year ended 31 December 2008.  </w:t>
      </w:r>
    </w:p>
    <w:p w:rsidR="00A839B6" w:rsidRPr="00C959E2" w:rsidRDefault="00A839B6" w:rsidP="00A839B6">
      <w:pPr>
        <w:pStyle w:val="Header"/>
        <w:tabs>
          <w:tab w:val="clear" w:pos="4153"/>
          <w:tab w:val="clear" w:pos="8306"/>
        </w:tabs>
        <w:rPr>
          <w:rFonts w:ascii="Arial" w:hAnsi="Arial" w:cs="Arial"/>
          <w:color w:val="FF0000"/>
          <w:sz w:val="18"/>
          <w:szCs w:val="18"/>
        </w:rPr>
      </w:pPr>
    </w:p>
    <w:p w:rsidR="001A5E67" w:rsidRDefault="00A839B6">
      <w:pPr>
        <w:pStyle w:val="Header"/>
        <w:numPr>
          <w:ilvl w:val="0"/>
          <w:numId w:val="9"/>
        </w:numPr>
        <w:tabs>
          <w:tab w:val="clear" w:pos="4153"/>
          <w:tab w:val="clear" w:pos="8306"/>
        </w:tabs>
        <w:ind w:hanging="720"/>
        <w:rPr>
          <w:rFonts w:ascii="Arial" w:hAnsi="Arial" w:cs="Arial"/>
          <w:b/>
          <w:sz w:val="18"/>
          <w:szCs w:val="18"/>
        </w:rPr>
      </w:pPr>
      <w:r w:rsidRPr="00965D50">
        <w:rPr>
          <w:rFonts w:ascii="Arial" w:hAnsi="Arial" w:cs="Arial"/>
          <w:b/>
          <w:sz w:val="18"/>
          <w:szCs w:val="18"/>
        </w:rPr>
        <w:lastRenderedPageBreak/>
        <w:t>Reconciliation of movements in net debt</w:t>
      </w:r>
    </w:p>
    <w:p w:rsidR="00A839B6" w:rsidRPr="00965D50" w:rsidRDefault="00A839B6" w:rsidP="00A839B6">
      <w:pPr>
        <w:pStyle w:val="Header"/>
        <w:tabs>
          <w:tab w:val="clear" w:pos="4153"/>
          <w:tab w:val="clear" w:pos="8306"/>
        </w:tabs>
        <w:rPr>
          <w:rFonts w:ascii="Arial" w:hAnsi="Arial" w:cs="Arial"/>
          <w:b/>
          <w:sz w:val="18"/>
          <w:szCs w:val="18"/>
        </w:rPr>
      </w:pPr>
    </w:p>
    <w:tbl>
      <w:tblPr>
        <w:tblW w:w="10530" w:type="dxa"/>
        <w:tblLayout w:type="fixed"/>
        <w:tblCellMar>
          <w:left w:w="0" w:type="dxa"/>
          <w:right w:w="0" w:type="dxa"/>
        </w:tblCellMar>
        <w:tblLook w:val="0000"/>
      </w:tblPr>
      <w:tblGrid>
        <w:gridCol w:w="2666"/>
        <w:gridCol w:w="311"/>
        <w:gridCol w:w="1134"/>
        <w:gridCol w:w="425"/>
        <w:gridCol w:w="1134"/>
        <w:gridCol w:w="20"/>
        <w:gridCol w:w="406"/>
        <w:gridCol w:w="1275"/>
        <w:gridCol w:w="284"/>
        <w:gridCol w:w="1276"/>
        <w:gridCol w:w="283"/>
        <w:gridCol w:w="1316"/>
      </w:tblGrid>
      <w:tr w:rsidR="00A839B6" w:rsidRPr="00965D50" w:rsidTr="00057ED0">
        <w:tc>
          <w:tcPr>
            <w:tcW w:w="266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6"/>
                <w:szCs w:val="16"/>
              </w:rPr>
            </w:pP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6"/>
                <w:szCs w:val="16"/>
              </w:rPr>
            </w:pPr>
          </w:p>
        </w:tc>
        <w:tc>
          <w:tcPr>
            <w:tcW w:w="1134" w:type="dxa"/>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At</w:t>
            </w: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1 January</w:t>
            </w: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200</w:t>
            </w:r>
            <w:r>
              <w:rPr>
                <w:rFonts w:ascii="Arial" w:hAnsi="Arial" w:cs="Arial"/>
                <w:sz w:val="16"/>
                <w:szCs w:val="16"/>
              </w:rPr>
              <w:t>9</w:t>
            </w:r>
          </w:p>
        </w:tc>
        <w:tc>
          <w:tcPr>
            <w:tcW w:w="425" w:type="dxa"/>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sz w:val="16"/>
                <w:szCs w:val="16"/>
              </w:rPr>
            </w:pPr>
          </w:p>
        </w:tc>
        <w:tc>
          <w:tcPr>
            <w:tcW w:w="1134" w:type="dxa"/>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Cash flows</w:t>
            </w:r>
          </w:p>
        </w:tc>
        <w:tc>
          <w:tcPr>
            <w:tcW w:w="20"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6"/>
                <w:szCs w:val="16"/>
              </w:rPr>
            </w:pPr>
          </w:p>
        </w:tc>
        <w:tc>
          <w:tcPr>
            <w:tcW w:w="406"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6"/>
                <w:szCs w:val="16"/>
              </w:rPr>
            </w:pPr>
          </w:p>
        </w:tc>
        <w:tc>
          <w:tcPr>
            <w:tcW w:w="1275" w:type="dxa"/>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 xml:space="preserve">Other </w:t>
            </w: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non-cash</w:t>
            </w: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movements</w:t>
            </w:r>
          </w:p>
        </w:tc>
        <w:tc>
          <w:tcPr>
            <w:tcW w:w="284"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6"/>
                <w:szCs w:val="16"/>
              </w:rPr>
            </w:pPr>
          </w:p>
        </w:tc>
        <w:tc>
          <w:tcPr>
            <w:tcW w:w="1276" w:type="dxa"/>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Exchange</w:t>
            </w:r>
          </w:p>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differences</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6"/>
                <w:szCs w:val="16"/>
              </w:rPr>
            </w:pPr>
          </w:p>
        </w:tc>
        <w:tc>
          <w:tcPr>
            <w:tcW w:w="1316" w:type="dxa"/>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b/>
                <w:sz w:val="16"/>
                <w:szCs w:val="16"/>
              </w:rPr>
            </w:pPr>
            <w:r w:rsidRPr="00965D50">
              <w:rPr>
                <w:rFonts w:ascii="Arial" w:hAnsi="Arial" w:cs="Arial"/>
                <w:b/>
                <w:sz w:val="16"/>
                <w:szCs w:val="16"/>
              </w:rPr>
              <w:tab/>
              <w:t>At</w:t>
            </w:r>
          </w:p>
          <w:p w:rsidR="00A839B6" w:rsidRPr="00965D50" w:rsidRDefault="00A839B6" w:rsidP="00057ED0">
            <w:pPr>
              <w:pStyle w:val="Header"/>
              <w:tabs>
                <w:tab w:val="clear" w:pos="4153"/>
                <w:tab w:val="clear" w:pos="8306"/>
                <w:tab w:val="right" w:pos="1021"/>
              </w:tabs>
              <w:rPr>
                <w:rFonts w:ascii="Arial" w:hAnsi="Arial" w:cs="Arial"/>
                <w:b/>
                <w:sz w:val="16"/>
                <w:szCs w:val="16"/>
              </w:rPr>
            </w:pPr>
            <w:r w:rsidRPr="00965D50">
              <w:rPr>
                <w:rFonts w:ascii="Arial" w:hAnsi="Arial" w:cs="Arial"/>
                <w:b/>
                <w:sz w:val="16"/>
                <w:szCs w:val="16"/>
              </w:rPr>
              <w:tab/>
              <w:t>31 December</w:t>
            </w:r>
          </w:p>
          <w:p w:rsidR="00A839B6" w:rsidRPr="00965D50" w:rsidRDefault="00A839B6" w:rsidP="00057ED0">
            <w:pPr>
              <w:pStyle w:val="Header"/>
              <w:tabs>
                <w:tab w:val="clear" w:pos="4153"/>
                <w:tab w:val="clear" w:pos="8306"/>
                <w:tab w:val="right" w:pos="1021"/>
              </w:tabs>
              <w:rPr>
                <w:rFonts w:ascii="Arial" w:hAnsi="Arial" w:cs="Arial"/>
                <w:b/>
                <w:sz w:val="16"/>
                <w:szCs w:val="16"/>
              </w:rPr>
            </w:pPr>
            <w:r>
              <w:rPr>
                <w:rFonts w:ascii="Arial" w:hAnsi="Arial" w:cs="Arial"/>
                <w:b/>
                <w:sz w:val="16"/>
                <w:szCs w:val="16"/>
              </w:rPr>
              <w:tab/>
              <w:t>2009</w:t>
            </w:r>
          </w:p>
        </w:tc>
      </w:tr>
      <w:tr w:rsidR="00A839B6" w:rsidRPr="00965D50" w:rsidTr="00057ED0">
        <w:tc>
          <w:tcPr>
            <w:tcW w:w="2666"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134"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£’m</w:t>
            </w:r>
          </w:p>
        </w:tc>
        <w:tc>
          <w:tcPr>
            <w:tcW w:w="425" w:type="dxa"/>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sz w:val="16"/>
                <w:szCs w:val="16"/>
              </w:rPr>
            </w:pPr>
          </w:p>
        </w:tc>
        <w:tc>
          <w:tcPr>
            <w:tcW w:w="1134"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£’m</w:t>
            </w:r>
          </w:p>
        </w:tc>
        <w:tc>
          <w:tcPr>
            <w:tcW w:w="20"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6"/>
                <w:szCs w:val="16"/>
              </w:rPr>
            </w:pPr>
          </w:p>
        </w:tc>
        <w:tc>
          <w:tcPr>
            <w:tcW w:w="406"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6"/>
                <w:szCs w:val="16"/>
              </w:rPr>
            </w:pPr>
          </w:p>
        </w:tc>
        <w:tc>
          <w:tcPr>
            <w:tcW w:w="1275"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£’m</w:t>
            </w:r>
          </w:p>
        </w:tc>
        <w:tc>
          <w:tcPr>
            <w:tcW w:w="284"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6"/>
                <w:szCs w:val="16"/>
              </w:rPr>
            </w:pPr>
          </w:p>
        </w:tc>
        <w:tc>
          <w:tcPr>
            <w:tcW w:w="1276"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sz w:val="16"/>
                <w:szCs w:val="16"/>
              </w:rPr>
            </w:pPr>
            <w:r w:rsidRPr="00965D50">
              <w:rPr>
                <w:rFonts w:ascii="Arial" w:hAnsi="Arial" w:cs="Arial"/>
                <w:sz w:val="16"/>
                <w:szCs w:val="16"/>
              </w:rPr>
              <w:tab/>
              <w:t>£’m</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6"/>
                <w:szCs w:val="16"/>
              </w:rPr>
            </w:pPr>
          </w:p>
        </w:tc>
        <w:tc>
          <w:tcPr>
            <w:tcW w:w="1316"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 w:val="right" w:pos="1021"/>
              </w:tabs>
              <w:rPr>
                <w:rFonts w:ascii="Arial" w:hAnsi="Arial" w:cs="Arial"/>
                <w:b/>
                <w:sz w:val="16"/>
                <w:szCs w:val="16"/>
              </w:rPr>
            </w:pPr>
            <w:r w:rsidRPr="00965D50">
              <w:rPr>
                <w:rFonts w:ascii="Arial" w:hAnsi="Arial" w:cs="Arial"/>
                <w:b/>
                <w:sz w:val="16"/>
                <w:szCs w:val="16"/>
              </w:rPr>
              <w:tab/>
              <w:t>£’m</w:t>
            </w:r>
          </w:p>
        </w:tc>
      </w:tr>
      <w:tr w:rsidR="00A839B6" w:rsidRPr="00965D50" w:rsidTr="00057ED0">
        <w:tc>
          <w:tcPr>
            <w:tcW w:w="2666" w:type="dxa"/>
            <w:tcMar>
              <w:left w:w="0" w:type="dxa"/>
              <w:right w:w="0" w:type="dxa"/>
            </w:tcMar>
          </w:tcPr>
          <w:p w:rsidR="00057ED0" w:rsidRDefault="00A839B6" w:rsidP="00851E94">
            <w:pPr>
              <w:pStyle w:val="Header"/>
              <w:tabs>
                <w:tab w:val="clear" w:pos="4153"/>
                <w:tab w:val="clear" w:pos="8306"/>
              </w:tabs>
              <w:spacing w:beforeLines="20"/>
              <w:rPr>
                <w:rFonts w:ascii="Arial" w:hAnsi="Arial" w:cs="Arial"/>
                <w:sz w:val="18"/>
                <w:szCs w:val="18"/>
              </w:rPr>
            </w:pPr>
            <w:r w:rsidRPr="00965D50">
              <w:rPr>
                <w:rFonts w:ascii="Arial" w:hAnsi="Arial" w:cs="Arial"/>
                <w:sz w:val="18"/>
                <w:szCs w:val="18"/>
              </w:rPr>
              <w:t>Cash and cash equivalents</w:t>
            </w:r>
          </w:p>
        </w:tc>
        <w:tc>
          <w:tcPr>
            <w:tcW w:w="311" w:type="dxa"/>
            <w:tcMar>
              <w:left w:w="0" w:type="dxa"/>
              <w:right w:w="0" w:type="dxa"/>
            </w:tcMar>
          </w:tcPr>
          <w:p w:rsidR="00057ED0" w:rsidRDefault="00057ED0" w:rsidP="00851E94">
            <w:pPr>
              <w:pStyle w:val="Header"/>
              <w:tabs>
                <w:tab w:val="clear" w:pos="4153"/>
                <w:tab w:val="clear" w:pos="8306"/>
              </w:tabs>
              <w:spacing w:beforeLines="20"/>
              <w:rPr>
                <w:rFonts w:ascii="Arial" w:hAnsi="Arial" w:cs="Arial"/>
                <w:sz w:val="18"/>
                <w:szCs w:val="18"/>
              </w:rPr>
            </w:pPr>
          </w:p>
        </w:tc>
        <w:tc>
          <w:tcPr>
            <w:tcW w:w="1134" w:type="dxa"/>
            <w:tcBorders>
              <w:top w:val="single" w:sz="4" w:space="0" w:color="auto"/>
            </w:tcBorders>
            <w:tcMar>
              <w:left w:w="0" w:type="dxa"/>
              <w:right w:w="0" w:type="dxa"/>
            </w:tcMar>
          </w:tcPr>
          <w:p w:rsidR="00057ED0" w:rsidRDefault="00A839B6" w:rsidP="00851E94">
            <w:pPr>
              <w:pStyle w:val="Header"/>
              <w:tabs>
                <w:tab w:val="clear" w:pos="4153"/>
                <w:tab w:val="clear" w:pos="8306"/>
                <w:tab w:val="decimal" w:pos="851"/>
              </w:tabs>
              <w:spacing w:beforeLines="20"/>
              <w:rPr>
                <w:rFonts w:ascii="Arial" w:hAnsi="Arial" w:cs="Arial"/>
                <w:sz w:val="18"/>
                <w:szCs w:val="18"/>
              </w:rPr>
            </w:pPr>
            <w:r w:rsidRPr="001B0E56">
              <w:rPr>
                <w:rFonts w:ascii="Arial" w:hAnsi="Arial" w:cs="Arial"/>
                <w:sz w:val="18"/>
                <w:szCs w:val="18"/>
              </w:rPr>
              <w:t>126.9</w:t>
            </w:r>
          </w:p>
        </w:tc>
        <w:tc>
          <w:tcPr>
            <w:tcW w:w="425" w:type="dxa"/>
            <w:tcMar>
              <w:left w:w="0" w:type="dxa"/>
              <w:right w:w="0" w:type="dxa"/>
            </w:tcMar>
          </w:tcPr>
          <w:p w:rsidR="00057ED0" w:rsidRDefault="00057ED0" w:rsidP="00851E94">
            <w:pPr>
              <w:pStyle w:val="Header"/>
              <w:tabs>
                <w:tab w:val="clear" w:pos="4153"/>
                <w:tab w:val="clear" w:pos="8306"/>
                <w:tab w:val="decimal" w:pos="1021"/>
              </w:tabs>
              <w:spacing w:beforeLines="20"/>
              <w:rPr>
                <w:rFonts w:ascii="Arial" w:hAnsi="Arial" w:cs="Arial"/>
                <w:sz w:val="18"/>
                <w:szCs w:val="18"/>
              </w:rPr>
            </w:pPr>
          </w:p>
        </w:tc>
        <w:tc>
          <w:tcPr>
            <w:tcW w:w="1134" w:type="dxa"/>
            <w:tcBorders>
              <w:top w:val="single" w:sz="4" w:space="0" w:color="auto"/>
            </w:tcBorders>
            <w:shd w:val="clear" w:color="auto" w:fill="auto"/>
            <w:tcMar>
              <w:left w:w="0" w:type="dxa"/>
              <w:right w:w="0" w:type="dxa"/>
            </w:tcMar>
          </w:tcPr>
          <w:p w:rsidR="00057ED0" w:rsidRDefault="00A839B6" w:rsidP="00851E94">
            <w:pPr>
              <w:pStyle w:val="Header"/>
              <w:tabs>
                <w:tab w:val="clear" w:pos="4153"/>
                <w:tab w:val="clear" w:pos="8306"/>
                <w:tab w:val="decimal" w:pos="851"/>
              </w:tabs>
              <w:spacing w:beforeLines="20"/>
              <w:rPr>
                <w:rFonts w:ascii="Arial" w:hAnsi="Arial" w:cs="Arial"/>
                <w:sz w:val="18"/>
                <w:szCs w:val="18"/>
              </w:rPr>
            </w:pPr>
            <w:r>
              <w:rPr>
                <w:rFonts w:ascii="Arial" w:hAnsi="Arial" w:cs="Arial"/>
                <w:sz w:val="18"/>
                <w:szCs w:val="18"/>
              </w:rPr>
              <w:t>16.9</w:t>
            </w:r>
          </w:p>
        </w:tc>
        <w:tc>
          <w:tcPr>
            <w:tcW w:w="20" w:type="dxa"/>
            <w:tcMar>
              <w:left w:w="0" w:type="dxa"/>
              <w:right w:w="0" w:type="dxa"/>
            </w:tcMar>
          </w:tcPr>
          <w:p w:rsidR="00057ED0" w:rsidRDefault="00057ED0" w:rsidP="00851E94">
            <w:pPr>
              <w:pStyle w:val="Header"/>
              <w:tabs>
                <w:tab w:val="clear" w:pos="4153"/>
                <w:tab w:val="clear" w:pos="8306"/>
                <w:tab w:val="decimal" w:pos="1134"/>
              </w:tabs>
              <w:spacing w:beforeLines="20"/>
              <w:rPr>
                <w:rFonts w:ascii="Arial" w:hAnsi="Arial" w:cs="Arial"/>
                <w:sz w:val="18"/>
                <w:szCs w:val="18"/>
              </w:rPr>
            </w:pPr>
          </w:p>
        </w:tc>
        <w:tc>
          <w:tcPr>
            <w:tcW w:w="406" w:type="dxa"/>
            <w:shd w:val="clear" w:color="auto" w:fill="auto"/>
            <w:tcMar>
              <w:left w:w="0" w:type="dxa"/>
              <w:right w:w="0" w:type="dxa"/>
            </w:tcMar>
          </w:tcPr>
          <w:p w:rsidR="00057ED0" w:rsidRDefault="00057ED0" w:rsidP="00851E94">
            <w:pPr>
              <w:pStyle w:val="Header"/>
              <w:tabs>
                <w:tab w:val="clear" w:pos="4153"/>
                <w:tab w:val="clear" w:pos="8306"/>
                <w:tab w:val="decimal" w:pos="1134"/>
              </w:tabs>
              <w:spacing w:beforeLines="20"/>
              <w:rPr>
                <w:rFonts w:ascii="Arial" w:hAnsi="Arial" w:cs="Arial"/>
                <w:sz w:val="18"/>
                <w:szCs w:val="18"/>
              </w:rPr>
            </w:pPr>
          </w:p>
        </w:tc>
        <w:tc>
          <w:tcPr>
            <w:tcW w:w="1275" w:type="dxa"/>
            <w:tcBorders>
              <w:top w:val="single" w:sz="4" w:space="0" w:color="auto"/>
            </w:tcBorders>
            <w:shd w:val="clear" w:color="auto" w:fill="auto"/>
            <w:tcMar>
              <w:left w:w="0" w:type="dxa"/>
              <w:right w:w="0" w:type="dxa"/>
            </w:tcMar>
          </w:tcPr>
          <w:p w:rsidR="00057ED0" w:rsidRDefault="00A839B6" w:rsidP="00851E94">
            <w:pPr>
              <w:pStyle w:val="Header"/>
              <w:tabs>
                <w:tab w:val="clear" w:pos="4153"/>
                <w:tab w:val="clear" w:pos="8306"/>
                <w:tab w:val="decimal" w:pos="851"/>
              </w:tabs>
              <w:spacing w:beforeLines="20"/>
              <w:rPr>
                <w:rFonts w:ascii="Arial" w:hAnsi="Arial" w:cs="Arial"/>
                <w:sz w:val="18"/>
                <w:szCs w:val="18"/>
              </w:rPr>
            </w:pPr>
            <w:r>
              <w:rPr>
                <w:rFonts w:ascii="Arial" w:hAnsi="Arial" w:cs="Arial"/>
                <w:sz w:val="18"/>
                <w:szCs w:val="18"/>
              </w:rPr>
              <w:t>-</w:t>
            </w:r>
          </w:p>
        </w:tc>
        <w:tc>
          <w:tcPr>
            <w:tcW w:w="284" w:type="dxa"/>
            <w:shd w:val="clear" w:color="auto" w:fill="auto"/>
            <w:tcMar>
              <w:left w:w="0" w:type="dxa"/>
              <w:right w:w="0" w:type="dxa"/>
            </w:tcMar>
          </w:tcPr>
          <w:p w:rsidR="00057ED0" w:rsidRDefault="00057ED0" w:rsidP="00851E94">
            <w:pPr>
              <w:pStyle w:val="Header"/>
              <w:tabs>
                <w:tab w:val="clear" w:pos="4153"/>
                <w:tab w:val="clear" w:pos="8306"/>
                <w:tab w:val="decimal" w:pos="1134"/>
              </w:tabs>
              <w:spacing w:beforeLines="20"/>
              <w:rPr>
                <w:rFonts w:ascii="Arial" w:hAnsi="Arial" w:cs="Arial"/>
                <w:sz w:val="18"/>
                <w:szCs w:val="18"/>
              </w:rPr>
            </w:pPr>
          </w:p>
        </w:tc>
        <w:tc>
          <w:tcPr>
            <w:tcW w:w="1276" w:type="dxa"/>
            <w:tcBorders>
              <w:top w:val="single" w:sz="4" w:space="0" w:color="auto"/>
            </w:tcBorders>
            <w:shd w:val="clear" w:color="auto" w:fill="auto"/>
            <w:tcMar>
              <w:left w:w="0" w:type="dxa"/>
              <w:right w:w="0" w:type="dxa"/>
            </w:tcMar>
          </w:tcPr>
          <w:p w:rsidR="00057ED0" w:rsidRDefault="00A839B6" w:rsidP="00851E94">
            <w:pPr>
              <w:pStyle w:val="Header"/>
              <w:tabs>
                <w:tab w:val="clear" w:pos="4153"/>
                <w:tab w:val="clear" w:pos="8306"/>
                <w:tab w:val="decimal" w:pos="851"/>
              </w:tabs>
              <w:spacing w:beforeLines="20"/>
              <w:rPr>
                <w:rFonts w:ascii="Arial" w:hAnsi="Arial" w:cs="Arial"/>
                <w:sz w:val="18"/>
                <w:szCs w:val="18"/>
              </w:rPr>
            </w:pPr>
            <w:r>
              <w:rPr>
                <w:rFonts w:ascii="Arial" w:hAnsi="Arial" w:cs="Arial"/>
                <w:sz w:val="18"/>
                <w:szCs w:val="18"/>
              </w:rPr>
              <w:t>(4.5)</w:t>
            </w:r>
          </w:p>
        </w:tc>
        <w:tc>
          <w:tcPr>
            <w:tcW w:w="283" w:type="dxa"/>
            <w:tcMar>
              <w:left w:w="0" w:type="dxa"/>
              <w:right w:w="0" w:type="dxa"/>
            </w:tcMar>
          </w:tcPr>
          <w:p w:rsidR="00057ED0" w:rsidRDefault="00057ED0" w:rsidP="00851E94">
            <w:pPr>
              <w:pStyle w:val="Header"/>
              <w:tabs>
                <w:tab w:val="clear" w:pos="4153"/>
                <w:tab w:val="clear" w:pos="8306"/>
              </w:tabs>
              <w:spacing w:beforeLines="20"/>
              <w:rPr>
                <w:rFonts w:ascii="Arial" w:hAnsi="Arial" w:cs="Arial"/>
                <w:sz w:val="18"/>
                <w:szCs w:val="18"/>
              </w:rPr>
            </w:pPr>
          </w:p>
        </w:tc>
        <w:tc>
          <w:tcPr>
            <w:tcW w:w="1316" w:type="dxa"/>
            <w:tcBorders>
              <w:top w:val="single" w:sz="4" w:space="0" w:color="auto"/>
            </w:tcBorders>
            <w:shd w:val="clear" w:color="auto" w:fill="FFFF99"/>
            <w:tcMar>
              <w:left w:w="0" w:type="dxa"/>
              <w:right w:w="0" w:type="dxa"/>
            </w:tcMar>
          </w:tcPr>
          <w:p w:rsidR="00057ED0" w:rsidRDefault="00A839B6" w:rsidP="00851E94">
            <w:pPr>
              <w:pStyle w:val="Header"/>
              <w:tabs>
                <w:tab w:val="clear" w:pos="4153"/>
                <w:tab w:val="clear" w:pos="8306"/>
                <w:tab w:val="decimal" w:pos="851"/>
              </w:tabs>
              <w:spacing w:beforeLines="20"/>
              <w:rPr>
                <w:rFonts w:ascii="Arial" w:hAnsi="Arial" w:cs="Arial"/>
                <w:b/>
                <w:sz w:val="18"/>
                <w:szCs w:val="18"/>
              </w:rPr>
            </w:pPr>
            <w:r>
              <w:rPr>
                <w:rFonts w:ascii="Arial" w:hAnsi="Arial" w:cs="Arial"/>
                <w:b/>
                <w:sz w:val="18"/>
                <w:szCs w:val="18"/>
              </w:rPr>
              <w:t>139.3</w:t>
            </w:r>
          </w:p>
        </w:tc>
      </w:tr>
      <w:tr w:rsidR="00A839B6" w:rsidRPr="00965D50" w:rsidTr="00057ED0">
        <w:tc>
          <w:tcPr>
            <w:tcW w:w="266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Bank overdrafts</w:t>
            </w: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134" w:type="dxa"/>
            <w:tcBorders>
              <w:bottom w:val="single" w:sz="4" w:space="0" w:color="auto"/>
            </w:tcBorders>
            <w:tcMar>
              <w:left w:w="0" w:type="dxa"/>
              <w:right w:w="0" w:type="dxa"/>
            </w:tcMar>
          </w:tcPr>
          <w:p w:rsidR="00A839B6" w:rsidRPr="001B0E56" w:rsidRDefault="00A839B6" w:rsidP="00057ED0">
            <w:pPr>
              <w:pStyle w:val="Header"/>
              <w:tabs>
                <w:tab w:val="clear" w:pos="4153"/>
                <w:tab w:val="clear" w:pos="8306"/>
                <w:tab w:val="decimal" w:pos="851"/>
              </w:tabs>
              <w:rPr>
                <w:rFonts w:ascii="Arial" w:hAnsi="Arial" w:cs="Arial"/>
                <w:sz w:val="18"/>
                <w:szCs w:val="18"/>
              </w:rPr>
            </w:pPr>
            <w:r w:rsidRPr="001B0E56">
              <w:rPr>
                <w:rFonts w:ascii="Arial" w:hAnsi="Arial" w:cs="Arial"/>
                <w:sz w:val="18"/>
                <w:szCs w:val="18"/>
              </w:rPr>
              <w:t>(5.4)</w:t>
            </w:r>
          </w:p>
        </w:tc>
        <w:tc>
          <w:tcPr>
            <w:tcW w:w="425" w:type="dxa"/>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sz w:val="18"/>
                <w:szCs w:val="18"/>
              </w:rPr>
            </w:pPr>
          </w:p>
        </w:tc>
        <w:tc>
          <w:tcPr>
            <w:tcW w:w="1134" w:type="dxa"/>
            <w:tcBorders>
              <w:bottom w:val="single" w:sz="4"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(24.2)</w:t>
            </w:r>
          </w:p>
        </w:tc>
        <w:tc>
          <w:tcPr>
            <w:tcW w:w="20"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406"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5" w:type="dxa"/>
            <w:tcBorders>
              <w:bottom w:val="single" w:sz="4"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w:t>
            </w:r>
          </w:p>
        </w:tc>
        <w:tc>
          <w:tcPr>
            <w:tcW w:w="284"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6" w:type="dxa"/>
            <w:tcBorders>
              <w:bottom w:val="single" w:sz="4"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0.4</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16" w:type="dxa"/>
            <w:tcBorders>
              <w:bottom w:val="single" w:sz="4"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b/>
                <w:sz w:val="18"/>
                <w:szCs w:val="18"/>
              </w:rPr>
            </w:pPr>
            <w:r>
              <w:rPr>
                <w:rFonts w:ascii="Arial" w:hAnsi="Arial" w:cs="Arial"/>
                <w:b/>
                <w:sz w:val="18"/>
                <w:szCs w:val="18"/>
              </w:rPr>
              <w:t>(29.2)</w:t>
            </w:r>
          </w:p>
        </w:tc>
      </w:tr>
      <w:tr w:rsidR="00A839B6" w:rsidRPr="00965D50" w:rsidTr="00057ED0">
        <w:tc>
          <w:tcPr>
            <w:tcW w:w="266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134" w:type="dxa"/>
            <w:tcBorders>
              <w:top w:val="single" w:sz="4" w:space="0" w:color="auto"/>
            </w:tcBorders>
            <w:tcMar>
              <w:left w:w="0" w:type="dxa"/>
              <w:right w:w="0" w:type="dxa"/>
            </w:tcMar>
          </w:tcPr>
          <w:p w:rsidR="00A839B6" w:rsidRPr="001B0E56" w:rsidRDefault="00A839B6" w:rsidP="00057ED0">
            <w:pPr>
              <w:pStyle w:val="Header"/>
              <w:tabs>
                <w:tab w:val="clear" w:pos="4153"/>
                <w:tab w:val="clear" w:pos="8306"/>
                <w:tab w:val="decimal" w:pos="851"/>
              </w:tabs>
              <w:rPr>
                <w:rFonts w:ascii="Arial" w:hAnsi="Arial" w:cs="Arial"/>
                <w:sz w:val="18"/>
                <w:szCs w:val="18"/>
              </w:rPr>
            </w:pPr>
            <w:r w:rsidRPr="001B0E56">
              <w:rPr>
                <w:rFonts w:ascii="Arial" w:hAnsi="Arial" w:cs="Arial"/>
                <w:sz w:val="18"/>
                <w:szCs w:val="18"/>
              </w:rPr>
              <w:t>121.5</w:t>
            </w:r>
          </w:p>
        </w:tc>
        <w:tc>
          <w:tcPr>
            <w:tcW w:w="425" w:type="dxa"/>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sz w:val="18"/>
                <w:szCs w:val="18"/>
              </w:rPr>
            </w:pPr>
          </w:p>
        </w:tc>
        <w:tc>
          <w:tcPr>
            <w:tcW w:w="1134" w:type="dxa"/>
            <w:tcBorders>
              <w:top w:val="single" w:sz="4"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(7.3)</w:t>
            </w:r>
          </w:p>
        </w:tc>
        <w:tc>
          <w:tcPr>
            <w:tcW w:w="20"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406"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5" w:type="dxa"/>
            <w:tcBorders>
              <w:top w:val="single" w:sz="4"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w:t>
            </w:r>
          </w:p>
        </w:tc>
        <w:tc>
          <w:tcPr>
            <w:tcW w:w="284"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6" w:type="dxa"/>
            <w:tcBorders>
              <w:top w:val="single" w:sz="4"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(4.1)</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16" w:type="dxa"/>
            <w:tcBorders>
              <w:top w:val="single" w:sz="4"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b/>
                <w:sz w:val="18"/>
                <w:szCs w:val="18"/>
              </w:rPr>
            </w:pPr>
            <w:r>
              <w:rPr>
                <w:rFonts w:ascii="Arial" w:hAnsi="Arial" w:cs="Arial"/>
                <w:b/>
                <w:sz w:val="18"/>
                <w:szCs w:val="18"/>
              </w:rPr>
              <w:t>110.1</w:t>
            </w:r>
          </w:p>
        </w:tc>
      </w:tr>
      <w:tr w:rsidR="00A839B6" w:rsidRPr="00965D50" w:rsidTr="00057ED0">
        <w:tc>
          <w:tcPr>
            <w:tcW w:w="266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Finance leases</w:t>
            </w: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134" w:type="dxa"/>
            <w:tcMar>
              <w:left w:w="0" w:type="dxa"/>
              <w:right w:w="0" w:type="dxa"/>
            </w:tcMar>
          </w:tcPr>
          <w:p w:rsidR="00A839B6" w:rsidRPr="001B0E56" w:rsidRDefault="00A839B6" w:rsidP="00057ED0">
            <w:pPr>
              <w:pStyle w:val="Header"/>
              <w:tabs>
                <w:tab w:val="clear" w:pos="4153"/>
                <w:tab w:val="clear" w:pos="8306"/>
                <w:tab w:val="decimal" w:pos="851"/>
              </w:tabs>
              <w:rPr>
                <w:rFonts w:ascii="Arial" w:hAnsi="Arial" w:cs="Arial"/>
                <w:sz w:val="18"/>
                <w:szCs w:val="18"/>
              </w:rPr>
            </w:pPr>
            <w:r w:rsidRPr="001B0E56">
              <w:rPr>
                <w:rFonts w:ascii="Arial" w:hAnsi="Arial" w:cs="Arial"/>
                <w:sz w:val="18"/>
                <w:szCs w:val="18"/>
              </w:rPr>
              <w:t>(7.5)</w:t>
            </w:r>
          </w:p>
        </w:tc>
        <w:tc>
          <w:tcPr>
            <w:tcW w:w="425" w:type="dxa"/>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sz w:val="18"/>
                <w:szCs w:val="18"/>
              </w:rPr>
            </w:pPr>
          </w:p>
        </w:tc>
        <w:tc>
          <w:tcPr>
            <w:tcW w:w="1134"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3.1</w:t>
            </w:r>
          </w:p>
        </w:tc>
        <w:tc>
          <w:tcPr>
            <w:tcW w:w="20"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406"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5"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(1.6)</w:t>
            </w:r>
          </w:p>
        </w:tc>
        <w:tc>
          <w:tcPr>
            <w:tcW w:w="284"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6"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(0.2)</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16" w:type="dxa"/>
            <w:shd w:val="clear" w:color="auto" w:fill="FFFF99"/>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b/>
                <w:sz w:val="18"/>
                <w:szCs w:val="18"/>
              </w:rPr>
            </w:pPr>
            <w:r>
              <w:rPr>
                <w:rFonts w:ascii="Arial" w:hAnsi="Arial" w:cs="Arial"/>
                <w:b/>
                <w:sz w:val="18"/>
                <w:szCs w:val="18"/>
              </w:rPr>
              <w:t>(6.2)</w:t>
            </w:r>
          </w:p>
        </w:tc>
      </w:tr>
      <w:tr w:rsidR="00A839B6" w:rsidRPr="00965D50" w:rsidTr="00057ED0">
        <w:tc>
          <w:tcPr>
            <w:tcW w:w="266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Bank loans</w:t>
            </w: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134" w:type="dxa"/>
            <w:tcMar>
              <w:left w:w="0" w:type="dxa"/>
              <w:right w:w="0" w:type="dxa"/>
            </w:tcMar>
          </w:tcPr>
          <w:p w:rsidR="00A839B6" w:rsidRPr="001B0E56" w:rsidRDefault="00A839B6" w:rsidP="00057ED0">
            <w:pPr>
              <w:pStyle w:val="Header"/>
              <w:tabs>
                <w:tab w:val="clear" w:pos="4153"/>
                <w:tab w:val="clear" w:pos="8306"/>
                <w:tab w:val="decimal" w:pos="851"/>
              </w:tabs>
              <w:rPr>
                <w:rFonts w:ascii="Arial" w:hAnsi="Arial" w:cs="Arial"/>
                <w:sz w:val="18"/>
                <w:szCs w:val="18"/>
              </w:rPr>
            </w:pPr>
            <w:r w:rsidRPr="001B0E56">
              <w:rPr>
                <w:rFonts w:ascii="Arial" w:hAnsi="Arial" w:cs="Arial"/>
                <w:sz w:val="18"/>
                <w:szCs w:val="18"/>
              </w:rPr>
              <w:t>(548.5)</w:t>
            </w:r>
          </w:p>
        </w:tc>
        <w:tc>
          <w:tcPr>
            <w:tcW w:w="425" w:type="dxa"/>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sz w:val="18"/>
                <w:szCs w:val="18"/>
              </w:rPr>
            </w:pPr>
          </w:p>
        </w:tc>
        <w:tc>
          <w:tcPr>
            <w:tcW w:w="1134"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113.7</w:t>
            </w:r>
          </w:p>
        </w:tc>
        <w:tc>
          <w:tcPr>
            <w:tcW w:w="20"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406"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5"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(3.5)</w:t>
            </w:r>
          </w:p>
        </w:tc>
        <w:tc>
          <w:tcPr>
            <w:tcW w:w="284"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6"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46.1</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16" w:type="dxa"/>
            <w:shd w:val="clear" w:color="auto" w:fill="FFFF99"/>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b/>
                <w:sz w:val="18"/>
                <w:szCs w:val="18"/>
              </w:rPr>
            </w:pPr>
            <w:r>
              <w:rPr>
                <w:rFonts w:ascii="Arial" w:hAnsi="Arial" w:cs="Arial"/>
                <w:b/>
                <w:sz w:val="18"/>
                <w:szCs w:val="18"/>
              </w:rPr>
              <w:t>(392.2)</w:t>
            </w:r>
          </w:p>
        </w:tc>
      </w:tr>
      <w:tr w:rsidR="00A839B6" w:rsidRPr="00965D50" w:rsidTr="00057ED0">
        <w:tc>
          <w:tcPr>
            <w:tcW w:w="266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Other loans</w:t>
            </w: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134" w:type="dxa"/>
            <w:tcMar>
              <w:left w:w="0" w:type="dxa"/>
              <w:right w:w="0" w:type="dxa"/>
            </w:tcMar>
          </w:tcPr>
          <w:p w:rsidR="00A839B6" w:rsidRPr="001B0E56" w:rsidRDefault="00A839B6" w:rsidP="00057ED0">
            <w:pPr>
              <w:pStyle w:val="Header"/>
              <w:tabs>
                <w:tab w:val="clear" w:pos="4153"/>
                <w:tab w:val="clear" w:pos="8306"/>
                <w:tab w:val="decimal" w:pos="851"/>
              </w:tabs>
              <w:rPr>
                <w:rFonts w:ascii="Arial" w:hAnsi="Arial" w:cs="Arial"/>
                <w:sz w:val="18"/>
                <w:szCs w:val="18"/>
              </w:rPr>
            </w:pPr>
            <w:r w:rsidRPr="001B0E56">
              <w:rPr>
                <w:rFonts w:ascii="Arial" w:hAnsi="Arial" w:cs="Arial"/>
                <w:sz w:val="18"/>
                <w:szCs w:val="18"/>
              </w:rPr>
              <w:t>(3.6)</w:t>
            </w:r>
          </w:p>
        </w:tc>
        <w:tc>
          <w:tcPr>
            <w:tcW w:w="425" w:type="dxa"/>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sz w:val="18"/>
                <w:szCs w:val="18"/>
              </w:rPr>
            </w:pPr>
          </w:p>
        </w:tc>
        <w:tc>
          <w:tcPr>
            <w:tcW w:w="1134"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1.6</w:t>
            </w:r>
          </w:p>
        </w:tc>
        <w:tc>
          <w:tcPr>
            <w:tcW w:w="20"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406"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5"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w:t>
            </w:r>
          </w:p>
        </w:tc>
        <w:tc>
          <w:tcPr>
            <w:tcW w:w="284"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6" w:type="dxa"/>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(0.3)</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16" w:type="dxa"/>
            <w:shd w:val="clear" w:color="auto" w:fill="FFFF99"/>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b/>
                <w:sz w:val="18"/>
                <w:szCs w:val="18"/>
              </w:rPr>
            </w:pPr>
            <w:r>
              <w:rPr>
                <w:rFonts w:ascii="Arial" w:hAnsi="Arial" w:cs="Arial"/>
                <w:b/>
                <w:sz w:val="18"/>
                <w:szCs w:val="18"/>
              </w:rPr>
              <w:t>(2.3)</w:t>
            </w:r>
          </w:p>
        </w:tc>
      </w:tr>
      <w:tr w:rsidR="00A839B6" w:rsidRPr="00965D50" w:rsidTr="00057ED0">
        <w:tc>
          <w:tcPr>
            <w:tcW w:w="2666" w:type="dxa"/>
            <w:tcBorders>
              <w:top w:val="single" w:sz="4" w:space="0" w:color="auto"/>
              <w:bottom w:val="single" w:sz="12"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b/>
                <w:sz w:val="18"/>
                <w:szCs w:val="18"/>
              </w:rPr>
            </w:pPr>
            <w:r w:rsidRPr="00965D50">
              <w:rPr>
                <w:rFonts w:ascii="Arial" w:hAnsi="Arial" w:cs="Arial"/>
                <w:b/>
                <w:sz w:val="18"/>
                <w:szCs w:val="18"/>
              </w:rPr>
              <w:t>Net debt</w:t>
            </w:r>
          </w:p>
        </w:tc>
        <w:tc>
          <w:tcPr>
            <w:tcW w:w="311"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134" w:type="dxa"/>
            <w:tcBorders>
              <w:top w:val="single" w:sz="4" w:space="0" w:color="auto"/>
              <w:bottom w:val="single" w:sz="12" w:space="0" w:color="auto"/>
            </w:tcBorders>
            <w:tcMar>
              <w:left w:w="0" w:type="dxa"/>
              <w:right w:w="0" w:type="dxa"/>
            </w:tcMar>
          </w:tcPr>
          <w:p w:rsidR="00A839B6" w:rsidRPr="001B0E56" w:rsidRDefault="00A839B6" w:rsidP="00057ED0">
            <w:pPr>
              <w:pStyle w:val="Header"/>
              <w:tabs>
                <w:tab w:val="clear" w:pos="4153"/>
                <w:tab w:val="clear" w:pos="8306"/>
                <w:tab w:val="decimal" w:pos="851"/>
              </w:tabs>
              <w:rPr>
                <w:rFonts w:ascii="Arial" w:hAnsi="Arial" w:cs="Arial"/>
                <w:sz w:val="18"/>
                <w:szCs w:val="18"/>
              </w:rPr>
            </w:pPr>
            <w:r w:rsidRPr="001B0E56">
              <w:rPr>
                <w:rFonts w:ascii="Arial" w:hAnsi="Arial" w:cs="Arial"/>
                <w:sz w:val="18"/>
                <w:szCs w:val="18"/>
              </w:rPr>
              <w:t>(438.1)</w:t>
            </w:r>
          </w:p>
        </w:tc>
        <w:tc>
          <w:tcPr>
            <w:tcW w:w="425" w:type="dxa"/>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sz w:val="18"/>
                <w:szCs w:val="18"/>
              </w:rPr>
            </w:pPr>
          </w:p>
        </w:tc>
        <w:tc>
          <w:tcPr>
            <w:tcW w:w="1134" w:type="dxa"/>
            <w:tcBorders>
              <w:top w:val="single" w:sz="4" w:space="0" w:color="auto"/>
              <w:bottom w:val="single" w:sz="12"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111.1</w:t>
            </w:r>
          </w:p>
        </w:tc>
        <w:tc>
          <w:tcPr>
            <w:tcW w:w="20"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406"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5" w:type="dxa"/>
            <w:tcBorders>
              <w:top w:val="single" w:sz="4" w:space="0" w:color="auto"/>
              <w:bottom w:val="single" w:sz="12"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(5.1)</w:t>
            </w:r>
          </w:p>
        </w:tc>
        <w:tc>
          <w:tcPr>
            <w:tcW w:w="284" w:type="dxa"/>
            <w:shd w:val="clear" w:color="auto" w:fill="auto"/>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276" w:type="dxa"/>
            <w:tcBorders>
              <w:top w:val="single" w:sz="4" w:space="0" w:color="auto"/>
              <w:bottom w:val="single" w:sz="12" w:space="0" w:color="auto"/>
            </w:tcBorders>
            <w:shd w:val="clear" w:color="auto" w:fill="auto"/>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sz w:val="18"/>
                <w:szCs w:val="18"/>
              </w:rPr>
            </w:pPr>
            <w:r>
              <w:rPr>
                <w:rFonts w:ascii="Arial" w:hAnsi="Arial" w:cs="Arial"/>
                <w:sz w:val="18"/>
                <w:szCs w:val="18"/>
              </w:rPr>
              <w:t>41.5</w:t>
            </w:r>
          </w:p>
        </w:tc>
        <w:tc>
          <w:tcPr>
            <w:tcW w:w="283"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16" w:type="dxa"/>
            <w:tcBorders>
              <w:top w:val="single" w:sz="4" w:space="0" w:color="auto"/>
              <w:bottom w:val="single" w:sz="12"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851"/>
              </w:tabs>
              <w:rPr>
                <w:rFonts w:ascii="Arial" w:hAnsi="Arial" w:cs="Arial"/>
                <w:b/>
                <w:sz w:val="18"/>
                <w:szCs w:val="18"/>
              </w:rPr>
            </w:pPr>
            <w:r>
              <w:rPr>
                <w:rFonts w:ascii="Arial" w:hAnsi="Arial" w:cs="Arial"/>
                <w:b/>
                <w:sz w:val="18"/>
                <w:szCs w:val="18"/>
              </w:rPr>
              <w:t>(290.6)</w:t>
            </w:r>
          </w:p>
        </w:tc>
      </w:tr>
    </w:tbl>
    <w:p w:rsidR="00A839B6" w:rsidRDefault="00A839B6" w:rsidP="00A839B6">
      <w:pPr>
        <w:pStyle w:val="Header"/>
        <w:tabs>
          <w:tab w:val="clear" w:pos="4153"/>
          <w:tab w:val="clear" w:pos="8306"/>
        </w:tabs>
        <w:rPr>
          <w:rFonts w:ascii="Arial" w:hAnsi="Arial" w:cs="Arial"/>
          <w:sz w:val="18"/>
          <w:szCs w:val="18"/>
        </w:rPr>
      </w:pPr>
    </w:p>
    <w:p w:rsidR="00A839B6" w:rsidRDefault="00A839B6" w:rsidP="00A839B6">
      <w:pPr>
        <w:pStyle w:val="Header"/>
        <w:tabs>
          <w:tab w:val="clear" w:pos="4153"/>
          <w:tab w:val="clear" w:pos="8306"/>
        </w:tabs>
        <w:rPr>
          <w:rFonts w:ascii="Arial" w:hAnsi="Arial" w:cs="Arial"/>
          <w:sz w:val="18"/>
          <w:szCs w:val="18"/>
        </w:rPr>
      </w:pPr>
    </w:p>
    <w:p w:rsidR="00A839B6" w:rsidRPr="00965D50" w:rsidRDefault="00A839B6" w:rsidP="00A839B6">
      <w:pPr>
        <w:pStyle w:val="Header"/>
        <w:tabs>
          <w:tab w:val="clear" w:pos="4153"/>
          <w:tab w:val="clear" w:pos="8306"/>
        </w:tabs>
        <w:rPr>
          <w:rFonts w:ascii="Arial" w:hAnsi="Arial" w:cs="Arial"/>
          <w:sz w:val="18"/>
          <w:szCs w:val="18"/>
        </w:rPr>
      </w:pPr>
    </w:p>
    <w:p w:rsidR="001A5E67" w:rsidRDefault="00A839B6">
      <w:pPr>
        <w:pStyle w:val="Header"/>
        <w:numPr>
          <w:ilvl w:val="0"/>
          <w:numId w:val="10"/>
        </w:numPr>
        <w:tabs>
          <w:tab w:val="clear" w:pos="4153"/>
          <w:tab w:val="clear" w:pos="8306"/>
        </w:tabs>
        <w:rPr>
          <w:rFonts w:ascii="Arial" w:hAnsi="Arial" w:cs="Arial"/>
          <w:b/>
          <w:sz w:val="18"/>
          <w:szCs w:val="18"/>
        </w:rPr>
      </w:pPr>
      <w:r w:rsidRPr="00FC1B17">
        <w:rPr>
          <w:rFonts w:ascii="Arial" w:hAnsi="Arial" w:cs="Arial"/>
          <w:b/>
          <w:sz w:val="18"/>
          <w:szCs w:val="18"/>
        </w:rPr>
        <w:t>Borrowings</w:t>
      </w:r>
    </w:p>
    <w:p w:rsidR="00A839B6" w:rsidRPr="00C959E2" w:rsidRDefault="00A839B6" w:rsidP="00A839B6">
      <w:pPr>
        <w:pStyle w:val="Header"/>
        <w:tabs>
          <w:tab w:val="clear" w:pos="4153"/>
          <w:tab w:val="clear" w:pos="8306"/>
        </w:tabs>
        <w:rPr>
          <w:rFonts w:ascii="Arial" w:hAnsi="Arial" w:cs="Arial"/>
          <w:color w:val="FF0000"/>
          <w:sz w:val="18"/>
          <w:szCs w:val="18"/>
        </w:rPr>
      </w:pPr>
    </w:p>
    <w:tbl>
      <w:tblPr>
        <w:tblW w:w="10490" w:type="dxa"/>
        <w:tblCellMar>
          <w:left w:w="0" w:type="dxa"/>
          <w:right w:w="0" w:type="dxa"/>
        </w:tblCellMar>
        <w:tblLook w:val="0000"/>
      </w:tblPr>
      <w:tblGrid>
        <w:gridCol w:w="7282"/>
        <w:gridCol w:w="256"/>
        <w:gridCol w:w="1353"/>
        <w:gridCol w:w="246"/>
        <w:gridCol w:w="1353"/>
      </w:tblGrid>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FC1B17"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FC1B17" w:rsidRDefault="00A839B6" w:rsidP="00057ED0">
            <w:pPr>
              <w:pStyle w:val="Header"/>
              <w:tabs>
                <w:tab w:val="clear" w:pos="4153"/>
                <w:tab w:val="clear" w:pos="8306"/>
                <w:tab w:val="right" w:pos="1191"/>
              </w:tabs>
              <w:rPr>
                <w:rFonts w:ascii="Arial" w:hAnsi="Arial" w:cs="Arial"/>
                <w:b/>
                <w:sz w:val="16"/>
                <w:szCs w:val="16"/>
              </w:rPr>
            </w:pPr>
            <w:r w:rsidRPr="00FC1B17">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FC1B17" w:rsidRDefault="00A839B6" w:rsidP="00057ED0">
            <w:pPr>
              <w:pStyle w:val="Header"/>
              <w:tabs>
                <w:tab w:val="clear" w:pos="4153"/>
                <w:tab w:val="clear" w:pos="8306"/>
                <w:tab w:val="right" w:pos="1191"/>
              </w:tabs>
              <w:rPr>
                <w:rFonts w:ascii="Arial" w:hAnsi="Arial" w:cs="Arial"/>
                <w:sz w:val="16"/>
                <w:szCs w:val="16"/>
              </w:rPr>
            </w:pPr>
            <w:r w:rsidRPr="00FC1B17">
              <w:rPr>
                <w:rFonts w:ascii="Arial" w:hAnsi="Arial" w:cs="Arial"/>
                <w:sz w:val="16"/>
                <w:szCs w:val="16"/>
              </w:rPr>
              <w:tab/>
              <w:t>200</w:t>
            </w:r>
            <w:r>
              <w:rPr>
                <w:rFonts w:ascii="Arial" w:hAnsi="Arial" w:cs="Arial"/>
                <w:sz w:val="16"/>
                <w:szCs w:val="16"/>
              </w:rPr>
              <w:t>8</w:t>
            </w:r>
          </w:p>
        </w:tc>
      </w:tr>
      <w:tr w:rsidR="00A839B6" w:rsidRPr="00FC1B17" w:rsidTr="00057ED0">
        <w:tc>
          <w:tcPr>
            <w:tcW w:w="7282" w:type="dxa"/>
            <w:tcBorders>
              <w:bottom w:val="single" w:sz="4" w:space="0" w:color="auto"/>
            </w:tcBorders>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FC1B17"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FC1B17" w:rsidRDefault="00A839B6" w:rsidP="00057ED0">
            <w:pPr>
              <w:pStyle w:val="Header"/>
              <w:tabs>
                <w:tab w:val="clear" w:pos="4153"/>
                <w:tab w:val="clear" w:pos="8306"/>
                <w:tab w:val="right" w:pos="1191"/>
              </w:tabs>
              <w:rPr>
                <w:rFonts w:ascii="Arial" w:hAnsi="Arial" w:cs="Arial"/>
                <w:b/>
                <w:sz w:val="16"/>
                <w:szCs w:val="16"/>
              </w:rPr>
            </w:pPr>
            <w:r w:rsidRPr="00FC1B17">
              <w:rPr>
                <w:rFonts w:ascii="Arial" w:hAnsi="Arial" w:cs="Arial"/>
                <w:b/>
                <w:sz w:val="16"/>
                <w:szCs w:val="16"/>
              </w:rPr>
              <w:tab/>
              <w:t>£’m</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FC1B17" w:rsidRDefault="00A839B6" w:rsidP="00057ED0">
            <w:pPr>
              <w:pStyle w:val="Header"/>
              <w:tabs>
                <w:tab w:val="clear" w:pos="4153"/>
                <w:tab w:val="clear" w:pos="8306"/>
                <w:tab w:val="right" w:pos="1191"/>
              </w:tabs>
              <w:rPr>
                <w:rFonts w:ascii="Arial" w:hAnsi="Arial" w:cs="Arial"/>
                <w:sz w:val="16"/>
                <w:szCs w:val="16"/>
              </w:rPr>
            </w:pPr>
            <w:r w:rsidRPr="00FC1B17">
              <w:rPr>
                <w:rFonts w:ascii="Arial" w:hAnsi="Arial" w:cs="Arial"/>
                <w:sz w:val="16"/>
                <w:szCs w:val="16"/>
              </w:rPr>
              <w:tab/>
              <w:t>£’m</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spacing w:before="20"/>
              <w:rPr>
                <w:rFonts w:ascii="Arial" w:hAnsi="Arial" w:cs="Arial"/>
                <w:b/>
                <w:sz w:val="18"/>
                <w:szCs w:val="18"/>
              </w:rPr>
            </w:pPr>
            <w:r w:rsidRPr="00FC1B17">
              <w:rPr>
                <w:rFonts w:ascii="Arial" w:hAnsi="Arial" w:cs="Arial"/>
                <w:b/>
                <w:sz w:val="18"/>
                <w:szCs w:val="18"/>
              </w:rPr>
              <w:t>Current</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spacing w:before="20"/>
              <w:rPr>
                <w:rFonts w:ascii="Arial" w:hAnsi="Arial" w:cs="Arial"/>
                <w:b/>
                <w:sz w:val="18"/>
                <w:szCs w:val="18"/>
              </w:rPr>
            </w:pPr>
          </w:p>
        </w:tc>
        <w:tc>
          <w:tcPr>
            <w:tcW w:w="246" w:type="dxa"/>
            <w:tcMar>
              <w:left w:w="0" w:type="dxa"/>
              <w:right w:w="0" w:type="dxa"/>
            </w:tcMar>
          </w:tcPr>
          <w:p w:rsidR="00A839B6" w:rsidRPr="00FC1B17" w:rsidRDefault="00A839B6" w:rsidP="00057ED0">
            <w:pPr>
              <w:pStyle w:val="Header"/>
              <w:tabs>
                <w:tab w:val="clear" w:pos="4153"/>
                <w:tab w:val="clear" w:pos="8306"/>
              </w:tabs>
              <w:spacing w:before="20"/>
              <w:rPr>
                <w:rFonts w:ascii="Arial" w:hAnsi="Arial" w:cs="Arial"/>
                <w:sz w:val="18"/>
                <w:szCs w:val="18"/>
              </w:rPr>
            </w:pPr>
          </w:p>
        </w:tc>
        <w:tc>
          <w:tcPr>
            <w:tcW w:w="1353" w:type="dxa"/>
            <w:tcMar>
              <w:left w:w="0" w:type="dxa"/>
              <w:right w:w="0" w:type="dxa"/>
            </w:tcMar>
          </w:tcPr>
          <w:p w:rsidR="00A839B6" w:rsidRPr="00FC1B17" w:rsidRDefault="00A839B6" w:rsidP="00057ED0">
            <w:pPr>
              <w:pStyle w:val="Header"/>
              <w:tabs>
                <w:tab w:val="clear" w:pos="4153"/>
                <w:tab w:val="clear" w:pos="8306"/>
                <w:tab w:val="decimal" w:pos="1021"/>
              </w:tabs>
              <w:spacing w:before="20"/>
              <w:rPr>
                <w:rFonts w:ascii="Arial" w:hAnsi="Arial" w:cs="Arial"/>
                <w:sz w:val="18"/>
                <w:szCs w:val="18"/>
              </w:rPr>
            </w:pP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Bank overdrafts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29.2</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5.4</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Bank loans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215.0</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Finance lease obligations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3.0</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3.9</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Other borrowings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0.7</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1.4</w:t>
            </w:r>
          </w:p>
        </w:tc>
      </w:tr>
      <w:tr w:rsidR="00A839B6" w:rsidRPr="00FC1B17" w:rsidTr="00057ED0">
        <w:tc>
          <w:tcPr>
            <w:tcW w:w="7282" w:type="dxa"/>
            <w:tcBorders>
              <w:top w:val="single" w:sz="4" w:space="0" w:color="auto"/>
              <w:bottom w:val="single" w:sz="12" w:space="0" w:color="auto"/>
            </w:tcBorders>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247.9</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10.7</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i/>
                <w:sz w:val="18"/>
                <w:szCs w:val="18"/>
              </w:rPr>
            </w:pPr>
            <w:r w:rsidRPr="00FC1B17">
              <w:rPr>
                <w:rFonts w:ascii="Arial" w:hAnsi="Arial" w:cs="Arial"/>
                <w:i/>
                <w:sz w:val="18"/>
                <w:szCs w:val="18"/>
              </w:rPr>
              <w:t>Presented as: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Other borrowings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247.9</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10.7</w:t>
            </w:r>
          </w:p>
        </w:tc>
      </w:tr>
      <w:tr w:rsidR="00A839B6" w:rsidRPr="00FC1B17" w:rsidTr="00057ED0">
        <w:tc>
          <w:tcPr>
            <w:tcW w:w="7282" w:type="dxa"/>
            <w:tcBorders>
              <w:top w:val="single" w:sz="4" w:space="0" w:color="auto"/>
              <w:bottom w:val="single" w:sz="12" w:space="0" w:color="auto"/>
            </w:tcBorders>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247.9</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10.7</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b/>
                <w:sz w:val="18"/>
                <w:szCs w:val="18"/>
              </w:rPr>
            </w:pPr>
            <w:r w:rsidRPr="00FC1B17">
              <w:rPr>
                <w:rFonts w:ascii="Arial" w:hAnsi="Arial" w:cs="Arial"/>
                <w:b/>
                <w:sz w:val="18"/>
                <w:szCs w:val="18"/>
              </w:rPr>
              <w:t>Non-current</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Bank loans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177.2</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548.5</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Finance lease obligations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3.2</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3.6</w:t>
            </w:r>
          </w:p>
        </w:tc>
      </w:tr>
      <w:tr w:rsidR="00A839B6" w:rsidRPr="00FC1B17" w:rsidTr="00057ED0">
        <w:tc>
          <w:tcPr>
            <w:tcW w:w="7282"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r w:rsidRPr="00FC1B17">
              <w:rPr>
                <w:rFonts w:ascii="Arial" w:hAnsi="Arial" w:cs="Arial"/>
                <w:sz w:val="18"/>
                <w:szCs w:val="18"/>
              </w:rPr>
              <w:t>Other borrowings</w:t>
            </w: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1.6</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2.2</w:t>
            </w:r>
          </w:p>
        </w:tc>
      </w:tr>
      <w:tr w:rsidR="00A839B6" w:rsidRPr="00FC1B17" w:rsidTr="00057ED0">
        <w:tc>
          <w:tcPr>
            <w:tcW w:w="7282" w:type="dxa"/>
            <w:tcBorders>
              <w:top w:val="single" w:sz="4" w:space="0" w:color="auto"/>
              <w:bottom w:val="single" w:sz="12" w:space="0" w:color="auto"/>
            </w:tcBorders>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FC1B17"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FC1B17"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182.0</w:t>
            </w:r>
          </w:p>
        </w:tc>
        <w:tc>
          <w:tcPr>
            <w:tcW w:w="246" w:type="dxa"/>
            <w:tcMar>
              <w:left w:w="0" w:type="dxa"/>
              <w:right w:w="0" w:type="dxa"/>
            </w:tcMar>
          </w:tcPr>
          <w:p w:rsidR="00A839B6" w:rsidRPr="00FC1B17"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BE033A" w:rsidRDefault="00A839B6" w:rsidP="00057ED0">
            <w:pPr>
              <w:pStyle w:val="Header"/>
              <w:tabs>
                <w:tab w:val="clear" w:pos="4153"/>
                <w:tab w:val="clear" w:pos="8306"/>
                <w:tab w:val="decimal" w:pos="1021"/>
              </w:tabs>
              <w:rPr>
                <w:rFonts w:ascii="Arial" w:hAnsi="Arial" w:cs="Arial"/>
                <w:sz w:val="18"/>
                <w:szCs w:val="18"/>
              </w:rPr>
            </w:pPr>
            <w:r w:rsidRPr="00BE033A">
              <w:rPr>
                <w:rFonts w:ascii="Arial" w:hAnsi="Arial" w:cs="Arial"/>
                <w:sz w:val="18"/>
                <w:szCs w:val="18"/>
              </w:rPr>
              <w:t>554.3</w:t>
            </w:r>
          </w:p>
        </w:tc>
      </w:tr>
    </w:tbl>
    <w:p w:rsidR="00A839B6" w:rsidRPr="00C959E2" w:rsidRDefault="00A839B6" w:rsidP="00A839B6">
      <w:pPr>
        <w:pStyle w:val="Header"/>
        <w:tabs>
          <w:tab w:val="clear" w:pos="4153"/>
          <w:tab w:val="clear" w:pos="8306"/>
        </w:tabs>
        <w:rPr>
          <w:rFonts w:ascii="Arial" w:hAnsi="Arial" w:cs="Arial"/>
          <w:bCs/>
          <w:color w:val="FF0000"/>
          <w:sz w:val="18"/>
          <w:szCs w:val="18"/>
        </w:rPr>
      </w:pPr>
    </w:p>
    <w:p w:rsidR="00A839B6" w:rsidRPr="00FC1B17" w:rsidRDefault="00A839B6" w:rsidP="00A839B6">
      <w:pPr>
        <w:pStyle w:val="Header"/>
        <w:tabs>
          <w:tab w:val="clear" w:pos="4153"/>
          <w:tab w:val="clear" w:pos="8306"/>
        </w:tabs>
        <w:rPr>
          <w:rFonts w:ascii="Arial" w:hAnsi="Arial" w:cs="Arial"/>
          <w:b/>
          <w:bCs/>
          <w:sz w:val="18"/>
          <w:szCs w:val="18"/>
        </w:rPr>
      </w:pPr>
      <w:r w:rsidRPr="00FC1B17">
        <w:rPr>
          <w:rFonts w:ascii="Arial" w:hAnsi="Arial" w:cs="Arial"/>
          <w:b/>
          <w:bCs/>
          <w:sz w:val="18"/>
          <w:szCs w:val="18"/>
        </w:rPr>
        <w:t>Bank loans</w:t>
      </w:r>
    </w:p>
    <w:p w:rsidR="00A839B6" w:rsidRPr="00FC1B17" w:rsidRDefault="00A839B6" w:rsidP="00A839B6">
      <w:pPr>
        <w:pStyle w:val="Header"/>
        <w:tabs>
          <w:tab w:val="clear" w:pos="4153"/>
          <w:tab w:val="clear" w:pos="8306"/>
        </w:tabs>
        <w:rPr>
          <w:rFonts w:ascii="Arial" w:hAnsi="Arial" w:cs="Arial"/>
          <w:bCs/>
          <w:sz w:val="18"/>
          <w:szCs w:val="18"/>
        </w:rPr>
      </w:pPr>
      <w:r w:rsidRPr="00FC1B17">
        <w:rPr>
          <w:rFonts w:ascii="Arial" w:hAnsi="Arial" w:cs="Arial"/>
          <w:bCs/>
          <w:sz w:val="18"/>
          <w:szCs w:val="18"/>
        </w:rPr>
        <w:t>At 31 December 200</w:t>
      </w:r>
      <w:r>
        <w:rPr>
          <w:rFonts w:ascii="Arial" w:hAnsi="Arial" w:cs="Arial"/>
          <w:bCs/>
          <w:sz w:val="18"/>
          <w:szCs w:val="18"/>
        </w:rPr>
        <w:t>9</w:t>
      </w:r>
      <w:r w:rsidRPr="00FC1B17">
        <w:rPr>
          <w:rFonts w:ascii="Arial" w:hAnsi="Arial" w:cs="Arial"/>
          <w:bCs/>
          <w:sz w:val="18"/>
          <w:szCs w:val="18"/>
        </w:rPr>
        <w:t>, the Group had the following unsecured principal bank facilities:</w:t>
      </w:r>
    </w:p>
    <w:p w:rsidR="001A5E67" w:rsidRDefault="00A839B6">
      <w:pPr>
        <w:pStyle w:val="Header"/>
        <w:numPr>
          <w:ilvl w:val="0"/>
          <w:numId w:val="6"/>
        </w:numPr>
        <w:tabs>
          <w:tab w:val="clear" w:pos="4153"/>
          <w:tab w:val="clear" w:pos="8306"/>
        </w:tabs>
        <w:rPr>
          <w:rFonts w:ascii="Arial" w:hAnsi="Arial" w:cs="Arial"/>
          <w:sz w:val="18"/>
          <w:szCs w:val="18"/>
        </w:rPr>
      </w:pPr>
      <w:proofErr w:type="gramStart"/>
      <w:r w:rsidRPr="00FC1B17">
        <w:rPr>
          <w:rFonts w:ascii="Arial" w:hAnsi="Arial" w:cs="Arial"/>
          <w:sz w:val="18"/>
          <w:szCs w:val="18"/>
        </w:rPr>
        <w:t>a</w:t>
      </w:r>
      <w:proofErr w:type="gramEnd"/>
      <w:r w:rsidRPr="00FC1B17">
        <w:rPr>
          <w:rFonts w:ascii="Arial" w:hAnsi="Arial" w:cs="Arial"/>
          <w:sz w:val="18"/>
          <w:szCs w:val="18"/>
        </w:rPr>
        <w:t xml:space="preserve"> €5</w:t>
      </w:r>
      <w:r>
        <w:rPr>
          <w:rFonts w:ascii="Arial" w:hAnsi="Arial" w:cs="Arial"/>
          <w:sz w:val="18"/>
          <w:szCs w:val="18"/>
        </w:rPr>
        <w:t>12.5</w:t>
      </w:r>
      <w:r w:rsidRPr="00FC1B17">
        <w:rPr>
          <w:rFonts w:ascii="Arial" w:hAnsi="Arial" w:cs="Arial"/>
          <w:sz w:val="18"/>
          <w:szCs w:val="18"/>
        </w:rPr>
        <w:t xml:space="preserve"> millio</w:t>
      </w:r>
      <w:r>
        <w:rPr>
          <w:rFonts w:ascii="Arial" w:hAnsi="Arial" w:cs="Arial"/>
          <w:sz w:val="18"/>
          <w:szCs w:val="18"/>
        </w:rPr>
        <w:t xml:space="preserve">n syndicated multi-currency bank facility. The facility consists of a €205 </w:t>
      </w:r>
      <w:r w:rsidRPr="00FC1B17">
        <w:rPr>
          <w:rFonts w:ascii="Arial" w:hAnsi="Arial" w:cs="Arial"/>
          <w:sz w:val="18"/>
          <w:szCs w:val="18"/>
        </w:rPr>
        <w:t>m</w:t>
      </w:r>
      <w:r>
        <w:rPr>
          <w:rFonts w:ascii="Arial" w:hAnsi="Arial" w:cs="Arial"/>
          <w:sz w:val="18"/>
          <w:szCs w:val="18"/>
        </w:rPr>
        <w:t>illion</w:t>
      </w:r>
      <w:r w:rsidRPr="00FC1B17">
        <w:rPr>
          <w:rFonts w:ascii="Arial" w:hAnsi="Arial" w:cs="Arial"/>
          <w:sz w:val="18"/>
          <w:szCs w:val="18"/>
        </w:rPr>
        <w:t xml:space="preserve"> term loan matu</w:t>
      </w:r>
      <w:r>
        <w:rPr>
          <w:rFonts w:ascii="Arial" w:hAnsi="Arial" w:cs="Arial"/>
          <w:sz w:val="18"/>
          <w:szCs w:val="18"/>
        </w:rPr>
        <w:t xml:space="preserve">ring 26 November 2011 and a €307.5 </w:t>
      </w:r>
      <w:r w:rsidRPr="00FC1B17">
        <w:rPr>
          <w:rFonts w:ascii="Arial" w:hAnsi="Arial" w:cs="Arial"/>
          <w:sz w:val="18"/>
          <w:szCs w:val="18"/>
        </w:rPr>
        <w:t>m</w:t>
      </w:r>
      <w:r>
        <w:rPr>
          <w:rFonts w:ascii="Arial" w:hAnsi="Arial" w:cs="Arial"/>
          <w:sz w:val="18"/>
          <w:szCs w:val="18"/>
        </w:rPr>
        <w:t>illion</w:t>
      </w:r>
      <w:r w:rsidRPr="00FC1B17">
        <w:rPr>
          <w:rFonts w:ascii="Arial" w:hAnsi="Arial" w:cs="Arial"/>
          <w:sz w:val="18"/>
          <w:szCs w:val="18"/>
        </w:rPr>
        <w:t xml:space="preserve"> revolving credit facility maturing on 26 November 2013.  </w:t>
      </w:r>
      <w:r>
        <w:rPr>
          <w:rFonts w:ascii="Arial" w:hAnsi="Arial" w:cs="Arial"/>
          <w:sz w:val="18"/>
          <w:szCs w:val="18"/>
        </w:rPr>
        <w:t xml:space="preserve">The facility was increased by €12.5 million on 30 June 2009.  </w:t>
      </w:r>
      <w:r w:rsidRPr="00FC1B17">
        <w:rPr>
          <w:rFonts w:ascii="Arial" w:hAnsi="Arial" w:cs="Arial"/>
          <w:sz w:val="18"/>
          <w:szCs w:val="18"/>
        </w:rPr>
        <w:t>At 31 December 200</w:t>
      </w:r>
      <w:r>
        <w:rPr>
          <w:rFonts w:ascii="Arial" w:hAnsi="Arial" w:cs="Arial"/>
          <w:sz w:val="18"/>
          <w:szCs w:val="18"/>
        </w:rPr>
        <w:t>9</w:t>
      </w:r>
      <w:r w:rsidRPr="00FC1B17">
        <w:rPr>
          <w:rFonts w:ascii="Arial" w:hAnsi="Arial" w:cs="Arial"/>
          <w:sz w:val="18"/>
          <w:szCs w:val="18"/>
        </w:rPr>
        <w:t>, €20</w:t>
      </w:r>
      <w:r>
        <w:rPr>
          <w:rFonts w:ascii="Arial" w:hAnsi="Arial" w:cs="Arial"/>
          <w:sz w:val="18"/>
          <w:szCs w:val="18"/>
        </w:rPr>
        <w:t>5</w:t>
      </w:r>
      <w:r w:rsidRPr="00FC1B17">
        <w:rPr>
          <w:rFonts w:ascii="Arial" w:hAnsi="Arial" w:cs="Arial"/>
          <w:sz w:val="18"/>
          <w:szCs w:val="18"/>
        </w:rPr>
        <w:t xml:space="preserve"> million (£</w:t>
      </w:r>
      <w:r>
        <w:rPr>
          <w:rFonts w:ascii="Arial" w:hAnsi="Arial" w:cs="Arial"/>
          <w:sz w:val="18"/>
          <w:szCs w:val="18"/>
        </w:rPr>
        <w:t>181.4</w:t>
      </w:r>
      <w:r w:rsidRPr="00FC1B17">
        <w:rPr>
          <w:rFonts w:ascii="Arial" w:hAnsi="Arial" w:cs="Arial"/>
          <w:sz w:val="18"/>
          <w:szCs w:val="18"/>
        </w:rPr>
        <w:t xml:space="preserve"> million) was drawn down under the facility (200</w:t>
      </w:r>
      <w:r>
        <w:rPr>
          <w:rFonts w:ascii="Arial" w:hAnsi="Arial" w:cs="Arial"/>
          <w:sz w:val="18"/>
          <w:szCs w:val="18"/>
        </w:rPr>
        <w:t>8: £194.2 million</w:t>
      </w:r>
      <w:r w:rsidRPr="00FC1B17">
        <w:rPr>
          <w:rFonts w:ascii="Arial" w:hAnsi="Arial" w:cs="Arial"/>
          <w:sz w:val="18"/>
          <w:szCs w:val="18"/>
        </w:rPr>
        <w:t xml:space="preserve">) and paid interest at an average rate </w:t>
      </w:r>
      <w:r>
        <w:rPr>
          <w:rFonts w:ascii="Arial" w:hAnsi="Arial" w:cs="Arial"/>
          <w:sz w:val="18"/>
          <w:szCs w:val="18"/>
        </w:rPr>
        <w:t>of 4.65</w:t>
      </w:r>
      <w:r w:rsidRPr="00FC1B17">
        <w:rPr>
          <w:rFonts w:ascii="Arial" w:hAnsi="Arial" w:cs="Arial"/>
          <w:sz w:val="18"/>
          <w:szCs w:val="18"/>
        </w:rPr>
        <w:t>% (</w:t>
      </w:r>
      <w:r>
        <w:rPr>
          <w:rFonts w:ascii="Arial" w:hAnsi="Arial" w:cs="Arial"/>
          <w:sz w:val="18"/>
          <w:szCs w:val="18"/>
        </w:rPr>
        <w:t>2008: 6.74%</w:t>
      </w:r>
      <w:r w:rsidRPr="00FC1B17">
        <w:rPr>
          <w:rFonts w:ascii="Arial" w:hAnsi="Arial" w:cs="Arial"/>
          <w:sz w:val="18"/>
          <w:szCs w:val="18"/>
        </w:rPr>
        <w:t xml:space="preserve">). </w:t>
      </w:r>
    </w:p>
    <w:p w:rsidR="001A5E67" w:rsidRDefault="00A839B6">
      <w:pPr>
        <w:pStyle w:val="Header"/>
        <w:numPr>
          <w:ilvl w:val="0"/>
          <w:numId w:val="6"/>
        </w:numPr>
        <w:tabs>
          <w:tab w:val="clear" w:pos="4153"/>
          <w:tab w:val="clear" w:pos="8306"/>
        </w:tabs>
        <w:rPr>
          <w:rFonts w:ascii="Arial" w:hAnsi="Arial" w:cs="Arial"/>
          <w:sz w:val="18"/>
          <w:szCs w:val="18"/>
        </w:rPr>
      </w:pPr>
      <w:proofErr w:type="gramStart"/>
      <w:r w:rsidRPr="00FC1B17">
        <w:rPr>
          <w:rFonts w:ascii="Arial" w:hAnsi="Arial" w:cs="Arial"/>
          <w:sz w:val="18"/>
          <w:szCs w:val="18"/>
        </w:rPr>
        <w:t>a</w:t>
      </w:r>
      <w:proofErr w:type="gramEnd"/>
      <w:r w:rsidRPr="00FC1B17">
        <w:rPr>
          <w:rFonts w:ascii="Arial" w:hAnsi="Arial" w:cs="Arial"/>
          <w:sz w:val="18"/>
          <w:szCs w:val="18"/>
        </w:rPr>
        <w:t xml:space="preserve"> €</w:t>
      </w:r>
      <w:r>
        <w:rPr>
          <w:rFonts w:ascii="Arial" w:hAnsi="Arial" w:cs="Arial"/>
          <w:sz w:val="18"/>
          <w:szCs w:val="18"/>
        </w:rPr>
        <w:t>219.2</w:t>
      </w:r>
      <w:r w:rsidRPr="00FC1B17">
        <w:rPr>
          <w:rFonts w:ascii="Arial" w:hAnsi="Arial" w:cs="Arial"/>
          <w:sz w:val="18"/>
          <w:szCs w:val="18"/>
        </w:rPr>
        <w:t xml:space="preserve"> million (£</w:t>
      </w:r>
      <w:r>
        <w:rPr>
          <w:rFonts w:ascii="Arial" w:hAnsi="Arial" w:cs="Arial"/>
          <w:sz w:val="18"/>
          <w:szCs w:val="18"/>
        </w:rPr>
        <w:t>194.0</w:t>
      </w:r>
      <w:r w:rsidRPr="00FC1B17">
        <w:rPr>
          <w:rFonts w:ascii="Arial" w:hAnsi="Arial" w:cs="Arial"/>
          <w:sz w:val="18"/>
          <w:szCs w:val="18"/>
        </w:rPr>
        <w:t xml:space="preserve"> million)</w:t>
      </w:r>
      <w:r>
        <w:rPr>
          <w:rFonts w:ascii="Arial" w:hAnsi="Arial" w:cs="Arial"/>
          <w:sz w:val="18"/>
          <w:szCs w:val="18"/>
        </w:rPr>
        <w:t xml:space="preserve"> (2008: €348 million (£337.9 million)) </w:t>
      </w:r>
      <w:r w:rsidRPr="00FC1B17">
        <w:rPr>
          <w:rFonts w:ascii="Arial" w:hAnsi="Arial" w:cs="Arial"/>
          <w:sz w:val="18"/>
          <w:szCs w:val="18"/>
        </w:rPr>
        <w:t xml:space="preserve"> term loan maturing on 19 September 2010.  </w:t>
      </w:r>
      <w:r>
        <w:rPr>
          <w:rFonts w:ascii="Arial" w:hAnsi="Arial" w:cs="Arial"/>
          <w:sz w:val="18"/>
          <w:szCs w:val="18"/>
        </w:rPr>
        <w:t xml:space="preserve">The company repaid and cancelled €128.8 million (£114.0 million) of the term loan in December 2009. </w:t>
      </w:r>
      <w:r w:rsidRPr="00FC1B17">
        <w:rPr>
          <w:rFonts w:ascii="Arial" w:hAnsi="Arial" w:cs="Arial"/>
          <w:sz w:val="18"/>
          <w:szCs w:val="18"/>
        </w:rPr>
        <w:t>At 31 December</w:t>
      </w:r>
      <w:r>
        <w:rPr>
          <w:rFonts w:ascii="Arial" w:hAnsi="Arial" w:cs="Arial"/>
          <w:sz w:val="18"/>
          <w:szCs w:val="18"/>
        </w:rPr>
        <w:t xml:space="preserve"> </w:t>
      </w:r>
      <w:r w:rsidRPr="00FC1B17">
        <w:rPr>
          <w:rFonts w:ascii="Arial" w:hAnsi="Arial" w:cs="Arial"/>
          <w:sz w:val="18"/>
          <w:szCs w:val="18"/>
        </w:rPr>
        <w:t>200</w:t>
      </w:r>
      <w:r>
        <w:rPr>
          <w:rFonts w:ascii="Arial" w:hAnsi="Arial" w:cs="Arial"/>
          <w:sz w:val="18"/>
          <w:szCs w:val="18"/>
        </w:rPr>
        <w:t>9</w:t>
      </w:r>
      <w:r w:rsidRPr="00FC1B17">
        <w:rPr>
          <w:rFonts w:ascii="Arial" w:hAnsi="Arial" w:cs="Arial"/>
          <w:sz w:val="18"/>
          <w:szCs w:val="18"/>
        </w:rPr>
        <w:t xml:space="preserve"> and 31 December 200</w:t>
      </w:r>
      <w:r>
        <w:rPr>
          <w:rFonts w:ascii="Arial" w:hAnsi="Arial" w:cs="Arial"/>
          <w:sz w:val="18"/>
          <w:szCs w:val="18"/>
        </w:rPr>
        <w:t>8</w:t>
      </w:r>
      <w:r w:rsidRPr="00FC1B17">
        <w:rPr>
          <w:rFonts w:ascii="Arial" w:hAnsi="Arial" w:cs="Arial"/>
          <w:sz w:val="18"/>
          <w:szCs w:val="18"/>
        </w:rPr>
        <w:t xml:space="preserve">, the term loan was drawn down in full and paid interest at an average rate of </w:t>
      </w:r>
      <w:r>
        <w:rPr>
          <w:rFonts w:ascii="Arial" w:hAnsi="Arial" w:cs="Arial"/>
          <w:sz w:val="18"/>
          <w:szCs w:val="18"/>
        </w:rPr>
        <w:t>2.70</w:t>
      </w:r>
      <w:r w:rsidRPr="00FC1B17">
        <w:rPr>
          <w:rFonts w:ascii="Arial" w:hAnsi="Arial" w:cs="Arial"/>
          <w:sz w:val="18"/>
          <w:szCs w:val="18"/>
        </w:rPr>
        <w:t>% (</w:t>
      </w:r>
      <w:r>
        <w:rPr>
          <w:rFonts w:ascii="Arial" w:hAnsi="Arial" w:cs="Arial"/>
          <w:sz w:val="18"/>
          <w:szCs w:val="18"/>
        </w:rPr>
        <w:t>2008: 5.60</w:t>
      </w:r>
      <w:r w:rsidRPr="00FC1B17">
        <w:rPr>
          <w:rFonts w:ascii="Arial" w:hAnsi="Arial" w:cs="Arial"/>
          <w:sz w:val="18"/>
          <w:szCs w:val="18"/>
        </w:rPr>
        <w:t xml:space="preserve">%).  </w:t>
      </w:r>
    </w:p>
    <w:p w:rsidR="001A5E67" w:rsidRDefault="00A839B6">
      <w:pPr>
        <w:pStyle w:val="Header"/>
        <w:numPr>
          <w:ilvl w:val="0"/>
          <w:numId w:val="6"/>
        </w:numPr>
        <w:tabs>
          <w:tab w:val="clear" w:pos="4153"/>
          <w:tab w:val="clear" w:pos="8306"/>
        </w:tabs>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£100 million receivables facility was signed on 22 July 2009.  The facility matures on 22 July 2011 and was undrawn at 31 December 2009.</w:t>
      </w:r>
    </w:p>
    <w:p w:rsidR="001A5E67" w:rsidRDefault="00A839B6">
      <w:pPr>
        <w:pStyle w:val="Header"/>
        <w:numPr>
          <w:ilvl w:val="0"/>
          <w:numId w:val="6"/>
        </w:numPr>
        <w:tabs>
          <w:tab w:val="clear" w:pos="4153"/>
          <w:tab w:val="clear" w:pos="8306"/>
        </w:tabs>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€50 million forward starting bilateral term loan was signed on 31 July 2009.  The term loan will be available from 19 September 2010 for 30 months maturing 19 March 2013.  </w:t>
      </w:r>
    </w:p>
    <w:p w:rsidR="001A5E67" w:rsidRDefault="00A839B6">
      <w:pPr>
        <w:pStyle w:val="Header"/>
        <w:numPr>
          <w:ilvl w:val="0"/>
          <w:numId w:val="6"/>
        </w:numPr>
        <w:tabs>
          <w:tab w:val="clear" w:pos="4153"/>
          <w:tab w:val="clear" w:pos="8306"/>
        </w:tabs>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€25 million bilateral </w:t>
      </w:r>
      <w:r w:rsidRPr="00FC1B17">
        <w:rPr>
          <w:rFonts w:ascii="Arial" w:hAnsi="Arial" w:cs="Arial"/>
          <w:sz w:val="18"/>
          <w:szCs w:val="18"/>
        </w:rPr>
        <w:t xml:space="preserve">revolving credit facility </w:t>
      </w:r>
      <w:r>
        <w:rPr>
          <w:rFonts w:ascii="Arial" w:hAnsi="Arial" w:cs="Arial"/>
          <w:sz w:val="18"/>
          <w:szCs w:val="18"/>
        </w:rPr>
        <w:t xml:space="preserve">was signed on 21 December 2009.  The facility </w:t>
      </w:r>
      <w:r w:rsidRPr="00FC1B17">
        <w:rPr>
          <w:rFonts w:ascii="Arial" w:hAnsi="Arial" w:cs="Arial"/>
          <w:sz w:val="18"/>
          <w:szCs w:val="18"/>
        </w:rPr>
        <w:t>matur</w:t>
      </w:r>
      <w:r>
        <w:rPr>
          <w:rFonts w:ascii="Arial" w:hAnsi="Arial" w:cs="Arial"/>
          <w:sz w:val="18"/>
          <w:szCs w:val="18"/>
        </w:rPr>
        <w:t>es on 21 December 2013.  The facility was undrawn at 31 December 2009.</w:t>
      </w:r>
    </w:p>
    <w:p w:rsidR="00A839B6" w:rsidRDefault="00A839B6" w:rsidP="00A839B6">
      <w:pPr>
        <w:pStyle w:val="Header"/>
        <w:tabs>
          <w:tab w:val="clear" w:pos="4153"/>
          <w:tab w:val="clear" w:pos="8306"/>
        </w:tabs>
        <w:rPr>
          <w:rFonts w:ascii="Arial" w:hAnsi="Arial" w:cs="Arial"/>
          <w:bCs/>
          <w:color w:val="FF0000"/>
          <w:sz w:val="18"/>
          <w:szCs w:val="18"/>
        </w:rPr>
      </w:pPr>
    </w:p>
    <w:p w:rsidR="00A839B6" w:rsidRPr="00FC1B17" w:rsidRDefault="00A839B6" w:rsidP="00A839B6">
      <w:pPr>
        <w:pStyle w:val="Header"/>
        <w:tabs>
          <w:tab w:val="clear" w:pos="4153"/>
          <w:tab w:val="clear" w:pos="8306"/>
        </w:tabs>
        <w:rPr>
          <w:rFonts w:ascii="Arial" w:hAnsi="Arial" w:cs="Arial"/>
          <w:bCs/>
          <w:sz w:val="18"/>
          <w:szCs w:val="18"/>
        </w:rPr>
      </w:pPr>
      <w:r w:rsidRPr="00FC1B17">
        <w:rPr>
          <w:rFonts w:ascii="Arial" w:hAnsi="Arial" w:cs="Arial"/>
          <w:bCs/>
          <w:sz w:val="18"/>
          <w:szCs w:val="18"/>
        </w:rPr>
        <w:t>The obligations of the borrowers under the €5</w:t>
      </w:r>
      <w:r>
        <w:rPr>
          <w:rFonts w:ascii="Arial" w:hAnsi="Arial" w:cs="Arial"/>
          <w:bCs/>
          <w:sz w:val="18"/>
          <w:szCs w:val="18"/>
        </w:rPr>
        <w:t>12.5</w:t>
      </w:r>
      <w:r w:rsidRPr="00FC1B17">
        <w:rPr>
          <w:rFonts w:ascii="Arial" w:hAnsi="Arial" w:cs="Arial"/>
          <w:bCs/>
          <w:sz w:val="18"/>
          <w:szCs w:val="18"/>
        </w:rPr>
        <w:t xml:space="preserve"> million facility and the €</w:t>
      </w:r>
      <w:r>
        <w:rPr>
          <w:rFonts w:ascii="Arial" w:hAnsi="Arial" w:cs="Arial"/>
          <w:bCs/>
          <w:sz w:val="18"/>
          <w:szCs w:val="18"/>
        </w:rPr>
        <w:t>219.2</w:t>
      </w:r>
      <w:r w:rsidRPr="00FC1B17">
        <w:rPr>
          <w:rFonts w:ascii="Arial" w:hAnsi="Arial" w:cs="Arial"/>
          <w:bCs/>
          <w:sz w:val="18"/>
          <w:szCs w:val="18"/>
        </w:rPr>
        <w:t xml:space="preserve">million bank loan are guaranteed by the principal UK and Dutch trading subsidiaries, Logica UK Limited and Logica Nederland B.V.  </w:t>
      </w: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A839B6" w:rsidRDefault="00A839B6" w:rsidP="00A839B6">
      <w:pPr>
        <w:pStyle w:val="Header"/>
        <w:tabs>
          <w:tab w:val="clear" w:pos="4153"/>
          <w:tab w:val="clear" w:pos="8306"/>
        </w:tabs>
        <w:rPr>
          <w:rFonts w:ascii="Arial" w:hAnsi="Arial" w:cs="Arial"/>
          <w:bCs/>
          <w:color w:val="FF0000"/>
          <w:sz w:val="18"/>
          <w:szCs w:val="18"/>
        </w:rPr>
      </w:pPr>
    </w:p>
    <w:p w:rsidR="001A5E67" w:rsidRDefault="00A839B6">
      <w:pPr>
        <w:pStyle w:val="Header"/>
        <w:numPr>
          <w:ilvl w:val="0"/>
          <w:numId w:val="12"/>
        </w:numPr>
        <w:tabs>
          <w:tab w:val="clear" w:pos="4153"/>
          <w:tab w:val="clear" w:pos="8306"/>
        </w:tabs>
        <w:rPr>
          <w:rFonts w:ascii="Arial" w:hAnsi="Arial" w:cs="Arial"/>
          <w:b/>
          <w:sz w:val="18"/>
          <w:szCs w:val="18"/>
        </w:rPr>
      </w:pPr>
      <w:r>
        <w:rPr>
          <w:rFonts w:ascii="Arial" w:hAnsi="Arial" w:cs="Arial"/>
          <w:b/>
          <w:sz w:val="18"/>
          <w:szCs w:val="18"/>
        </w:rPr>
        <w:lastRenderedPageBreak/>
        <w:t xml:space="preserve"> </w:t>
      </w:r>
      <w:r w:rsidRPr="006758B8">
        <w:rPr>
          <w:rFonts w:ascii="Arial" w:hAnsi="Arial" w:cs="Arial"/>
          <w:b/>
          <w:sz w:val="18"/>
          <w:szCs w:val="18"/>
        </w:rPr>
        <w:t>Provisions</w:t>
      </w:r>
    </w:p>
    <w:p w:rsidR="00A839B6" w:rsidRPr="006758B8" w:rsidRDefault="00A839B6" w:rsidP="00A839B6">
      <w:pPr>
        <w:pStyle w:val="Header"/>
        <w:tabs>
          <w:tab w:val="clear" w:pos="4153"/>
          <w:tab w:val="clear" w:pos="8306"/>
        </w:tabs>
        <w:rPr>
          <w:rFonts w:ascii="Arial" w:hAnsi="Arial" w:cs="Arial"/>
          <w:bCs/>
          <w:sz w:val="18"/>
          <w:szCs w:val="18"/>
        </w:rPr>
      </w:pPr>
    </w:p>
    <w:tbl>
      <w:tblPr>
        <w:tblW w:w="10490" w:type="dxa"/>
        <w:tblCellMar>
          <w:left w:w="0" w:type="dxa"/>
          <w:right w:w="0" w:type="dxa"/>
        </w:tblCellMar>
        <w:tblLook w:val="0000"/>
      </w:tblPr>
      <w:tblGrid>
        <w:gridCol w:w="4078"/>
        <w:gridCol w:w="251"/>
        <w:gridCol w:w="1352"/>
        <w:gridCol w:w="251"/>
        <w:gridCol w:w="1352"/>
        <w:gridCol w:w="251"/>
        <w:gridCol w:w="1352"/>
        <w:gridCol w:w="251"/>
        <w:gridCol w:w="1352"/>
      </w:tblGrid>
      <w:tr w:rsidR="00A839B6" w:rsidRPr="006758B8" w:rsidTr="00057ED0">
        <w:tc>
          <w:tcPr>
            <w:tcW w:w="4078"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Vacant</w:t>
            </w:r>
          </w:p>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properties</w:t>
            </w:r>
          </w:p>
        </w:tc>
        <w:tc>
          <w:tcPr>
            <w:tcW w:w="251" w:type="dxa"/>
            <w:tcMar>
              <w:left w:w="0" w:type="dxa"/>
              <w:right w:w="0" w:type="dxa"/>
            </w:tcMar>
          </w:tcPr>
          <w:p w:rsidR="00A839B6" w:rsidRPr="006758B8" w:rsidRDefault="00A839B6" w:rsidP="00057ED0">
            <w:pPr>
              <w:pStyle w:val="Header"/>
              <w:tabs>
                <w:tab w:val="clear" w:pos="4153"/>
                <w:tab w:val="clear" w:pos="8306"/>
                <w:tab w:val="right" w:pos="1304"/>
              </w:tabs>
              <w:rPr>
                <w:rFonts w:ascii="Arial" w:hAnsi="Arial" w:cs="Arial"/>
                <w:sz w:val="16"/>
                <w:szCs w:val="16"/>
              </w:rPr>
            </w:pPr>
          </w:p>
        </w:tc>
        <w:tc>
          <w:tcPr>
            <w:tcW w:w="1352" w:type="dxa"/>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r>
          </w:p>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Restructuring</w:t>
            </w:r>
          </w:p>
        </w:tc>
        <w:tc>
          <w:tcPr>
            <w:tcW w:w="251" w:type="dxa"/>
            <w:tcMar>
              <w:left w:w="0" w:type="dxa"/>
              <w:right w:w="0" w:type="dxa"/>
            </w:tcMar>
          </w:tcPr>
          <w:p w:rsidR="00A839B6" w:rsidRPr="006758B8" w:rsidRDefault="00A839B6" w:rsidP="00057ED0">
            <w:pPr>
              <w:pStyle w:val="Header"/>
              <w:tabs>
                <w:tab w:val="clear" w:pos="4153"/>
                <w:tab w:val="clear" w:pos="8306"/>
                <w:tab w:val="right" w:pos="1304"/>
              </w:tabs>
              <w:rPr>
                <w:rFonts w:ascii="Arial" w:hAnsi="Arial" w:cs="Arial"/>
                <w:sz w:val="16"/>
                <w:szCs w:val="16"/>
              </w:rPr>
            </w:pPr>
          </w:p>
        </w:tc>
        <w:tc>
          <w:tcPr>
            <w:tcW w:w="1352" w:type="dxa"/>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r>
          </w:p>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Other</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6"/>
                <w:szCs w:val="16"/>
              </w:rPr>
            </w:pPr>
          </w:p>
        </w:tc>
        <w:tc>
          <w:tcPr>
            <w:tcW w:w="1352" w:type="dxa"/>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p>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Total</w:t>
            </w:r>
          </w:p>
        </w:tc>
      </w:tr>
      <w:tr w:rsidR="00A839B6" w:rsidRPr="006758B8" w:rsidTr="00057ED0">
        <w:tc>
          <w:tcPr>
            <w:tcW w:w="4078"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£’m</w:t>
            </w:r>
          </w:p>
        </w:tc>
        <w:tc>
          <w:tcPr>
            <w:tcW w:w="251" w:type="dxa"/>
            <w:tcMar>
              <w:left w:w="0" w:type="dxa"/>
              <w:right w:w="0" w:type="dxa"/>
            </w:tcMar>
          </w:tcPr>
          <w:p w:rsidR="00A839B6" w:rsidRPr="006758B8" w:rsidRDefault="00A839B6" w:rsidP="00057ED0">
            <w:pPr>
              <w:pStyle w:val="Header"/>
              <w:tabs>
                <w:tab w:val="clear" w:pos="4153"/>
                <w:tab w:val="clear" w:pos="8306"/>
                <w:tab w:val="right" w:pos="1304"/>
              </w:tabs>
              <w:rPr>
                <w:rFonts w:ascii="Arial" w:hAnsi="Arial" w:cs="Arial"/>
                <w:sz w:val="16"/>
                <w:szCs w:val="16"/>
              </w:rPr>
            </w:pPr>
          </w:p>
        </w:tc>
        <w:tc>
          <w:tcPr>
            <w:tcW w:w="1352"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£’m</w:t>
            </w:r>
          </w:p>
        </w:tc>
        <w:tc>
          <w:tcPr>
            <w:tcW w:w="251" w:type="dxa"/>
            <w:tcMar>
              <w:left w:w="0" w:type="dxa"/>
              <w:right w:w="0" w:type="dxa"/>
            </w:tcMar>
          </w:tcPr>
          <w:p w:rsidR="00A839B6" w:rsidRPr="006758B8" w:rsidRDefault="00A839B6" w:rsidP="00057ED0">
            <w:pPr>
              <w:pStyle w:val="Header"/>
              <w:tabs>
                <w:tab w:val="clear" w:pos="4153"/>
                <w:tab w:val="clear" w:pos="8306"/>
                <w:tab w:val="right" w:pos="1304"/>
              </w:tabs>
              <w:rPr>
                <w:rFonts w:ascii="Arial" w:hAnsi="Arial" w:cs="Arial"/>
                <w:sz w:val="16"/>
                <w:szCs w:val="16"/>
              </w:rPr>
            </w:pPr>
          </w:p>
        </w:tc>
        <w:tc>
          <w:tcPr>
            <w:tcW w:w="1352"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£’m</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6"/>
                <w:szCs w:val="16"/>
              </w:rPr>
            </w:pPr>
          </w:p>
        </w:tc>
        <w:tc>
          <w:tcPr>
            <w:tcW w:w="1352"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 w:val="right" w:pos="1191"/>
              </w:tabs>
              <w:rPr>
                <w:rFonts w:ascii="Arial" w:hAnsi="Arial" w:cs="Arial"/>
                <w:sz w:val="16"/>
                <w:szCs w:val="16"/>
              </w:rPr>
            </w:pPr>
            <w:r w:rsidRPr="006758B8">
              <w:rPr>
                <w:rFonts w:ascii="Arial" w:hAnsi="Arial" w:cs="Arial"/>
                <w:sz w:val="16"/>
                <w:szCs w:val="16"/>
              </w:rPr>
              <w:tab/>
              <w:t>£’m</w:t>
            </w:r>
          </w:p>
        </w:tc>
      </w:tr>
      <w:tr w:rsidR="00A839B6" w:rsidRPr="006758B8" w:rsidTr="00057ED0">
        <w:tc>
          <w:tcPr>
            <w:tcW w:w="4078" w:type="dxa"/>
            <w:tcBorders>
              <w:top w:val="single" w:sz="4" w:space="0" w:color="auto"/>
            </w:tcBorders>
            <w:tcMar>
              <w:left w:w="0" w:type="dxa"/>
              <w:right w:w="0" w:type="dxa"/>
            </w:tcMar>
          </w:tcPr>
          <w:p w:rsidR="00A839B6" w:rsidRPr="006758B8" w:rsidRDefault="00A839B6" w:rsidP="00057ED0">
            <w:pPr>
              <w:pStyle w:val="Header"/>
              <w:tabs>
                <w:tab w:val="clear" w:pos="4153"/>
                <w:tab w:val="clear" w:pos="8306"/>
              </w:tabs>
              <w:spacing w:before="20"/>
              <w:rPr>
                <w:rFonts w:ascii="Arial" w:hAnsi="Arial" w:cs="Arial"/>
                <w:sz w:val="18"/>
                <w:szCs w:val="18"/>
              </w:rPr>
            </w:pPr>
            <w:r w:rsidRPr="006758B8">
              <w:rPr>
                <w:rFonts w:ascii="Arial" w:hAnsi="Arial" w:cs="Arial"/>
                <w:sz w:val="18"/>
                <w:szCs w:val="18"/>
              </w:rPr>
              <w:t>At 1 January 200</w:t>
            </w:r>
            <w:r>
              <w:rPr>
                <w:rFonts w:ascii="Arial" w:hAnsi="Arial" w:cs="Arial"/>
                <w:sz w:val="18"/>
                <w:szCs w:val="18"/>
              </w:rPr>
              <w:t>9</w:t>
            </w:r>
          </w:p>
        </w:tc>
        <w:tc>
          <w:tcPr>
            <w:tcW w:w="251" w:type="dxa"/>
            <w:tcMar>
              <w:left w:w="0" w:type="dxa"/>
              <w:right w:w="0" w:type="dxa"/>
            </w:tcMar>
          </w:tcPr>
          <w:p w:rsidR="00A839B6" w:rsidRPr="006758B8" w:rsidRDefault="00A839B6" w:rsidP="00057ED0">
            <w:pPr>
              <w:pStyle w:val="Header"/>
              <w:tabs>
                <w:tab w:val="clear" w:pos="4153"/>
                <w:tab w:val="clear" w:pos="8306"/>
              </w:tabs>
              <w:spacing w:before="20"/>
              <w:rPr>
                <w:rFonts w:ascii="Arial" w:hAnsi="Arial" w:cs="Arial"/>
                <w:sz w:val="18"/>
                <w:szCs w:val="18"/>
              </w:rPr>
            </w:pPr>
          </w:p>
        </w:tc>
        <w:tc>
          <w:tcPr>
            <w:tcW w:w="1352" w:type="dxa"/>
            <w:tcBorders>
              <w:top w:val="single" w:sz="4" w:space="0" w:color="auto"/>
            </w:tcBorders>
            <w:shd w:val="clear" w:color="auto" w:fill="auto"/>
            <w:tcMar>
              <w:left w:w="0" w:type="dxa"/>
              <w:right w:w="0" w:type="dxa"/>
            </w:tcMar>
          </w:tcPr>
          <w:p w:rsidR="00A839B6" w:rsidRPr="00513A39" w:rsidRDefault="00A839B6" w:rsidP="00057ED0">
            <w:pPr>
              <w:pStyle w:val="Header"/>
              <w:tabs>
                <w:tab w:val="clear" w:pos="4153"/>
                <w:tab w:val="clear" w:pos="8306"/>
                <w:tab w:val="decimal" w:pos="1021"/>
              </w:tabs>
              <w:rPr>
                <w:rFonts w:ascii="Arial" w:hAnsi="Arial" w:cs="Arial"/>
                <w:sz w:val="18"/>
                <w:szCs w:val="18"/>
              </w:rPr>
            </w:pPr>
            <w:r w:rsidRPr="00513A39">
              <w:rPr>
                <w:rFonts w:ascii="Arial" w:hAnsi="Arial" w:cs="Arial"/>
                <w:sz w:val="18"/>
                <w:szCs w:val="18"/>
              </w:rPr>
              <w:t>43.9</w:t>
            </w:r>
          </w:p>
        </w:tc>
        <w:tc>
          <w:tcPr>
            <w:tcW w:w="251" w:type="dxa"/>
            <w:shd w:val="clear" w:color="auto" w:fill="auto"/>
            <w:tcMar>
              <w:left w:w="0" w:type="dxa"/>
              <w:right w:w="0" w:type="dxa"/>
            </w:tcMar>
          </w:tcPr>
          <w:p w:rsidR="00A839B6" w:rsidRPr="00513A39" w:rsidRDefault="00A839B6" w:rsidP="00057ED0">
            <w:pPr>
              <w:pStyle w:val="Header"/>
              <w:tabs>
                <w:tab w:val="clear" w:pos="4153"/>
                <w:tab w:val="clear" w:pos="8306"/>
                <w:tab w:val="decimal" w:pos="1134"/>
              </w:tabs>
              <w:rPr>
                <w:rFonts w:ascii="Arial" w:hAnsi="Arial" w:cs="Arial"/>
                <w:sz w:val="18"/>
                <w:szCs w:val="18"/>
              </w:rPr>
            </w:pPr>
          </w:p>
        </w:tc>
        <w:tc>
          <w:tcPr>
            <w:tcW w:w="1352" w:type="dxa"/>
            <w:tcBorders>
              <w:top w:val="single" w:sz="4" w:space="0" w:color="auto"/>
            </w:tcBorders>
            <w:shd w:val="clear" w:color="auto" w:fill="auto"/>
            <w:tcMar>
              <w:left w:w="0" w:type="dxa"/>
              <w:right w:w="0" w:type="dxa"/>
            </w:tcMar>
          </w:tcPr>
          <w:p w:rsidR="00A839B6" w:rsidRPr="00513A39" w:rsidRDefault="00A839B6" w:rsidP="00057ED0">
            <w:pPr>
              <w:pStyle w:val="Header"/>
              <w:tabs>
                <w:tab w:val="clear" w:pos="4153"/>
                <w:tab w:val="clear" w:pos="8306"/>
                <w:tab w:val="decimal" w:pos="1021"/>
              </w:tabs>
              <w:rPr>
                <w:rFonts w:ascii="Arial" w:hAnsi="Arial" w:cs="Arial"/>
                <w:sz w:val="18"/>
                <w:szCs w:val="18"/>
              </w:rPr>
            </w:pPr>
            <w:r w:rsidRPr="00513A39">
              <w:rPr>
                <w:rFonts w:ascii="Arial" w:hAnsi="Arial" w:cs="Arial"/>
                <w:sz w:val="18"/>
                <w:szCs w:val="18"/>
              </w:rPr>
              <w:t>24.3</w:t>
            </w:r>
          </w:p>
        </w:tc>
        <w:tc>
          <w:tcPr>
            <w:tcW w:w="251" w:type="dxa"/>
            <w:shd w:val="clear" w:color="auto" w:fill="auto"/>
            <w:tcMar>
              <w:left w:w="0" w:type="dxa"/>
              <w:right w:w="0" w:type="dxa"/>
            </w:tcMar>
          </w:tcPr>
          <w:p w:rsidR="00A839B6" w:rsidRPr="00513A39" w:rsidRDefault="00A839B6" w:rsidP="00057ED0">
            <w:pPr>
              <w:pStyle w:val="Header"/>
              <w:tabs>
                <w:tab w:val="clear" w:pos="4153"/>
                <w:tab w:val="clear" w:pos="8306"/>
                <w:tab w:val="decimal" w:pos="1134"/>
              </w:tabs>
              <w:rPr>
                <w:rFonts w:ascii="Arial" w:hAnsi="Arial" w:cs="Arial"/>
                <w:sz w:val="18"/>
                <w:szCs w:val="18"/>
              </w:rPr>
            </w:pPr>
          </w:p>
        </w:tc>
        <w:tc>
          <w:tcPr>
            <w:tcW w:w="1352" w:type="dxa"/>
            <w:tcBorders>
              <w:top w:val="single" w:sz="4" w:space="0" w:color="auto"/>
            </w:tcBorders>
            <w:shd w:val="clear" w:color="auto" w:fill="auto"/>
            <w:tcMar>
              <w:left w:w="0" w:type="dxa"/>
              <w:right w:w="0" w:type="dxa"/>
            </w:tcMar>
          </w:tcPr>
          <w:p w:rsidR="00A839B6" w:rsidRPr="00513A39" w:rsidRDefault="00A839B6" w:rsidP="00057ED0">
            <w:pPr>
              <w:pStyle w:val="Header"/>
              <w:tabs>
                <w:tab w:val="clear" w:pos="4153"/>
                <w:tab w:val="clear" w:pos="8306"/>
                <w:tab w:val="decimal" w:pos="1021"/>
              </w:tabs>
              <w:rPr>
                <w:rFonts w:ascii="Arial" w:hAnsi="Arial" w:cs="Arial"/>
                <w:sz w:val="18"/>
                <w:szCs w:val="18"/>
              </w:rPr>
            </w:pPr>
            <w:r w:rsidRPr="00513A39">
              <w:rPr>
                <w:rFonts w:ascii="Arial" w:hAnsi="Arial" w:cs="Arial"/>
                <w:sz w:val="18"/>
                <w:szCs w:val="18"/>
              </w:rPr>
              <w:t>15.3</w:t>
            </w:r>
          </w:p>
        </w:tc>
        <w:tc>
          <w:tcPr>
            <w:tcW w:w="251" w:type="dxa"/>
            <w:shd w:val="clear" w:color="auto" w:fill="auto"/>
            <w:tcMar>
              <w:left w:w="0" w:type="dxa"/>
              <w:right w:w="0" w:type="dxa"/>
            </w:tcMar>
          </w:tcPr>
          <w:p w:rsidR="00A839B6" w:rsidRPr="00513A39" w:rsidRDefault="00A839B6" w:rsidP="00057ED0">
            <w:pPr>
              <w:pStyle w:val="Header"/>
              <w:tabs>
                <w:tab w:val="clear" w:pos="4153"/>
                <w:tab w:val="clear" w:pos="8306"/>
              </w:tabs>
              <w:rPr>
                <w:rFonts w:ascii="Arial" w:hAnsi="Arial" w:cs="Arial"/>
                <w:sz w:val="18"/>
                <w:szCs w:val="18"/>
              </w:rPr>
            </w:pPr>
          </w:p>
        </w:tc>
        <w:tc>
          <w:tcPr>
            <w:tcW w:w="1352" w:type="dxa"/>
            <w:tcBorders>
              <w:top w:val="single" w:sz="4" w:space="0" w:color="auto"/>
            </w:tcBorders>
            <w:shd w:val="clear" w:color="auto" w:fill="auto"/>
            <w:tcMar>
              <w:left w:w="0" w:type="dxa"/>
              <w:right w:w="0" w:type="dxa"/>
            </w:tcMar>
          </w:tcPr>
          <w:p w:rsidR="00A839B6" w:rsidRPr="00513A39" w:rsidRDefault="00A839B6" w:rsidP="00057ED0">
            <w:pPr>
              <w:pStyle w:val="Header"/>
              <w:tabs>
                <w:tab w:val="clear" w:pos="4153"/>
                <w:tab w:val="clear" w:pos="8306"/>
                <w:tab w:val="decimal" w:pos="1021"/>
              </w:tabs>
              <w:rPr>
                <w:rFonts w:ascii="Arial" w:hAnsi="Arial" w:cs="Arial"/>
                <w:sz w:val="18"/>
                <w:szCs w:val="18"/>
              </w:rPr>
            </w:pPr>
            <w:r w:rsidRPr="00513A39">
              <w:rPr>
                <w:rFonts w:ascii="Arial" w:hAnsi="Arial" w:cs="Arial"/>
                <w:sz w:val="18"/>
                <w:szCs w:val="18"/>
              </w:rPr>
              <w:t>83.5</w:t>
            </w:r>
          </w:p>
        </w:tc>
      </w:tr>
      <w:tr w:rsidR="00A839B6" w:rsidRPr="006758B8" w:rsidTr="00057ED0">
        <w:tc>
          <w:tcPr>
            <w:tcW w:w="4078"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Charged in the year</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19.1</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71.6</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12.1</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102.8</w:t>
            </w:r>
          </w:p>
        </w:tc>
      </w:tr>
      <w:tr w:rsidR="00A839B6" w:rsidRPr="006758B8" w:rsidTr="00057ED0">
        <w:tc>
          <w:tcPr>
            <w:tcW w:w="4078"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Utilised in the year</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(17.6)</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(49.0)</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(6.1)</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(72.7)</w:t>
            </w:r>
          </w:p>
        </w:tc>
      </w:tr>
      <w:tr w:rsidR="00A839B6" w:rsidRPr="006758B8" w:rsidTr="00057ED0">
        <w:tc>
          <w:tcPr>
            <w:tcW w:w="4078"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 xml:space="preserve">Unused amounts reversed </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(0.1)</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(0.1)</w:t>
            </w:r>
          </w:p>
        </w:tc>
      </w:tr>
      <w:tr w:rsidR="00A839B6" w:rsidRPr="006758B8" w:rsidTr="00057ED0">
        <w:tc>
          <w:tcPr>
            <w:tcW w:w="4078"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Unwinding of discount</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2.0</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2.0</w:t>
            </w:r>
          </w:p>
        </w:tc>
      </w:tr>
      <w:tr w:rsidR="00A839B6" w:rsidRPr="006758B8" w:rsidTr="00057ED0">
        <w:tc>
          <w:tcPr>
            <w:tcW w:w="4078"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Exchange differences</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(0.6)</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(1.1)</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sz w:val="18"/>
                <w:szCs w:val="18"/>
              </w:rPr>
            </w:pPr>
          </w:p>
        </w:tc>
        <w:tc>
          <w:tcPr>
            <w:tcW w:w="1352"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(0.2)</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1352"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(1.9)</w:t>
            </w:r>
          </w:p>
        </w:tc>
      </w:tr>
      <w:tr w:rsidR="00A839B6" w:rsidRPr="006758B8" w:rsidTr="00057ED0">
        <w:tc>
          <w:tcPr>
            <w:tcW w:w="4078" w:type="dxa"/>
            <w:tcBorders>
              <w:top w:val="single" w:sz="4" w:space="0" w:color="auto"/>
              <w:bottom w:val="single" w:sz="12"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At 31 December 200</w:t>
            </w:r>
            <w:r>
              <w:rPr>
                <w:rFonts w:ascii="Arial" w:hAnsi="Arial" w:cs="Arial"/>
                <w:sz w:val="18"/>
                <w:szCs w:val="18"/>
              </w:rPr>
              <w:t>9</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top w:val="single" w:sz="4" w:space="0" w:color="auto"/>
              <w:bottom w:val="single" w:sz="12" w:space="0" w:color="auto"/>
            </w:tcBorders>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46.8</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4" w:space="0" w:color="auto"/>
              <w:bottom w:val="single" w:sz="12" w:space="0" w:color="auto"/>
            </w:tcBorders>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45.7</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4" w:space="0" w:color="auto"/>
              <w:bottom w:val="single" w:sz="12" w:space="0" w:color="auto"/>
            </w:tcBorders>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21.1</w:t>
            </w: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top w:val="single" w:sz="4" w:space="0" w:color="auto"/>
              <w:bottom w:val="single" w:sz="12" w:space="0" w:color="auto"/>
            </w:tcBorders>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113.6</w:t>
            </w:r>
          </w:p>
        </w:tc>
      </w:tr>
      <w:tr w:rsidR="00A839B6" w:rsidRPr="006758B8" w:rsidTr="00057ED0">
        <w:tc>
          <w:tcPr>
            <w:tcW w:w="4078" w:type="dxa"/>
            <w:tcBorders>
              <w:top w:val="single" w:sz="12"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top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top w:val="single" w:sz="12" w:space="0" w:color="auto"/>
            </w:tcBorders>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r>
      <w:tr w:rsidR="00A839B6" w:rsidRPr="006758B8" w:rsidTr="00057ED0">
        <w:tc>
          <w:tcPr>
            <w:tcW w:w="4078" w:type="dxa"/>
            <w:tcMar>
              <w:left w:w="0" w:type="dxa"/>
              <w:right w:w="0" w:type="dxa"/>
            </w:tcMar>
          </w:tcPr>
          <w:p w:rsidR="00A839B6" w:rsidRPr="006758B8" w:rsidRDefault="00A839B6" w:rsidP="00057ED0">
            <w:pPr>
              <w:pStyle w:val="Header"/>
              <w:tabs>
                <w:tab w:val="clear" w:pos="4153"/>
                <w:tab w:val="clear" w:pos="8306"/>
              </w:tabs>
              <w:rPr>
                <w:rFonts w:ascii="Arial" w:hAnsi="Arial" w:cs="Arial"/>
                <w:i/>
                <w:sz w:val="18"/>
                <w:szCs w:val="18"/>
              </w:rPr>
            </w:pPr>
            <w:r w:rsidRPr="006758B8">
              <w:rPr>
                <w:rFonts w:ascii="Arial" w:hAnsi="Arial" w:cs="Arial"/>
                <w:i/>
                <w:sz w:val="18"/>
                <w:szCs w:val="18"/>
              </w:rPr>
              <w:t>Analysed as:</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r>
      <w:tr w:rsidR="00A839B6" w:rsidRPr="006758B8" w:rsidTr="00057ED0">
        <w:tc>
          <w:tcPr>
            <w:tcW w:w="4078" w:type="dxa"/>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 xml:space="preserve">Current liabilities </w:t>
            </w:r>
          </w:p>
        </w:tc>
        <w:tc>
          <w:tcPr>
            <w:tcW w:w="251" w:type="dxa"/>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68.3</w:t>
            </w:r>
          </w:p>
        </w:tc>
      </w:tr>
      <w:tr w:rsidR="00A839B6" w:rsidRPr="006758B8" w:rsidTr="00057ED0">
        <w:tc>
          <w:tcPr>
            <w:tcW w:w="4078"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r w:rsidRPr="006758B8">
              <w:rPr>
                <w:rFonts w:ascii="Arial" w:hAnsi="Arial" w:cs="Arial"/>
                <w:sz w:val="18"/>
                <w:szCs w:val="18"/>
              </w:rPr>
              <w:t>Non-current liabilities</w:t>
            </w:r>
          </w:p>
        </w:tc>
        <w:tc>
          <w:tcPr>
            <w:tcW w:w="251" w:type="dxa"/>
            <w:tcBorders>
              <w:bottom w:val="single" w:sz="4"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bottom w:val="single" w:sz="4"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bottom w:val="single" w:sz="4" w:space="0" w:color="auto"/>
            </w:tcBorders>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45.3</w:t>
            </w:r>
          </w:p>
        </w:tc>
      </w:tr>
      <w:tr w:rsidR="00A839B6" w:rsidRPr="006758B8" w:rsidTr="00057ED0">
        <w:tc>
          <w:tcPr>
            <w:tcW w:w="4078" w:type="dxa"/>
            <w:tcBorders>
              <w:top w:val="single" w:sz="4" w:space="0" w:color="auto"/>
              <w:bottom w:val="single" w:sz="12"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sz w:val="18"/>
                <w:szCs w:val="18"/>
              </w:rPr>
            </w:pPr>
          </w:p>
        </w:tc>
        <w:tc>
          <w:tcPr>
            <w:tcW w:w="251" w:type="dxa"/>
            <w:tcBorders>
              <w:top w:val="single" w:sz="4" w:space="0" w:color="auto"/>
              <w:bottom w:val="single" w:sz="12" w:space="0" w:color="auto"/>
            </w:tcBorders>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top w:val="single" w:sz="4" w:space="0" w:color="auto"/>
              <w:bottom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tcBorders>
              <w:top w:val="single" w:sz="4" w:space="0" w:color="auto"/>
              <w:bottom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4" w:space="0" w:color="auto"/>
              <w:bottom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tcBorders>
              <w:top w:val="single" w:sz="4" w:space="0" w:color="auto"/>
              <w:bottom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4" w:space="0" w:color="auto"/>
              <w:bottom w:val="single" w:sz="12" w:space="0" w:color="auto"/>
            </w:tcBorders>
            <w:shd w:val="clear" w:color="auto" w:fill="auto"/>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p>
        </w:tc>
        <w:tc>
          <w:tcPr>
            <w:tcW w:w="251" w:type="dxa"/>
            <w:shd w:val="clear" w:color="auto" w:fill="auto"/>
            <w:tcMar>
              <w:left w:w="0" w:type="dxa"/>
              <w:right w:w="0" w:type="dxa"/>
            </w:tcMar>
          </w:tcPr>
          <w:p w:rsidR="00A839B6" w:rsidRPr="006758B8" w:rsidRDefault="00A839B6" w:rsidP="00057ED0">
            <w:pPr>
              <w:pStyle w:val="Header"/>
              <w:tabs>
                <w:tab w:val="clear" w:pos="4153"/>
                <w:tab w:val="clear" w:pos="8306"/>
              </w:tabs>
              <w:rPr>
                <w:rFonts w:ascii="Arial" w:hAnsi="Arial" w:cs="Arial"/>
                <w:b/>
                <w:sz w:val="18"/>
                <w:szCs w:val="18"/>
              </w:rPr>
            </w:pPr>
          </w:p>
        </w:tc>
        <w:tc>
          <w:tcPr>
            <w:tcW w:w="1352" w:type="dxa"/>
            <w:tcBorders>
              <w:top w:val="single" w:sz="4" w:space="0" w:color="auto"/>
              <w:bottom w:val="single" w:sz="12" w:space="0" w:color="auto"/>
            </w:tcBorders>
            <w:shd w:val="clear" w:color="auto" w:fill="FFFF99"/>
            <w:tcMar>
              <w:left w:w="0" w:type="dxa"/>
              <w:right w:w="0" w:type="dxa"/>
            </w:tcMar>
          </w:tcPr>
          <w:p w:rsidR="00A839B6" w:rsidRPr="006758B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113.6</w:t>
            </w:r>
          </w:p>
        </w:tc>
      </w:tr>
    </w:tbl>
    <w:p w:rsidR="00A839B6" w:rsidRPr="00C959E2" w:rsidRDefault="00A839B6" w:rsidP="00A839B6">
      <w:pPr>
        <w:pStyle w:val="Header"/>
        <w:tabs>
          <w:tab w:val="clear" w:pos="4153"/>
          <w:tab w:val="clear" w:pos="8306"/>
        </w:tabs>
        <w:rPr>
          <w:rFonts w:ascii="Arial" w:hAnsi="Arial" w:cs="Arial"/>
          <w:bCs/>
          <w:color w:val="FF0000"/>
          <w:sz w:val="18"/>
          <w:szCs w:val="18"/>
        </w:rPr>
      </w:pPr>
    </w:p>
    <w:p w:rsidR="00A839B6" w:rsidRPr="006758B8" w:rsidRDefault="00A839B6" w:rsidP="00A839B6">
      <w:pPr>
        <w:pStyle w:val="Header"/>
        <w:tabs>
          <w:tab w:val="clear" w:pos="4153"/>
          <w:tab w:val="clear" w:pos="8306"/>
        </w:tabs>
        <w:rPr>
          <w:rFonts w:ascii="Arial" w:hAnsi="Arial" w:cs="Arial"/>
          <w:b/>
          <w:bCs/>
          <w:sz w:val="18"/>
          <w:szCs w:val="18"/>
        </w:rPr>
      </w:pPr>
      <w:r w:rsidRPr="006758B8">
        <w:rPr>
          <w:rFonts w:ascii="Arial" w:hAnsi="Arial" w:cs="Arial"/>
          <w:b/>
          <w:bCs/>
          <w:sz w:val="18"/>
          <w:szCs w:val="18"/>
        </w:rPr>
        <w:t>Vacant properties</w:t>
      </w:r>
    </w:p>
    <w:p w:rsidR="00A839B6" w:rsidRPr="003E37EA" w:rsidRDefault="00A839B6" w:rsidP="00A839B6">
      <w:pPr>
        <w:pStyle w:val="Header"/>
        <w:tabs>
          <w:tab w:val="clear" w:pos="4153"/>
          <w:tab w:val="clear" w:pos="8306"/>
        </w:tabs>
        <w:jc w:val="both"/>
        <w:rPr>
          <w:rFonts w:ascii="Arial" w:hAnsi="Arial" w:cs="Arial"/>
          <w:sz w:val="18"/>
          <w:szCs w:val="18"/>
        </w:rPr>
      </w:pPr>
      <w:r w:rsidRPr="003E37EA">
        <w:rPr>
          <w:rFonts w:ascii="Arial" w:hAnsi="Arial" w:cs="Arial"/>
          <w:sz w:val="18"/>
          <w:szCs w:val="18"/>
        </w:rPr>
        <w:t>At 31 December 2009, provisions for vacant properties represented residual lease commitments, together with associated outgoings, for the remaining period on certain property leases, after taking into account sub-tenant arrangements. The property costs provided for are mainly related to properties located in the United Kingdom.  At 31 December 2009, non-current vacant property provisions amounted to £30.8 million (2008: £31.7 million) of which £22.9 million (2008: £29.5 million) was payable within five years and the balance thereafter.</w:t>
      </w:r>
    </w:p>
    <w:p w:rsidR="00A839B6" w:rsidRPr="003E37EA" w:rsidRDefault="00A839B6" w:rsidP="00A839B6">
      <w:pPr>
        <w:pStyle w:val="Header"/>
        <w:tabs>
          <w:tab w:val="clear" w:pos="4153"/>
          <w:tab w:val="clear" w:pos="8306"/>
        </w:tabs>
        <w:rPr>
          <w:rFonts w:ascii="Arial" w:hAnsi="Arial" w:cs="Arial"/>
          <w:bCs/>
          <w:color w:val="FF0000"/>
          <w:sz w:val="18"/>
          <w:szCs w:val="18"/>
        </w:rPr>
      </w:pPr>
    </w:p>
    <w:p w:rsidR="00A839B6" w:rsidRPr="003E37EA" w:rsidRDefault="00A839B6" w:rsidP="00A839B6">
      <w:pPr>
        <w:pStyle w:val="Header"/>
        <w:tabs>
          <w:tab w:val="clear" w:pos="4153"/>
          <w:tab w:val="clear" w:pos="8306"/>
        </w:tabs>
        <w:rPr>
          <w:rFonts w:ascii="Arial" w:hAnsi="Arial" w:cs="Arial"/>
          <w:b/>
          <w:bCs/>
          <w:sz w:val="18"/>
          <w:szCs w:val="18"/>
        </w:rPr>
      </w:pPr>
      <w:r w:rsidRPr="003E37EA">
        <w:rPr>
          <w:rFonts w:ascii="Arial" w:hAnsi="Arial" w:cs="Arial"/>
          <w:b/>
          <w:bCs/>
          <w:sz w:val="18"/>
          <w:szCs w:val="18"/>
        </w:rPr>
        <w:t>Restructuring</w:t>
      </w:r>
    </w:p>
    <w:p w:rsidR="00A839B6" w:rsidRPr="003E37EA" w:rsidRDefault="00A839B6" w:rsidP="00A839B6">
      <w:pPr>
        <w:pStyle w:val="Header"/>
        <w:tabs>
          <w:tab w:val="clear" w:pos="4153"/>
          <w:tab w:val="clear" w:pos="8306"/>
        </w:tabs>
        <w:jc w:val="both"/>
        <w:rPr>
          <w:rFonts w:ascii="Arial" w:hAnsi="Arial" w:cs="Arial"/>
          <w:sz w:val="18"/>
          <w:szCs w:val="18"/>
        </w:rPr>
      </w:pPr>
      <w:r w:rsidRPr="003E37EA">
        <w:rPr>
          <w:rFonts w:ascii="Arial" w:hAnsi="Arial" w:cs="Arial"/>
          <w:sz w:val="18"/>
          <w:szCs w:val="18"/>
        </w:rPr>
        <w:t>At 31 December 2009, the restructuring provision mainly related to the restructuring of the businesses following the outcome of the Group’s business review announced 22 April 2008. The restructuring programme comprised property rationalisation, a reduction in headcount and other measures to reduce the cost base. Where appropriate, provisions arising from the property rationalisation are categorised as vacant property.  At 31 December 2009, £42.9 million of the restructuring provision was payable within one year, with the remaining balance payable between two and five years.</w:t>
      </w:r>
    </w:p>
    <w:p w:rsidR="00A839B6" w:rsidRPr="003E37EA" w:rsidRDefault="00A839B6" w:rsidP="00A839B6">
      <w:pPr>
        <w:pStyle w:val="Header"/>
        <w:tabs>
          <w:tab w:val="clear" w:pos="4153"/>
          <w:tab w:val="clear" w:pos="8306"/>
        </w:tabs>
        <w:rPr>
          <w:rFonts w:ascii="Arial" w:hAnsi="Arial" w:cs="Arial"/>
          <w:bCs/>
          <w:color w:val="FF0000"/>
          <w:sz w:val="18"/>
          <w:szCs w:val="18"/>
        </w:rPr>
      </w:pPr>
    </w:p>
    <w:p w:rsidR="00A839B6" w:rsidRPr="003E37EA" w:rsidRDefault="00A839B6" w:rsidP="00A839B6">
      <w:pPr>
        <w:pStyle w:val="Header"/>
        <w:tabs>
          <w:tab w:val="clear" w:pos="4153"/>
          <w:tab w:val="clear" w:pos="8306"/>
        </w:tabs>
        <w:rPr>
          <w:rFonts w:ascii="Arial" w:hAnsi="Arial" w:cs="Arial"/>
          <w:b/>
          <w:bCs/>
          <w:sz w:val="18"/>
          <w:szCs w:val="18"/>
        </w:rPr>
      </w:pPr>
      <w:r w:rsidRPr="003E37EA">
        <w:rPr>
          <w:rFonts w:ascii="Arial" w:hAnsi="Arial" w:cs="Arial"/>
          <w:b/>
          <w:bCs/>
          <w:sz w:val="18"/>
          <w:szCs w:val="18"/>
        </w:rPr>
        <w:t>Other</w:t>
      </w:r>
    </w:p>
    <w:p w:rsidR="00A839B6" w:rsidRPr="003E37EA" w:rsidRDefault="00A839B6" w:rsidP="00A839B6">
      <w:pPr>
        <w:pStyle w:val="Header"/>
        <w:tabs>
          <w:tab w:val="clear" w:pos="4153"/>
          <w:tab w:val="clear" w:pos="8306"/>
        </w:tabs>
        <w:jc w:val="both"/>
        <w:rPr>
          <w:rFonts w:ascii="Arial" w:hAnsi="Arial" w:cs="Arial"/>
          <w:sz w:val="18"/>
          <w:szCs w:val="18"/>
        </w:rPr>
      </w:pPr>
      <w:r w:rsidRPr="003E37EA">
        <w:rPr>
          <w:rFonts w:ascii="Arial" w:hAnsi="Arial" w:cs="Arial"/>
          <w:sz w:val="18"/>
          <w:szCs w:val="18"/>
        </w:rPr>
        <w:t xml:space="preserve">At 31 December 2009, the other provisions related to the value of legal claims and </w:t>
      </w:r>
      <w:r>
        <w:rPr>
          <w:rFonts w:ascii="Arial" w:hAnsi="Arial" w:cs="Arial"/>
          <w:sz w:val="18"/>
          <w:szCs w:val="18"/>
        </w:rPr>
        <w:t xml:space="preserve">business </w:t>
      </w:r>
      <w:r w:rsidRPr="003E37EA">
        <w:rPr>
          <w:rFonts w:ascii="Arial" w:hAnsi="Arial" w:cs="Arial"/>
          <w:sz w:val="18"/>
          <w:szCs w:val="18"/>
        </w:rPr>
        <w:t>disposal provisions.  At 31 December 2009, £9.4 million of the other provision was payable within one year, with the remaining balance payable between two and five years.</w:t>
      </w:r>
    </w:p>
    <w:p w:rsidR="00A839B6" w:rsidRDefault="00A839B6" w:rsidP="00A839B6">
      <w:pPr>
        <w:pStyle w:val="Header"/>
        <w:tabs>
          <w:tab w:val="clear" w:pos="4153"/>
          <w:tab w:val="clear" w:pos="8306"/>
          <w:tab w:val="left" w:pos="552"/>
        </w:tabs>
        <w:ind w:left="-24"/>
        <w:rPr>
          <w:rFonts w:ascii="Arial" w:hAnsi="Arial" w:cs="Arial"/>
          <w:b/>
          <w:sz w:val="18"/>
          <w:szCs w:val="18"/>
        </w:rPr>
      </w:pPr>
    </w:p>
    <w:p w:rsidR="00A839B6" w:rsidRDefault="00A839B6" w:rsidP="00A839B6">
      <w:pPr>
        <w:pStyle w:val="Header"/>
        <w:tabs>
          <w:tab w:val="clear" w:pos="4153"/>
          <w:tab w:val="clear" w:pos="8306"/>
          <w:tab w:val="left" w:pos="552"/>
        </w:tabs>
        <w:ind w:left="-24"/>
        <w:rPr>
          <w:rFonts w:ascii="Arial" w:hAnsi="Arial" w:cs="Arial"/>
          <w:b/>
          <w:sz w:val="18"/>
          <w:szCs w:val="18"/>
        </w:rPr>
      </w:pPr>
    </w:p>
    <w:p w:rsidR="00A839B6" w:rsidRPr="00B65452" w:rsidRDefault="00A839B6" w:rsidP="00A839B6">
      <w:pPr>
        <w:pStyle w:val="Header"/>
        <w:tabs>
          <w:tab w:val="clear" w:pos="4153"/>
          <w:tab w:val="clear" w:pos="8306"/>
          <w:tab w:val="left" w:pos="552"/>
        </w:tabs>
        <w:ind w:left="-24"/>
        <w:rPr>
          <w:rFonts w:ascii="Arial" w:hAnsi="Arial" w:cs="Arial"/>
          <w:b/>
          <w:sz w:val="18"/>
          <w:szCs w:val="18"/>
        </w:rPr>
      </w:pPr>
      <w:r>
        <w:rPr>
          <w:rFonts w:ascii="Arial" w:hAnsi="Arial" w:cs="Arial"/>
          <w:b/>
          <w:sz w:val="18"/>
          <w:szCs w:val="18"/>
        </w:rPr>
        <w:t>12</w:t>
      </w:r>
      <w:r w:rsidRPr="00B65452">
        <w:rPr>
          <w:rFonts w:ascii="Arial" w:hAnsi="Arial" w:cs="Arial"/>
          <w:b/>
          <w:sz w:val="18"/>
          <w:szCs w:val="18"/>
        </w:rPr>
        <w:t>.</w:t>
      </w:r>
      <w:r w:rsidRPr="00B65452">
        <w:rPr>
          <w:rFonts w:ascii="Arial" w:hAnsi="Arial" w:cs="Arial"/>
          <w:b/>
          <w:sz w:val="18"/>
          <w:szCs w:val="18"/>
        </w:rPr>
        <w:tab/>
        <w:t>Share capital</w:t>
      </w:r>
    </w:p>
    <w:p w:rsidR="00A839B6" w:rsidRPr="00C959E2" w:rsidRDefault="00A839B6" w:rsidP="00A839B6">
      <w:pPr>
        <w:pStyle w:val="Header"/>
        <w:tabs>
          <w:tab w:val="clear" w:pos="4153"/>
          <w:tab w:val="clear" w:pos="8306"/>
        </w:tabs>
        <w:rPr>
          <w:rFonts w:ascii="Arial" w:hAnsi="Arial" w:cs="Arial"/>
          <w:bCs/>
          <w:color w:val="FF0000"/>
          <w:sz w:val="18"/>
          <w:szCs w:val="18"/>
        </w:rPr>
      </w:pPr>
    </w:p>
    <w:tbl>
      <w:tblPr>
        <w:tblW w:w="10490" w:type="dxa"/>
        <w:tblCellMar>
          <w:left w:w="0" w:type="dxa"/>
          <w:right w:w="0" w:type="dxa"/>
        </w:tblCellMar>
        <w:tblLook w:val="0000"/>
      </w:tblPr>
      <w:tblGrid>
        <w:gridCol w:w="7282"/>
        <w:gridCol w:w="256"/>
        <w:gridCol w:w="1353"/>
        <w:gridCol w:w="246"/>
        <w:gridCol w:w="1353"/>
      </w:tblGrid>
      <w:tr w:rsidR="00A839B6" w:rsidRPr="003717C8" w:rsidTr="00057ED0">
        <w:tc>
          <w:tcPr>
            <w:tcW w:w="7282"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3717C8"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b/>
                <w:sz w:val="16"/>
                <w:szCs w:val="16"/>
              </w:rPr>
            </w:pPr>
            <w:r w:rsidRPr="003717C8">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sz w:val="16"/>
                <w:szCs w:val="16"/>
              </w:rPr>
            </w:pPr>
            <w:r w:rsidRPr="003717C8">
              <w:rPr>
                <w:rFonts w:ascii="Arial" w:hAnsi="Arial" w:cs="Arial"/>
                <w:sz w:val="16"/>
                <w:szCs w:val="16"/>
              </w:rPr>
              <w:tab/>
              <w:t>200</w:t>
            </w:r>
            <w:r>
              <w:rPr>
                <w:rFonts w:ascii="Arial" w:hAnsi="Arial" w:cs="Arial"/>
                <w:sz w:val="16"/>
                <w:szCs w:val="16"/>
              </w:rPr>
              <w:t>8</w:t>
            </w:r>
          </w:p>
        </w:tc>
      </w:tr>
      <w:tr w:rsidR="00A839B6" w:rsidRPr="003717C8" w:rsidTr="00057ED0">
        <w:tc>
          <w:tcPr>
            <w:tcW w:w="7282" w:type="dxa"/>
            <w:tcBorders>
              <w:bottom w:val="single" w:sz="4" w:space="0" w:color="auto"/>
            </w:tcBorders>
            <w:tcMar>
              <w:left w:w="0" w:type="dxa"/>
              <w:right w:w="0" w:type="dxa"/>
            </w:tcMar>
          </w:tcPr>
          <w:p w:rsidR="00A839B6" w:rsidRPr="003717C8" w:rsidRDefault="00A839B6" w:rsidP="00057ED0">
            <w:pPr>
              <w:pStyle w:val="Header"/>
              <w:tabs>
                <w:tab w:val="clear" w:pos="4153"/>
                <w:tab w:val="clear" w:pos="8306"/>
              </w:tabs>
              <w:rPr>
                <w:rFonts w:ascii="Arial" w:hAnsi="Arial" w:cs="Arial"/>
                <w:b/>
                <w:sz w:val="18"/>
                <w:szCs w:val="18"/>
              </w:rPr>
            </w:pPr>
            <w:r w:rsidRPr="003717C8">
              <w:rPr>
                <w:rFonts w:ascii="Arial" w:hAnsi="Arial" w:cs="Arial"/>
                <w:b/>
                <w:sz w:val="18"/>
                <w:szCs w:val="18"/>
              </w:rPr>
              <w:t>Authorised</w:t>
            </w:r>
          </w:p>
        </w:tc>
        <w:tc>
          <w:tcPr>
            <w:tcW w:w="256" w:type="dxa"/>
            <w:tcMar>
              <w:left w:w="0" w:type="dxa"/>
              <w:right w:w="0" w:type="dxa"/>
            </w:tcMar>
          </w:tcPr>
          <w:p w:rsidR="00A839B6" w:rsidRPr="003717C8"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b/>
                <w:sz w:val="16"/>
                <w:szCs w:val="16"/>
              </w:rPr>
            </w:pPr>
            <w:r w:rsidRPr="003717C8">
              <w:rPr>
                <w:rFonts w:ascii="Arial" w:hAnsi="Arial" w:cs="Arial"/>
                <w:b/>
                <w:sz w:val="16"/>
                <w:szCs w:val="16"/>
              </w:rPr>
              <w:tab/>
              <w:t>£’m</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sz w:val="16"/>
                <w:szCs w:val="16"/>
              </w:rPr>
            </w:pPr>
            <w:r w:rsidRPr="003717C8">
              <w:rPr>
                <w:rFonts w:ascii="Arial" w:hAnsi="Arial" w:cs="Arial"/>
                <w:sz w:val="16"/>
                <w:szCs w:val="16"/>
              </w:rPr>
              <w:tab/>
              <w:t>£’m</w:t>
            </w:r>
          </w:p>
        </w:tc>
      </w:tr>
      <w:tr w:rsidR="00A839B6" w:rsidRPr="003717C8" w:rsidTr="00057ED0">
        <w:tc>
          <w:tcPr>
            <w:tcW w:w="7282" w:type="dxa"/>
            <w:tcBorders>
              <w:top w:val="single" w:sz="4" w:space="0" w:color="auto"/>
              <w:bottom w:val="single" w:sz="12" w:space="0" w:color="auto"/>
            </w:tcBorders>
            <w:tcMar>
              <w:left w:w="0" w:type="dxa"/>
              <w:right w:w="0" w:type="dxa"/>
            </w:tcMar>
          </w:tcPr>
          <w:p w:rsidR="00A839B6" w:rsidRPr="003717C8" w:rsidRDefault="00A839B6" w:rsidP="00057ED0">
            <w:pPr>
              <w:pStyle w:val="Header"/>
              <w:tabs>
                <w:tab w:val="clear" w:pos="4153"/>
                <w:tab w:val="clear" w:pos="8306"/>
                <w:tab w:val="left" w:pos="170"/>
              </w:tabs>
              <w:spacing w:before="20"/>
              <w:rPr>
                <w:rFonts w:ascii="Arial" w:hAnsi="Arial" w:cs="Arial"/>
                <w:sz w:val="18"/>
                <w:szCs w:val="18"/>
              </w:rPr>
            </w:pPr>
            <w:r w:rsidRPr="003717C8">
              <w:rPr>
                <w:rFonts w:ascii="Arial" w:hAnsi="Arial" w:cs="Arial"/>
                <w:sz w:val="18"/>
                <w:szCs w:val="18"/>
              </w:rPr>
              <w:t>2,250,000,000 (200</w:t>
            </w:r>
            <w:r>
              <w:rPr>
                <w:rFonts w:ascii="Arial" w:hAnsi="Arial" w:cs="Arial"/>
                <w:sz w:val="18"/>
                <w:szCs w:val="18"/>
              </w:rPr>
              <w:t>8</w:t>
            </w:r>
            <w:r w:rsidRPr="003717C8">
              <w:rPr>
                <w:rFonts w:ascii="Arial" w:hAnsi="Arial" w:cs="Arial"/>
                <w:sz w:val="18"/>
                <w:szCs w:val="18"/>
              </w:rPr>
              <w:t>: 2,250,000,000) ordinary shares of 10 pence each</w:t>
            </w:r>
          </w:p>
        </w:tc>
        <w:tc>
          <w:tcPr>
            <w:tcW w:w="256" w:type="dxa"/>
            <w:tcMar>
              <w:left w:w="0" w:type="dxa"/>
              <w:right w:w="0" w:type="dxa"/>
            </w:tcMar>
          </w:tcPr>
          <w:p w:rsidR="00A839B6" w:rsidRPr="003717C8" w:rsidRDefault="00A839B6" w:rsidP="00057ED0">
            <w:pPr>
              <w:pStyle w:val="Header"/>
              <w:tabs>
                <w:tab w:val="clear" w:pos="4153"/>
                <w:tab w:val="clear" w:pos="8306"/>
                <w:tab w:val="decimal" w:pos="1134"/>
              </w:tabs>
              <w:spacing w:before="20"/>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spacing w:before="20"/>
              <w:rPr>
                <w:rFonts w:ascii="Arial" w:hAnsi="Arial" w:cs="Arial"/>
                <w:b/>
                <w:sz w:val="18"/>
                <w:szCs w:val="18"/>
              </w:rPr>
            </w:pPr>
            <w:r w:rsidRPr="003717C8">
              <w:rPr>
                <w:rFonts w:ascii="Arial" w:hAnsi="Arial" w:cs="Arial"/>
                <w:b/>
                <w:sz w:val="18"/>
                <w:szCs w:val="18"/>
              </w:rPr>
              <w:t>225.0</w:t>
            </w:r>
          </w:p>
        </w:tc>
        <w:tc>
          <w:tcPr>
            <w:tcW w:w="246" w:type="dxa"/>
            <w:tcMar>
              <w:left w:w="0" w:type="dxa"/>
              <w:right w:w="0" w:type="dxa"/>
            </w:tcMar>
          </w:tcPr>
          <w:p w:rsidR="00A839B6" w:rsidRPr="003717C8" w:rsidRDefault="00A839B6" w:rsidP="00057ED0">
            <w:pPr>
              <w:pStyle w:val="Header"/>
              <w:tabs>
                <w:tab w:val="clear" w:pos="4153"/>
                <w:tab w:val="clear" w:pos="8306"/>
              </w:tabs>
              <w:spacing w:before="20"/>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3717C8" w:rsidRDefault="00A839B6" w:rsidP="00057ED0">
            <w:pPr>
              <w:pStyle w:val="Header"/>
              <w:tabs>
                <w:tab w:val="clear" w:pos="4153"/>
                <w:tab w:val="clear" w:pos="8306"/>
                <w:tab w:val="decimal" w:pos="1021"/>
              </w:tabs>
              <w:spacing w:before="20"/>
              <w:rPr>
                <w:rFonts w:ascii="Arial" w:hAnsi="Arial" w:cs="Arial"/>
                <w:sz w:val="18"/>
                <w:szCs w:val="18"/>
              </w:rPr>
            </w:pPr>
            <w:r w:rsidRPr="003717C8">
              <w:rPr>
                <w:rFonts w:ascii="Arial" w:hAnsi="Arial" w:cs="Arial"/>
                <w:sz w:val="18"/>
                <w:szCs w:val="18"/>
              </w:rPr>
              <w:t>225.0</w:t>
            </w:r>
          </w:p>
        </w:tc>
      </w:tr>
    </w:tbl>
    <w:p w:rsidR="00A839B6" w:rsidRPr="00C959E2" w:rsidRDefault="00A839B6" w:rsidP="00A839B6">
      <w:pPr>
        <w:pStyle w:val="Header"/>
        <w:tabs>
          <w:tab w:val="clear" w:pos="4153"/>
          <w:tab w:val="clear" w:pos="8306"/>
        </w:tabs>
        <w:rPr>
          <w:rFonts w:ascii="Arial" w:hAnsi="Arial" w:cs="Arial"/>
          <w:bCs/>
          <w:color w:val="FF0000"/>
          <w:sz w:val="18"/>
          <w:szCs w:val="18"/>
        </w:rPr>
      </w:pPr>
    </w:p>
    <w:tbl>
      <w:tblPr>
        <w:tblW w:w="10490" w:type="dxa"/>
        <w:tblCellMar>
          <w:left w:w="0" w:type="dxa"/>
          <w:right w:w="0" w:type="dxa"/>
        </w:tblCellMar>
        <w:tblLook w:val="0000"/>
      </w:tblPr>
      <w:tblGrid>
        <w:gridCol w:w="4152"/>
        <w:gridCol w:w="177"/>
        <w:gridCol w:w="1352"/>
        <w:gridCol w:w="251"/>
        <w:gridCol w:w="1352"/>
        <w:gridCol w:w="251"/>
        <w:gridCol w:w="1352"/>
        <w:gridCol w:w="251"/>
        <w:gridCol w:w="1352"/>
      </w:tblGrid>
      <w:tr w:rsidR="00A839B6" w:rsidRPr="003717C8" w:rsidTr="00057ED0">
        <w:tc>
          <w:tcPr>
            <w:tcW w:w="4152"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77"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2955" w:type="dxa"/>
            <w:gridSpan w:val="3"/>
            <w:tcBorders>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jc w:val="center"/>
              <w:rPr>
                <w:rFonts w:ascii="Arial" w:hAnsi="Arial" w:cs="Arial"/>
                <w:b/>
                <w:sz w:val="16"/>
                <w:szCs w:val="16"/>
              </w:rPr>
            </w:pPr>
            <w:r w:rsidRPr="003717C8">
              <w:rPr>
                <w:rFonts w:ascii="Arial" w:hAnsi="Arial" w:cs="Arial"/>
                <w:b/>
                <w:sz w:val="16"/>
                <w:szCs w:val="16"/>
              </w:rPr>
              <w:t>200</w:t>
            </w:r>
            <w:r>
              <w:rPr>
                <w:rFonts w:ascii="Arial" w:hAnsi="Arial" w:cs="Arial"/>
                <w:b/>
                <w:sz w:val="16"/>
                <w:szCs w:val="16"/>
              </w:rPr>
              <w:t>9</w:t>
            </w:r>
          </w:p>
        </w:tc>
        <w:tc>
          <w:tcPr>
            <w:tcW w:w="251" w:type="dxa"/>
            <w:tcMar>
              <w:left w:w="0" w:type="dxa"/>
              <w:right w:w="0" w:type="dxa"/>
            </w:tcMar>
          </w:tcPr>
          <w:p w:rsidR="00A839B6" w:rsidRPr="003717C8" w:rsidRDefault="00A839B6" w:rsidP="00057ED0">
            <w:pPr>
              <w:pStyle w:val="Header"/>
              <w:tabs>
                <w:tab w:val="clear" w:pos="4153"/>
                <w:tab w:val="clear" w:pos="8306"/>
                <w:tab w:val="right" w:pos="1304"/>
              </w:tabs>
              <w:rPr>
                <w:rFonts w:ascii="Arial" w:hAnsi="Arial" w:cs="Arial"/>
                <w:sz w:val="16"/>
                <w:szCs w:val="16"/>
              </w:rPr>
            </w:pPr>
          </w:p>
        </w:tc>
        <w:tc>
          <w:tcPr>
            <w:tcW w:w="2955" w:type="dxa"/>
            <w:gridSpan w:val="3"/>
            <w:tcBorders>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jc w:val="center"/>
              <w:rPr>
                <w:rFonts w:ascii="Arial" w:hAnsi="Arial" w:cs="Arial"/>
                <w:sz w:val="16"/>
                <w:szCs w:val="16"/>
              </w:rPr>
            </w:pPr>
            <w:r w:rsidRPr="003717C8">
              <w:rPr>
                <w:rFonts w:ascii="Arial" w:hAnsi="Arial" w:cs="Arial"/>
                <w:sz w:val="16"/>
                <w:szCs w:val="16"/>
              </w:rPr>
              <w:t>200</w:t>
            </w:r>
            <w:r>
              <w:rPr>
                <w:rFonts w:ascii="Arial" w:hAnsi="Arial" w:cs="Arial"/>
                <w:sz w:val="16"/>
                <w:szCs w:val="16"/>
              </w:rPr>
              <w:t>8</w:t>
            </w:r>
          </w:p>
        </w:tc>
      </w:tr>
      <w:tr w:rsidR="00A839B6" w:rsidRPr="003717C8" w:rsidTr="00057ED0">
        <w:tc>
          <w:tcPr>
            <w:tcW w:w="4152" w:type="dxa"/>
            <w:tcBorders>
              <w:bottom w:val="single" w:sz="4" w:space="0" w:color="auto"/>
            </w:tcBorders>
            <w:tcMar>
              <w:left w:w="0" w:type="dxa"/>
              <w:right w:w="0" w:type="dxa"/>
            </w:tcMar>
          </w:tcPr>
          <w:p w:rsidR="00A839B6" w:rsidRPr="003717C8" w:rsidRDefault="00A839B6" w:rsidP="00057ED0">
            <w:pPr>
              <w:pStyle w:val="Header"/>
              <w:tabs>
                <w:tab w:val="clear" w:pos="4153"/>
                <w:tab w:val="clear" w:pos="8306"/>
              </w:tabs>
              <w:rPr>
                <w:rFonts w:ascii="Arial" w:hAnsi="Arial" w:cs="Arial"/>
                <w:b/>
                <w:sz w:val="18"/>
                <w:szCs w:val="18"/>
              </w:rPr>
            </w:pPr>
            <w:r w:rsidRPr="003717C8">
              <w:rPr>
                <w:rFonts w:ascii="Arial" w:hAnsi="Arial" w:cs="Arial"/>
                <w:b/>
                <w:sz w:val="18"/>
                <w:szCs w:val="18"/>
              </w:rPr>
              <w:t>Allotted, called-up and fully paid</w:t>
            </w:r>
          </w:p>
        </w:tc>
        <w:tc>
          <w:tcPr>
            <w:tcW w:w="177"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2" w:type="dxa"/>
            <w:tcBorders>
              <w:top w:val="single" w:sz="4" w:space="0" w:color="auto"/>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b/>
                <w:sz w:val="16"/>
                <w:szCs w:val="16"/>
              </w:rPr>
            </w:pPr>
            <w:r w:rsidRPr="003717C8">
              <w:rPr>
                <w:rFonts w:ascii="Arial" w:hAnsi="Arial" w:cs="Arial"/>
                <w:b/>
                <w:szCs w:val="20"/>
              </w:rPr>
              <w:tab/>
            </w:r>
            <w:r w:rsidRPr="003717C8">
              <w:rPr>
                <w:rFonts w:ascii="Arial" w:hAnsi="Arial" w:cs="Arial"/>
                <w:b/>
                <w:sz w:val="16"/>
                <w:szCs w:val="16"/>
              </w:rPr>
              <w:t>Number</w:t>
            </w:r>
          </w:p>
        </w:tc>
        <w:tc>
          <w:tcPr>
            <w:tcW w:w="251" w:type="dxa"/>
            <w:tcBorders>
              <w:top w:val="single" w:sz="4" w:space="0" w:color="auto"/>
            </w:tcBorders>
            <w:tcMar>
              <w:left w:w="0" w:type="dxa"/>
              <w:right w:w="0" w:type="dxa"/>
            </w:tcMar>
          </w:tcPr>
          <w:p w:rsidR="00A839B6" w:rsidRPr="003717C8" w:rsidRDefault="00A839B6" w:rsidP="00057ED0">
            <w:pPr>
              <w:pStyle w:val="Header"/>
              <w:tabs>
                <w:tab w:val="clear" w:pos="4153"/>
                <w:tab w:val="clear" w:pos="8306"/>
                <w:tab w:val="right" w:pos="1304"/>
              </w:tabs>
              <w:rPr>
                <w:rFonts w:ascii="Arial" w:hAnsi="Arial" w:cs="Arial"/>
                <w:b/>
                <w:sz w:val="16"/>
                <w:szCs w:val="16"/>
              </w:rPr>
            </w:pPr>
          </w:p>
        </w:tc>
        <w:tc>
          <w:tcPr>
            <w:tcW w:w="1352" w:type="dxa"/>
            <w:tcBorders>
              <w:top w:val="single" w:sz="4" w:space="0" w:color="auto"/>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b/>
                <w:sz w:val="16"/>
                <w:szCs w:val="16"/>
              </w:rPr>
            </w:pPr>
            <w:r w:rsidRPr="003717C8">
              <w:rPr>
                <w:rFonts w:ascii="Arial" w:hAnsi="Arial" w:cs="Arial"/>
                <w:b/>
                <w:sz w:val="16"/>
                <w:szCs w:val="16"/>
              </w:rPr>
              <w:tab/>
              <w:t>£’m</w:t>
            </w:r>
          </w:p>
        </w:tc>
        <w:tc>
          <w:tcPr>
            <w:tcW w:w="251" w:type="dxa"/>
            <w:tcMar>
              <w:left w:w="0" w:type="dxa"/>
              <w:right w:w="0" w:type="dxa"/>
            </w:tcMar>
          </w:tcPr>
          <w:p w:rsidR="00A839B6" w:rsidRPr="003717C8" w:rsidRDefault="00A839B6" w:rsidP="00057ED0">
            <w:pPr>
              <w:pStyle w:val="Header"/>
              <w:tabs>
                <w:tab w:val="clear" w:pos="4153"/>
                <w:tab w:val="clear" w:pos="8306"/>
                <w:tab w:val="right" w:pos="1304"/>
              </w:tabs>
              <w:rPr>
                <w:rFonts w:ascii="Arial" w:hAnsi="Arial" w:cs="Arial"/>
                <w:sz w:val="16"/>
                <w:szCs w:val="16"/>
              </w:rPr>
            </w:pPr>
          </w:p>
        </w:tc>
        <w:tc>
          <w:tcPr>
            <w:tcW w:w="1352" w:type="dxa"/>
            <w:tcBorders>
              <w:top w:val="single" w:sz="4" w:space="0" w:color="auto"/>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sz w:val="16"/>
                <w:szCs w:val="16"/>
              </w:rPr>
            </w:pPr>
            <w:r w:rsidRPr="003717C8">
              <w:rPr>
                <w:rFonts w:ascii="Arial" w:hAnsi="Arial" w:cs="Arial"/>
                <w:sz w:val="16"/>
                <w:szCs w:val="16"/>
              </w:rPr>
              <w:tab/>
              <w:t>Number</w:t>
            </w:r>
          </w:p>
        </w:tc>
        <w:tc>
          <w:tcPr>
            <w:tcW w:w="251" w:type="dxa"/>
            <w:tcBorders>
              <w:top w:val="single" w:sz="4" w:space="0" w:color="auto"/>
            </w:tcBorders>
            <w:tcMar>
              <w:left w:w="0" w:type="dxa"/>
              <w:right w:w="0" w:type="dxa"/>
            </w:tcMar>
          </w:tcPr>
          <w:p w:rsidR="00A839B6" w:rsidRPr="003717C8" w:rsidRDefault="00A839B6" w:rsidP="00057ED0">
            <w:pPr>
              <w:pStyle w:val="Header"/>
              <w:tabs>
                <w:tab w:val="clear" w:pos="4153"/>
                <w:tab w:val="clear" w:pos="8306"/>
              </w:tabs>
              <w:rPr>
                <w:rFonts w:ascii="Arial" w:hAnsi="Arial" w:cs="Arial"/>
                <w:sz w:val="16"/>
                <w:szCs w:val="16"/>
              </w:rPr>
            </w:pPr>
          </w:p>
        </w:tc>
        <w:tc>
          <w:tcPr>
            <w:tcW w:w="1352" w:type="dxa"/>
            <w:tcBorders>
              <w:top w:val="single" w:sz="4" w:space="0" w:color="auto"/>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sz w:val="16"/>
                <w:szCs w:val="16"/>
              </w:rPr>
            </w:pPr>
            <w:r w:rsidRPr="003717C8">
              <w:rPr>
                <w:rFonts w:ascii="Arial" w:hAnsi="Arial" w:cs="Arial"/>
                <w:sz w:val="16"/>
                <w:szCs w:val="16"/>
              </w:rPr>
              <w:tab/>
              <w:t>£’m</w:t>
            </w:r>
          </w:p>
        </w:tc>
      </w:tr>
      <w:tr w:rsidR="00A839B6" w:rsidRPr="003717C8" w:rsidTr="00057ED0">
        <w:tc>
          <w:tcPr>
            <w:tcW w:w="4152" w:type="dxa"/>
            <w:tcBorders>
              <w:top w:val="single" w:sz="4" w:space="0" w:color="auto"/>
            </w:tcBorders>
            <w:tcMar>
              <w:left w:w="0" w:type="dxa"/>
              <w:right w:w="0" w:type="dxa"/>
            </w:tcMar>
          </w:tcPr>
          <w:p w:rsidR="00A839B6" w:rsidRPr="003717C8" w:rsidRDefault="00A839B6" w:rsidP="00057ED0">
            <w:pPr>
              <w:pStyle w:val="Header"/>
              <w:tabs>
                <w:tab w:val="clear" w:pos="4153"/>
                <w:tab w:val="clear" w:pos="8306"/>
              </w:tabs>
              <w:spacing w:before="20"/>
              <w:rPr>
                <w:rFonts w:ascii="Arial" w:hAnsi="Arial" w:cs="Arial"/>
                <w:sz w:val="18"/>
                <w:szCs w:val="18"/>
              </w:rPr>
            </w:pPr>
            <w:r w:rsidRPr="003717C8">
              <w:rPr>
                <w:rFonts w:ascii="Arial" w:hAnsi="Arial" w:cs="Arial"/>
                <w:sz w:val="18"/>
                <w:szCs w:val="18"/>
              </w:rPr>
              <w:t>At 1 January</w:t>
            </w:r>
          </w:p>
        </w:tc>
        <w:tc>
          <w:tcPr>
            <w:tcW w:w="177" w:type="dxa"/>
            <w:tcMar>
              <w:left w:w="0" w:type="dxa"/>
              <w:right w:w="0" w:type="dxa"/>
            </w:tcMar>
          </w:tcPr>
          <w:p w:rsidR="00A839B6" w:rsidRPr="003717C8" w:rsidRDefault="00A839B6" w:rsidP="00057ED0">
            <w:pPr>
              <w:pStyle w:val="Header"/>
              <w:tabs>
                <w:tab w:val="clear" w:pos="4153"/>
                <w:tab w:val="clear" w:pos="8306"/>
              </w:tabs>
              <w:spacing w:before="20"/>
              <w:rPr>
                <w:rFonts w:ascii="Arial" w:hAnsi="Arial" w:cs="Arial"/>
                <w:sz w:val="18"/>
                <w:szCs w:val="18"/>
              </w:rPr>
            </w:pPr>
          </w:p>
        </w:tc>
        <w:tc>
          <w:tcPr>
            <w:tcW w:w="1352" w:type="dxa"/>
            <w:tcBorders>
              <w:top w:val="single" w:sz="4" w:space="0" w:color="auto"/>
            </w:tcBorders>
            <w:shd w:val="clear" w:color="auto" w:fill="FFFF99"/>
            <w:tcMar>
              <w:left w:w="0" w:type="dxa"/>
              <w:right w:w="0" w:type="dxa"/>
            </w:tcMar>
          </w:tcPr>
          <w:p w:rsidR="00A839B6" w:rsidRPr="003717C8" w:rsidRDefault="00A839B6" w:rsidP="00057ED0">
            <w:pPr>
              <w:pStyle w:val="Header"/>
              <w:tabs>
                <w:tab w:val="clear" w:pos="4153"/>
                <w:tab w:val="clear" w:pos="8306"/>
                <w:tab w:val="decimal" w:pos="1191"/>
              </w:tabs>
              <w:rPr>
                <w:rFonts w:ascii="Arial" w:hAnsi="Arial" w:cs="Arial"/>
                <w:b/>
                <w:sz w:val="18"/>
                <w:szCs w:val="18"/>
              </w:rPr>
            </w:pPr>
            <w:r w:rsidRPr="003717C8">
              <w:rPr>
                <w:rFonts w:ascii="Arial" w:hAnsi="Arial" w:cs="Arial"/>
                <w:b/>
                <w:sz w:val="18"/>
                <w:szCs w:val="18"/>
              </w:rPr>
              <w:t>1,598,359,521</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4" w:space="0" w:color="auto"/>
            </w:tcBorders>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rPr>
                <w:rFonts w:ascii="Arial" w:hAnsi="Arial" w:cs="Arial"/>
                <w:b/>
                <w:sz w:val="18"/>
                <w:szCs w:val="18"/>
              </w:rPr>
            </w:pPr>
            <w:r w:rsidRPr="003717C8">
              <w:rPr>
                <w:rFonts w:ascii="Arial" w:hAnsi="Arial" w:cs="Arial"/>
                <w:b/>
                <w:sz w:val="18"/>
                <w:szCs w:val="18"/>
              </w:rPr>
              <w:t>159.8</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spacing w:before="20"/>
              <w:rPr>
                <w:rFonts w:ascii="Arial" w:hAnsi="Arial" w:cs="Arial"/>
                <w:sz w:val="18"/>
                <w:szCs w:val="18"/>
              </w:rPr>
            </w:pPr>
          </w:p>
        </w:tc>
        <w:tc>
          <w:tcPr>
            <w:tcW w:w="1352" w:type="dxa"/>
            <w:tcBorders>
              <w:top w:val="single" w:sz="4" w:space="0" w:color="auto"/>
            </w:tcBorders>
            <w:shd w:val="clear" w:color="auto" w:fill="auto"/>
            <w:tcMar>
              <w:left w:w="0" w:type="dxa"/>
              <w:right w:w="0" w:type="dxa"/>
            </w:tcMar>
          </w:tcPr>
          <w:p w:rsidR="00A839B6" w:rsidRPr="009D6D8D" w:rsidRDefault="00A839B6" w:rsidP="00057ED0">
            <w:pPr>
              <w:pStyle w:val="Header"/>
              <w:tabs>
                <w:tab w:val="clear" w:pos="4153"/>
                <w:tab w:val="clear" w:pos="8306"/>
                <w:tab w:val="decimal" w:pos="1191"/>
              </w:tabs>
              <w:rPr>
                <w:rFonts w:ascii="Arial" w:hAnsi="Arial" w:cs="Arial"/>
                <w:sz w:val="18"/>
                <w:szCs w:val="18"/>
              </w:rPr>
            </w:pPr>
            <w:r w:rsidRPr="009D6D8D">
              <w:rPr>
                <w:rFonts w:ascii="Arial" w:hAnsi="Arial" w:cs="Arial"/>
                <w:sz w:val="18"/>
                <w:szCs w:val="18"/>
              </w:rPr>
              <w:t>1,457,646,079</w:t>
            </w:r>
          </w:p>
        </w:tc>
        <w:tc>
          <w:tcPr>
            <w:tcW w:w="251" w:type="dxa"/>
            <w:shd w:val="clear" w:color="auto" w:fill="auto"/>
            <w:tcMar>
              <w:left w:w="0" w:type="dxa"/>
              <w:right w:w="0" w:type="dxa"/>
            </w:tcMar>
          </w:tcPr>
          <w:p w:rsidR="00A839B6" w:rsidRPr="009D6D8D" w:rsidRDefault="00A839B6" w:rsidP="00057ED0">
            <w:pPr>
              <w:pStyle w:val="Header"/>
              <w:tabs>
                <w:tab w:val="clear" w:pos="4153"/>
                <w:tab w:val="clear" w:pos="8306"/>
              </w:tabs>
              <w:rPr>
                <w:rFonts w:ascii="Arial" w:hAnsi="Arial" w:cs="Arial"/>
                <w:sz w:val="18"/>
                <w:szCs w:val="18"/>
              </w:rPr>
            </w:pPr>
          </w:p>
        </w:tc>
        <w:tc>
          <w:tcPr>
            <w:tcW w:w="1352" w:type="dxa"/>
            <w:tcBorders>
              <w:top w:val="single" w:sz="4" w:space="0" w:color="auto"/>
            </w:tcBorders>
            <w:shd w:val="clear" w:color="auto" w:fill="auto"/>
            <w:tcMar>
              <w:left w:w="0" w:type="dxa"/>
              <w:right w:w="0" w:type="dxa"/>
            </w:tcMar>
          </w:tcPr>
          <w:p w:rsidR="00A839B6" w:rsidRPr="009D6D8D" w:rsidRDefault="00A839B6" w:rsidP="00057ED0">
            <w:pPr>
              <w:pStyle w:val="Header"/>
              <w:tabs>
                <w:tab w:val="clear" w:pos="4153"/>
                <w:tab w:val="clear" w:pos="8306"/>
                <w:tab w:val="decimal" w:pos="1021"/>
              </w:tabs>
              <w:rPr>
                <w:rFonts w:ascii="Arial" w:hAnsi="Arial" w:cs="Arial"/>
                <w:sz w:val="18"/>
                <w:szCs w:val="18"/>
              </w:rPr>
            </w:pPr>
            <w:r w:rsidRPr="009D6D8D">
              <w:rPr>
                <w:rFonts w:ascii="Arial" w:hAnsi="Arial" w:cs="Arial"/>
                <w:sz w:val="18"/>
                <w:szCs w:val="18"/>
              </w:rPr>
              <w:t>145.8</w:t>
            </w:r>
          </w:p>
        </w:tc>
      </w:tr>
      <w:tr w:rsidR="00A839B6" w:rsidRPr="003717C8" w:rsidTr="00057ED0">
        <w:tc>
          <w:tcPr>
            <w:tcW w:w="4152"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w:t>
            </w:r>
            <w:r w:rsidRPr="003717C8">
              <w:rPr>
                <w:rFonts w:ascii="Arial" w:hAnsi="Arial" w:cs="Arial"/>
                <w:sz w:val="18"/>
                <w:szCs w:val="18"/>
              </w:rPr>
              <w:t>llotted under share plans</w:t>
            </w:r>
          </w:p>
        </w:tc>
        <w:tc>
          <w:tcPr>
            <w:tcW w:w="177"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2" w:type="dxa"/>
            <w:shd w:val="clear" w:color="auto" w:fill="FFFF99"/>
            <w:tcMar>
              <w:left w:w="0" w:type="dxa"/>
              <w:right w:w="0" w:type="dxa"/>
            </w:tcMar>
          </w:tcPr>
          <w:p w:rsidR="00A839B6" w:rsidRPr="003717C8" w:rsidRDefault="00A839B6" w:rsidP="00057ED0">
            <w:pPr>
              <w:pStyle w:val="Header"/>
              <w:tabs>
                <w:tab w:val="clear" w:pos="4153"/>
                <w:tab w:val="clear" w:pos="8306"/>
                <w:tab w:val="decimal" w:pos="1191"/>
              </w:tabs>
              <w:rPr>
                <w:rFonts w:ascii="Arial" w:hAnsi="Arial" w:cs="Arial"/>
                <w:b/>
                <w:sz w:val="18"/>
                <w:szCs w:val="18"/>
              </w:rPr>
            </w:pPr>
            <w:r>
              <w:rPr>
                <w:rFonts w:ascii="Arial" w:hAnsi="Arial" w:cs="Arial"/>
                <w:b/>
                <w:sz w:val="18"/>
                <w:szCs w:val="18"/>
              </w:rPr>
              <w:t>2,256,285</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b/>
                <w:sz w:val="18"/>
                <w:szCs w:val="18"/>
              </w:rPr>
            </w:pPr>
          </w:p>
        </w:tc>
        <w:tc>
          <w:tcPr>
            <w:tcW w:w="1352" w:type="dxa"/>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0.2</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9D6D8D" w:rsidRDefault="00A839B6" w:rsidP="00057ED0">
            <w:pPr>
              <w:pStyle w:val="Header"/>
              <w:tabs>
                <w:tab w:val="clear" w:pos="4153"/>
                <w:tab w:val="clear" w:pos="8306"/>
                <w:tab w:val="decimal" w:pos="1191"/>
              </w:tabs>
              <w:rPr>
                <w:rFonts w:ascii="Arial" w:hAnsi="Arial" w:cs="Arial"/>
                <w:sz w:val="18"/>
                <w:szCs w:val="18"/>
              </w:rPr>
            </w:pPr>
            <w:r w:rsidRPr="009D6D8D">
              <w:rPr>
                <w:rFonts w:ascii="Arial" w:hAnsi="Arial" w:cs="Arial"/>
                <w:sz w:val="18"/>
                <w:szCs w:val="18"/>
              </w:rPr>
              <w:t>5,713,442</w:t>
            </w:r>
          </w:p>
        </w:tc>
        <w:tc>
          <w:tcPr>
            <w:tcW w:w="251" w:type="dxa"/>
            <w:shd w:val="clear" w:color="auto" w:fill="auto"/>
            <w:tcMar>
              <w:left w:w="0" w:type="dxa"/>
              <w:right w:w="0" w:type="dxa"/>
            </w:tcMar>
          </w:tcPr>
          <w:p w:rsidR="00A839B6" w:rsidRPr="009D6D8D"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9D6D8D" w:rsidRDefault="00A839B6" w:rsidP="00057ED0">
            <w:pPr>
              <w:pStyle w:val="Header"/>
              <w:tabs>
                <w:tab w:val="clear" w:pos="4153"/>
                <w:tab w:val="clear" w:pos="8306"/>
                <w:tab w:val="decimal" w:pos="1021"/>
              </w:tabs>
              <w:rPr>
                <w:rFonts w:ascii="Arial" w:hAnsi="Arial" w:cs="Arial"/>
                <w:sz w:val="18"/>
                <w:szCs w:val="18"/>
              </w:rPr>
            </w:pPr>
            <w:r w:rsidRPr="009D6D8D">
              <w:rPr>
                <w:rFonts w:ascii="Arial" w:hAnsi="Arial" w:cs="Arial"/>
                <w:sz w:val="18"/>
                <w:szCs w:val="18"/>
              </w:rPr>
              <w:t>0.5</w:t>
            </w:r>
          </w:p>
        </w:tc>
      </w:tr>
      <w:tr w:rsidR="00A839B6" w:rsidRPr="003717C8" w:rsidTr="00057ED0">
        <w:tc>
          <w:tcPr>
            <w:tcW w:w="4152"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r w:rsidRPr="003717C8">
              <w:rPr>
                <w:rFonts w:ascii="Arial" w:hAnsi="Arial" w:cs="Arial"/>
                <w:sz w:val="18"/>
                <w:szCs w:val="18"/>
              </w:rPr>
              <w:t>Shares issued</w:t>
            </w:r>
          </w:p>
        </w:tc>
        <w:tc>
          <w:tcPr>
            <w:tcW w:w="177"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2" w:type="dxa"/>
            <w:shd w:val="clear" w:color="auto" w:fill="FFFF99"/>
            <w:tcMar>
              <w:left w:w="0" w:type="dxa"/>
              <w:right w:w="0" w:type="dxa"/>
            </w:tcMar>
          </w:tcPr>
          <w:p w:rsidR="00A839B6" w:rsidRPr="003717C8" w:rsidRDefault="00A839B6" w:rsidP="00057ED0">
            <w:pPr>
              <w:pStyle w:val="Header"/>
              <w:tabs>
                <w:tab w:val="clear" w:pos="4153"/>
                <w:tab w:val="clear" w:pos="8306"/>
                <w:tab w:val="decimal" w:pos="1191"/>
              </w:tabs>
              <w:rPr>
                <w:rFonts w:ascii="Arial" w:hAnsi="Arial" w:cs="Arial"/>
                <w:b/>
                <w:sz w:val="18"/>
                <w:szCs w:val="18"/>
              </w:rPr>
            </w:pPr>
            <w:r>
              <w:rPr>
                <w:rFonts w:ascii="Arial" w:hAnsi="Arial" w:cs="Arial"/>
                <w:b/>
                <w:sz w:val="18"/>
                <w:szCs w:val="18"/>
              </w:rPr>
              <w:t>-</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b/>
                <w:sz w:val="18"/>
                <w:szCs w:val="18"/>
              </w:rPr>
            </w:pPr>
          </w:p>
        </w:tc>
        <w:tc>
          <w:tcPr>
            <w:tcW w:w="1352" w:type="dxa"/>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9D6D8D" w:rsidRDefault="00A839B6" w:rsidP="00057ED0">
            <w:pPr>
              <w:pStyle w:val="Header"/>
              <w:tabs>
                <w:tab w:val="clear" w:pos="4153"/>
                <w:tab w:val="clear" w:pos="8306"/>
                <w:tab w:val="decimal" w:pos="1191"/>
              </w:tabs>
              <w:rPr>
                <w:rFonts w:ascii="Arial" w:hAnsi="Arial" w:cs="Arial"/>
                <w:sz w:val="18"/>
                <w:szCs w:val="18"/>
              </w:rPr>
            </w:pPr>
            <w:r w:rsidRPr="009D6D8D">
              <w:rPr>
                <w:rFonts w:ascii="Arial" w:hAnsi="Arial" w:cs="Arial"/>
                <w:sz w:val="18"/>
                <w:szCs w:val="18"/>
              </w:rPr>
              <w:t>135,000,000</w:t>
            </w:r>
          </w:p>
        </w:tc>
        <w:tc>
          <w:tcPr>
            <w:tcW w:w="251" w:type="dxa"/>
            <w:shd w:val="clear" w:color="auto" w:fill="auto"/>
            <w:tcMar>
              <w:left w:w="0" w:type="dxa"/>
              <w:right w:w="0" w:type="dxa"/>
            </w:tcMar>
          </w:tcPr>
          <w:p w:rsidR="00A839B6" w:rsidRPr="009D6D8D" w:rsidRDefault="00A839B6" w:rsidP="00057ED0">
            <w:pPr>
              <w:pStyle w:val="Header"/>
              <w:tabs>
                <w:tab w:val="clear" w:pos="4153"/>
                <w:tab w:val="clear" w:pos="8306"/>
                <w:tab w:val="decimal" w:pos="1134"/>
              </w:tabs>
              <w:rPr>
                <w:rFonts w:ascii="Arial" w:hAnsi="Arial" w:cs="Arial"/>
                <w:sz w:val="18"/>
                <w:szCs w:val="18"/>
              </w:rPr>
            </w:pPr>
          </w:p>
        </w:tc>
        <w:tc>
          <w:tcPr>
            <w:tcW w:w="1352" w:type="dxa"/>
            <w:shd w:val="clear" w:color="auto" w:fill="auto"/>
            <w:tcMar>
              <w:left w:w="0" w:type="dxa"/>
              <w:right w:w="0" w:type="dxa"/>
            </w:tcMar>
          </w:tcPr>
          <w:p w:rsidR="00A839B6" w:rsidRPr="009D6D8D" w:rsidRDefault="00A839B6" w:rsidP="00057ED0">
            <w:pPr>
              <w:pStyle w:val="Header"/>
              <w:tabs>
                <w:tab w:val="clear" w:pos="4153"/>
                <w:tab w:val="clear" w:pos="8306"/>
                <w:tab w:val="decimal" w:pos="1021"/>
              </w:tabs>
              <w:rPr>
                <w:rFonts w:ascii="Arial" w:hAnsi="Arial" w:cs="Arial"/>
                <w:sz w:val="18"/>
                <w:szCs w:val="18"/>
              </w:rPr>
            </w:pPr>
            <w:r w:rsidRPr="009D6D8D">
              <w:rPr>
                <w:rFonts w:ascii="Arial" w:hAnsi="Arial" w:cs="Arial"/>
                <w:sz w:val="18"/>
                <w:szCs w:val="18"/>
              </w:rPr>
              <w:t>13.5</w:t>
            </w:r>
          </w:p>
        </w:tc>
      </w:tr>
      <w:tr w:rsidR="00A839B6" w:rsidRPr="003717C8" w:rsidTr="00057ED0">
        <w:tc>
          <w:tcPr>
            <w:tcW w:w="4152" w:type="dxa"/>
            <w:tcBorders>
              <w:top w:val="single" w:sz="4" w:space="0" w:color="auto"/>
              <w:bottom w:val="single" w:sz="12" w:space="0" w:color="auto"/>
            </w:tcBorders>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r w:rsidRPr="003717C8">
              <w:rPr>
                <w:rFonts w:ascii="Arial" w:hAnsi="Arial" w:cs="Arial"/>
                <w:sz w:val="18"/>
                <w:szCs w:val="18"/>
              </w:rPr>
              <w:t>At 31 December</w:t>
            </w:r>
          </w:p>
        </w:tc>
        <w:tc>
          <w:tcPr>
            <w:tcW w:w="177"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2" w:type="dxa"/>
            <w:tcBorders>
              <w:top w:val="single" w:sz="4" w:space="0" w:color="auto"/>
              <w:bottom w:val="single" w:sz="12" w:space="0" w:color="auto"/>
            </w:tcBorders>
            <w:shd w:val="clear" w:color="auto" w:fill="FFFF99"/>
            <w:tcMar>
              <w:left w:w="0" w:type="dxa"/>
              <w:right w:w="0" w:type="dxa"/>
            </w:tcMar>
          </w:tcPr>
          <w:p w:rsidR="00A839B6" w:rsidRPr="003717C8" w:rsidRDefault="00A839B6" w:rsidP="00057ED0">
            <w:pPr>
              <w:pStyle w:val="Header"/>
              <w:tabs>
                <w:tab w:val="clear" w:pos="4153"/>
                <w:tab w:val="clear" w:pos="8306"/>
                <w:tab w:val="decimal" w:pos="1191"/>
              </w:tabs>
              <w:rPr>
                <w:rFonts w:ascii="Arial" w:hAnsi="Arial" w:cs="Arial"/>
                <w:b/>
                <w:sz w:val="18"/>
                <w:szCs w:val="18"/>
              </w:rPr>
            </w:pPr>
            <w:r w:rsidRPr="00FF53DC">
              <w:rPr>
                <w:rFonts w:ascii="Arial" w:hAnsi="Arial" w:cs="Arial"/>
                <w:b/>
                <w:sz w:val="18"/>
                <w:szCs w:val="18"/>
              </w:rPr>
              <w:t>1,600,615,806</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b/>
                <w:sz w:val="18"/>
                <w:szCs w:val="18"/>
              </w:rPr>
            </w:pPr>
          </w:p>
        </w:tc>
        <w:tc>
          <w:tcPr>
            <w:tcW w:w="1352" w:type="dxa"/>
            <w:tcBorders>
              <w:top w:val="single" w:sz="4" w:space="0" w:color="auto"/>
              <w:bottom w:val="single" w:sz="12" w:space="0" w:color="auto"/>
            </w:tcBorders>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160.0</w:t>
            </w:r>
          </w:p>
        </w:tc>
        <w:tc>
          <w:tcPr>
            <w:tcW w:w="251" w:type="dxa"/>
            <w:shd w:val="clear" w:color="auto" w:fill="auto"/>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sz w:val="18"/>
                <w:szCs w:val="18"/>
              </w:rPr>
            </w:pPr>
          </w:p>
        </w:tc>
        <w:tc>
          <w:tcPr>
            <w:tcW w:w="1352" w:type="dxa"/>
            <w:tcBorders>
              <w:top w:val="single" w:sz="4" w:space="0" w:color="auto"/>
              <w:bottom w:val="single" w:sz="12" w:space="0" w:color="auto"/>
            </w:tcBorders>
            <w:shd w:val="clear" w:color="auto" w:fill="auto"/>
            <w:tcMar>
              <w:left w:w="0" w:type="dxa"/>
              <w:right w:w="0" w:type="dxa"/>
            </w:tcMar>
          </w:tcPr>
          <w:p w:rsidR="00A839B6" w:rsidRPr="009D6D8D" w:rsidRDefault="00A839B6" w:rsidP="00057ED0">
            <w:pPr>
              <w:pStyle w:val="Header"/>
              <w:tabs>
                <w:tab w:val="clear" w:pos="4153"/>
                <w:tab w:val="clear" w:pos="8306"/>
                <w:tab w:val="decimal" w:pos="1191"/>
              </w:tabs>
              <w:rPr>
                <w:rFonts w:ascii="Arial" w:hAnsi="Arial" w:cs="Arial"/>
                <w:sz w:val="18"/>
                <w:szCs w:val="18"/>
              </w:rPr>
            </w:pPr>
            <w:r w:rsidRPr="009D6D8D">
              <w:rPr>
                <w:rFonts w:ascii="Arial" w:hAnsi="Arial" w:cs="Arial"/>
                <w:sz w:val="18"/>
                <w:szCs w:val="18"/>
              </w:rPr>
              <w:t>1,598,359,521</w:t>
            </w:r>
          </w:p>
        </w:tc>
        <w:tc>
          <w:tcPr>
            <w:tcW w:w="251" w:type="dxa"/>
            <w:shd w:val="clear" w:color="auto" w:fill="auto"/>
            <w:tcMar>
              <w:left w:w="0" w:type="dxa"/>
              <w:right w:w="0" w:type="dxa"/>
            </w:tcMar>
          </w:tcPr>
          <w:p w:rsidR="00A839B6" w:rsidRPr="009D6D8D" w:rsidRDefault="00A839B6" w:rsidP="00057ED0">
            <w:pPr>
              <w:pStyle w:val="Header"/>
              <w:tabs>
                <w:tab w:val="clear" w:pos="4153"/>
                <w:tab w:val="clear" w:pos="8306"/>
                <w:tab w:val="decimal" w:pos="1134"/>
              </w:tabs>
              <w:rPr>
                <w:rFonts w:ascii="Arial" w:hAnsi="Arial" w:cs="Arial"/>
                <w:sz w:val="18"/>
                <w:szCs w:val="18"/>
              </w:rPr>
            </w:pPr>
          </w:p>
        </w:tc>
        <w:tc>
          <w:tcPr>
            <w:tcW w:w="1352" w:type="dxa"/>
            <w:tcBorders>
              <w:top w:val="single" w:sz="4" w:space="0" w:color="auto"/>
              <w:bottom w:val="single" w:sz="12" w:space="0" w:color="auto"/>
            </w:tcBorders>
            <w:shd w:val="clear" w:color="auto" w:fill="auto"/>
            <w:tcMar>
              <w:left w:w="0" w:type="dxa"/>
              <w:right w:w="0" w:type="dxa"/>
            </w:tcMar>
          </w:tcPr>
          <w:p w:rsidR="00A839B6" w:rsidRPr="009D6D8D" w:rsidRDefault="00A839B6" w:rsidP="00057ED0">
            <w:pPr>
              <w:pStyle w:val="Header"/>
              <w:tabs>
                <w:tab w:val="clear" w:pos="4153"/>
                <w:tab w:val="clear" w:pos="8306"/>
                <w:tab w:val="decimal" w:pos="1021"/>
              </w:tabs>
              <w:rPr>
                <w:rFonts w:ascii="Arial" w:hAnsi="Arial" w:cs="Arial"/>
                <w:sz w:val="18"/>
                <w:szCs w:val="18"/>
              </w:rPr>
            </w:pPr>
            <w:r w:rsidRPr="009D6D8D">
              <w:rPr>
                <w:rFonts w:ascii="Arial" w:hAnsi="Arial" w:cs="Arial"/>
                <w:sz w:val="18"/>
                <w:szCs w:val="18"/>
              </w:rPr>
              <w:t>159.8</w:t>
            </w:r>
          </w:p>
        </w:tc>
      </w:tr>
    </w:tbl>
    <w:p w:rsidR="00A839B6" w:rsidRPr="003717C8" w:rsidRDefault="00A839B6" w:rsidP="00A839B6">
      <w:pPr>
        <w:pStyle w:val="Header"/>
        <w:tabs>
          <w:tab w:val="clear" w:pos="4153"/>
          <w:tab w:val="clear" w:pos="8306"/>
        </w:tabs>
        <w:rPr>
          <w:rFonts w:ascii="Arial" w:hAnsi="Arial" w:cs="Arial"/>
          <w:bCs/>
          <w:sz w:val="18"/>
          <w:szCs w:val="18"/>
        </w:rPr>
      </w:pPr>
    </w:p>
    <w:p w:rsidR="00A839B6" w:rsidRPr="003717C8" w:rsidRDefault="00A839B6" w:rsidP="00A839B6">
      <w:pPr>
        <w:pStyle w:val="Header"/>
        <w:tabs>
          <w:tab w:val="clear" w:pos="4153"/>
          <w:tab w:val="clear" w:pos="8306"/>
        </w:tabs>
        <w:jc w:val="both"/>
        <w:rPr>
          <w:rFonts w:ascii="Arial" w:hAnsi="Arial" w:cs="Arial"/>
          <w:bCs/>
          <w:sz w:val="18"/>
          <w:szCs w:val="18"/>
        </w:rPr>
      </w:pPr>
      <w:r w:rsidRPr="003717C8">
        <w:rPr>
          <w:rFonts w:ascii="Arial" w:hAnsi="Arial" w:cs="Arial"/>
          <w:bCs/>
          <w:sz w:val="18"/>
          <w:szCs w:val="18"/>
        </w:rPr>
        <w:t xml:space="preserve">The Company has one class of authorised and issued share capital, comprising ordinary shares of 10p each.  Subject to the Company’s Articles of Association and applicable law, the Company’s ordinary shares confer on the holder: the right to receive notice of and vote at general meetings of the Company; the right to receive any surplus assets on a winding-up of the Company; and an entitlement to receive any dividend declared on ordinary shares.  </w:t>
      </w:r>
    </w:p>
    <w:p w:rsidR="00A839B6" w:rsidRDefault="00A839B6" w:rsidP="00A839B6">
      <w:pPr>
        <w:pStyle w:val="Header"/>
        <w:tabs>
          <w:tab w:val="clear" w:pos="4153"/>
          <w:tab w:val="clear" w:pos="8306"/>
        </w:tabs>
        <w:rPr>
          <w:rFonts w:ascii="Arial" w:hAnsi="Arial" w:cs="Arial"/>
          <w:bCs/>
          <w:color w:val="FF0000"/>
          <w:sz w:val="18"/>
          <w:szCs w:val="18"/>
        </w:rPr>
      </w:pPr>
    </w:p>
    <w:p w:rsidR="00A839B6" w:rsidRPr="00C959E2" w:rsidRDefault="00A839B6" w:rsidP="00A839B6">
      <w:pPr>
        <w:pStyle w:val="Header"/>
        <w:tabs>
          <w:tab w:val="clear" w:pos="4153"/>
          <w:tab w:val="clear" w:pos="8306"/>
        </w:tabs>
        <w:rPr>
          <w:rFonts w:ascii="Arial" w:hAnsi="Arial" w:cs="Arial"/>
          <w:bCs/>
          <w:color w:val="FF0000"/>
          <w:sz w:val="18"/>
          <w:szCs w:val="18"/>
        </w:rPr>
      </w:pPr>
    </w:p>
    <w:p w:rsidR="001A5E67" w:rsidRDefault="00A839B6">
      <w:pPr>
        <w:pStyle w:val="Header"/>
        <w:numPr>
          <w:ilvl w:val="0"/>
          <w:numId w:val="13"/>
        </w:numPr>
        <w:tabs>
          <w:tab w:val="clear" w:pos="4153"/>
          <w:tab w:val="clear" w:pos="8306"/>
        </w:tabs>
        <w:ind w:hanging="768"/>
        <w:rPr>
          <w:rFonts w:ascii="Arial" w:hAnsi="Arial" w:cs="Arial"/>
          <w:b/>
          <w:sz w:val="18"/>
          <w:szCs w:val="18"/>
        </w:rPr>
      </w:pPr>
      <w:r w:rsidRPr="003717C8">
        <w:rPr>
          <w:rFonts w:ascii="Arial" w:hAnsi="Arial" w:cs="Arial"/>
          <w:b/>
          <w:sz w:val="18"/>
          <w:szCs w:val="18"/>
        </w:rPr>
        <w:t>Share premium</w:t>
      </w:r>
    </w:p>
    <w:p w:rsidR="00A839B6" w:rsidRPr="00C959E2" w:rsidRDefault="00A839B6" w:rsidP="00A839B6">
      <w:pPr>
        <w:pStyle w:val="Header"/>
        <w:tabs>
          <w:tab w:val="clear" w:pos="4153"/>
          <w:tab w:val="clear" w:pos="8306"/>
        </w:tabs>
        <w:rPr>
          <w:rFonts w:ascii="Arial" w:hAnsi="Arial" w:cs="Arial"/>
          <w:bCs/>
          <w:color w:val="FF0000"/>
          <w:sz w:val="18"/>
          <w:szCs w:val="18"/>
        </w:rPr>
      </w:pPr>
    </w:p>
    <w:tbl>
      <w:tblPr>
        <w:tblW w:w="10490" w:type="dxa"/>
        <w:tblCellMar>
          <w:left w:w="0" w:type="dxa"/>
          <w:right w:w="0" w:type="dxa"/>
        </w:tblCellMar>
        <w:tblLook w:val="0000"/>
      </w:tblPr>
      <w:tblGrid>
        <w:gridCol w:w="7282"/>
        <w:gridCol w:w="256"/>
        <w:gridCol w:w="1353"/>
        <w:gridCol w:w="246"/>
        <w:gridCol w:w="1353"/>
      </w:tblGrid>
      <w:tr w:rsidR="00A839B6" w:rsidRPr="003717C8" w:rsidTr="00057ED0">
        <w:tc>
          <w:tcPr>
            <w:tcW w:w="7282"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3717C8"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b/>
                <w:sz w:val="16"/>
                <w:szCs w:val="16"/>
              </w:rPr>
            </w:pPr>
            <w:r w:rsidRPr="003717C8">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sz w:val="16"/>
                <w:szCs w:val="16"/>
              </w:rPr>
            </w:pPr>
            <w:r w:rsidRPr="003717C8">
              <w:rPr>
                <w:rFonts w:ascii="Arial" w:hAnsi="Arial" w:cs="Arial"/>
                <w:sz w:val="16"/>
                <w:szCs w:val="16"/>
              </w:rPr>
              <w:tab/>
              <w:t>200</w:t>
            </w:r>
            <w:r>
              <w:rPr>
                <w:rFonts w:ascii="Arial" w:hAnsi="Arial" w:cs="Arial"/>
                <w:sz w:val="16"/>
                <w:szCs w:val="16"/>
              </w:rPr>
              <w:t>8</w:t>
            </w:r>
          </w:p>
        </w:tc>
      </w:tr>
      <w:tr w:rsidR="00A839B6" w:rsidRPr="003717C8" w:rsidTr="00057ED0">
        <w:tc>
          <w:tcPr>
            <w:tcW w:w="7282" w:type="dxa"/>
            <w:tcBorders>
              <w:bottom w:val="single" w:sz="4" w:space="0" w:color="auto"/>
            </w:tcBorders>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3717C8"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b/>
                <w:sz w:val="16"/>
                <w:szCs w:val="16"/>
              </w:rPr>
            </w:pPr>
            <w:r w:rsidRPr="003717C8">
              <w:rPr>
                <w:rFonts w:ascii="Arial" w:hAnsi="Arial" w:cs="Arial"/>
                <w:b/>
                <w:sz w:val="16"/>
                <w:szCs w:val="16"/>
              </w:rPr>
              <w:tab/>
              <w:t>£’m</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3717C8" w:rsidRDefault="00A839B6" w:rsidP="00057ED0">
            <w:pPr>
              <w:pStyle w:val="Header"/>
              <w:tabs>
                <w:tab w:val="clear" w:pos="4153"/>
                <w:tab w:val="clear" w:pos="8306"/>
                <w:tab w:val="right" w:pos="1191"/>
              </w:tabs>
              <w:rPr>
                <w:rFonts w:ascii="Arial" w:hAnsi="Arial" w:cs="Arial"/>
                <w:sz w:val="16"/>
                <w:szCs w:val="16"/>
              </w:rPr>
            </w:pPr>
            <w:r w:rsidRPr="003717C8">
              <w:rPr>
                <w:rFonts w:ascii="Arial" w:hAnsi="Arial" w:cs="Arial"/>
                <w:sz w:val="16"/>
                <w:szCs w:val="16"/>
              </w:rPr>
              <w:tab/>
              <w:t>£’m</w:t>
            </w:r>
          </w:p>
        </w:tc>
      </w:tr>
      <w:tr w:rsidR="00A839B6" w:rsidRPr="003717C8" w:rsidTr="00057ED0">
        <w:tc>
          <w:tcPr>
            <w:tcW w:w="7282"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r w:rsidRPr="003717C8">
              <w:rPr>
                <w:rFonts w:ascii="Arial" w:hAnsi="Arial" w:cs="Arial"/>
                <w:sz w:val="18"/>
                <w:szCs w:val="18"/>
              </w:rPr>
              <w:t>At 1 January</w:t>
            </w:r>
          </w:p>
        </w:tc>
        <w:tc>
          <w:tcPr>
            <w:tcW w:w="256" w:type="dxa"/>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rPr>
                <w:rFonts w:ascii="Arial" w:hAnsi="Arial" w:cs="Arial"/>
                <w:b/>
                <w:sz w:val="18"/>
                <w:szCs w:val="18"/>
              </w:rPr>
            </w:pPr>
            <w:r w:rsidRPr="003717C8">
              <w:rPr>
                <w:rFonts w:ascii="Arial" w:hAnsi="Arial" w:cs="Arial"/>
                <w:b/>
                <w:sz w:val="18"/>
                <w:szCs w:val="18"/>
              </w:rPr>
              <w:t>1,101.5</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FF53DC" w:rsidRDefault="00A839B6" w:rsidP="00057ED0">
            <w:pPr>
              <w:pStyle w:val="Header"/>
              <w:tabs>
                <w:tab w:val="clear" w:pos="4153"/>
                <w:tab w:val="clear" w:pos="8306"/>
                <w:tab w:val="decimal" w:pos="1021"/>
              </w:tabs>
              <w:rPr>
                <w:rFonts w:ascii="Arial" w:hAnsi="Arial" w:cs="Arial"/>
                <w:sz w:val="18"/>
                <w:szCs w:val="18"/>
              </w:rPr>
            </w:pPr>
            <w:r w:rsidRPr="00FF53DC">
              <w:rPr>
                <w:rFonts w:ascii="Arial" w:hAnsi="Arial" w:cs="Arial"/>
                <w:sz w:val="18"/>
                <w:szCs w:val="18"/>
              </w:rPr>
              <w:t>1,098.9</w:t>
            </w:r>
          </w:p>
        </w:tc>
      </w:tr>
      <w:tr w:rsidR="00A839B6" w:rsidRPr="003717C8" w:rsidTr="00057ED0">
        <w:tc>
          <w:tcPr>
            <w:tcW w:w="7282" w:type="dxa"/>
            <w:tcMar>
              <w:left w:w="0" w:type="dxa"/>
              <w:right w:w="0" w:type="dxa"/>
            </w:tcMar>
          </w:tcPr>
          <w:p w:rsidR="00A839B6"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Premium on shares allotted under share plans</w:t>
            </w:r>
          </w:p>
        </w:tc>
        <w:tc>
          <w:tcPr>
            <w:tcW w:w="256" w:type="dxa"/>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FF53DC" w:rsidRDefault="00A839B6" w:rsidP="00057ED0">
            <w:pPr>
              <w:pStyle w:val="Header"/>
              <w:tabs>
                <w:tab w:val="clear" w:pos="4153"/>
                <w:tab w:val="clear" w:pos="8306"/>
                <w:tab w:val="decimal" w:pos="1021"/>
              </w:tabs>
              <w:rPr>
                <w:rFonts w:ascii="Arial" w:hAnsi="Arial" w:cs="Arial"/>
                <w:sz w:val="18"/>
                <w:szCs w:val="18"/>
              </w:rPr>
            </w:pPr>
            <w:r w:rsidRPr="00FF53DC">
              <w:rPr>
                <w:rFonts w:ascii="Arial" w:hAnsi="Arial" w:cs="Arial"/>
                <w:sz w:val="18"/>
                <w:szCs w:val="18"/>
              </w:rPr>
              <w:t>2.6</w:t>
            </w:r>
          </w:p>
        </w:tc>
      </w:tr>
      <w:tr w:rsidR="00A839B6" w:rsidRPr="003717C8" w:rsidTr="00057ED0">
        <w:tc>
          <w:tcPr>
            <w:tcW w:w="7282"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Stamp duty refund</w:t>
            </w:r>
          </w:p>
        </w:tc>
        <w:tc>
          <w:tcPr>
            <w:tcW w:w="256" w:type="dxa"/>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5.6</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FF53DC"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3717C8" w:rsidTr="00057ED0">
        <w:tc>
          <w:tcPr>
            <w:tcW w:w="7282" w:type="dxa"/>
            <w:tcBorders>
              <w:top w:val="single" w:sz="4" w:space="0" w:color="auto"/>
              <w:bottom w:val="single" w:sz="12" w:space="0" w:color="auto"/>
            </w:tcBorders>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r w:rsidRPr="003717C8">
              <w:rPr>
                <w:rFonts w:ascii="Arial" w:hAnsi="Arial" w:cs="Arial"/>
                <w:sz w:val="18"/>
                <w:szCs w:val="18"/>
              </w:rPr>
              <w:t>At 31 December</w:t>
            </w:r>
          </w:p>
        </w:tc>
        <w:tc>
          <w:tcPr>
            <w:tcW w:w="256" w:type="dxa"/>
            <w:tcMar>
              <w:left w:w="0" w:type="dxa"/>
              <w:right w:w="0" w:type="dxa"/>
            </w:tcMar>
          </w:tcPr>
          <w:p w:rsidR="00A839B6" w:rsidRPr="003717C8"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3717C8"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1,107.1</w:t>
            </w:r>
          </w:p>
        </w:tc>
        <w:tc>
          <w:tcPr>
            <w:tcW w:w="246" w:type="dxa"/>
            <w:tcMar>
              <w:left w:w="0" w:type="dxa"/>
              <w:right w:w="0" w:type="dxa"/>
            </w:tcMar>
          </w:tcPr>
          <w:p w:rsidR="00A839B6" w:rsidRPr="003717C8"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FF53DC" w:rsidRDefault="00A839B6" w:rsidP="00057ED0">
            <w:pPr>
              <w:pStyle w:val="Header"/>
              <w:tabs>
                <w:tab w:val="clear" w:pos="4153"/>
                <w:tab w:val="clear" w:pos="8306"/>
                <w:tab w:val="decimal" w:pos="1021"/>
              </w:tabs>
              <w:rPr>
                <w:rFonts w:ascii="Arial" w:hAnsi="Arial" w:cs="Arial"/>
                <w:sz w:val="18"/>
                <w:szCs w:val="18"/>
              </w:rPr>
            </w:pPr>
            <w:r w:rsidRPr="00FF53DC">
              <w:rPr>
                <w:rFonts w:ascii="Arial" w:hAnsi="Arial" w:cs="Arial"/>
                <w:sz w:val="18"/>
                <w:szCs w:val="18"/>
              </w:rPr>
              <w:t>1,101.5</w:t>
            </w:r>
          </w:p>
        </w:tc>
      </w:tr>
    </w:tbl>
    <w:p w:rsidR="00A839B6" w:rsidRDefault="00A839B6" w:rsidP="00A839B6">
      <w:pPr>
        <w:pStyle w:val="Header"/>
        <w:tabs>
          <w:tab w:val="clear" w:pos="4153"/>
          <w:tab w:val="clear" w:pos="8306"/>
        </w:tabs>
        <w:rPr>
          <w:rFonts w:ascii="Arial" w:hAnsi="Arial" w:cs="Arial"/>
          <w:bCs/>
          <w:color w:val="FF0000"/>
          <w:sz w:val="18"/>
          <w:szCs w:val="18"/>
        </w:rPr>
      </w:pPr>
    </w:p>
    <w:p w:rsidR="00A839B6" w:rsidRPr="009A56C7" w:rsidRDefault="00A839B6" w:rsidP="00A839B6">
      <w:pPr>
        <w:pStyle w:val="Header"/>
        <w:tabs>
          <w:tab w:val="clear" w:pos="4153"/>
          <w:tab w:val="clear" w:pos="8306"/>
        </w:tabs>
        <w:jc w:val="both"/>
        <w:rPr>
          <w:rFonts w:ascii="Arial" w:hAnsi="Arial" w:cs="Arial"/>
          <w:bCs/>
          <w:sz w:val="18"/>
          <w:szCs w:val="18"/>
        </w:rPr>
      </w:pPr>
      <w:r w:rsidRPr="00BA0A5B">
        <w:rPr>
          <w:rFonts w:ascii="Arial" w:hAnsi="Arial" w:cs="Arial"/>
          <w:bCs/>
          <w:sz w:val="18"/>
          <w:szCs w:val="18"/>
        </w:rPr>
        <w:t xml:space="preserve">During the year ended 31 December 2009, the share premium account was increased by £5.6 million </w:t>
      </w:r>
      <w:r>
        <w:rPr>
          <w:rFonts w:ascii="Arial" w:hAnsi="Arial" w:cs="Arial"/>
          <w:bCs/>
          <w:sz w:val="18"/>
          <w:szCs w:val="18"/>
        </w:rPr>
        <w:t>due to the</w:t>
      </w:r>
      <w:r w:rsidRPr="00BA0A5B">
        <w:rPr>
          <w:rFonts w:ascii="Arial" w:hAnsi="Arial" w:cs="Arial"/>
          <w:bCs/>
          <w:sz w:val="18"/>
          <w:szCs w:val="18"/>
        </w:rPr>
        <w:t xml:space="preserve"> re</w:t>
      </w:r>
      <w:r>
        <w:rPr>
          <w:rFonts w:ascii="Arial" w:hAnsi="Arial" w:cs="Arial"/>
          <w:bCs/>
          <w:sz w:val="18"/>
          <w:szCs w:val="18"/>
        </w:rPr>
        <w:t>fund</w:t>
      </w:r>
      <w:r w:rsidRPr="00BA0A5B">
        <w:rPr>
          <w:rFonts w:ascii="Arial" w:hAnsi="Arial" w:cs="Arial"/>
          <w:bCs/>
          <w:sz w:val="18"/>
          <w:szCs w:val="18"/>
        </w:rPr>
        <w:t xml:space="preserve"> of stamp duty related to the issuance of ordinary shares to acquire a 95.33% equity interest in WM-data in 2006.</w:t>
      </w:r>
    </w:p>
    <w:p w:rsidR="00A839B6" w:rsidRDefault="00A839B6" w:rsidP="00A839B6">
      <w:pPr>
        <w:pStyle w:val="Header"/>
        <w:tabs>
          <w:tab w:val="clear" w:pos="4153"/>
          <w:tab w:val="clear" w:pos="8306"/>
        </w:tabs>
        <w:rPr>
          <w:rFonts w:ascii="Arial" w:hAnsi="Arial" w:cs="Arial"/>
          <w:b/>
          <w:bCs/>
          <w:color w:val="FF0000"/>
          <w:sz w:val="18"/>
          <w:szCs w:val="18"/>
        </w:rPr>
      </w:pPr>
    </w:p>
    <w:p w:rsidR="00A839B6" w:rsidRPr="00C959E2" w:rsidRDefault="00A839B6" w:rsidP="00A839B6">
      <w:pPr>
        <w:pStyle w:val="Header"/>
        <w:tabs>
          <w:tab w:val="clear" w:pos="4153"/>
          <w:tab w:val="clear" w:pos="8306"/>
        </w:tabs>
        <w:rPr>
          <w:rFonts w:ascii="Arial" w:hAnsi="Arial" w:cs="Arial"/>
          <w:b/>
          <w:bCs/>
          <w:color w:val="FF0000"/>
          <w:sz w:val="18"/>
          <w:szCs w:val="18"/>
        </w:rPr>
      </w:pPr>
    </w:p>
    <w:p w:rsidR="001A5E67" w:rsidRDefault="00A839B6">
      <w:pPr>
        <w:pStyle w:val="Header"/>
        <w:numPr>
          <w:ilvl w:val="0"/>
          <w:numId w:val="13"/>
        </w:numPr>
        <w:tabs>
          <w:tab w:val="clear" w:pos="4153"/>
          <w:tab w:val="clear" w:pos="8306"/>
        </w:tabs>
        <w:ind w:hanging="720"/>
        <w:rPr>
          <w:rFonts w:ascii="Arial" w:hAnsi="Arial" w:cs="Arial"/>
          <w:b/>
          <w:sz w:val="18"/>
          <w:szCs w:val="18"/>
        </w:rPr>
      </w:pPr>
      <w:r w:rsidRPr="009A56C7">
        <w:rPr>
          <w:rFonts w:ascii="Arial" w:hAnsi="Arial" w:cs="Arial"/>
          <w:b/>
          <w:sz w:val="18"/>
          <w:szCs w:val="18"/>
        </w:rPr>
        <w:t xml:space="preserve">Reconciliation of operating profit to cash generated from operations </w:t>
      </w:r>
    </w:p>
    <w:tbl>
      <w:tblPr>
        <w:tblW w:w="10490" w:type="dxa"/>
        <w:tblCellMar>
          <w:left w:w="0" w:type="dxa"/>
          <w:right w:w="0" w:type="dxa"/>
        </w:tblCellMar>
        <w:tblLook w:val="0000"/>
      </w:tblPr>
      <w:tblGrid>
        <w:gridCol w:w="7282"/>
        <w:gridCol w:w="256"/>
        <w:gridCol w:w="1353"/>
        <w:gridCol w:w="246"/>
        <w:gridCol w:w="1353"/>
      </w:tblGrid>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b/>
                <w:sz w:val="16"/>
                <w:szCs w:val="16"/>
              </w:rPr>
            </w:pP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sz w:val="16"/>
                <w:szCs w:val="16"/>
              </w:rPr>
            </w:pP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8"/>
                <w:szCs w:val="18"/>
              </w:rPr>
            </w:pPr>
          </w:p>
        </w:tc>
        <w:tc>
          <w:tcPr>
            <w:tcW w:w="1353" w:type="dxa"/>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b/>
                <w:sz w:val="16"/>
                <w:szCs w:val="16"/>
              </w:rPr>
            </w:pPr>
            <w:r w:rsidRPr="00965D50">
              <w:rPr>
                <w:rFonts w:ascii="Arial" w:hAnsi="Arial" w:cs="Arial"/>
                <w:b/>
                <w:sz w:val="16"/>
                <w:szCs w:val="16"/>
              </w:rPr>
              <w:tab/>
              <w:t>200</w:t>
            </w:r>
            <w:r>
              <w:rPr>
                <w:rFonts w:ascii="Arial" w:hAnsi="Arial" w:cs="Arial"/>
                <w:b/>
                <w:sz w:val="16"/>
                <w:szCs w:val="16"/>
              </w:rPr>
              <w:t>9</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6"/>
                <w:szCs w:val="16"/>
              </w:rPr>
            </w:pPr>
          </w:p>
        </w:tc>
        <w:tc>
          <w:tcPr>
            <w:tcW w:w="1353" w:type="dxa"/>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sz w:val="16"/>
                <w:szCs w:val="16"/>
              </w:rPr>
            </w:pPr>
            <w:r w:rsidRPr="00965D50">
              <w:rPr>
                <w:rFonts w:ascii="Arial" w:hAnsi="Arial" w:cs="Arial"/>
                <w:sz w:val="16"/>
                <w:szCs w:val="16"/>
              </w:rPr>
              <w:tab/>
              <w:t>200</w:t>
            </w:r>
            <w:r>
              <w:rPr>
                <w:rFonts w:ascii="Arial" w:hAnsi="Arial" w:cs="Arial"/>
                <w:sz w:val="16"/>
                <w:szCs w:val="16"/>
              </w:rPr>
              <w:t>8</w:t>
            </w:r>
          </w:p>
        </w:tc>
      </w:tr>
      <w:tr w:rsidR="00A839B6" w:rsidRPr="00965D50" w:rsidTr="00057ED0">
        <w:tc>
          <w:tcPr>
            <w:tcW w:w="7282"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right" w:pos="1304"/>
              </w:tabs>
              <w:rPr>
                <w:rFonts w:ascii="Arial" w:hAnsi="Arial" w:cs="Arial"/>
                <w:sz w:val="18"/>
                <w:szCs w:val="18"/>
              </w:rPr>
            </w:pPr>
          </w:p>
        </w:tc>
        <w:tc>
          <w:tcPr>
            <w:tcW w:w="1353"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b/>
                <w:sz w:val="16"/>
                <w:szCs w:val="16"/>
              </w:rPr>
            </w:pPr>
            <w:r w:rsidRPr="00965D50">
              <w:rPr>
                <w:rFonts w:ascii="Arial" w:hAnsi="Arial" w:cs="Arial"/>
                <w:b/>
                <w:sz w:val="16"/>
                <w:szCs w:val="16"/>
              </w:rPr>
              <w:tab/>
              <w:t>£’m</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6"/>
                <w:szCs w:val="16"/>
              </w:rPr>
            </w:pPr>
          </w:p>
        </w:tc>
        <w:tc>
          <w:tcPr>
            <w:tcW w:w="1353"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 w:val="right" w:pos="1191"/>
              </w:tabs>
              <w:rPr>
                <w:rFonts w:ascii="Arial" w:hAnsi="Arial" w:cs="Arial"/>
                <w:sz w:val="16"/>
                <w:szCs w:val="16"/>
              </w:rPr>
            </w:pPr>
            <w:r w:rsidRPr="00965D50">
              <w:rPr>
                <w:rFonts w:ascii="Arial" w:hAnsi="Arial" w:cs="Arial"/>
                <w:sz w:val="16"/>
                <w:szCs w:val="16"/>
              </w:rPr>
              <w:tab/>
              <w:t>£’m</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 w:val="left" w:pos="170"/>
              </w:tabs>
              <w:rPr>
                <w:rFonts w:ascii="Arial" w:hAnsi="Arial" w:cs="Arial"/>
                <w:b/>
                <w:sz w:val="18"/>
                <w:szCs w:val="18"/>
              </w:rPr>
            </w:pPr>
            <w:r w:rsidRPr="00965D50">
              <w:rPr>
                <w:rFonts w:ascii="Arial" w:hAnsi="Arial" w:cs="Arial"/>
                <w:b/>
                <w:sz w:val="18"/>
                <w:szCs w:val="18"/>
              </w:rPr>
              <w:t>O</w:t>
            </w:r>
            <w:r>
              <w:rPr>
                <w:rFonts w:ascii="Arial" w:hAnsi="Arial" w:cs="Arial"/>
                <w:b/>
                <w:sz w:val="18"/>
                <w:szCs w:val="18"/>
              </w:rPr>
              <w:t xml:space="preserve">perating profit from </w:t>
            </w:r>
            <w:r w:rsidRPr="00965D50">
              <w:rPr>
                <w:rFonts w:ascii="Arial" w:hAnsi="Arial" w:cs="Arial"/>
                <w:b/>
                <w:sz w:val="18"/>
                <w:szCs w:val="18"/>
              </w:rPr>
              <w:t>operations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66.3</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86.4</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spacing w:before="20"/>
              <w:rPr>
                <w:rFonts w:ascii="Arial" w:hAnsi="Arial" w:cs="Arial"/>
                <w:b/>
                <w:sz w:val="18"/>
                <w:szCs w:val="18"/>
              </w:rPr>
            </w:pP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spacing w:before="20"/>
              <w:rPr>
                <w:rFonts w:ascii="Arial" w:hAnsi="Arial" w:cs="Arial"/>
                <w:sz w:val="18"/>
                <w:szCs w:val="18"/>
              </w:rPr>
            </w:pP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i/>
                <w:sz w:val="18"/>
                <w:szCs w:val="18"/>
              </w:rPr>
            </w:pPr>
            <w:r w:rsidRPr="00965D50">
              <w:rPr>
                <w:rFonts w:ascii="Arial" w:hAnsi="Arial" w:cs="Arial"/>
                <w:i/>
                <w:sz w:val="18"/>
                <w:szCs w:val="18"/>
              </w:rPr>
              <w:t>Adjustments for:</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Share-based payment expense</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9.5</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10.8</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Depreciation of property, plant and equipment</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43.7</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42.7</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Loss on disposal of non-current assets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0.3</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1.9</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27314C">
              <w:rPr>
                <w:rFonts w:ascii="Arial" w:hAnsi="Arial" w:cs="Arial"/>
                <w:sz w:val="18"/>
                <w:szCs w:val="18"/>
              </w:rPr>
              <w:t xml:space="preserve">Loss on sale of subsidiaries and </w:t>
            </w:r>
            <w:r>
              <w:rPr>
                <w:rFonts w:ascii="Arial" w:hAnsi="Arial" w:cs="Arial"/>
                <w:sz w:val="18"/>
                <w:szCs w:val="18"/>
              </w:rPr>
              <w:t>held-for-sale businesses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16.7</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 xml:space="preserve">    -</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Amortisation of intangible assets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101.2</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103.7</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Impairment of property, plant and equipment included in restructuring costs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6.7</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Non-cash element of expense for defined benefit plans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(8.2)</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(3.9)</w:t>
            </w:r>
          </w:p>
        </w:tc>
      </w:tr>
      <w:tr w:rsidR="00A839B6" w:rsidRPr="00965D50" w:rsidTr="00057ED0">
        <w:tc>
          <w:tcPr>
            <w:tcW w:w="7282" w:type="dxa"/>
            <w:tcBorders>
              <w:top w:val="single" w:sz="4"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163.2</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tcBorders>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161.9</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Net movements in provisions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25.4</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54.1</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i/>
                <w:sz w:val="18"/>
                <w:szCs w:val="18"/>
              </w:rPr>
            </w:pPr>
            <w:r w:rsidRPr="00965D50">
              <w:rPr>
                <w:rFonts w:ascii="Arial" w:hAnsi="Arial" w:cs="Arial"/>
                <w:i/>
                <w:sz w:val="18"/>
                <w:szCs w:val="18"/>
              </w:rPr>
              <w:t>Movements in working capital:</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Financial assets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0.9</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Inventories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(0.3)</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0.9</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Trade and other receivables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143.5</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(46.4)</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r w:rsidRPr="00965D50">
              <w:rPr>
                <w:rFonts w:ascii="Arial" w:hAnsi="Arial" w:cs="Arial"/>
                <w:sz w:val="18"/>
                <w:szCs w:val="18"/>
              </w:rPr>
              <w:t>Trade and other payables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(118.8)</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97.6</w:t>
            </w:r>
          </w:p>
        </w:tc>
      </w:tr>
      <w:tr w:rsidR="00A839B6" w:rsidRPr="00965D50" w:rsidTr="00057ED0">
        <w:tc>
          <w:tcPr>
            <w:tcW w:w="7282" w:type="dxa"/>
            <w:tcBorders>
              <w:top w:val="single" w:sz="4"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25.3</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tcBorders>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52.1</w:t>
            </w:r>
          </w:p>
        </w:tc>
      </w:tr>
      <w:tr w:rsidR="00A839B6" w:rsidRPr="00965D50" w:rsidTr="00057ED0">
        <w:tc>
          <w:tcPr>
            <w:tcW w:w="7282" w:type="dxa"/>
            <w:tcBorders>
              <w:bottom w:val="single" w:sz="4"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tcBorders>
              <w:bottom w:val="single" w:sz="4"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Borders>
              <w:bottom w:val="single" w:sz="4" w:space="0" w:color="auto"/>
            </w:tcBorders>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p>
        </w:tc>
      </w:tr>
      <w:tr w:rsidR="00A839B6" w:rsidRPr="00965D50" w:rsidTr="00057ED0">
        <w:tc>
          <w:tcPr>
            <w:tcW w:w="7282" w:type="dxa"/>
            <w:tcBorders>
              <w:top w:val="single" w:sz="4"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b/>
                <w:sz w:val="18"/>
                <w:szCs w:val="18"/>
              </w:rPr>
            </w:pPr>
            <w:r w:rsidRPr="00965D50">
              <w:rPr>
                <w:rFonts w:ascii="Arial" w:hAnsi="Arial" w:cs="Arial"/>
                <w:b/>
                <w:sz w:val="18"/>
                <w:szCs w:val="18"/>
              </w:rPr>
              <w:t>Cash generated from operations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b/>
                <w:sz w:val="18"/>
                <w:szCs w:val="18"/>
              </w:rPr>
            </w:pPr>
          </w:p>
        </w:tc>
        <w:tc>
          <w:tcPr>
            <w:tcW w:w="1353" w:type="dxa"/>
            <w:tcBorders>
              <w:top w:val="single" w:sz="4"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280.2</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b/>
                <w:sz w:val="18"/>
                <w:szCs w:val="18"/>
              </w:rPr>
            </w:pPr>
          </w:p>
        </w:tc>
        <w:tc>
          <w:tcPr>
            <w:tcW w:w="1353" w:type="dxa"/>
            <w:tcBorders>
              <w:top w:val="single" w:sz="4" w:space="0" w:color="auto"/>
            </w:tcBorders>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354.5</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bCs/>
                <w:sz w:val="18"/>
                <w:szCs w:val="18"/>
              </w:rPr>
            </w:pPr>
            <w:r w:rsidRPr="00965D50">
              <w:rPr>
                <w:rFonts w:ascii="Arial" w:hAnsi="Arial" w:cs="Arial"/>
                <w:bCs/>
                <w:sz w:val="18"/>
                <w:szCs w:val="18"/>
              </w:rPr>
              <w:t>Add back: Cash outflow related to restructuring and integration activities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67.4</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41.8</w:t>
            </w:r>
          </w:p>
        </w:tc>
      </w:tr>
      <w:tr w:rsidR="00A839B6" w:rsidRPr="00965D50" w:rsidTr="00057ED0">
        <w:tc>
          <w:tcPr>
            <w:tcW w:w="7282" w:type="dxa"/>
            <w:tcMar>
              <w:left w:w="0" w:type="dxa"/>
              <w:right w:w="0" w:type="dxa"/>
            </w:tcMar>
          </w:tcPr>
          <w:p w:rsidR="00A839B6" w:rsidRPr="00965D50" w:rsidRDefault="00A839B6" w:rsidP="00057ED0">
            <w:pPr>
              <w:pStyle w:val="Header"/>
              <w:tabs>
                <w:tab w:val="clear" w:pos="4153"/>
                <w:tab w:val="clear" w:pos="8306"/>
              </w:tabs>
              <w:rPr>
                <w:rFonts w:ascii="Arial" w:hAnsi="Arial" w:cs="Arial"/>
                <w:bCs/>
                <w:sz w:val="18"/>
                <w:szCs w:val="18"/>
              </w:rPr>
            </w:pPr>
            <w:r w:rsidRPr="00D3029B">
              <w:rPr>
                <w:rFonts w:ascii="Arial" w:hAnsi="Arial" w:cs="Arial"/>
                <w:bCs/>
                <w:sz w:val="18"/>
                <w:szCs w:val="18"/>
              </w:rPr>
              <w:t>Add back: Cash outflow related to business held for disposal</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shd w:val="clear" w:color="auto" w:fill="FFFF99"/>
            <w:tcMar>
              <w:left w:w="0" w:type="dxa"/>
              <w:right w:w="0" w:type="dxa"/>
            </w:tcMar>
          </w:tcPr>
          <w:p w:rsidR="00A839B6"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5.9</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p>
        </w:tc>
      </w:tr>
      <w:tr w:rsidR="00A839B6" w:rsidRPr="00965D50" w:rsidTr="00057ED0">
        <w:tc>
          <w:tcPr>
            <w:tcW w:w="7282" w:type="dxa"/>
            <w:tcBorders>
              <w:top w:val="single" w:sz="4" w:space="0" w:color="auto"/>
              <w:bottom w:val="single" w:sz="12" w:space="0" w:color="auto"/>
            </w:tcBorders>
            <w:tcMar>
              <w:left w:w="0" w:type="dxa"/>
              <w:right w:w="0" w:type="dxa"/>
            </w:tcMar>
          </w:tcPr>
          <w:p w:rsidR="00A839B6" w:rsidRPr="00965D50" w:rsidRDefault="00A839B6" w:rsidP="00057ED0">
            <w:pPr>
              <w:pStyle w:val="Header"/>
              <w:tabs>
                <w:tab w:val="clear" w:pos="4153"/>
                <w:tab w:val="clear" w:pos="8306"/>
              </w:tabs>
              <w:rPr>
                <w:rFonts w:ascii="Arial" w:hAnsi="Arial" w:cs="Arial"/>
                <w:b/>
                <w:sz w:val="18"/>
                <w:szCs w:val="18"/>
              </w:rPr>
            </w:pPr>
            <w:r w:rsidRPr="00965D50">
              <w:rPr>
                <w:rFonts w:ascii="Arial" w:hAnsi="Arial" w:cs="Arial"/>
                <w:b/>
                <w:sz w:val="18"/>
                <w:szCs w:val="18"/>
              </w:rPr>
              <w:t>Net cash inflow from trading operations</w:t>
            </w:r>
          </w:p>
        </w:tc>
        <w:tc>
          <w:tcPr>
            <w:tcW w:w="256" w:type="dxa"/>
            <w:tcMar>
              <w:left w:w="0" w:type="dxa"/>
              <w:right w:w="0" w:type="dxa"/>
            </w:tcMar>
          </w:tcPr>
          <w:p w:rsidR="00A839B6" w:rsidRPr="00965D50" w:rsidRDefault="00A839B6" w:rsidP="00057ED0">
            <w:pPr>
              <w:pStyle w:val="Header"/>
              <w:tabs>
                <w:tab w:val="clear" w:pos="4153"/>
                <w:tab w:val="clear" w:pos="8306"/>
                <w:tab w:val="decimal" w:pos="1134"/>
              </w:tabs>
              <w:rPr>
                <w:rFonts w:ascii="Arial" w:hAnsi="Arial" w:cs="Arial"/>
                <w:sz w:val="18"/>
                <w:szCs w:val="18"/>
              </w:rPr>
            </w:pPr>
          </w:p>
        </w:tc>
        <w:tc>
          <w:tcPr>
            <w:tcW w:w="1353" w:type="dxa"/>
            <w:tcBorders>
              <w:top w:val="single" w:sz="4" w:space="0" w:color="auto"/>
              <w:bottom w:val="single" w:sz="12" w:space="0" w:color="auto"/>
            </w:tcBorders>
            <w:shd w:val="clear" w:color="auto" w:fill="FFFF99"/>
            <w:tcMar>
              <w:left w:w="0" w:type="dxa"/>
              <w:right w:w="0" w:type="dxa"/>
            </w:tcMar>
          </w:tcPr>
          <w:p w:rsidR="00A839B6" w:rsidRPr="00965D50"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353.5</w:t>
            </w:r>
          </w:p>
        </w:tc>
        <w:tc>
          <w:tcPr>
            <w:tcW w:w="246" w:type="dxa"/>
            <w:tcMar>
              <w:left w:w="0" w:type="dxa"/>
              <w:right w:w="0" w:type="dxa"/>
            </w:tcMar>
          </w:tcPr>
          <w:p w:rsidR="00A839B6" w:rsidRPr="00965D50" w:rsidRDefault="00A839B6" w:rsidP="00057ED0">
            <w:pPr>
              <w:pStyle w:val="Header"/>
              <w:tabs>
                <w:tab w:val="clear" w:pos="4153"/>
                <w:tab w:val="clear" w:pos="8306"/>
              </w:tabs>
              <w:rPr>
                <w:rFonts w:ascii="Arial" w:hAnsi="Arial" w:cs="Arial"/>
                <w:sz w:val="18"/>
                <w:szCs w:val="18"/>
              </w:rPr>
            </w:pPr>
          </w:p>
        </w:tc>
        <w:tc>
          <w:tcPr>
            <w:tcW w:w="1353" w:type="dxa"/>
            <w:tcBorders>
              <w:top w:val="single" w:sz="4" w:space="0" w:color="auto"/>
              <w:bottom w:val="single" w:sz="12" w:space="0" w:color="auto"/>
            </w:tcBorders>
            <w:tcMar>
              <w:left w:w="0" w:type="dxa"/>
              <w:right w:w="0" w:type="dxa"/>
            </w:tcMar>
          </w:tcPr>
          <w:p w:rsidR="00A839B6" w:rsidRPr="001B0E56" w:rsidRDefault="00A839B6" w:rsidP="00057ED0">
            <w:pPr>
              <w:pStyle w:val="Header"/>
              <w:tabs>
                <w:tab w:val="clear" w:pos="4153"/>
                <w:tab w:val="clear" w:pos="8306"/>
                <w:tab w:val="decimal" w:pos="1021"/>
              </w:tabs>
              <w:rPr>
                <w:rFonts w:ascii="Arial" w:hAnsi="Arial" w:cs="Arial"/>
                <w:sz w:val="18"/>
                <w:szCs w:val="18"/>
              </w:rPr>
            </w:pPr>
            <w:r w:rsidRPr="001B0E56">
              <w:rPr>
                <w:rFonts w:ascii="Arial" w:hAnsi="Arial" w:cs="Arial"/>
                <w:sz w:val="18"/>
                <w:szCs w:val="18"/>
              </w:rPr>
              <w:t>396.3</w:t>
            </w:r>
          </w:p>
        </w:tc>
      </w:tr>
    </w:tbl>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FB4E8C" w:rsidRDefault="00A839B6" w:rsidP="00A839B6">
      <w:pPr>
        <w:pStyle w:val="Header"/>
        <w:tabs>
          <w:tab w:val="clear" w:pos="4153"/>
          <w:tab w:val="clear" w:pos="8306"/>
        </w:tabs>
        <w:rPr>
          <w:rFonts w:ascii="Arial" w:hAnsi="Arial" w:cs="Arial"/>
          <w:b/>
          <w:sz w:val="18"/>
          <w:szCs w:val="18"/>
        </w:rPr>
      </w:pPr>
    </w:p>
    <w:p w:rsidR="001A5E67" w:rsidRDefault="00A839B6">
      <w:pPr>
        <w:pStyle w:val="Header"/>
        <w:numPr>
          <w:ilvl w:val="0"/>
          <w:numId w:val="13"/>
        </w:numPr>
        <w:tabs>
          <w:tab w:val="clear" w:pos="4153"/>
          <w:tab w:val="clear" w:pos="8306"/>
        </w:tabs>
        <w:ind w:hanging="720"/>
        <w:rPr>
          <w:rFonts w:ascii="Arial" w:hAnsi="Arial" w:cs="Arial"/>
          <w:b/>
          <w:sz w:val="18"/>
          <w:szCs w:val="18"/>
        </w:rPr>
      </w:pPr>
      <w:r w:rsidRPr="00AF00BD">
        <w:rPr>
          <w:rFonts w:ascii="Arial" w:hAnsi="Arial" w:cs="Arial"/>
          <w:b/>
          <w:sz w:val="18"/>
          <w:szCs w:val="18"/>
        </w:rPr>
        <w:t>Assets classified as held-for-sale</w:t>
      </w:r>
    </w:p>
    <w:p w:rsidR="00A839B6" w:rsidRDefault="00A839B6" w:rsidP="00A839B6">
      <w:pPr>
        <w:pStyle w:val="Header"/>
        <w:tabs>
          <w:tab w:val="clear" w:pos="4153"/>
          <w:tab w:val="clear" w:pos="8306"/>
        </w:tabs>
        <w:ind w:left="768"/>
        <w:rPr>
          <w:rFonts w:ascii="Arial" w:hAnsi="Arial" w:cs="Arial"/>
          <w:b/>
          <w:sz w:val="18"/>
          <w:szCs w:val="18"/>
        </w:rPr>
      </w:pPr>
    </w:p>
    <w:p w:rsidR="00A839B6" w:rsidRPr="00764B2D" w:rsidRDefault="00A839B6" w:rsidP="00A839B6">
      <w:pPr>
        <w:pStyle w:val="Header"/>
        <w:tabs>
          <w:tab w:val="clear" w:pos="4153"/>
          <w:tab w:val="clear" w:pos="8306"/>
        </w:tabs>
        <w:jc w:val="both"/>
        <w:rPr>
          <w:rFonts w:ascii="Arial" w:hAnsi="Arial" w:cs="Arial"/>
          <w:sz w:val="18"/>
          <w:szCs w:val="18"/>
        </w:rPr>
      </w:pPr>
      <w:r w:rsidRPr="00764B2D">
        <w:rPr>
          <w:rFonts w:ascii="Arial" w:hAnsi="Arial" w:cs="Arial"/>
          <w:sz w:val="18"/>
          <w:szCs w:val="18"/>
        </w:rPr>
        <w:t>The assets classified as held for sale relate to intangible assets held by the Group</w:t>
      </w:r>
      <w:r>
        <w:rPr>
          <w:rFonts w:ascii="Arial" w:hAnsi="Arial" w:cs="Arial"/>
          <w:sz w:val="18"/>
          <w:szCs w:val="18"/>
        </w:rPr>
        <w:t>’</w:t>
      </w:r>
      <w:r w:rsidRPr="00764B2D">
        <w:rPr>
          <w:rFonts w:ascii="Arial" w:hAnsi="Arial" w:cs="Arial"/>
          <w:sz w:val="18"/>
          <w:szCs w:val="18"/>
        </w:rPr>
        <w:t xml:space="preserve">s payroll processing division in the Netherlands.  Following a decision by the Board of Directors the Group has decided to sell the business.  The sale of the business is expected to be completed during </w:t>
      </w:r>
      <w:r>
        <w:rPr>
          <w:rFonts w:ascii="Arial" w:hAnsi="Arial" w:cs="Arial"/>
          <w:sz w:val="18"/>
          <w:szCs w:val="18"/>
        </w:rPr>
        <w:t xml:space="preserve">the </w:t>
      </w:r>
      <w:r w:rsidRPr="00764B2D">
        <w:rPr>
          <w:rFonts w:ascii="Arial" w:hAnsi="Arial" w:cs="Arial"/>
          <w:sz w:val="18"/>
          <w:szCs w:val="18"/>
        </w:rPr>
        <w:t xml:space="preserve">first half of 2010. </w:t>
      </w:r>
    </w:p>
    <w:p w:rsidR="00A839B6" w:rsidRDefault="00A839B6" w:rsidP="00A839B6">
      <w:pPr>
        <w:pStyle w:val="Header"/>
        <w:tabs>
          <w:tab w:val="clear" w:pos="4153"/>
          <w:tab w:val="clear" w:pos="8306"/>
        </w:tabs>
        <w:ind w:left="768"/>
        <w:rPr>
          <w:rFonts w:ascii="Arial" w:hAnsi="Arial" w:cs="Arial"/>
          <w:b/>
          <w:sz w:val="18"/>
          <w:szCs w:val="18"/>
        </w:rPr>
      </w:pPr>
    </w:p>
    <w:p w:rsidR="00A839B6" w:rsidRDefault="00A839B6" w:rsidP="00A839B6">
      <w:pPr>
        <w:pStyle w:val="Header"/>
        <w:tabs>
          <w:tab w:val="clear" w:pos="4153"/>
          <w:tab w:val="clear" w:pos="8306"/>
        </w:tabs>
        <w:ind w:left="768"/>
        <w:rPr>
          <w:rFonts w:ascii="Arial" w:hAnsi="Arial" w:cs="Arial"/>
          <w:b/>
          <w:sz w:val="18"/>
          <w:szCs w:val="18"/>
        </w:rPr>
      </w:pPr>
    </w:p>
    <w:p w:rsidR="001A5E67" w:rsidRDefault="00A839B6">
      <w:pPr>
        <w:pStyle w:val="Header"/>
        <w:numPr>
          <w:ilvl w:val="0"/>
          <w:numId w:val="13"/>
        </w:numPr>
        <w:tabs>
          <w:tab w:val="clear" w:pos="4153"/>
          <w:tab w:val="clear" w:pos="8306"/>
        </w:tabs>
        <w:ind w:hanging="720"/>
        <w:rPr>
          <w:rFonts w:ascii="Arial" w:hAnsi="Arial" w:cs="Arial"/>
          <w:b/>
          <w:sz w:val="18"/>
          <w:szCs w:val="18"/>
        </w:rPr>
      </w:pPr>
      <w:r>
        <w:rPr>
          <w:rFonts w:ascii="Arial" w:hAnsi="Arial" w:cs="Arial"/>
          <w:b/>
          <w:sz w:val="18"/>
          <w:szCs w:val="18"/>
        </w:rPr>
        <w:t>Disposals</w:t>
      </w:r>
    </w:p>
    <w:p w:rsidR="00A839B6" w:rsidRDefault="00A839B6" w:rsidP="00A839B6">
      <w:pPr>
        <w:pStyle w:val="Header"/>
        <w:tabs>
          <w:tab w:val="clear" w:pos="4153"/>
          <w:tab w:val="clear" w:pos="8306"/>
          <w:tab w:val="num" w:pos="552"/>
        </w:tabs>
        <w:ind w:left="-24"/>
        <w:rPr>
          <w:rFonts w:ascii="Arial" w:hAnsi="Arial" w:cs="Arial"/>
          <w:bCs/>
          <w:sz w:val="18"/>
          <w:szCs w:val="18"/>
        </w:rPr>
      </w:pPr>
      <w:bookmarkStart w:id="0" w:name="OLE_LINK9"/>
      <w:bookmarkStart w:id="1" w:name="OLE_LINK10"/>
    </w:p>
    <w:p w:rsidR="00A839B6" w:rsidRPr="00764B2D" w:rsidRDefault="00A839B6" w:rsidP="00A839B6">
      <w:pPr>
        <w:pStyle w:val="Header"/>
        <w:tabs>
          <w:tab w:val="clear" w:pos="4153"/>
          <w:tab w:val="clear" w:pos="8306"/>
          <w:tab w:val="num" w:pos="552"/>
        </w:tabs>
        <w:ind w:left="-24"/>
        <w:rPr>
          <w:rFonts w:ascii="Arial" w:hAnsi="Arial" w:cs="Arial"/>
          <w:bCs/>
          <w:sz w:val="18"/>
          <w:szCs w:val="18"/>
        </w:rPr>
      </w:pPr>
      <w:r w:rsidRPr="00774608">
        <w:rPr>
          <w:rFonts w:ascii="Arial" w:hAnsi="Arial" w:cs="Arial"/>
          <w:bCs/>
          <w:sz w:val="18"/>
          <w:szCs w:val="18"/>
        </w:rPr>
        <w:t>D</w:t>
      </w:r>
      <w:r w:rsidRPr="00764B2D">
        <w:rPr>
          <w:rFonts w:ascii="Arial" w:hAnsi="Arial" w:cs="Arial"/>
          <w:bCs/>
          <w:sz w:val="18"/>
          <w:szCs w:val="18"/>
        </w:rPr>
        <w:t xml:space="preserve">uring the </w:t>
      </w:r>
      <w:r>
        <w:rPr>
          <w:rFonts w:ascii="Arial" w:hAnsi="Arial" w:cs="Arial"/>
          <w:bCs/>
          <w:sz w:val="18"/>
          <w:szCs w:val="18"/>
        </w:rPr>
        <w:t>year</w:t>
      </w:r>
      <w:r w:rsidRPr="00764B2D">
        <w:rPr>
          <w:rFonts w:ascii="Arial" w:hAnsi="Arial" w:cs="Arial"/>
          <w:bCs/>
          <w:sz w:val="18"/>
          <w:szCs w:val="18"/>
        </w:rPr>
        <w:t xml:space="preserve"> the Group disposed of two non-core businesses in Germany.</w:t>
      </w:r>
    </w:p>
    <w:p w:rsidR="00A839B6" w:rsidRPr="00764B2D" w:rsidRDefault="00A839B6" w:rsidP="00A839B6">
      <w:pPr>
        <w:pStyle w:val="Header"/>
        <w:tabs>
          <w:tab w:val="clear" w:pos="4153"/>
          <w:tab w:val="clear" w:pos="8306"/>
          <w:tab w:val="num" w:pos="552"/>
        </w:tabs>
        <w:ind w:left="-24"/>
        <w:rPr>
          <w:rFonts w:ascii="Arial" w:hAnsi="Arial" w:cs="Arial"/>
          <w:b/>
          <w:bCs/>
          <w:sz w:val="18"/>
          <w:szCs w:val="18"/>
        </w:rPr>
      </w:pPr>
    </w:p>
    <w:p w:rsidR="00A839B6" w:rsidRPr="00764B2D" w:rsidRDefault="00A839B6" w:rsidP="00A839B6">
      <w:pPr>
        <w:jc w:val="both"/>
        <w:rPr>
          <w:rFonts w:ascii="Arial" w:hAnsi="Arial" w:cs="Arial"/>
          <w:sz w:val="18"/>
          <w:szCs w:val="18"/>
          <w:lang w:eastAsia="en-GB"/>
        </w:rPr>
      </w:pPr>
      <w:r w:rsidRPr="00764B2D">
        <w:rPr>
          <w:rFonts w:ascii="Arial" w:hAnsi="Arial" w:cs="Arial"/>
          <w:bCs/>
          <w:sz w:val="18"/>
          <w:szCs w:val="18"/>
        </w:rPr>
        <w:t>On 1 January 2009 the Group sold ‘</w:t>
      </w:r>
      <w:proofErr w:type="spellStart"/>
      <w:r w:rsidRPr="00764B2D">
        <w:rPr>
          <w:rFonts w:ascii="Arial" w:hAnsi="Arial" w:cs="Arial"/>
          <w:sz w:val="18"/>
          <w:szCs w:val="18"/>
          <w:lang w:eastAsia="en-GB"/>
        </w:rPr>
        <w:t>Cocq</w:t>
      </w:r>
      <w:proofErr w:type="spellEnd"/>
      <w:r w:rsidRPr="00764B2D">
        <w:rPr>
          <w:rFonts w:ascii="Arial" w:hAnsi="Arial" w:cs="Arial"/>
          <w:sz w:val="18"/>
          <w:szCs w:val="18"/>
          <w:lang w:eastAsia="en-GB"/>
        </w:rPr>
        <w:t xml:space="preserve"> </w:t>
      </w:r>
      <w:proofErr w:type="spellStart"/>
      <w:r w:rsidRPr="00764B2D">
        <w:rPr>
          <w:rFonts w:ascii="Arial" w:hAnsi="Arial" w:cs="Arial"/>
          <w:sz w:val="18"/>
          <w:szCs w:val="18"/>
          <w:lang w:eastAsia="en-GB"/>
        </w:rPr>
        <w:t>Datendienste</w:t>
      </w:r>
      <w:proofErr w:type="spellEnd"/>
      <w:r w:rsidRPr="00764B2D">
        <w:rPr>
          <w:rFonts w:ascii="Arial" w:hAnsi="Arial" w:cs="Arial"/>
          <w:sz w:val="18"/>
          <w:szCs w:val="18"/>
          <w:lang w:eastAsia="en-GB"/>
        </w:rPr>
        <w:t xml:space="preserve"> GmbH’ for consideration of €1.  The company operates a scan</w:t>
      </w:r>
      <w:r>
        <w:rPr>
          <w:rFonts w:ascii="Arial" w:hAnsi="Arial" w:cs="Arial"/>
          <w:sz w:val="18"/>
          <w:szCs w:val="18"/>
          <w:lang w:eastAsia="en-GB"/>
        </w:rPr>
        <w:t>ning</w:t>
      </w:r>
      <w:r w:rsidRPr="00764B2D">
        <w:rPr>
          <w:rFonts w:ascii="Arial" w:hAnsi="Arial" w:cs="Arial"/>
          <w:sz w:val="18"/>
          <w:szCs w:val="18"/>
          <w:lang w:eastAsia="en-GB"/>
        </w:rPr>
        <w:t xml:space="preserve"> centre.  The Group recorded an impairment loss of £0.3 million in the year ended 31 December 2008 on its investment and no further profit or loss was recorded on the disposal.  The company contributed £1.9 million in revenue during the financial year 2008.</w:t>
      </w:r>
    </w:p>
    <w:p w:rsidR="00A839B6" w:rsidRPr="00764B2D" w:rsidRDefault="00A839B6" w:rsidP="00A839B6">
      <w:pPr>
        <w:jc w:val="both"/>
        <w:rPr>
          <w:rFonts w:ascii="Arial" w:hAnsi="Arial" w:cs="Arial"/>
          <w:sz w:val="18"/>
          <w:szCs w:val="18"/>
          <w:lang w:eastAsia="en-GB"/>
        </w:rPr>
      </w:pPr>
    </w:p>
    <w:p w:rsidR="00A839B6" w:rsidRPr="00764B2D" w:rsidRDefault="00A839B6" w:rsidP="00A839B6">
      <w:pPr>
        <w:jc w:val="both"/>
        <w:rPr>
          <w:rFonts w:ascii="Arial" w:hAnsi="Arial" w:cs="Arial"/>
          <w:sz w:val="18"/>
          <w:szCs w:val="18"/>
          <w:lang w:eastAsia="en-GB"/>
        </w:rPr>
      </w:pPr>
      <w:r w:rsidRPr="00764B2D">
        <w:rPr>
          <w:rFonts w:ascii="Arial" w:hAnsi="Arial" w:cs="Arial"/>
          <w:sz w:val="18"/>
          <w:szCs w:val="18"/>
          <w:lang w:eastAsia="en-GB"/>
        </w:rPr>
        <w:t>On 27 January 2009 the Group sold its 91% interest in ‘</w:t>
      </w:r>
      <w:proofErr w:type="spellStart"/>
      <w:r w:rsidRPr="00764B2D">
        <w:rPr>
          <w:rFonts w:ascii="Arial" w:hAnsi="Arial" w:cs="Arial"/>
          <w:sz w:val="18"/>
          <w:szCs w:val="18"/>
          <w:lang w:eastAsia="en-GB"/>
        </w:rPr>
        <w:t>Integrata</w:t>
      </w:r>
      <w:proofErr w:type="spellEnd"/>
      <w:r w:rsidRPr="00764B2D">
        <w:rPr>
          <w:rFonts w:ascii="Arial" w:hAnsi="Arial" w:cs="Arial"/>
          <w:sz w:val="18"/>
          <w:szCs w:val="18"/>
          <w:lang w:eastAsia="en-GB"/>
        </w:rPr>
        <w:t xml:space="preserve"> AG’, a German training business.  The business was sold for consideration of €5.0 million, leading to a profit of £0.6 million on disposal.  The company contributed </w:t>
      </w:r>
      <w:r>
        <w:rPr>
          <w:rFonts w:ascii="Arial" w:hAnsi="Arial" w:cs="Arial"/>
          <w:sz w:val="18"/>
          <w:szCs w:val="18"/>
          <w:lang w:eastAsia="en-GB"/>
        </w:rPr>
        <w:t xml:space="preserve">revenue of </w:t>
      </w:r>
      <w:r w:rsidRPr="00764B2D">
        <w:rPr>
          <w:rFonts w:ascii="Arial" w:hAnsi="Arial" w:cs="Arial"/>
          <w:sz w:val="18"/>
          <w:szCs w:val="18"/>
          <w:lang w:eastAsia="en-GB"/>
        </w:rPr>
        <w:t>£26.4 million during the financial year 2008.</w:t>
      </w:r>
    </w:p>
    <w:p w:rsidR="00A839B6" w:rsidRPr="00764B2D" w:rsidRDefault="00A839B6" w:rsidP="00A839B6">
      <w:pPr>
        <w:jc w:val="both"/>
        <w:rPr>
          <w:rFonts w:ascii="Arial" w:hAnsi="Arial" w:cs="Arial"/>
          <w:sz w:val="18"/>
          <w:szCs w:val="18"/>
          <w:lang w:eastAsia="en-GB"/>
        </w:rPr>
      </w:pPr>
    </w:p>
    <w:p w:rsidR="00A839B6" w:rsidRPr="00764B2D" w:rsidRDefault="00A839B6" w:rsidP="00A839B6">
      <w:pPr>
        <w:jc w:val="both"/>
        <w:rPr>
          <w:rFonts w:ascii="Arial" w:hAnsi="Arial" w:cs="Arial"/>
          <w:sz w:val="18"/>
          <w:szCs w:val="18"/>
          <w:lang w:eastAsia="en-GB"/>
        </w:rPr>
      </w:pPr>
      <w:r w:rsidRPr="00764B2D">
        <w:rPr>
          <w:rFonts w:ascii="Arial" w:hAnsi="Arial" w:cs="Arial"/>
          <w:sz w:val="18"/>
          <w:szCs w:val="18"/>
          <w:lang w:eastAsia="en-GB"/>
        </w:rPr>
        <w:t>The group has also disposed of two non-core divisions in the Nordics which generated combined losses on disposal of £</w:t>
      </w:r>
      <w:r>
        <w:rPr>
          <w:rFonts w:ascii="Arial" w:hAnsi="Arial" w:cs="Arial"/>
          <w:sz w:val="18"/>
          <w:szCs w:val="18"/>
          <w:lang w:eastAsia="en-GB"/>
        </w:rPr>
        <w:t>4</w:t>
      </w:r>
      <w:r w:rsidRPr="00764B2D">
        <w:rPr>
          <w:rFonts w:ascii="Arial" w:hAnsi="Arial" w:cs="Arial"/>
          <w:sz w:val="18"/>
          <w:szCs w:val="18"/>
          <w:lang w:eastAsia="en-GB"/>
        </w:rPr>
        <w:t>.</w:t>
      </w:r>
      <w:r>
        <w:rPr>
          <w:rFonts w:ascii="Arial" w:hAnsi="Arial" w:cs="Arial"/>
          <w:sz w:val="18"/>
          <w:szCs w:val="18"/>
          <w:lang w:eastAsia="en-GB"/>
        </w:rPr>
        <w:t>1</w:t>
      </w:r>
      <w:r w:rsidRPr="00764B2D">
        <w:rPr>
          <w:rFonts w:ascii="Arial" w:hAnsi="Arial" w:cs="Arial"/>
          <w:sz w:val="18"/>
          <w:szCs w:val="18"/>
          <w:lang w:eastAsia="en-GB"/>
        </w:rPr>
        <w:t xml:space="preserve"> million.  The divisions contributed £5</w:t>
      </w:r>
      <w:r>
        <w:rPr>
          <w:rFonts w:ascii="Arial" w:hAnsi="Arial" w:cs="Arial"/>
          <w:sz w:val="18"/>
          <w:szCs w:val="18"/>
          <w:lang w:eastAsia="en-GB"/>
        </w:rPr>
        <w:t>.0</w:t>
      </w:r>
      <w:r w:rsidRPr="00764B2D">
        <w:rPr>
          <w:rFonts w:ascii="Arial" w:hAnsi="Arial" w:cs="Arial"/>
          <w:sz w:val="18"/>
          <w:szCs w:val="18"/>
          <w:lang w:eastAsia="en-GB"/>
        </w:rPr>
        <w:t xml:space="preserve"> million to group revenue in 2009 (2008: £2</w:t>
      </w:r>
      <w:r>
        <w:rPr>
          <w:rFonts w:ascii="Arial" w:hAnsi="Arial" w:cs="Arial"/>
          <w:sz w:val="18"/>
          <w:szCs w:val="18"/>
          <w:lang w:eastAsia="en-GB"/>
        </w:rPr>
        <w:t>.0</w:t>
      </w:r>
      <w:r w:rsidRPr="00764B2D">
        <w:rPr>
          <w:rFonts w:ascii="Arial" w:hAnsi="Arial" w:cs="Arial"/>
          <w:sz w:val="18"/>
          <w:szCs w:val="18"/>
          <w:lang w:eastAsia="en-GB"/>
        </w:rPr>
        <w:t xml:space="preserve"> million).</w:t>
      </w:r>
    </w:p>
    <w:p w:rsidR="00A839B6" w:rsidRPr="00AF00BD" w:rsidRDefault="00A839B6" w:rsidP="00A839B6">
      <w:pPr>
        <w:rPr>
          <w:rFonts w:ascii="Arial" w:hAnsi="Arial" w:cs="Arial"/>
          <w:sz w:val="16"/>
          <w:szCs w:val="16"/>
          <w:lang w:eastAsia="en-GB"/>
        </w:rPr>
      </w:pPr>
    </w:p>
    <w:p w:rsidR="00A839B6" w:rsidRPr="00FB4E8C" w:rsidRDefault="00A839B6" w:rsidP="00A839B6">
      <w:pPr>
        <w:pStyle w:val="Header"/>
        <w:tabs>
          <w:tab w:val="clear" w:pos="4153"/>
          <w:tab w:val="clear" w:pos="8306"/>
        </w:tabs>
        <w:rPr>
          <w:rFonts w:ascii="Arial" w:hAnsi="Arial" w:cs="Arial"/>
          <w:b/>
          <w:bCs/>
          <w:sz w:val="18"/>
          <w:szCs w:val="18"/>
        </w:rPr>
      </w:pPr>
    </w:p>
    <w:p w:rsidR="001A5E67" w:rsidRDefault="00A839B6">
      <w:pPr>
        <w:pStyle w:val="Header"/>
        <w:numPr>
          <w:ilvl w:val="0"/>
          <w:numId w:val="13"/>
        </w:numPr>
        <w:tabs>
          <w:tab w:val="clear" w:pos="4153"/>
          <w:tab w:val="clear" w:pos="8306"/>
        </w:tabs>
        <w:ind w:hanging="720"/>
        <w:rPr>
          <w:rFonts w:ascii="Arial" w:hAnsi="Arial" w:cs="Arial"/>
          <w:b/>
          <w:sz w:val="18"/>
          <w:szCs w:val="18"/>
        </w:rPr>
      </w:pPr>
      <w:r>
        <w:rPr>
          <w:rFonts w:ascii="Arial" w:hAnsi="Arial" w:cs="Arial"/>
          <w:b/>
          <w:sz w:val="18"/>
          <w:szCs w:val="18"/>
        </w:rPr>
        <w:t>Acquisitions</w:t>
      </w:r>
    </w:p>
    <w:p w:rsidR="00A839B6" w:rsidRPr="00F85CB8" w:rsidRDefault="00A839B6" w:rsidP="00A839B6">
      <w:pPr>
        <w:pStyle w:val="Header"/>
        <w:tabs>
          <w:tab w:val="clear" w:pos="4153"/>
          <w:tab w:val="clear" w:pos="8306"/>
        </w:tabs>
        <w:rPr>
          <w:rFonts w:ascii="Arial" w:hAnsi="Arial" w:cs="Arial"/>
          <w:bCs/>
          <w:sz w:val="18"/>
          <w:szCs w:val="18"/>
        </w:rPr>
      </w:pPr>
    </w:p>
    <w:p w:rsidR="00A839B6" w:rsidRPr="00734AFB" w:rsidRDefault="00A839B6" w:rsidP="00A839B6">
      <w:pPr>
        <w:pStyle w:val="Header"/>
        <w:tabs>
          <w:tab w:val="clear" w:pos="4153"/>
          <w:tab w:val="clear" w:pos="8306"/>
        </w:tabs>
        <w:jc w:val="both"/>
        <w:rPr>
          <w:rFonts w:ascii="Arial" w:hAnsi="Arial" w:cs="Arial"/>
          <w:sz w:val="18"/>
          <w:szCs w:val="18"/>
        </w:rPr>
      </w:pPr>
      <w:r>
        <w:rPr>
          <w:rFonts w:ascii="Arial" w:hAnsi="Arial" w:cs="Arial"/>
          <w:bCs/>
          <w:sz w:val="18"/>
          <w:szCs w:val="18"/>
        </w:rPr>
        <w:t xml:space="preserve">During February and March 2009 the Group made payments to acquire </w:t>
      </w:r>
      <w:r w:rsidRPr="00734AFB">
        <w:rPr>
          <w:rFonts w:ascii="Arial" w:hAnsi="Arial" w:cs="Arial"/>
          <w:bCs/>
          <w:sz w:val="18"/>
          <w:szCs w:val="18"/>
        </w:rPr>
        <w:t xml:space="preserve">the </w:t>
      </w:r>
      <w:r>
        <w:rPr>
          <w:rFonts w:ascii="Arial" w:hAnsi="Arial" w:cs="Arial"/>
          <w:bCs/>
          <w:sz w:val="18"/>
          <w:szCs w:val="18"/>
        </w:rPr>
        <w:t>non controlling interest</w:t>
      </w:r>
      <w:r w:rsidRPr="00734AFB">
        <w:rPr>
          <w:rFonts w:ascii="Arial" w:hAnsi="Arial" w:cs="Arial"/>
          <w:bCs/>
          <w:sz w:val="18"/>
          <w:szCs w:val="18"/>
        </w:rPr>
        <w:t xml:space="preserve"> </w:t>
      </w:r>
      <w:r>
        <w:rPr>
          <w:rFonts w:ascii="Arial" w:hAnsi="Arial" w:cs="Arial"/>
          <w:bCs/>
          <w:sz w:val="18"/>
          <w:szCs w:val="18"/>
        </w:rPr>
        <w:t>in</w:t>
      </w:r>
      <w:r w:rsidRPr="00734AFB">
        <w:rPr>
          <w:rFonts w:ascii="Arial" w:hAnsi="Arial" w:cs="Arial"/>
          <w:bCs/>
          <w:sz w:val="18"/>
          <w:szCs w:val="18"/>
        </w:rPr>
        <w:t xml:space="preserve"> </w:t>
      </w:r>
      <w:r w:rsidRPr="00734AFB">
        <w:rPr>
          <w:rFonts w:ascii="Arial" w:hAnsi="Arial" w:cs="Arial"/>
          <w:sz w:val="18"/>
          <w:szCs w:val="18"/>
        </w:rPr>
        <w:t xml:space="preserve">Logica </w:t>
      </w:r>
      <w:proofErr w:type="spellStart"/>
      <w:r w:rsidRPr="00734AFB">
        <w:rPr>
          <w:rFonts w:ascii="Arial" w:hAnsi="Arial" w:cs="Arial"/>
          <w:sz w:val="18"/>
          <w:szCs w:val="18"/>
        </w:rPr>
        <w:t>Aktiebolag</w:t>
      </w:r>
      <w:proofErr w:type="spellEnd"/>
      <w:r w:rsidRPr="00734AFB">
        <w:rPr>
          <w:rFonts w:ascii="Arial" w:hAnsi="Arial" w:cs="Arial"/>
          <w:sz w:val="18"/>
          <w:szCs w:val="18"/>
        </w:rPr>
        <w:t xml:space="preserve">, a Group company, </w:t>
      </w:r>
      <w:r>
        <w:rPr>
          <w:rFonts w:ascii="Arial" w:hAnsi="Arial" w:cs="Arial"/>
          <w:sz w:val="18"/>
          <w:szCs w:val="18"/>
        </w:rPr>
        <w:t xml:space="preserve">and redeem the </w:t>
      </w:r>
      <w:r w:rsidRPr="00734AFB">
        <w:rPr>
          <w:rFonts w:ascii="Arial" w:hAnsi="Arial" w:cs="Arial"/>
          <w:sz w:val="18"/>
          <w:szCs w:val="18"/>
        </w:rPr>
        <w:t xml:space="preserve">remaining shares in and convertibles issued by the Swedish subsidiary, which was part of the WM-data </w:t>
      </w:r>
      <w:r>
        <w:rPr>
          <w:rFonts w:ascii="Arial" w:hAnsi="Arial" w:cs="Arial"/>
          <w:sz w:val="18"/>
          <w:szCs w:val="18"/>
        </w:rPr>
        <w:t>G</w:t>
      </w:r>
      <w:r w:rsidRPr="00734AFB">
        <w:rPr>
          <w:rFonts w:ascii="Arial" w:hAnsi="Arial" w:cs="Arial"/>
          <w:sz w:val="18"/>
          <w:szCs w:val="18"/>
        </w:rPr>
        <w:t xml:space="preserve">roup acquisition in 2006. </w:t>
      </w:r>
      <w:r>
        <w:rPr>
          <w:rFonts w:ascii="Arial" w:hAnsi="Arial" w:cs="Arial"/>
          <w:sz w:val="18"/>
          <w:szCs w:val="18"/>
        </w:rPr>
        <w:t xml:space="preserve"> A total of £48.6 million was paid.  This included £0.8 million to redeem convertible debentures.</w:t>
      </w:r>
      <w:r w:rsidRPr="00734AFB">
        <w:rPr>
          <w:rFonts w:ascii="Arial" w:hAnsi="Arial" w:cs="Arial"/>
          <w:sz w:val="18"/>
          <w:szCs w:val="18"/>
        </w:rPr>
        <w:t xml:space="preserve"> </w:t>
      </w:r>
      <w:r>
        <w:rPr>
          <w:rFonts w:ascii="Arial" w:hAnsi="Arial" w:cs="Arial"/>
          <w:sz w:val="18"/>
          <w:szCs w:val="18"/>
        </w:rPr>
        <w:t xml:space="preserve">  The non controlling interest was held at £12.0 million at the date of acquisition.  Under IFRS 3 R which the Group has early adopted from 1 January 2009, the £36.2 million (excluding a foreign exchange gain of £0.4 million included in translation reserves) is recorded as a movement in equity.</w:t>
      </w:r>
    </w:p>
    <w:bookmarkEnd w:id="0"/>
    <w:bookmarkEnd w:id="1"/>
    <w:p w:rsidR="00A839B6" w:rsidRDefault="00A839B6" w:rsidP="00A839B6">
      <w:pPr>
        <w:pStyle w:val="Header"/>
        <w:tabs>
          <w:tab w:val="clear" w:pos="4153"/>
          <w:tab w:val="clear" w:pos="8306"/>
        </w:tabs>
        <w:rPr>
          <w:rFonts w:ascii="Arial" w:hAnsi="Arial" w:cs="Arial"/>
          <w:b/>
          <w:sz w:val="18"/>
          <w:szCs w:val="18"/>
        </w:rPr>
      </w:pPr>
    </w:p>
    <w:p w:rsidR="00A839B6" w:rsidRDefault="00A839B6" w:rsidP="00A839B6">
      <w:pPr>
        <w:pStyle w:val="Header"/>
        <w:tabs>
          <w:tab w:val="clear" w:pos="4153"/>
          <w:tab w:val="clear" w:pos="8306"/>
        </w:tabs>
        <w:rPr>
          <w:rFonts w:ascii="Arial" w:hAnsi="Arial" w:cs="Arial"/>
          <w:b/>
          <w:sz w:val="18"/>
          <w:szCs w:val="18"/>
        </w:rPr>
      </w:pPr>
    </w:p>
    <w:p w:rsidR="00A839B6" w:rsidRDefault="00A839B6" w:rsidP="00A839B6">
      <w:pPr>
        <w:pStyle w:val="Header"/>
        <w:tabs>
          <w:tab w:val="clear" w:pos="4153"/>
          <w:tab w:val="clear" w:pos="8306"/>
        </w:tabs>
        <w:rPr>
          <w:rFonts w:ascii="Arial" w:hAnsi="Arial" w:cs="Arial"/>
          <w:b/>
          <w:sz w:val="18"/>
          <w:szCs w:val="18"/>
        </w:rPr>
      </w:pPr>
    </w:p>
    <w:p w:rsidR="00A839B6" w:rsidRDefault="00A839B6" w:rsidP="00A839B6">
      <w:pPr>
        <w:pStyle w:val="Header"/>
        <w:tabs>
          <w:tab w:val="clear" w:pos="4153"/>
          <w:tab w:val="clear" w:pos="8306"/>
        </w:tabs>
        <w:rPr>
          <w:rFonts w:ascii="Arial" w:hAnsi="Arial" w:cs="Arial"/>
          <w:b/>
          <w:sz w:val="18"/>
          <w:szCs w:val="18"/>
        </w:rPr>
      </w:pPr>
    </w:p>
    <w:p w:rsidR="00A839B6" w:rsidRDefault="00A839B6" w:rsidP="00A839B6">
      <w:pPr>
        <w:pStyle w:val="Header"/>
        <w:tabs>
          <w:tab w:val="clear" w:pos="4153"/>
          <w:tab w:val="clear" w:pos="8306"/>
        </w:tabs>
        <w:rPr>
          <w:rFonts w:ascii="Arial" w:hAnsi="Arial" w:cs="Arial"/>
          <w:b/>
          <w:sz w:val="18"/>
          <w:szCs w:val="18"/>
        </w:rPr>
      </w:pPr>
    </w:p>
    <w:p w:rsidR="00A839B6" w:rsidRDefault="00A839B6" w:rsidP="00A839B6">
      <w:pPr>
        <w:pStyle w:val="Header"/>
        <w:tabs>
          <w:tab w:val="clear" w:pos="4153"/>
          <w:tab w:val="clear" w:pos="8306"/>
        </w:tabs>
        <w:rPr>
          <w:rFonts w:ascii="Arial" w:hAnsi="Arial" w:cs="Arial"/>
          <w:b/>
          <w:sz w:val="18"/>
          <w:szCs w:val="18"/>
        </w:rPr>
      </w:pPr>
    </w:p>
    <w:p w:rsidR="00A839B6" w:rsidRPr="00FB4E8C" w:rsidRDefault="00A839B6" w:rsidP="00A839B6">
      <w:pPr>
        <w:pStyle w:val="Header"/>
        <w:tabs>
          <w:tab w:val="clear" w:pos="4153"/>
          <w:tab w:val="clear" w:pos="8306"/>
        </w:tabs>
        <w:rPr>
          <w:rFonts w:ascii="Arial" w:hAnsi="Arial" w:cs="Arial"/>
          <w:b/>
          <w:sz w:val="18"/>
          <w:szCs w:val="18"/>
        </w:rPr>
      </w:pPr>
    </w:p>
    <w:p w:rsidR="001A5E67" w:rsidRDefault="00A839B6">
      <w:pPr>
        <w:pStyle w:val="Header"/>
        <w:numPr>
          <w:ilvl w:val="0"/>
          <w:numId w:val="13"/>
        </w:numPr>
        <w:tabs>
          <w:tab w:val="clear" w:pos="4153"/>
          <w:tab w:val="clear" w:pos="8306"/>
        </w:tabs>
        <w:ind w:hanging="720"/>
        <w:rPr>
          <w:rFonts w:ascii="Arial" w:hAnsi="Arial" w:cs="Arial"/>
          <w:b/>
          <w:sz w:val="18"/>
          <w:szCs w:val="18"/>
        </w:rPr>
      </w:pPr>
      <w:r>
        <w:rPr>
          <w:rFonts w:ascii="Arial" w:hAnsi="Arial" w:cs="Arial"/>
          <w:b/>
          <w:sz w:val="18"/>
          <w:szCs w:val="18"/>
        </w:rPr>
        <w:t>C</w:t>
      </w:r>
      <w:r w:rsidRPr="00270793">
        <w:rPr>
          <w:rFonts w:ascii="Arial" w:hAnsi="Arial" w:cs="Arial"/>
          <w:b/>
          <w:sz w:val="18"/>
          <w:szCs w:val="18"/>
        </w:rPr>
        <w:t>ontingent liabilities</w:t>
      </w:r>
    </w:p>
    <w:p w:rsidR="00A839B6" w:rsidRDefault="00A839B6" w:rsidP="00A839B6">
      <w:pPr>
        <w:pStyle w:val="Header"/>
        <w:tabs>
          <w:tab w:val="clear" w:pos="4153"/>
          <w:tab w:val="clear" w:pos="8306"/>
        </w:tabs>
        <w:ind w:left="768"/>
        <w:rPr>
          <w:rFonts w:ascii="Arial" w:hAnsi="Arial" w:cs="Arial"/>
          <w:b/>
          <w:sz w:val="18"/>
          <w:szCs w:val="18"/>
        </w:rPr>
      </w:pPr>
    </w:p>
    <w:p w:rsidR="00A839B6" w:rsidRPr="00764B2D" w:rsidRDefault="00A839B6" w:rsidP="00A839B6">
      <w:pPr>
        <w:pStyle w:val="Header"/>
        <w:tabs>
          <w:tab w:val="clear" w:pos="4153"/>
          <w:tab w:val="clear" w:pos="8306"/>
        </w:tabs>
        <w:jc w:val="both"/>
        <w:rPr>
          <w:rFonts w:ascii="Arial" w:hAnsi="Arial" w:cs="Arial"/>
          <w:bCs/>
          <w:sz w:val="18"/>
          <w:szCs w:val="18"/>
        </w:rPr>
      </w:pPr>
      <w:r w:rsidRPr="00764B2D">
        <w:rPr>
          <w:rFonts w:ascii="Arial" w:hAnsi="Arial" w:cs="Arial"/>
          <w:bCs/>
          <w:sz w:val="18"/>
          <w:szCs w:val="18"/>
        </w:rPr>
        <w:t xml:space="preserve">The size, structure and geographic spread of the Group and its activities naturally </w:t>
      </w:r>
      <w:proofErr w:type="gramStart"/>
      <w:r w:rsidRPr="00764B2D">
        <w:rPr>
          <w:rFonts w:ascii="Arial" w:hAnsi="Arial" w:cs="Arial"/>
          <w:bCs/>
          <w:sz w:val="18"/>
          <w:szCs w:val="18"/>
        </w:rPr>
        <w:t>exposes</w:t>
      </w:r>
      <w:proofErr w:type="gramEnd"/>
      <w:r w:rsidRPr="00764B2D">
        <w:rPr>
          <w:rFonts w:ascii="Arial" w:hAnsi="Arial" w:cs="Arial"/>
          <w:bCs/>
          <w:sz w:val="18"/>
          <w:szCs w:val="18"/>
        </w:rPr>
        <w:t xml:space="preserve"> it to potential scrutiny and possible claims including tax and other regulatory authorities in the normal course of operations. The results of tax audits and other similar enquiries are normally reflected in the accounts on an accruals basis where a recovery or liability can be predicted with reasonable certainty. Occasionally claims may be levied against the Group by such authorities, the outcomes of which cannot be predicted with reasonable certainty. While Logica strongly believes it complies with all relevant laws and regulations, and would vigorously defend </w:t>
      </w:r>
      <w:proofErr w:type="gramStart"/>
      <w:r w:rsidRPr="00764B2D">
        <w:rPr>
          <w:rFonts w:ascii="Arial" w:hAnsi="Arial" w:cs="Arial"/>
          <w:bCs/>
          <w:sz w:val="18"/>
          <w:szCs w:val="18"/>
        </w:rPr>
        <w:t>itself</w:t>
      </w:r>
      <w:proofErr w:type="gramEnd"/>
      <w:r w:rsidRPr="00764B2D">
        <w:rPr>
          <w:rFonts w:ascii="Arial" w:hAnsi="Arial" w:cs="Arial"/>
          <w:bCs/>
          <w:sz w:val="18"/>
          <w:szCs w:val="18"/>
        </w:rPr>
        <w:t xml:space="preserve"> against any such claims, if it was unsuccessful the enforcement of such claims could from time to time have a potentially material impact on the Group's results and financial position. As part of those enquiries, the Group has</w:t>
      </w:r>
      <w:r>
        <w:rPr>
          <w:rFonts w:ascii="Arial" w:hAnsi="Arial" w:cs="Arial"/>
          <w:bCs/>
          <w:sz w:val="18"/>
          <w:szCs w:val="18"/>
        </w:rPr>
        <w:t>, in 2009,</w:t>
      </w:r>
      <w:r w:rsidRPr="00764B2D">
        <w:rPr>
          <w:rFonts w:ascii="Arial" w:hAnsi="Arial" w:cs="Arial"/>
          <w:bCs/>
          <w:sz w:val="18"/>
          <w:szCs w:val="18"/>
        </w:rPr>
        <w:t xml:space="preserve"> received a €4</w:t>
      </w:r>
      <w:r>
        <w:rPr>
          <w:rFonts w:ascii="Arial" w:hAnsi="Arial" w:cs="Arial"/>
          <w:bCs/>
          <w:sz w:val="18"/>
          <w:szCs w:val="18"/>
        </w:rPr>
        <w:t>6</w:t>
      </w:r>
      <w:r w:rsidRPr="00764B2D">
        <w:rPr>
          <w:rFonts w:ascii="Arial" w:hAnsi="Arial" w:cs="Arial"/>
          <w:bCs/>
          <w:sz w:val="18"/>
          <w:szCs w:val="18"/>
        </w:rPr>
        <w:t>million</w:t>
      </w:r>
      <w:r>
        <w:rPr>
          <w:rFonts w:ascii="Arial" w:hAnsi="Arial" w:cs="Arial"/>
          <w:bCs/>
          <w:sz w:val="18"/>
          <w:szCs w:val="18"/>
        </w:rPr>
        <w:t>, which is net of €13 million tax,</w:t>
      </w:r>
      <w:r w:rsidRPr="00764B2D">
        <w:rPr>
          <w:rFonts w:ascii="Arial" w:hAnsi="Arial" w:cs="Arial"/>
          <w:bCs/>
          <w:sz w:val="18"/>
          <w:szCs w:val="18"/>
        </w:rPr>
        <w:t xml:space="preserve"> VAT claim from the French tax authorities.  The claim relates to the VAT treatment of goods exported from France during the years 2004-2006. The Group has carefully analysed these claims and obtained external experts' advice, as a result of which it considers that they are without merit. The Group is robustly contesting these claims through the appropriate channels </w:t>
      </w:r>
      <w:r>
        <w:rPr>
          <w:rFonts w:ascii="Arial" w:hAnsi="Arial" w:cs="Arial"/>
          <w:bCs/>
          <w:sz w:val="18"/>
          <w:szCs w:val="18"/>
        </w:rPr>
        <w:t>albeit</w:t>
      </w:r>
      <w:r w:rsidRPr="00764B2D">
        <w:rPr>
          <w:rFonts w:ascii="Arial" w:hAnsi="Arial" w:cs="Arial"/>
          <w:bCs/>
          <w:sz w:val="18"/>
          <w:szCs w:val="18"/>
        </w:rPr>
        <w:t xml:space="preserve"> this is expected to be a protracted process.</w:t>
      </w:r>
    </w:p>
    <w:p w:rsidR="00A839B6" w:rsidRDefault="00A839B6" w:rsidP="00A839B6">
      <w:pPr>
        <w:pStyle w:val="Header"/>
        <w:rPr>
          <w:rFonts w:ascii="Arial" w:hAnsi="Arial" w:cs="Arial"/>
          <w:b/>
          <w:color w:val="FF0000"/>
          <w:sz w:val="22"/>
          <w:szCs w:val="22"/>
        </w:rPr>
      </w:pPr>
      <w:r w:rsidRPr="00C959E2">
        <w:rPr>
          <w:bCs/>
          <w:color w:val="FF0000"/>
          <w:sz w:val="22"/>
          <w:szCs w:val="22"/>
        </w:rPr>
        <w:br w:type="page"/>
      </w:r>
    </w:p>
    <w:p w:rsidR="00A839B6" w:rsidRPr="00893968" w:rsidRDefault="00A839B6" w:rsidP="00A839B6">
      <w:pPr>
        <w:pStyle w:val="Header"/>
        <w:tabs>
          <w:tab w:val="clear" w:pos="4153"/>
          <w:tab w:val="clear" w:pos="8306"/>
        </w:tabs>
        <w:rPr>
          <w:rFonts w:ascii="Arial" w:hAnsi="Arial" w:cs="Arial"/>
          <w:b/>
          <w:bCs/>
          <w:sz w:val="22"/>
          <w:szCs w:val="22"/>
        </w:rPr>
      </w:pPr>
      <w:r w:rsidRPr="00893968">
        <w:rPr>
          <w:rFonts w:ascii="Arial" w:hAnsi="Arial" w:cs="Arial"/>
          <w:b/>
          <w:sz w:val="22"/>
          <w:szCs w:val="22"/>
        </w:rPr>
        <w:lastRenderedPageBreak/>
        <w:t>Euro translation of selected financial information</w:t>
      </w:r>
    </w:p>
    <w:p w:rsidR="00A839B6" w:rsidRPr="00893968" w:rsidRDefault="00A839B6" w:rsidP="00A839B6">
      <w:pPr>
        <w:pStyle w:val="Header"/>
        <w:tabs>
          <w:tab w:val="clear" w:pos="4153"/>
          <w:tab w:val="clear" w:pos="8306"/>
        </w:tabs>
        <w:rPr>
          <w:rFonts w:ascii="Arial" w:hAnsi="Arial" w:cs="Arial"/>
          <w:sz w:val="18"/>
          <w:szCs w:val="18"/>
        </w:rPr>
      </w:pPr>
    </w:p>
    <w:p w:rsidR="00A839B6" w:rsidRPr="003E36BC" w:rsidRDefault="00A839B6" w:rsidP="00A839B6">
      <w:pPr>
        <w:pStyle w:val="Header"/>
        <w:tabs>
          <w:tab w:val="clear" w:pos="4153"/>
          <w:tab w:val="clear" w:pos="8306"/>
        </w:tabs>
        <w:jc w:val="both"/>
        <w:rPr>
          <w:rFonts w:ascii="Arial" w:hAnsi="Arial" w:cs="Arial"/>
          <w:sz w:val="18"/>
          <w:szCs w:val="18"/>
        </w:rPr>
      </w:pPr>
      <w:r w:rsidRPr="003E36BC">
        <w:rPr>
          <w:rFonts w:ascii="Arial" w:hAnsi="Arial" w:cs="Arial"/>
          <w:sz w:val="18"/>
          <w:szCs w:val="18"/>
        </w:rPr>
        <w:t xml:space="preserve">The </w:t>
      </w:r>
      <w:r>
        <w:rPr>
          <w:rFonts w:ascii="Arial" w:hAnsi="Arial" w:cs="Arial"/>
          <w:sz w:val="18"/>
          <w:szCs w:val="18"/>
        </w:rPr>
        <w:t>Group</w:t>
      </w:r>
      <w:r w:rsidRPr="003E36BC">
        <w:rPr>
          <w:rFonts w:ascii="Arial" w:hAnsi="Arial" w:cs="Arial"/>
          <w:sz w:val="18"/>
          <w:szCs w:val="18"/>
        </w:rPr>
        <w:t xml:space="preserve"> has presented a translation of the consolidated </w:t>
      </w:r>
      <w:r>
        <w:rPr>
          <w:rFonts w:ascii="Arial" w:hAnsi="Arial" w:cs="Arial"/>
          <w:sz w:val="18"/>
          <w:szCs w:val="18"/>
        </w:rPr>
        <w:t>statement of comprehensive income</w:t>
      </w:r>
      <w:r w:rsidRPr="003E36BC">
        <w:rPr>
          <w:rFonts w:ascii="Arial" w:hAnsi="Arial" w:cs="Arial"/>
          <w:sz w:val="18"/>
          <w:szCs w:val="18"/>
        </w:rPr>
        <w:t xml:space="preserve">, </w:t>
      </w:r>
      <w:r>
        <w:rPr>
          <w:rFonts w:ascii="Arial" w:hAnsi="Arial" w:cs="Arial"/>
          <w:sz w:val="18"/>
          <w:szCs w:val="18"/>
        </w:rPr>
        <w:t xml:space="preserve">statement of financial position </w:t>
      </w:r>
      <w:r w:rsidRPr="003E36BC">
        <w:rPr>
          <w:rFonts w:ascii="Arial" w:hAnsi="Arial" w:cs="Arial"/>
          <w:sz w:val="18"/>
          <w:szCs w:val="18"/>
        </w:rPr>
        <w:t xml:space="preserve">and </w:t>
      </w:r>
      <w:r>
        <w:rPr>
          <w:rFonts w:ascii="Arial" w:hAnsi="Arial" w:cs="Arial"/>
          <w:sz w:val="18"/>
          <w:szCs w:val="18"/>
        </w:rPr>
        <w:t>statement of cash flows</w:t>
      </w:r>
      <w:r w:rsidRPr="003E36BC">
        <w:rPr>
          <w:rFonts w:ascii="Arial" w:hAnsi="Arial" w:cs="Arial"/>
          <w:sz w:val="18"/>
          <w:szCs w:val="18"/>
        </w:rPr>
        <w:t xml:space="preserve"> into </w:t>
      </w:r>
      <w:proofErr w:type="spellStart"/>
      <w:r w:rsidRPr="003E36BC">
        <w:rPr>
          <w:rFonts w:ascii="Arial" w:hAnsi="Arial" w:cs="Arial"/>
          <w:sz w:val="18"/>
          <w:szCs w:val="18"/>
        </w:rPr>
        <w:t>euros</w:t>
      </w:r>
      <w:proofErr w:type="spellEnd"/>
      <w:r w:rsidRPr="003E36BC">
        <w:rPr>
          <w:rFonts w:ascii="Arial" w:hAnsi="Arial" w:cs="Arial"/>
          <w:sz w:val="18"/>
          <w:szCs w:val="18"/>
        </w:rPr>
        <w:t xml:space="preserve"> to assist users of the financial statements more familiar with that currency.  The</w:t>
      </w:r>
      <w:r>
        <w:rPr>
          <w:rFonts w:ascii="Arial" w:hAnsi="Arial" w:cs="Arial"/>
          <w:sz w:val="18"/>
          <w:szCs w:val="18"/>
        </w:rPr>
        <w:t xml:space="preserve"> statement of comprehensive income </w:t>
      </w:r>
      <w:r w:rsidRPr="003E36BC">
        <w:rPr>
          <w:rFonts w:ascii="Arial" w:hAnsi="Arial" w:cs="Arial"/>
          <w:sz w:val="18"/>
          <w:szCs w:val="18"/>
        </w:rPr>
        <w:t xml:space="preserve">and </w:t>
      </w:r>
      <w:r>
        <w:rPr>
          <w:rFonts w:ascii="Arial" w:hAnsi="Arial" w:cs="Arial"/>
          <w:sz w:val="18"/>
          <w:szCs w:val="18"/>
        </w:rPr>
        <w:t>statement of cash flows</w:t>
      </w:r>
      <w:r w:rsidRPr="003E36BC">
        <w:rPr>
          <w:rFonts w:ascii="Arial" w:hAnsi="Arial" w:cs="Arial"/>
          <w:sz w:val="18"/>
          <w:szCs w:val="18"/>
        </w:rPr>
        <w:t xml:space="preserve"> in </w:t>
      </w:r>
      <w:proofErr w:type="spellStart"/>
      <w:r w:rsidRPr="003E36BC">
        <w:rPr>
          <w:rFonts w:ascii="Arial" w:hAnsi="Arial" w:cs="Arial"/>
          <w:sz w:val="18"/>
          <w:szCs w:val="18"/>
        </w:rPr>
        <w:t>euros</w:t>
      </w:r>
      <w:proofErr w:type="spellEnd"/>
      <w:r w:rsidRPr="003E36BC">
        <w:rPr>
          <w:rFonts w:ascii="Arial" w:hAnsi="Arial" w:cs="Arial"/>
          <w:sz w:val="18"/>
          <w:szCs w:val="18"/>
        </w:rPr>
        <w:t xml:space="preserve"> have been calculated by converting the</w:t>
      </w:r>
      <w:r>
        <w:rPr>
          <w:rFonts w:ascii="Arial" w:hAnsi="Arial" w:cs="Arial"/>
          <w:sz w:val="18"/>
          <w:szCs w:val="18"/>
        </w:rPr>
        <w:t xml:space="preserve"> consolidated</w:t>
      </w:r>
      <w:r w:rsidRPr="003E36BC">
        <w:rPr>
          <w:rFonts w:ascii="Arial" w:hAnsi="Arial" w:cs="Arial"/>
          <w:sz w:val="18"/>
          <w:szCs w:val="18"/>
        </w:rPr>
        <w:t xml:space="preserve"> sterling figures to </w:t>
      </w:r>
      <w:proofErr w:type="spellStart"/>
      <w:r w:rsidRPr="003E36BC">
        <w:rPr>
          <w:rFonts w:ascii="Arial" w:hAnsi="Arial" w:cs="Arial"/>
          <w:sz w:val="18"/>
          <w:szCs w:val="18"/>
        </w:rPr>
        <w:t>euros</w:t>
      </w:r>
      <w:proofErr w:type="spellEnd"/>
      <w:r w:rsidRPr="003E36BC">
        <w:rPr>
          <w:rFonts w:ascii="Arial" w:hAnsi="Arial" w:cs="Arial"/>
          <w:sz w:val="18"/>
          <w:szCs w:val="18"/>
        </w:rPr>
        <w:t xml:space="preserve"> at an average rate </w:t>
      </w:r>
      <w:r>
        <w:rPr>
          <w:rFonts w:ascii="Arial" w:hAnsi="Arial" w:cs="Arial"/>
          <w:sz w:val="18"/>
          <w:szCs w:val="18"/>
        </w:rPr>
        <w:t xml:space="preserve">of €1.12 to </w:t>
      </w:r>
      <w:r w:rsidRPr="003E36BC">
        <w:rPr>
          <w:rFonts w:ascii="Arial" w:hAnsi="Arial" w:cs="Arial"/>
          <w:sz w:val="18"/>
          <w:szCs w:val="18"/>
        </w:rPr>
        <w:t>£</w:t>
      </w:r>
      <w:r>
        <w:rPr>
          <w:rFonts w:ascii="Arial" w:hAnsi="Arial" w:cs="Arial"/>
          <w:sz w:val="18"/>
          <w:szCs w:val="18"/>
        </w:rPr>
        <w:t>1 (2008: €1.25</w:t>
      </w:r>
      <w:r w:rsidRPr="003E36BC">
        <w:rPr>
          <w:rFonts w:ascii="Arial" w:hAnsi="Arial" w:cs="Arial"/>
          <w:sz w:val="18"/>
          <w:szCs w:val="18"/>
        </w:rPr>
        <w:t xml:space="preserve"> to £1)</w:t>
      </w:r>
      <w:r>
        <w:rPr>
          <w:rFonts w:ascii="Arial" w:hAnsi="Arial" w:cs="Arial"/>
          <w:sz w:val="18"/>
          <w:szCs w:val="18"/>
        </w:rPr>
        <w:t xml:space="preserve"> except the opening and closing net cash balance in the statement of cash flow, which uses the same rates as used in the statement of financial position as mentioned below</w:t>
      </w:r>
      <w:r w:rsidRPr="003E36BC">
        <w:rPr>
          <w:rFonts w:ascii="Arial" w:hAnsi="Arial" w:cs="Arial"/>
          <w:sz w:val="18"/>
          <w:szCs w:val="18"/>
        </w:rPr>
        <w:t xml:space="preserve">.  The </w:t>
      </w:r>
      <w:r>
        <w:rPr>
          <w:rFonts w:ascii="Arial" w:hAnsi="Arial" w:cs="Arial"/>
          <w:sz w:val="18"/>
          <w:szCs w:val="18"/>
        </w:rPr>
        <w:t xml:space="preserve">statement of financial position </w:t>
      </w:r>
      <w:r w:rsidRPr="003E36BC">
        <w:rPr>
          <w:rFonts w:ascii="Arial" w:hAnsi="Arial" w:cs="Arial"/>
          <w:sz w:val="18"/>
          <w:szCs w:val="18"/>
        </w:rPr>
        <w:t xml:space="preserve">has been calculated by converting the sterling figures to </w:t>
      </w:r>
      <w:proofErr w:type="spellStart"/>
      <w:r w:rsidRPr="003E36BC">
        <w:rPr>
          <w:rFonts w:ascii="Arial" w:hAnsi="Arial" w:cs="Arial"/>
          <w:sz w:val="18"/>
          <w:szCs w:val="18"/>
        </w:rPr>
        <w:t>eu</w:t>
      </w:r>
      <w:r>
        <w:rPr>
          <w:rFonts w:ascii="Arial" w:hAnsi="Arial" w:cs="Arial"/>
          <w:sz w:val="18"/>
          <w:szCs w:val="18"/>
        </w:rPr>
        <w:t>ros</w:t>
      </w:r>
      <w:proofErr w:type="spellEnd"/>
      <w:r>
        <w:rPr>
          <w:rFonts w:ascii="Arial" w:hAnsi="Arial" w:cs="Arial"/>
          <w:sz w:val="18"/>
          <w:szCs w:val="18"/>
        </w:rPr>
        <w:t xml:space="preserve"> at the closing rate of €1.13</w:t>
      </w:r>
      <w:r w:rsidRPr="003E36BC">
        <w:rPr>
          <w:rFonts w:ascii="Arial" w:hAnsi="Arial" w:cs="Arial"/>
          <w:sz w:val="18"/>
          <w:szCs w:val="18"/>
        </w:rPr>
        <w:t xml:space="preserve"> to £1 (</w:t>
      </w:r>
      <w:r>
        <w:rPr>
          <w:rFonts w:ascii="Arial" w:hAnsi="Arial" w:cs="Arial"/>
          <w:sz w:val="18"/>
          <w:szCs w:val="18"/>
        </w:rPr>
        <w:t>2008</w:t>
      </w:r>
      <w:r w:rsidRPr="003E36BC">
        <w:rPr>
          <w:rFonts w:ascii="Arial" w:hAnsi="Arial" w:cs="Arial"/>
          <w:sz w:val="18"/>
          <w:szCs w:val="18"/>
        </w:rPr>
        <w:t xml:space="preserve">: </w:t>
      </w:r>
      <w:r>
        <w:rPr>
          <w:rFonts w:ascii="Arial" w:hAnsi="Arial" w:cs="Arial"/>
          <w:sz w:val="18"/>
          <w:szCs w:val="18"/>
        </w:rPr>
        <w:t>€1.03</w:t>
      </w:r>
      <w:r w:rsidRPr="003E36BC">
        <w:rPr>
          <w:rFonts w:ascii="Arial" w:hAnsi="Arial" w:cs="Arial"/>
          <w:sz w:val="18"/>
          <w:szCs w:val="18"/>
        </w:rPr>
        <w:t xml:space="preserve"> to £1).</w:t>
      </w:r>
    </w:p>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C959E2" w:rsidRDefault="00A839B6" w:rsidP="00A839B6">
      <w:pPr>
        <w:pStyle w:val="Header"/>
        <w:tabs>
          <w:tab w:val="clear" w:pos="4153"/>
          <w:tab w:val="clear" w:pos="8306"/>
          <w:tab w:val="left" w:pos="7860"/>
        </w:tabs>
        <w:rPr>
          <w:rFonts w:ascii="Arial" w:hAnsi="Arial" w:cs="Arial"/>
          <w:color w:val="FF0000"/>
          <w:sz w:val="18"/>
          <w:szCs w:val="18"/>
        </w:rPr>
      </w:pPr>
      <w:r>
        <w:rPr>
          <w:rFonts w:ascii="Arial" w:hAnsi="Arial" w:cs="Arial"/>
          <w:color w:val="FF0000"/>
          <w:sz w:val="18"/>
          <w:szCs w:val="18"/>
        </w:rPr>
        <w:tab/>
      </w:r>
    </w:p>
    <w:p w:rsidR="00A839B6" w:rsidRPr="00893968" w:rsidRDefault="00A839B6" w:rsidP="00A839B6">
      <w:pPr>
        <w:pStyle w:val="Header"/>
        <w:tabs>
          <w:tab w:val="clear" w:pos="4153"/>
          <w:tab w:val="clear" w:pos="8306"/>
        </w:tabs>
        <w:rPr>
          <w:rFonts w:ascii="Arial" w:hAnsi="Arial" w:cs="Arial"/>
          <w:b/>
          <w:bCs/>
          <w:sz w:val="22"/>
          <w:szCs w:val="22"/>
        </w:rPr>
      </w:pPr>
      <w:r w:rsidRPr="00893968">
        <w:rPr>
          <w:rFonts w:ascii="Arial" w:hAnsi="Arial" w:cs="Arial"/>
          <w:b/>
          <w:sz w:val="22"/>
          <w:szCs w:val="22"/>
        </w:rPr>
        <w:t xml:space="preserve">Euro translation of consolidated </w:t>
      </w:r>
      <w:r>
        <w:rPr>
          <w:rFonts w:ascii="Arial" w:hAnsi="Arial" w:cs="Arial"/>
          <w:b/>
          <w:sz w:val="22"/>
          <w:szCs w:val="22"/>
        </w:rPr>
        <w:t xml:space="preserve">statement of comprehensive </w:t>
      </w:r>
      <w:r w:rsidRPr="00893968">
        <w:rPr>
          <w:rFonts w:ascii="Arial" w:hAnsi="Arial" w:cs="Arial"/>
          <w:b/>
          <w:sz w:val="22"/>
          <w:szCs w:val="22"/>
        </w:rPr>
        <w:t>income</w:t>
      </w:r>
    </w:p>
    <w:p w:rsidR="00A839B6" w:rsidRPr="00893968" w:rsidRDefault="00A839B6" w:rsidP="00A839B6">
      <w:pPr>
        <w:pStyle w:val="Header"/>
        <w:tabs>
          <w:tab w:val="clear" w:pos="4153"/>
          <w:tab w:val="clear" w:pos="8306"/>
        </w:tabs>
        <w:rPr>
          <w:rFonts w:ascii="Arial" w:hAnsi="Arial" w:cs="Arial"/>
          <w:bCs/>
          <w:sz w:val="18"/>
          <w:szCs w:val="18"/>
        </w:rPr>
      </w:pPr>
      <w:r w:rsidRPr="00893968">
        <w:rPr>
          <w:rFonts w:ascii="Arial" w:hAnsi="Arial" w:cs="Arial"/>
          <w:bCs/>
          <w:sz w:val="18"/>
          <w:szCs w:val="18"/>
        </w:rPr>
        <w:t>For the year ended 31 December 200</w:t>
      </w:r>
      <w:r>
        <w:rPr>
          <w:rFonts w:ascii="Arial" w:hAnsi="Arial" w:cs="Arial"/>
          <w:bCs/>
          <w:sz w:val="18"/>
          <w:szCs w:val="18"/>
        </w:rPr>
        <w:t>9</w:t>
      </w:r>
    </w:p>
    <w:p w:rsidR="00A839B6" w:rsidRPr="00C959E2" w:rsidRDefault="00A839B6" w:rsidP="00A839B6">
      <w:pPr>
        <w:pStyle w:val="Header"/>
        <w:tabs>
          <w:tab w:val="clear" w:pos="4153"/>
          <w:tab w:val="clear" w:pos="8306"/>
        </w:tabs>
        <w:rPr>
          <w:rFonts w:ascii="Arial" w:hAnsi="Arial" w:cs="Arial"/>
          <w:color w:val="FF0000"/>
          <w:sz w:val="18"/>
          <w:szCs w:val="18"/>
        </w:rPr>
      </w:pPr>
    </w:p>
    <w:tbl>
      <w:tblPr>
        <w:tblpPr w:leftFromText="180" w:rightFromText="180" w:vertAnchor="page" w:horzAnchor="margin" w:tblpY="4171"/>
        <w:tblW w:w="10490" w:type="dxa"/>
        <w:tblLook w:val="0000"/>
      </w:tblPr>
      <w:tblGrid>
        <w:gridCol w:w="7843"/>
        <w:gridCol w:w="85"/>
        <w:gridCol w:w="39"/>
        <w:gridCol w:w="1232"/>
        <w:gridCol w:w="41"/>
        <w:gridCol w:w="1250"/>
      </w:tblGrid>
      <w:tr w:rsidR="00A839B6" w:rsidRPr="00C959E2" w:rsidTr="00057ED0">
        <w:tc>
          <w:tcPr>
            <w:tcW w:w="7843"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85" w:type="dxa"/>
            <w:tcMar>
              <w:left w:w="0" w:type="dxa"/>
              <w:right w:w="0" w:type="dxa"/>
            </w:tcMar>
          </w:tcPr>
          <w:p w:rsidR="00A839B6" w:rsidRPr="00C959E2" w:rsidRDefault="00A839B6" w:rsidP="00057ED0">
            <w:pPr>
              <w:pStyle w:val="Header"/>
              <w:tabs>
                <w:tab w:val="clear" w:pos="4153"/>
                <w:tab w:val="clear" w:pos="8306"/>
              </w:tabs>
              <w:jc w:val="center"/>
              <w:rPr>
                <w:rFonts w:ascii="Arial" w:hAnsi="Arial" w:cs="Arial"/>
                <w:color w:val="FF0000"/>
                <w:sz w:val="16"/>
                <w:szCs w:val="16"/>
              </w:rPr>
            </w:pPr>
          </w:p>
        </w:tc>
        <w:tc>
          <w:tcPr>
            <w:tcW w:w="39" w:type="dxa"/>
            <w:tcMar>
              <w:left w:w="0" w:type="dxa"/>
              <w:right w:w="0" w:type="dxa"/>
            </w:tcMar>
          </w:tcPr>
          <w:p w:rsidR="00A839B6" w:rsidRPr="00C959E2" w:rsidRDefault="00A839B6" w:rsidP="00057ED0">
            <w:pPr>
              <w:pStyle w:val="Header"/>
              <w:tabs>
                <w:tab w:val="clear" w:pos="4153"/>
                <w:tab w:val="clear" w:pos="8306"/>
                <w:tab w:val="right" w:pos="1304"/>
              </w:tabs>
              <w:rPr>
                <w:rFonts w:ascii="Arial" w:hAnsi="Arial" w:cs="Arial"/>
                <w:b/>
                <w:color w:val="FF0000"/>
                <w:sz w:val="16"/>
                <w:szCs w:val="16"/>
              </w:rPr>
            </w:pPr>
          </w:p>
        </w:tc>
        <w:tc>
          <w:tcPr>
            <w:tcW w:w="1232"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b/>
                <w:color w:val="FF0000"/>
                <w:sz w:val="16"/>
                <w:szCs w:val="16"/>
              </w:rPr>
            </w:pPr>
          </w:p>
        </w:tc>
        <w:tc>
          <w:tcPr>
            <w:tcW w:w="41"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1250"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color w:val="FF0000"/>
                <w:sz w:val="16"/>
                <w:szCs w:val="16"/>
              </w:rPr>
            </w:pPr>
          </w:p>
        </w:tc>
      </w:tr>
      <w:tr w:rsidR="00A839B6" w:rsidRPr="00C959E2" w:rsidTr="00057ED0">
        <w:tc>
          <w:tcPr>
            <w:tcW w:w="7843"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85" w:type="dxa"/>
            <w:tcMar>
              <w:left w:w="0" w:type="dxa"/>
              <w:right w:w="0" w:type="dxa"/>
            </w:tcMar>
          </w:tcPr>
          <w:p w:rsidR="00A839B6" w:rsidRPr="00C959E2" w:rsidRDefault="00A839B6" w:rsidP="00057ED0">
            <w:pPr>
              <w:pStyle w:val="Header"/>
              <w:tabs>
                <w:tab w:val="clear" w:pos="4153"/>
                <w:tab w:val="clear" w:pos="8306"/>
              </w:tabs>
              <w:jc w:val="center"/>
              <w:rPr>
                <w:rFonts w:ascii="Arial" w:hAnsi="Arial" w:cs="Arial"/>
                <w:color w:val="FF0000"/>
                <w:sz w:val="16"/>
                <w:szCs w:val="16"/>
              </w:rPr>
            </w:pPr>
          </w:p>
        </w:tc>
        <w:tc>
          <w:tcPr>
            <w:tcW w:w="39" w:type="dxa"/>
            <w:tcMar>
              <w:left w:w="0" w:type="dxa"/>
              <w:right w:w="0" w:type="dxa"/>
            </w:tcMar>
          </w:tcPr>
          <w:p w:rsidR="00A839B6" w:rsidRPr="00C959E2" w:rsidRDefault="00A839B6" w:rsidP="00057ED0">
            <w:pPr>
              <w:pStyle w:val="Header"/>
              <w:tabs>
                <w:tab w:val="clear" w:pos="4153"/>
                <w:tab w:val="clear" w:pos="8306"/>
                <w:tab w:val="right" w:pos="1304"/>
              </w:tabs>
              <w:rPr>
                <w:rFonts w:ascii="Arial" w:hAnsi="Arial" w:cs="Arial"/>
                <w:b/>
                <w:color w:val="FF0000"/>
                <w:sz w:val="16"/>
                <w:szCs w:val="16"/>
              </w:rPr>
            </w:pPr>
          </w:p>
        </w:tc>
        <w:tc>
          <w:tcPr>
            <w:tcW w:w="1232"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b/>
                <w:color w:val="FF0000"/>
                <w:sz w:val="16"/>
                <w:szCs w:val="16"/>
              </w:rPr>
            </w:pPr>
          </w:p>
        </w:tc>
        <w:tc>
          <w:tcPr>
            <w:tcW w:w="41"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1250" w:type="dxa"/>
            <w:tcMar>
              <w:left w:w="0" w:type="dxa"/>
              <w:right w:w="0" w:type="dxa"/>
            </w:tcMar>
          </w:tcPr>
          <w:p w:rsidR="00A839B6" w:rsidRPr="00C959E2" w:rsidRDefault="00A839B6" w:rsidP="00057ED0">
            <w:pPr>
              <w:pStyle w:val="Header"/>
              <w:tabs>
                <w:tab w:val="clear" w:pos="4153"/>
                <w:tab w:val="clear" w:pos="8306"/>
                <w:tab w:val="right" w:pos="1191"/>
              </w:tabs>
              <w:rPr>
                <w:rFonts w:ascii="Arial" w:hAnsi="Arial" w:cs="Arial"/>
                <w:color w:val="FF0000"/>
                <w:sz w:val="16"/>
                <w:szCs w:val="16"/>
              </w:rPr>
            </w:pPr>
            <w:r w:rsidRPr="00C959E2">
              <w:rPr>
                <w:rFonts w:ascii="Arial" w:hAnsi="Arial" w:cs="Arial"/>
                <w:color w:val="FF0000"/>
                <w:sz w:val="16"/>
                <w:szCs w:val="16"/>
              </w:rPr>
              <w:tab/>
              <w:t xml:space="preserve"> </w:t>
            </w:r>
          </w:p>
        </w:tc>
      </w:tr>
      <w:tr w:rsidR="00A839B6" w:rsidRPr="00C959E2" w:rsidTr="00057ED0">
        <w:tc>
          <w:tcPr>
            <w:tcW w:w="7843"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6"/>
                <w:szCs w:val="16"/>
              </w:rPr>
            </w:pPr>
          </w:p>
        </w:tc>
        <w:tc>
          <w:tcPr>
            <w:tcW w:w="39" w:type="dxa"/>
            <w:tcMar>
              <w:left w:w="0" w:type="dxa"/>
              <w:right w:w="0" w:type="dxa"/>
            </w:tcMar>
          </w:tcPr>
          <w:p w:rsidR="00A839B6" w:rsidRPr="00CB5695" w:rsidRDefault="00A839B6" w:rsidP="00057ED0">
            <w:pPr>
              <w:pStyle w:val="Header"/>
              <w:tabs>
                <w:tab w:val="clear" w:pos="4153"/>
                <w:tab w:val="clear" w:pos="8306"/>
                <w:tab w:val="right" w:pos="1304"/>
              </w:tabs>
              <w:rPr>
                <w:rFonts w:ascii="Arial" w:hAnsi="Arial" w:cs="Arial"/>
                <w:b/>
                <w:sz w:val="16"/>
                <w:szCs w:val="16"/>
              </w:rPr>
            </w:pPr>
          </w:p>
        </w:tc>
        <w:tc>
          <w:tcPr>
            <w:tcW w:w="1232" w:type="dxa"/>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b/>
                <w:sz w:val="16"/>
                <w:szCs w:val="16"/>
              </w:rPr>
            </w:pPr>
            <w:r w:rsidRPr="00CB5695">
              <w:rPr>
                <w:rFonts w:ascii="Arial" w:hAnsi="Arial" w:cs="Arial"/>
                <w:b/>
                <w:sz w:val="16"/>
                <w:szCs w:val="16"/>
              </w:rPr>
              <w:tab/>
              <w:t>200</w:t>
            </w:r>
            <w:r>
              <w:rPr>
                <w:rFonts w:ascii="Arial" w:hAnsi="Arial" w:cs="Arial"/>
                <w:b/>
                <w:sz w:val="16"/>
                <w:szCs w:val="16"/>
              </w:rPr>
              <w:t>9</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6"/>
                <w:szCs w:val="16"/>
              </w:rPr>
            </w:pPr>
          </w:p>
        </w:tc>
        <w:tc>
          <w:tcPr>
            <w:tcW w:w="1250" w:type="dxa"/>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sz w:val="16"/>
                <w:szCs w:val="16"/>
              </w:rPr>
            </w:pPr>
            <w:r w:rsidRPr="00CB5695">
              <w:rPr>
                <w:rFonts w:ascii="Arial" w:hAnsi="Arial" w:cs="Arial"/>
                <w:sz w:val="16"/>
                <w:szCs w:val="16"/>
              </w:rPr>
              <w:tab/>
              <w:t>200</w:t>
            </w:r>
            <w:r>
              <w:rPr>
                <w:rFonts w:ascii="Arial" w:hAnsi="Arial" w:cs="Arial"/>
                <w:sz w:val="16"/>
                <w:szCs w:val="16"/>
              </w:rPr>
              <w:t>8</w:t>
            </w:r>
          </w:p>
        </w:tc>
      </w:tr>
      <w:tr w:rsidR="00A839B6" w:rsidRPr="00C959E2" w:rsidTr="00057ED0">
        <w:tc>
          <w:tcPr>
            <w:tcW w:w="7843" w:type="dxa"/>
            <w:tcBorders>
              <w:bottom w:val="single" w:sz="4" w:space="0" w:color="auto"/>
            </w:tcBorders>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6"/>
                <w:szCs w:val="16"/>
              </w:rPr>
            </w:pPr>
          </w:p>
        </w:tc>
        <w:tc>
          <w:tcPr>
            <w:tcW w:w="8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6"/>
                <w:szCs w:val="16"/>
              </w:rPr>
            </w:pPr>
          </w:p>
        </w:tc>
        <w:tc>
          <w:tcPr>
            <w:tcW w:w="39" w:type="dxa"/>
            <w:tcMar>
              <w:left w:w="0" w:type="dxa"/>
              <w:right w:w="0" w:type="dxa"/>
            </w:tcMar>
          </w:tcPr>
          <w:p w:rsidR="00A839B6" w:rsidRPr="00CB5695" w:rsidRDefault="00A839B6" w:rsidP="00057ED0">
            <w:pPr>
              <w:pStyle w:val="Header"/>
              <w:tabs>
                <w:tab w:val="clear" w:pos="4153"/>
                <w:tab w:val="clear" w:pos="8306"/>
                <w:tab w:val="right" w:pos="1304"/>
              </w:tabs>
              <w:rPr>
                <w:rFonts w:ascii="Arial" w:hAnsi="Arial" w:cs="Arial"/>
                <w:b/>
                <w:sz w:val="16"/>
                <w:szCs w:val="16"/>
              </w:rPr>
            </w:pPr>
          </w:p>
        </w:tc>
        <w:tc>
          <w:tcPr>
            <w:tcW w:w="1232"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b/>
                <w:sz w:val="16"/>
                <w:szCs w:val="16"/>
              </w:rPr>
            </w:pPr>
            <w:r w:rsidRPr="00CB5695">
              <w:rPr>
                <w:rFonts w:ascii="Arial" w:hAnsi="Arial" w:cs="Arial"/>
                <w:b/>
                <w:sz w:val="16"/>
                <w:szCs w:val="16"/>
              </w:rPr>
              <w:tab/>
            </w:r>
            <w:r>
              <w:rPr>
                <w:rFonts w:ascii="Arial" w:hAnsi="Arial" w:cs="Arial"/>
                <w:b/>
                <w:sz w:val="16"/>
                <w:szCs w:val="16"/>
              </w:rPr>
              <w:t>€</w:t>
            </w:r>
            <w:r w:rsidRPr="00CB5695">
              <w:rPr>
                <w:rFonts w:ascii="Arial" w:hAnsi="Arial" w:cs="Arial"/>
                <w:b/>
                <w:sz w:val="16"/>
                <w:szCs w:val="16"/>
              </w:rPr>
              <w:t>’m</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6"/>
                <w:szCs w:val="16"/>
              </w:rPr>
            </w:pPr>
          </w:p>
        </w:tc>
        <w:tc>
          <w:tcPr>
            <w:tcW w:w="1250"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 w:val="right" w:pos="1191"/>
              </w:tabs>
              <w:rPr>
                <w:rFonts w:ascii="Arial" w:hAnsi="Arial" w:cs="Arial"/>
                <w:sz w:val="16"/>
                <w:szCs w:val="16"/>
              </w:rPr>
            </w:pPr>
            <w:r w:rsidRPr="00CB5695">
              <w:rPr>
                <w:rFonts w:ascii="Arial" w:hAnsi="Arial" w:cs="Arial"/>
                <w:sz w:val="16"/>
                <w:szCs w:val="16"/>
              </w:rPr>
              <w:tab/>
            </w:r>
            <w:r>
              <w:rPr>
                <w:rFonts w:ascii="Arial" w:hAnsi="Arial" w:cs="Arial"/>
                <w:sz w:val="16"/>
                <w:szCs w:val="16"/>
              </w:rPr>
              <w:t>€</w:t>
            </w:r>
            <w:r w:rsidRPr="00CB5695">
              <w:rPr>
                <w:rFonts w:ascii="Arial" w:hAnsi="Arial" w:cs="Arial"/>
                <w:sz w:val="16"/>
                <w:szCs w:val="16"/>
              </w:rPr>
              <w:t>’m</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Revenue</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4,145.8</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4,485.0</w:t>
            </w:r>
          </w:p>
        </w:tc>
      </w:tr>
      <w:tr w:rsidR="00A839B6" w:rsidRPr="00C959E2" w:rsidTr="00057ED0">
        <w:tc>
          <w:tcPr>
            <w:tcW w:w="7843"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Net operating costs</w:t>
            </w:r>
          </w:p>
        </w:tc>
        <w:tc>
          <w:tcPr>
            <w:tcW w:w="8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(4,071.5)</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bottom w:val="single" w:sz="4"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(4,377.0)</w:t>
            </w:r>
          </w:p>
        </w:tc>
      </w:tr>
      <w:tr w:rsidR="00A839B6" w:rsidRPr="00C959E2" w:rsidTr="00057ED0">
        <w:tc>
          <w:tcPr>
            <w:tcW w:w="7843"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Operating profit</w:t>
            </w:r>
          </w:p>
        </w:tc>
        <w:tc>
          <w:tcPr>
            <w:tcW w:w="85"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74.3</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4"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108.0</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i/>
                <w:sz w:val="18"/>
                <w:szCs w:val="18"/>
              </w:rPr>
            </w:pPr>
            <w:r w:rsidRPr="00CB5695">
              <w:rPr>
                <w:rFonts w:ascii="Arial" w:hAnsi="Arial" w:cs="Arial"/>
                <w:sz w:val="18"/>
                <w:szCs w:val="18"/>
              </w:rPr>
              <w:t xml:space="preserve">      </w:t>
            </w:r>
            <w:r w:rsidRPr="00CB5695">
              <w:rPr>
                <w:rFonts w:ascii="Arial" w:hAnsi="Arial" w:cs="Arial"/>
                <w:i/>
                <w:sz w:val="18"/>
                <w:szCs w:val="18"/>
              </w:rPr>
              <w:t>Analysed as:</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7843" w:type="dxa"/>
            <w:shd w:val="clear" w:color="auto" w:fill="FFFFCC"/>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sz w:val="18"/>
                <w:szCs w:val="18"/>
              </w:rPr>
            </w:pPr>
            <w:r w:rsidRPr="00CB5695">
              <w:rPr>
                <w:rFonts w:ascii="Arial" w:hAnsi="Arial" w:cs="Arial"/>
                <w:sz w:val="18"/>
                <w:szCs w:val="18"/>
              </w:rPr>
              <w:tab/>
              <w:t>Operating profit before exceptional items</w:t>
            </w:r>
          </w:p>
        </w:tc>
        <w:tc>
          <w:tcPr>
            <w:tcW w:w="85" w:type="dxa"/>
            <w:shd w:val="clear" w:color="auto" w:fill="FFFFCC"/>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shd w:val="clear" w:color="auto" w:fill="auto"/>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CC"/>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205.9</w:t>
            </w:r>
          </w:p>
        </w:tc>
        <w:tc>
          <w:tcPr>
            <w:tcW w:w="41" w:type="dxa"/>
            <w:shd w:val="clear" w:color="auto" w:fill="auto"/>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shd w:val="clear" w:color="auto" w:fill="FFFFCC"/>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223.4</w:t>
            </w:r>
          </w:p>
        </w:tc>
      </w:tr>
      <w:tr w:rsidR="00A839B6" w:rsidRPr="00C959E2" w:rsidTr="00057ED0">
        <w:tc>
          <w:tcPr>
            <w:tcW w:w="7843" w:type="dxa"/>
            <w:tcBorders>
              <w:bottom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sz w:val="18"/>
                <w:szCs w:val="18"/>
              </w:rPr>
            </w:pPr>
            <w:r w:rsidRPr="00CB5695">
              <w:rPr>
                <w:rFonts w:ascii="Arial" w:hAnsi="Arial" w:cs="Arial"/>
                <w:sz w:val="18"/>
                <w:szCs w:val="18"/>
              </w:rPr>
              <w:tab/>
              <w:t>Exceptional items</w:t>
            </w:r>
          </w:p>
        </w:tc>
        <w:tc>
          <w:tcPr>
            <w:tcW w:w="85" w:type="dxa"/>
            <w:tcBorders>
              <w:bottom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shd w:val="clear" w:color="auto" w:fill="auto"/>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CC"/>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(131.6)</w:t>
            </w:r>
          </w:p>
        </w:tc>
        <w:tc>
          <w:tcPr>
            <w:tcW w:w="41" w:type="dxa"/>
            <w:shd w:val="clear" w:color="auto" w:fill="auto"/>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shd w:val="clear" w:color="auto" w:fill="FFFFCC"/>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(115.4)</w:t>
            </w:r>
          </w:p>
        </w:tc>
      </w:tr>
      <w:tr w:rsidR="00A839B6" w:rsidRPr="00C959E2" w:rsidTr="00057ED0">
        <w:tc>
          <w:tcPr>
            <w:tcW w:w="7843" w:type="dxa"/>
            <w:tcBorders>
              <w:top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sz w:val="18"/>
                <w:szCs w:val="18"/>
              </w:rPr>
            </w:pPr>
            <w:r w:rsidRPr="00CB5695">
              <w:rPr>
                <w:rFonts w:ascii="Arial" w:hAnsi="Arial" w:cs="Arial"/>
                <w:sz w:val="18"/>
                <w:szCs w:val="18"/>
              </w:rPr>
              <w:tab/>
              <w:t>Operating profit</w:t>
            </w:r>
          </w:p>
        </w:tc>
        <w:tc>
          <w:tcPr>
            <w:tcW w:w="85" w:type="dxa"/>
            <w:tcBorders>
              <w:top w:val="single" w:sz="4" w:space="0" w:color="auto"/>
            </w:tcBorders>
            <w:shd w:val="clear" w:color="auto" w:fill="FFFFCC"/>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shd w:val="clear" w:color="auto" w:fill="auto"/>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tcBorders>
            <w:shd w:val="clear" w:color="auto" w:fill="FFFFCC"/>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74.3</w:t>
            </w:r>
          </w:p>
        </w:tc>
        <w:tc>
          <w:tcPr>
            <w:tcW w:w="41" w:type="dxa"/>
            <w:shd w:val="clear" w:color="auto" w:fill="auto"/>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4" w:space="0" w:color="auto"/>
            </w:tcBorders>
            <w:shd w:val="clear" w:color="auto" w:fill="FFFFCC"/>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108.0</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Finance costs</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(40.1)</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(66.6)</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Finance income</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12.9</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12.5</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bCs/>
                <w:sz w:val="18"/>
                <w:szCs w:val="18"/>
              </w:rPr>
            </w:pPr>
            <w:r w:rsidRPr="00CB5695">
              <w:rPr>
                <w:rFonts w:ascii="Arial" w:hAnsi="Arial" w:cs="Arial"/>
                <w:bCs/>
                <w:sz w:val="18"/>
                <w:szCs w:val="18"/>
              </w:rPr>
              <w:t>Share of post-tax profits from associates</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0.6</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bCs/>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0.9</w:t>
            </w:r>
          </w:p>
        </w:tc>
      </w:tr>
      <w:tr w:rsidR="00A839B6" w:rsidRPr="00C959E2" w:rsidTr="00057ED0">
        <w:tc>
          <w:tcPr>
            <w:tcW w:w="7843"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 w:val="left" w:pos="284"/>
              </w:tabs>
              <w:rPr>
                <w:rFonts w:ascii="Arial" w:hAnsi="Arial" w:cs="Arial"/>
                <w:b/>
                <w:bCs/>
                <w:sz w:val="18"/>
                <w:szCs w:val="18"/>
              </w:rPr>
            </w:pPr>
            <w:r w:rsidRPr="00CB5695">
              <w:rPr>
                <w:rFonts w:ascii="Arial" w:hAnsi="Arial" w:cs="Arial"/>
                <w:b/>
                <w:bCs/>
                <w:sz w:val="18"/>
                <w:szCs w:val="18"/>
              </w:rPr>
              <w:t>Profit before tax</w:t>
            </w:r>
          </w:p>
        </w:tc>
        <w:tc>
          <w:tcPr>
            <w:tcW w:w="85" w:type="dxa"/>
            <w:tcBorders>
              <w:top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47.7</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250" w:type="dxa"/>
            <w:tcBorders>
              <w:top w:val="single" w:sz="4"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54.8</w:t>
            </w:r>
          </w:p>
        </w:tc>
      </w:tr>
      <w:tr w:rsidR="00A839B6" w:rsidRPr="00C959E2" w:rsidTr="00057ED0">
        <w:tc>
          <w:tcPr>
            <w:tcW w:w="7843"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Taxation</w:t>
            </w:r>
          </w:p>
        </w:tc>
        <w:tc>
          <w:tcPr>
            <w:tcW w:w="8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(2.8)</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bottom w:val="single" w:sz="4"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(6.2)</w:t>
            </w:r>
          </w:p>
        </w:tc>
      </w:tr>
      <w:tr w:rsidR="00A839B6" w:rsidRPr="00C959E2" w:rsidTr="00057ED0">
        <w:tc>
          <w:tcPr>
            <w:tcW w:w="7843"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Net profit for the year</w:t>
            </w:r>
          </w:p>
        </w:tc>
        <w:tc>
          <w:tcPr>
            <w:tcW w:w="8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bottom w:val="single" w:sz="12"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44.9</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4" w:space="0" w:color="auto"/>
              <w:bottom w:val="single" w:sz="12"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48.6</w:t>
            </w:r>
          </w:p>
        </w:tc>
      </w:tr>
      <w:tr w:rsidR="00A839B6" w:rsidRPr="00C959E2" w:rsidTr="00057ED0">
        <w:tc>
          <w:tcPr>
            <w:tcW w:w="7843" w:type="dxa"/>
            <w:tcBorders>
              <w:top w:val="single" w:sz="12"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85" w:type="dxa"/>
            <w:tcBorders>
              <w:top w:val="single" w:sz="12"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12" w:space="0" w:color="auto"/>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12" w:space="0" w:color="auto"/>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rPr>
          <w:trHeight w:val="70"/>
        </w:trPr>
        <w:tc>
          <w:tcPr>
            <w:tcW w:w="7843" w:type="dxa"/>
            <w:tcBorders>
              <w:top w:val="single" w:sz="4" w:space="0" w:color="auto"/>
            </w:tcBorders>
            <w:tcMar>
              <w:left w:w="0" w:type="dxa"/>
              <w:right w:w="0" w:type="dxa"/>
            </w:tcMar>
          </w:tcPr>
          <w:p w:rsidR="00A839B6" w:rsidRPr="003E36BC" w:rsidRDefault="00A839B6" w:rsidP="00057ED0">
            <w:pPr>
              <w:pStyle w:val="Header"/>
              <w:tabs>
                <w:tab w:val="clear" w:pos="4153"/>
                <w:tab w:val="clear" w:pos="8306"/>
                <w:tab w:val="left" w:pos="284"/>
              </w:tabs>
              <w:spacing w:line="220" w:lineRule="atLeast"/>
              <w:rPr>
                <w:rFonts w:ascii="Arial" w:hAnsi="Arial" w:cs="Arial"/>
                <w:b/>
                <w:bCs/>
                <w:sz w:val="18"/>
                <w:szCs w:val="18"/>
              </w:rPr>
            </w:pPr>
            <w:r>
              <w:rPr>
                <w:rFonts w:ascii="Arial" w:hAnsi="Arial" w:cs="Arial"/>
                <w:b/>
                <w:bCs/>
                <w:sz w:val="18"/>
                <w:szCs w:val="18"/>
              </w:rPr>
              <w:t>Other comprehensive (expense)/income</w:t>
            </w:r>
          </w:p>
        </w:tc>
        <w:tc>
          <w:tcPr>
            <w:tcW w:w="85" w:type="dxa"/>
            <w:tcBorders>
              <w:top w:val="single" w:sz="4" w:space="0" w:color="auto"/>
            </w:tcBorders>
            <w:tcMar>
              <w:left w:w="0" w:type="dxa"/>
              <w:right w:w="0" w:type="dxa"/>
            </w:tcMar>
          </w:tcPr>
          <w:p w:rsidR="00A839B6" w:rsidRPr="003E36BC" w:rsidRDefault="00A839B6" w:rsidP="00057ED0">
            <w:pPr>
              <w:pStyle w:val="Header"/>
              <w:tabs>
                <w:tab w:val="clear" w:pos="4153"/>
                <w:tab w:val="clear" w:pos="8306"/>
              </w:tabs>
              <w:spacing w:line="220" w:lineRule="atLeast"/>
              <w:jc w:val="center"/>
              <w:rPr>
                <w:rFonts w:ascii="Arial" w:hAnsi="Arial" w:cs="Arial"/>
                <w:bCs/>
                <w:sz w:val="18"/>
                <w:szCs w:val="18"/>
              </w:rPr>
            </w:pPr>
          </w:p>
        </w:tc>
        <w:tc>
          <w:tcPr>
            <w:tcW w:w="39" w:type="dxa"/>
            <w:tcMar>
              <w:left w:w="0" w:type="dxa"/>
              <w:right w:w="0" w:type="dxa"/>
            </w:tcMar>
          </w:tcPr>
          <w:p w:rsidR="00A839B6" w:rsidRPr="003E36BC" w:rsidRDefault="00A839B6" w:rsidP="00057ED0">
            <w:pPr>
              <w:pStyle w:val="Header"/>
              <w:tabs>
                <w:tab w:val="clear" w:pos="4153"/>
                <w:tab w:val="clear" w:pos="8306"/>
                <w:tab w:val="decimal" w:pos="1134"/>
              </w:tabs>
              <w:spacing w:line="220" w:lineRule="atLeast"/>
              <w:rPr>
                <w:rFonts w:ascii="Arial" w:hAnsi="Arial" w:cs="Arial"/>
                <w:b/>
                <w:sz w:val="18"/>
                <w:szCs w:val="18"/>
              </w:rPr>
            </w:pPr>
          </w:p>
        </w:tc>
        <w:tc>
          <w:tcPr>
            <w:tcW w:w="1232" w:type="dxa"/>
            <w:tcBorders>
              <w:top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3E36BC" w:rsidRDefault="00A839B6" w:rsidP="00057ED0">
            <w:pPr>
              <w:pStyle w:val="Header"/>
              <w:tabs>
                <w:tab w:val="clear" w:pos="4153"/>
                <w:tab w:val="clear" w:pos="8306"/>
              </w:tabs>
              <w:spacing w:line="220" w:lineRule="atLeast"/>
              <w:rPr>
                <w:rFonts w:ascii="Arial" w:hAnsi="Arial" w:cs="Arial"/>
                <w:b/>
                <w:bCs/>
                <w:sz w:val="18"/>
                <w:szCs w:val="18"/>
              </w:rPr>
            </w:pPr>
          </w:p>
        </w:tc>
        <w:tc>
          <w:tcPr>
            <w:tcW w:w="1250" w:type="dxa"/>
            <w:tcBorders>
              <w:top w:val="single" w:sz="4" w:space="0" w:color="auto"/>
            </w:tcBorders>
            <w:tcMar>
              <w:left w:w="0" w:type="dxa"/>
              <w:right w:w="0" w:type="dxa"/>
            </w:tcMar>
          </w:tcPr>
          <w:p w:rsidR="00A839B6" w:rsidRPr="00CD1537" w:rsidRDefault="00A839B6" w:rsidP="00057ED0">
            <w:pPr>
              <w:pStyle w:val="Header"/>
              <w:tabs>
                <w:tab w:val="clear" w:pos="4153"/>
                <w:tab w:val="clear" w:pos="8306"/>
                <w:tab w:val="decimal" w:pos="1134"/>
              </w:tabs>
              <w:spacing w:line="220" w:lineRule="atLeast"/>
              <w:rPr>
                <w:rFonts w:ascii="Arial" w:hAnsi="Arial" w:cs="Arial"/>
                <w:sz w:val="18"/>
                <w:szCs w:val="18"/>
              </w:rPr>
            </w:pP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spacing w:before="20"/>
              <w:rPr>
                <w:rFonts w:ascii="Arial" w:hAnsi="Arial" w:cs="Arial"/>
                <w:bCs/>
                <w:sz w:val="18"/>
                <w:szCs w:val="18"/>
              </w:rPr>
            </w:pPr>
            <w:r w:rsidRPr="00CB5695">
              <w:rPr>
                <w:rFonts w:ascii="Arial" w:hAnsi="Arial" w:cs="Arial"/>
                <w:bCs/>
                <w:sz w:val="18"/>
                <w:szCs w:val="18"/>
              </w:rPr>
              <w:t>Exchange differences on translation of foreign operations</w:t>
            </w:r>
          </w:p>
        </w:tc>
        <w:tc>
          <w:tcPr>
            <w:tcW w:w="85" w:type="dxa"/>
            <w:tcMar>
              <w:left w:w="0" w:type="dxa"/>
              <w:right w:w="0" w:type="dxa"/>
            </w:tcMar>
          </w:tcPr>
          <w:p w:rsidR="00A839B6" w:rsidRPr="00CB5695" w:rsidRDefault="00A839B6" w:rsidP="00057ED0">
            <w:pPr>
              <w:pStyle w:val="Header"/>
              <w:tabs>
                <w:tab w:val="clear" w:pos="4153"/>
                <w:tab w:val="clear" w:pos="8306"/>
              </w:tabs>
              <w:spacing w:before="20"/>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spacing w:before="20"/>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(104.6)</w:t>
            </w:r>
          </w:p>
        </w:tc>
        <w:tc>
          <w:tcPr>
            <w:tcW w:w="41" w:type="dxa"/>
            <w:tcMar>
              <w:left w:w="0" w:type="dxa"/>
              <w:right w:w="0" w:type="dxa"/>
            </w:tcMar>
          </w:tcPr>
          <w:p w:rsidR="00A839B6" w:rsidRPr="00CB5695" w:rsidRDefault="00A839B6" w:rsidP="00057ED0">
            <w:pPr>
              <w:pStyle w:val="Header"/>
              <w:tabs>
                <w:tab w:val="clear" w:pos="4153"/>
                <w:tab w:val="clear" w:pos="8306"/>
              </w:tabs>
              <w:spacing w:before="20"/>
              <w:rPr>
                <w:rFonts w:ascii="Arial" w:hAnsi="Arial" w:cs="Arial"/>
                <w:sz w:val="18"/>
                <w:szCs w:val="18"/>
              </w:rPr>
            </w:pPr>
          </w:p>
        </w:tc>
        <w:tc>
          <w:tcPr>
            <w:tcW w:w="1250" w:type="dxa"/>
            <w:tcMar>
              <w:left w:w="0" w:type="dxa"/>
              <w:right w:w="0" w:type="dxa"/>
            </w:tcMar>
          </w:tcPr>
          <w:p w:rsidR="00A839B6" w:rsidRPr="00CD1537" w:rsidRDefault="00A839B6" w:rsidP="00057ED0">
            <w:pPr>
              <w:pStyle w:val="Header"/>
              <w:tabs>
                <w:tab w:val="clear" w:pos="4153"/>
                <w:tab w:val="clear" w:pos="8306"/>
                <w:tab w:val="decimal" w:pos="1021"/>
              </w:tabs>
              <w:spacing w:before="20"/>
              <w:rPr>
                <w:rFonts w:ascii="Arial" w:hAnsi="Arial" w:cs="Arial"/>
                <w:sz w:val="18"/>
                <w:szCs w:val="18"/>
              </w:rPr>
            </w:pPr>
            <w:r>
              <w:rPr>
                <w:rFonts w:ascii="Arial" w:hAnsi="Arial" w:cs="Arial"/>
                <w:sz w:val="18"/>
                <w:szCs w:val="18"/>
              </w:rPr>
              <w:t>458.0</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Interest rate swaps fair value difference</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(0.2)</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250"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 xml:space="preserve">Actuarial </w:t>
            </w:r>
            <w:r>
              <w:rPr>
                <w:rFonts w:ascii="Arial" w:hAnsi="Arial" w:cs="Arial"/>
                <w:sz w:val="18"/>
                <w:szCs w:val="18"/>
              </w:rPr>
              <w:t>(losses)/</w:t>
            </w:r>
            <w:r w:rsidRPr="00CB5695">
              <w:rPr>
                <w:rFonts w:ascii="Arial" w:hAnsi="Arial" w:cs="Arial"/>
                <w:sz w:val="18"/>
                <w:szCs w:val="18"/>
              </w:rPr>
              <w:t>gains on defined benefit plans</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(66.0)</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250"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41.8</w:t>
            </w:r>
          </w:p>
        </w:tc>
      </w:tr>
      <w:tr w:rsidR="00A839B6" w:rsidRPr="00C959E2" w:rsidTr="00057ED0">
        <w:tc>
          <w:tcPr>
            <w:tcW w:w="7843"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Cs/>
                <w:sz w:val="18"/>
                <w:szCs w:val="18"/>
              </w:rPr>
            </w:pPr>
            <w:r w:rsidRPr="00CB5695">
              <w:rPr>
                <w:rFonts w:ascii="Arial" w:hAnsi="Arial" w:cs="Arial"/>
                <w:bCs/>
                <w:sz w:val="18"/>
                <w:szCs w:val="18"/>
              </w:rPr>
              <w:t>Tax on items taken directly to equity</w:t>
            </w:r>
          </w:p>
        </w:tc>
        <w:tc>
          <w:tcPr>
            <w:tcW w:w="8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17.7</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(9.0</w:t>
            </w:r>
            <w:r w:rsidRPr="00CD1537">
              <w:rPr>
                <w:rFonts w:ascii="Arial" w:hAnsi="Arial" w:cs="Arial"/>
                <w:sz w:val="18"/>
                <w:szCs w:val="18"/>
              </w:rPr>
              <w:t>)</w:t>
            </w:r>
          </w:p>
        </w:tc>
      </w:tr>
      <w:tr w:rsidR="00A839B6" w:rsidRPr="00C959E2" w:rsidTr="00057ED0">
        <w:tc>
          <w:tcPr>
            <w:tcW w:w="7843" w:type="dxa"/>
            <w:tcBorders>
              <w:top w:val="single" w:sz="4"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sz w:val="18"/>
                <w:szCs w:val="18"/>
              </w:rPr>
            </w:pPr>
            <w:r>
              <w:rPr>
                <w:rFonts w:ascii="Arial" w:hAnsi="Arial" w:cs="Arial"/>
                <w:b/>
                <w:sz w:val="18"/>
                <w:szCs w:val="18"/>
              </w:rPr>
              <w:t>Other comprehensive (expense)/income for the period, net of tax</w:t>
            </w:r>
          </w:p>
        </w:tc>
        <w:tc>
          <w:tcPr>
            <w:tcW w:w="85" w:type="dxa"/>
            <w:tcBorders>
              <w:top w:val="single" w:sz="4" w:space="0" w:color="auto"/>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bCs/>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(153.1)</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1250" w:type="dxa"/>
            <w:tcBorders>
              <w:top w:val="single" w:sz="4" w:space="0" w:color="auto"/>
              <w:bottom w:val="single" w:sz="4"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490.8</w:t>
            </w:r>
          </w:p>
        </w:tc>
      </w:tr>
      <w:tr w:rsidR="00A839B6" w:rsidRPr="00C959E2" w:rsidTr="00057ED0">
        <w:tc>
          <w:tcPr>
            <w:tcW w:w="7843"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sz w:val="18"/>
                <w:szCs w:val="18"/>
              </w:rPr>
            </w:pPr>
            <w:r w:rsidRPr="003E36BC">
              <w:rPr>
                <w:rFonts w:ascii="Arial" w:hAnsi="Arial" w:cs="Arial"/>
                <w:b/>
                <w:sz w:val="18"/>
                <w:szCs w:val="18"/>
              </w:rPr>
              <w:t xml:space="preserve">Total </w:t>
            </w:r>
            <w:r>
              <w:rPr>
                <w:rFonts w:ascii="Arial" w:hAnsi="Arial" w:cs="Arial"/>
                <w:b/>
                <w:sz w:val="18"/>
                <w:szCs w:val="18"/>
              </w:rPr>
              <w:t>comprehensive (expense)/</w:t>
            </w:r>
            <w:r w:rsidRPr="003E36BC">
              <w:rPr>
                <w:rFonts w:ascii="Arial" w:hAnsi="Arial" w:cs="Arial"/>
                <w:b/>
                <w:sz w:val="18"/>
                <w:szCs w:val="18"/>
              </w:rPr>
              <w:t>income for the period</w:t>
            </w:r>
          </w:p>
        </w:tc>
        <w:tc>
          <w:tcPr>
            <w:tcW w:w="8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bottom w:val="single" w:sz="12"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(108.2)</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4" w:space="0" w:color="auto"/>
              <w:bottom w:val="single" w:sz="12" w:space="0" w:color="auto"/>
            </w:tcBorders>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539.</w:t>
            </w:r>
            <w:r w:rsidRPr="00CD1537">
              <w:rPr>
                <w:rFonts w:ascii="Arial" w:hAnsi="Arial" w:cs="Arial"/>
                <w:sz w:val="18"/>
                <w:szCs w:val="18"/>
              </w:rPr>
              <w:t>4</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i/>
                <w:iCs/>
                <w:sz w:val="18"/>
                <w:szCs w:val="18"/>
              </w:rPr>
            </w:pP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i/>
                <w:iCs/>
                <w:sz w:val="18"/>
                <w:szCs w:val="18"/>
              </w:rPr>
            </w:pPr>
            <w:r>
              <w:rPr>
                <w:rFonts w:ascii="Arial" w:hAnsi="Arial" w:cs="Arial"/>
                <w:i/>
                <w:iCs/>
                <w:sz w:val="18"/>
                <w:szCs w:val="18"/>
              </w:rPr>
              <w:t>Profit a</w:t>
            </w:r>
            <w:r w:rsidRPr="00CB5695">
              <w:rPr>
                <w:rFonts w:ascii="Arial" w:hAnsi="Arial" w:cs="Arial"/>
                <w:i/>
                <w:iCs/>
                <w:sz w:val="18"/>
                <w:szCs w:val="18"/>
              </w:rPr>
              <w:t>ttributable to:</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Owners</w:t>
            </w:r>
            <w:r w:rsidRPr="00CB5695">
              <w:rPr>
                <w:rFonts w:ascii="Arial" w:hAnsi="Arial" w:cs="Arial"/>
                <w:sz w:val="18"/>
                <w:szCs w:val="18"/>
              </w:rPr>
              <w:t xml:space="preserve"> of the parent</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44.9</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48.</w:t>
            </w:r>
            <w:r>
              <w:rPr>
                <w:rFonts w:ascii="Arial" w:hAnsi="Arial" w:cs="Arial"/>
                <w:sz w:val="18"/>
                <w:szCs w:val="18"/>
              </w:rPr>
              <w:t>3</w:t>
            </w:r>
          </w:p>
        </w:tc>
      </w:tr>
      <w:tr w:rsidR="00A839B6" w:rsidRPr="00C959E2" w:rsidTr="00057ED0">
        <w:tc>
          <w:tcPr>
            <w:tcW w:w="7843"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w:t>
            </w:r>
            <w:r w:rsidRPr="00CB5695">
              <w:rPr>
                <w:rFonts w:ascii="Arial" w:hAnsi="Arial" w:cs="Arial"/>
                <w:sz w:val="18"/>
                <w:szCs w:val="18"/>
              </w:rPr>
              <w:t xml:space="preserve"> interests</w:t>
            </w:r>
          </w:p>
        </w:tc>
        <w:tc>
          <w:tcPr>
            <w:tcW w:w="8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bottom w:val="single" w:sz="4"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0.3</w:t>
            </w:r>
          </w:p>
        </w:tc>
      </w:tr>
      <w:tr w:rsidR="00A839B6" w:rsidRPr="00C959E2" w:rsidTr="00057ED0">
        <w:tc>
          <w:tcPr>
            <w:tcW w:w="7843"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8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bottom w:val="single" w:sz="12"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44.9</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4" w:space="0" w:color="auto"/>
              <w:bottom w:val="single" w:sz="12"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48.6</w:t>
            </w:r>
          </w:p>
        </w:tc>
      </w:tr>
      <w:tr w:rsidR="00A839B6" w:rsidRPr="00C959E2" w:rsidTr="00057ED0">
        <w:tc>
          <w:tcPr>
            <w:tcW w:w="7843" w:type="dxa"/>
            <w:tcBorders>
              <w:top w:val="single" w:sz="12" w:space="0" w:color="auto"/>
            </w:tcBorders>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85" w:type="dxa"/>
            <w:tcBorders>
              <w:top w:val="single" w:sz="12" w:space="0" w:color="auto"/>
            </w:tcBorders>
            <w:tcMar>
              <w:left w:w="0" w:type="dxa"/>
              <w:right w:w="0" w:type="dxa"/>
            </w:tcMar>
          </w:tcPr>
          <w:p w:rsidR="00A839B6" w:rsidRPr="00C959E2" w:rsidRDefault="00A839B6" w:rsidP="00057ED0">
            <w:pPr>
              <w:pStyle w:val="Header"/>
              <w:tabs>
                <w:tab w:val="clear" w:pos="4153"/>
                <w:tab w:val="clear" w:pos="8306"/>
              </w:tabs>
              <w:jc w:val="center"/>
              <w:rPr>
                <w:rFonts w:ascii="Arial" w:hAnsi="Arial" w:cs="Arial"/>
                <w:color w:val="FF0000"/>
                <w:sz w:val="18"/>
                <w:szCs w:val="18"/>
              </w:rPr>
            </w:pPr>
          </w:p>
        </w:tc>
        <w:tc>
          <w:tcPr>
            <w:tcW w:w="39" w:type="dxa"/>
            <w:tcMar>
              <w:left w:w="0" w:type="dxa"/>
              <w:right w:w="0" w:type="dxa"/>
            </w:tcMar>
          </w:tcPr>
          <w:p w:rsidR="00A839B6" w:rsidRPr="00C959E2" w:rsidRDefault="00A839B6" w:rsidP="00057ED0">
            <w:pPr>
              <w:pStyle w:val="Header"/>
              <w:tabs>
                <w:tab w:val="clear" w:pos="4153"/>
                <w:tab w:val="clear" w:pos="8306"/>
                <w:tab w:val="decimal" w:pos="1134"/>
              </w:tabs>
              <w:rPr>
                <w:rFonts w:ascii="Arial" w:hAnsi="Arial" w:cs="Arial"/>
                <w:b/>
                <w:color w:val="FF0000"/>
                <w:sz w:val="18"/>
                <w:szCs w:val="18"/>
              </w:rPr>
            </w:pPr>
          </w:p>
        </w:tc>
        <w:tc>
          <w:tcPr>
            <w:tcW w:w="1232" w:type="dxa"/>
            <w:tcBorders>
              <w:top w:val="single" w:sz="12"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C959E2" w:rsidRDefault="00A839B6" w:rsidP="00057ED0">
            <w:pPr>
              <w:pStyle w:val="Header"/>
              <w:tabs>
                <w:tab w:val="clear" w:pos="4153"/>
                <w:tab w:val="clear" w:pos="8306"/>
              </w:tabs>
              <w:rPr>
                <w:rFonts w:ascii="Arial" w:hAnsi="Arial" w:cs="Arial"/>
                <w:color w:val="FF0000"/>
                <w:sz w:val="18"/>
                <w:szCs w:val="18"/>
              </w:rPr>
            </w:pPr>
          </w:p>
        </w:tc>
        <w:tc>
          <w:tcPr>
            <w:tcW w:w="1250" w:type="dxa"/>
            <w:tcBorders>
              <w:top w:val="single" w:sz="12" w:space="0" w:color="auto"/>
            </w:tcBorders>
            <w:tcMar>
              <w:left w:w="0" w:type="dxa"/>
              <w:right w:w="0" w:type="dxa"/>
            </w:tcMar>
          </w:tcPr>
          <w:p w:rsidR="00A839B6" w:rsidRPr="00352DD5" w:rsidRDefault="00A839B6" w:rsidP="00057ED0">
            <w:pPr>
              <w:pStyle w:val="Header"/>
              <w:tabs>
                <w:tab w:val="clear" w:pos="4153"/>
                <w:tab w:val="clear" w:pos="8306"/>
                <w:tab w:val="right" w:pos="1191"/>
              </w:tabs>
              <w:rPr>
                <w:rFonts w:ascii="Arial" w:hAnsi="Arial" w:cs="Arial"/>
                <w:color w:val="FF0000"/>
                <w:sz w:val="18"/>
                <w:szCs w:val="18"/>
              </w:rPr>
            </w:pP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i/>
                <w:iCs/>
                <w:sz w:val="18"/>
                <w:szCs w:val="18"/>
              </w:rPr>
            </w:pPr>
            <w:r>
              <w:rPr>
                <w:rFonts w:ascii="Arial" w:hAnsi="Arial" w:cs="Arial"/>
                <w:i/>
                <w:iCs/>
                <w:sz w:val="18"/>
                <w:szCs w:val="18"/>
              </w:rPr>
              <w:t>Total comprehensive (expense)/income a</w:t>
            </w:r>
            <w:r w:rsidRPr="003E36BC">
              <w:rPr>
                <w:rFonts w:ascii="Arial" w:hAnsi="Arial" w:cs="Arial"/>
                <w:i/>
                <w:iCs/>
                <w:sz w:val="18"/>
                <w:szCs w:val="18"/>
              </w:rPr>
              <w:t>ttributable to:</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Owners</w:t>
            </w:r>
            <w:r w:rsidRPr="00CB5695">
              <w:rPr>
                <w:rFonts w:ascii="Arial" w:hAnsi="Arial" w:cs="Arial"/>
                <w:sz w:val="18"/>
                <w:szCs w:val="18"/>
              </w:rPr>
              <w:t xml:space="preserve"> of the parent</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(107.0)</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535.3</w:t>
            </w:r>
          </w:p>
        </w:tc>
      </w:tr>
      <w:tr w:rsidR="00A839B6" w:rsidRPr="00C959E2" w:rsidTr="00057ED0">
        <w:tc>
          <w:tcPr>
            <w:tcW w:w="7843"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w:t>
            </w:r>
            <w:r w:rsidRPr="00CB5695">
              <w:rPr>
                <w:rFonts w:ascii="Arial" w:hAnsi="Arial" w:cs="Arial"/>
                <w:sz w:val="18"/>
                <w:szCs w:val="18"/>
              </w:rPr>
              <w:t xml:space="preserve"> interests</w:t>
            </w:r>
          </w:p>
        </w:tc>
        <w:tc>
          <w:tcPr>
            <w:tcW w:w="85" w:type="dxa"/>
            <w:tcBorders>
              <w:bottom w:val="single" w:sz="4"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(1.2)</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bottom w:val="single" w:sz="4"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4.1</w:t>
            </w:r>
          </w:p>
        </w:tc>
      </w:tr>
      <w:tr w:rsidR="00A839B6" w:rsidRPr="00C959E2" w:rsidTr="00057ED0">
        <w:tc>
          <w:tcPr>
            <w:tcW w:w="7843"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85" w:type="dxa"/>
            <w:tcBorders>
              <w:top w:val="single" w:sz="4" w:space="0" w:color="auto"/>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bottom w:val="single" w:sz="12"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(108.2)</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4" w:space="0" w:color="auto"/>
              <w:bottom w:val="single" w:sz="12"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539.4</w:t>
            </w:r>
          </w:p>
        </w:tc>
      </w:tr>
      <w:tr w:rsidR="00A839B6" w:rsidRPr="00C959E2" w:rsidTr="00057ED0">
        <w:tc>
          <w:tcPr>
            <w:tcW w:w="7843" w:type="dxa"/>
            <w:tcBorders>
              <w:top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p>
        </w:tc>
        <w:tc>
          <w:tcPr>
            <w:tcW w:w="85" w:type="dxa"/>
            <w:tcBorders>
              <w:top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12"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 </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12" w:space="0" w:color="auto"/>
            </w:tcBorders>
            <w:tcMar>
              <w:left w:w="0" w:type="dxa"/>
              <w:right w:w="0" w:type="dxa"/>
            </w:tcMar>
          </w:tcPr>
          <w:p w:rsidR="00A839B6" w:rsidRPr="00352DD5" w:rsidRDefault="00A839B6" w:rsidP="00057ED0">
            <w:pPr>
              <w:pStyle w:val="Header"/>
              <w:tabs>
                <w:tab w:val="clear" w:pos="4153"/>
                <w:tab w:val="clear" w:pos="8306"/>
                <w:tab w:val="right" w:pos="1191"/>
              </w:tabs>
              <w:rPr>
                <w:rFonts w:ascii="Arial" w:hAnsi="Arial" w:cs="Arial"/>
                <w:sz w:val="16"/>
                <w:szCs w:val="16"/>
              </w:rPr>
            </w:pP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b/>
                <w:bCs/>
                <w:sz w:val="18"/>
                <w:szCs w:val="18"/>
              </w:rPr>
            </w:pPr>
            <w:r w:rsidRPr="00CB5695">
              <w:rPr>
                <w:rFonts w:ascii="Arial" w:hAnsi="Arial" w:cs="Arial"/>
                <w:b/>
                <w:bCs/>
                <w:sz w:val="18"/>
                <w:szCs w:val="18"/>
              </w:rPr>
              <w:t>Earnings</w:t>
            </w:r>
            <w:r>
              <w:rPr>
                <w:rFonts w:ascii="Arial" w:hAnsi="Arial" w:cs="Arial"/>
                <w:b/>
                <w:bCs/>
                <w:sz w:val="18"/>
                <w:szCs w:val="18"/>
              </w:rPr>
              <w:t xml:space="preserve"> per share</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bottom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cents</w:t>
            </w:r>
            <w:r w:rsidRPr="00F72B7C">
              <w:rPr>
                <w:rFonts w:ascii="Arial" w:hAnsi="Arial" w:cs="Arial"/>
                <w:b/>
                <w:sz w:val="18"/>
                <w:szCs w:val="18"/>
              </w:rPr>
              <w:t>/ share</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bottom w:val="single" w:sz="4" w:space="0" w:color="auto"/>
            </w:tcBorders>
            <w:tcMar>
              <w:left w:w="0" w:type="dxa"/>
              <w:right w:w="0" w:type="dxa"/>
            </w:tcMar>
          </w:tcPr>
          <w:p w:rsidR="00A839B6" w:rsidRPr="00352DD5" w:rsidRDefault="00A839B6" w:rsidP="00057ED0">
            <w:pPr>
              <w:pStyle w:val="Header"/>
              <w:tabs>
                <w:tab w:val="clear" w:pos="4153"/>
                <w:tab w:val="clear" w:pos="8306"/>
                <w:tab w:val="right" w:pos="1191"/>
              </w:tabs>
              <w:rPr>
                <w:rFonts w:ascii="Arial" w:hAnsi="Arial" w:cs="Arial"/>
                <w:sz w:val="16"/>
                <w:szCs w:val="16"/>
              </w:rPr>
            </w:pPr>
            <w:r w:rsidRPr="00352DD5">
              <w:rPr>
                <w:rFonts w:ascii="Arial" w:hAnsi="Arial" w:cs="Arial"/>
                <w:sz w:val="16"/>
                <w:szCs w:val="16"/>
              </w:rPr>
              <w:tab/>
            </w:r>
            <w:r>
              <w:rPr>
                <w:rFonts w:ascii="Arial" w:hAnsi="Arial" w:cs="Arial"/>
                <w:sz w:val="16"/>
                <w:szCs w:val="16"/>
              </w:rPr>
              <w:t>cents</w:t>
            </w:r>
            <w:r w:rsidRPr="00352DD5">
              <w:rPr>
                <w:rFonts w:ascii="Arial" w:hAnsi="Arial" w:cs="Arial"/>
                <w:sz w:val="16"/>
                <w:szCs w:val="16"/>
              </w:rPr>
              <w:t>/ share</w:t>
            </w:r>
          </w:p>
        </w:tc>
      </w:tr>
      <w:tr w:rsidR="00A839B6" w:rsidRPr="00C959E2" w:rsidTr="00057ED0">
        <w:tc>
          <w:tcPr>
            <w:tcW w:w="7843"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 Basic</w:t>
            </w:r>
          </w:p>
        </w:tc>
        <w:tc>
          <w:tcPr>
            <w:tcW w:w="85" w:type="dxa"/>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top w:val="single" w:sz="4"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2.8</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top w:val="single" w:sz="4"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3.3</w:t>
            </w:r>
          </w:p>
        </w:tc>
      </w:tr>
      <w:tr w:rsidR="00A839B6" w:rsidRPr="00C959E2" w:rsidTr="00057ED0">
        <w:tc>
          <w:tcPr>
            <w:tcW w:w="7843" w:type="dxa"/>
            <w:tcBorders>
              <w:bottom w:val="single" w:sz="12" w:space="0" w:color="auto"/>
            </w:tcBorders>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r w:rsidRPr="00CB5695">
              <w:rPr>
                <w:rFonts w:ascii="Arial" w:hAnsi="Arial" w:cs="Arial"/>
                <w:sz w:val="18"/>
                <w:szCs w:val="18"/>
              </w:rPr>
              <w:t>- Diluted</w:t>
            </w:r>
          </w:p>
        </w:tc>
        <w:tc>
          <w:tcPr>
            <w:tcW w:w="85" w:type="dxa"/>
            <w:tcBorders>
              <w:bottom w:val="single" w:sz="12" w:space="0" w:color="auto"/>
            </w:tcBorders>
            <w:tcMar>
              <w:left w:w="0" w:type="dxa"/>
              <w:right w:w="0" w:type="dxa"/>
            </w:tcMar>
          </w:tcPr>
          <w:p w:rsidR="00A839B6" w:rsidRPr="00CB5695" w:rsidRDefault="00A839B6" w:rsidP="00057ED0">
            <w:pPr>
              <w:pStyle w:val="Header"/>
              <w:tabs>
                <w:tab w:val="clear" w:pos="4153"/>
                <w:tab w:val="clear" w:pos="8306"/>
              </w:tabs>
              <w:jc w:val="center"/>
              <w:rPr>
                <w:rFonts w:ascii="Arial" w:hAnsi="Arial" w:cs="Arial"/>
                <w:sz w:val="18"/>
                <w:szCs w:val="18"/>
              </w:rPr>
            </w:pPr>
          </w:p>
        </w:tc>
        <w:tc>
          <w:tcPr>
            <w:tcW w:w="39" w:type="dxa"/>
            <w:tcMar>
              <w:left w:w="0" w:type="dxa"/>
              <w:right w:w="0" w:type="dxa"/>
            </w:tcMar>
          </w:tcPr>
          <w:p w:rsidR="00A839B6" w:rsidRPr="00CB5695" w:rsidRDefault="00A839B6" w:rsidP="00057ED0">
            <w:pPr>
              <w:pStyle w:val="Header"/>
              <w:tabs>
                <w:tab w:val="clear" w:pos="4153"/>
                <w:tab w:val="clear" w:pos="8306"/>
                <w:tab w:val="decimal" w:pos="1134"/>
              </w:tabs>
              <w:rPr>
                <w:rFonts w:ascii="Arial" w:hAnsi="Arial" w:cs="Arial"/>
                <w:b/>
                <w:sz w:val="18"/>
                <w:szCs w:val="18"/>
              </w:rPr>
            </w:pPr>
          </w:p>
        </w:tc>
        <w:tc>
          <w:tcPr>
            <w:tcW w:w="1232" w:type="dxa"/>
            <w:tcBorders>
              <w:bottom w:val="single" w:sz="12" w:space="0" w:color="auto"/>
            </w:tcBorders>
            <w:shd w:val="clear" w:color="auto" w:fill="FFFF99"/>
            <w:tcMar>
              <w:left w:w="0" w:type="dxa"/>
              <w:right w:w="0" w:type="dxa"/>
            </w:tcMar>
          </w:tcPr>
          <w:p w:rsidR="00A839B6" w:rsidRPr="00F72B7C" w:rsidRDefault="00A839B6" w:rsidP="00057ED0">
            <w:pPr>
              <w:pStyle w:val="Header"/>
              <w:tabs>
                <w:tab w:val="clear" w:pos="4153"/>
                <w:tab w:val="clear" w:pos="8306"/>
                <w:tab w:val="decimal" w:pos="1021"/>
              </w:tabs>
              <w:rPr>
                <w:rFonts w:ascii="Arial" w:hAnsi="Arial" w:cs="Arial"/>
                <w:b/>
                <w:sz w:val="18"/>
                <w:szCs w:val="18"/>
              </w:rPr>
            </w:pPr>
            <w:r w:rsidRPr="00F72B7C">
              <w:rPr>
                <w:rFonts w:ascii="Arial" w:hAnsi="Arial" w:cs="Arial"/>
                <w:b/>
                <w:sz w:val="18"/>
                <w:szCs w:val="18"/>
              </w:rPr>
              <w:t>2.8</w:t>
            </w:r>
          </w:p>
        </w:tc>
        <w:tc>
          <w:tcPr>
            <w:tcW w:w="41" w:type="dxa"/>
            <w:tcMar>
              <w:left w:w="0" w:type="dxa"/>
              <w:right w:w="0" w:type="dxa"/>
            </w:tcMar>
          </w:tcPr>
          <w:p w:rsidR="00A839B6" w:rsidRPr="00CB5695" w:rsidRDefault="00A839B6" w:rsidP="00057ED0">
            <w:pPr>
              <w:pStyle w:val="Header"/>
              <w:tabs>
                <w:tab w:val="clear" w:pos="4153"/>
                <w:tab w:val="clear" w:pos="8306"/>
              </w:tabs>
              <w:rPr>
                <w:rFonts w:ascii="Arial" w:hAnsi="Arial" w:cs="Arial"/>
                <w:sz w:val="18"/>
                <w:szCs w:val="18"/>
              </w:rPr>
            </w:pPr>
          </w:p>
        </w:tc>
        <w:tc>
          <w:tcPr>
            <w:tcW w:w="1250" w:type="dxa"/>
            <w:tcBorders>
              <w:bottom w:val="single" w:sz="12" w:space="0" w:color="auto"/>
            </w:tcBorders>
            <w:tcMar>
              <w:left w:w="0" w:type="dxa"/>
              <w:right w:w="0" w:type="dxa"/>
            </w:tcMar>
          </w:tcPr>
          <w:p w:rsidR="00A839B6" w:rsidRPr="00352DD5" w:rsidRDefault="00A839B6" w:rsidP="00057ED0">
            <w:pPr>
              <w:pStyle w:val="Header"/>
              <w:tabs>
                <w:tab w:val="clear" w:pos="4153"/>
                <w:tab w:val="clear" w:pos="8306"/>
                <w:tab w:val="decimal" w:pos="1021"/>
              </w:tabs>
              <w:rPr>
                <w:rFonts w:ascii="Arial" w:hAnsi="Arial" w:cs="Arial"/>
                <w:sz w:val="18"/>
                <w:szCs w:val="18"/>
              </w:rPr>
            </w:pPr>
            <w:r w:rsidRPr="00352DD5">
              <w:rPr>
                <w:rFonts w:ascii="Arial" w:hAnsi="Arial" w:cs="Arial"/>
                <w:sz w:val="18"/>
                <w:szCs w:val="18"/>
              </w:rPr>
              <w:t>3.2</w:t>
            </w:r>
          </w:p>
        </w:tc>
      </w:tr>
    </w:tbl>
    <w:p w:rsidR="00A839B6" w:rsidRDefault="00A839B6" w:rsidP="00A839B6">
      <w:pPr>
        <w:pStyle w:val="Header"/>
        <w:tabs>
          <w:tab w:val="clear" w:pos="4153"/>
          <w:tab w:val="clear" w:pos="8306"/>
        </w:tabs>
        <w:rPr>
          <w:rFonts w:ascii="Arial" w:hAnsi="Arial" w:cs="Arial"/>
          <w:color w:val="FF0000"/>
          <w:sz w:val="18"/>
          <w:szCs w:val="18"/>
        </w:rPr>
      </w:pPr>
    </w:p>
    <w:p w:rsidR="00A839B6" w:rsidRDefault="00A839B6" w:rsidP="00A839B6">
      <w:pPr>
        <w:pStyle w:val="Header"/>
        <w:tabs>
          <w:tab w:val="clear" w:pos="4153"/>
          <w:tab w:val="clear" w:pos="8306"/>
        </w:tabs>
        <w:rPr>
          <w:rFonts w:ascii="Arial" w:hAnsi="Arial" w:cs="Arial"/>
          <w:color w:val="FF0000"/>
          <w:sz w:val="18"/>
          <w:szCs w:val="18"/>
        </w:rPr>
      </w:pPr>
    </w:p>
    <w:p w:rsidR="00A839B6" w:rsidRPr="00893968" w:rsidRDefault="00A839B6" w:rsidP="00A839B6">
      <w:pPr>
        <w:pStyle w:val="Header"/>
        <w:tabs>
          <w:tab w:val="clear" w:pos="4153"/>
          <w:tab w:val="clear" w:pos="8306"/>
        </w:tabs>
        <w:rPr>
          <w:rFonts w:ascii="Arial" w:hAnsi="Arial" w:cs="Arial"/>
          <w:b/>
          <w:bCs/>
          <w:sz w:val="22"/>
          <w:szCs w:val="22"/>
        </w:rPr>
      </w:pPr>
      <w:r w:rsidRPr="00C959E2">
        <w:rPr>
          <w:rFonts w:ascii="Arial" w:hAnsi="Arial" w:cs="Arial"/>
          <w:color w:val="FF0000"/>
          <w:sz w:val="18"/>
          <w:szCs w:val="18"/>
        </w:rPr>
        <w:br w:type="page"/>
      </w:r>
      <w:r w:rsidRPr="00893968">
        <w:rPr>
          <w:rFonts w:ascii="Arial" w:hAnsi="Arial" w:cs="Arial"/>
          <w:b/>
          <w:sz w:val="22"/>
          <w:szCs w:val="22"/>
        </w:rPr>
        <w:lastRenderedPageBreak/>
        <w:t>Euro translation of c</w:t>
      </w:r>
      <w:r w:rsidRPr="00893968">
        <w:rPr>
          <w:rFonts w:ascii="Arial" w:hAnsi="Arial" w:cs="Arial"/>
          <w:b/>
          <w:bCs/>
          <w:sz w:val="22"/>
          <w:szCs w:val="22"/>
        </w:rPr>
        <w:t xml:space="preserve">onsolidated </w:t>
      </w:r>
      <w:r>
        <w:rPr>
          <w:rFonts w:ascii="Arial" w:hAnsi="Arial" w:cs="Arial"/>
          <w:b/>
          <w:bCs/>
          <w:sz w:val="22"/>
          <w:szCs w:val="22"/>
        </w:rPr>
        <w:t>statement of financial position</w:t>
      </w:r>
    </w:p>
    <w:p w:rsidR="00A839B6" w:rsidRPr="00893968" w:rsidRDefault="00A839B6" w:rsidP="00A839B6">
      <w:pPr>
        <w:pStyle w:val="Header"/>
        <w:tabs>
          <w:tab w:val="clear" w:pos="4153"/>
          <w:tab w:val="clear" w:pos="8306"/>
        </w:tabs>
        <w:rPr>
          <w:rFonts w:ascii="Arial" w:hAnsi="Arial" w:cs="Arial"/>
          <w:bCs/>
          <w:sz w:val="18"/>
          <w:szCs w:val="18"/>
        </w:rPr>
      </w:pPr>
      <w:r w:rsidRPr="00893968">
        <w:rPr>
          <w:rFonts w:ascii="Arial" w:hAnsi="Arial" w:cs="Arial"/>
          <w:bCs/>
          <w:sz w:val="18"/>
          <w:szCs w:val="18"/>
        </w:rPr>
        <w:t>31 December 200</w:t>
      </w:r>
      <w:r>
        <w:rPr>
          <w:rFonts w:ascii="Arial" w:hAnsi="Arial" w:cs="Arial"/>
          <w:bCs/>
          <w:sz w:val="18"/>
          <w:szCs w:val="18"/>
        </w:rPr>
        <w:t>9</w:t>
      </w:r>
    </w:p>
    <w:p w:rsidR="00A839B6" w:rsidRPr="00893968" w:rsidRDefault="00A839B6" w:rsidP="00A839B6">
      <w:pPr>
        <w:pStyle w:val="Header"/>
        <w:tabs>
          <w:tab w:val="clear" w:pos="4153"/>
          <w:tab w:val="clear" w:pos="8306"/>
        </w:tabs>
        <w:rPr>
          <w:rFonts w:ascii="Arial" w:hAnsi="Arial" w:cs="Arial"/>
          <w:sz w:val="18"/>
          <w:szCs w:val="18"/>
        </w:rPr>
      </w:pPr>
    </w:p>
    <w:p w:rsidR="00A839B6" w:rsidRPr="00893968" w:rsidRDefault="00A839B6" w:rsidP="00A839B6">
      <w:pPr>
        <w:pStyle w:val="Header"/>
        <w:tabs>
          <w:tab w:val="clear" w:pos="4153"/>
          <w:tab w:val="clear" w:pos="8306"/>
        </w:tabs>
        <w:rPr>
          <w:rFonts w:ascii="Arial" w:hAnsi="Arial" w:cs="Arial"/>
          <w:sz w:val="18"/>
          <w:szCs w:val="18"/>
        </w:rPr>
      </w:pPr>
      <w:r w:rsidRPr="00893968">
        <w:rPr>
          <w:rFonts w:ascii="Arial" w:hAnsi="Arial" w:cs="Arial"/>
          <w:sz w:val="18"/>
          <w:szCs w:val="18"/>
        </w:rPr>
        <w:t xml:space="preserve">See page </w:t>
      </w:r>
      <w:r>
        <w:rPr>
          <w:rFonts w:ascii="Arial" w:hAnsi="Arial" w:cs="Arial"/>
          <w:sz w:val="18"/>
          <w:szCs w:val="18"/>
        </w:rPr>
        <w:t xml:space="preserve">31 </w:t>
      </w:r>
      <w:r w:rsidRPr="00893968">
        <w:rPr>
          <w:rFonts w:ascii="Arial" w:hAnsi="Arial" w:cs="Arial"/>
          <w:sz w:val="18"/>
          <w:szCs w:val="18"/>
        </w:rPr>
        <w:t>for basis of translation.</w:t>
      </w:r>
    </w:p>
    <w:p w:rsidR="00A839B6" w:rsidRPr="00C959E2" w:rsidRDefault="00A839B6" w:rsidP="00A839B6">
      <w:pPr>
        <w:pStyle w:val="Header"/>
        <w:tabs>
          <w:tab w:val="clear" w:pos="4153"/>
          <w:tab w:val="clear" w:pos="8306"/>
        </w:tabs>
        <w:rPr>
          <w:rFonts w:ascii="Arial" w:hAnsi="Arial" w:cs="Arial"/>
          <w:color w:val="FF0000"/>
          <w:sz w:val="18"/>
          <w:szCs w:val="18"/>
        </w:rPr>
      </w:pPr>
    </w:p>
    <w:tbl>
      <w:tblPr>
        <w:tblW w:w="10490" w:type="dxa"/>
        <w:tblLook w:val="0000"/>
      </w:tblPr>
      <w:tblGrid>
        <w:gridCol w:w="6726"/>
        <w:gridCol w:w="565"/>
        <w:gridCol w:w="236"/>
        <w:gridCol w:w="1357"/>
        <w:gridCol w:w="249"/>
        <w:gridCol w:w="1357"/>
      </w:tblGrid>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6"/>
                <w:szCs w:val="16"/>
              </w:rPr>
            </w:pP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6"/>
                <w:szCs w:val="16"/>
              </w:rPr>
            </w:pPr>
          </w:p>
        </w:tc>
        <w:tc>
          <w:tcPr>
            <w:tcW w:w="236" w:type="dxa"/>
            <w:tcMar>
              <w:left w:w="0" w:type="dxa"/>
              <w:right w:w="0" w:type="dxa"/>
            </w:tcMar>
          </w:tcPr>
          <w:p w:rsidR="00A839B6" w:rsidRPr="007B0581" w:rsidRDefault="00A839B6" w:rsidP="00057ED0">
            <w:pPr>
              <w:pStyle w:val="Header"/>
              <w:tabs>
                <w:tab w:val="clear" w:pos="4153"/>
                <w:tab w:val="clear" w:pos="8306"/>
                <w:tab w:val="right" w:pos="1304"/>
              </w:tabs>
              <w:rPr>
                <w:rFonts w:ascii="Arial" w:hAnsi="Arial" w:cs="Arial"/>
                <w:b/>
                <w:sz w:val="16"/>
                <w:szCs w:val="16"/>
              </w:rPr>
            </w:pPr>
          </w:p>
        </w:tc>
        <w:tc>
          <w:tcPr>
            <w:tcW w:w="1357" w:type="dxa"/>
            <w:tcMar>
              <w:left w:w="0" w:type="dxa"/>
              <w:right w:w="0" w:type="dxa"/>
            </w:tcMar>
          </w:tcPr>
          <w:p w:rsidR="00A839B6" w:rsidRPr="007B0581" w:rsidRDefault="00A839B6" w:rsidP="00057ED0">
            <w:pPr>
              <w:pStyle w:val="Header"/>
              <w:tabs>
                <w:tab w:val="clear" w:pos="4153"/>
                <w:tab w:val="clear" w:pos="8306"/>
                <w:tab w:val="right" w:pos="1191"/>
              </w:tabs>
              <w:rPr>
                <w:rFonts w:ascii="Arial" w:hAnsi="Arial" w:cs="Arial"/>
                <w:b/>
                <w:sz w:val="16"/>
                <w:szCs w:val="16"/>
              </w:rPr>
            </w:pPr>
          </w:p>
        </w:tc>
        <w:tc>
          <w:tcPr>
            <w:tcW w:w="249"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6"/>
                <w:szCs w:val="16"/>
              </w:rPr>
            </w:pPr>
          </w:p>
        </w:tc>
        <w:tc>
          <w:tcPr>
            <w:tcW w:w="1357" w:type="dxa"/>
            <w:tcMar>
              <w:left w:w="0" w:type="dxa"/>
              <w:right w:w="0" w:type="dxa"/>
            </w:tcMar>
          </w:tcPr>
          <w:p w:rsidR="00A839B6" w:rsidRPr="007B0581" w:rsidRDefault="00A839B6" w:rsidP="00057ED0">
            <w:pPr>
              <w:pStyle w:val="Header"/>
              <w:tabs>
                <w:tab w:val="clear" w:pos="4153"/>
                <w:tab w:val="clear" w:pos="8306"/>
                <w:tab w:val="right" w:pos="1191"/>
              </w:tabs>
              <w:rPr>
                <w:rFonts w:ascii="Arial" w:hAnsi="Arial" w:cs="Arial"/>
                <w:sz w:val="16"/>
                <w:szCs w:val="16"/>
              </w:rPr>
            </w:pPr>
            <w:r w:rsidRPr="007B0581">
              <w:rPr>
                <w:rFonts w:ascii="Arial" w:hAnsi="Arial" w:cs="Arial"/>
                <w:sz w:val="16"/>
                <w:szCs w:val="16"/>
              </w:rPr>
              <w:tab/>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6"/>
                <w:szCs w:val="16"/>
              </w:rPr>
            </w:pP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6"/>
                <w:szCs w:val="16"/>
              </w:rPr>
            </w:pPr>
          </w:p>
        </w:tc>
        <w:tc>
          <w:tcPr>
            <w:tcW w:w="236" w:type="dxa"/>
            <w:tcMar>
              <w:left w:w="0" w:type="dxa"/>
              <w:right w:w="0" w:type="dxa"/>
            </w:tcMar>
          </w:tcPr>
          <w:p w:rsidR="00A839B6" w:rsidRPr="007B0581" w:rsidRDefault="00A839B6" w:rsidP="00057ED0">
            <w:pPr>
              <w:pStyle w:val="Header"/>
              <w:tabs>
                <w:tab w:val="clear" w:pos="4153"/>
                <w:tab w:val="clear" w:pos="8306"/>
                <w:tab w:val="right" w:pos="1304"/>
              </w:tabs>
              <w:rPr>
                <w:rFonts w:ascii="Arial" w:hAnsi="Arial" w:cs="Arial"/>
                <w:b/>
                <w:sz w:val="16"/>
                <w:szCs w:val="16"/>
              </w:rPr>
            </w:pPr>
          </w:p>
        </w:tc>
        <w:tc>
          <w:tcPr>
            <w:tcW w:w="1357" w:type="dxa"/>
            <w:tcMar>
              <w:left w:w="0" w:type="dxa"/>
              <w:right w:w="0" w:type="dxa"/>
            </w:tcMar>
          </w:tcPr>
          <w:p w:rsidR="00A839B6" w:rsidRPr="007B0581" w:rsidRDefault="00A839B6" w:rsidP="00057ED0">
            <w:pPr>
              <w:pStyle w:val="Header"/>
              <w:tabs>
                <w:tab w:val="clear" w:pos="4153"/>
                <w:tab w:val="clear" w:pos="8306"/>
                <w:tab w:val="right" w:pos="1191"/>
              </w:tabs>
              <w:rPr>
                <w:rFonts w:ascii="Arial" w:hAnsi="Arial" w:cs="Arial"/>
                <w:b/>
                <w:sz w:val="16"/>
                <w:szCs w:val="16"/>
              </w:rPr>
            </w:pPr>
            <w:r w:rsidRPr="007B0581">
              <w:rPr>
                <w:rFonts w:ascii="Arial" w:hAnsi="Arial" w:cs="Arial"/>
                <w:b/>
                <w:sz w:val="16"/>
                <w:szCs w:val="16"/>
              </w:rPr>
              <w:tab/>
              <w:t>200</w:t>
            </w:r>
            <w:r>
              <w:rPr>
                <w:rFonts w:ascii="Arial" w:hAnsi="Arial" w:cs="Arial"/>
                <w:b/>
                <w:sz w:val="16"/>
                <w:szCs w:val="16"/>
              </w:rPr>
              <w:t>9</w:t>
            </w:r>
          </w:p>
        </w:tc>
        <w:tc>
          <w:tcPr>
            <w:tcW w:w="249"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6"/>
                <w:szCs w:val="16"/>
              </w:rPr>
            </w:pPr>
          </w:p>
        </w:tc>
        <w:tc>
          <w:tcPr>
            <w:tcW w:w="1357" w:type="dxa"/>
            <w:tcMar>
              <w:left w:w="0" w:type="dxa"/>
              <w:right w:w="0" w:type="dxa"/>
            </w:tcMar>
          </w:tcPr>
          <w:p w:rsidR="00A839B6" w:rsidRPr="002D224F" w:rsidRDefault="00A839B6" w:rsidP="00057ED0">
            <w:pPr>
              <w:pStyle w:val="Header"/>
              <w:tabs>
                <w:tab w:val="clear" w:pos="4153"/>
                <w:tab w:val="clear" w:pos="8306"/>
                <w:tab w:val="right" w:pos="1191"/>
              </w:tabs>
              <w:rPr>
                <w:rFonts w:ascii="Arial" w:hAnsi="Arial" w:cs="Arial"/>
                <w:sz w:val="16"/>
                <w:szCs w:val="16"/>
              </w:rPr>
            </w:pPr>
            <w:r w:rsidRPr="002D224F">
              <w:rPr>
                <w:rFonts w:ascii="Arial" w:hAnsi="Arial" w:cs="Arial"/>
                <w:sz w:val="16"/>
                <w:szCs w:val="16"/>
              </w:rPr>
              <w:tab/>
              <w:t>2008</w:t>
            </w:r>
          </w:p>
        </w:tc>
      </w:tr>
      <w:tr w:rsidR="00A839B6" w:rsidRPr="007B0581" w:rsidTr="00057ED0">
        <w:tc>
          <w:tcPr>
            <w:tcW w:w="6726"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6"/>
                <w:szCs w:val="16"/>
              </w:rPr>
            </w:pPr>
          </w:p>
        </w:tc>
        <w:tc>
          <w:tcPr>
            <w:tcW w:w="565"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6"/>
                <w:szCs w:val="16"/>
              </w:rPr>
            </w:pPr>
          </w:p>
        </w:tc>
        <w:tc>
          <w:tcPr>
            <w:tcW w:w="236" w:type="dxa"/>
            <w:tcMar>
              <w:left w:w="0" w:type="dxa"/>
              <w:right w:w="0" w:type="dxa"/>
            </w:tcMar>
          </w:tcPr>
          <w:p w:rsidR="00A839B6" w:rsidRPr="007B0581" w:rsidRDefault="00A839B6" w:rsidP="00057ED0">
            <w:pPr>
              <w:pStyle w:val="Header"/>
              <w:tabs>
                <w:tab w:val="clear" w:pos="4153"/>
                <w:tab w:val="clear" w:pos="8306"/>
                <w:tab w:val="right" w:pos="1304"/>
              </w:tabs>
              <w:rPr>
                <w:rFonts w:ascii="Arial" w:hAnsi="Arial" w:cs="Arial"/>
                <w:b/>
                <w:sz w:val="16"/>
                <w:szCs w:val="16"/>
              </w:rPr>
            </w:pPr>
          </w:p>
        </w:tc>
        <w:tc>
          <w:tcPr>
            <w:tcW w:w="1357"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 w:val="right" w:pos="1191"/>
              </w:tabs>
              <w:rPr>
                <w:rFonts w:ascii="Arial" w:hAnsi="Arial" w:cs="Arial"/>
                <w:b/>
                <w:sz w:val="16"/>
                <w:szCs w:val="16"/>
              </w:rPr>
            </w:pPr>
            <w:r w:rsidRPr="007B0581">
              <w:rPr>
                <w:rFonts w:ascii="Arial" w:hAnsi="Arial" w:cs="Arial"/>
                <w:b/>
                <w:sz w:val="16"/>
                <w:szCs w:val="16"/>
              </w:rPr>
              <w:tab/>
              <w:t>€’m</w:t>
            </w:r>
          </w:p>
        </w:tc>
        <w:tc>
          <w:tcPr>
            <w:tcW w:w="249"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6"/>
                <w:szCs w:val="16"/>
              </w:rPr>
            </w:pPr>
          </w:p>
        </w:tc>
        <w:tc>
          <w:tcPr>
            <w:tcW w:w="1357"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right" w:pos="1191"/>
              </w:tabs>
              <w:rPr>
                <w:rFonts w:ascii="Arial" w:hAnsi="Arial" w:cs="Arial"/>
                <w:sz w:val="16"/>
                <w:szCs w:val="16"/>
              </w:rPr>
            </w:pPr>
            <w:r w:rsidRPr="002D224F">
              <w:rPr>
                <w:rFonts w:ascii="Arial" w:hAnsi="Arial" w:cs="Arial"/>
                <w:sz w:val="16"/>
                <w:szCs w:val="16"/>
              </w:rPr>
              <w:tab/>
              <w:t>€’m</w:t>
            </w:r>
          </w:p>
        </w:tc>
      </w:tr>
      <w:tr w:rsidR="00A839B6" w:rsidRPr="007B0581" w:rsidTr="00057ED0">
        <w:tc>
          <w:tcPr>
            <w:tcW w:w="6726"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spacing w:before="20"/>
              <w:rPr>
                <w:rFonts w:ascii="Arial" w:hAnsi="Arial" w:cs="Arial"/>
                <w:b/>
                <w:bCs/>
                <w:sz w:val="18"/>
                <w:szCs w:val="18"/>
              </w:rPr>
            </w:pPr>
            <w:r w:rsidRPr="007B0581">
              <w:rPr>
                <w:rFonts w:ascii="Arial" w:hAnsi="Arial" w:cs="Arial"/>
                <w:b/>
                <w:bCs/>
                <w:sz w:val="18"/>
                <w:szCs w:val="18"/>
              </w:rPr>
              <w:t>Non-current assets</w:t>
            </w:r>
          </w:p>
        </w:tc>
        <w:tc>
          <w:tcPr>
            <w:tcW w:w="565"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spacing w:before="20"/>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spacing w:before="20"/>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spacing w:before="20"/>
              <w:rPr>
                <w:rFonts w:ascii="Arial" w:hAnsi="Arial" w:cs="Arial"/>
                <w:sz w:val="18"/>
                <w:szCs w:val="18"/>
              </w:rPr>
            </w:pPr>
          </w:p>
        </w:tc>
        <w:tc>
          <w:tcPr>
            <w:tcW w:w="1357" w:type="dxa"/>
            <w:tcBorders>
              <w:top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spacing w:before="20"/>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Goodwill</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2,128.5</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2,054.0</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Other intangible assets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275.0</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365.0</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Property, plant and equipment</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150.1</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153.5</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Investments in associates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2.9</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3.1</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Financial assets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14.0</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14.2</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Retirement benefit assets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31.0</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64.0</w:t>
            </w:r>
          </w:p>
        </w:tc>
      </w:tr>
      <w:tr w:rsidR="00A839B6" w:rsidRPr="007B0581" w:rsidTr="00057ED0">
        <w:tc>
          <w:tcPr>
            <w:tcW w:w="6726"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Deferred tax assets</w:t>
            </w:r>
          </w:p>
        </w:tc>
        <w:tc>
          <w:tcPr>
            <w:tcW w:w="565"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8</w:t>
            </w:r>
            <w:r>
              <w:rPr>
                <w:rFonts w:ascii="Arial" w:hAnsi="Arial" w:cs="Arial"/>
                <w:b/>
                <w:sz w:val="18"/>
                <w:szCs w:val="18"/>
              </w:rPr>
              <w:t>4.5</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60.9</w:t>
            </w:r>
          </w:p>
        </w:tc>
      </w:tr>
      <w:tr w:rsidR="00A839B6" w:rsidRPr="007B0581" w:rsidTr="00057ED0">
        <w:tc>
          <w:tcPr>
            <w:tcW w:w="6726"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2,68</w:t>
            </w:r>
            <w:r>
              <w:rPr>
                <w:rFonts w:ascii="Arial" w:hAnsi="Arial" w:cs="Arial"/>
                <w:b/>
                <w:sz w:val="18"/>
                <w:szCs w:val="18"/>
              </w:rPr>
              <w:t>6.0</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2,714.7</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Current assets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 </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Inventories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1.2</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0.7</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Trade and other receivables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1,277.1</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1,406.7</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Current tax assets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3.5</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17.2</w:t>
            </w:r>
          </w:p>
        </w:tc>
      </w:tr>
      <w:tr w:rsidR="00A839B6" w:rsidRPr="007B0581" w:rsidTr="00057ED0">
        <w:tc>
          <w:tcPr>
            <w:tcW w:w="6726" w:type="dxa"/>
            <w:tcMar>
              <w:left w:w="0" w:type="dxa"/>
              <w:right w:w="0" w:type="dxa"/>
            </w:tcMar>
          </w:tcPr>
          <w:p w:rsidR="00A839B6" w:rsidRPr="00C13774"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Assets classified as held-for-sale</w:t>
            </w:r>
          </w:p>
        </w:tc>
        <w:tc>
          <w:tcPr>
            <w:tcW w:w="565" w:type="dxa"/>
            <w:tcMar>
              <w:left w:w="0" w:type="dxa"/>
              <w:right w:w="0" w:type="dxa"/>
            </w:tcMar>
          </w:tcPr>
          <w:p w:rsidR="00A839B6" w:rsidRPr="00653958"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1.7</w:t>
            </w:r>
          </w:p>
        </w:tc>
        <w:tc>
          <w:tcPr>
            <w:tcW w:w="249" w:type="dxa"/>
            <w:tcMar>
              <w:left w:w="0" w:type="dxa"/>
              <w:right w:w="0" w:type="dxa"/>
            </w:tcMar>
          </w:tcPr>
          <w:p w:rsidR="00A839B6" w:rsidRPr="00C13774"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CD1537"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7B0581" w:rsidTr="00057ED0">
        <w:tc>
          <w:tcPr>
            <w:tcW w:w="6726"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Cash and cash equivalents</w:t>
            </w:r>
          </w:p>
        </w:tc>
        <w:tc>
          <w:tcPr>
            <w:tcW w:w="565"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157.4</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130.7</w:t>
            </w:r>
          </w:p>
        </w:tc>
      </w:tr>
      <w:tr w:rsidR="00A839B6" w:rsidRPr="007B0581" w:rsidTr="00057ED0">
        <w:tc>
          <w:tcPr>
            <w:tcW w:w="6726"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1,440.9</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1,555.3</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Current liabilities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 </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Other borrowings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(280.1)</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(11.0)</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Trade and other payables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(1,121.7)</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(1,232.5)</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Current tax liabilities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(6</w:t>
            </w:r>
            <w:r>
              <w:rPr>
                <w:rFonts w:ascii="Arial" w:hAnsi="Arial" w:cs="Arial"/>
                <w:b/>
                <w:sz w:val="18"/>
                <w:szCs w:val="18"/>
              </w:rPr>
              <w:t>6.1</w:t>
            </w:r>
            <w:r w:rsidRPr="00A73B76">
              <w:rPr>
                <w:rFonts w:ascii="Arial" w:hAnsi="Arial" w:cs="Arial"/>
                <w:b/>
                <w:sz w:val="18"/>
                <w:szCs w:val="18"/>
              </w:rPr>
              <w:t>)</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(64.0)</w:t>
            </w:r>
          </w:p>
        </w:tc>
      </w:tr>
      <w:tr w:rsidR="00A839B6" w:rsidRPr="007B0581" w:rsidTr="00057ED0">
        <w:tc>
          <w:tcPr>
            <w:tcW w:w="6726"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Provisions</w:t>
            </w:r>
          </w:p>
        </w:tc>
        <w:tc>
          <w:tcPr>
            <w:tcW w:w="565"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(77.2)</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(37.5)</w:t>
            </w:r>
          </w:p>
        </w:tc>
      </w:tr>
      <w:tr w:rsidR="00A839B6" w:rsidRPr="007B0581" w:rsidTr="00057ED0">
        <w:tc>
          <w:tcPr>
            <w:tcW w:w="6726"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(1,54</w:t>
            </w:r>
            <w:r>
              <w:rPr>
                <w:rFonts w:ascii="Arial" w:hAnsi="Arial" w:cs="Arial"/>
                <w:b/>
                <w:sz w:val="18"/>
                <w:szCs w:val="18"/>
              </w:rPr>
              <w:t>5.1</w:t>
            </w:r>
            <w:r w:rsidRPr="00A73B76">
              <w:rPr>
                <w:rFonts w:ascii="Arial" w:hAnsi="Arial" w:cs="Arial"/>
                <w:b/>
                <w:sz w:val="18"/>
                <w:szCs w:val="18"/>
              </w:rPr>
              <w:t>)</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(1,345.0)</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 </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C13774">
              <w:rPr>
                <w:rFonts w:ascii="Arial" w:hAnsi="Arial" w:cs="Arial"/>
                <w:b/>
                <w:bCs/>
                <w:sz w:val="18"/>
                <w:szCs w:val="18"/>
              </w:rPr>
              <w:t>Net current (liabilities)</w:t>
            </w:r>
            <w:r>
              <w:rPr>
                <w:rFonts w:ascii="Arial" w:hAnsi="Arial" w:cs="Arial"/>
                <w:b/>
                <w:bCs/>
                <w:sz w:val="18"/>
                <w:szCs w:val="18"/>
              </w:rPr>
              <w:t>/</w:t>
            </w:r>
            <w:r w:rsidRPr="00C13774">
              <w:rPr>
                <w:rFonts w:ascii="Arial" w:hAnsi="Arial" w:cs="Arial"/>
                <w:b/>
                <w:bCs/>
                <w:sz w:val="18"/>
                <w:szCs w:val="18"/>
              </w:rPr>
              <w:t>assets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(104.2)</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210.3</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Total assets less current liabilities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Pr>
                <w:rFonts w:ascii="Arial" w:hAnsi="Arial" w:cs="Arial"/>
                <w:b/>
                <w:sz w:val="18"/>
                <w:szCs w:val="18"/>
              </w:rPr>
              <w:t>2,581.8</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2,925.0</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 </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Non-current liabilities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 </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Borrowings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(205.7)</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(571.0)</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Retirement benefit obligations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(94.5)</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(65.1)</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Deferred tax liabilities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(85.1)</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(122.9)</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Provisions</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(51.2)</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(48.5)</w:t>
            </w:r>
          </w:p>
        </w:tc>
      </w:tr>
      <w:tr w:rsidR="00A839B6" w:rsidRPr="007B0581" w:rsidTr="00057ED0">
        <w:tc>
          <w:tcPr>
            <w:tcW w:w="6726"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Other non-current liabilities</w:t>
            </w:r>
          </w:p>
        </w:tc>
        <w:tc>
          <w:tcPr>
            <w:tcW w:w="565"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(1.4)</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(1.0)</w:t>
            </w:r>
          </w:p>
        </w:tc>
      </w:tr>
      <w:tr w:rsidR="00A839B6" w:rsidRPr="007B0581" w:rsidTr="00057ED0">
        <w:tc>
          <w:tcPr>
            <w:tcW w:w="6726" w:type="dxa"/>
            <w:tcBorders>
              <w:top w:val="single" w:sz="4" w:space="0" w:color="auto"/>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p>
        </w:tc>
        <w:tc>
          <w:tcPr>
            <w:tcW w:w="565" w:type="dxa"/>
            <w:tcBorders>
              <w:top w:val="single" w:sz="4" w:space="0" w:color="auto"/>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(437.9)</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(808.5)</w:t>
            </w:r>
          </w:p>
        </w:tc>
      </w:tr>
      <w:tr w:rsidR="00A839B6" w:rsidRPr="007B0581" w:rsidTr="00057ED0">
        <w:tc>
          <w:tcPr>
            <w:tcW w:w="6726" w:type="dxa"/>
            <w:tcBorders>
              <w:top w:val="single" w:sz="4" w:space="0" w:color="auto"/>
              <w:bottom w:val="single" w:sz="12"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Net assets</w:t>
            </w:r>
          </w:p>
        </w:tc>
        <w:tc>
          <w:tcPr>
            <w:tcW w:w="565" w:type="dxa"/>
            <w:tcBorders>
              <w:top w:val="single" w:sz="4" w:space="0" w:color="auto"/>
              <w:bottom w:val="single" w:sz="12"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2,143.9</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2,116.5</w:t>
            </w:r>
          </w:p>
        </w:tc>
      </w:tr>
      <w:tr w:rsidR="00A839B6" w:rsidRPr="007B0581" w:rsidTr="00057ED0">
        <w:tc>
          <w:tcPr>
            <w:tcW w:w="6726" w:type="dxa"/>
            <w:tcBorders>
              <w:top w:val="single" w:sz="12"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p>
        </w:tc>
        <w:tc>
          <w:tcPr>
            <w:tcW w:w="565" w:type="dxa"/>
            <w:tcBorders>
              <w:top w:val="single" w:sz="12"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12"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 </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12"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Equity</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 </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Share capital</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180.8</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164.6</w:t>
            </w:r>
          </w:p>
        </w:tc>
      </w:tr>
      <w:tr w:rsidR="00A839B6" w:rsidRPr="007B0581" w:rsidTr="00057ED0">
        <w:tc>
          <w:tcPr>
            <w:tcW w:w="6726" w:type="dxa"/>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sidRPr="007B0581">
              <w:rPr>
                <w:rFonts w:ascii="Arial" w:hAnsi="Arial" w:cs="Arial"/>
                <w:sz w:val="18"/>
                <w:szCs w:val="18"/>
              </w:rPr>
              <w:t>Share premium account</w:t>
            </w:r>
          </w:p>
        </w:tc>
        <w:tc>
          <w:tcPr>
            <w:tcW w:w="565" w:type="dxa"/>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1,251.0</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1,134.5</w:t>
            </w:r>
          </w:p>
        </w:tc>
      </w:tr>
      <w:tr w:rsidR="00A839B6" w:rsidRPr="007B0581" w:rsidTr="00057ED0">
        <w:tc>
          <w:tcPr>
            <w:tcW w:w="6726"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R</w:t>
            </w:r>
            <w:r w:rsidRPr="007B0581">
              <w:rPr>
                <w:rFonts w:ascii="Arial" w:hAnsi="Arial" w:cs="Arial"/>
                <w:sz w:val="18"/>
                <w:szCs w:val="18"/>
              </w:rPr>
              <w:t>eserves</w:t>
            </w:r>
          </w:p>
        </w:tc>
        <w:tc>
          <w:tcPr>
            <w:tcW w:w="565"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712.0</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803.6</w:t>
            </w:r>
          </w:p>
        </w:tc>
      </w:tr>
      <w:tr w:rsidR="00A839B6" w:rsidRPr="007B0581" w:rsidTr="00057ED0">
        <w:tc>
          <w:tcPr>
            <w:tcW w:w="6726"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Total shareholders’ equity</w:t>
            </w:r>
          </w:p>
        </w:tc>
        <w:tc>
          <w:tcPr>
            <w:tcW w:w="565" w:type="dxa"/>
            <w:tcBorders>
              <w:top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2,143.8</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2,102.7</w:t>
            </w:r>
          </w:p>
        </w:tc>
      </w:tr>
      <w:tr w:rsidR="00A839B6" w:rsidRPr="007B0581" w:rsidTr="00057ED0">
        <w:tc>
          <w:tcPr>
            <w:tcW w:w="6726"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sz w:val="18"/>
                <w:szCs w:val="18"/>
              </w:rPr>
            </w:pPr>
            <w:r>
              <w:rPr>
                <w:rFonts w:ascii="Arial" w:hAnsi="Arial" w:cs="Arial"/>
                <w:sz w:val="18"/>
                <w:szCs w:val="18"/>
              </w:rPr>
              <w:t>Non-controlling</w:t>
            </w:r>
            <w:r w:rsidRPr="007B0581">
              <w:rPr>
                <w:rFonts w:ascii="Arial" w:hAnsi="Arial" w:cs="Arial"/>
                <w:sz w:val="18"/>
                <w:szCs w:val="18"/>
              </w:rPr>
              <w:t xml:space="preserve"> interests</w:t>
            </w:r>
          </w:p>
        </w:tc>
        <w:tc>
          <w:tcPr>
            <w:tcW w:w="565" w:type="dxa"/>
            <w:tcBorders>
              <w:bottom w:val="single" w:sz="4"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0.1</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13.8</w:t>
            </w:r>
          </w:p>
        </w:tc>
      </w:tr>
      <w:tr w:rsidR="00A839B6" w:rsidRPr="007B0581" w:rsidTr="00057ED0">
        <w:tc>
          <w:tcPr>
            <w:tcW w:w="6726" w:type="dxa"/>
            <w:tcBorders>
              <w:top w:val="single" w:sz="4" w:space="0" w:color="auto"/>
              <w:bottom w:val="single" w:sz="12" w:space="0" w:color="auto"/>
            </w:tcBorders>
            <w:tcMar>
              <w:left w:w="0" w:type="dxa"/>
              <w:right w:w="0" w:type="dxa"/>
            </w:tcMar>
          </w:tcPr>
          <w:p w:rsidR="00A839B6" w:rsidRPr="007B0581" w:rsidRDefault="00A839B6" w:rsidP="00057ED0">
            <w:pPr>
              <w:pStyle w:val="Header"/>
              <w:tabs>
                <w:tab w:val="clear" w:pos="4153"/>
                <w:tab w:val="clear" w:pos="8306"/>
              </w:tabs>
              <w:rPr>
                <w:rFonts w:ascii="Arial" w:hAnsi="Arial" w:cs="Arial"/>
                <w:b/>
                <w:bCs/>
                <w:sz w:val="18"/>
                <w:szCs w:val="18"/>
              </w:rPr>
            </w:pPr>
            <w:r w:rsidRPr="007B0581">
              <w:rPr>
                <w:rFonts w:ascii="Arial" w:hAnsi="Arial" w:cs="Arial"/>
                <w:b/>
                <w:bCs/>
                <w:sz w:val="18"/>
                <w:szCs w:val="18"/>
              </w:rPr>
              <w:t>Total equity</w:t>
            </w:r>
          </w:p>
        </w:tc>
        <w:tc>
          <w:tcPr>
            <w:tcW w:w="565" w:type="dxa"/>
            <w:tcBorders>
              <w:top w:val="single" w:sz="4" w:space="0" w:color="auto"/>
              <w:bottom w:val="single" w:sz="12" w:space="0" w:color="auto"/>
            </w:tcBorders>
            <w:tcMar>
              <w:left w:w="0" w:type="dxa"/>
              <w:right w:w="0" w:type="dxa"/>
            </w:tcMar>
          </w:tcPr>
          <w:p w:rsidR="00A839B6" w:rsidRPr="007B0581" w:rsidRDefault="00A839B6" w:rsidP="00057ED0">
            <w:pPr>
              <w:pStyle w:val="Header"/>
              <w:tabs>
                <w:tab w:val="clear" w:pos="4153"/>
                <w:tab w:val="clear" w:pos="8306"/>
              </w:tabs>
              <w:jc w:val="center"/>
              <w:rPr>
                <w:rFonts w:ascii="Arial" w:hAnsi="Arial" w:cs="Arial"/>
                <w:sz w:val="18"/>
                <w:szCs w:val="18"/>
              </w:rPr>
            </w:pPr>
          </w:p>
        </w:tc>
        <w:tc>
          <w:tcPr>
            <w:tcW w:w="236"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shd w:val="clear" w:color="auto" w:fill="FFFF99"/>
            <w:tcMar>
              <w:left w:w="0" w:type="dxa"/>
              <w:right w:w="0" w:type="dxa"/>
            </w:tcMar>
          </w:tcPr>
          <w:p w:rsidR="00A839B6" w:rsidRPr="00A73B76" w:rsidRDefault="00A839B6" w:rsidP="00057ED0">
            <w:pPr>
              <w:pStyle w:val="Header"/>
              <w:tabs>
                <w:tab w:val="clear" w:pos="4153"/>
                <w:tab w:val="clear" w:pos="8306"/>
                <w:tab w:val="decimal" w:pos="1021"/>
              </w:tabs>
              <w:spacing w:before="20"/>
              <w:rPr>
                <w:rFonts w:ascii="Arial" w:hAnsi="Arial" w:cs="Arial"/>
                <w:b/>
                <w:sz w:val="18"/>
                <w:szCs w:val="18"/>
              </w:rPr>
            </w:pPr>
            <w:r w:rsidRPr="00A73B76">
              <w:rPr>
                <w:rFonts w:ascii="Arial" w:hAnsi="Arial" w:cs="Arial"/>
                <w:b/>
                <w:sz w:val="18"/>
                <w:szCs w:val="18"/>
              </w:rPr>
              <w:t>2,143.9</w:t>
            </w:r>
          </w:p>
        </w:tc>
        <w:tc>
          <w:tcPr>
            <w:tcW w:w="249" w:type="dxa"/>
            <w:tcMar>
              <w:left w:w="0" w:type="dxa"/>
              <w:right w:w="0" w:type="dxa"/>
            </w:tcMar>
          </w:tcPr>
          <w:p w:rsidR="00A839B6" w:rsidRPr="007B0581" w:rsidRDefault="00A839B6" w:rsidP="00057ED0">
            <w:pPr>
              <w:pStyle w:val="Header"/>
              <w:tabs>
                <w:tab w:val="clear" w:pos="4153"/>
                <w:tab w:val="clear" w:pos="8306"/>
                <w:tab w:val="decimal" w:pos="1134"/>
              </w:tabs>
              <w:rPr>
                <w:rFonts w:ascii="Arial" w:hAnsi="Arial" w:cs="Arial"/>
                <w:sz w:val="18"/>
                <w:szCs w:val="18"/>
              </w:rPr>
            </w:pPr>
          </w:p>
        </w:tc>
        <w:tc>
          <w:tcPr>
            <w:tcW w:w="1357" w:type="dxa"/>
            <w:tcBorders>
              <w:top w:val="single" w:sz="4" w:space="0" w:color="auto"/>
              <w:bottom w:val="single" w:sz="12" w:space="0" w:color="auto"/>
            </w:tcBorders>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2,116.5</w:t>
            </w:r>
          </w:p>
        </w:tc>
      </w:tr>
    </w:tbl>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9E7109" w:rsidRDefault="00A839B6" w:rsidP="00A839B6">
      <w:pPr>
        <w:pStyle w:val="Header"/>
        <w:tabs>
          <w:tab w:val="clear" w:pos="4153"/>
          <w:tab w:val="clear" w:pos="8306"/>
        </w:tabs>
        <w:rPr>
          <w:rFonts w:ascii="Arial" w:hAnsi="Arial" w:cs="Arial"/>
          <w:b/>
          <w:bCs/>
          <w:sz w:val="22"/>
          <w:szCs w:val="22"/>
        </w:rPr>
      </w:pPr>
      <w:r w:rsidRPr="00C959E2">
        <w:rPr>
          <w:rFonts w:ascii="Arial" w:hAnsi="Arial" w:cs="Arial"/>
          <w:color w:val="FF0000"/>
          <w:sz w:val="18"/>
          <w:szCs w:val="18"/>
        </w:rPr>
        <w:br w:type="page"/>
      </w:r>
      <w:r w:rsidRPr="009E7109">
        <w:rPr>
          <w:rFonts w:ascii="Arial" w:hAnsi="Arial" w:cs="Arial"/>
          <w:b/>
          <w:sz w:val="22"/>
          <w:szCs w:val="22"/>
        </w:rPr>
        <w:lastRenderedPageBreak/>
        <w:t>Euro translation of c</w:t>
      </w:r>
      <w:r w:rsidRPr="009E7109">
        <w:rPr>
          <w:rFonts w:ascii="Arial" w:hAnsi="Arial" w:cs="Arial"/>
          <w:b/>
          <w:bCs/>
          <w:sz w:val="22"/>
          <w:szCs w:val="22"/>
        </w:rPr>
        <w:t xml:space="preserve">onsolidated </w:t>
      </w:r>
      <w:r>
        <w:rPr>
          <w:rFonts w:ascii="Arial" w:hAnsi="Arial" w:cs="Arial"/>
          <w:b/>
          <w:bCs/>
          <w:sz w:val="22"/>
          <w:szCs w:val="22"/>
        </w:rPr>
        <w:t xml:space="preserve">statement of </w:t>
      </w:r>
      <w:r w:rsidRPr="009E7109">
        <w:rPr>
          <w:rFonts w:ascii="Arial" w:hAnsi="Arial" w:cs="Arial"/>
          <w:b/>
          <w:bCs/>
          <w:sz w:val="22"/>
          <w:szCs w:val="22"/>
        </w:rPr>
        <w:t>cash flow</w:t>
      </w:r>
    </w:p>
    <w:p w:rsidR="00A839B6" w:rsidRPr="009E7109" w:rsidRDefault="00A839B6" w:rsidP="00A839B6">
      <w:pPr>
        <w:pStyle w:val="Header"/>
        <w:tabs>
          <w:tab w:val="clear" w:pos="4153"/>
          <w:tab w:val="clear" w:pos="8306"/>
        </w:tabs>
        <w:rPr>
          <w:rFonts w:ascii="Arial" w:hAnsi="Arial" w:cs="Arial"/>
          <w:bCs/>
          <w:sz w:val="18"/>
          <w:szCs w:val="18"/>
        </w:rPr>
      </w:pPr>
      <w:r w:rsidRPr="009E7109">
        <w:rPr>
          <w:rFonts w:ascii="Arial" w:hAnsi="Arial" w:cs="Arial"/>
          <w:bCs/>
          <w:sz w:val="18"/>
          <w:szCs w:val="18"/>
        </w:rPr>
        <w:t>For the year ended 31 December 200</w:t>
      </w:r>
      <w:r>
        <w:rPr>
          <w:rFonts w:ascii="Arial" w:hAnsi="Arial" w:cs="Arial"/>
          <w:bCs/>
          <w:sz w:val="18"/>
          <w:szCs w:val="18"/>
        </w:rPr>
        <w:t>9</w:t>
      </w:r>
    </w:p>
    <w:p w:rsidR="00A839B6" w:rsidRPr="009E7109" w:rsidRDefault="00A839B6" w:rsidP="00A839B6">
      <w:pPr>
        <w:pStyle w:val="Header"/>
        <w:tabs>
          <w:tab w:val="clear" w:pos="4153"/>
          <w:tab w:val="clear" w:pos="8306"/>
        </w:tabs>
        <w:rPr>
          <w:rFonts w:ascii="Arial" w:hAnsi="Arial" w:cs="Arial"/>
          <w:bCs/>
          <w:sz w:val="18"/>
          <w:szCs w:val="18"/>
        </w:rPr>
      </w:pPr>
    </w:p>
    <w:p w:rsidR="00A839B6" w:rsidRPr="009E7109" w:rsidRDefault="00A839B6" w:rsidP="00A839B6">
      <w:pPr>
        <w:pStyle w:val="Header"/>
        <w:tabs>
          <w:tab w:val="clear" w:pos="4153"/>
          <w:tab w:val="clear" w:pos="8306"/>
        </w:tabs>
        <w:rPr>
          <w:rFonts w:ascii="Arial" w:hAnsi="Arial" w:cs="Arial"/>
          <w:bCs/>
          <w:sz w:val="18"/>
          <w:szCs w:val="18"/>
        </w:rPr>
      </w:pPr>
      <w:r w:rsidRPr="009E7109">
        <w:rPr>
          <w:rFonts w:ascii="Arial" w:hAnsi="Arial" w:cs="Arial"/>
          <w:bCs/>
          <w:sz w:val="18"/>
          <w:szCs w:val="18"/>
        </w:rPr>
        <w:t xml:space="preserve">See page </w:t>
      </w:r>
      <w:r>
        <w:rPr>
          <w:rFonts w:ascii="Arial" w:hAnsi="Arial" w:cs="Arial"/>
          <w:bCs/>
          <w:sz w:val="18"/>
          <w:szCs w:val="18"/>
        </w:rPr>
        <w:t xml:space="preserve">31 </w:t>
      </w:r>
      <w:r w:rsidRPr="009E7109">
        <w:rPr>
          <w:rFonts w:ascii="Arial" w:hAnsi="Arial" w:cs="Arial"/>
          <w:bCs/>
          <w:sz w:val="18"/>
          <w:szCs w:val="18"/>
        </w:rPr>
        <w:t>for basis of translation.</w:t>
      </w:r>
    </w:p>
    <w:p w:rsidR="00A839B6" w:rsidRPr="00C959E2" w:rsidRDefault="00A839B6" w:rsidP="00A839B6">
      <w:pPr>
        <w:pStyle w:val="Header"/>
        <w:tabs>
          <w:tab w:val="clear" w:pos="4153"/>
          <w:tab w:val="clear" w:pos="8306"/>
        </w:tabs>
        <w:rPr>
          <w:rFonts w:ascii="Arial" w:hAnsi="Arial" w:cs="Arial"/>
          <w:bCs/>
          <w:color w:val="FF0000"/>
          <w:sz w:val="18"/>
          <w:szCs w:val="18"/>
        </w:rPr>
      </w:pPr>
    </w:p>
    <w:tbl>
      <w:tblPr>
        <w:tblW w:w="10490" w:type="dxa"/>
        <w:tblLook w:val="0000"/>
      </w:tblPr>
      <w:tblGrid>
        <w:gridCol w:w="6294"/>
        <w:gridCol w:w="521"/>
        <w:gridCol w:w="220"/>
        <w:gridCol w:w="1642"/>
        <w:gridCol w:w="231"/>
        <w:gridCol w:w="1582"/>
      </w:tblGrid>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6"/>
                <w:szCs w:val="16"/>
              </w:rPr>
            </w:pP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6"/>
                <w:szCs w:val="16"/>
              </w:rPr>
            </w:pPr>
          </w:p>
        </w:tc>
        <w:tc>
          <w:tcPr>
            <w:tcW w:w="220" w:type="dxa"/>
            <w:tcMar>
              <w:left w:w="0" w:type="dxa"/>
              <w:right w:w="0" w:type="dxa"/>
            </w:tcMar>
          </w:tcPr>
          <w:p w:rsidR="00A839B6" w:rsidRPr="009E7109" w:rsidRDefault="00A839B6" w:rsidP="00057ED0">
            <w:pPr>
              <w:pStyle w:val="Header"/>
              <w:tabs>
                <w:tab w:val="clear" w:pos="4153"/>
                <w:tab w:val="clear" w:pos="8306"/>
                <w:tab w:val="right" w:pos="1304"/>
              </w:tabs>
              <w:rPr>
                <w:rFonts w:ascii="Arial" w:hAnsi="Arial" w:cs="Arial"/>
                <w:b/>
                <w:sz w:val="16"/>
                <w:szCs w:val="16"/>
              </w:rPr>
            </w:pPr>
          </w:p>
        </w:tc>
        <w:tc>
          <w:tcPr>
            <w:tcW w:w="1642" w:type="dxa"/>
            <w:tcMar>
              <w:left w:w="0" w:type="dxa"/>
              <w:right w:w="0" w:type="dxa"/>
            </w:tcMar>
          </w:tcPr>
          <w:p w:rsidR="00A839B6" w:rsidRPr="009E7109" w:rsidRDefault="00A839B6" w:rsidP="00057ED0">
            <w:pPr>
              <w:pStyle w:val="Header"/>
              <w:tabs>
                <w:tab w:val="clear" w:pos="4153"/>
                <w:tab w:val="clear" w:pos="8306"/>
                <w:tab w:val="right" w:pos="1191"/>
              </w:tabs>
              <w:rPr>
                <w:rFonts w:ascii="Arial" w:hAnsi="Arial" w:cs="Arial"/>
                <w:b/>
                <w:sz w:val="16"/>
                <w:szCs w:val="16"/>
              </w:rPr>
            </w:pPr>
            <w:r w:rsidRPr="009E7109">
              <w:rPr>
                <w:rFonts w:ascii="Arial" w:hAnsi="Arial" w:cs="Arial"/>
                <w:b/>
                <w:sz w:val="16"/>
                <w:szCs w:val="16"/>
              </w:rPr>
              <w:tab/>
            </w:r>
          </w:p>
          <w:p w:rsidR="00A839B6" w:rsidRPr="009E7109" w:rsidRDefault="00A839B6" w:rsidP="00057ED0">
            <w:pPr>
              <w:pStyle w:val="Header"/>
              <w:tabs>
                <w:tab w:val="clear" w:pos="4153"/>
                <w:tab w:val="clear" w:pos="8306"/>
                <w:tab w:val="right" w:pos="1191"/>
              </w:tabs>
              <w:rPr>
                <w:rFonts w:ascii="Arial" w:hAnsi="Arial" w:cs="Arial"/>
                <w:b/>
                <w:sz w:val="16"/>
                <w:szCs w:val="16"/>
              </w:rPr>
            </w:pPr>
            <w:r w:rsidRPr="009E7109">
              <w:rPr>
                <w:rFonts w:ascii="Arial" w:hAnsi="Arial" w:cs="Arial"/>
                <w:b/>
                <w:sz w:val="16"/>
                <w:szCs w:val="16"/>
              </w:rPr>
              <w:t xml:space="preserve">                   200</w:t>
            </w:r>
            <w:r>
              <w:rPr>
                <w:rFonts w:ascii="Arial" w:hAnsi="Arial" w:cs="Arial"/>
                <w:b/>
                <w:sz w:val="16"/>
                <w:szCs w:val="16"/>
              </w:rPr>
              <w:t>9</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6"/>
                <w:szCs w:val="16"/>
              </w:rPr>
            </w:pPr>
          </w:p>
        </w:tc>
        <w:tc>
          <w:tcPr>
            <w:tcW w:w="1582" w:type="dxa"/>
            <w:tcMar>
              <w:left w:w="0" w:type="dxa"/>
              <w:right w:w="0" w:type="dxa"/>
            </w:tcMar>
          </w:tcPr>
          <w:p w:rsidR="00A839B6" w:rsidRPr="002D224F" w:rsidRDefault="00A839B6" w:rsidP="00057ED0">
            <w:pPr>
              <w:pStyle w:val="Header"/>
              <w:tabs>
                <w:tab w:val="clear" w:pos="4153"/>
                <w:tab w:val="clear" w:pos="8306"/>
                <w:tab w:val="right" w:pos="1191"/>
              </w:tabs>
              <w:rPr>
                <w:rFonts w:ascii="Arial" w:hAnsi="Arial" w:cs="Arial"/>
                <w:sz w:val="16"/>
                <w:szCs w:val="16"/>
              </w:rPr>
            </w:pPr>
            <w:r w:rsidRPr="002D224F">
              <w:rPr>
                <w:rFonts w:ascii="Arial" w:hAnsi="Arial" w:cs="Arial"/>
                <w:sz w:val="16"/>
                <w:szCs w:val="16"/>
              </w:rPr>
              <w:tab/>
            </w:r>
          </w:p>
          <w:p w:rsidR="00A839B6" w:rsidRPr="002D224F" w:rsidRDefault="00A839B6" w:rsidP="00057ED0">
            <w:pPr>
              <w:pStyle w:val="Header"/>
              <w:tabs>
                <w:tab w:val="clear" w:pos="4153"/>
                <w:tab w:val="clear" w:pos="8306"/>
                <w:tab w:val="right" w:pos="1191"/>
              </w:tabs>
              <w:rPr>
                <w:rFonts w:ascii="Arial" w:hAnsi="Arial" w:cs="Arial"/>
                <w:sz w:val="16"/>
                <w:szCs w:val="16"/>
              </w:rPr>
            </w:pPr>
            <w:r w:rsidRPr="002D224F">
              <w:rPr>
                <w:rFonts w:ascii="Arial" w:hAnsi="Arial" w:cs="Arial"/>
                <w:sz w:val="16"/>
                <w:szCs w:val="16"/>
              </w:rPr>
              <w:t xml:space="preserve">                   2008</w:t>
            </w:r>
          </w:p>
        </w:tc>
      </w:tr>
      <w:tr w:rsidR="00A839B6" w:rsidRPr="002D224F" w:rsidTr="00057ED0">
        <w:tc>
          <w:tcPr>
            <w:tcW w:w="6294"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sz w:val="16"/>
                <w:szCs w:val="16"/>
              </w:rPr>
            </w:pPr>
          </w:p>
        </w:tc>
        <w:tc>
          <w:tcPr>
            <w:tcW w:w="521"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6"/>
                <w:szCs w:val="16"/>
              </w:rPr>
            </w:pPr>
          </w:p>
        </w:tc>
        <w:tc>
          <w:tcPr>
            <w:tcW w:w="220" w:type="dxa"/>
            <w:tcMar>
              <w:left w:w="0" w:type="dxa"/>
              <w:right w:w="0" w:type="dxa"/>
            </w:tcMar>
          </w:tcPr>
          <w:p w:rsidR="00A839B6" w:rsidRPr="009E7109" w:rsidRDefault="00A839B6" w:rsidP="00057ED0">
            <w:pPr>
              <w:pStyle w:val="Header"/>
              <w:tabs>
                <w:tab w:val="clear" w:pos="4153"/>
                <w:tab w:val="clear" w:pos="8306"/>
                <w:tab w:val="right" w:pos="1304"/>
              </w:tabs>
              <w:rPr>
                <w:rFonts w:ascii="Arial" w:hAnsi="Arial" w:cs="Arial"/>
                <w:b/>
                <w:sz w:val="16"/>
                <w:szCs w:val="16"/>
              </w:rPr>
            </w:pPr>
          </w:p>
        </w:tc>
        <w:tc>
          <w:tcPr>
            <w:tcW w:w="1642"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 w:val="right" w:pos="1191"/>
              </w:tabs>
              <w:rPr>
                <w:rFonts w:ascii="Arial" w:hAnsi="Arial" w:cs="Arial"/>
                <w:b/>
                <w:sz w:val="16"/>
                <w:szCs w:val="16"/>
              </w:rPr>
            </w:pPr>
            <w:r w:rsidRPr="009E7109">
              <w:rPr>
                <w:rFonts w:ascii="Arial" w:hAnsi="Arial" w:cs="Arial"/>
                <w:b/>
                <w:sz w:val="16"/>
                <w:szCs w:val="16"/>
              </w:rPr>
              <w:tab/>
              <w:t>€’m</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6"/>
                <w:szCs w:val="16"/>
              </w:rPr>
            </w:pPr>
          </w:p>
        </w:tc>
        <w:tc>
          <w:tcPr>
            <w:tcW w:w="1582" w:type="dxa"/>
            <w:tcBorders>
              <w:bottom w:val="single" w:sz="4" w:space="0" w:color="auto"/>
            </w:tcBorders>
            <w:tcMar>
              <w:left w:w="0" w:type="dxa"/>
              <w:right w:w="0" w:type="dxa"/>
            </w:tcMar>
          </w:tcPr>
          <w:p w:rsidR="00A839B6" w:rsidRPr="002D224F" w:rsidRDefault="00A839B6" w:rsidP="00057ED0">
            <w:pPr>
              <w:pStyle w:val="Header"/>
              <w:tabs>
                <w:tab w:val="clear" w:pos="4153"/>
                <w:tab w:val="clear" w:pos="8306"/>
                <w:tab w:val="right" w:pos="1191"/>
              </w:tabs>
              <w:rPr>
                <w:rFonts w:ascii="Arial" w:hAnsi="Arial" w:cs="Arial"/>
                <w:sz w:val="16"/>
                <w:szCs w:val="16"/>
              </w:rPr>
            </w:pPr>
            <w:r w:rsidRPr="002D224F">
              <w:rPr>
                <w:rFonts w:ascii="Arial" w:hAnsi="Arial" w:cs="Arial"/>
                <w:sz w:val="16"/>
                <w:szCs w:val="16"/>
              </w:rPr>
              <w:tab/>
              <w:t>€’m</w:t>
            </w:r>
          </w:p>
        </w:tc>
      </w:tr>
      <w:tr w:rsidR="00A839B6" w:rsidRPr="002D224F" w:rsidTr="00057ED0">
        <w:tc>
          <w:tcPr>
            <w:tcW w:w="6294"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spacing w:before="20"/>
              <w:rPr>
                <w:rFonts w:ascii="Arial" w:hAnsi="Arial" w:cs="Arial"/>
                <w:bCs/>
                <w:sz w:val="18"/>
                <w:szCs w:val="18"/>
              </w:rPr>
            </w:pPr>
            <w:r w:rsidRPr="009E7109">
              <w:rPr>
                <w:rFonts w:ascii="Arial" w:hAnsi="Arial" w:cs="Arial"/>
                <w:b/>
                <w:bCs/>
                <w:sz w:val="18"/>
                <w:szCs w:val="18"/>
              </w:rPr>
              <w:t>Cash flows from operating activities</w:t>
            </w:r>
          </w:p>
        </w:tc>
        <w:tc>
          <w:tcPr>
            <w:tcW w:w="521"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spacing w:before="20"/>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spacing w:before="20"/>
              <w:rPr>
                <w:rFonts w:ascii="Arial" w:hAnsi="Arial" w:cs="Arial"/>
                <w:sz w:val="18"/>
                <w:szCs w:val="18"/>
              </w:rPr>
            </w:pPr>
          </w:p>
        </w:tc>
        <w:tc>
          <w:tcPr>
            <w:tcW w:w="1642" w:type="dxa"/>
            <w:tcBorders>
              <w:top w:val="single" w:sz="4"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spacing w:before="20"/>
              <w:rPr>
                <w:rFonts w:ascii="Arial" w:hAnsi="Arial" w:cs="Arial"/>
                <w:b/>
                <w:sz w:val="18"/>
                <w:szCs w:val="18"/>
                <w:highlight w:val="yellow"/>
              </w:rPr>
            </w:pPr>
          </w:p>
        </w:tc>
        <w:tc>
          <w:tcPr>
            <w:tcW w:w="231" w:type="dxa"/>
            <w:tcMar>
              <w:left w:w="0" w:type="dxa"/>
              <w:right w:w="0" w:type="dxa"/>
            </w:tcMar>
          </w:tcPr>
          <w:p w:rsidR="00A839B6" w:rsidRPr="009E7109" w:rsidRDefault="00A839B6" w:rsidP="00057ED0">
            <w:pPr>
              <w:pStyle w:val="Header"/>
              <w:tabs>
                <w:tab w:val="clear" w:pos="4153"/>
                <w:tab w:val="clear" w:pos="8306"/>
              </w:tabs>
              <w:spacing w:before="20"/>
              <w:rPr>
                <w:rFonts w:ascii="Arial" w:hAnsi="Arial" w:cs="Arial"/>
                <w:sz w:val="18"/>
                <w:szCs w:val="18"/>
              </w:rPr>
            </w:pPr>
          </w:p>
        </w:tc>
        <w:tc>
          <w:tcPr>
            <w:tcW w:w="1582" w:type="dxa"/>
            <w:tcBorders>
              <w:top w:val="single" w:sz="4" w:space="0" w:color="auto"/>
            </w:tcBorders>
            <w:tcMar>
              <w:left w:w="0" w:type="dxa"/>
              <w:right w:w="0" w:type="dxa"/>
            </w:tcMar>
          </w:tcPr>
          <w:p w:rsidR="00A839B6" w:rsidRPr="002D224F" w:rsidRDefault="00A839B6" w:rsidP="00057ED0">
            <w:pPr>
              <w:pStyle w:val="Header"/>
              <w:tabs>
                <w:tab w:val="clear" w:pos="4153"/>
                <w:tab w:val="clear" w:pos="8306"/>
                <w:tab w:val="decimal" w:pos="1021"/>
              </w:tabs>
              <w:spacing w:before="20"/>
              <w:rPr>
                <w:rFonts w:ascii="Arial" w:hAnsi="Arial" w:cs="Arial"/>
                <w:sz w:val="18"/>
                <w:szCs w:val="18"/>
                <w:highlight w:val="yellow"/>
              </w:rPr>
            </w:pP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bCs/>
                <w:sz w:val="18"/>
                <w:szCs w:val="18"/>
              </w:rPr>
            </w:pPr>
            <w:r w:rsidRPr="009E7109">
              <w:rPr>
                <w:rFonts w:ascii="Arial" w:hAnsi="Arial" w:cs="Arial"/>
                <w:bCs/>
                <w:sz w:val="18"/>
                <w:szCs w:val="18"/>
              </w:rPr>
              <w:t>Net cash inflow from trading operations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395.9</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495.4</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bCs/>
                <w:sz w:val="18"/>
                <w:szCs w:val="18"/>
              </w:rPr>
            </w:pPr>
            <w:r w:rsidRPr="009E7109">
              <w:rPr>
                <w:rFonts w:ascii="Arial" w:hAnsi="Arial" w:cs="Arial"/>
                <w:bCs/>
                <w:sz w:val="18"/>
                <w:szCs w:val="18"/>
              </w:rPr>
              <w:t>Cash outflow related to restructuring and integration activities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(75.5)</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(52.3)</w:t>
            </w:r>
          </w:p>
        </w:tc>
      </w:tr>
      <w:tr w:rsidR="00A839B6" w:rsidRPr="002D224F" w:rsidTr="00057ED0">
        <w:tc>
          <w:tcPr>
            <w:tcW w:w="6294"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bCs/>
                <w:sz w:val="18"/>
                <w:szCs w:val="18"/>
              </w:rPr>
            </w:pPr>
            <w:r w:rsidRPr="00940C5E">
              <w:rPr>
                <w:rFonts w:ascii="Arial" w:hAnsi="Arial" w:cs="Arial"/>
                <w:bCs/>
                <w:sz w:val="18"/>
                <w:szCs w:val="18"/>
              </w:rPr>
              <w:t>Cash outflow related to business held for disposal</w:t>
            </w:r>
          </w:p>
        </w:tc>
        <w:tc>
          <w:tcPr>
            <w:tcW w:w="521"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(6.6)</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w:t>
            </w:r>
          </w:p>
        </w:tc>
      </w:tr>
      <w:tr w:rsidR="00A839B6" w:rsidRPr="002D224F" w:rsidTr="00057ED0">
        <w:tc>
          <w:tcPr>
            <w:tcW w:w="6294"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b/>
                <w:sz w:val="18"/>
                <w:szCs w:val="18"/>
              </w:rPr>
            </w:pPr>
            <w:r w:rsidRPr="009E7109">
              <w:rPr>
                <w:rFonts w:ascii="Arial" w:hAnsi="Arial" w:cs="Arial"/>
                <w:b/>
                <w:sz w:val="18"/>
                <w:szCs w:val="18"/>
              </w:rPr>
              <w:t>Cash generated from operations</w:t>
            </w:r>
          </w:p>
        </w:tc>
        <w:tc>
          <w:tcPr>
            <w:tcW w:w="521"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top w:val="single" w:sz="4"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313.8</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top w:val="single" w:sz="4"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443.1</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Finance costs paid</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(37.6)</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(49.2)</w:t>
            </w:r>
          </w:p>
        </w:tc>
      </w:tr>
      <w:tr w:rsidR="00A839B6" w:rsidRPr="002D224F" w:rsidTr="00057ED0">
        <w:tc>
          <w:tcPr>
            <w:tcW w:w="6294"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Income tax paid</w:t>
            </w:r>
          </w:p>
        </w:tc>
        <w:tc>
          <w:tcPr>
            <w:tcW w:w="521"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bottom w:val="single" w:sz="4"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(21.7)</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bottom w:val="single" w:sz="4"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(19.1)</w:t>
            </w:r>
          </w:p>
        </w:tc>
      </w:tr>
      <w:tr w:rsidR="00A839B6" w:rsidRPr="002D224F" w:rsidTr="00057ED0">
        <w:tc>
          <w:tcPr>
            <w:tcW w:w="6294"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b/>
                <w:sz w:val="18"/>
                <w:szCs w:val="18"/>
              </w:rPr>
            </w:pPr>
            <w:r w:rsidRPr="009E7109">
              <w:rPr>
                <w:rFonts w:ascii="Arial" w:hAnsi="Arial" w:cs="Arial"/>
                <w:b/>
                <w:sz w:val="18"/>
                <w:szCs w:val="18"/>
              </w:rPr>
              <w:t>Net cash inflow from operating activities</w:t>
            </w:r>
          </w:p>
        </w:tc>
        <w:tc>
          <w:tcPr>
            <w:tcW w:w="521"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top w:val="single" w:sz="4"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254.5</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top w:val="single" w:sz="4"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374.8</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b/>
                <w:sz w:val="18"/>
                <w:szCs w:val="18"/>
              </w:rPr>
            </w:pPr>
            <w:r w:rsidRPr="009E7109">
              <w:rPr>
                <w:rFonts w:ascii="Arial" w:hAnsi="Arial" w:cs="Arial"/>
                <w:b/>
                <w:sz w:val="18"/>
                <w:szCs w:val="18"/>
              </w:rPr>
              <w:t>Cash flows from investing activities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Finance income received</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6.9</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9.0</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Dividends received from associates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0.8</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0.9</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Proceeds on disposal of property, plant and equipment</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3.4</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0.7</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Purchases of property, plant and equipment</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(38.5)</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(56.0)</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Expenditure on intangible assets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(27.8)</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(24.0)</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 xml:space="preserve">Purchase of </w:t>
            </w:r>
            <w:r>
              <w:rPr>
                <w:rFonts w:ascii="Arial" w:hAnsi="Arial" w:cs="Arial"/>
                <w:sz w:val="18"/>
                <w:szCs w:val="18"/>
              </w:rPr>
              <w:t>non-controlling</w:t>
            </w:r>
            <w:r w:rsidRPr="009E7109">
              <w:rPr>
                <w:rFonts w:ascii="Arial" w:hAnsi="Arial" w:cs="Arial"/>
                <w:sz w:val="18"/>
                <w:szCs w:val="18"/>
              </w:rPr>
              <w:t xml:space="preserve"> interests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(53.5)</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(52.6)</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 xml:space="preserve">Acquisition of subsidiaries and other businesses, net of cash acquired </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(3.6)</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Disposal costs of prior year disposals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Del="00743E8A"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Del="00743E8A"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(14.3)</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Disposal of subsidiaries and other businesses, net of cash disposed</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0.8</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1.0</w:t>
            </w:r>
          </w:p>
        </w:tc>
      </w:tr>
      <w:tr w:rsidR="00A839B6" w:rsidRPr="002D224F" w:rsidTr="00057ED0">
        <w:tc>
          <w:tcPr>
            <w:tcW w:w="6294"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b/>
                <w:sz w:val="18"/>
                <w:szCs w:val="18"/>
              </w:rPr>
            </w:pPr>
            <w:r>
              <w:rPr>
                <w:rFonts w:ascii="Arial" w:hAnsi="Arial" w:cs="Arial"/>
                <w:b/>
                <w:sz w:val="18"/>
                <w:szCs w:val="18"/>
              </w:rPr>
              <w:t xml:space="preserve">Net cash outflow </w:t>
            </w:r>
            <w:r w:rsidRPr="009E7109">
              <w:rPr>
                <w:rFonts w:ascii="Arial" w:hAnsi="Arial" w:cs="Arial"/>
                <w:b/>
                <w:sz w:val="18"/>
                <w:szCs w:val="18"/>
              </w:rPr>
              <w:t>from investing activities</w:t>
            </w:r>
          </w:p>
        </w:tc>
        <w:tc>
          <w:tcPr>
            <w:tcW w:w="521"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top w:val="single" w:sz="4"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(107.9)</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top w:val="single" w:sz="4"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(138.9)</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b/>
                <w:sz w:val="18"/>
                <w:szCs w:val="18"/>
              </w:rPr>
            </w:pPr>
            <w:r w:rsidRPr="009E7109">
              <w:rPr>
                <w:rFonts w:ascii="Arial" w:hAnsi="Arial" w:cs="Arial"/>
                <w:b/>
                <w:sz w:val="18"/>
                <w:szCs w:val="18"/>
              </w:rPr>
              <w:t>Cash flows from financing activities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bCs/>
                <w:sz w:val="18"/>
                <w:szCs w:val="18"/>
              </w:rPr>
            </w:pPr>
            <w:r w:rsidRPr="009E7109">
              <w:rPr>
                <w:rFonts w:ascii="Arial" w:hAnsi="Arial" w:cs="Arial"/>
                <w:bCs/>
                <w:sz w:val="18"/>
                <w:szCs w:val="18"/>
              </w:rPr>
              <w:t>Proceeds from issue of new shares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115.6</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bCs/>
                <w:sz w:val="18"/>
                <w:szCs w:val="18"/>
              </w:rPr>
            </w:pPr>
            <w:r w:rsidRPr="009E7109">
              <w:rPr>
                <w:rFonts w:ascii="Arial" w:hAnsi="Arial" w:cs="Arial"/>
                <w:bCs/>
                <w:sz w:val="18"/>
                <w:szCs w:val="18"/>
              </w:rPr>
              <w:t>Proceeds from bank borrowings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22.7</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207.8</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bCs/>
                <w:sz w:val="18"/>
                <w:szCs w:val="18"/>
              </w:rPr>
            </w:pPr>
            <w:r w:rsidRPr="009E7109">
              <w:rPr>
                <w:rFonts w:ascii="Arial" w:hAnsi="Arial" w:cs="Arial"/>
                <w:bCs/>
                <w:sz w:val="18"/>
                <w:szCs w:val="18"/>
              </w:rPr>
              <w:t>Repayments of bank borrowings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(150.1)</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(120.8)</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Repayments of finance lease principal</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(3.5)</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(4.0)</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Proceeds from other borrowings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bCs/>
                <w:sz w:val="18"/>
                <w:szCs w:val="18"/>
              </w:rPr>
            </w:pPr>
            <w:r>
              <w:rPr>
                <w:rFonts w:ascii="Arial" w:hAnsi="Arial" w:cs="Arial"/>
                <w:b/>
                <w:bCs/>
                <w:sz w:val="18"/>
                <w:szCs w:val="18"/>
              </w:rPr>
              <w:t>-</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bCs/>
                <w:sz w:val="18"/>
                <w:szCs w:val="18"/>
              </w:rPr>
            </w:pPr>
            <w:r w:rsidRPr="002D224F">
              <w:rPr>
                <w:rFonts w:ascii="Arial" w:hAnsi="Arial" w:cs="Arial"/>
                <w:bCs/>
                <w:sz w:val="18"/>
                <w:szCs w:val="18"/>
              </w:rPr>
              <w:t>3.1</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Repayments of other borrowings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(1.8)</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(301.5)</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Proceeds from forward contracts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7.0</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(33.9)</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Dividends paid to the Company’s shareholders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(29.1)</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(106.6)</w:t>
            </w:r>
          </w:p>
        </w:tc>
      </w:tr>
      <w:tr w:rsidR="00A839B6" w:rsidRPr="002D224F" w:rsidTr="00057ED0">
        <w:tc>
          <w:tcPr>
            <w:tcW w:w="6294"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b/>
                <w:sz w:val="18"/>
                <w:szCs w:val="18"/>
              </w:rPr>
            </w:pPr>
            <w:r>
              <w:rPr>
                <w:rFonts w:ascii="Arial" w:hAnsi="Arial" w:cs="Arial"/>
                <w:b/>
                <w:sz w:val="18"/>
                <w:szCs w:val="18"/>
              </w:rPr>
              <w:t xml:space="preserve">Net cash outflow </w:t>
            </w:r>
            <w:r w:rsidRPr="009E7109">
              <w:rPr>
                <w:rFonts w:ascii="Arial" w:hAnsi="Arial" w:cs="Arial"/>
                <w:b/>
                <w:sz w:val="18"/>
                <w:szCs w:val="18"/>
              </w:rPr>
              <w:t>from financing activities</w:t>
            </w:r>
          </w:p>
        </w:tc>
        <w:tc>
          <w:tcPr>
            <w:tcW w:w="521" w:type="dxa"/>
            <w:tcBorders>
              <w:top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top w:val="single" w:sz="4"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(154.8)</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top w:val="single" w:sz="4"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(240.3)</w:t>
            </w:r>
          </w:p>
        </w:tc>
      </w:tr>
      <w:tr w:rsidR="00A839B6" w:rsidRPr="002D224F" w:rsidTr="00057ED0">
        <w:tc>
          <w:tcPr>
            <w:tcW w:w="6294"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521" w:type="dxa"/>
            <w:tcBorders>
              <w:bottom w:val="single" w:sz="4"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bottom w:val="single" w:sz="4"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bottom w:val="single" w:sz="4"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2D224F" w:rsidTr="00057ED0">
        <w:tc>
          <w:tcPr>
            <w:tcW w:w="6294" w:type="dxa"/>
            <w:tcBorders>
              <w:top w:val="single" w:sz="4" w:space="0" w:color="auto"/>
              <w:bottom w:val="single" w:sz="12"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b/>
                <w:sz w:val="18"/>
                <w:szCs w:val="18"/>
              </w:rPr>
            </w:pPr>
            <w:r w:rsidRPr="009E7109">
              <w:rPr>
                <w:rFonts w:ascii="Arial" w:hAnsi="Arial" w:cs="Arial"/>
                <w:b/>
                <w:sz w:val="18"/>
                <w:szCs w:val="18"/>
              </w:rPr>
              <w:t>Net decrease in cash, cash equivalents and bank overdrafts</w:t>
            </w:r>
          </w:p>
        </w:tc>
        <w:tc>
          <w:tcPr>
            <w:tcW w:w="521" w:type="dxa"/>
            <w:tcBorders>
              <w:top w:val="single" w:sz="4" w:space="0" w:color="auto"/>
              <w:bottom w:val="single" w:sz="12"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top w:val="single" w:sz="4" w:space="0" w:color="auto"/>
              <w:bottom w:val="single" w:sz="12"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(8.2)</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top w:val="single" w:sz="4" w:space="0" w:color="auto"/>
              <w:bottom w:val="single" w:sz="12"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(4.4)</w:t>
            </w:r>
          </w:p>
        </w:tc>
      </w:tr>
      <w:tr w:rsidR="00A839B6" w:rsidRPr="002D224F" w:rsidTr="00057ED0">
        <w:tc>
          <w:tcPr>
            <w:tcW w:w="6294" w:type="dxa"/>
            <w:tcBorders>
              <w:top w:val="single" w:sz="12"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521" w:type="dxa"/>
            <w:tcBorders>
              <w:top w:val="single" w:sz="12"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top w:val="single" w:sz="12"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top w:val="single" w:sz="12"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Cash, cash equivalents and bank overdrafts at the beginning of the year</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125.1</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w:t>
            </w:r>
            <w:r>
              <w:rPr>
                <w:rFonts w:ascii="Arial" w:hAnsi="Arial" w:cs="Arial"/>
                <w:sz w:val="18"/>
                <w:szCs w:val="18"/>
              </w:rPr>
              <w:t>3</w:t>
            </w:r>
            <w:r w:rsidRPr="002D224F">
              <w:rPr>
                <w:rFonts w:ascii="Arial" w:hAnsi="Arial" w:cs="Arial"/>
                <w:sz w:val="18"/>
                <w:szCs w:val="18"/>
              </w:rPr>
              <w:t>5.4</w:t>
            </w:r>
          </w:p>
        </w:tc>
      </w:tr>
      <w:tr w:rsidR="00A839B6" w:rsidRPr="002D224F" w:rsidTr="00057ED0">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Net decrease in cash, cash equivalents and bank overdrafts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(8.2)</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(4.4)</w:t>
            </w:r>
          </w:p>
        </w:tc>
      </w:tr>
      <w:tr w:rsidR="00A839B6" w:rsidRPr="002D224F" w:rsidTr="00057ED0">
        <w:trPr>
          <w:trHeight w:val="80"/>
        </w:trPr>
        <w:tc>
          <w:tcPr>
            <w:tcW w:w="6294"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r w:rsidRPr="009E7109">
              <w:rPr>
                <w:rFonts w:ascii="Arial" w:hAnsi="Arial" w:cs="Arial"/>
                <w:sz w:val="18"/>
                <w:szCs w:val="18"/>
              </w:rPr>
              <w:t>Effect of foreign exchange rates</w:t>
            </w:r>
          </w:p>
        </w:tc>
        <w:tc>
          <w:tcPr>
            <w:tcW w:w="521" w:type="dxa"/>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7.5</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Pr>
                <w:rFonts w:ascii="Arial" w:hAnsi="Arial" w:cs="Arial"/>
                <w:sz w:val="18"/>
                <w:szCs w:val="18"/>
              </w:rPr>
              <w:t>(5.9)</w:t>
            </w:r>
          </w:p>
        </w:tc>
      </w:tr>
      <w:tr w:rsidR="00A839B6" w:rsidRPr="002D224F" w:rsidTr="00057ED0">
        <w:tc>
          <w:tcPr>
            <w:tcW w:w="6294" w:type="dxa"/>
            <w:tcBorders>
              <w:top w:val="single" w:sz="4" w:space="0" w:color="auto"/>
              <w:bottom w:val="single" w:sz="12" w:space="0" w:color="auto"/>
            </w:tcBorders>
            <w:tcMar>
              <w:left w:w="0" w:type="dxa"/>
              <w:right w:w="0" w:type="dxa"/>
            </w:tcMar>
          </w:tcPr>
          <w:p w:rsidR="00A839B6" w:rsidRPr="009E7109" w:rsidRDefault="00A839B6" w:rsidP="00057ED0">
            <w:pPr>
              <w:pStyle w:val="Header"/>
              <w:tabs>
                <w:tab w:val="clear" w:pos="4153"/>
                <w:tab w:val="clear" w:pos="8306"/>
              </w:tabs>
              <w:rPr>
                <w:rFonts w:ascii="Arial" w:hAnsi="Arial" w:cs="Arial"/>
                <w:b/>
                <w:bCs/>
                <w:sz w:val="18"/>
                <w:szCs w:val="18"/>
              </w:rPr>
            </w:pPr>
            <w:r w:rsidRPr="009E7109">
              <w:rPr>
                <w:rFonts w:ascii="Arial" w:hAnsi="Arial" w:cs="Arial"/>
                <w:b/>
                <w:bCs/>
                <w:sz w:val="18"/>
                <w:szCs w:val="18"/>
              </w:rPr>
              <w:t>Cash, cash equivalents and bank overdrafts at the end of the year</w:t>
            </w:r>
          </w:p>
        </w:tc>
        <w:tc>
          <w:tcPr>
            <w:tcW w:w="521" w:type="dxa"/>
            <w:tcBorders>
              <w:top w:val="single" w:sz="4" w:space="0" w:color="auto"/>
              <w:bottom w:val="single" w:sz="12" w:space="0" w:color="auto"/>
            </w:tcBorders>
            <w:tcMar>
              <w:left w:w="0" w:type="dxa"/>
              <w:right w:w="0" w:type="dxa"/>
            </w:tcMar>
          </w:tcPr>
          <w:p w:rsidR="00A839B6" w:rsidRPr="009E7109" w:rsidRDefault="00A839B6" w:rsidP="00057ED0">
            <w:pPr>
              <w:pStyle w:val="Header"/>
              <w:tabs>
                <w:tab w:val="clear" w:pos="4153"/>
                <w:tab w:val="clear" w:pos="8306"/>
              </w:tabs>
              <w:jc w:val="center"/>
              <w:rPr>
                <w:rFonts w:ascii="Arial" w:hAnsi="Arial" w:cs="Arial"/>
                <w:sz w:val="18"/>
                <w:szCs w:val="18"/>
              </w:rPr>
            </w:pPr>
          </w:p>
        </w:tc>
        <w:tc>
          <w:tcPr>
            <w:tcW w:w="220" w:type="dxa"/>
            <w:tcMar>
              <w:left w:w="0" w:type="dxa"/>
              <w:right w:w="0" w:type="dxa"/>
            </w:tcMar>
          </w:tcPr>
          <w:p w:rsidR="00A839B6" w:rsidRPr="009E7109" w:rsidRDefault="00A839B6" w:rsidP="00057ED0">
            <w:pPr>
              <w:pStyle w:val="Header"/>
              <w:tabs>
                <w:tab w:val="clear" w:pos="4153"/>
                <w:tab w:val="clear" w:pos="8306"/>
                <w:tab w:val="decimal" w:pos="1134"/>
              </w:tabs>
              <w:rPr>
                <w:rFonts w:ascii="Arial" w:hAnsi="Arial" w:cs="Arial"/>
                <w:sz w:val="18"/>
                <w:szCs w:val="18"/>
              </w:rPr>
            </w:pPr>
          </w:p>
        </w:tc>
        <w:tc>
          <w:tcPr>
            <w:tcW w:w="1642" w:type="dxa"/>
            <w:tcBorders>
              <w:top w:val="single" w:sz="4" w:space="0" w:color="auto"/>
              <w:bottom w:val="single" w:sz="12" w:space="0" w:color="auto"/>
            </w:tcBorders>
            <w:shd w:val="clear" w:color="auto" w:fill="FFFF99"/>
            <w:tcMar>
              <w:left w:w="0" w:type="dxa"/>
              <w:right w:w="0" w:type="dxa"/>
            </w:tcMar>
          </w:tcPr>
          <w:p w:rsidR="00A839B6" w:rsidRPr="009E7109" w:rsidRDefault="00A839B6" w:rsidP="00057ED0">
            <w:pPr>
              <w:pStyle w:val="Header"/>
              <w:tabs>
                <w:tab w:val="clear" w:pos="4153"/>
                <w:tab w:val="clear" w:pos="8306"/>
                <w:tab w:val="decimal" w:pos="1021"/>
              </w:tabs>
              <w:rPr>
                <w:rFonts w:ascii="Arial" w:hAnsi="Arial" w:cs="Arial"/>
                <w:b/>
                <w:sz w:val="18"/>
                <w:szCs w:val="18"/>
              </w:rPr>
            </w:pPr>
            <w:r>
              <w:rPr>
                <w:rFonts w:ascii="Arial" w:hAnsi="Arial" w:cs="Arial"/>
                <w:b/>
                <w:sz w:val="18"/>
                <w:szCs w:val="18"/>
              </w:rPr>
              <w:t>124.4</w:t>
            </w:r>
          </w:p>
        </w:tc>
        <w:tc>
          <w:tcPr>
            <w:tcW w:w="231" w:type="dxa"/>
            <w:tcMar>
              <w:left w:w="0" w:type="dxa"/>
              <w:right w:w="0" w:type="dxa"/>
            </w:tcMar>
          </w:tcPr>
          <w:p w:rsidR="00A839B6" w:rsidRPr="009E7109" w:rsidRDefault="00A839B6" w:rsidP="00057ED0">
            <w:pPr>
              <w:pStyle w:val="Header"/>
              <w:tabs>
                <w:tab w:val="clear" w:pos="4153"/>
                <w:tab w:val="clear" w:pos="8306"/>
              </w:tabs>
              <w:rPr>
                <w:rFonts w:ascii="Arial" w:hAnsi="Arial" w:cs="Arial"/>
                <w:sz w:val="18"/>
                <w:szCs w:val="18"/>
              </w:rPr>
            </w:pPr>
          </w:p>
        </w:tc>
        <w:tc>
          <w:tcPr>
            <w:tcW w:w="1582" w:type="dxa"/>
            <w:tcBorders>
              <w:top w:val="single" w:sz="4" w:space="0" w:color="auto"/>
              <w:bottom w:val="single" w:sz="12" w:space="0" w:color="auto"/>
            </w:tcBorders>
            <w:shd w:val="clear" w:color="auto" w:fill="auto"/>
            <w:tcMar>
              <w:left w:w="0" w:type="dxa"/>
              <w:right w:w="0" w:type="dxa"/>
            </w:tcMar>
          </w:tcPr>
          <w:p w:rsidR="00A839B6" w:rsidRPr="002D224F" w:rsidRDefault="00A839B6" w:rsidP="00057ED0">
            <w:pPr>
              <w:pStyle w:val="Header"/>
              <w:tabs>
                <w:tab w:val="clear" w:pos="4153"/>
                <w:tab w:val="clear" w:pos="8306"/>
                <w:tab w:val="decimal" w:pos="1021"/>
              </w:tabs>
              <w:rPr>
                <w:rFonts w:ascii="Arial" w:hAnsi="Arial" w:cs="Arial"/>
                <w:sz w:val="18"/>
                <w:szCs w:val="18"/>
              </w:rPr>
            </w:pPr>
            <w:r w:rsidRPr="002D224F">
              <w:rPr>
                <w:rFonts w:ascii="Arial" w:hAnsi="Arial" w:cs="Arial"/>
                <w:sz w:val="18"/>
                <w:szCs w:val="18"/>
              </w:rPr>
              <w:t>1</w:t>
            </w:r>
            <w:r>
              <w:rPr>
                <w:rFonts w:ascii="Arial" w:hAnsi="Arial" w:cs="Arial"/>
                <w:sz w:val="18"/>
                <w:szCs w:val="18"/>
              </w:rPr>
              <w:t>25.1</w:t>
            </w:r>
          </w:p>
        </w:tc>
      </w:tr>
    </w:tbl>
    <w:p w:rsidR="00A839B6" w:rsidRPr="00C959E2" w:rsidRDefault="00A839B6" w:rsidP="00A839B6">
      <w:pPr>
        <w:pStyle w:val="Header"/>
        <w:tabs>
          <w:tab w:val="clear" w:pos="4153"/>
          <w:tab w:val="clear" w:pos="8306"/>
        </w:tabs>
        <w:rPr>
          <w:rFonts w:ascii="Arial" w:hAnsi="Arial" w:cs="Arial"/>
          <w:b/>
          <w:bCs/>
          <w:color w:val="FF0000"/>
          <w:sz w:val="18"/>
          <w:szCs w:val="18"/>
        </w:rPr>
      </w:pPr>
    </w:p>
    <w:p w:rsidR="00A839B6" w:rsidRPr="00C959E2" w:rsidRDefault="00A839B6" w:rsidP="00A839B6">
      <w:pPr>
        <w:pStyle w:val="Header"/>
        <w:tabs>
          <w:tab w:val="clear" w:pos="4153"/>
          <w:tab w:val="clear" w:pos="8306"/>
        </w:tabs>
        <w:rPr>
          <w:rFonts w:ascii="Arial" w:hAnsi="Arial" w:cs="Arial"/>
          <w:color w:val="FF0000"/>
          <w:sz w:val="18"/>
          <w:szCs w:val="18"/>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A839B6" w:rsidRPr="00C959E2" w:rsidRDefault="00A839B6" w:rsidP="00A839B6">
      <w:pPr>
        <w:rPr>
          <w:color w:val="FF0000"/>
        </w:rPr>
      </w:pPr>
    </w:p>
    <w:p w:rsidR="007F7B58" w:rsidRPr="00B162A1" w:rsidRDefault="007F7B58" w:rsidP="00BD723D">
      <w:pPr>
        <w:rPr>
          <w:rFonts w:ascii="Verdana" w:eastAsia="Calibri" w:hAnsi="Verdana" w:cs="Arial"/>
          <w:sz w:val="19"/>
          <w:szCs w:val="19"/>
        </w:rPr>
      </w:pPr>
    </w:p>
    <w:sectPr w:rsidR="007F7B58" w:rsidRPr="00B162A1" w:rsidSect="00EF1C73">
      <w:headerReference w:type="default" r:id="rId14"/>
      <w:footerReference w:type="default" r:id="rId15"/>
      <w:pgSz w:w="11907" w:h="16840" w:code="9"/>
      <w:pgMar w:top="1138" w:right="720" w:bottom="1138" w:left="720" w:header="562"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D0" w:rsidRDefault="00057ED0">
      <w:r>
        <w:separator/>
      </w:r>
    </w:p>
  </w:endnote>
  <w:endnote w:type="continuationSeparator" w:id="0">
    <w:p w:rsidR="00057ED0" w:rsidRDefault="00057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D0" w:rsidRPr="00472CF5" w:rsidRDefault="00057ED0" w:rsidP="009403A5">
    <w:pPr>
      <w:pStyle w:val="Footer"/>
      <w:tabs>
        <w:tab w:val="clear" w:pos="4153"/>
        <w:tab w:val="clear" w:pos="8306"/>
        <w:tab w:val="right" w:pos="10490"/>
      </w:tabs>
      <w:rPr>
        <w:rFonts w:ascii="Arial" w:hAnsi="Arial" w:cs="Arial"/>
        <w:b/>
        <w:sz w:val="16"/>
        <w:szCs w:val="16"/>
      </w:rPr>
    </w:pPr>
    <w:r>
      <w:rPr>
        <w:rStyle w:val="PageNumber"/>
        <w:rFonts w:ascii="Arial" w:hAnsi="Arial" w:cs="Arial"/>
        <w:b/>
        <w:sz w:val="16"/>
        <w:szCs w:val="16"/>
      </w:rPr>
      <w:t>Logica plc results for the year ended 31 December 2009</w:t>
    </w:r>
    <w:r>
      <w:rPr>
        <w:rStyle w:val="PageNumber"/>
        <w:rFonts w:ascii="Arial" w:hAnsi="Arial" w:cs="Arial"/>
        <w:b/>
        <w:sz w:val="16"/>
        <w:szCs w:val="16"/>
      </w:rPr>
      <w:tab/>
    </w:r>
    <w:r w:rsidRPr="00472CF5">
      <w:rPr>
        <w:rStyle w:val="PageNumber"/>
        <w:rFonts w:ascii="Arial" w:hAnsi="Arial" w:cs="Arial"/>
        <w:b/>
        <w:sz w:val="16"/>
        <w:szCs w:val="16"/>
      </w:rPr>
      <w:t xml:space="preserve">Page </w:t>
    </w:r>
    <w:r w:rsidR="00FF488D" w:rsidRPr="00472CF5">
      <w:rPr>
        <w:rStyle w:val="PageNumber"/>
        <w:rFonts w:ascii="Arial" w:hAnsi="Arial" w:cs="Arial"/>
        <w:b/>
        <w:sz w:val="16"/>
        <w:szCs w:val="16"/>
      </w:rPr>
      <w:fldChar w:fldCharType="begin"/>
    </w:r>
    <w:r w:rsidRPr="00472CF5">
      <w:rPr>
        <w:rStyle w:val="PageNumber"/>
        <w:rFonts w:ascii="Arial" w:hAnsi="Arial" w:cs="Arial"/>
        <w:b/>
        <w:sz w:val="16"/>
        <w:szCs w:val="16"/>
      </w:rPr>
      <w:instrText xml:space="preserve"> PAGE </w:instrText>
    </w:r>
    <w:r w:rsidR="00FF488D" w:rsidRPr="00472CF5">
      <w:rPr>
        <w:rStyle w:val="PageNumber"/>
        <w:rFonts w:ascii="Arial" w:hAnsi="Arial" w:cs="Arial"/>
        <w:b/>
        <w:sz w:val="16"/>
        <w:szCs w:val="16"/>
      </w:rPr>
      <w:fldChar w:fldCharType="separate"/>
    </w:r>
    <w:r w:rsidR="00851E94">
      <w:rPr>
        <w:rStyle w:val="PageNumber"/>
        <w:rFonts w:ascii="Arial" w:hAnsi="Arial" w:cs="Arial"/>
        <w:b/>
        <w:noProof/>
        <w:sz w:val="16"/>
        <w:szCs w:val="16"/>
      </w:rPr>
      <w:t>1</w:t>
    </w:r>
    <w:r w:rsidR="00FF488D" w:rsidRPr="00472CF5">
      <w:rPr>
        <w:rStyle w:val="PageNumber"/>
        <w:rFonts w:ascii="Arial" w:hAnsi="Arial" w:cs="Arial"/>
        <w:b/>
        <w:sz w:val="16"/>
        <w:szCs w:val="16"/>
      </w:rPr>
      <w:fldChar w:fldCharType="end"/>
    </w:r>
    <w:r w:rsidRPr="00472CF5">
      <w:rPr>
        <w:rStyle w:val="PageNumber"/>
        <w:rFonts w:ascii="Arial" w:hAnsi="Arial" w:cs="Arial"/>
        <w:b/>
        <w:sz w:val="16"/>
        <w:szCs w:val="16"/>
      </w:rPr>
      <w:t xml:space="preserve"> of </w:t>
    </w:r>
    <w:r w:rsidR="00FF488D" w:rsidRPr="00472CF5">
      <w:rPr>
        <w:rStyle w:val="PageNumber"/>
        <w:rFonts w:ascii="Arial" w:hAnsi="Arial" w:cs="Arial"/>
        <w:b/>
        <w:sz w:val="16"/>
        <w:szCs w:val="16"/>
      </w:rPr>
      <w:fldChar w:fldCharType="begin"/>
    </w:r>
    <w:r w:rsidRPr="00472CF5">
      <w:rPr>
        <w:rStyle w:val="PageNumber"/>
        <w:rFonts w:ascii="Arial" w:hAnsi="Arial" w:cs="Arial"/>
        <w:b/>
        <w:sz w:val="16"/>
        <w:szCs w:val="16"/>
      </w:rPr>
      <w:instrText xml:space="preserve"> NUMPAGES </w:instrText>
    </w:r>
    <w:r w:rsidR="00FF488D" w:rsidRPr="00472CF5">
      <w:rPr>
        <w:rStyle w:val="PageNumber"/>
        <w:rFonts w:ascii="Arial" w:hAnsi="Arial" w:cs="Arial"/>
        <w:b/>
        <w:sz w:val="16"/>
        <w:szCs w:val="16"/>
      </w:rPr>
      <w:fldChar w:fldCharType="separate"/>
    </w:r>
    <w:r w:rsidR="00851E94">
      <w:rPr>
        <w:rStyle w:val="PageNumber"/>
        <w:rFonts w:ascii="Arial" w:hAnsi="Arial" w:cs="Arial"/>
        <w:b/>
        <w:noProof/>
        <w:sz w:val="16"/>
        <w:szCs w:val="16"/>
      </w:rPr>
      <w:t>33</w:t>
    </w:r>
    <w:r w:rsidR="00FF488D" w:rsidRPr="00472CF5">
      <w:rPr>
        <w:rStyle w:val="PageNumbe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D0" w:rsidRDefault="00057ED0">
      <w:r>
        <w:separator/>
      </w:r>
    </w:p>
  </w:footnote>
  <w:footnote w:type="continuationSeparator" w:id="0">
    <w:p w:rsidR="00057ED0" w:rsidRDefault="00057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D0" w:rsidRPr="00650D92" w:rsidRDefault="00057ED0" w:rsidP="00B35C3D">
    <w:pPr>
      <w:pStyle w:val="Header"/>
      <w:tabs>
        <w:tab w:val="clear" w:pos="4153"/>
        <w:tab w:val="clear" w:pos="8306"/>
        <w:tab w:val="right" w:pos="10490"/>
      </w:tabs>
      <w:rPr>
        <w:rFonts w:ascii="Arial" w:hAnsi="Arial" w:cs="Arial"/>
        <w:b/>
        <w:sz w:val="18"/>
        <w:szCs w:val="18"/>
      </w:rPr>
    </w:pPr>
    <w:r>
      <w:rPr>
        <w:rFonts w:ascii="Arial" w:hAnsi="Arial" w:cs="Arial"/>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4D5"/>
    <w:multiLevelType w:val="multilevel"/>
    <w:tmpl w:val="6C183378"/>
    <w:lvl w:ilvl="0">
      <w:start w:val="1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2511244"/>
    <w:multiLevelType w:val="hybridMultilevel"/>
    <w:tmpl w:val="C798B8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192107"/>
    <w:multiLevelType w:val="multilevel"/>
    <w:tmpl w:val="8236E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532575"/>
    <w:multiLevelType w:val="hybridMultilevel"/>
    <w:tmpl w:val="78C0E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D0501EB"/>
    <w:multiLevelType w:val="hybridMultilevel"/>
    <w:tmpl w:val="3314F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D31648"/>
    <w:multiLevelType w:val="hybridMultilevel"/>
    <w:tmpl w:val="B1929E2C"/>
    <w:lvl w:ilvl="0" w:tplc="A99C6A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FC7AC2"/>
    <w:multiLevelType w:val="hybridMultilevel"/>
    <w:tmpl w:val="484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429D4"/>
    <w:multiLevelType w:val="multilevel"/>
    <w:tmpl w:val="4560D4CE"/>
    <w:lvl w:ilvl="0">
      <w:start w:val="13"/>
      <w:numFmt w:val="decimal"/>
      <w:lvlText w:val="%1."/>
      <w:lvlJc w:val="left"/>
      <w:pPr>
        <w:tabs>
          <w:tab w:val="num" w:pos="768"/>
        </w:tabs>
        <w:ind w:left="768" w:hanging="567"/>
      </w:pPr>
      <w:rPr>
        <w:rFonts w:hint="default"/>
      </w:rPr>
    </w:lvl>
    <w:lvl w:ilvl="1">
      <w:start w:val="1"/>
      <w:numFmt w:val="decimal"/>
      <w:lvlText w:val="%1.%2"/>
      <w:lvlJc w:val="left"/>
      <w:pPr>
        <w:tabs>
          <w:tab w:val="num" w:pos="201"/>
        </w:tabs>
        <w:ind w:left="768" w:hanging="567"/>
      </w:pPr>
      <w:rPr>
        <w:rFonts w:hint="default"/>
      </w:rPr>
    </w:lvl>
    <w:lvl w:ilvl="2">
      <w:start w:val="1"/>
      <w:numFmt w:val="decimal"/>
      <w:lvlText w:val="%1.%2.%3."/>
      <w:lvlJc w:val="left"/>
      <w:pPr>
        <w:tabs>
          <w:tab w:val="num" w:pos="1425"/>
        </w:tabs>
        <w:ind w:left="1425" w:hanging="504"/>
      </w:pPr>
      <w:rPr>
        <w:rFonts w:hint="default"/>
      </w:rPr>
    </w:lvl>
    <w:lvl w:ilvl="3">
      <w:start w:val="1"/>
      <w:numFmt w:val="decimal"/>
      <w:lvlText w:val="%1.%2.%3.%4."/>
      <w:lvlJc w:val="left"/>
      <w:pPr>
        <w:tabs>
          <w:tab w:val="num" w:pos="1929"/>
        </w:tabs>
        <w:ind w:left="1929" w:hanging="648"/>
      </w:pPr>
      <w:rPr>
        <w:rFonts w:hint="default"/>
      </w:rPr>
    </w:lvl>
    <w:lvl w:ilvl="4">
      <w:start w:val="1"/>
      <w:numFmt w:val="decimal"/>
      <w:lvlText w:val="%1.%2.%3.%4.%5."/>
      <w:lvlJc w:val="left"/>
      <w:pPr>
        <w:tabs>
          <w:tab w:val="num" w:pos="2433"/>
        </w:tabs>
        <w:ind w:left="2433" w:hanging="792"/>
      </w:pPr>
      <w:rPr>
        <w:rFonts w:hint="default"/>
      </w:rPr>
    </w:lvl>
    <w:lvl w:ilvl="5">
      <w:start w:val="1"/>
      <w:numFmt w:val="decimal"/>
      <w:lvlText w:val="%1.%2.%3.%4.%5.%6."/>
      <w:lvlJc w:val="left"/>
      <w:pPr>
        <w:tabs>
          <w:tab w:val="num" w:pos="2937"/>
        </w:tabs>
        <w:ind w:left="2937" w:hanging="936"/>
      </w:pPr>
      <w:rPr>
        <w:rFonts w:hint="default"/>
      </w:rPr>
    </w:lvl>
    <w:lvl w:ilvl="6">
      <w:start w:val="1"/>
      <w:numFmt w:val="decimal"/>
      <w:lvlText w:val="%1.%2.%3.%4.%5.%6.%7."/>
      <w:lvlJc w:val="left"/>
      <w:pPr>
        <w:tabs>
          <w:tab w:val="num" w:pos="3441"/>
        </w:tabs>
        <w:ind w:left="3441" w:hanging="1080"/>
      </w:pPr>
      <w:rPr>
        <w:rFonts w:hint="default"/>
      </w:rPr>
    </w:lvl>
    <w:lvl w:ilvl="7">
      <w:start w:val="1"/>
      <w:numFmt w:val="decimal"/>
      <w:lvlText w:val="%1.%2.%3.%4.%5.%6.%7.%8."/>
      <w:lvlJc w:val="left"/>
      <w:pPr>
        <w:tabs>
          <w:tab w:val="num" w:pos="3945"/>
        </w:tabs>
        <w:ind w:left="3945" w:hanging="1224"/>
      </w:pPr>
      <w:rPr>
        <w:rFonts w:hint="default"/>
      </w:rPr>
    </w:lvl>
    <w:lvl w:ilvl="8">
      <w:start w:val="1"/>
      <w:numFmt w:val="decimal"/>
      <w:lvlText w:val="%1.%2.%3.%4.%5.%6.%7.%8.%9."/>
      <w:lvlJc w:val="left"/>
      <w:pPr>
        <w:tabs>
          <w:tab w:val="num" w:pos="4521"/>
        </w:tabs>
        <w:ind w:left="4521" w:hanging="1440"/>
      </w:pPr>
      <w:rPr>
        <w:rFonts w:hint="default"/>
      </w:rPr>
    </w:lvl>
  </w:abstractNum>
  <w:abstractNum w:abstractNumId="8">
    <w:nsid w:val="50D66258"/>
    <w:multiLevelType w:val="hybridMultilevel"/>
    <w:tmpl w:val="2090B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F0FBC"/>
    <w:multiLevelType w:val="hybridMultilevel"/>
    <w:tmpl w:val="622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C59A7"/>
    <w:multiLevelType w:val="multilevel"/>
    <w:tmpl w:val="CBE2522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71EB1268"/>
    <w:multiLevelType w:val="multilevel"/>
    <w:tmpl w:val="A60E05E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3EA32A1"/>
    <w:multiLevelType w:val="multilevel"/>
    <w:tmpl w:val="E6165C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48C7B3C"/>
    <w:multiLevelType w:val="multilevel"/>
    <w:tmpl w:val="9CECA408"/>
    <w:lvl w:ilvl="0">
      <w:start w:val="10"/>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5"/>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1"/>
  </w:num>
  <w:num w:numId="8">
    <w:abstractNumId w:val="4"/>
  </w:num>
  <w:num w:numId="9">
    <w:abstractNumId w:val="12"/>
  </w:num>
  <w:num w:numId="10">
    <w:abstractNumId w:val="13"/>
  </w:num>
  <w:num w:numId="11">
    <w:abstractNumId w:val="10"/>
  </w:num>
  <w:num w:numId="12">
    <w:abstractNumId w:val="0"/>
  </w:num>
  <w:num w:numId="13">
    <w:abstractNumId w:val="7"/>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trackRevisions/>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935A2"/>
    <w:rsid w:val="00000D21"/>
    <w:rsid w:val="00001614"/>
    <w:rsid w:val="00001656"/>
    <w:rsid w:val="00001B42"/>
    <w:rsid w:val="00001DEF"/>
    <w:rsid w:val="00001EE1"/>
    <w:rsid w:val="00001F40"/>
    <w:rsid w:val="000024B0"/>
    <w:rsid w:val="00002A0D"/>
    <w:rsid w:val="00002C19"/>
    <w:rsid w:val="000037A7"/>
    <w:rsid w:val="00003A9A"/>
    <w:rsid w:val="00003C3B"/>
    <w:rsid w:val="00003DD7"/>
    <w:rsid w:val="000043EB"/>
    <w:rsid w:val="000047EA"/>
    <w:rsid w:val="00004967"/>
    <w:rsid w:val="00004BD5"/>
    <w:rsid w:val="00004FF8"/>
    <w:rsid w:val="0000532F"/>
    <w:rsid w:val="00005640"/>
    <w:rsid w:val="00005887"/>
    <w:rsid w:val="00005A6F"/>
    <w:rsid w:val="00005BC9"/>
    <w:rsid w:val="00005FDF"/>
    <w:rsid w:val="00006117"/>
    <w:rsid w:val="00006649"/>
    <w:rsid w:val="00006EEB"/>
    <w:rsid w:val="00006F61"/>
    <w:rsid w:val="000070B0"/>
    <w:rsid w:val="00007349"/>
    <w:rsid w:val="0000740E"/>
    <w:rsid w:val="00007457"/>
    <w:rsid w:val="000078DF"/>
    <w:rsid w:val="00007BAD"/>
    <w:rsid w:val="00007DA3"/>
    <w:rsid w:val="00007F1D"/>
    <w:rsid w:val="000102F0"/>
    <w:rsid w:val="00010424"/>
    <w:rsid w:val="00010491"/>
    <w:rsid w:val="00010527"/>
    <w:rsid w:val="0001070B"/>
    <w:rsid w:val="0001071A"/>
    <w:rsid w:val="00010982"/>
    <w:rsid w:val="00010AD6"/>
    <w:rsid w:val="00010D56"/>
    <w:rsid w:val="000110D1"/>
    <w:rsid w:val="00011FF9"/>
    <w:rsid w:val="00012000"/>
    <w:rsid w:val="00012ACE"/>
    <w:rsid w:val="00012D9A"/>
    <w:rsid w:val="000136D3"/>
    <w:rsid w:val="00013DFA"/>
    <w:rsid w:val="00014761"/>
    <w:rsid w:val="000147FC"/>
    <w:rsid w:val="00014BA7"/>
    <w:rsid w:val="00014CD9"/>
    <w:rsid w:val="000155AD"/>
    <w:rsid w:val="00015BA0"/>
    <w:rsid w:val="00016AF1"/>
    <w:rsid w:val="0001738F"/>
    <w:rsid w:val="00017721"/>
    <w:rsid w:val="000208F5"/>
    <w:rsid w:val="00020CA9"/>
    <w:rsid w:val="00021049"/>
    <w:rsid w:val="00021165"/>
    <w:rsid w:val="00021729"/>
    <w:rsid w:val="000228D0"/>
    <w:rsid w:val="000239CA"/>
    <w:rsid w:val="00023E4B"/>
    <w:rsid w:val="0002403D"/>
    <w:rsid w:val="0002416C"/>
    <w:rsid w:val="00024222"/>
    <w:rsid w:val="00024286"/>
    <w:rsid w:val="00024A35"/>
    <w:rsid w:val="0002581A"/>
    <w:rsid w:val="00025FFB"/>
    <w:rsid w:val="000262D4"/>
    <w:rsid w:val="00026488"/>
    <w:rsid w:val="000265FB"/>
    <w:rsid w:val="00026BBC"/>
    <w:rsid w:val="0002716F"/>
    <w:rsid w:val="00027329"/>
    <w:rsid w:val="00027642"/>
    <w:rsid w:val="000279F8"/>
    <w:rsid w:val="00027F07"/>
    <w:rsid w:val="00030322"/>
    <w:rsid w:val="00030407"/>
    <w:rsid w:val="0003053D"/>
    <w:rsid w:val="000306DB"/>
    <w:rsid w:val="00030E32"/>
    <w:rsid w:val="00030F63"/>
    <w:rsid w:val="0003114C"/>
    <w:rsid w:val="00031284"/>
    <w:rsid w:val="00031CBE"/>
    <w:rsid w:val="000324D0"/>
    <w:rsid w:val="0003277B"/>
    <w:rsid w:val="00032A35"/>
    <w:rsid w:val="00032C40"/>
    <w:rsid w:val="00032DDB"/>
    <w:rsid w:val="0003313C"/>
    <w:rsid w:val="00033C8B"/>
    <w:rsid w:val="00033E17"/>
    <w:rsid w:val="00034039"/>
    <w:rsid w:val="0003453D"/>
    <w:rsid w:val="00035126"/>
    <w:rsid w:val="0003543D"/>
    <w:rsid w:val="000355C2"/>
    <w:rsid w:val="000355E8"/>
    <w:rsid w:val="00035614"/>
    <w:rsid w:val="000356B9"/>
    <w:rsid w:val="000357C1"/>
    <w:rsid w:val="00035F80"/>
    <w:rsid w:val="0003671F"/>
    <w:rsid w:val="00036D90"/>
    <w:rsid w:val="00036DC6"/>
    <w:rsid w:val="00037AEB"/>
    <w:rsid w:val="00037E80"/>
    <w:rsid w:val="00037F58"/>
    <w:rsid w:val="00040038"/>
    <w:rsid w:val="000401ED"/>
    <w:rsid w:val="00040247"/>
    <w:rsid w:val="00040F84"/>
    <w:rsid w:val="00041111"/>
    <w:rsid w:val="00041632"/>
    <w:rsid w:val="00041E57"/>
    <w:rsid w:val="00042A4D"/>
    <w:rsid w:val="00043AED"/>
    <w:rsid w:val="00043CFE"/>
    <w:rsid w:val="00043FB6"/>
    <w:rsid w:val="00044030"/>
    <w:rsid w:val="0004437C"/>
    <w:rsid w:val="0004448E"/>
    <w:rsid w:val="0004452E"/>
    <w:rsid w:val="00044BFD"/>
    <w:rsid w:val="00045BFC"/>
    <w:rsid w:val="00045F1D"/>
    <w:rsid w:val="00046254"/>
    <w:rsid w:val="00046300"/>
    <w:rsid w:val="000468B9"/>
    <w:rsid w:val="00046D40"/>
    <w:rsid w:val="00046D9E"/>
    <w:rsid w:val="000475D3"/>
    <w:rsid w:val="00047E13"/>
    <w:rsid w:val="0005028D"/>
    <w:rsid w:val="00050ED7"/>
    <w:rsid w:val="000517DC"/>
    <w:rsid w:val="00051C09"/>
    <w:rsid w:val="00051E4B"/>
    <w:rsid w:val="00051F45"/>
    <w:rsid w:val="000520C1"/>
    <w:rsid w:val="000523D7"/>
    <w:rsid w:val="000525A6"/>
    <w:rsid w:val="000528BE"/>
    <w:rsid w:val="00052A2B"/>
    <w:rsid w:val="00052EC0"/>
    <w:rsid w:val="00053806"/>
    <w:rsid w:val="00053917"/>
    <w:rsid w:val="00053931"/>
    <w:rsid w:val="000540B4"/>
    <w:rsid w:val="0005425B"/>
    <w:rsid w:val="000543CE"/>
    <w:rsid w:val="00054991"/>
    <w:rsid w:val="00054B79"/>
    <w:rsid w:val="00054B99"/>
    <w:rsid w:val="00054BF1"/>
    <w:rsid w:val="00055029"/>
    <w:rsid w:val="000550C9"/>
    <w:rsid w:val="00055BEB"/>
    <w:rsid w:val="000564F7"/>
    <w:rsid w:val="0005686F"/>
    <w:rsid w:val="000568EC"/>
    <w:rsid w:val="00056C6B"/>
    <w:rsid w:val="00056FFC"/>
    <w:rsid w:val="000577B4"/>
    <w:rsid w:val="00057875"/>
    <w:rsid w:val="00057DD2"/>
    <w:rsid w:val="00057ED0"/>
    <w:rsid w:val="00060097"/>
    <w:rsid w:val="000616EC"/>
    <w:rsid w:val="00061FE3"/>
    <w:rsid w:val="000622D1"/>
    <w:rsid w:val="000634B7"/>
    <w:rsid w:val="0006400F"/>
    <w:rsid w:val="000644FC"/>
    <w:rsid w:val="00064601"/>
    <w:rsid w:val="00064732"/>
    <w:rsid w:val="000647C4"/>
    <w:rsid w:val="0006553B"/>
    <w:rsid w:val="00065679"/>
    <w:rsid w:val="00065922"/>
    <w:rsid w:val="00065DCE"/>
    <w:rsid w:val="00066082"/>
    <w:rsid w:val="0006648C"/>
    <w:rsid w:val="00066789"/>
    <w:rsid w:val="00066DD4"/>
    <w:rsid w:val="000670AA"/>
    <w:rsid w:val="0006786E"/>
    <w:rsid w:val="00067DAB"/>
    <w:rsid w:val="0007051B"/>
    <w:rsid w:val="00070B8D"/>
    <w:rsid w:val="00071C36"/>
    <w:rsid w:val="00071D7D"/>
    <w:rsid w:val="00071F1A"/>
    <w:rsid w:val="000721C6"/>
    <w:rsid w:val="00073134"/>
    <w:rsid w:val="00073369"/>
    <w:rsid w:val="00073459"/>
    <w:rsid w:val="000736C1"/>
    <w:rsid w:val="00073967"/>
    <w:rsid w:val="00073EAF"/>
    <w:rsid w:val="000740F1"/>
    <w:rsid w:val="0007430C"/>
    <w:rsid w:val="00074854"/>
    <w:rsid w:val="00074939"/>
    <w:rsid w:val="00074977"/>
    <w:rsid w:val="00074DA0"/>
    <w:rsid w:val="00075211"/>
    <w:rsid w:val="0007532E"/>
    <w:rsid w:val="000757E3"/>
    <w:rsid w:val="00075A7B"/>
    <w:rsid w:val="00075D7C"/>
    <w:rsid w:val="00075D8C"/>
    <w:rsid w:val="000762DB"/>
    <w:rsid w:val="00076415"/>
    <w:rsid w:val="000768FC"/>
    <w:rsid w:val="00076A78"/>
    <w:rsid w:val="00076BB8"/>
    <w:rsid w:val="000772D6"/>
    <w:rsid w:val="000774F4"/>
    <w:rsid w:val="00077766"/>
    <w:rsid w:val="0007780B"/>
    <w:rsid w:val="00077B2C"/>
    <w:rsid w:val="00077C25"/>
    <w:rsid w:val="00077CDF"/>
    <w:rsid w:val="00077CF0"/>
    <w:rsid w:val="00077E3D"/>
    <w:rsid w:val="00077FF3"/>
    <w:rsid w:val="000801AE"/>
    <w:rsid w:val="000803A2"/>
    <w:rsid w:val="00080980"/>
    <w:rsid w:val="000809D9"/>
    <w:rsid w:val="00080ED7"/>
    <w:rsid w:val="000811DA"/>
    <w:rsid w:val="00081A7D"/>
    <w:rsid w:val="00081DA9"/>
    <w:rsid w:val="00081ECF"/>
    <w:rsid w:val="0008237C"/>
    <w:rsid w:val="000823AD"/>
    <w:rsid w:val="00082C0E"/>
    <w:rsid w:val="00082CBA"/>
    <w:rsid w:val="00082F6C"/>
    <w:rsid w:val="00082F8B"/>
    <w:rsid w:val="00082FDE"/>
    <w:rsid w:val="000832E3"/>
    <w:rsid w:val="0008347A"/>
    <w:rsid w:val="000836E0"/>
    <w:rsid w:val="00083AE8"/>
    <w:rsid w:val="00083B65"/>
    <w:rsid w:val="00083BAA"/>
    <w:rsid w:val="00084095"/>
    <w:rsid w:val="00084917"/>
    <w:rsid w:val="00084C0D"/>
    <w:rsid w:val="00084FC0"/>
    <w:rsid w:val="00085427"/>
    <w:rsid w:val="00085733"/>
    <w:rsid w:val="0008584F"/>
    <w:rsid w:val="00085974"/>
    <w:rsid w:val="00085DBB"/>
    <w:rsid w:val="000861D2"/>
    <w:rsid w:val="000863F0"/>
    <w:rsid w:val="00086542"/>
    <w:rsid w:val="000865F0"/>
    <w:rsid w:val="00086AF2"/>
    <w:rsid w:val="00086C58"/>
    <w:rsid w:val="00086CD7"/>
    <w:rsid w:val="00087344"/>
    <w:rsid w:val="000873B5"/>
    <w:rsid w:val="00087513"/>
    <w:rsid w:val="0008754B"/>
    <w:rsid w:val="00087585"/>
    <w:rsid w:val="00087612"/>
    <w:rsid w:val="00087F07"/>
    <w:rsid w:val="00090602"/>
    <w:rsid w:val="00090F53"/>
    <w:rsid w:val="000918EB"/>
    <w:rsid w:val="0009193F"/>
    <w:rsid w:val="00092340"/>
    <w:rsid w:val="00092D94"/>
    <w:rsid w:val="0009364A"/>
    <w:rsid w:val="00093678"/>
    <w:rsid w:val="000939AB"/>
    <w:rsid w:val="00093CB8"/>
    <w:rsid w:val="000946AA"/>
    <w:rsid w:val="00094CA3"/>
    <w:rsid w:val="00094CF6"/>
    <w:rsid w:val="0009508E"/>
    <w:rsid w:val="000952D6"/>
    <w:rsid w:val="000953F9"/>
    <w:rsid w:val="0009561B"/>
    <w:rsid w:val="00095811"/>
    <w:rsid w:val="0009591E"/>
    <w:rsid w:val="00095E8F"/>
    <w:rsid w:val="000964B0"/>
    <w:rsid w:val="00096E7A"/>
    <w:rsid w:val="0009701C"/>
    <w:rsid w:val="000972ED"/>
    <w:rsid w:val="0009748B"/>
    <w:rsid w:val="00097675"/>
    <w:rsid w:val="00097786"/>
    <w:rsid w:val="0009784D"/>
    <w:rsid w:val="000979F8"/>
    <w:rsid w:val="00097E75"/>
    <w:rsid w:val="000A041F"/>
    <w:rsid w:val="000A0754"/>
    <w:rsid w:val="000A079C"/>
    <w:rsid w:val="000A0AC7"/>
    <w:rsid w:val="000A0C08"/>
    <w:rsid w:val="000A0D96"/>
    <w:rsid w:val="000A18C6"/>
    <w:rsid w:val="000A20E7"/>
    <w:rsid w:val="000A2288"/>
    <w:rsid w:val="000A2863"/>
    <w:rsid w:val="000A3A9A"/>
    <w:rsid w:val="000A3EA4"/>
    <w:rsid w:val="000A478E"/>
    <w:rsid w:val="000A4DA2"/>
    <w:rsid w:val="000A4E93"/>
    <w:rsid w:val="000A5190"/>
    <w:rsid w:val="000A56F4"/>
    <w:rsid w:val="000A651E"/>
    <w:rsid w:val="000A65EC"/>
    <w:rsid w:val="000A6975"/>
    <w:rsid w:val="000A69A3"/>
    <w:rsid w:val="000A6A90"/>
    <w:rsid w:val="000A6AC8"/>
    <w:rsid w:val="000A6E97"/>
    <w:rsid w:val="000A6F46"/>
    <w:rsid w:val="000A72AB"/>
    <w:rsid w:val="000A7625"/>
    <w:rsid w:val="000A7B31"/>
    <w:rsid w:val="000A7D33"/>
    <w:rsid w:val="000B0570"/>
    <w:rsid w:val="000B05A5"/>
    <w:rsid w:val="000B0BED"/>
    <w:rsid w:val="000B0C01"/>
    <w:rsid w:val="000B1507"/>
    <w:rsid w:val="000B1895"/>
    <w:rsid w:val="000B1A5B"/>
    <w:rsid w:val="000B1C2A"/>
    <w:rsid w:val="000B1DE8"/>
    <w:rsid w:val="000B1F92"/>
    <w:rsid w:val="000B24A1"/>
    <w:rsid w:val="000B24D9"/>
    <w:rsid w:val="000B28CE"/>
    <w:rsid w:val="000B2DE3"/>
    <w:rsid w:val="000B34E0"/>
    <w:rsid w:val="000B407F"/>
    <w:rsid w:val="000B40D7"/>
    <w:rsid w:val="000B4EDB"/>
    <w:rsid w:val="000B54E6"/>
    <w:rsid w:val="000B57FA"/>
    <w:rsid w:val="000B5BDF"/>
    <w:rsid w:val="000B5DA5"/>
    <w:rsid w:val="000B5EEA"/>
    <w:rsid w:val="000B5F9A"/>
    <w:rsid w:val="000B5FFD"/>
    <w:rsid w:val="000B79C1"/>
    <w:rsid w:val="000B7B7E"/>
    <w:rsid w:val="000B7FDA"/>
    <w:rsid w:val="000C0341"/>
    <w:rsid w:val="000C036A"/>
    <w:rsid w:val="000C04E4"/>
    <w:rsid w:val="000C0505"/>
    <w:rsid w:val="000C0A75"/>
    <w:rsid w:val="000C0BA8"/>
    <w:rsid w:val="000C0D35"/>
    <w:rsid w:val="000C14E7"/>
    <w:rsid w:val="000C16A0"/>
    <w:rsid w:val="000C1F90"/>
    <w:rsid w:val="000C2386"/>
    <w:rsid w:val="000C247A"/>
    <w:rsid w:val="000C2D94"/>
    <w:rsid w:val="000C2DCF"/>
    <w:rsid w:val="000C34C9"/>
    <w:rsid w:val="000C371A"/>
    <w:rsid w:val="000C3DB0"/>
    <w:rsid w:val="000C3EA7"/>
    <w:rsid w:val="000C47F2"/>
    <w:rsid w:val="000C4901"/>
    <w:rsid w:val="000C4B09"/>
    <w:rsid w:val="000C4D2E"/>
    <w:rsid w:val="000C4E80"/>
    <w:rsid w:val="000C5183"/>
    <w:rsid w:val="000C5235"/>
    <w:rsid w:val="000C5D0F"/>
    <w:rsid w:val="000C5F32"/>
    <w:rsid w:val="000C65EB"/>
    <w:rsid w:val="000C674E"/>
    <w:rsid w:val="000C6793"/>
    <w:rsid w:val="000C6809"/>
    <w:rsid w:val="000C6B18"/>
    <w:rsid w:val="000C6B52"/>
    <w:rsid w:val="000C6F9D"/>
    <w:rsid w:val="000C7DA3"/>
    <w:rsid w:val="000D01FC"/>
    <w:rsid w:val="000D067E"/>
    <w:rsid w:val="000D07DF"/>
    <w:rsid w:val="000D0AFD"/>
    <w:rsid w:val="000D0C00"/>
    <w:rsid w:val="000D1308"/>
    <w:rsid w:val="000D1380"/>
    <w:rsid w:val="000D1713"/>
    <w:rsid w:val="000D17AA"/>
    <w:rsid w:val="000D1CDB"/>
    <w:rsid w:val="000D1DB8"/>
    <w:rsid w:val="000D270A"/>
    <w:rsid w:val="000D2EA3"/>
    <w:rsid w:val="000D33F6"/>
    <w:rsid w:val="000D3557"/>
    <w:rsid w:val="000D39BD"/>
    <w:rsid w:val="000D3C7E"/>
    <w:rsid w:val="000D42FD"/>
    <w:rsid w:val="000D4623"/>
    <w:rsid w:val="000D4F6D"/>
    <w:rsid w:val="000D4FE3"/>
    <w:rsid w:val="000D5049"/>
    <w:rsid w:val="000D5DD5"/>
    <w:rsid w:val="000D5DEA"/>
    <w:rsid w:val="000D61FA"/>
    <w:rsid w:val="000D62ED"/>
    <w:rsid w:val="000D6366"/>
    <w:rsid w:val="000D6A84"/>
    <w:rsid w:val="000D75FB"/>
    <w:rsid w:val="000D7934"/>
    <w:rsid w:val="000D7943"/>
    <w:rsid w:val="000D7F9F"/>
    <w:rsid w:val="000E0002"/>
    <w:rsid w:val="000E0989"/>
    <w:rsid w:val="000E0CB8"/>
    <w:rsid w:val="000E102B"/>
    <w:rsid w:val="000E1122"/>
    <w:rsid w:val="000E1178"/>
    <w:rsid w:val="000E14C2"/>
    <w:rsid w:val="000E195D"/>
    <w:rsid w:val="000E1C0C"/>
    <w:rsid w:val="000E22D9"/>
    <w:rsid w:val="000E244E"/>
    <w:rsid w:val="000E27A6"/>
    <w:rsid w:val="000E287C"/>
    <w:rsid w:val="000E2956"/>
    <w:rsid w:val="000E3078"/>
    <w:rsid w:val="000E3506"/>
    <w:rsid w:val="000E3752"/>
    <w:rsid w:val="000E3954"/>
    <w:rsid w:val="000E4707"/>
    <w:rsid w:val="000E4906"/>
    <w:rsid w:val="000E4962"/>
    <w:rsid w:val="000E4F48"/>
    <w:rsid w:val="000E4FBA"/>
    <w:rsid w:val="000E6071"/>
    <w:rsid w:val="000E60BD"/>
    <w:rsid w:val="000E6FDF"/>
    <w:rsid w:val="000E72CF"/>
    <w:rsid w:val="000E7C1B"/>
    <w:rsid w:val="000E7FF8"/>
    <w:rsid w:val="000F00E3"/>
    <w:rsid w:val="000F08EC"/>
    <w:rsid w:val="000F0B5C"/>
    <w:rsid w:val="000F0BCD"/>
    <w:rsid w:val="000F13AC"/>
    <w:rsid w:val="000F1616"/>
    <w:rsid w:val="000F187A"/>
    <w:rsid w:val="000F1E20"/>
    <w:rsid w:val="000F269C"/>
    <w:rsid w:val="000F29AE"/>
    <w:rsid w:val="000F3629"/>
    <w:rsid w:val="000F3875"/>
    <w:rsid w:val="000F391F"/>
    <w:rsid w:val="000F3D85"/>
    <w:rsid w:val="000F42BD"/>
    <w:rsid w:val="000F446E"/>
    <w:rsid w:val="000F4DFA"/>
    <w:rsid w:val="000F61AF"/>
    <w:rsid w:val="000F65D2"/>
    <w:rsid w:val="000F6EFD"/>
    <w:rsid w:val="000F73B1"/>
    <w:rsid w:val="000F77DC"/>
    <w:rsid w:val="000F7E53"/>
    <w:rsid w:val="000F7F3E"/>
    <w:rsid w:val="000F7FAC"/>
    <w:rsid w:val="001009EB"/>
    <w:rsid w:val="00100AD2"/>
    <w:rsid w:val="00100BD3"/>
    <w:rsid w:val="0010147A"/>
    <w:rsid w:val="001016DA"/>
    <w:rsid w:val="00101A29"/>
    <w:rsid w:val="00101DB6"/>
    <w:rsid w:val="00101E75"/>
    <w:rsid w:val="00102063"/>
    <w:rsid w:val="00102200"/>
    <w:rsid w:val="00102AA9"/>
    <w:rsid w:val="00102DA6"/>
    <w:rsid w:val="00103337"/>
    <w:rsid w:val="00103368"/>
    <w:rsid w:val="00104242"/>
    <w:rsid w:val="00104E1E"/>
    <w:rsid w:val="0010521D"/>
    <w:rsid w:val="001054A1"/>
    <w:rsid w:val="00106111"/>
    <w:rsid w:val="00106252"/>
    <w:rsid w:val="0010628C"/>
    <w:rsid w:val="00106890"/>
    <w:rsid w:val="00106ABB"/>
    <w:rsid w:val="00106ACD"/>
    <w:rsid w:val="001071B9"/>
    <w:rsid w:val="00107569"/>
    <w:rsid w:val="001075D4"/>
    <w:rsid w:val="00107882"/>
    <w:rsid w:val="00107891"/>
    <w:rsid w:val="00107ABD"/>
    <w:rsid w:val="00107AFE"/>
    <w:rsid w:val="00110246"/>
    <w:rsid w:val="00110316"/>
    <w:rsid w:val="00110360"/>
    <w:rsid w:val="001103C1"/>
    <w:rsid w:val="001103E8"/>
    <w:rsid w:val="00110FF5"/>
    <w:rsid w:val="001111D3"/>
    <w:rsid w:val="00111669"/>
    <w:rsid w:val="00111AF2"/>
    <w:rsid w:val="00111B67"/>
    <w:rsid w:val="00111CA6"/>
    <w:rsid w:val="001120EA"/>
    <w:rsid w:val="0011232E"/>
    <w:rsid w:val="00112690"/>
    <w:rsid w:val="00112D27"/>
    <w:rsid w:val="00113177"/>
    <w:rsid w:val="00113314"/>
    <w:rsid w:val="00113D0E"/>
    <w:rsid w:val="001146EC"/>
    <w:rsid w:val="00114783"/>
    <w:rsid w:val="00114D68"/>
    <w:rsid w:val="0011532F"/>
    <w:rsid w:val="001157AA"/>
    <w:rsid w:val="001157BE"/>
    <w:rsid w:val="00115C4A"/>
    <w:rsid w:val="00115D8D"/>
    <w:rsid w:val="00115F51"/>
    <w:rsid w:val="00116125"/>
    <w:rsid w:val="00116218"/>
    <w:rsid w:val="00116C7C"/>
    <w:rsid w:val="0011746A"/>
    <w:rsid w:val="00117A28"/>
    <w:rsid w:val="00117BE0"/>
    <w:rsid w:val="00117E95"/>
    <w:rsid w:val="00117EE8"/>
    <w:rsid w:val="00120030"/>
    <w:rsid w:val="001203AA"/>
    <w:rsid w:val="00120457"/>
    <w:rsid w:val="001207C8"/>
    <w:rsid w:val="00120848"/>
    <w:rsid w:val="001209CB"/>
    <w:rsid w:val="00120A67"/>
    <w:rsid w:val="00120ADA"/>
    <w:rsid w:val="00120B98"/>
    <w:rsid w:val="00120CD9"/>
    <w:rsid w:val="0012121D"/>
    <w:rsid w:val="001213A4"/>
    <w:rsid w:val="0012157D"/>
    <w:rsid w:val="00121A81"/>
    <w:rsid w:val="00122084"/>
    <w:rsid w:val="0012218A"/>
    <w:rsid w:val="00122759"/>
    <w:rsid w:val="0012279E"/>
    <w:rsid w:val="00122ADE"/>
    <w:rsid w:val="00122D9A"/>
    <w:rsid w:val="00122FDA"/>
    <w:rsid w:val="00123151"/>
    <w:rsid w:val="00123269"/>
    <w:rsid w:val="001233C7"/>
    <w:rsid w:val="0012492F"/>
    <w:rsid w:val="00124D5F"/>
    <w:rsid w:val="00125008"/>
    <w:rsid w:val="00125B43"/>
    <w:rsid w:val="00126B0A"/>
    <w:rsid w:val="00126E37"/>
    <w:rsid w:val="00126E5A"/>
    <w:rsid w:val="00127279"/>
    <w:rsid w:val="0012732C"/>
    <w:rsid w:val="00127C2C"/>
    <w:rsid w:val="00127CF0"/>
    <w:rsid w:val="00127FCC"/>
    <w:rsid w:val="00130795"/>
    <w:rsid w:val="001307E8"/>
    <w:rsid w:val="00130BEE"/>
    <w:rsid w:val="00130CF6"/>
    <w:rsid w:val="00130CFA"/>
    <w:rsid w:val="00130D91"/>
    <w:rsid w:val="00130E22"/>
    <w:rsid w:val="00131168"/>
    <w:rsid w:val="00131188"/>
    <w:rsid w:val="0013136A"/>
    <w:rsid w:val="0013234C"/>
    <w:rsid w:val="00132829"/>
    <w:rsid w:val="00132CEB"/>
    <w:rsid w:val="00132D71"/>
    <w:rsid w:val="001334FD"/>
    <w:rsid w:val="0013377C"/>
    <w:rsid w:val="00133CAA"/>
    <w:rsid w:val="001341AA"/>
    <w:rsid w:val="00134208"/>
    <w:rsid w:val="0013469B"/>
    <w:rsid w:val="0013481B"/>
    <w:rsid w:val="00134B6F"/>
    <w:rsid w:val="00134C08"/>
    <w:rsid w:val="00134CEE"/>
    <w:rsid w:val="00134D90"/>
    <w:rsid w:val="00134F32"/>
    <w:rsid w:val="001351E9"/>
    <w:rsid w:val="0013526C"/>
    <w:rsid w:val="001354E5"/>
    <w:rsid w:val="001355DC"/>
    <w:rsid w:val="001356C8"/>
    <w:rsid w:val="00135FBD"/>
    <w:rsid w:val="001360C8"/>
    <w:rsid w:val="00136743"/>
    <w:rsid w:val="00136B36"/>
    <w:rsid w:val="00137E24"/>
    <w:rsid w:val="00140CFF"/>
    <w:rsid w:val="001411C2"/>
    <w:rsid w:val="00141627"/>
    <w:rsid w:val="001426EC"/>
    <w:rsid w:val="00142774"/>
    <w:rsid w:val="001427B7"/>
    <w:rsid w:val="00142B56"/>
    <w:rsid w:val="00142E17"/>
    <w:rsid w:val="00142F7C"/>
    <w:rsid w:val="0014376E"/>
    <w:rsid w:val="00143FC7"/>
    <w:rsid w:val="001443DB"/>
    <w:rsid w:val="00144580"/>
    <w:rsid w:val="00144636"/>
    <w:rsid w:val="00144DEA"/>
    <w:rsid w:val="00144FFD"/>
    <w:rsid w:val="00145173"/>
    <w:rsid w:val="001456BC"/>
    <w:rsid w:val="001459A4"/>
    <w:rsid w:val="00145A2A"/>
    <w:rsid w:val="00145C8E"/>
    <w:rsid w:val="00145DC7"/>
    <w:rsid w:val="0014628D"/>
    <w:rsid w:val="00146840"/>
    <w:rsid w:val="00146DDC"/>
    <w:rsid w:val="00146EA9"/>
    <w:rsid w:val="00147298"/>
    <w:rsid w:val="00147A3B"/>
    <w:rsid w:val="00147A92"/>
    <w:rsid w:val="0015026D"/>
    <w:rsid w:val="0015062C"/>
    <w:rsid w:val="00150953"/>
    <w:rsid w:val="00150B07"/>
    <w:rsid w:val="001511C0"/>
    <w:rsid w:val="00151B84"/>
    <w:rsid w:val="001529E0"/>
    <w:rsid w:val="00152A30"/>
    <w:rsid w:val="00152ADB"/>
    <w:rsid w:val="00152D95"/>
    <w:rsid w:val="001533E6"/>
    <w:rsid w:val="00153473"/>
    <w:rsid w:val="00153925"/>
    <w:rsid w:val="00153A4B"/>
    <w:rsid w:val="00153B9F"/>
    <w:rsid w:val="00153C51"/>
    <w:rsid w:val="00153DEA"/>
    <w:rsid w:val="00153F73"/>
    <w:rsid w:val="00153F9B"/>
    <w:rsid w:val="001541AE"/>
    <w:rsid w:val="001544D3"/>
    <w:rsid w:val="0015493E"/>
    <w:rsid w:val="00155483"/>
    <w:rsid w:val="001557A1"/>
    <w:rsid w:val="00155AF1"/>
    <w:rsid w:val="001561EB"/>
    <w:rsid w:val="001566CB"/>
    <w:rsid w:val="0015670F"/>
    <w:rsid w:val="001568B6"/>
    <w:rsid w:val="00156EA4"/>
    <w:rsid w:val="00157D17"/>
    <w:rsid w:val="001602A4"/>
    <w:rsid w:val="0016047A"/>
    <w:rsid w:val="00160493"/>
    <w:rsid w:val="0016084E"/>
    <w:rsid w:val="00160ACD"/>
    <w:rsid w:val="0016106B"/>
    <w:rsid w:val="001613A6"/>
    <w:rsid w:val="001614E4"/>
    <w:rsid w:val="0016156B"/>
    <w:rsid w:val="001617BA"/>
    <w:rsid w:val="001617FE"/>
    <w:rsid w:val="00161C92"/>
    <w:rsid w:val="00161FD2"/>
    <w:rsid w:val="00162276"/>
    <w:rsid w:val="00162EF4"/>
    <w:rsid w:val="00162F71"/>
    <w:rsid w:val="001631DF"/>
    <w:rsid w:val="00163465"/>
    <w:rsid w:val="00163DCD"/>
    <w:rsid w:val="00163ECD"/>
    <w:rsid w:val="00164042"/>
    <w:rsid w:val="00165039"/>
    <w:rsid w:val="00165562"/>
    <w:rsid w:val="001656CC"/>
    <w:rsid w:val="00165DC1"/>
    <w:rsid w:val="00165EB7"/>
    <w:rsid w:val="00165F15"/>
    <w:rsid w:val="00165FEB"/>
    <w:rsid w:val="001661BF"/>
    <w:rsid w:val="00166229"/>
    <w:rsid w:val="00166232"/>
    <w:rsid w:val="00166C1F"/>
    <w:rsid w:val="001671E3"/>
    <w:rsid w:val="00167346"/>
    <w:rsid w:val="001675BE"/>
    <w:rsid w:val="00167916"/>
    <w:rsid w:val="00170C45"/>
    <w:rsid w:val="00170E49"/>
    <w:rsid w:val="0017182C"/>
    <w:rsid w:val="00171B26"/>
    <w:rsid w:val="00171D37"/>
    <w:rsid w:val="00173544"/>
    <w:rsid w:val="0017397E"/>
    <w:rsid w:val="00173985"/>
    <w:rsid w:val="00173FF9"/>
    <w:rsid w:val="00174107"/>
    <w:rsid w:val="001741C2"/>
    <w:rsid w:val="00175270"/>
    <w:rsid w:val="00175459"/>
    <w:rsid w:val="00175976"/>
    <w:rsid w:val="00175ACF"/>
    <w:rsid w:val="00175BC4"/>
    <w:rsid w:val="00175E67"/>
    <w:rsid w:val="001761F1"/>
    <w:rsid w:val="00176207"/>
    <w:rsid w:val="0017630C"/>
    <w:rsid w:val="001768EB"/>
    <w:rsid w:val="00176F75"/>
    <w:rsid w:val="00177541"/>
    <w:rsid w:val="00177645"/>
    <w:rsid w:val="00177893"/>
    <w:rsid w:val="00177D1E"/>
    <w:rsid w:val="00177F6F"/>
    <w:rsid w:val="001801A7"/>
    <w:rsid w:val="00180784"/>
    <w:rsid w:val="00180F47"/>
    <w:rsid w:val="00181258"/>
    <w:rsid w:val="0018195C"/>
    <w:rsid w:val="00181B36"/>
    <w:rsid w:val="00181F4E"/>
    <w:rsid w:val="00182260"/>
    <w:rsid w:val="001828EC"/>
    <w:rsid w:val="00182AD6"/>
    <w:rsid w:val="001831F7"/>
    <w:rsid w:val="00183216"/>
    <w:rsid w:val="001833B0"/>
    <w:rsid w:val="00183744"/>
    <w:rsid w:val="00183E64"/>
    <w:rsid w:val="00184747"/>
    <w:rsid w:val="00184E3C"/>
    <w:rsid w:val="00185232"/>
    <w:rsid w:val="00185A57"/>
    <w:rsid w:val="00185AC7"/>
    <w:rsid w:val="00185CE5"/>
    <w:rsid w:val="00185DFA"/>
    <w:rsid w:val="00186414"/>
    <w:rsid w:val="00187003"/>
    <w:rsid w:val="00187010"/>
    <w:rsid w:val="001870E7"/>
    <w:rsid w:val="00187481"/>
    <w:rsid w:val="001876FC"/>
    <w:rsid w:val="00187909"/>
    <w:rsid w:val="00187F73"/>
    <w:rsid w:val="001907E4"/>
    <w:rsid w:val="0019185B"/>
    <w:rsid w:val="001918E1"/>
    <w:rsid w:val="00191D90"/>
    <w:rsid w:val="001921DB"/>
    <w:rsid w:val="00192219"/>
    <w:rsid w:val="00192DE4"/>
    <w:rsid w:val="0019305C"/>
    <w:rsid w:val="0019312A"/>
    <w:rsid w:val="00193524"/>
    <w:rsid w:val="00193800"/>
    <w:rsid w:val="0019386F"/>
    <w:rsid w:val="00193BD7"/>
    <w:rsid w:val="00193DB2"/>
    <w:rsid w:val="00194120"/>
    <w:rsid w:val="0019432A"/>
    <w:rsid w:val="00194D96"/>
    <w:rsid w:val="00194EE6"/>
    <w:rsid w:val="00194FAE"/>
    <w:rsid w:val="0019531D"/>
    <w:rsid w:val="0019547F"/>
    <w:rsid w:val="001955E7"/>
    <w:rsid w:val="00195698"/>
    <w:rsid w:val="001957B0"/>
    <w:rsid w:val="00195EBC"/>
    <w:rsid w:val="00196115"/>
    <w:rsid w:val="00196417"/>
    <w:rsid w:val="00196738"/>
    <w:rsid w:val="001968C9"/>
    <w:rsid w:val="001974BE"/>
    <w:rsid w:val="00197E5B"/>
    <w:rsid w:val="001A04D9"/>
    <w:rsid w:val="001A0608"/>
    <w:rsid w:val="001A0842"/>
    <w:rsid w:val="001A0849"/>
    <w:rsid w:val="001A0856"/>
    <w:rsid w:val="001A0BF8"/>
    <w:rsid w:val="001A0D02"/>
    <w:rsid w:val="001A0D11"/>
    <w:rsid w:val="001A0E94"/>
    <w:rsid w:val="001A1397"/>
    <w:rsid w:val="001A13FC"/>
    <w:rsid w:val="001A1ED0"/>
    <w:rsid w:val="001A20C1"/>
    <w:rsid w:val="001A21CD"/>
    <w:rsid w:val="001A22B5"/>
    <w:rsid w:val="001A2C79"/>
    <w:rsid w:val="001A2C9D"/>
    <w:rsid w:val="001A34B5"/>
    <w:rsid w:val="001A34C8"/>
    <w:rsid w:val="001A36CA"/>
    <w:rsid w:val="001A481F"/>
    <w:rsid w:val="001A4B3F"/>
    <w:rsid w:val="001A4BE5"/>
    <w:rsid w:val="001A4C18"/>
    <w:rsid w:val="001A4CC1"/>
    <w:rsid w:val="001A55AE"/>
    <w:rsid w:val="001A5E67"/>
    <w:rsid w:val="001A5F0A"/>
    <w:rsid w:val="001A6BB6"/>
    <w:rsid w:val="001A7301"/>
    <w:rsid w:val="001A7D14"/>
    <w:rsid w:val="001A7DBB"/>
    <w:rsid w:val="001A7DBE"/>
    <w:rsid w:val="001A7EB8"/>
    <w:rsid w:val="001B076B"/>
    <w:rsid w:val="001B0818"/>
    <w:rsid w:val="001B0CDF"/>
    <w:rsid w:val="001B0D16"/>
    <w:rsid w:val="001B0D5E"/>
    <w:rsid w:val="001B1066"/>
    <w:rsid w:val="001B14C1"/>
    <w:rsid w:val="001B1739"/>
    <w:rsid w:val="001B17DA"/>
    <w:rsid w:val="001B18FD"/>
    <w:rsid w:val="001B1C67"/>
    <w:rsid w:val="001B1CA7"/>
    <w:rsid w:val="001B25D9"/>
    <w:rsid w:val="001B26AA"/>
    <w:rsid w:val="001B27F0"/>
    <w:rsid w:val="001B2912"/>
    <w:rsid w:val="001B2A07"/>
    <w:rsid w:val="001B2AB7"/>
    <w:rsid w:val="001B3539"/>
    <w:rsid w:val="001B372E"/>
    <w:rsid w:val="001B3963"/>
    <w:rsid w:val="001B3B74"/>
    <w:rsid w:val="001B3C17"/>
    <w:rsid w:val="001B4062"/>
    <w:rsid w:val="001B4981"/>
    <w:rsid w:val="001B4A3C"/>
    <w:rsid w:val="001B4A4C"/>
    <w:rsid w:val="001B4F78"/>
    <w:rsid w:val="001B5036"/>
    <w:rsid w:val="001B557E"/>
    <w:rsid w:val="001B5FA7"/>
    <w:rsid w:val="001B60D8"/>
    <w:rsid w:val="001B6426"/>
    <w:rsid w:val="001B66C2"/>
    <w:rsid w:val="001B66EB"/>
    <w:rsid w:val="001B6781"/>
    <w:rsid w:val="001B6CDB"/>
    <w:rsid w:val="001B764C"/>
    <w:rsid w:val="001B7AA5"/>
    <w:rsid w:val="001C0971"/>
    <w:rsid w:val="001C0E23"/>
    <w:rsid w:val="001C1579"/>
    <w:rsid w:val="001C1E20"/>
    <w:rsid w:val="001C1F33"/>
    <w:rsid w:val="001C25E4"/>
    <w:rsid w:val="001C2C27"/>
    <w:rsid w:val="001C332D"/>
    <w:rsid w:val="001C358A"/>
    <w:rsid w:val="001C35D8"/>
    <w:rsid w:val="001C3620"/>
    <w:rsid w:val="001C3AB1"/>
    <w:rsid w:val="001C3F5D"/>
    <w:rsid w:val="001C4260"/>
    <w:rsid w:val="001C50B2"/>
    <w:rsid w:val="001C5319"/>
    <w:rsid w:val="001C5A37"/>
    <w:rsid w:val="001C5FA2"/>
    <w:rsid w:val="001C5FE2"/>
    <w:rsid w:val="001C61F5"/>
    <w:rsid w:val="001C6C16"/>
    <w:rsid w:val="001C6C1C"/>
    <w:rsid w:val="001C6D31"/>
    <w:rsid w:val="001C731A"/>
    <w:rsid w:val="001C73EE"/>
    <w:rsid w:val="001C7926"/>
    <w:rsid w:val="001C7930"/>
    <w:rsid w:val="001C7D43"/>
    <w:rsid w:val="001C7DC2"/>
    <w:rsid w:val="001C7EC6"/>
    <w:rsid w:val="001D0387"/>
    <w:rsid w:val="001D04C2"/>
    <w:rsid w:val="001D05C4"/>
    <w:rsid w:val="001D071C"/>
    <w:rsid w:val="001D0F50"/>
    <w:rsid w:val="001D1203"/>
    <w:rsid w:val="001D207E"/>
    <w:rsid w:val="001D23BE"/>
    <w:rsid w:val="001D2531"/>
    <w:rsid w:val="001D298D"/>
    <w:rsid w:val="001D2A28"/>
    <w:rsid w:val="001D2D8B"/>
    <w:rsid w:val="001D2F42"/>
    <w:rsid w:val="001D3424"/>
    <w:rsid w:val="001D3FE2"/>
    <w:rsid w:val="001D416D"/>
    <w:rsid w:val="001D4374"/>
    <w:rsid w:val="001D4492"/>
    <w:rsid w:val="001D4A72"/>
    <w:rsid w:val="001D4B1D"/>
    <w:rsid w:val="001D4F1D"/>
    <w:rsid w:val="001D5062"/>
    <w:rsid w:val="001D5584"/>
    <w:rsid w:val="001D59CF"/>
    <w:rsid w:val="001D5E26"/>
    <w:rsid w:val="001D6023"/>
    <w:rsid w:val="001D6868"/>
    <w:rsid w:val="001D6A08"/>
    <w:rsid w:val="001D6B0C"/>
    <w:rsid w:val="001D6C53"/>
    <w:rsid w:val="001D6FB2"/>
    <w:rsid w:val="001D7376"/>
    <w:rsid w:val="001D7C7D"/>
    <w:rsid w:val="001D7D48"/>
    <w:rsid w:val="001E01EA"/>
    <w:rsid w:val="001E08D0"/>
    <w:rsid w:val="001E0CA0"/>
    <w:rsid w:val="001E0EC2"/>
    <w:rsid w:val="001E104B"/>
    <w:rsid w:val="001E12ED"/>
    <w:rsid w:val="001E1FF2"/>
    <w:rsid w:val="001E24BE"/>
    <w:rsid w:val="001E2E72"/>
    <w:rsid w:val="001E3C2D"/>
    <w:rsid w:val="001E4140"/>
    <w:rsid w:val="001E42DD"/>
    <w:rsid w:val="001E4430"/>
    <w:rsid w:val="001E455C"/>
    <w:rsid w:val="001E464A"/>
    <w:rsid w:val="001E49B8"/>
    <w:rsid w:val="001E4AA9"/>
    <w:rsid w:val="001E4AC0"/>
    <w:rsid w:val="001E4D01"/>
    <w:rsid w:val="001E4D05"/>
    <w:rsid w:val="001E4E52"/>
    <w:rsid w:val="001E518C"/>
    <w:rsid w:val="001E567A"/>
    <w:rsid w:val="001E5691"/>
    <w:rsid w:val="001E595E"/>
    <w:rsid w:val="001E5D78"/>
    <w:rsid w:val="001E5FFC"/>
    <w:rsid w:val="001E64D5"/>
    <w:rsid w:val="001E6586"/>
    <w:rsid w:val="001E6FD7"/>
    <w:rsid w:val="001E7205"/>
    <w:rsid w:val="001E77B8"/>
    <w:rsid w:val="001E7B1A"/>
    <w:rsid w:val="001E7DF4"/>
    <w:rsid w:val="001F05DD"/>
    <w:rsid w:val="001F0BD8"/>
    <w:rsid w:val="001F1019"/>
    <w:rsid w:val="001F178F"/>
    <w:rsid w:val="001F1A23"/>
    <w:rsid w:val="001F1BF9"/>
    <w:rsid w:val="001F1EC3"/>
    <w:rsid w:val="001F2B49"/>
    <w:rsid w:val="001F2BB5"/>
    <w:rsid w:val="001F2CDE"/>
    <w:rsid w:val="001F37DC"/>
    <w:rsid w:val="001F39EF"/>
    <w:rsid w:val="001F42EC"/>
    <w:rsid w:val="001F4F01"/>
    <w:rsid w:val="001F600E"/>
    <w:rsid w:val="001F6179"/>
    <w:rsid w:val="001F6391"/>
    <w:rsid w:val="001F65DF"/>
    <w:rsid w:val="001F6BB2"/>
    <w:rsid w:val="001F75BA"/>
    <w:rsid w:val="002002C3"/>
    <w:rsid w:val="00200451"/>
    <w:rsid w:val="002006AC"/>
    <w:rsid w:val="00200972"/>
    <w:rsid w:val="00201075"/>
    <w:rsid w:val="0020121D"/>
    <w:rsid w:val="00201B60"/>
    <w:rsid w:val="00201DDA"/>
    <w:rsid w:val="00202053"/>
    <w:rsid w:val="00202390"/>
    <w:rsid w:val="00202479"/>
    <w:rsid w:val="00202872"/>
    <w:rsid w:val="002035A4"/>
    <w:rsid w:val="00204119"/>
    <w:rsid w:val="002041AD"/>
    <w:rsid w:val="002041C1"/>
    <w:rsid w:val="00204298"/>
    <w:rsid w:val="0020484E"/>
    <w:rsid w:val="00204DEF"/>
    <w:rsid w:val="002051BE"/>
    <w:rsid w:val="00205396"/>
    <w:rsid w:val="002054BD"/>
    <w:rsid w:val="002054F4"/>
    <w:rsid w:val="0020564A"/>
    <w:rsid w:val="00205A05"/>
    <w:rsid w:val="00206400"/>
    <w:rsid w:val="00206644"/>
    <w:rsid w:val="00206CAA"/>
    <w:rsid w:val="00206EBE"/>
    <w:rsid w:val="002076A6"/>
    <w:rsid w:val="0021106F"/>
    <w:rsid w:val="002110E7"/>
    <w:rsid w:val="00211147"/>
    <w:rsid w:val="002119A8"/>
    <w:rsid w:val="00211AF0"/>
    <w:rsid w:val="002120E5"/>
    <w:rsid w:val="00212954"/>
    <w:rsid w:val="00213304"/>
    <w:rsid w:val="002136DC"/>
    <w:rsid w:val="00213A8C"/>
    <w:rsid w:val="00214336"/>
    <w:rsid w:val="0021473F"/>
    <w:rsid w:val="00214AD7"/>
    <w:rsid w:val="002153F4"/>
    <w:rsid w:val="002166B4"/>
    <w:rsid w:val="00216DA6"/>
    <w:rsid w:val="00216DA9"/>
    <w:rsid w:val="00216FD5"/>
    <w:rsid w:val="00217243"/>
    <w:rsid w:val="002172A9"/>
    <w:rsid w:val="002175E1"/>
    <w:rsid w:val="00217865"/>
    <w:rsid w:val="00217951"/>
    <w:rsid w:val="0022034F"/>
    <w:rsid w:val="00220BCB"/>
    <w:rsid w:val="00220F65"/>
    <w:rsid w:val="002213EF"/>
    <w:rsid w:val="00221DF2"/>
    <w:rsid w:val="002221A7"/>
    <w:rsid w:val="002226D4"/>
    <w:rsid w:val="00223415"/>
    <w:rsid w:val="002237BF"/>
    <w:rsid w:val="00223A52"/>
    <w:rsid w:val="00223CD9"/>
    <w:rsid w:val="00223D06"/>
    <w:rsid w:val="00223D71"/>
    <w:rsid w:val="00223F33"/>
    <w:rsid w:val="0022498D"/>
    <w:rsid w:val="00224B7C"/>
    <w:rsid w:val="00224E37"/>
    <w:rsid w:val="00224F39"/>
    <w:rsid w:val="0022516E"/>
    <w:rsid w:val="00225334"/>
    <w:rsid w:val="0022537B"/>
    <w:rsid w:val="00225383"/>
    <w:rsid w:val="0022599B"/>
    <w:rsid w:val="00226C40"/>
    <w:rsid w:val="002272A2"/>
    <w:rsid w:val="0022745B"/>
    <w:rsid w:val="00227CAB"/>
    <w:rsid w:val="002303E2"/>
    <w:rsid w:val="00231ED7"/>
    <w:rsid w:val="0023204C"/>
    <w:rsid w:val="0023243F"/>
    <w:rsid w:val="0023246A"/>
    <w:rsid w:val="00232C77"/>
    <w:rsid w:val="002332B0"/>
    <w:rsid w:val="002335A7"/>
    <w:rsid w:val="00233929"/>
    <w:rsid w:val="00233AFE"/>
    <w:rsid w:val="00233CE5"/>
    <w:rsid w:val="00233F2F"/>
    <w:rsid w:val="0023410F"/>
    <w:rsid w:val="0023476F"/>
    <w:rsid w:val="00234BEF"/>
    <w:rsid w:val="00234CF8"/>
    <w:rsid w:val="00234D93"/>
    <w:rsid w:val="00235111"/>
    <w:rsid w:val="00235303"/>
    <w:rsid w:val="0023568D"/>
    <w:rsid w:val="002360DC"/>
    <w:rsid w:val="00236147"/>
    <w:rsid w:val="0023688D"/>
    <w:rsid w:val="00237686"/>
    <w:rsid w:val="00237731"/>
    <w:rsid w:val="002378C4"/>
    <w:rsid w:val="00237A13"/>
    <w:rsid w:val="00237BE1"/>
    <w:rsid w:val="00237F4F"/>
    <w:rsid w:val="0024058C"/>
    <w:rsid w:val="002408B0"/>
    <w:rsid w:val="002408D6"/>
    <w:rsid w:val="00240BF0"/>
    <w:rsid w:val="00240E6B"/>
    <w:rsid w:val="002418F5"/>
    <w:rsid w:val="00241F4F"/>
    <w:rsid w:val="00242555"/>
    <w:rsid w:val="00242CF9"/>
    <w:rsid w:val="00242DF0"/>
    <w:rsid w:val="002430E9"/>
    <w:rsid w:val="00243695"/>
    <w:rsid w:val="00243D76"/>
    <w:rsid w:val="00243EEA"/>
    <w:rsid w:val="00244207"/>
    <w:rsid w:val="0024434B"/>
    <w:rsid w:val="002443F3"/>
    <w:rsid w:val="00244423"/>
    <w:rsid w:val="002449F8"/>
    <w:rsid w:val="00244AC0"/>
    <w:rsid w:val="00245203"/>
    <w:rsid w:val="002453C2"/>
    <w:rsid w:val="00245465"/>
    <w:rsid w:val="00245BA6"/>
    <w:rsid w:val="00246242"/>
    <w:rsid w:val="0024634D"/>
    <w:rsid w:val="00246833"/>
    <w:rsid w:val="002468FF"/>
    <w:rsid w:val="0024692F"/>
    <w:rsid w:val="00246EF8"/>
    <w:rsid w:val="0024716D"/>
    <w:rsid w:val="00247173"/>
    <w:rsid w:val="0024720D"/>
    <w:rsid w:val="0024726F"/>
    <w:rsid w:val="0024753C"/>
    <w:rsid w:val="00247CC1"/>
    <w:rsid w:val="00247E65"/>
    <w:rsid w:val="00250050"/>
    <w:rsid w:val="002501C6"/>
    <w:rsid w:val="0025056A"/>
    <w:rsid w:val="00250A92"/>
    <w:rsid w:val="00250B12"/>
    <w:rsid w:val="00250C11"/>
    <w:rsid w:val="0025155A"/>
    <w:rsid w:val="00251A8B"/>
    <w:rsid w:val="002520B0"/>
    <w:rsid w:val="002520B7"/>
    <w:rsid w:val="0025213C"/>
    <w:rsid w:val="00252260"/>
    <w:rsid w:val="0025244E"/>
    <w:rsid w:val="00252693"/>
    <w:rsid w:val="00252824"/>
    <w:rsid w:val="00252B0B"/>
    <w:rsid w:val="00252D1D"/>
    <w:rsid w:val="00252E98"/>
    <w:rsid w:val="002537AD"/>
    <w:rsid w:val="00253BAB"/>
    <w:rsid w:val="00253C4A"/>
    <w:rsid w:val="00253D1D"/>
    <w:rsid w:val="00253DF4"/>
    <w:rsid w:val="0025432A"/>
    <w:rsid w:val="002551F1"/>
    <w:rsid w:val="00255632"/>
    <w:rsid w:val="002558F4"/>
    <w:rsid w:val="00256188"/>
    <w:rsid w:val="00256399"/>
    <w:rsid w:val="00256B30"/>
    <w:rsid w:val="002570A6"/>
    <w:rsid w:val="00257FA9"/>
    <w:rsid w:val="002600EC"/>
    <w:rsid w:val="002603DE"/>
    <w:rsid w:val="00260F6D"/>
    <w:rsid w:val="002616B1"/>
    <w:rsid w:val="00261D46"/>
    <w:rsid w:val="0026229F"/>
    <w:rsid w:val="00263243"/>
    <w:rsid w:val="00263682"/>
    <w:rsid w:val="002637A2"/>
    <w:rsid w:val="00263A2C"/>
    <w:rsid w:val="00263A35"/>
    <w:rsid w:val="00263C8F"/>
    <w:rsid w:val="00264440"/>
    <w:rsid w:val="00264958"/>
    <w:rsid w:val="00264D0D"/>
    <w:rsid w:val="00264D41"/>
    <w:rsid w:val="00264E4C"/>
    <w:rsid w:val="002650AF"/>
    <w:rsid w:val="0026572D"/>
    <w:rsid w:val="00265A21"/>
    <w:rsid w:val="00265BF9"/>
    <w:rsid w:val="00265D58"/>
    <w:rsid w:val="002665DE"/>
    <w:rsid w:val="0026665E"/>
    <w:rsid w:val="00266904"/>
    <w:rsid w:val="00266AA3"/>
    <w:rsid w:val="00266FDE"/>
    <w:rsid w:val="00267191"/>
    <w:rsid w:val="00267B01"/>
    <w:rsid w:val="00267C4E"/>
    <w:rsid w:val="00267D60"/>
    <w:rsid w:val="00267D9E"/>
    <w:rsid w:val="00270138"/>
    <w:rsid w:val="002708E4"/>
    <w:rsid w:val="00270902"/>
    <w:rsid w:val="002712F1"/>
    <w:rsid w:val="00271F10"/>
    <w:rsid w:val="00271F51"/>
    <w:rsid w:val="002722E8"/>
    <w:rsid w:val="00272426"/>
    <w:rsid w:val="0027271F"/>
    <w:rsid w:val="0027272E"/>
    <w:rsid w:val="00272C10"/>
    <w:rsid w:val="00273049"/>
    <w:rsid w:val="00273397"/>
    <w:rsid w:val="002734C8"/>
    <w:rsid w:val="00273529"/>
    <w:rsid w:val="002736C9"/>
    <w:rsid w:val="002738CB"/>
    <w:rsid w:val="00273972"/>
    <w:rsid w:val="002739A0"/>
    <w:rsid w:val="00273B9D"/>
    <w:rsid w:val="00273DE1"/>
    <w:rsid w:val="00273DE3"/>
    <w:rsid w:val="00273FBF"/>
    <w:rsid w:val="0027400E"/>
    <w:rsid w:val="00274357"/>
    <w:rsid w:val="002744F4"/>
    <w:rsid w:val="00274948"/>
    <w:rsid w:val="00274ADE"/>
    <w:rsid w:val="00274D01"/>
    <w:rsid w:val="00274E7F"/>
    <w:rsid w:val="002750F7"/>
    <w:rsid w:val="0027569A"/>
    <w:rsid w:val="002757B3"/>
    <w:rsid w:val="00275A0B"/>
    <w:rsid w:val="00276000"/>
    <w:rsid w:val="00276458"/>
    <w:rsid w:val="0027688C"/>
    <w:rsid w:val="002769C5"/>
    <w:rsid w:val="00276C9B"/>
    <w:rsid w:val="00276E4B"/>
    <w:rsid w:val="00276F15"/>
    <w:rsid w:val="00277016"/>
    <w:rsid w:val="0027708A"/>
    <w:rsid w:val="002779EF"/>
    <w:rsid w:val="0028034A"/>
    <w:rsid w:val="00280462"/>
    <w:rsid w:val="00280A23"/>
    <w:rsid w:val="00280B7B"/>
    <w:rsid w:val="00280F3D"/>
    <w:rsid w:val="00281039"/>
    <w:rsid w:val="002810E7"/>
    <w:rsid w:val="002817B9"/>
    <w:rsid w:val="00281EB1"/>
    <w:rsid w:val="002823B2"/>
    <w:rsid w:val="00282620"/>
    <w:rsid w:val="00282950"/>
    <w:rsid w:val="00282ECD"/>
    <w:rsid w:val="00283152"/>
    <w:rsid w:val="00283627"/>
    <w:rsid w:val="00283777"/>
    <w:rsid w:val="002839AA"/>
    <w:rsid w:val="00283BA5"/>
    <w:rsid w:val="002841FB"/>
    <w:rsid w:val="00284506"/>
    <w:rsid w:val="00284B9C"/>
    <w:rsid w:val="00284C45"/>
    <w:rsid w:val="00284C55"/>
    <w:rsid w:val="00285107"/>
    <w:rsid w:val="00285142"/>
    <w:rsid w:val="0028536A"/>
    <w:rsid w:val="0028568B"/>
    <w:rsid w:val="00285693"/>
    <w:rsid w:val="0028721D"/>
    <w:rsid w:val="0028725F"/>
    <w:rsid w:val="0028794E"/>
    <w:rsid w:val="002907AA"/>
    <w:rsid w:val="00290896"/>
    <w:rsid w:val="00290A49"/>
    <w:rsid w:val="00290C52"/>
    <w:rsid w:val="00290FA2"/>
    <w:rsid w:val="00291100"/>
    <w:rsid w:val="0029118F"/>
    <w:rsid w:val="002911EA"/>
    <w:rsid w:val="0029147F"/>
    <w:rsid w:val="002916FD"/>
    <w:rsid w:val="002918FB"/>
    <w:rsid w:val="00291B54"/>
    <w:rsid w:val="00291E6B"/>
    <w:rsid w:val="00291E73"/>
    <w:rsid w:val="0029261C"/>
    <w:rsid w:val="00292623"/>
    <w:rsid w:val="00292683"/>
    <w:rsid w:val="0029284D"/>
    <w:rsid w:val="00292926"/>
    <w:rsid w:val="00292CCC"/>
    <w:rsid w:val="00292D5D"/>
    <w:rsid w:val="00293926"/>
    <w:rsid w:val="00293F44"/>
    <w:rsid w:val="00294298"/>
    <w:rsid w:val="0029430A"/>
    <w:rsid w:val="002952F1"/>
    <w:rsid w:val="00295655"/>
    <w:rsid w:val="0029597F"/>
    <w:rsid w:val="00295A50"/>
    <w:rsid w:val="00295C26"/>
    <w:rsid w:val="00295E77"/>
    <w:rsid w:val="00296259"/>
    <w:rsid w:val="002962B4"/>
    <w:rsid w:val="0029671F"/>
    <w:rsid w:val="00296891"/>
    <w:rsid w:val="00296A52"/>
    <w:rsid w:val="00296B3A"/>
    <w:rsid w:val="00297174"/>
    <w:rsid w:val="002978B6"/>
    <w:rsid w:val="00297AF5"/>
    <w:rsid w:val="00297F10"/>
    <w:rsid w:val="002A01D1"/>
    <w:rsid w:val="002A07B5"/>
    <w:rsid w:val="002A0EDE"/>
    <w:rsid w:val="002A1132"/>
    <w:rsid w:val="002A14F4"/>
    <w:rsid w:val="002A1BB4"/>
    <w:rsid w:val="002A3037"/>
    <w:rsid w:val="002A3054"/>
    <w:rsid w:val="002A39F8"/>
    <w:rsid w:val="002A3C45"/>
    <w:rsid w:val="002A3D01"/>
    <w:rsid w:val="002A4B4F"/>
    <w:rsid w:val="002A574D"/>
    <w:rsid w:val="002A5B2E"/>
    <w:rsid w:val="002A5EE4"/>
    <w:rsid w:val="002A6A78"/>
    <w:rsid w:val="002A6E4E"/>
    <w:rsid w:val="002A70A5"/>
    <w:rsid w:val="002A7506"/>
    <w:rsid w:val="002A7537"/>
    <w:rsid w:val="002A7BB3"/>
    <w:rsid w:val="002A7CA2"/>
    <w:rsid w:val="002B02B2"/>
    <w:rsid w:val="002B03A2"/>
    <w:rsid w:val="002B09B8"/>
    <w:rsid w:val="002B0BE6"/>
    <w:rsid w:val="002B0BF5"/>
    <w:rsid w:val="002B1035"/>
    <w:rsid w:val="002B11AA"/>
    <w:rsid w:val="002B11D5"/>
    <w:rsid w:val="002B1C37"/>
    <w:rsid w:val="002B1E34"/>
    <w:rsid w:val="002B1EE2"/>
    <w:rsid w:val="002B217C"/>
    <w:rsid w:val="002B230F"/>
    <w:rsid w:val="002B260B"/>
    <w:rsid w:val="002B2B41"/>
    <w:rsid w:val="002B2C83"/>
    <w:rsid w:val="002B2D3B"/>
    <w:rsid w:val="002B3591"/>
    <w:rsid w:val="002B3D6D"/>
    <w:rsid w:val="002B40CF"/>
    <w:rsid w:val="002B413D"/>
    <w:rsid w:val="002B4235"/>
    <w:rsid w:val="002B4348"/>
    <w:rsid w:val="002B495E"/>
    <w:rsid w:val="002B56D0"/>
    <w:rsid w:val="002B5761"/>
    <w:rsid w:val="002B5BFF"/>
    <w:rsid w:val="002B6FFC"/>
    <w:rsid w:val="002B71A1"/>
    <w:rsid w:val="002B735E"/>
    <w:rsid w:val="002B78B6"/>
    <w:rsid w:val="002B7AB5"/>
    <w:rsid w:val="002B7D3C"/>
    <w:rsid w:val="002B7FF4"/>
    <w:rsid w:val="002C0133"/>
    <w:rsid w:val="002C0427"/>
    <w:rsid w:val="002C101E"/>
    <w:rsid w:val="002C1406"/>
    <w:rsid w:val="002C2230"/>
    <w:rsid w:val="002C27B7"/>
    <w:rsid w:val="002C2986"/>
    <w:rsid w:val="002C2AE9"/>
    <w:rsid w:val="002C2F35"/>
    <w:rsid w:val="002C2FBB"/>
    <w:rsid w:val="002C317E"/>
    <w:rsid w:val="002C3982"/>
    <w:rsid w:val="002C3BD2"/>
    <w:rsid w:val="002C40B0"/>
    <w:rsid w:val="002C415B"/>
    <w:rsid w:val="002C4779"/>
    <w:rsid w:val="002C485E"/>
    <w:rsid w:val="002C4BC0"/>
    <w:rsid w:val="002C4CC5"/>
    <w:rsid w:val="002C4D93"/>
    <w:rsid w:val="002C566E"/>
    <w:rsid w:val="002C5891"/>
    <w:rsid w:val="002C5A1C"/>
    <w:rsid w:val="002C5C02"/>
    <w:rsid w:val="002C60C6"/>
    <w:rsid w:val="002C6284"/>
    <w:rsid w:val="002C6715"/>
    <w:rsid w:val="002C675D"/>
    <w:rsid w:val="002C6936"/>
    <w:rsid w:val="002C72E8"/>
    <w:rsid w:val="002C744C"/>
    <w:rsid w:val="002C7494"/>
    <w:rsid w:val="002C76F9"/>
    <w:rsid w:val="002C7810"/>
    <w:rsid w:val="002C7852"/>
    <w:rsid w:val="002C7DF4"/>
    <w:rsid w:val="002C7FEA"/>
    <w:rsid w:val="002D150C"/>
    <w:rsid w:val="002D17C0"/>
    <w:rsid w:val="002D1EEC"/>
    <w:rsid w:val="002D20EC"/>
    <w:rsid w:val="002D22EA"/>
    <w:rsid w:val="002D23CF"/>
    <w:rsid w:val="002D24E2"/>
    <w:rsid w:val="002D2B3D"/>
    <w:rsid w:val="002D3198"/>
    <w:rsid w:val="002D3903"/>
    <w:rsid w:val="002D3A26"/>
    <w:rsid w:val="002D3AA9"/>
    <w:rsid w:val="002D40EC"/>
    <w:rsid w:val="002D449C"/>
    <w:rsid w:val="002D4767"/>
    <w:rsid w:val="002D4CD0"/>
    <w:rsid w:val="002D5039"/>
    <w:rsid w:val="002D5546"/>
    <w:rsid w:val="002D5AC5"/>
    <w:rsid w:val="002D60A7"/>
    <w:rsid w:val="002D60B2"/>
    <w:rsid w:val="002D62D9"/>
    <w:rsid w:val="002D645D"/>
    <w:rsid w:val="002D6BAB"/>
    <w:rsid w:val="002D6D8D"/>
    <w:rsid w:val="002D796B"/>
    <w:rsid w:val="002E03E7"/>
    <w:rsid w:val="002E041C"/>
    <w:rsid w:val="002E1143"/>
    <w:rsid w:val="002E17FD"/>
    <w:rsid w:val="002E19BD"/>
    <w:rsid w:val="002E1C40"/>
    <w:rsid w:val="002E1D2B"/>
    <w:rsid w:val="002E1E5D"/>
    <w:rsid w:val="002E2393"/>
    <w:rsid w:val="002E23DD"/>
    <w:rsid w:val="002E24D2"/>
    <w:rsid w:val="002E2B08"/>
    <w:rsid w:val="002E37A1"/>
    <w:rsid w:val="002E3829"/>
    <w:rsid w:val="002E3BD3"/>
    <w:rsid w:val="002E4433"/>
    <w:rsid w:val="002E4587"/>
    <w:rsid w:val="002E45FA"/>
    <w:rsid w:val="002E48DF"/>
    <w:rsid w:val="002E4C14"/>
    <w:rsid w:val="002E4D69"/>
    <w:rsid w:val="002E4E3E"/>
    <w:rsid w:val="002E56F7"/>
    <w:rsid w:val="002E5909"/>
    <w:rsid w:val="002E5F41"/>
    <w:rsid w:val="002E5FE7"/>
    <w:rsid w:val="002E6005"/>
    <w:rsid w:val="002E6093"/>
    <w:rsid w:val="002E6501"/>
    <w:rsid w:val="002E6A2A"/>
    <w:rsid w:val="002E6AB9"/>
    <w:rsid w:val="002E6B98"/>
    <w:rsid w:val="002E6E61"/>
    <w:rsid w:val="002E70FC"/>
    <w:rsid w:val="002E73BE"/>
    <w:rsid w:val="002E76CF"/>
    <w:rsid w:val="002F014A"/>
    <w:rsid w:val="002F0200"/>
    <w:rsid w:val="002F0A07"/>
    <w:rsid w:val="002F0C73"/>
    <w:rsid w:val="002F0DF9"/>
    <w:rsid w:val="002F10D4"/>
    <w:rsid w:val="002F12EE"/>
    <w:rsid w:val="002F13A5"/>
    <w:rsid w:val="002F17B1"/>
    <w:rsid w:val="002F1867"/>
    <w:rsid w:val="002F1DD5"/>
    <w:rsid w:val="002F1E73"/>
    <w:rsid w:val="002F2E6E"/>
    <w:rsid w:val="002F3204"/>
    <w:rsid w:val="002F32DA"/>
    <w:rsid w:val="002F354B"/>
    <w:rsid w:val="002F378C"/>
    <w:rsid w:val="002F406B"/>
    <w:rsid w:val="002F43CD"/>
    <w:rsid w:val="002F442C"/>
    <w:rsid w:val="002F4F91"/>
    <w:rsid w:val="002F51B2"/>
    <w:rsid w:val="002F5790"/>
    <w:rsid w:val="002F5E42"/>
    <w:rsid w:val="002F666F"/>
    <w:rsid w:val="002F6DD8"/>
    <w:rsid w:val="002F7027"/>
    <w:rsid w:val="002F72EB"/>
    <w:rsid w:val="002F743D"/>
    <w:rsid w:val="0030051C"/>
    <w:rsid w:val="0030066F"/>
    <w:rsid w:val="003006DD"/>
    <w:rsid w:val="00300A2F"/>
    <w:rsid w:val="00301744"/>
    <w:rsid w:val="00301995"/>
    <w:rsid w:val="00301CDE"/>
    <w:rsid w:val="0030247C"/>
    <w:rsid w:val="00302897"/>
    <w:rsid w:val="00302F43"/>
    <w:rsid w:val="0030302B"/>
    <w:rsid w:val="00303562"/>
    <w:rsid w:val="003035EF"/>
    <w:rsid w:val="00303620"/>
    <w:rsid w:val="003046B3"/>
    <w:rsid w:val="00304C26"/>
    <w:rsid w:val="00304F34"/>
    <w:rsid w:val="00305385"/>
    <w:rsid w:val="00305630"/>
    <w:rsid w:val="00305735"/>
    <w:rsid w:val="003058BE"/>
    <w:rsid w:val="0030627D"/>
    <w:rsid w:val="003067BD"/>
    <w:rsid w:val="00306A94"/>
    <w:rsid w:val="0030712F"/>
    <w:rsid w:val="00307ADB"/>
    <w:rsid w:val="003106F4"/>
    <w:rsid w:val="003107E8"/>
    <w:rsid w:val="00310F34"/>
    <w:rsid w:val="00310F97"/>
    <w:rsid w:val="00310FFF"/>
    <w:rsid w:val="00311406"/>
    <w:rsid w:val="0031176E"/>
    <w:rsid w:val="00311E6E"/>
    <w:rsid w:val="003121CD"/>
    <w:rsid w:val="00312A23"/>
    <w:rsid w:val="00312A4D"/>
    <w:rsid w:val="0031320C"/>
    <w:rsid w:val="00313ED2"/>
    <w:rsid w:val="0031409F"/>
    <w:rsid w:val="003142B6"/>
    <w:rsid w:val="00314327"/>
    <w:rsid w:val="00314341"/>
    <w:rsid w:val="0031454B"/>
    <w:rsid w:val="00314E3A"/>
    <w:rsid w:val="00315BDA"/>
    <w:rsid w:val="0031643A"/>
    <w:rsid w:val="003169A9"/>
    <w:rsid w:val="00316D23"/>
    <w:rsid w:val="00316F62"/>
    <w:rsid w:val="003175A9"/>
    <w:rsid w:val="003175E1"/>
    <w:rsid w:val="00317644"/>
    <w:rsid w:val="00317A3E"/>
    <w:rsid w:val="00317A89"/>
    <w:rsid w:val="00317C00"/>
    <w:rsid w:val="0032024E"/>
    <w:rsid w:val="0032060F"/>
    <w:rsid w:val="0032063C"/>
    <w:rsid w:val="003209C7"/>
    <w:rsid w:val="00320B18"/>
    <w:rsid w:val="00321024"/>
    <w:rsid w:val="003210EA"/>
    <w:rsid w:val="003213E2"/>
    <w:rsid w:val="00321414"/>
    <w:rsid w:val="00321AEE"/>
    <w:rsid w:val="00321B31"/>
    <w:rsid w:val="00322687"/>
    <w:rsid w:val="00322795"/>
    <w:rsid w:val="00323077"/>
    <w:rsid w:val="00323870"/>
    <w:rsid w:val="0032393D"/>
    <w:rsid w:val="003243F0"/>
    <w:rsid w:val="003246B2"/>
    <w:rsid w:val="00324C5A"/>
    <w:rsid w:val="00324D45"/>
    <w:rsid w:val="00324ECC"/>
    <w:rsid w:val="003253D5"/>
    <w:rsid w:val="00325687"/>
    <w:rsid w:val="00325B4A"/>
    <w:rsid w:val="003261DA"/>
    <w:rsid w:val="00326325"/>
    <w:rsid w:val="00326478"/>
    <w:rsid w:val="00326C84"/>
    <w:rsid w:val="00326E6E"/>
    <w:rsid w:val="003270BF"/>
    <w:rsid w:val="0032740E"/>
    <w:rsid w:val="0032762F"/>
    <w:rsid w:val="00327813"/>
    <w:rsid w:val="00330015"/>
    <w:rsid w:val="0033001D"/>
    <w:rsid w:val="00330573"/>
    <w:rsid w:val="0033077E"/>
    <w:rsid w:val="003308D1"/>
    <w:rsid w:val="003309DF"/>
    <w:rsid w:val="00330D23"/>
    <w:rsid w:val="00330D3E"/>
    <w:rsid w:val="00330DAD"/>
    <w:rsid w:val="00330F81"/>
    <w:rsid w:val="00331838"/>
    <w:rsid w:val="003318BE"/>
    <w:rsid w:val="00331D64"/>
    <w:rsid w:val="00331E9B"/>
    <w:rsid w:val="003329CB"/>
    <w:rsid w:val="00332C72"/>
    <w:rsid w:val="00332DCF"/>
    <w:rsid w:val="00332EA1"/>
    <w:rsid w:val="00333104"/>
    <w:rsid w:val="0033310C"/>
    <w:rsid w:val="0033334D"/>
    <w:rsid w:val="00333378"/>
    <w:rsid w:val="00333CF3"/>
    <w:rsid w:val="00334074"/>
    <w:rsid w:val="003342AF"/>
    <w:rsid w:val="00334413"/>
    <w:rsid w:val="00334B59"/>
    <w:rsid w:val="00334F96"/>
    <w:rsid w:val="00335283"/>
    <w:rsid w:val="00335423"/>
    <w:rsid w:val="00335D11"/>
    <w:rsid w:val="003360B3"/>
    <w:rsid w:val="00336440"/>
    <w:rsid w:val="00336511"/>
    <w:rsid w:val="00336C68"/>
    <w:rsid w:val="00337325"/>
    <w:rsid w:val="00337333"/>
    <w:rsid w:val="0033740B"/>
    <w:rsid w:val="00337598"/>
    <w:rsid w:val="00337B7A"/>
    <w:rsid w:val="00337ED6"/>
    <w:rsid w:val="003400BE"/>
    <w:rsid w:val="003400DF"/>
    <w:rsid w:val="00340C66"/>
    <w:rsid w:val="00340C71"/>
    <w:rsid w:val="003412C5"/>
    <w:rsid w:val="003418AD"/>
    <w:rsid w:val="00342210"/>
    <w:rsid w:val="003423F7"/>
    <w:rsid w:val="00342416"/>
    <w:rsid w:val="00342B47"/>
    <w:rsid w:val="00342BFD"/>
    <w:rsid w:val="00342DD8"/>
    <w:rsid w:val="003432B0"/>
    <w:rsid w:val="00343313"/>
    <w:rsid w:val="003438D8"/>
    <w:rsid w:val="003439CC"/>
    <w:rsid w:val="00343EEE"/>
    <w:rsid w:val="0034446E"/>
    <w:rsid w:val="003446DA"/>
    <w:rsid w:val="00344E33"/>
    <w:rsid w:val="003458DD"/>
    <w:rsid w:val="00345906"/>
    <w:rsid w:val="003459D7"/>
    <w:rsid w:val="00345A52"/>
    <w:rsid w:val="0034695D"/>
    <w:rsid w:val="00346C40"/>
    <w:rsid w:val="00346E91"/>
    <w:rsid w:val="00346EAE"/>
    <w:rsid w:val="003476D4"/>
    <w:rsid w:val="00347751"/>
    <w:rsid w:val="0034780E"/>
    <w:rsid w:val="00347AA7"/>
    <w:rsid w:val="00347F62"/>
    <w:rsid w:val="00350142"/>
    <w:rsid w:val="003501E8"/>
    <w:rsid w:val="003504EE"/>
    <w:rsid w:val="00350B33"/>
    <w:rsid w:val="00350D4A"/>
    <w:rsid w:val="00350FC0"/>
    <w:rsid w:val="00351088"/>
    <w:rsid w:val="003512D5"/>
    <w:rsid w:val="003513ED"/>
    <w:rsid w:val="0035165A"/>
    <w:rsid w:val="00351FDC"/>
    <w:rsid w:val="0035202F"/>
    <w:rsid w:val="00352211"/>
    <w:rsid w:val="00352881"/>
    <w:rsid w:val="00352BEA"/>
    <w:rsid w:val="00352DCA"/>
    <w:rsid w:val="003530A6"/>
    <w:rsid w:val="0035321A"/>
    <w:rsid w:val="0035390C"/>
    <w:rsid w:val="00353AEF"/>
    <w:rsid w:val="00353FE7"/>
    <w:rsid w:val="00354010"/>
    <w:rsid w:val="003546F8"/>
    <w:rsid w:val="00354911"/>
    <w:rsid w:val="00354D5D"/>
    <w:rsid w:val="00354DF0"/>
    <w:rsid w:val="0035556D"/>
    <w:rsid w:val="00355BFC"/>
    <w:rsid w:val="003561A5"/>
    <w:rsid w:val="00356710"/>
    <w:rsid w:val="003567AD"/>
    <w:rsid w:val="00356E0E"/>
    <w:rsid w:val="00356E2B"/>
    <w:rsid w:val="00356F07"/>
    <w:rsid w:val="0035712D"/>
    <w:rsid w:val="00357137"/>
    <w:rsid w:val="00357448"/>
    <w:rsid w:val="00357A2C"/>
    <w:rsid w:val="00357BF1"/>
    <w:rsid w:val="00357DBC"/>
    <w:rsid w:val="0036029F"/>
    <w:rsid w:val="0036093C"/>
    <w:rsid w:val="00360963"/>
    <w:rsid w:val="00361133"/>
    <w:rsid w:val="003617B4"/>
    <w:rsid w:val="003618B5"/>
    <w:rsid w:val="00361B6F"/>
    <w:rsid w:val="00361D3A"/>
    <w:rsid w:val="00361FBE"/>
    <w:rsid w:val="00362433"/>
    <w:rsid w:val="003628F6"/>
    <w:rsid w:val="00362E0D"/>
    <w:rsid w:val="00362F95"/>
    <w:rsid w:val="003631E8"/>
    <w:rsid w:val="0036324D"/>
    <w:rsid w:val="003634E9"/>
    <w:rsid w:val="00363C26"/>
    <w:rsid w:val="003643A5"/>
    <w:rsid w:val="003649E3"/>
    <w:rsid w:val="00365041"/>
    <w:rsid w:val="003650EF"/>
    <w:rsid w:val="0036540D"/>
    <w:rsid w:val="00365C77"/>
    <w:rsid w:val="00365E8D"/>
    <w:rsid w:val="00365F2D"/>
    <w:rsid w:val="003660A1"/>
    <w:rsid w:val="00366364"/>
    <w:rsid w:val="00366E76"/>
    <w:rsid w:val="003671CB"/>
    <w:rsid w:val="003678B3"/>
    <w:rsid w:val="00367B50"/>
    <w:rsid w:val="003702CA"/>
    <w:rsid w:val="00371793"/>
    <w:rsid w:val="003718B1"/>
    <w:rsid w:val="003718FB"/>
    <w:rsid w:val="00371974"/>
    <w:rsid w:val="00371A9F"/>
    <w:rsid w:val="00371E9C"/>
    <w:rsid w:val="00372481"/>
    <w:rsid w:val="003726FE"/>
    <w:rsid w:val="00373FA3"/>
    <w:rsid w:val="0037400E"/>
    <w:rsid w:val="0037415C"/>
    <w:rsid w:val="0037428C"/>
    <w:rsid w:val="003743CE"/>
    <w:rsid w:val="00374993"/>
    <w:rsid w:val="00374A11"/>
    <w:rsid w:val="00374A56"/>
    <w:rsid w:val="0037511E"/>
    <w:rsid w:val="00375161"/>
    <w:rsid w:val="003751C6"/>
    <w:rsid w:val="00375314"/>
    <w:rsid w:val="00375567"/>
    <w:rsid w:val="0037587D"/>
    <w:rsid w:val="00375D77"/>
    <w:rsid w:val="003762F2"/>
    <w:rsid w:val="00376D31"/>
    <w:rsid w:val="00376DA8"/>
    <w:rsid w:val="00376F04"/>
    <w:rsid w:val="003773C4"/>
    <w:rsid w:val="00377427"/>
    <w:rsid w:val="00377628"/>
    <w:rsid w:val="00377D8B"/>
    <w:rsid w:val="0038082F"/>
    <w:rsid w:val="0038092D"/>
    <w:rsid w:val="0038106A"/>
    <w:rsid w:val="003814D8"/>
    <w:rsid w:val="0038186E"/>
    <w:rsid w:val="00382843"/>
    <w:rsid w:val="00382E39"/>
    <w:rsid w:val="0038321A"/>
    <w:rsid w:val="003832B4"/>
    <w:rsid w:val="00383347"/>
    <w:rsid w:val="003834D0"/>
    <w:rsid w:val="00383AA3"/>
    <w:rsid w:val="00383AB6"/>
    <w:rsid w:val="00383D91"/>
    <w:rsid w:val="00383DF9"/>
    <w:rsid w:val="00383F6A"/>
    <w:rsid w:val="0038409D"/>
    <w:rsid w:val="00384418"/>
    <w:rsid w:val="00384642"/>
    <w:rsid w:val="00384989"/>
    <w:rsid w:val="00384E03"/>
    <w:rsid w:val="0038527A"/>
    <w:rsid w:val="003856B1"/>
    <w:rsid w:val="00385BDE"/>
    <w:rsid w:val="00385CB4"/>
    <w:rsid w:val="00386501"/>
    <w:rsid w:val="003869F2"/>
    <w:rsid w:val="00387109"/>
    <w:rsid w:val="003873BA"/>
    <w:rsid w:val="003875B1"/>
    <w:rsid w:val="00387A63"/>
    <w:rsid w:val="00390152"/>
    <w:rsid w:val="00390612"/>
    <w:rsid w:val="003907E7"/>
    <w:rsid w:val="00390B82"/>
    <w:rsid w:val="00390D53"/>
    <w:rsid w:val="00391124"/>
    <w:rsid w:val="003914D0"/>
    <w:rsid w:val="00391A3F"/>
    <w:rsid w:val="00391BE2"/>
    <w:rsid w:val="003921BF"/>
    <w:rsid w:val="0039239C"/>
    <w:rsid w:val="00392660"/>
    <w:rsid w:val="00392A70"/>
    <w:rsid w:val="00392F0D"/>
    <w:rsid w:val="0039392D"/>
    <w:rsid w:val="00393D7F"/>
    <w:rsid w:val="00394511"/>
    <w:rsid w:val="00394754"/>
    <w:rsid w:val="00394760"/>
    <w:rsid w:val="003947FD"/>
    <w:rsid w:val="0039514E"/>
    <w:rsid w:val="00395284"/>
    <w:rsid w:val="00395A6E"/>
    <w:rsid w:val="00395D0E"/>
    <w:rsid w:val="00395F7B"/>
    <w:rsid w:val="00396454"/>
    <w:rsid w:val="00396479"/>
    <w:rsid w:val="003965B2"/>
    <w:rsid w:val="003966F8"/>
    <w:rsid w:val="00396A12"/>
    <w:rsid w:val="00396ED5"/>
    <w:rsid w:val="0039715B"/>
    <w:rsid w:val="003A0544"/>
    <w:rsid w:val="003A069A"/>
    <w:rsid w:val="003A0A72"/>
    <w:rsid w:val="003A0C83"/>
    <w:rsid w:val="003A1089"/>
    <w:rsid w:val="003A1096"/>
    <w:rsid w:val="003A113E"/>
    <w:rsid w:val="003A1934"/>
    <w:rsid w:val="003A1943"/>
    <w:rsid w:val="003A1B41"/>
    <w:rsid w:val="003A1E01"/>
    <w:rsid w:val="003A23B8"/>
    <w:rsid w:val="003A2901"/>
    <w:rsid w:val="003A2CBA"/>
    <w:rsid w:val="003A2D95"/>
    <w:rsid w:val="003A2E6A"/>
    <w:rsid w:val="003A36B5"/>
    <w:rsid w:val="003A3B38"/>
    <w:rsid w:val="003A3BB7"/>
    <w:rsid w:val="003A3BFD"/>
    <w:rsid w:val="003A3F2B"/>
    <w:rsid w:val="003A3F5D"/>
    <w:rsid w:val="003A3FBF"/>
    <w:rsid w:val="003A43D9"/>
    <w:rsid w:val="003A4CF0"/>
    <w:rsid w:val="003A51F1"/>
    <w:rsid w:val="003A52B0"/>
    <w:rsid w:val="003A53EE"/>
    <w:rsid w:val="003A6452"/>
    <w:rsid w:val="003A6507"/>
    <w:rsid w:val="003A666B"/>
    <w:rsid w:val="003A7CB7"/>
    <w:rsid w:val="003B03BE"/>
    <w:rsid w:val="003B0448"/>
    <w:rsid w:val="003B05DD"/>
    <w:rsid w:val="003B0A0A"/>
    <w:rsid w:val="003B0A9A"/>
    <w:rsid w:val="003B10F8"/>
    <w:rsid w:val="003B1733"/>
    <w:rsid w:val="003B1A85"/>
    <w:rsid w:val="003B24BB"/>
    <w:rsid w:val="003B29DD"/>
    <w:rsid w:val="003B2D16"/>
    <w:rsid w:val="003B2D57"/>
    <w:rsid w:val="003B2F11"/>
    <w:rsid w:val="003B2F50"/>
    <w:rsid w:val="003B3670"/>
    <w:rsid w:val="003B3691"/>
    <w:rsid w:val="003B38FC"/>
    <w:rsid w:val="003B3AF7"/>
    <w:rsid w:val="003B3B2B"/>
    <w:rsid w:val="003B3EE8"/>
    <w:rsid w:val="003B420B"/>
    <w:rsid w:val="003B4225"/>
    <w:rsid w:val="003B4784"/>
    <w:rsid w:val="003B49EE"/>
    <w:rsid w:val="003B5629"/>
    <w:rsid w:val="003B569D"/>
    <w:rsid w:val="003B59FE"/>
    <w:rsid w:val="003B5C5D"/>
    <w:rsid w:val="003B5C9F"/>
    <w:rsid w:val="003B5D1E"/>
    <w:rsid w:val="003B6555"/>
    <w:rsid w:val="003B6578"/>
    <w:rsid w:val="003B6A89"/>
    <w:rsid w:val="003B6F77"/>
    <w:rsid w:val="003B7741"/>
    <w:rsid w:val="003B7ED2"/>
    <w:rsid w:val="003B7FF1"/>
    <w:rsid w:val="003C0253"/>
    <w:rsid w:val="003C02E3"/>
    <w:rsid w:val="003C0EDD"/>
    <w:rsid w:val="003C15EE"/>
    <w:rsid w:val="003C1C83"/>
    <w:rsid w:val="003C1E97"/>
    <w:rsid w:val="003C2244"/>
    <w:rsid w:val="003C25C8"/>
    <w:rsid w:val="003C2659"/>
    <w:rsid w:val="003C278B"/>
    <w:rsid w:val="003C2B1B"/>
    <w:rsid w:val="003C2BE3"/>
    <w:rsid w:val="003C2E03"/>
    <w:rsid w:val="003C3759"/>
    <w:rsid w:val="003C395D"/>
    <w:rsid w:val="003C42BE"/>
    <w:rsid w:val="003C4856"/>
    <w:rsid w:val="003C5584"/>
    <w:rsid w:val="003C5D26"/>
    <w:rsid w:val="003C60D7"/>
    <w:rsid w:val="003C6313"/>
    <w:rsid w:val="003C66C4"/>
    <w:rsid w:val="003C6A3E"/>
    <w:rsid w:val="003C6CDA"/>
    <w:rsid w:val="003C7035"/>
    <w:rsid w:val="003C7092"/>
    <w:rsid w:val="003C712C"/>
    <w:rsid w:val="003C7621"/>
    <w:rsid w:val="003D09F0"/>
    <w:rsid w:val="003D1138"/>
    <w:rsid w:val="003D173D"/>
    <w:rsid w:val="003D2954"/>
    <w:rsid w:val="003D34D0"/>
    <w:rsid w:val="003D3517"/>
    <w:rsid w:val="003D3B62"/>
    <w:rsid w:val="003D41BE"/>
    <w:rsid w:val="003D47F1"/>
    <w:rsid w:val="003D485A"/>
    <w:rsid w:val="003D4CD6"/>
    <w:rsid w:val="003D56A5"/>
    <w:rsid w:val="003D665D"/>
    <w:rsid w:val="003D6AC2"/>
    <w:rsid w:val="003D6C75"/>
    <w:rsid w:val="003D7014"/>
    <w:rsid w:val="003D7259"/>
    <w:rsid w:val="003D7414"/>
    <w:rsid w:val="003D7A3F"/>
    <w:rsid w:val="003D7BBF"/>
    <w:rsid w:val="003E010C"/>
    <w:rsid w:val="003E0479"/>
    <w:rsid w:val="003E0579"/>
    <w:rsid w:val="003E09D2"/>
    <w:rsid w:val="003E111B"/>
    <w:rsid w:val="003E11AF"/>
    <w:rsid w:val="003E11B7"/>
    <w:rsid w:val="003E1250"/>
    <w:rsid w:val="003E1291"/>
    <w:rsid w:val="003E1300"/>
    <w:rsid w:val="003E1541"/>
    <w:rsid w:val="003E17C4"/>
    <w:rsid w:val="003E1946"/>
    <w:rsid w:val="003E1D82"/>
    <w:rsid w:val="003E2067"/>
    <w:rsid w:val="003E2257"/>
    <w:rsid w:val="003E239F"/>
    <w:rsid w:val="003E2587"/>
    <w:rsid w:val="003E29E2"/>
    <w:rsid w:val="003E2B20"/>
    <w:rsid w:val="003E2E7A"/>
    <w:rsid w:val="003E3458"/>
    <w:rsid w:val="003E3856"/>
    <w:rsid w:val="003E390C"/>
    <w:rsid w:val="003E3BC0"/>
    <w:rsid w:val="003E3BFC"/>
    <w:rsid w:val="003E478F"/>
    <w:rsid w:val="003E47D9"/>
    <w:rsid w:val="003E4C51"/>
    <w:rsid w:val="003E4F5E"/>
    <w:rsid w:val="003E5603"/>
    <w:rsid w:val="003E570F"/>
    <w:rsid w:val="003E58C8"/>
    <w:rsid w:val="003E5F25"/>
    <w:rsid w:val="003E6142"/>
    <w:rsid w:val="003E6332"/>
    <w:rsid w:val="003E642A"/>
    <w:rsid w:val="003E64EC"/>
    <w:rsid w:val="003E6658"/>
    <w:rsid w:val="003E6805"/>
    <w:rsid w:val="003E694A"/>
    <w:rsid w:val="003E6B36"/>
    <w:rsid w:val="003E6C35"/>
    <w:rsid w:val="003E6C52"/>
    <w:rsid w:val="003E6EA3"/>
    <w:rsid w:val="003E6EEA"/>
    <w:rsid w:val="003E73FC"/>
    <w:rsid w:val="003E7818"/>
    <w:rsid w:val="003E7DCC"/>
    <w:rsid w:val="003F01A1"/>
    <w:rsid w:val="003F0590"/>
    <w:rsid w:val="003F06D8"/>
    <w:rsid w:val="003F0842"/>
    <w:rsid w:val="003F0C18"/>
    <w:rsid w:val="003F1018"/>
    <w:rsid w:val="003F152D"/>
    <w:rsid w:val="003F1894"/>
    <w:rsid w:val="003F2065"/>
    <w:rsid w:val="003F21B6"/>
    <w:rsid w:val="003F2330"/>
    <w:rsid w:val="003F2372"/>
    <w:rsid w:val="003F2476"/>
    <w:rsid w:val="003F24AB"/>
    <w:rsid w:val="003F26B1"/>
    <w:rsid w:val="003F28D8"/>
    <w:rsid w:val="003F2FFE"/>
    <w:rsid w:val="003F3562"/>
    <w:rsid w:val="003F38DF"/>
    <w:rsid w:val="003F3B2B"/>
    <w:rsid w:val="003F3EAD"/>
    <w:rsid w:val="003F481A"/>
    <w:rsid w:val="003F490C"/>
    <w:rsid w:val="003F4920"/>
    <w:rsid w:val="003F497E"/>
    <w:rsid w:val="003F49EF"/>
    <w:rsid w:val="003F4F2B"/>
    <w:rsid w:val="003F560A"/>
    <w:rsid w:val="003F587B"/>
    <w:rsid w:val="003F58B1"/>
    <w:rsid w:val="003F5BC5"/>
    <w:rsid w:val="003F5F39"/>
    <w:rsid w:val="003F639F"/>
    <w:rsid w:val="003F6BF6"/>
    <w:rsid w:val="003F6E3F"/>
    <w:rsid w:val="003F70AD"/>
    <w:rsid w:val="00400888"/>
    <w:rsid w:val="004008B2"/>
    <w:rsid w:val="00400ABD"/>
    <w:rsid w:val="00400C32"/>
    <w:rsid w:val="00400CD5"/>
    <w:rsid w:val="00400E3A"/>
    <w:rsid w:val="004011A2"/>
    <w:rsid w:val="0040121E"/>
    <w:rsid w:val="0040123D"/>
    <w:rsid w:val="00401303"/>
    <w:rsid w:val="00401FFB"/>
    <w:rsid w:val="004035E5"/>
    <w:rsid w:val="00403AC5"/>
    <w:rsid w:val="00403B74"/>
    <w:rsid w:val="00403E89"/>
    <w:rsid w:val="00404B54"/>
    <w:rsid w:val="00404BF7"/>
    <w:rsid w:val="0040517B"/>
    <w:rsid w:val="004053F7"/>
    <w:rsid w:val="00405FFD"/>
    <w:rsid w:val="00406167"/>
    <w:rsid w:val="004062C5"/>
    <w:rsid w:val="00406573"/>
    <w:rsid w:val="004074EC"/>
    <w:rsid w:val="00407608"/>
    <w:rsid w:val="004078BF"/>
    <w:rsid w:val="00407A8B"/>
    <w:rsid w:val="00407EF7"/>
    <w:rsid w:val="00410680"/>
    <w:rsid w:val="00410F9F"/>
    <w:rsid w:val="00411441"/>
    <w:rsid w:val="00411807"/>
    <w:rsid w:val="00411887"/>
    <w:rsid w:val="00411E31"/>
    <w:rsid w:val="004122C3"/>
    <w:rsid w:val="004123BC"/>
    <w:rsid w:val="004123F4"/>
    <w:rsid w:val="0041315A"/>
    <w:rsid w:val="00413427"/>
    <w:rsid w:val="00413A1A"/>
    <w:rsid w:val="00414178"/>
    <w:rsid w:val="00414535"/>
    <w:rsid w:val="00414BE0"/>
    <w:rsid w:val="00414E77"/>
    <w:rsid w:val="00414F16"/>
    <w:rsid w:val="00414F35"/>
    <w:rsid w:val="00414F79"/>
    <w:rsid w:val="004152D3"/>
    <w:rsid w:val="004158E0"/>
    <w:rsid w:val="00415AF5"/>
    <w:rsid w:val="00415B07"/>
    <w:rsid w:val="00415EA8"/>
    <w:rsid w:val="004161D8"/>
    <w:rsid w:val="00416A17"/>
    <w:rsid w:val="00416DFC"/>
    <w:rsid w:val="00417186"/>
    <w:rsid w:val="00417437"/>
    <w:rsid w:val="004175E9"/>
    <w:rsid w:val="0041761A"/>
    <w:rsid w:val="00417799"/>
    <w:rsid w:val="004205CD"/>
    <w:rsid w:val="00420775"/>
    <w:rsid w:val="0042078F"/>
    <w:rsid w:val="00420AF3"/>
    <w:rsid w:val="00420F75"/>
    <w:rsid w:val="00421534"/>
    <w:rsid w:val="0042179F"/>
    <w:rsid w:val="004218F6"/>
    <w:rsid w:val="00421F34"/>
    <w:rsid w:val="004223C5"/>
    <w:rsid w:val="00422D99"/>
    <w:rsid w:val="00422E07"/>
    <w:rsid w:val="00423890"/>
    <w:rsid w:val="00424148"/>
    <w:rsid w:val="00424AB2"/>
    <w:rsid w:val="00424B22"/>
    <w:rsid w:val="00424CD7"/>
    <w:rsid w:val="00424E7C"/>
    <w:rsid w:val="004258CB"/>
    <w:rsid w:val="00425928"/>
    <w:rsid w:val="00425B35"/>
    <w:rsid w:val="00425B71"/>
    <w:rsid w:val="0042676E"/>
    <w:rsid w:val="00427039"/>
    <w:rsid w:val="00427280"/>
    <w:rsid w:val="004275D7"/>
    <w:rsid w:val="00427738"/>
    <w:rsid w:val="0042791C"/>
    <w:rsid w:val="00427A40"/>
    <w:rsid w:val="00427BE1"/>
    <w:rsid w:val="004308B5"/>
    <w:rsid w:val="00430988"/>
    <w:rsid w:val="00430AA2"/>
    <w:rsid w:val="0043191E"/>
    <w:rsid w:val="004319B5"/>
    <w:rsid w:val="0043212B"/>
    <w:rsid w:val="00432210"/>
    <w:rsid w:val="0043279D"/>
    <w:rsid w:val="004327FA"/>
    <w:rsid w:val="00432ACD"/>
    <w:rsid w:val="00432FCD"/>
    <w:rsid w:val="00433B23"/>
    <w:rsid w:val="00434071"/>
    <w:rsid w:val="004340EF"/>
    <w:rsid w:val="004343DF"/>
    <w:rsid w:val="00434A5C"/>
    <w:rsid w:val="00434A95"/>
    <w:rsid w:val="00434DF6"/>
    <w:rsid w:val="004350F4"/>
    <w:rsid w:val="00435299"/>
    <w:rsid w:val="00435304"/>
    <w:rsid w:val="00435A2E"/>
    <w:rsid w:val="0043608E"/>
    <w:rsid w:val="0043617D"/>
    <w:rsid w:val="0043617F"/>
    <w:rsid w:val="00436871"/>
    <w:rsid w:val="00436E57"/>
    <w:rsid w:val="0043764B"/>
    <w:rsid w:val="0043766D"/>
    <w:rsid w:val="00437A1E"/>
    <w:rsid w:val="00437AB4"/>
    <w:rsid w:val="00440109"/>
    <w:rsid w:val="004403DC"/>
    <w:rsid w:val="00440542"/>
    <w:rsid w:val="0044061F"/>
    <w:rsid w:val="0044088E"/>
    <w:rsid w:val="00440B48"/>
    <w:rsid w:val="00440FFE"/>
    <w:rsid w:val="00441703"/>
    <w:rsid w:val="0044192C"/>
    <w:rsid w:val="00441FAC"/>
    <w:rsid w:val="00441FDA"/>
    <w:rsid w:val="004425EB"/>
    <w:rsid w:val="00442761"/>
    <w:rsid w:val="004428EA"/>
    <w:rsid w:val="00442ECA"/>
    <w:rsid w:val="00443216"/>
    <w:rsid w:val="00443865"/>
    <w:rsid w:val="00443BAA"/>
    <w:rsid w:val="00443F88"/>
    <w:rsid w:val="00444348"/>
    <w:rsid w:val="004445E6"/>
    <w:rsid w:val="00444604"/>
    <w:rsid w:val="0044467D"/>
    <w:rsid w:val="004447B6"/>
    <w:rsid w:val="00444A29"/>
    <w:rsid w:val="004453E2"/>
    <w:rsid w:val="0044545D"/>
    <w:rsid w:val="004455AD"/>
    <w:rsid w:val="0044565B"/>
    <w:rsid w:val="00445803"/>
    <w:rsid w:val="00445DA6"/>
    <w:rsid w:val="00445E74"/>
    <w:rsid w:val="00446473"/>
    <w:rsid w:val="0044669E"/>
    <w:rsid w:val="00446CEC"/>
    <w:rsid w:val="00446EAA"/>
    <w:rsid w:val="00446FC3"/>
    <w:rsid w:val="00447490"/>
    <w:rsid w:val="004477A9"/>
    <w:rsid w:val="00447872"/>
    <w:rsid w:val="00447A84"/>
    <w:rsid w:val="00447AFD"/>
    <w:rsid w:val="00450393"/>
    <w:rsid w:val="00450801"/>
    <w:rsid w:val="0045082C"/>
    <w:rsid w:val="00450853"/>
    <w:rsid w:val="004508E5"/>
    <w:rsid w:val="00450A47"/>
    <w:rsid w:val="00450BBE"/>
    <w:rsid w:val="00450FA7"/>
    <w:rsid w:val="0045116C"/>
    <w:rsid w:val="0045140A"/>
    <w:rsid w:val="0045165E"/>
    <w:rsid w:val="0045169C"/>
    <w:rsid w:val="004516BC"/>
    <w:rsid w:val="00451ADB"/>
    <w:rsid w:val="00451DCB"/>
    <w:rsid w:val="00452203"/>
    <w:rsid w:val="00452828"/>
    <w:rsid w:val="00453166"/>
    <w:rsid w:val="00453205"/>
    <w:rsid w:val="00453332"/>
    <w:rsid w:val="004536F6"/>
    <w:rsid w:val="004539C0"/>
    <w:rsid w:val="00454231"/>
    <w:rsid w:val="00454453"/>
    <w:rsid w:val="00454663"/>
    <w:rsid w:val="0045484A"/>
    <w:rsid w:val="00455B99"/>
    <w:rsid w:val="00455C48"/>
    <w:rsid w:val="004561A8"/>
    <w:rsid w:val="0045633A"/>
    <w:rsid w:val="004564FA"/>
    <w:rsid w:val="00456677"/>
    <w:rsid w:val="0045700A"/>
    <w:rsid w:val="0045700E"/>
    <w:rsid w:val="0045716A"/>
    <w:rsid w:val="00457708"/>
    <w:rsid w:val="004577F6"/>
    <w:rsid w:val="004578EB"/>
    <w:rsid w:val="004579CB"/>
    <w:rsid w:val="00457CFF"/>
    <w:rsid w:val="00457ED7"/>
    <w:rsid w:val="00457FDA"/>
    <w:rsid w:val="0046018C"/>
    <w:rsid w:val="00460477"/>
    <w:rsid w:val="00460499"/>
    <w:rsid w:val="00460EBA"/>
    <w:rsid w:val="00461745"/>
    <w:rsid w:val="0046181D"/>
    <w:rsid w:val="00461E2B"/>
    <w:rsid w:val="00461E72"/>
    <w:rsid w:val="00462A9F"/>
    <w:rsid w:val="00462AA7"/>
    <w:rsid w:val="00462C86"/>
    <w:rsid w:val="00462CC8"/>
    <w:rsid w:val="00462E99"/>
    <w:rsid w:val="00462F61"/>
    <w:rsid w:val="00462FC7"/>
    <w:rsid w:val="00463104"/>
    <w:rsid w:val="00463586"/>
    <w:rsid w:val="004636E0"/>
    <w:rsid w:val="004639A1"/>
    <w:rsid w:val="00463E95"/>
    <w:rsid w:val="004640AD"/>
    <w:rsid w:val="004641E2"/>
    <w:rsid w:val="00464CA5"/>
    <w:rsid w:val="00464E6A"/>
    <w:rsid w:val="0046599A"/>
    <w:rsid w:val="00465D81"/>
    <w:rsid w:val="004660E7"/>
    <w:rsid w:val="004666EB"/>
    <w:rsid w:val="00466EC1"/>
    <w:rsid w:val="00467A87"/>
    <w:rsid w:val="0047013B"/>
    <w:rsid w:val="004701F2"/>
    <w:rsid w:val="004702B4"/>
    <w:rsid w:val="004708DD"/>
    <w:rsid w:val="00470C14"/>
    <w:rsid w:val="00470CD7"/>
    <w:rsid w:val="00470DF9"/>
    <w:rsid w:val="00472325"/>
    <w:rsid w:val="0047249C"/>
    <w:rsid w:val="004727E9"/>
    <w:rsid w:val="00472862"/>
    <w:rsid w:val="00472CF5"/>
    <w:rsid w:val="00472EEA"/>
    <w:rsid w:val="00473113"/>
    <w:rsid w:val="004731E2"/>
    <w:rsid w:val="0047331B"/>
    <w:rsid w:val="00473337"/>
    <w:rsid w:val="00473639"/>
    <w:rsid w:val="004746D8"/>
    <w:rsid w:val="00474A9F"/>
    <w:rsid w:val="00475239"/>
    <w:rsid w:val="004756DC"/>
    <w:rsid w:val="00476449"/>
    <w:rsid w:val="0047658C"/>
    <w:rsid w:val="004766CE"/>
    <w:rsid w:val="004768CC"/>
    <w:rsid w:val="004769D7"/>
    <w:rsid w:val="00476C8B"/>
    <w:rsid w:val="00476F44"/>
    <w:rsid w:val="00476F4D"/>
    <w:rsid w:val="00477401"/>
    <w:rsid w:val="00477B13"/>
    <w:rsid w:val="00477F0E"/>
    <w:rsid w:val="0048028D"/>
    <w:rsid w:val="0048039F"/>
    <w:rsid w:val="004804B5"/>
    <w:rsid w:val="00480AE5"/>
    <w:rsid w:val="00480BB4"/>
    <w:rsid w:val="00480E1A"/>
    <w:rsid w:val="00480F7E"/>
    <w:rsid w:val="00481A12"/>
    <w:rsid w:val="0048216D"/>
    <w:rsid w:val="00482A01"/>
    <w:rsid w:val="00482B75"/>
    <w:rsid w:val="00482DC7"/>
    <w:rsid w:val="00482E7F"/>
    <w:rsid w:val="00482EF5"/>
    <w:rsid w:val="00483294"/>
    <w:rsid w:val="0048351F"/>
    <w:rsid w:val="0048358A"/>
    <w:rsid w:val="004835A3"/>
    <w:rsid w:val="00484415"/>
    <w:rsid w:val="00485422"/>
    <w:rsid w:val="0048603E"/>
    <w:rsid w:val="004864BE"/>
    <w:rsid w:val="00486505"/>
    <w:rsid w:val="004866FE"/>
    <w:rsid w:val="00486D2D"/>
    <w:rsid w:val="0048716D"/>
    <w:rsid w:val="00487287"/>
    <w:rsid w:val="0048755A"/>
    <w:rsid w:val="00487690"/>
    <w:rsid w:val="0048775C"/>
    <w:rsid w:val="00487C9B"/>
    <w:rsid w:val="00487E2F"/>
    <w:rsid w:val="00487FAC"/>
    <w:rsid w:val="0049000B"/>
    <w:rsid w:val="004900D8"/>
    <w:rsid w:val="0049030A"/>
    <w:rsid w:val="004904CF"/>
    <w:rsid w:val="004904DE"/>
    <w:rsid w:val="00490976"/>
    <w:rsid w:val="00490B91"/>
    <w:rsid w:val="00490E7A"/>
    <w:rsid w:val="00491209"/>
    <w:rsid w:val="004913DE"/>
    <w:rsid w:val="00491589"/>
    <w:rsid w:val="004915C7"/>
    <w:rsid w:val="0049179E"/>
    <w:rsid w:val="0049202E"/>
    <w:rsid w:val="004924BF"/>
    <w:rsid w:val="004925E6"/>
    <w:rsid w:val="004928C6"/>
    <w:rsid w:val="00492A53"/>
    <w:rsid w:val="00493460"/>
    <w:rsid w:val="004937FC"/>
    <w:rsid w:val="00493A02"/>
    <w:rsid w:val="004941C1"/>
    <w:rsid w:val="00494C57"/>
    <w:rsid w:val="00494D8F"/>
    <w:rsid w:val="004950A9"/>
    <w:rsid w:val="00495174"/>
    <w:rsid w:val="0049560E"/>
    <w:rsid w:val="00495616"/>
    <w:rsid w:val="00495D41"/>
    <w:rsid w:val="00496F06"/>
    <w:rsid w:val="004973B2"/>
    <w:rsid w:val="00497865"/>
    <w:rsid w:val="00497CF7"/>
    <w:rsid w:val="004A021C"/>
    <w:rsid w:val="004A0526"/>
    <w:rsid w:val="004A0889"/>
    <w:rsid w:val="004A0973"/>
    <w:rsid w:val="004A09C7"/>
    <w:rsid w:val="004A0BCF"/>
    <w:rsid w:val="004A0D07"/>
    <w:rsid w:val="004A1393"/>
    <w:rsid w:val="004A159E"/>
    <w:rsid w:val="004A1708"/>
    <w:rsid w:val="004A1DCF"/>
    <w:rsid w:val="004A2089"/>
    <w:rsid w:val="004A282F"/>
    <w:rsid w:val="004A2953"/>
    <w:rsid w:val="004A2E52"/>
    <w:rsid w:val="004A323F"/>
    <w:rsid w:val="004A3FDB"/>
    <w:rsid w:val="004A43BC"/>
    <w:rsid w:val="004A4667"/>
    <w:rsid w:val="004A4DC1"/>
    <w:rsid w:val="004A5DFA"/>
    <w:rsid w:val="004A5F27"/>
    <w:rsid w:val="004A5F2C"/>
    <w:rsid w:val="004A5FE6"/>
    <w:rsid w:val="004A6195"/>
    <w:rsid w:val="004A6404"/>
    <w:rsid w:val="004A717A"/>
    <w:rsid w:val="004A71C9"/>
    <w:rsid w:val="004A720B"/>
    <w:rsid w:val="004A7300"/>
    <w:rsid w:val="004A74A3"/>
    <w:rsid w:val="004A755E"/>
    <w:rsid w:val="004A7664"/>
    <w:rsid w:val="004A795B"/>
    <w:rsid w:val="004A79AE"/>
    <w:rsid w:val="004A7C97"/>
    <w:rsid w:val="004B09A3"/>
    <w:rsid w:val="004B09AE"/>
    <w:rsid w:val="004B1654"/>
    <w:rsid w:val="004B1A82"/>
    <w:rsid w:val="004B2F00"/>
    <w:rsid w:val="004B3BEE"/>
    <w:rsid w:val="004B4566"/>
    <w:rsid w:val="004B4D13"/>
    <w:rsid w:val="004B4D76"/>
    <w:rsid w:val="004B4E70"/>
    <w:rsid w:val="004B5054"/>
    <w:rsid w:val="004B5128"/>
    <w:rsid w:val="004B51A6"/>
    <w:rsid w:val="004B5B1E"/>
    <w:rsid w:val="004B5ED3"/>
    <w:rsid w:val="004B66B5"/>
    <w:rsid w:val="004B6AEE"/>
    <w:rsid w:val="004B6E2C"/>
    <w:rsid w:val="004B6EB7"/>
    <w:rsid w:val="004B7089"/>
    <w:rsid w:val="004B71B4"/>
    <w:rsid w:val="004B73F5"/>
    <w:rsid w:val="004B7EF5"/>
    <w:rsid w:val="004B7F09"/>
    <w:rsid w:val="004C0ACB"/>
    <w:rsid w:val="004C0B6A"/>
    <w:rsid w:val="004C1645"/>
    <w:rsid w:val="004C16AC"/>
    <w:rsid w:val="004C1C42"/>
    <w:rsid w:val="004C1E8B"/>
    <w:rsid w:val="004C1F50"/>
    <w:rsid w:val="004C2672"/>
    <w:rsid w:val="004C2749"/>
    <w:rsid w:val="004C308D"/>
    <w:rsid w:val="004C313A"/>
    <w:rsid w:val="004C3189"/>
    <w:rsid w:val="004C327D"/>
    <w:rsid w:val="004C3446"/>
    <w:rsid w:val="004C37A5"/>
    <w:rsid w:val="004C38C7"/>
    <w:rsid w:val="004C39F4"/>
    <w:rsid w:val="004C3FD4"/>
    <w:rsid w:val="004C48AB"/>
    <w:rsid w:val="004C4BFC"/>
    <w:rsid w:val="004C55D6"/>
    <w:rsid w:val="004C57F8"/>
    <w:rsid w:val="004C5975"/>
    <w:rsid w:val="004C5AEC"/>
    <w:rsid w:val="004C5D15"/>
    <w:rsid w:val="004C5D81"/>
    <w:rsid w:val="004C65BA"/>
    <w:rsid w:val="004C6D1C"/>
    <w:rsid w:val="004C6DA2"/>
    <w:rsid w:val="004C7308"/>
    <w:rsid w:val="004C7409"/>
    <w:rsid w:val="004C7E75"/>
    <w:rsid w:val="004C7F12"/>
    <w:rsid w:val="004C7FE5"/>
    <w:rsid w:val="004D00F3"/>
    <w:rsid w:val="004D04D8"/>
    <w:rsid w:val="004D06FD"/>
    <w:rsid w:val="004D0839"/>
    <w:rsid w:val="004D09C8"/>
    <w:rsid w:val="004D0ACE"/>
    <w:rsid w:val="004D10E0"/>
    <w:rsid w:val="004D130F"/>
    <w:rsid w:val="004D1A5C"/>
    <w:rsid w:val="004D1DFD"/>
    <w:rsid w:val="004D1FF2"/>
    <w:rsid w:val="004D26EB"/>
    <w:rsid w:val="004D2C8C"/>
    <w:rsid w:val="004D2E99"/>
    <w:rsid w:val="004D318A"/>
    <w:rsid w:val="004D31C3"/>
    <w:rsid w:val="004D358C"/>
    <w:rsid w:val="004D3B35"/>
    <w:rsid w:val="004D3CBB"/>
    <w:rsid w:val="004D3D01"/>
    <w:rsid w:val="004D40DE"/>
    <w:rsid w:val="004D49CF"/>
    <w:rsid w:val="004D4D22"/>
    <w:rsid w:val="004D5189"/>
    <w:rsid w:val="004D546E"/>
    <w:rsid w:val="004D5BC0"/>
    <w:rsid w:val="004D62CA"/>
    <w:rsid w:val="004D6850"/>
    <w:rsid w:val="004D68FC"/>
    <w:rsid w:val="004D6A78"/>
    <w:rsid w:val="004D73D7"/>
    <w:rsid w:val="004D7773"/>
    <w:rsid w:val="004D797D"/>
    <w:rsid w:val="004D7E09"/>
    <w:rsid w:val="004D7E6A"/>
    <w:rsid w:val="004E0264"/>
    <w:rsid w:val="004E03C1"/>
    <w:rsid w:val="004E03E8"/>
    <w:rsid w:val="004E0CC5"/>
    <w:rsid w:val="004E1013"/>
    <w:rsid w:val="004E1CDA"/>
    <w:rsid w:val="004E1FC2"/>
    <w:rsid w:val="004E2281"/>
    <w:rsid w:val="004E229F"/>
    <w:rsid w:val="004E27A6"/>
    <w:rsid w:val="004E2870"/>
    <w:rsid w:val="004E30A6"/>
    <w:rsid w:val="004E36AE"/>
    <w:rsid w:val="004E36E8"/>
    <w:rsid w:val="004E39C2"/>
    <w:rsid w:val="004E3EFD"/>
    <w:rsid w:val="004E3FA3"/>
    <w:rsid w:val="004E4806"/>
    <w:rsid w:val="004E498A"/>
    <w:rsid w:val="004E4BBC"/>
    <w:rsid w:val="004E4F3D"/>
    <w:rsid w:val="004E50BF"/>
    <w:rsid w:val="004E5734"/>
    <w:rsid w:val="004E583B"/>
    <w:rsid w:val="004E5DC7"/>
    <w:rsid w:val="004E6505"/>
    <w:rsid w:val="004E65E4"/>
    <w:rsid w:val="004E665A"/>
    <w:rsid w:val="004E6AB0"/>
    <w:rsid w:val="004E6DB8"/>
    <w:rsid w:val="004E7917"/>
    <w:rsid w:val="004F060A"/>
    <w:rsid w:val="004F0B49"/>
    <w:rsid w:val="004F0D5A"/>
    <w:rsid w:val="004F0D7E"/>
    <w:rsid w:val="004F1679"/>
    <w:rsid w:val="004F20CA"/>
    <w:rsid w:val="004F25A1"/>
    <w:rsid w:val="004F26F5"/>
    <w:rsid w:val="004F2AE1"/>
    <w:rsid w:val="004F2F3E"/>
    <w:rsid w:val="004F2FB2"/>
    <w:rsid w:val="004F30E5"/>
    <w:rsid w:val="004F314E"/>
    <w:rsid w:val="004F3ACD"/>
    <w:rsid w:val="004F3E50"/>
    <w:rsid w:val="004F4032"/>
    <w:rsid w:val="004F40DC"/>
    <w:rsid w:val="004F4289"/>
    <w:rsid w:val="004F44EF"/>
    <w:rsid w:val="004F47F4"/>
    <w:rsid w:val="004F48C2"/>
    <w:rsid w:val="004F556A"/>
    <w:rsid w:val="004F5752"/>
    <w:rsid w:val="004F5F25"/>
    <w:rsid w:val="004F5F68"/>
    <w:rsid w:val="004F62D3"/>
    <w:rsid w:val="004F6C15"/>
    <w:rsid w:val="004F6C53"/>
    <w:rsid w:val="004F75A0"/>
    <w:rsid w:val="004F7FC3"/>
    <w:rsid w:val="005000AB"/>
    <w:rsid w:val="00500116"/>
    <w:rsid w:val="005001AE"/>
    <w:rsid w:val="0050038B"/>
    <w:rsid w:val="005007D4"/>
    <w:rsid w:val="00500CAC"/>
    <w:rsid w:val="00501331"/>
    <w:rsid w:val="00501569"/>
    <w:rsid w:val="00501A6C"/>
    <w:rsid w:val="00501CA6"/>
    <w:rsid w:val="00501FC5"/>
    <w:rsid w:val="005024EE"/>
    <w:rsid w:val="00502B2A"/>
    <w:rsid w:val="00502C03"/>
    <w:rsid w:val="00503339"/>
    <w:rsid w:val="005040A4"/>
    <w:rsid w:val="005042D3"/>
    <w:rsid w:val="00504616"/>
    <w:rsid w:val="00504C01"/>
    <w:rsid w:val="00505058"/>
    <w:rsid w:val="00505A13"/>
    <w:rsid w:val="00505C27"/>
    <w:rsid w:val="00505EDA"/>
    <w:rsid w:val="00505EE9"/>
    <w:rsid w:val="00506272"/>
    <w:rsid w:val="00506936"/>
    <w:rsid w:val="005069D3"/>
    <w:rsid w:val="005074D9"/>
    <w:rsid w:val="005076FD"/>
    <w:rsid w:val="00507949"/>
    <w:rsid w:val="00507EAD"/>
    <w:rsid w:val="00510AE8"/>
    <w:rsid w:val="00510BCB"/>
    <w:rsid w:val="005114CC"/>
    <w:rsid w:val="00511D65"/>
    <w:rsid w:val="00511EAE"/>
    <w:rsid w:val="005121C4"/>
    <w:rsid w:val="005121F9"/>
    <w:rsid w:val="0051231B"/>
    <w:rsid w:val="0051262E"/>
    <w:rsid w:val="00513007"/>
    <w:rsid w:val="00513560"/>
    <w:rsid w:val="005139C7"/>
    <w:rsid w:val="00513AD3"/>
    <w:rsid w:val="005143FF"/>
    <w:rsid w:val="00514F13"/>
    <w:rsid w:val="005151E4"/>
    <w:rsid w:val="00515457"/>
    <w:rsid w:val="005155D0"/>
    <w:rsid w:val="0051564A"/>
    <w:rsid w:val="0051581A"/>
    <w:rsid w:val="005164B2"/>
    <w:rsid w:val="00516597"/>
    <w:rsid w:val="0051661B"/>
    <w:rsid w:val="00516AAE"/>
    <w:rsid w:val="0051706A"/>
    <w:rsid w:val="00517071"/>
    <w:rsid w:val="005171C0"/>
    <w:rsid w:val="005172C6"/>
    <w:rsid w:val="0051772A"/>
    <w:rsid w:val="005177FC"/>
    <w:rsid w:val="0051792D"/>
    <w:rsid w:val="00517A78"/>
    <w:rsid w:val="00517B62"/>
    <w:rsid w:val="00517D59"/>
    <w:rsid w:val="00517D91"/>
    <w:rsid w:val="0052002A"/>
    <w:rsid w:val="0052039D"/>
    <w:rsid w:val="005206DE"/>
    <w:rsid w:val="00520B14"/>
    <w:rsid w:val="00521205"/>
    <w:rsid w:val="005213E1"/>
    <w:rsid w:val="00521D89"/>
    <w:rsid w:val="0052208F"/>
    <w:rsid w:val="00522BC3"/>
    <w:rsid w:val="00522DCC"/>
    <w:rsid w:val="00522FB5"/>
    <w:rsid w:val="005232E5"/>
    <w:rsid w:val="00523696"/>
    <w:rsid w:val="0052443B"/>
    <w:rsid w:val="00525366"/>
    <w:rsid w:val="0052588F"/>
    <w:rsid w:val="00525BC1"/>
    <w:rsid w:val="00525BFE"/>
    <w:rsid w:val="00526511"/>
    <w:rsid w:val="00526569"/>
    <w:rsid w:val="00526C20"/>
    <w:rsid w:val="005271A2"/>
    <w:rsid w:val="005276D6"/>
    <w:rsid w:val="005277B9"/>
    <w:rsid w:val="00527A67"/>
    <w:rsid w:val="0053050B"/>
    <w:rsid w:val="00530D95"/>
    <w:rsid w:val="005321C5"/>
    <w:rsid w:val="00532300"/>
    <w:rsid w:val="00532370"/>
    <w:rsid w:val="0053242B"/>
    <w:rsid w:val="00532A0D"/>
    <w:rsid w:val="00532E5B"/>
    <w:rsid w:val="00534052"/>
    <w:rsid w:val="005348C7"/>
    <w:rsid w:val="00534D8F"/>
    <w:rsid w:val="00534FBB"/>
    <w:rsid w:val="005352E1"/>
    <w:rsid w:val="00536208"/>
    <w:rsid w:val="00536A7D"/>
    <w:rsid w:val="00536CEC"/>
    <w:rsid w:val="00536D7E"/>
    <w:rsid w:val="00536D89"/>
    <w:rsid w:val="005371FA"/>
    <w:rsid w:val="00537ED6"/>
    <w:rsid w:val="00540461"/>
    <w:rsid w:val="00540877"/>
    <w:rsid w:val="00541335"/>
    <w:rsid w:val="005414CE"/>
    <w:rsid w:val="00541B75"/>
    <w:rsid w:val="0054276C"/>
    <w:rsid w:val="005428BC"/>
    <w:rsid w:val="005429F4"/>
    <w:rsid w:val="00542EAA"/>
    <w:rsid w:val="005432AB"/>
    <w:rsid w:val="005433C0"/>
    <w:rsid w:val="005436B6"/>
    <w:rsid w:val="00543979"/>
    <w:rsid w:val="00543BCF"/>
    <w:rsid w:val="00543C7D"/>
    <w:rsid w:val="005445B8"/>
    <w:rsid w:val="00545616"/>
    <w:rsid w:val="00545675"/>
    <w:rsid w:val="00545BDA"/>
    <w:rsid w:val="00545EB6"/>
    <w:rsid w:val="00546080"/>
    <w:rsid w:val="00546098"/>
    <w:rsid w:val="0054689D"/>
    <w:rsid w:val="005468C9"/>
    <w:rsid w:val="00546CE4"/>
    <w:rsid w:val="00547533"/>
    <w:rsid w:val="00547771"/>
    <w:rsid w:val="005500F6"/>
    <w:rsid w:val="0055028E"/>
    <w:rsid w:val="005506A8"/>
    <w:rsid w:val="005506E2"/>
    <w:rsid w:val="00550952"/>
    <w:rsid w:val="00550B58"/>
    <w:rsid w:val="00550E0C"/>
    <w:rsid w:val="00550EA5"/>
    <w:rsid w:val="00550EE2"/>
    <w:rsid w:val="005516BF"/>
    <w:rsid w:val="005517EE"/>
    <w:rsid w:val="00551877"/>
    <w:rsid w:val="00551B26"/>
    <w:rsid w:val="00552584"/>
    <w:rsid w:val="00552763"/>
    <w:rsid w:val="00552DF4"/>
    <w:rsid w:val="00552EB7"/>
    <w:rsid w:val="0055311D"/>
    <w:rsid w:val="00553172"/>
    <w:rsid w:val="005532E1"/>
    <w:rsid w:val="005533C2"/>
    <w:rsid w:val="005534CB"/>
    <w:rsid w:val="00553537"/>
    <w:rsid w:val="0055370C"/>
    <w:rsid w:val="00553A38"/>
    <w:rsid w:val="0055418E"/>
    <w:rsid w:val="00554218"/>
    <w:rsid w:val="00554A08"/>
    <w:rsid w:val="005550A7"/>
    <w:rsid w:val="005550DC"/>
    <w:rsid w:val="00555AFF"/>
    <w:rsid w:val="0055628E"/>
    <w:rsid w:val="00556A9E"/>
    <w:rsid w:val="00556FD3"/>
    <w:rsid w:val="0055728E"/>
    <w:rsid w:val="00557BF9"/>
    <w:rsid w:val="00557CD1"/>
    <w:rsid w:val="00557D99"/>
    <w:rsid w:val="005600D8"/>
    <w:rsid w:val="0056040E"/>
    <w:rsid w:val="00560572"/>
    <w:rsid w:val="0056098D"/>
    <w:rsid w:val="00560BE3"/>
    <w:rsid w:val="00560CA2"/>
    <w:rsid w:val="00560D3D"/>
    <w:rsid w:val="00560DBB"/>
    <w:rsid w:val="00560E6C"/>
    <w:rsid w:val="00561018"/>
    <w:rsid w:val="0056177C"/>
    <w:rsid w:val="005617BD"/>
    <w:rsid w:val="0056198E"/>
    <w:rsid w:val="005619D4"/>
    <w:rsid w:val="00561F36"/>
    <w:rsid w:val="00562045"/>
    <w:rsid w:val="005624DD"/>
    <w:rsid w:val="00562680"/>
    <w:rsid w:val="00562943"/>
    <w:rsid w:val="00562A03"/>
    <w:rsid w:val="00562F01"/>
    <w:rsid w:val="005631E8"/>
    <w:rsid w:val="00563AF8"/>
    <w:rsid w:val="00563EA8"/>
    <w:rsid w:val="00564361"/>
    <w:rsid w:val="0056450C"/>
    <w:rsid w:val="005645F4"/>
    <w:rsid w:val="00564CEC"/>
    <w:rsid w:val="00564F29"/>
    <w:rsid w:val="005652BC"/>
    <w:rsid w:val="005658D0"/>
    <w:rsid w:val="005662A3"/>
    <w:rsid w:val="00566406"/>
    <w:rsid w:val="00566704"/>
    <w:rsid w:val="005667BB"/>
    <w:rsid w:val="00566AF9"/>
    <w:rsid w:val="0056749A"/>
    <w:rsid w:val="005677A7"/>
    <w:rsid w:val="005679F7"/>
    <w:rsid w:val="0057039B"/>
    <w:rsid w:val="005709DB"/>
    <w:rsid w:val="00571586"/>
    <w:rsid w:val="0057165A"/>
    <w:rsid w:val="005718CC"/>
    <w:rsid w:val="0057254A"/>
    <w:rsid w:val="0057327F"/>
    <w:rsid w:val="005732F9"/>
    <w:rsid w:val="005734F6"/>
    <w:rsid w:val="00573ED9"/>
    <w:rsid w:val="00574145"/>
    <w:rsid w:val="005743D8"/>
    <w:rsid w:val="00574502"/>
    <w:rsid w:val="0057459D"/>
    <w:rsid w:val="00574910"/>
    <w:rsid w:val="00574E81"/>
    <w:rsid w:val="00575958"/>
    <w:rsid w:val="00575EC8"/>
    <w:rsid w:val="005761B8"/>
    <w:rsid w:val="0057667B"/>
    <w:rsid w:val="00576895"/>
    <w:rsid w:val="005768FF"/>
    <w:rsid w:val="005769B9"/>
    <w:rsid w:val="00576A94"/>
    <w:rsid w:val="00576B60"/>
    <w:rsid w:val="00576BF2"/>
    <w:rsid w:val="00577093"/>
    <w:rsid w:val="00577100"/>
    <w:rsid w:val="00577148"/>
    <w:rsid w:val="00577959"/>
    <w:rsid w:val="005779A9"/>
    <w:rsid w:val="00577EE9"/>
    <w:rsid w:val="005801D7"/>
    <w:rsid w:val="005801E8"/>
    <w:rsid w:val="005806D4"/>
    <w:rsid w:val="0058087B"/>
    <w:rsid w:val="005809DB"/>
    <w:rsid w:val="005810AB"/>
    <w:rsid w:val="00581457"/>
    <w:rsid w:val="005814DA"/>
    <w:rsid w:val="00581677"/>
    <w:rsid w:val="0058187C"/>
    <w:rsid w:val="00581B79"/>
    <w:rsid w:val="00581FF4"/>
    <w:rsid w:val="005821C3"/>
    <w:rsid w:val="005821DD"/>
    <w:rsid w:val="005822DC"/>
    <w:rsid w:val="005825DF"/>
    <w:rsid w:val="00583413"/>
    <w:rsid w:val="0058352E"/>
    <w:rsid w:val="00583B41"/>
    <w:rsid w:val="0058417D"/>
    <w:rsid w:val="0058449F"/>
    <w:rsid w:val="005844C4"/>
    <w:rsid w:val="005844CA"/>
    <w:rsid w:val="00584718"/>
    <w:rsid w:val="0058484B"/>
    <w:rsid w:val="00584C84"/>
    <w:rsid w:val="00584C8A"/>
    <w:rsid w:val="00585164"/>
    <w:rsid w:val="005854E4"/>
    <w:rsid w:val="005858F1"/>
    <w:rsid w:val="00585E7D"/>
    <w:rsid w:val="00586683"/>
    <w:rsid w:val="00586D81"/>
    <w:rsid w:val="00586DEC"/>
    <w:rsid w:val="00587293"/>
    <w:rsid w:val="005872AF"/>
    <w:rsid w:val="005873CF"/>
    <w:rsid w:val="005877EA"/>
    <w:rsid w:val="005877ED"/>
    <w:rsid w:val="00587C57"/>
    <w:rsid w:val="00587C8D"/>
    <w:rsid w:val="00587D15"/>
    <w:rsid w:val="00590200"/>
    <w:rsid w:val="00590997"/>
    <w:rsid w:val="00590D78"/>
    <w:rsid w:val="00590D99"/>
    <w:rsid w:val="005912F0"/>
    <w:rsid w:val="005913AB"/>
    <w:rsid w:val="005917C2"/>
    <w:rsid w:val="00591E82"/>
    <w:rsid w:val="00592331"/>
    <w:rsid w:val="0059234B"/>
    <w:rsid w:val="005923B1"/>
    <w:rsid w:val="0059253F"/>
    <w:rsid w:val="0059288E"/>
    <w:rsid w:val="00592BFD"/>
    <w:rsid w:val="00593064"/>
    <w:rsid w:val="0059368C"/>
    <w:rsid w:val="00593D9F"/>
    <w:rsid w:val="005946C5"/>
    <w:rsid w:val="00594E27"/>
    <w:rsid w:val="0059534F"/>
    <w:rsid w:val="0059563F"/>
    <w:rsid w:val="0059578A"/>
    <w:rsid w:val="005957F7"/>
    <w:rsid w:val="005960A7"/>
    <w:rsid w:val="00596551"/>
    <w:rsid w:val="005968B2"/>
    <w:rsid w:val="00596E76"/>
    <w:rsid w:val="00596FDA"/>
    <w:rsid w:val="00597237"/>
    <w:rsid w:val="005976EE"/>
    <w:rsid w:val="005977D0"/>
    <w:rsid w:val="005979C3"/>
    <w:rsid w:val="00597A9E"/>
    <w:rsid w:val="00597B2A"/>
    <w:rsid w:val="005A0022"/>
    <w:rsid w:val="005A0172"/>
    <w:rsid w:val="005A026F"/>
    <w:rsid w:val="005A0942"/>
    <w:rsid w:val="005A09C4"/>
    <w:rsid w:val="005A0CEC"/>
    <w:rsid w:val="005A0D31"/>
    <w:rsid w:val="005A0FFF"/>
    <w:rsid w:val="005A10CF"/>
    <w:rsid w:val="005A12D9"/>
    <w:rsid w:val="005A1D43"/>
    <w:rsid w:val="005A25FC"/>
    <w:rsid w:val="005A26A8"/>
    <w:rsid w:val="005A29BE"/>
    <w:rsid w:val="005A2A0D"/>
    <w:rsid w:val="005A2C4A"/>
    <w:rsid w:val="005A2DF5"/>
    <w:rsid w:val="005A35B6"/>
    <w:rsid w:val="005A371E"/>
    <w:rsid w:val="005A3798"/>
    <w:rsid w:val="005A381C"/>
    <w:rsid w:val="005A3983"/>
    <w:rsid w:val="005A3BB3"/>
    <w:rsid w:val="005A3C70"/>
    <w:rsid w:val="005A45CE"/>
    <w:rsid w:val="005A48CD"/>
    <w:rsid w:val="005A4AB2"/>
    <w:rsid w:val="005A505B"/>
    <w:rsid w:val="005A5DB2"/>
    <w:rsid w:val="005A61FE"/>
    <w:rsid w:val="005A6208"/>
    <w:rsid w:val="005A6740"/>
    <w:rsid w:val="005A6DB7"/>
    <w:rsid w:val="005A6ECD"/>
    <w:rsid w:val="005A6FB1"/>
    <w:rsid w:val="005A70FB"/>
    <w:rsid w:val="005B04F0"/>
    <w:rsid w:val="005B09A9"/>
    <w:rsid w:val="005B1311"/>
    <w:rsid w:val="005B14AF"/>
    <w:rsid w:val="005B1A8B"/>
    <w:rsid w:val="005B279B"/>
    <w:rsid w:val="005B2F6D"/>
    <w:rsid w:val="005B31EE"/>
    <w:rsid w:val="005B3312"/>
    <w:rsid w:val="005B3363"/>
    <w:rsid w:val="005B43A0"/>
    <w:rsid w:val="005B43A3"/>
    <w:rsid w:val="005B4C31"/>
    <w:rsid w:val="005B52FD"/>
    <w:rsid w:val="005B5AA4"/>
    <w:rsid w:val="005B636C"/>
    <w:rsid w:val="005B6B61"/>
    <w:rsid w:val="005B6D01"/>
    <w:rsid w:val="005B6F23"/>
    <w:rsid w:val="005B7123"/>
    <w:rsid w:val="005B7A2A"/>
    <w:rsid w:val="005C00C0"/>
    <w:rsid w:val="005C00E8"/>
    <w:rsid w:val="005C069B"/>
    <w:rsid w:val="005C0F83"/>
    <w:rsid w:val="005C1011"/>
    <w:rsid w:val="005C11DF"/>
    <w:rsid w:val="005C1492"/>
    <w:rsid w:val="005C1BEE"/>
    <w:rsid w:val="005C1E2C"/>
    <w:rsid w:val="005C1F1B"/>
    <w:rsid w:val="005C1FA9"/>
    <w:rsid w:val="005C242B"/>
    <w:rsid w:val="005C245D"/>
    <w:rsid w:val="005C24DA"/>
    <w:rsid w:val="005C2AA7"/>
    <w:rsid w:val="005C3992"/>
    <w:rsid w:val="005C3D79"/>
    <w:rsid w:val="005C436D"/>
    <w:rsid w:val="005C442E"/>
    <w:rsid w:val="005C4783"/>
    <w:rsid w:val="005C498F"/>
    <w:rsid w:val="005C4B6C"/>
    <w:rsid w:val="005C4F96"/>
    <w:rsid w:val="005C5355"/>
    <w:rsid w:val="005C5468"/>
    <w:rsid w:val="005C5513"/>
    <w:rsid w:val="005C5549"/>
    <w:rsid w:val="005C6007"/>
    <w:rsid w:val="005C61E4"/>
    <w:rsid w:val="005C67A9"/>
    <w:rsid w:val="005C6856"/>
    <w:rsid w:val="005C6CBE"/>
    <w:rsid w:val="005C7077"/>
    <w:rsid w:val="005C74AC"/>
    <w:rsid w:val="005C758C"/>
    <w:rsid w:val="005C785E"/>
    <w:rsid w:val="005C7A3C"/>
    <w:rsid w:val="005D00D9"/>
    <w:rsid w:val="005D0359"/>
    <w:rsid w:val="005D04AC"/>
    <w:rsid w:val="005D04F4"/>
    <w:rsid w:val="005D09C9"/>
    <w:rsid w:val="005D0BFA"/>
    <w:rsid w:val="005D12ED"/>
    <w:rsid w:val="005D1765"/>
    <w:rsid w:val="005D1A84"/>
    <w:rsid w:val="005D2BA7"/>
    <w:rsid w:val="005D2DA7"/>
    <w:rsid w:val="005D3987"/>
    <w:rsid w:val="005D3C0E"/>
    <w:rsid w:val="005D3FD7"/>
    <w:rsid w:val="005D41AC"/>
    <w:rsid w:val="005D4361"/>
    <w:rsid w:val="005D4416"/>
    <w:rsid w:val="005D4763"/>
    <w:rsid w:val="005D4A34"/>
    <w:rsid w:val="005D4DBE"/>
    <w:rsid w:val="005D51CA"/>
    <w:rsid w:val="005D5284"/>
    <w:rsid w:val="005D54B5"/>
    <w:rsid w:val="005D5C41"/>
    <w:rsid w:val="005D5CFE"/>
    <w:rsid w:val="005D6B8C"/>
    <w:rsid w:val="005D6BA2"/>
    <w:rsid w:val="005D6EC9"/>
    <w:rsid w:val="005D7226"/>
    <w:rsid w:val="005D7531"/>
    <w:rsid w:val="005D770E"/>
    <w:rsid w:val="005D7772"/>
    <w:rsid w:val="005E00B7"/>
    <w:rsid w:val="005E02B6"/>
    <w:rsid w:val="005E05E1"/>
    <w:rsid w:val="005E074C"/>
    <w:rsid w:val="005E09D2"/>
    <w:rsid w:val="005E0A91"/>
    <w:rsid w:val="005E0D2C"/>
    <w:rsid w:val="005E0DFD"/>
    <w:rsid w:val="005E1BC8"/>
    <w:rsid w:val="005E1E3F"/>
    <w:rsid w:val="005E1F7B"/>
    <w:rsid w:val="005E2125"/>
    <w:rsid w:val="005E2C34"/>
    <w:rsid w:val="005E2D53"/>
    <w:rsid w:val="005E3097"/>
    <w:rsid w:val="005E3780"/>
    <w:rsid w:val="005E3DA5"/>
    <w:rsid w:val="005E4285"/>
    <w:rsid w:val="005E42C0"/>
    <w:rsid w:val="005E4525"/>
    <w:rsid w:val="005E47BA"/>
    <w:rsid w:val="005E4870"/>
    <w:rsid w:val="005E4881"/>
    <w:rsid w:val="005E5F84"/>
    <w:rsid w:val="005E6F9B"/>
    <w:rsid w:val="005E7C28"/>
    <w:rsid w:val="005E7F06"/>
    <w:rsid w:val="005F0000"/>
    <w:rsid w:val="005F0184"/>
    <w:rsid w:val="005F03FC"/>
    <w:rsid w:val="005F04FC"/>
    <w:rsid w:val="005F057D"/>
    <w:rsid w:val="005F14D4"/>
    <w:rsid w:val="005F1601"/>
    <w:rsid w:val="005F2660"/>
    <w:rsid w:val="005F2A71"/>
    <w:rsid w:val="005F2A92"/>
    <w:rsid w:val="005F2B87"/>
    <w:rsid w:val="005F2E5D"/>
    <w:rsid w:val="005F2E79"/>
    <w:rsid w:val="005F36CD"/>
    <w:rsid w:val="005F3A3C"/>
    <w:rsid w:val="005F3C80"/>
    <w:rsid w:val="005F3E49"/>
    <w:rsid w:val="005F41FE"/>
    <w:rsid w:val="005F422D"/>
    <w:rsid w:val="005F432C"/>
    <w:rsid w:val="005F4F0B"/>
    <w:rsid w:val="005F4F21"/>
    <w:rsid w:val="005F5F00"/>
    <w:rsid w:val="005F60D9"/>
    <w:rsid w:val="005F74F9"/>
    <w:rsid w:val="005F755F"/>
    <w:rsid w:val="005F75D4"/>
    <w:rsid w:val="005F7C74"/>
    <w:rsid w:val="005F7DE7"/>
    <w:rsid w:val="0060004B"/>
    <w:rsid w:val="006005BE"/>
    <w:rsid w:val="006008F9"/>
    <w:rsid w:val="00600B38"/>
    <w:rsid w:val="00600BC6"/>
    <w:rsid w:val="00600F3D"/>
    <w:rsid w:val="006017CF"/>
    <w:rsid w:val="00601A1C"/>
    <w:rsid w:val="006023F6"/>
    <w:rsid w:val="0060294B"/>
    <w:rsid w:val="00602CDB"/>
    <w:rsid w:val="00602D81"/>
    <w:rsid w:val="006035EA"/>
    <w:rsid w:val="00603693"/>
    <w:rsid w:val="006037BD"/>
    <w:rsid w:val="00603A43"/>
    <w:rsid w:val="00604140"/>
    <w:rsid w:val="006043D3"/>
    <w:rsid w:val="00604500"/>
    <w:rsid w:val="00604688"/>
    <w:rsid w:val="006046BA"/>
    <w:rsid w:val="00604823"/>
    <w:rsid w:val="006049A2"/>
    <w:rsid w:val="006049B4"/>
    <w:rsid w:val="00604D25"/>
    <w:rsid w:val="00604FF8"/>
    <w:rsid w:val="0060531B"/>
    <w:rsid w:val="0060561D"/>
    <w:rsid w:val="00605988"/>
    <w:rsid w:val="00605BC5"/>
    <w:rsid w:val="00605D05"/>
    <w:rsid w:val="006065BA"/>
    <w:rsid w:val="00607473"/>
    <w:rsid w:val="00607792"/>
    <w:rsid w:val="00607828"/>
    <w:rsid w:val="006079A0"/>
    <w:rsid w:val="00607BC7"/>
    <w:rsid w:val="00607F7B"/>
    <w:rsid w:val="00611375"/>
    <w:rsid w:val="00611595"/>
    <w:rsid w:val="00612B88"/>
    <w:rsid w:val="00612FCA"/>
    <w:rsid w:val="00613574"/>
    <w:rsid w:val="00613E49"/>
    <w:rsid w:val="00613FB6"/>
    <w:rsid w:val="006142B8"/>
    <w:rsid w:val="006142CC"/>
    <w:rsid w:val="00614395"/>
    <w:rsid w:val="00614B91"/>
    <w:rsid w:val="00614C87"/>
    <w:rsid w:val="00615353"/>
    <w:rsid w:val="00615603"/>
    <w:rsid w:val="00615F8B"/>
    <w:rsid w:val="006162AC"/>
    <w:rsid w:val="0061638F"/>
    <w:rsid w:val="00616B88"/>
    <w:rsid w:val="0061774C"/>
    <w:rsid w:val="00617C0C"/>
    <w:rsid w:val="00620A26"/>
    <w:rsid w:val="0062102A"/>
    <w:rsid w:val="00621807"/>
    <w:rsid w:val="006218E0"/>
    <w:rsid w:val="00621B66"/>
    <w:rsid w:val="00621CD8"/>
    <w:rsid w:val="006220DD"/>
    <w:rsid w:val="0062217B"/>
    <w:rsid w:val="006221F9"/>
    <w:rsid w:val="00622758"/>
    <w:rsid w:val="00622854"/>
    <w:rsid w:val="00622A40"/>
    <w:rsid w:val="00623355"/>
    <w:rsid w:val="00623359"/>
    <w:rsid w:val="006236B7"/>
    <w:rsid w:val="00623752"/>
    <w:rsid w:val="00623D49"/>
    <w:rsid w:val="00623DA5"/>
    <w:rsid w:val="006241A8"/>
    <w:rsid w:val="00624DF0"/>
    <w:rsid w:val="00624F68"/>
    <w:rsid w:val="0062505C"/>
    <w:rsid w:val="006258A3"/>
    <w:rsid w:val="006259DB"/>
    <w:rsid w:val="006270D9"/>
    <w:rsid w:val="006274AF"/>
    <w:rsid w:val="00627503"/>
    <w:rsid w:val="0062783F"/>
    <w:rsid w:val="00627C99"/>
    <w:rsid w:val="00631A3A"/>
    <w:rsid w:val="00631B49"/>
    <w:rsid w:val="00631D2C"/>
    <w:rsid w:val="00633124"/>
    <w:rsid w:val="0063384B"/>
    <w:rsid w:val="00633F6E"/>
    <w:rsid w:val="0063439A"/>
    <w:rsid w:val="00634500"/>
    <w:rsid w:val="006346B9"/>
    <w:rsid w:val="0063617A"/>
    <w:rsid w:val="006365BB"/>
    <w:rsid w:val="00636648"/>
    <w:rsid w:val="00636898"/>
    <w:rsid w:val="00636969"/>
    <w:rsid w:val="00636992"/>
    <w:rsid w:val="00636B52"/>
    <w:rsid w:val="00636DAE"/>
    <w:rsid w:val="00636DED"/>
    <w:rsid w:val="00637138"/>
    <w:rsid w:val="006373AE"/>
    <w:rsid w:val="006400BE"/>
    <w:rsid w:val="00640306"/>
    <w:rsid w:val="006411BD"/>
    <w:rsid w:val="0064178D"/>
    <w:rsid w:val="006419FD"/>
    <w:rsid w:val="00641A9C"/>
    <w:rsid w:val="00641F94"/>
    <w:rsid w:val="00642407"/>
    <w:rsid w:val="0064258D"/>
    <w:rsid w:val="00642E78"/>
    <w:rsid w:val="006432A0"/>
    <w:rsid w:val="006432BE"/>
    <w:rsid w:val="0064338A"/>
    <w:rsid w:val="00643639"/>
    <w:rsid w:val="00643CC0"/>
    <w:rsid w:val="00643F39"/>
    <w:rsid w:val="0064480E"/>
    <w:rsid w:val="00644FE0"/>
    <w:rsid w:val="006450CE"/>
    <w:rsid w:val="00645883"/>
    <w:rsid w:val="00645BDE"/>
    <w:rsid w:val="00645E7A"/>
    <w:rsid w:val="006464E4"/>
    <w:rsid w:val="0064650D"/>
    <w:rsid w:val="00646C0C"/>
    <w:rsid w:val="00646E26"/>
    <w:rsid w:val="0064771C"/>
    <w:rsid w:val="00647863"/>
    <w:rsid w:val="00650317"/>
    <w:rsid w:val="006506DE"/>
    <w:rsid w:val="00650964"/>
    <w:rsid w:val="006509A9"/>
    <w:rsid w:val="00650AFF"/>
    <w:rsid w:val="00650D92"/>
    <w:rsid w:val="00651265"/>
    <w:rsid w:val="0065147D"/>
    <w:rsid w:val="006515BA"/>
    <w:rsid w:val="006519AA"/>
    <w:rsid w:val="00651A1C"/>
    <w:rsid w:val="00651C74"/>
    <w:rsid w:val="006520CC"/>
    <w:rsid w:val="00652641"/>
    <w:rsid w:val="00652647"/>
    <w:rsid w:val="00652806"/>
    <w:rsid w:val="006529DE"/>
    <w:rsid w:val="006529FD"/>
    <w:rsid w:val="006537FD"/>
    <w:rsid w:val="00653806"/>
    <w:rsid w:val="00653FB1"/>
    <w:rsid w:val="006544A2"/>
    <w:rsid w:val="006545EA"/>
    <w:rsid w:val="00654C15"/>
    <w:rsid w:val="00654C85"/>
    <w:rsid w:val="00654FE7"/>
    <w:rsid w:val="00655015"/>
    <w:rsid w:val="006553DD"/>
    <w:rsid w:val="00655727"/>
    <w:rsid w:val="006558B5"/>
    <w:rsid w:val="006559D1"/>
    <w:rsid w:val="006560D1"/>
    <w:rsid w:val="006562E4"/>
    <w:rsid w:val="0065663A"/>
    <w:rsid w:val="00656693"/>
    <w:rsid w:val="00656AC8"/>
    <w:rsid w:val="00657346"/>
    <w:rsid w:val="0065796C"/>
    <w:rsid w:val="006579CA"/>
    <w:rsid w:val="00657CDF"/>
    <w:rsid w:val="00657E62"/>
    <w:rsid w:val="00657EB8"/>
    <w:rsid w:val="006603D8"/>
    <w:rsid w:val="0066041D"/>
    <w:rsid w:val="00660762"/>
    <w:rsid w:val="00660AE6"/>
    <w:rsid w:val="006614AC"/>
    <w:rsid w:val="006614D0"/>
    <w:rsid w:val="0066173F"/>
    <w:rsid w:val="00661900"/>
    <w:rsid w:val="00661B1D"/>
    <w:rsid w:val="00661C1B"/>
    <w:rsid w:val="006620D9"/>
    <w:rsid w:val="0066276E"/>
    <w:rsid w:val="006627BA"/>
    <w:rsid w:val="00662CFA"/>
    <w:rsid w:val="00662D6F"/>
    <w:rsid w:val="006630E4"/>
    <w:rsid w:val="00663161"/>
    <w:rsid w:val="006634E0"/>
    <w:rsid w:val="00663C8C"/>
    <w:rsid w:val="00664328"/>
    <w:rsid w:val="00664459"/>
    <w:rsid w:val="0066461E"/>
    <w:rsid w:val="00664EE4"/>
    <w:rsid w:val="00664EE7"/>
    <w:rsid w:val="00664FEC"/>
    <w:rsid w:val="0066524B"/>
    <w:rsid w:val="006654DD"/>
    <w:rsid w:val="006662C9"/>
    <w:rsid w:val="0066635C"/>
    <w:rsid w:val="00666567"/>
    <w:rsid w:val="00666590"/>
    <w:rsid w:val="006667B5"/>
    <w:rsid w:val="00667993"/>
    <w:rsid w:val="00670233"/>
    <w:rsid w:val="0067041D"/>
    <w:rsid w:val="0067135E"/>
    <w:rsid w:val="006718F5"/>
    <w:rsid w:val="00671B64"/>
    <w:rsid w:val="00671EC0"/>
    <w:rsid w:val="00672527"/>
    <w:rsid w:val="00672E71"/>
    <w:rsid w:val="00672E94"/>
    <w:rsid w:val="00672FC3"/>
    <w:rsid w:val="00673CCF"/>
    <w:rsid w:val="0067416A"/>
    <w:rsid w:val="00674F6B"/>
    <w:rsid w:val="0067528C"/>
    <w:rsid w:val="006753BD"/>
    <w:rsid w:val="00675597"/>
    <w:rsid w:val="00675A5F"/>
    <w:rsid w:val="0067601B"/>
    <w:rsid w:val="00676141"/>
    <w:rsid w:val="00676388"/>
    <w:rsid w:val="00676CAB"/>
    <w:rsid w:val="00676E66"/>
    <w:rsid w:val="00677222"/>
    <w:rsid w:val="00677268"/>
    <w:rsid w:val="00677AE2"/>
    <w:rsid w:val="00680176"/>
    <w:rsid w:val="006806DA"/>
    <w:rsid w:val="006808AD"/>
    <w:rsid w:val="00680A8A"/>
    <w:rsid w:val="00680D1D"/>
    <w:rsid w:val="00681050"/>
    <w:rsid w:val="00681589"/>
    <w:rsid w:val="00681789"/>
    <w:rsid w:val="0068178D"/>
    <w:rsid w:val="00681E2E"/>
    <w:rsid w:val="00682050"/>
    <w:rsid w:val="0068215C"/>
    <w:rsid w:val="00682457"/>
    <w:rsid w:val="006824C7"/>
    <w:rsid w:val="00682AD3"/>
    <w:rsid w:val="00682ECA"/>
    <w:rsid w:val="006831C7"/>
    <w:rsid w:val="00683219"/>
    <w:rsid w:val="006832F2"/>
    <w:rsid w:val="00683AA9"/>
    <w:rsid w:val="00683BB5"/>
    <w:rsid w:val="006841D4"/>
    <w:rsid w:val="0068422D"/>
    <w:rsid w:val="0068424A"/>
    <w:rsid w:val="00684338"/>
    <w:rsid w:val="006847F0"/>
    <w:rsid w:val="0068481D"/>
    <w:rsid w:val="00684857"/>
    <w:rsid w:val="00684A85"/>
    <w:rsid w:val="00685528"/>
    <w:rsid w:val="0068573A"/>
    <w:rsid w:val="006859DA"/>
    <w:rsid w:val="00685B87"/>
    <w:rsid w:val="00686847"/>
    <w:rsid w:val="00686C0F"/>
    <w:rsid w:val="0068753F"/>
    <w:rsid w:val="0069000D"/>
    <w:rsid w:val="0069084C"/>
    <w:rsid w:val="0069085E"/>
    <w:rsid w:val="00690A20"/>
    <w:rsid w:val="00690CDB"/>
    <w:rsid w:val="00691180"/>
    <w:rsid w:val="006912B2"/>
    <w:rsid w:val="006912B4"/>
    <w:rsid w:val="006914E5"/>
    <w:rsid w:val="00691529"/>
    <w:rsid w:val="00691695"/>
    <w:rsid w:val="00691EAE"/>
    <w:rsid w:val="0069245D"/>
    <w:rsid w:val="00692BC2"/>
    <w:rsid w:val="0069370C"/>
    <w:rsid w:val="00693CFA"/>
    <w:rsid w:val="006940D4"/>
    <w:rsid w:val="00694897"/>
    <w:rsid w:val="00694C00"/>
    <w:rsid w:val="00695030"/>
    <w:rsid w:val="006950B7"/>
    <w:rsid w:val="00695614"/>
    <w:rsid w:val="0069588E"/>
    <w:rsid w:val="00695B0B"/>
    <w:rsid w:val="00695E5D"/>
    <w:rsid w:val="00695E8D"/>
    <w:rsid w:val="00696697"/>
    <w:rsid w:val="006966BC"/>
    <w:rsid w:val="006968AF"/>
    <w:rsid w:val="00696907"/>
    <w:rsid w:val="00696C39"/>
    <w:rsid w:val="00696E8B"/>
    <w:rsid w:val="00697410"/>
    <w:rsid w:val="00697F3E"/>
    <w:rsid w:val="00697F9E"/>
    <w:rsid w:val="006A0016"/>
    <w:rsid w:val="006A05E6"/>
    <w:rsid w:val="006A068B"/>
    <w:rsid w:val="006A0A11"/>
    <w:rsid w:val="006A0D00"/>
    <w:rsid w:val="006A1BC3"/>
    <w:rsid w:val="006A2026"/>
    <w:rsid w:val="006A21BE"/>
    <w:rsid w:val="006A23E1"/>
    <w:rsid w:val="006A271F"/>
    <w:rsid w:val="006A2EEC"/>
    <w:rsid w:val="006A3061"/>
    <w:rsid w:val="006A30BF"/>
    <w:rsid w:val="006A4015"/>
    <w:rsid w:val="006A4495"/>
    <w:rsid w:val="006A4DCC"/>
    <w:rsid w:val="006A4E61"/>
    <w:rsid w:val="006A5034"/>
    <w:rsid w:val="006A5055"/>
    <w:rsid w:val="006A52A0"/>
    <w:rsid w:val="006A563E"/>
    <w:rsid w:val="006A56A2"/>
    <w:rsid w:val="006A56B7"/>
    <w:rsid w:val="006A56CC"/>
    <w:rsid w:val="006A56D5"/>
    <w:rsid w:val="006A5A07"/>
    <w:rsid w:val="006A5AF5"/>
    <w:rsid w:val="006A5B72"/>
    <w:rsid w:val="006A5C93"/>
    <w:rsid w:val="006A5D1F"/>
    <w:rsid w:val="006A5F5F"/>
    <w:rsid w:val="006A6063"/>
    <w:rsid w:val="006A6136"/>
    <w:rsid w:val="006A62DA"/>
    <w:rsid w:val="006A66DE"/>
    <w:rsid w:val="006A6A8E"/>
    <w:rsid w:val="006A6DB1"/>
    <w:rsid w:val="006A6E13"/>
    <w:rsid w:val="006A6EF4"/>
    <w:rsid w:val="006A7AC7"/>
    <w:rsid w:val="006B01F6"/>
    <w:rsid w:val="006B0616"/>
    <w:rsid w:val="006B071F"/>
    <w:rsid w:val="006B0B0E"/>
    <w:rsid w:val="006B0B1F"/>
    <w:rsid w:val="006B1040"/>
    <w:rsid w:val="006B1398"/>
    <w:rsid w:val="006B175B"/>
    <w:rsid w:val="006B1F19"/>
    <w:rsid w:val="006B2020"/>
    <w:rsid w:val="006B267F"/>
    <w:rsid w:val="006B2812"/>
    <w:rsid w:val="006B2EE8"/>
    <w:rsid w:val="006B2F37"/>
    <w:rsid w:val="006B3322"/>
    <w:rsid w:val="006B33B8"/>
    <w:rsid w:val="006B35D3"/>
    <w:rsid w:val="006B423B"/>
    <w:rsid w:val="006B433F"/>
    <w:rsid w:val="006B46C0"/>
    <w:rsid w:val="006B47F6"/>
    <w:rsid w:val="006B4CB4"/>
    <w:rsid w:val="006B5239"/>
    <w:rsid w:val="006B544E"/>
    <w:rsid w:val="006B577E"/>
    <w:rsid w:val="006B5AEC"/>
    <w:rsid w:val="006B5F39"/>
    <w:rsid w:val="006B6259"/>
    <w:rsid w:val="006B6492"/>
    <w:rsid w:val="006B6BDF"/>
    <w:rsid w:val="006B6E3A"/>
    <w:rsid w:val="006B796B"/>
    <w:rsid w:val="006B7D94"/>
    <w:rsid w:val="006B7EA8"/>
    <w:rsid w:val="006C0995"/>
    <w:rsid w:val="006C0AE1"/>
    <w:rsid w:val="006C1D98"/>
    <w:rsid w:val="006C22E6"/>
    <w:rsid w:val="006C23FF"/>
    <w:rsid w:val="006C2642"/>
    <w:rsid w:val="006C323B"/>
    <w:rsid w:val="006C41A3"/>
    <w:rsid w:val="006C44CE"/>
    <w:rsid w:val="006C4565"/>
    <w:rsid w:val="006C4FC0"/>
    <w:rsid w:val="006C50EB"/>
    <w:rsid w:val="006C52F4"/>
    <w:rsid w:val="006C5837"/>
    <w:rsid w:val="006C6312"/>
    <w:rsid w:val="006C6361"/>
    <w:rsid w:val="006C68FE"/>
    <w:rsid w:val="006C6D0E"/>
    <w:rsid w:val="006C734D"/>
    <w:rsid w:val="006C7B3D"/>
    <w:rsid w:val="006C7FE4"/>
    <w:rsid w:val="006C7FF8"/>
    <w:rsid w:val="006D044C"/>
    <w:rsid w:val="006D0667"/>
    <w:rsid w:val="006D0975"/>
    <w:rsid w:val="006D1093"/>
    <w:rsid w:val="006D17AD"/>
    <w:rsid w:val="006D1FB0"/>
    <w:rsid w:val="006D2420"/>
    <w:rsid w:val="006D2511"/>
    <w:rsid w:val="006D252C"/>
    <w:rsid w:val="006D2A3C"/>
    <w:rsid w:val="006D313E"/>
    <w:rsid w:val="006D3189"/>
    <w:rsid w:val="006D3C92"/>
    <w:rsid w:val="006D3E09"/>
    <w:rsid w:val="006D489D"/>
    <w:rsid w:val="006D490D"/>
    <w:rsid w:val="006D4A15"/>
    <w:rsid w:val="006D4CE2"/>
    <w:rsid w:val="006D4D0D"/>
    <w:rsid w:val="006D5218"/>
    <w:rsid w:val="006D5462"/>
    <w:rsid w:val="006D546C"/>
    <w:rsid w:val="006D5528"/>
    <w:rsid w:val="006D5928"/>
    <w:rsid w:val="006D5A67"/>
    <w:rsid w:val="006D5C48"/>
    <w:rsid w:val="006D5D55"/>
    <w:rsid w:val="006D5E24"/>
    <w:rsid w:val="006D6607"/>
    <w:rsid w:val="006D66F7"/>
    <w:rsid w:val="006D69CB"/>
    <w:rsid w:val="006D6E24"/>
    <w:rsid w:val="006D71F7"/>
    <w:rsid w:val="006D7242"/>
    <w:rsid w:val="006D7733"/>
    <w:rsid w:val="006D7F45"/>
    <w:rsid w:val="006E0360"/>
    <w:rsid w:val="006E0870"/>
    <w:rsid w:val="006E09F7"/>
    <w:rsid w:val="006E0D5F"/>
    <w:rsid w:val="006E10A2"/>
    <w:rsid w:val="006E128D"/>
    <w:rsid w:val="006E1485"/>
    <w:rsid w:val="006E20A2"/>
    <w:rsid w:val="006E226E"/>
    <w:rsid w:val="006E234B"/>
    <w:rsid w:val="006E25B8"/>
    <w:rsid w:val="006E29D9"/>
    <w:rsid w:val="006E2F50"/>
    <w:rsid w:val="006E2F9C"/>
    <w:rsid w:val="006E376F"/>
    <w:rsid w:val="006E37F5"/>
    <w:rsid w:val="006E37F9"/>
    <w:rsid w:val="006E48B9"/>
    <w:rsid w:val="006E4F91"/>
    <w:rsid w:val="006E5087"/>
    <w:rsid w:val="006E50CF"/>
    <w:rsid w:val="006E51BB"/>
    <w:rsid w:val="006E52D3"/>
    <w:rsid w:val="006E5955"/>
    <w:rsid w:val="006E597D"/>
    <w:rsid w:val="006E5A5A"/>
    <w:rsid w:val="006E5F7B"/>
    <w:rsid w:val="006E6578"/>
    <w:rsid w:val="006E659F"/>
    <w:rsid w:val="006E7115"/>
    <w:rsid w:val="006E727F"/>
    <w:rsid w:val="006E7593"/>
    <w:rsid w:val="006E75DE"/>
    <w:rsid w:val="006E79DA"/>
    <w:rsid w:val="006E7A87"/>
    <w:rsid w:val="006E7F65"/>
    <w:rsid w:val="006F0334"/>
    <w:rsid w:val="006F051E"/>
    <w:rsid w:val="006F0C73"/>
    <w:rsid w:val="006F1579"/>
    <w:rsid w:val="006F170F"/>
    <w:rsid w:val="006F184F"/>
    <w:rsid w:val="006F1C1C"/>
    <w:rsid w:val="006F2D27"/>
    <w:rsid w:val="006F3462"/>
    <w:rsid w:val="006F34BB"/>
    <w:rsid w:val="006F379A"/>
    <w:rsid w:val="006F37E6"/>
    <w:rsid w:val="006F3E55"/>
    <w:rsid w:val="006F3EF5"/>
    <w:rsid w:val="006F4132"/>
    <w:rsid w:val="006F432C"/>
    <w:rsid w:val="006F4BE3"/>
    <w:rsid w:val="006F4BF1"/>
    <w:rsid w:val="006F4D07"/>
    <w:rsid w:val="006F503C"/>
    <w:rsid w:val="006F52E3"/>
    <w:rsid w:val="006F53F9"/>
    <w:rsid w:val="006F58C7"/>
    <w:rsid w:val="006F5EDF"/>
    <w:rsid w:val="006F63E5"/>
    <w:rsid w:val="006F6EDE"/>
    <w:rsid w:val="006F72A3"/>
    <w:rsid w:val="006F73B0"/>
    <w:rsid w:val="006F763B"/>
    <w:rsid w:val="006F79ED"/>
    <w:rsid w:val="006F7DA6"/>
    <w:rsid w:val="006F7E21"/>
    <w:rsid w:val="006F7F08"/>
    <w:rsid w:val="007000FE"/>
    <w:rsid w:val="00700A17"/>
    <w:rsid w:val="00701163"/>
    <w:rsid w:val="007019F2"/>
    <w:rsid w:val="00701A18"/>
    <w:rsid w:val="00701E8D"/>
    <w:rsid w:val="00702B6D"/>
    <w:rsid w:val="00703EBE"/>
    <w:rsid w:val="0070418D"/>
    <w:rsid w:val="007045C8"/>
    <w:rsid w:val="007047EC"/>
    <w:rsid w:val="007049E5"/>
    <w:rsid w:val="00705035"/>
    <w:rsid w:val="00705A80"/>
    <w:rsid w:val="00705B13"/>
    <w:rsid w:val="00705F0C"/>
    <w:rsid w:val="0070654C"/>
    <w:rsid w:val="007071F4"/>
    <w:rsid w:val="00707251"/>
    <w:rsid w:val="007073DF"/>
    <w:rsid w:val="0070749B"/>
    <w:rsid w:val="00707767"/>
    <w:rsid w:val="00707B0B"/>
    <w:rsid w:val="00710BA8"/>
    <w:rsid w:val="007117A2"/>
    <w:rsid w:val="00711C11"/>
    <w:rsid w:val="00711CEB"/>
    <w:rsid w:val="00711D8C"/>
    <w:rsid w:val="0071256D"/>
    <w:rsid w:val="00712E87"/>
    <w:rsid w:val="007142B9"/>
    <w:rsid w:val="0071479B"/>
    <w:rsid w:val="00714F83"/>
    <w:rsid w:val="0071541F"/>
    <w:rsid w:val="00715EFD"/>
    <w:rsid w:val="00715FF5"/>
    <w:rsid w:val="00716050"/>
    <w:rsid w:val="00716161"/>
    <w:rsid w:val="007163CD"/>
    <w:rsid w:val="00716813"/>
    <w:rsid w:val="00716B3D"/>
    <w:rsid w:val="00717309"/>
    <w:rsid w:val="007179DF"/>
    <w:rsid w:val="007200AC"/>
    <w:rsid w:val="00720160"/>
    <w:rsid w:val="007203D3"/>
    <w:rsid w:val="007203DE"/>
    <w:rsid w:val="007206EC"/>
    <w:rsid w:val="007209E1"/>
    <w:rsid w:val="00721641"/>
    <w:rsid w:val="0072182A"/>
    <w:rsid w:val="00721889"/>
    <w:rsid w:val="00721B37"/>
    <w:rsid w:val="00721C81"/>
    <w:rsid w:val="00721D5C"/>
    <w:rsid w:val="007224E3"/>
    <w:rsid w:val="0072253E"/>
    <w:rsid w:val="00722B12"/>
    <w:rsid w:val="00722BAB"/>
    <w:rsid w:val="0072305F"/>
    <w:rsid w:val="007234E5"/>
    <w:rsid w:val="00723696"/>
    <w:rsid w:val="00723AD0"/>
    <w:rsid w:val="00723D67"/>
    <w:rsid w:val="00723ED9"/>
    <w:rsid w:val="007249B1"/>
    <w:rsid w:val="00724A60"/>
    <w:rsid w:val="00725112"/>
    <w:rsid w:val="00726911"/>
    <w:rsid w:val="00726EA0"/>
    <w:rsid w:val="00727518"/>
    <w:rsid w:val="007276F6"/>
    <w:rsid w:val="00727888"/>
    <w:rsid w:val="0072789E"/>
    <w:rsid w:val="00727F15"/>
    <w:rsid w:val="00727F55"/>
    <w:rsid w:val="0073072D"/>
    <w:rsid w:val="007308A0"/>
    <w:rsid w:val="00730AFB"/>
    <w:rsid w:val="007313A4"/>
    <w:rsid w:val="00731852"/>
    <w:rsid w:val="00731920"/>
    <w:rsid w:val="00731A2C"/>
    <w:rsid w:val="0073225A"/>
    <w:rsid w:val="0073234C"/>
    <w:rsid w:val="0073265E"/>
    <w:rsid w:val="0073266D"/>
    <w:rsid w:val="00732AA2"/>
    <w:rsid w:val="00732E0E"/>
    <w:rsid w:val="00733033"/>
    <w:rsid w:val="0073337E"/>
    <w:rsid w:val="007336D0"/>
    <w:rsid w:val="007338F4"/>
    <w:rsid w:val="00733DCE"/>
    <w:rsid w:val="007348BF"/>
    <w:rsid w:val="007356D7"/>
    <w:rsid w:val="007357C0"/>
    <w:rsid w:val="00735A5C"/>
    <w:rsid w:val="00735DE4"/>
    <w:rsid w:val="00735FB5"/>
    <w:rsid w:val="00736693"/>
    <w:rsid w:val="0073677F"/>
    <w:rsid w:val="00736893"/>
    <w:rsid w:val="00736A09"/>
    <w:rsid w:val="00736B9A"/>
    <w:rsid w:val="00736D49"/>
    <w:rsid w:val="00736DCE"/>
    <w:rsid w:val="00736F6E"/>
    <w:rsid w:val="007371D6"/>
    <w:rsid w:val="007379AB"/>
    <w:rsid w:val="00737BB4"/>
    <w:rsid w:val="00737E9A"/>
    <w:rsid w:val="00737FF5"/>
    <w:rsid w:val="00740419"/>
    <w:rsid w:val="00740C2C"/>
    <w:rsid w:val="00740E0E"/>
    <w:rsid w:val="0074131F"/>
    <w:rsid w:val="00741D70"/>
    <w:rsid w:val="007424C4"/>
    <w:rsid w:val="00742E5B"/>
    <w:rsid w:val="00742F8F"/>
    <w:rsid w:val="0074387D"/>
    <w:rsid w:val="00743C94"/>
    <w:rsid w:val="0074480D"/>
    <w:rsid w:val="00744877"/>
    <w:rsid w:val="00744A23"/>
    <w:rsid w:val="00744FFD"/>
    <w:rsid w:val="007450A0"/>
    <w:rsid w:val="00745293"/>
    <w:rsid w:val="007454E4"/>
    <w:rsid w:val="0074656E"/>
    <w:rsid w:val="00746D68"/>
    <w:rsid w:val="0074733E"/>
    <w:rsid w:val="007475A5"/>
    <w:rsid w:val="0074779D"/>
    <w:rsid w:val="00747AE8"/>
    <w:rsid w:val="00747B11"/>
    <w:rsid w:val="00747BF8"/>
    <w:rsid w:val="00747C21"/>
    <w:rsid w:val="007502F5"/>
    <w:rsid w:val="00750503"/>
    <w:rsid w:val="00750A29"/>
    <w:rsid w:val="0075149C"/>
    <w:rsid w:val="0075188A"/>
    <w:rsid w:val="007518D7"/>
    <w:rsid w:val="00751D86"/>
    <w:rsid w:val="007524CB"/>
    <w:rsid w:val="007525E3"/>
    <w:rsid w:val="00752A5F"/>
    <w:rsid w:val="00753BE6"/>
    <w:rsid w:val="007542CE"/>
    <w:rsid w:val="007553B7"/>
    <w:rsid w:val="007553C2"/>
    <w:rsid w:val="00755528"/>
    <w:rsid w:val="0075576F"/>
    <w:rsid w:val="00755812"/>
    <w:rsid w:val="00756218"/>
    <w:rsid w:val="007568D9"/>
    <w:rsid w:val="00756C34"/>
    <w:rsid w:val="00756F11"/>
    <w:rsid w:val="00756FE3"/>
    <w:rsid w:val="0075703E"/>
    <w:rsid w:val="00757471"/>
    <w:rsid w:val="0075798C"/>
    <w:rsid w:val="00757AD4"/>
    <w:rsid w:val="0076014A"/>
    <w:rsid w:val="00760790"/>
    <w:rsid w:val="00760988"/>
    <w:rsid w:val="00761478"/>
    <w:rsid w:val="00761482"/>
    <w:rsid w:val="00761711"/>
    <w:rsid w:val="007619C5"/>
    <w:rsid w:val="00761D8E"/>
    <w:rsid w:val="0076215D"/>
    <w:rsid w:val="00762343"/>
    <w:rsid w:val="0076244F"/>
    <w:rsid w:val="00762E89"/>
    <w:rsid w:val="00762F2A"/>
    <w:rsid w:val="0076318E"/>
    <w:rsid w:val="007633E5"/>
    <w:rsid w:val="00763868"/>
    <w:rsid w:val="00763BEB"/>
    <w:rsid w:val="00763F5F"/>
    <w:rsid w:val="0076409B"/>
    <w:rsid w:val="00764156"/>
    <w:rsid w:val="00764186"/>
    <w:rsid w:val="007642C8"/>
    <w:rsid w:val="007642DA"/>
    <w:rsid w:val="00764736"/>
    <w:rsid w:val="00764788"/>
    <w:rsid w:val="00764B9E"/>
    <w:rsid w:val="00764EFF"/>
    <w:rsid w:val="00764F89"/>
    <w:rsid w:val="00765733"/>
    <w:rsid w:val="00765BAA"/>
    <w:rsid w:val="00765D76"/>
    <w:rsid w:val="00766033"/>
    <w:rsid w:val="00766515"/>
    <w:rsid w:val="00766F19"/>
    <w:rsid w:val="00767040"/>
    <w:rsid w:val="00767BE3"/>
    <w:rsid w:val="00767DBD"/>
    <w:rsid w:val="00767F02"/>
    <w:rsid w:val="007702B5"/>
    <w:rsid w:val="00770316"/>
    <w:rsid w:val="00770BB6"/>
    <w:rsid w:val="00770F1C"/>
    <w:rsid w:val="00770FA6"/>
    <w:rsid w:val="00771164"/>
    <w:rsid w:val="007716C2"/>
    <w:rsid w:val="00771948"/>
    <w:rsid w:val="00771E17"/>
    <w:rsid w:val="007722DD"/>
    <w:rsid w:val="00772A20"/>
    <w:rsid w:val="00773247"/>
    <w:rsid w:val="00773695"/>
    <w:rsid w:val="00773EA9"/>
    <w:rsid w:val="00773FB3"/>
    <w:rsid w:val="00774069"/>
    <w:rsid w:val="0077408F"/>
    <w:rsid w:val="0077448F"/>
    <w:rsid w:val="00774507"/>
    <w:rsid w:val="00774720"/>
    <w:rsid w:val="00774DB0"/>
    <w:rsid w:val="00775CEC"/>
    <w:rsid w:val="00775D29"/>
    <w:rsid w:val="007762DF"/>
    <w:rsid w:val="00776358"/>
    <w:rsid w:val="0077640C"/>
    <w:rsid w:val="00776C54"/>
    <w:rsid w:val="00776D50"/>
    <w:rsid w:val="00776ED1"/>
    <w:rsid w:val="007772CB"/>
    <w:rsid w:val="00777310"/>
    <w:rsid w:val="00777719"/>
    <w:rsid w:val="00777B20"/>
    <w:rsid w:val="00777D23"/>
    <w:rsid w:val="00777D8B"/>
    <w:rsid w:val="0078012D"/>
    <w:rsid w:val="00780391"/>
    <w:rsid w:val="00780648"/>
    <w:rsid w:val="00780918"/>
    <w:rsid w:val="00780DA2"/>
    <w:rsid w:val="007816E6"/>
    <w:rsid w:val="007826E2"/>
    <w:rsid w:val="007827CC"/>
    <w:rsid w:val="0078286B"/>
    <w:rsid w:val="007828C1"/>
    <w:rsid w:val="0078296F"/>
    <w:rsid w:val="007831AD"/>
    <w:rsid w:val="00783A74"/>
    <w:rsid w:val="00783D48"/>
    <w:rsid w:val="00784859"/>
    <w:rsid w:val="00784988"/>
    <w:rsid w:val="0078524C"/>
    <w:rsid w:val="007853FC"/>
    <w:rsid w:val="00785A77"/>
    <w:rsid w:val="00785C93"/>
    <w:rsid w:val="00785F40"/>
    <w:rsid w:val="00786598"/>
    <w:rsid w:val="00786714"/>
    <w:rsid w:val="007867F8"/>
    <w:rsid w:val="00786B85"/>
    <w:rsid w:val="007873F5"/>
    <w:rsid w:val="00787A82"/>
    <w:rsid w:val="00787EA8"/>
    <w:rsid w:val="00790042"/>
    <w:rsid w:val="00790A7B"/>
    <w:rsid w:val="00791A7F"/>
    <w:rsid w:val="007925FF"/>
    <w:rsid w:val="0079276B"/>
    <w:rsid w:val="00792D70"/>
    <w:rsid w:val="00793F3D"/>
    <w:rsid w:val="00794A5B"/>
    <w:rsid w:val="00794AA8"/>
    <w:rsid w:val="00794BC7"/>
    <w:rsid w:val="0079516C"/>
    <w:rsid w:val="007958B5"/>
    <w:rsid w:val="00795A08"/>
    <w:rsid w:val="00795B2A"/>
    <w:rsid w:val="0079687C"/>
    <w:rsid w:val="0079697E"/>
    <w:rsid w:val="00796B06"/>
    <w:rsid w:val="00797058"/>
    <w:rsid w:val="0079706B"/>
    <w:rsid w:val="0079715B"/>
    <w:rsid w:val="00797600"/>
    <w:rsid w:val="00797612"/>
    <w:rsid w:val="007978ED"/>
    <w:rsid w:val="00797A98"/>
    <w:rsid w:val="007A031E"/>
    <w:rsid w:val="007A0515"/>
    <w:rsid w:val="007A085A"/>
    <w:rsid w:val="007A11B2"/>
    <w:rsid w:val="007A17E8"/>
    <w:rsid w:val="007A1E1A"/>
    <w:rsid w:val="007A1F99"/>
    <w:rsid w:val="007A22F3"/>
    <w:rsid w:val="007A274E"/>
    <w:rsid w:val="007A2FCE"/>
    <w:rsid w:val="007A3CC8"/>
    <w:rsid w:val="007A3F0A"/>
    <w:rsid w:val="007A3F0C"/>
    <w:rsid w:val="007A430A"/>
    <w:rsid w:val="007A465F"/>
    <w:rsid w:val="007A4D13"/>
    <w:rsid w:val="007A4D8F"/>
    <w:rsid w:val="007A52D9"/>
    <w:rsid w:val="007A5989"/>
    <w:rsid w:val="007A6192"/>
    <w:rsid w:val="007A62D2"/>
    <w:rsid w:val="007A6323"/>
    <w:rsid w:val="007A63CC"/>
    <w:rsid w:val="007A66AA"/>
    <w:rsid w:val="007A6B07"/>
    <w:rsid w:val="007A704C"/>
    <w:rsid w:val="007A741D"/>
    <w:rsid w:val="007A7BB6"/>
    <w:rsid w:val="007A7C41"/>
    <w:rsid w:val="007A7F0A"/>
    <w:rsid w:val="007A7F4A"/>
    <w:rsid w:val="007B005B"/>
    <w:rsid w:val="007B0104"/>
    <w:rsid w:val="007B04E4"/>
    <w:rsid w:val="007B0775"/>
    <w:rsid w:val="007B0A99"/>
    <w:rsid w:val="007B106B"/>
    <w:rsid w:val="007B1447"/>
    <w:rsid w:val="007B196F"/>
    <w:rsid w:val="007B1D2C"/>
    <w:rsid w:val="007B1F7F"/>
    <w:rsid w:val="007B206D"/>
    <w:rsid w:val="007B23FC"/>
    <w:rsid w:val="007B2ACE"/>
    <w:rsid w:val="007B32B3"/>
    <w:rsid w:val="007B33AA"/>
    <w:rsid w:val="007B4A61"/>
    <w:rsid w:val="007B4B56"/>
    <w:rsid w:val="007B4CFA"/>
    <w:rsid w:val="007B5031"/>
    <w:rsid w:val="007B515E"/>
    <w:rsid w:val="007B5C6A"/>
    <w:rsid w:val="007B5D0F"/>
    <w:rsid w:val="007B5F5C"/>
    <w:rsid w:val="007B608F"/>
    <w:rsid w:val="007B612A"/>
    <w:rsid w:val="007B6773"/>
    <w:rsid w:val="007B677A"/>
    <w:rsid w:val="007B69B0"/>
    <w:rsid w:val="007B6D0F"/>
    <w:rsid w:val="007B7101"/>
    <w:rsid w:val="007B723B"/>
    <w:rsid w:val="007B7F66"/>
    <w:rsid w:val="007B7FC4"/>
    <w:rsid w:val="007C040A"/>
    <w:rsid w:val="007C0840"/>
    <w:rsid w:val="007C0C4B"/>
    <w:rsid w:val="007C0CD7"/>
    <w:rsid w:val="007C12F3"/>
    <w:rsid w:val="007C145B"/>
    <w:rsid w:val="007C1606"/>
    <w:rsid w:val="007C162C"/>
    <w:rsid w:val="007C16FD"/>
    <w:rsid w:val="007C197E"/>
    <w:rsid w:val="007C19F4"/>
    <w:rsid w:val="007C21EA"/>
    <w:rsid w:val="007C2288"/>
    <w:rsid w:val="007C2989"/>
    <w:rsid w:val="007C2F4B"/>
    <w:rsid w:val="007C3970"/>
    <w:rsid w:val="007C3B30"/>
    <w:rsid w:val="007C3E5F"/>
    <w:rsid w:val="007C4D4B"/>
    <w:rsid w:val="007C4DD3"/>
    <w:rsid w:val="007C5194"/>
    <w:rsid w:val="007C5370"/>
    <w:rsid w:val="007C5894"/>
    <w:rsid w:val="007C5911"/>
    <w:rsid w:val="007C5A08"/>
    <w:rsid w:val="007C5A29"/>
    <w:rsid w:val="007C7C90"/>
    <w:rsid w:val="007C7D5E"/>
    <w:rsid w:val="007C7DA2"/>
    <w:rsid w:val="007C7F2E"/>
    <w:rsid w:val="007D02ED"/>
    <w:rsid w:val="007D0C21"/>
    <w:rsid w:val="007D0E91"/>
    <w:rsid w:val="007D105F"/>
    <w:rsid w:val="007D108A"/>
    <w:rsid w:val="007D121C"/>
    <w:rsid w:val="007D1D01"/>
    <w:rsid w:val="007D1DAA"/>
    <w:rsid w:val="007D307F"/>
    <w:rsid w:val="007D30F7"/>
    <w:rsid w:val="007D3768"/>
    <w:rsid w:val="007D37B4"/>
    <w:rsid w:val="007D3ABB"/>
    <w:rsid w:val="007D3ADA"/>
    <w:rsid w:val="007D3C3A"/>
    <w:rsid w:val="007D40FC"/>
    <w:rsid w:val="007D51FE"/>
    <w:rsid w:val="007D536B"/>
    <w:rsid w:val="007D5499"/>
    <w:rsid w:val="007D54D6"/>
    <w:rsid w:val="007D5CE4"/>
    <w:rsid w:val="007D5DF9"/>
    <w:rsid w:val="007D6138"/>
    <w:rsid w:val="007D617F"/>
    <w:rsid w:val="007D653B"/>
    <w:rsid w:val="007D66F0"/>
    <w:rsid w:val="007D6A18"/>
    <w:rsid w:val="007D723F"/>
    <w:rsid w:val="007D73EF"/>
    <w:rsid w:val="007D7451"/>
    <w:rsid w:val="007D7956"/>
    <w:rsid w:val="007D796F"/>
    <w:rsid w:val="007D7B01"/>
    <w:rsid w:val="007D7DCB"/>
    <w:rsid w:val="007E00F9"/>
    <w:rsid w:val="007E0145"/>
    <w:rsid w:val="007E015A"/>
    <w:rsid w:val="007E057B"/>
    <w:rsid w:val="007E05A8"/>
    <w:rsid w:val="007E0645"/>
    <w:rsid w:val="007E0910"/>
    <w:rsid w:val="007E0A31"/>
    <w:rsid w:val="007E0B8B"/>
    <w:rsid w:val="007E0D6B"/>
    <w:rsid w:val="007E100D"/>
    <w:rsid w:val="007E1050"/>
    <w:rsid w:val="007E10A4"/>
    <w:rsid w:val="007E16A0"/>
    <w:rsid w:val="007E18FC"/>
    <w:rsid w:val="007E190C"/>
    <w:rsid w:val="007E1B9E"/>
    <w:rsid w:val="007E1EAF"/>
    <w:rsid w:val="007E22A7"/>
    <w:rsid w:val="007E2481"/>
    <w:rsid w:val="007E2EC2"/>
    <w:rsid w:val="007E317B"/>
    <w:rsid w:val="007E44EB"/>
    <w:rsid w:val="007E5120"/>
    <w:rsid w:val="007E57FC"/>
    <w:rsid w:val="007E5CF6"/>
    <w:rsid w:val="007E61F6"/>
    <w:rsid w:val="007E63E8"/>
    <w:rsid w:val="007E654E"/>
    <w:rsid w:val="007E68B0"/>
    <w:rsid w:val="007E6C23"/>
    <w:rsid w:val="007E6C95"/>
    <w:rsid w:val="007E6F88"/>
    <w:rsid w:val="007E73C2"/>
    <w:rsid w:val="007E74BF"/>
    <w:rsid w:val="007E7537"/>
    <w:rsid w:val="007E7BF4"/>
    <w:rsid w:val="007E7C71"/>
    <w:rsid w:val="007F0009"/>
    <w:rsid w:val="007F017B"/>
    <w:rsid w:val="007F08CA"/>
    <w:rsid w:val="007F097A"/>
    <w:rsid w:val="007F1162"/>
    <w:rsid w:val="007F128C"/>
    <w:rsid w:val="007F1363"/>
    <w:rsid w:val="007F1E36"/>
    <w:rsid w:val="007F2614"/>
    <w:rsid w:val="007F2C19"/>
    <w:rsid w:val="007F34E8"/>
    <w:rsid w:val="007F36B1"/>
    <w:rsid w:val="007F38BE"/>
    <w:rsid w:val="007F3F35"/>
    <w:rsid w:val="007F4057"/>
    <w:rsid w:val="007F4333"/>
    <w:rsid w:val="007F444C"/>
    <w:rsid w:val="007F4882"/>
    <w:rsid w:val="007F4C32"/>
    <w:rsid w:val="007F4DB2"/>
    <w:rsid w:val="007F5263"/>
    <w:rsid w:val="007F5FCE"/>
    <w:rsid w:val="007F62CB"/>
    <w:rsid w:val="007F6311"/>
    <w:rsid w:val="007F63A2"/>
    <w:rsid w:val="007F6D0E"/>
    <w:rsid w:val="007F7550"/>
    <w:rsid w:val="007F7A5D"/>
    <w:rsid w:val="007F7ABB"/>
    <w:rsid w:val="007F7B58"/>
    <w:rsid w:val="007F7EE7"/>
    <w:rsid w:val="0080026E"/>
    <w:rsid w:val="0080070E"/>
    <w:rsid w:val="008007DF"/>
    <w:rsid w:val="008010F2"/>
    <w:rsid w:val="008015A6"/>
    <w:rsid w:val="00801692"/>
    <w:rsid w:val="00801710"/>
    <w:rsid w:val="0080174A"/>
    <w:rsid w:val="00801DA5"/>
    <w:rsid w:val="00801F0C"/>
    <w:rsid w:val="0080204A"/>
    <w:rsid w:val="008022E9"/>
    <w:rsid w:val="008023BA"/>
    <w:rsid w:val="0080270B"/>
    <w:rsid w:val="00802ACA"/>
    <w:rsid w:val="00802C6E"/>
    <w:rsid w:val="00802CF4"/>
    <w:rsid w:val="00802F0A"/>
    <w:rsid w:val="00803198"/>
    <w:rsid w:val="00803242"/>
    <w:rsid w:val="00803717"/>
    <w:rsid w:val="00803806"/>
    <w:rsid w:val="0080383C"/>
    <w:rsid w:val="00803943"/>
    <w:rsid w:val="00803ABB"/>
    <w:rsid w:val="00804C60"/>
    <w:rsid w:val="00804FF5"/>
    <w:rsid w:val="00805174"/>
    <w:rsid w:val="00805646"/>
    <w:rsid w:val="00805E6E"/>
    <w:rsid w:val="00806E59"/>
    <w:rsid w:val="00807722"/>
    <w:rsid w:val="00807981"/>
    <w:rsid w:val="00807B45"/>
    <w:rsid w:val="00807BDA"/>
    <w:rsid w:val="0081039D"/>
    <w:rsid w:val="008105DA"/>
    <w:rsid w:val="00810626"/>
    <w:rsid w:val="00811208"/>
    <w:rsid w:val="00811972"/>
    <w:rsid w:val="00811AC1"/>
    <w:rsid w:val="0081214A"/>
    <w:rsid w:val="00812171"/>
    <w:rsid w:val="0081226A"/>
    <w:rsid w:val="00812462"/>
    <w:rsid w:val="00812954"/>
    <w:rsid w:val="00813F9C"/>
    <w:rsid w:val="00814D66"/>
    <w:rsid w:val="00814E7F"/>
    <w:rsid w:val="00815064"/>
    <w:rsid w:val="0081561E"/>
    <w:rsid w:val="008157D2"/>
    <w:rsid w:val="008157EF"/>
    <w:rsid w:val="00815C4A"/>
    <w:rsid w:val="00815E35"/>
    <w:rsid w:val="008166D6"/>
    <w:rsid w:val="008169EE"/>
    <w:rsid w:val="00816E82"/>
    <w:rsid w:val="0081743C"/>
    <w:rsid w:val="008174CE"/>
    <w:rsid w:val="008174FA"/>
    <w:rsid w:val="00817596"/>
    <w:rsid w:val="00817AEF"/>
    <w:rsid w:val="008203FF"/>
    <w:rsid w:val="008205A1"/>
    <w:rsid w:val="008208E8"/>
    <w:rsid w:val="00820A9F"/>
    <w:rsid w:val="00822F64"/>
    <w:rsid w:val="0082370A"/>
    <w:rsid w:val="00823BFB"/>
    <w:rsid w:val="00823C95"/>
    <w:rsid w:val="00823D44"/>
    <w:rsid w:val="0082408E"/>
    <w:rsid w:val="008247D9"/>
    <w:rsid w:val="00824A5E"/>
    <w:rsid w:val="0082505C"/>
    <w:rsid w:val="00825311"/>
    <w:rsid w:val="008259F9"/>
    <w:rsid w:val="00826675"/>
    <w:rsid w:val="00826AFD"/>
    <w:rsid w:val="00826DF8"/>
    <w:rsid w:val="008270DF"/>
    <w:rsid w:val="00827187"/>
    <w:rsid w:val="008271FE"/>
    <w:rsid w:val="008272AF"/>
    <w:rsid w:val="008274B5"/>
    <w:rsid w:val="008275B9"/>
    <w:rsid w:val="00827913"/>
    <w:rsid w:val="00827C9B"/>
    <w:rsid w:val="0083085E"/>
    <w:rsid w:val="00830A75"/>
    <w:rsid w:val="00830AF1"/>
    <w:rsid w:val="008310FA"/>
    <w:rsid w:val="00831539"/>
    <w:rsid w:val="0083177F"/>
    <w:rsid w:val="00831B3A"/>
    <w:rsid w:val="00831B7D"/>
    <w:rsid w:val="00831C9E"/>
    <w:rsid w:val="00832059"/>
    <w:rsid w:val="00832C57"/>
    <w:rsid w:val="00832EDD"/>
    <w:rsid w:val="008333CC"/>
    <w:rsid w:val="0083402D"/>
    <w:rsid w:val="00834065"/>
    <w:rsid w:val="00834632"/>
    <w:rsid w:val="00834A4E"/>
    <w:rsid w:val="00834B27"/>
    <w:rsid w:val="00834B65"/>
    <w:rsid w:val="00835365"/>
    <w:rsid w:val="00835529"/>
    <w:rsid w:val="00835D28"/>
    <w:rsid w:val="00835F9A"/>
    <w:rsid w:val="00836B93"/>
    <w:rsid w:val="00836CD0"/>
    <w:rsid w:val="00837F26"/>
    <w:rsid w:val="0084048F"/>
    <w:rsid w:val="008404A9"/>
    <w:rsid w:val="0084087E"/>
    <w:rsid w:val="00840C23"/>
    <w:rsid w:val="00841245"/>
    <w:rsid w:val="00841869"/>
    <w:rsid w:val="008426F7"/>
    <w:rsid w:val="0084295C"/>
    <w:rsid w:val="00842C29"/>
    <w:rsid w:val="0084313D"/>
    <w:rsid w:val="00843357"/>
    <w:rsid w:val="00843420"/>
    <w:rsid w:val="008434B6"/>
    <w:rsid w:val="00843D3B"/>
    <w:rsid w:val="00844187"/>
    <w:rsid w:val="00844A5C"/>
    <w:rsid w:val="00844B74"/>
    <w:rsid w:val="00845982"/>
    <w:rsid w:val="00845A0D"/>
    <w:rsid w:val="00845A37"/>
    <w:rsid w:val="00845B8F"/>
    <w:rsid w:val="00845C44"/>
    <w:rsid w:val="00845D8A"/>
    <w:rsid w:val="00846064"/>
    <w:rsid w:val="0084619E"/>
    <w:rsid w:val="008462F7"/>
    <w:rsid w:val="00846463"/>
    <w:rsid w:val="00847327"/>
    <w:rsid w:val="00847CFE"/>
    <w:rsid w:val="00847E19"/>
    <w:rsid w:val="00847F96"/>
    <w:rsid w:val="008503D5"/>
    <w:rsid w:val="0085197A"/>
    <w:rsid w:val="00851AB4"/>
    <w:rsid w:val="00851B7A"/>
    <w:rsid w:val="00851B82"/>
    <w:rsid w:val="00851BE1"/>
    <w:rsid w:val="00851E94"/>
    <w:rsid w:val="00852094"/>
    <w:rsid w:val="0085218D"/>
    <w:rsid w:val="008521DA"/>
    <w:rsid w:val="00852776"/>
    <w:rsid w:val="0085281D"/>
    <w:rsid w:val="00852E86"/>
    <w:rsid w:val="00853603"/>
    <w:rsid w:val="008538EA"/>
    <w:rsid w:val="00853C8F"/>
    <w:rsid w:val="00854550"/>
    <w:rsid w:val="00854997"/>
    <w:rsid w:val="00855360"/>
    <w:rsid w:val="00855407"/>
    <w:rsid w:val="008556D9"/>
    <w:rsid w:val="00855B27"/>
    <w:rsid w:val="00855DCB"/>
    <w:rsid w:val="00856038"/>
    <w:rsid w:val="00856055"/>
    <w:rsid w:val="0085630A"/>
    <w:rsid w:val="008565DE"/>
    <w:rsid w:val="008566B8"/>
    <w:rsid w:val="0085694F"/>
    <w:rsid w:val="00856C3D"/>
    <w:rsid w:val="00856D59"/>
    <w:rsid w:val="00857564"/>
    <w:rsid w:val="0085763D"/>
    <w:rsid w:val="00857855"/>
    <w:rsid w:val="00860291"/>
    <w:rsid w:val="00860437"/>
    <w:rsid w:val="008605DE"/>
    <w:rsid w:val="00860B17"/>
    <w:rsid w:val="00860D52"/>
    <w:rsid w:val="0086140C"/>
    <w:rsid w:val="00861558"/>
    <w:rsid w:val="0086172F"/>
    <w:rsid w:val="008617B4"/>
    <w:rsid w:val="00861E51"/>
    <w:rsid w:val="00862CD9"/>
    <w:rsid w:val="008637E1"/>
    <w:rsid w:val="0086389D"/>
    <w:rsid w:val="00863AFC"/>
    <w:rsid w:val="00864237"/>
    <w:rsid w:val="0086438E"/>
    <w:rsid w:val="00864627"/>
    <w:rsid w:val="008648A7"/>
    <w:rsid w:val="008648B7"/>
    <w:rsid w:val="00864A2B"/>
    <w:rsid w:val="00864B1D"/>
    <w:rsid w:val="00864C6A"/>
    <w:rsid w:val="00864E0A"/>
    <w:rsid w:val="0086511E"/>
    <w:rsid w:val="008651E2"/>
    <w:rsid w:val="0086539F"/>
    <w:rsid w:val="008659E6"/>
    <w:rsid w:val="008659FB"/>
    <w:rsid w:val="00865C23"/>
    <w:rsid w:val="00866285"/>
    <w:rsid w:val="008662B1"/>
    <w:rsid w:val="00866E1D"/>
    <w:rsid w:val="00866FA7"/>
    <w:rsid w:val="008679BF"/>
    <w:rsid w:val="0087007E"/>
    <w:rsid w:val="008704C5"/>
    <w:rsid w:val="00870804"/>
    <w:rsid w:val="00871123"/>
    <w:rsid w:val="008728D3"/>
    <w:rsid w:val="00872BBD"/>
    <w:rsid w:val="00872D5F"/>
    <w:rsid w:val="0087304D"/>
    <w:rsid w:val="00873165"/>
    <w:rsid w:val="008733E6"/>
    <w:rsid w:val="00873D96"/>
    <w:rsid w:val="0087412F"/>
    <w:rsid w:val="00874872"/>
    <w:rsid w:val="00874A01"/>
    <w:rsid w:val="00874FC2"/>
    <w:rsid w:val="008754ED"/>
    <w:rsid w:val="008758B6"/>
    <w:rsid w:val="0087616E"/>
    <w:rsid w:val="008762F4"/>
    <w:rsid w:val="0087641B"/>
    <w:rsid w:val="00876707"/>
    <w:rsid w:val="008769CC"/>
    <w:rsid w:val="008769E9"/>
    <w:rsid w:val="00876A4A"/>
    <w:rsid w:val="00876C91"/>
    <w:rsid w:val="00876CD9"/>
    <w:rsid w:val="00876DEB"/>
    <w:rsid w:val="00877A24"/>
    <w:rsid w:val="0088006A"/>
    <w:rsid w:val="0088069E"/>
    <w:rsid w:val="00880A96"/>
    <w:rsid w:val="00880BF6"/>
    <w:rsid w:val="00880D10"/>
    <w:rsid w:val="00881272"/>
    <w:rsid w:val="00881435"/>
    <w:rsid w:val="00881792"/>
    <w:rsid w:val="008819A3"/>
    <w:rsid w:val="00881BBE"/>
    <w:rsid w:val="00881E16"/>
    <w:rsid w:val="00882238"/>
    <w:rsid w:val="008823B8"/>
    <w:rsid w:val="00882B59"/>
    <w:rsid w:val="00883E78"/>
    <w:rsid w:val="00883F54"/>
    <w:rsid w:val="00884B19"/>
    <w:rsid w:val="00884B58"/>
    <w:rsid w:val="0088568D"/>
    <w:rsid w:val="00885810"/>
    <w:rsid w:val="008858D7"/>
    <w:rsid w:val="00885BCB"/>
    <w:rsid w:val="008862A9"/>
    <w:rsid w:val="0088653F"/>
    <w:rsid w:val="00886820"/>
    <w:rsid w:val="00886916"/>
    <w:rsid w:val="00886AAE"/>
    <w:rsid w:val="0088737A"/>
    <w:rsid w:val="008875E2"/>
    <w:rsid w:val="00887979"/>
    <w:rsid w:val="00887A05"/>
    <w:rsid w:val="00887C58"/>
    <w:rsid w:val="00887FAF"/>
    <w:rsid w:val="00887FD8"/>
    <w:rsid w:val="008903F4"/>
    <w:rsid w:val="0089071B"/>
    <w:rsid w:val="008909BA"/>
    <w:rsid w:val="00890A75"/>
    <w:rsid w:val="00890BE2"/>
    <w:rsid w:val="00890D6A"/>
    <w:rsid w:val="0089105C"/>
    <w:rsid w:val="008914D4"/>
    <w:rsid w:val="00891ABF"/>
    <w:rsid w:val="00891B33"/>
    <w:rsid w:val="00892332"/>
    <w:rsid w:val="0089279B"/>
    <w:rsid w:val="00892A11"/>
    <w:rsid w:val="00892E63"/>
    <w:rsid w:val="008933BB"/>
    <w:rsid w:val="0089351B"/>
    <w:rsid w:val="00893B8B"/>
    <w:rsid w:val="00893CDF"/>
    <w:rsid w:val="00893D87"/>
    <w:rsid w:val="008944D1"/>
    <w:rsid w:val="00894E34"/>
    <w:rsid w:val="0089569F"/>
    <w:rsid w:val="00895990"/>
    <w:rsid w:val="0089687A"/>
    <w:rsid w:val="00896B3D"/>
    <w:rsid w:val="00896F70"/>
    <w:rsid w:val="00897435"/>
    <w:rsid w:val="00897BD8"/>
    <w:rsid w:val="008A09A5"/>
    <w:rsid w:val="008A0A42"/>
    <w:rsid w:val="008A0F06"/>
    <w:rsid w:val="008A11C4"/>
    <w:rsid w:val="008A120F"/>
    <w:rsid w:val="008A1387"/>
    <w:rsid w:val="008A144F"/>
    <w:rsid w:val="008A1C40"/>
    <w:rsid w:val="008A1C4E"/>
    <w:rsid w:val="008A26E7"/>
    <w:rsid w:val="008A2869"/>
    <w:rsid w:val="008A2946"/>
    <w:rsid w:val="008A2C13"/>
    <w:rsid w:val="008A2C56"/>
    <w:rsid w:val="008A38F7"/>
    <w:rsid w:val="008A3B5E"/>
    <w:rsid w:val="008A4638"/>
    <w:rsid w:val="008A473E"/>
    <w:rsid w:val="008A48CC"/>
    <w:rsid w:val="008A4C91"/>
    <w:rsid w:val="008A5498"/>
    <w:rsid w:val="008A589B"/>
    <w:rsid w:val="008A5A6B"/>
    <w:rsid w:val="008A5B58"/>
    <w:rsid w:val="008A6198"/>
    <w:rsid w:val="008A624F"/>
    <w:rsid w:val="008A659B"/>
    <w:rsid w:val="008A65E2"/>
    <w:rsid w:val="008A7478"/>
    <w:rsid w:val="008A756D"/>
    <w:rsid w:val="008A76E0"/>
    <w:rsid w:val="008A7BD5"/>
    <w:rsid w:val="008A7E8D"/>
    <w:rsid w:val="008B024E"/>
    <w:rsid w:val="008B028E"/>
    <w:rsid w:val="008B05C4"/>
    <w:rsid w:val="008B06EC"/>
    <w:rsid w:val="008B162A"/>
    <w:rsid w:val="008B165E"/>
    <w:rsid w:val="008B1761"/>
    <w:rsid w:val="008B1E32"/>
    <w:rsid w:val="008B1E4F"/>
    <w:rsid w:val="008B28F3"/>
    <w:rsid w:val="008B29F7"/>
    <w:rsid w:val="008B2B52"/>
    <w:rsid w:val="008B2BDC"/>
    <w:rsid w:val="008B2D88"/>
    <w:rsid w:val="008B30E3"/>
    <w:rsid w:val="008B33D7"/>
    <w:rsid w:val="008B34E7"/>
    <w:rsid w:val="008B38F3"/>
    <w:rsid w:val="008B3FFA"/>
    <w:rsid w:val="008B4077"/>
    <w:rsid w:val="008B41D1"/>
    <w:rsid w:val="008B4251"/>
    <w:rsid w:val="008B430D"/>
    <w:rsid w:val="008B480B"/>
    <w:rsid w:val="008B5071"/>
    <w:rsid w:val="008B50E7"/>
    <w:rsid w:val="008B599F"/>
    <w:rsid w:val="008B5AFB"/>
    <w:rsid w:val="008B6070"/>
    <w:rsid w:val="008B608B"/>
    <w:rsid w:val="008B629B"/>
    <w:rsid w:val="008B67ED"/>
    <w:rsid w:val="008B68C6"/>
    <w:rsid w:val="008B6987"/>
    <w:rsid w:val="008B6BAA"/>
    <w:rsid w:val="008B7D25"/>
    <w:rsid w:val="008C0083"/>
    <w:rsid w:val="008C0135"/>
    <w:rsid w:val="008C017F"/>
    <w:rsid w:val="008C05D8"/>
    <w:rsid w:val="008C069C"/>
    <w:rsid w:val="008C0BE6"/>
    <w:rsid w:val="008C0DD5"/>
    <w:rsid w:val="008C1233"/>
    <w:rsid w:val="008C14CD"/>
    <w:rsid w:val="008C1664"/>
    <w:rsid w:val="008C2053"/>
    <w:rsid w:val="008C23F3"/>
    <w:rsid w:val="008C266F"/>
    <w:rsid w:val="008C2881"/>
    <w:rsid w:val="008C2E1F"/>
    <w:rsid w:val="008C2F32"/>
    <w:rsid w:val="008C30C1"/>
    <w:rsid w:val="008C35C0"/>
    <w:rsid w:val="008C37CE"/>
    <w:rsid w:val="008C3B64"/>
    <w:rsid w:val="008C3C98"/>
    <w:rsid w:val="008C3F80"/>
    <w:rsid w:val="008C4A4F"/>
    <w:rsid w:val="008C4CEE"/>
    <w:rsid w:val="008C5039"/>
    <w:rsid w:val="008C5204"/>
    <w:rsid w:val="008C5254"/>
    <w:rsid w:val="008C55F9"/>
    <w:rsid w:val="008C5758"/>
    <w:rsid w:val="008C57B2"/>
    <w:rsid w:val="008C5DF6"/>
    <w:rsid w:val="008C63AA"/>
    <w:rsid w:val="008C6A88"/>
    <w:rsid w:val="008C6C16"/>
    <w:rsid w:val="008C6E0A"/>
    <w:rsid w:val="008C75FC"/>
    <w:rsid w:val="008C76A8"/>
    <w:rsid w:val="008C7D4C"/>
    <w:rsid w:val="008C7F93"/>
    <w:rsid w:val="008C7F98"/>
    <w:rsid w:val="008D0BC1"/>
    <w:rsid w:val="008D0BCC"/>
    <w:rsid w:val="008D105C"/>
    <w:rsid w:val="008D10F8"/>
    <w:rsid w:val="008D1177"/>
    <w:rsid w:val="008D11DA"/>
    <w:rsid w:val="008D1C2D"/>
    <w:rsid w:val="008D1E5F"/>
    <w:rsid w:val="008D20AC"/>
    <w:rsid w:val="008D2185"/>
    <w:rsid w:val="008D2835"/>
    <w:rsid w:val="008D284D"/>
    <w:rsid w:val="008D2A13"/>
    <w:rsid w:val="008D2B1A"/>
    <w:rsid w:val="008D2ED1"/>
    <w:rsid w:val="008D302A"/>
    <w:rsid w:val="008D31FC"/>
    <w:rsid w:val="008D3339"/>
    <w:rsid w:val="008D33B1"/>
    <w:rsid w:val="008D34E7"/>
    <w:rsid w:val="008D36E4"/>
    <w:rsid w:val="008D3CC4"/>
    <w:rsid w:val="008D3EBA"/>
    <w:rsid w:val="008D4771"/>
    <w:rsid w:val="008D4C1A"/>
    <w:rsid w:val="008D4C3A"/>
    <w:rsid w:val="008D4E62"/>
    <w:rsid w:val="008D4EB0"/>
    <w:rsid w:val="008D504A"/>
    <w:rsid w:val="008D51D8"/>
    <w:rsid w:val="008D52D4"/>
    <w:rsid w:val="008D5BBA"/>
    <w:rsid w:val="008D5D52"/>
    <w:rsid w:val="008D7322"/>
    <w:rsid w:val="008D7421"/>
    <w:rsid w:val="008D7B67"/>
    <w:rsid w:val="008D7C75"/>
    <w:rsid w:val="008D7C7F"/>
    <w:rsid w:val="008D7FE4"/>
    <w:rsid w:val="008E00A6"/>
    <w:rsid w:val="008E0679"/>
    <w:rsid w:val="008E100C"/>
    <w:rsid w:val="008E153E"/>
    <w:rsid w:val="008E1B2B"/>
    <w:rsid w:val="008E1B54"/>
    <w:rsid w:val="008E2AE9"/>
    <w:rsid w:val="008E316F"/>
    <w:rsid w:val="008E3B93"/>
    <w:rsid w:val="008E4042"/>
    <w:rsid w:val="008E41EF"/>
    <w:rsid w:val="008E4544"/>
    <w:rsid w:val="008E4C28"/>
    <w:rsid w:val="008E4C81"/>
    <w:rsid w:val="008E5480"/>
    <w:rsid w:val="008E5ADE"/>
    <w:rsid w:val="008E66BC"/>
    <w:rsid w:val="008E6A32"/>
    <w:rsid w:val="008E736E"/>
    <w:rsid w:val="008E7451"/>
    <w:rsid w:val="008F166E"/>
    <w:rsid w:val="008F212F"/>
    <w:rsid w:val="008F21D7"/>
    <w:rsid w:val="008F2702"/>
    <w:rsid w:val="008F2789"/>
    <w:rsid w:val="008F37A7"/>
    <w:rsid w:val="008F39B9"/>
    <w:rsid w:val="008F3AD0"/>
    <w:rsid w:val="008F4791"/>
    <w:rsid w:val="008F4A78"/>
    <w:rsid w:val="008F4C14"/>
    <w:rsid w:val="008F4C6A"/>
    <w:rsid w:val="008F4CC6"/>
    <w:rsid w:val="008F505E"/>
    <w:rsid w:val="008F51A6"/>
    <w:rsid w:val="008F5504"/>
    <w:rsid w:val="008F5AF0"/>
    <w:rsid w:val="008F5D7E"/>
    <w:rsid w:val="008F60B1"/>
    <w:rsid w:val="008F6386"/>
    <w:rsid w:val="008F659B"/>
    <w:rsid w:val="008F6AEF"/>
    <w:rsid w:val="008F6E15"/>
    <w:rsid w:val="008F6E9C"/>
    <w:rsid w:val="008F6ED9"/>
    <w:rsid w:val="008F6FC0"/>
    <w:rsid w:val="008F744C"/>
    <w:rsid w:val="008F77A4"/>
    <w:rsid w:val="008F7915"/>
    <w:rsid w:val="00900020"/>
    <w:rsid w:val="0090003C"/>
    <w:rsid w:val="00900580"/>
    <w:rsid w:val="00900646"/>
    <w:rsid w:val="009006B5"/>
    <w:rsid w:val="00900ABF"/>
    <w:rsid w:val="00900C95"/>
    <w:rsid w:val="00900DAA"/>
    <w:rsid w:val="009010DE"/>
    <w:rsid w:val="009015B6"/>
    <w:rsid w:val="009016CD"/>
    <w:rsid w:val="00901EF5"/>
    <w:rsid w:val="0090201A"/>
    <w:rsid w:val="009020BE"/>
    <w:rsid w:val="0090218F"/>
    <w:rsid w:val="0090263B"/>
    <w:rsid w:val="00903214"/>
    <w:rsid w:val="00903979"/>
    <w:rsid w:val="00903BC5"/>
    <w:rsid w:val="00903E89"/>
    <w:rsid w:val="00903F16"/>
    <w:rsid w:val="009045BC"/>
    <w:rsid w:val="009047A1"/>
    <w:rsid w:val="00904A44"/>
    <w:rsid w:val="00904AA6"/>
    <w:rsid w:val="0090507B"/>
    <w:rsid w:val="009050F4"/>
    <w:rsid w:val="009054C5"/>
    <w:rsid w:val="00905978"/>
    <w:rsid w:val="00905CE1"/>
    <w:rsid w:val="009064D8"/>
    <w:rsid w:val="00906583"/>
    <w:rsid w:val="00906646"/>
    <w:rsid w:val="009069B5"/>
    <w:rsid w:val="00906B0A"/>
    <w:rsid w:val="00906BE3"/>
    <w:rsid w:val="00906CC7"/>
    <w:rsid w:val="00906D0A"/>
    <w:rsid w:val="00906E03"/>
    <w:rsid w:val="00907C87"/>
    <w:rsid w:val="00910556"/>
    <w:rsid w:val="009105D5"/>
    <w:rsid w:val="009105F6"/>
    <w:rsid w:val="009106C1"/>
    <w:rsid w:val="009108E3"/>
    <w:rsid w:val="00910AA2"/>
    <w:rsid w:val="00910F38"/>
    <w:rsid w:val="00911471"/>
    <w:rsid w:val="009127BA"/>
    <w:rsid w:val="009129E3"/>
    <w:rsid w:val="00912A02"/>
    <w:rsid w:val="00912A58"/>
    <w:rsid w:val="00912E99"/>
    <w:rsid w:val="00913101"/>
    <w:rsid w:val="00913365"/>
    <w:rsid w:val="0091346D"/>
    <w:rsid w:val="00913BAF"/>
    <w:rsid w:val="00913C94"/>
    <w:rsid w:val="00914317"/>
    <w:rsid w:val="00914483"/>
    <w:rsid w:val="00915422"/>
    <w:rsid w:val="00915751"/>
    <w:rsid w:val="00916040"/>
    <w:rsid w:val="009163D2"/>
    <w:rsid w:val="00916ABE"/>
    <w:rsid w:val="00916C7D"/>
    <w:rsid w:val="00916CBC"/>
    <w:rsid w:val="009174E2"/>
    <w:rsid w:val="009177C2"/>
    <w:rsid w:val="00917C22"/>
    <w:rsid w:val="00917FD7"/>
    <w:rsid w:val="009202CB"/>
    <w:rsid w:val="009208E1"/>
    <w:rsid w:val="00920988"/>
    <w:rsid w:val="009209A9"/>
    <w:rsid w:val="00921122"/>
    <w:rsid w:val="009211E3"/>
    <w:rsid w:val="00921996"/>
    <w:rsid w:val="00921FDA"/>
    <w:rsid w:val="0092245B"/>
    <w:rsid w:val="009228E2"/>
    <w:rsid w:val="00922EC8"/>
    <w:rsid w:val="00923000"/>
    <w:rsid w:val="009235BB"/>
    <w:rsid w:val="0092364A"/>
    <w:rsid w:val="009237F7"/>
    <w:rsid w:val="00924004"/>
    <w:rsid w:val="009242CD"/>
    <w:rsid w:val="00924F2E"/>
    <w:rsid w:val="00925050"/>
    <w:rsid w:val="0092508D"/>
    <w:rsid w:val="009250C9"/>
    <w:rsid w:val="0092553B"/>
    <w:rsid w:val="00925733"/>
    <w:rsid w:val="009258AE"/>
    <w:rsid w:val="00925AFA"/>
    <w:rsid w:val="00925F88"/>
    <w:rsid w:val="009262BA"/>
    <w:rsid w:val="0092630E"/>
    <w:rsid w:val="00926326"/>
    <w:rsid w:val="00926ABF"/>
    <w:rsid w:val="00927572"/>
    <w:rsid w:val="00927898"/>
    <w:rsid w:val="00927F2F"/>
    <w:rsid w:val="0093042A"/>
    <w:rsid w:val="009307E7"/>
    <w:rsid w:val="00930BC4"/>
    <w:rsid w:val="009314D3"/>
    <w:rsid w:val="00931A49"/>
    <w:rsid w:val="00932388"/>
    <w:rsid w:val="00932CF5"/>
    <w:rsid w:val="00932D21"/>
    <w:rsid w:val="00933BA0"/>
    <w:rsid w:val="00933F49"/>
    <w:rsid w:val="00934626"/>
    <w:rsid w:val="0093475A"/>
    <w:rsid w:val="009347B4"/>
    <w:rsid w:val="0093480E"/>
    <w:rsid w:val="0093484D"/>
    <w:rsid w:val="009348DE"/>
    <w:rsid w:val="009353B7"/>
    <w:rsid w:val="00935D1F"/>
    <w:rsid w:val="0093621C"/>
    <w:rsid w:val="0093639E"/>
    <w:rsid w:val="00936584"/>
    <w:rsid w:val="00936949"/>
    <w:rsid w:val="009369E9"/>
    <w:rsid w:val="00936B6E"/>
    <w:rsid w:val="0093767C"/>
    <w:rsid w:val="009376EA"/>
    <w:rsid w:val="009403A5"/>
    <w:rsid w:val="00940BF9"/>
    <w:rsid w:val="00940FE9"/>
    <w:rsid w:val="00941219"/>
    <w:rsid w:val="00941229"/>
    <w:rsid w:val="00941269"/>
    <w:rsid w:val="009412E1"/>
    <w:rsid w:val="00941D49"/>
    <w:rsid w:val="00941E8B"/>
    <w:rsid w:val="009428E4"/>
    <w:rsid w:val="00942FF3"/>
    <w:rsid w:val="0094326C"/>
    <w:rsid w:val="009438F4"/>
    <w:rsid w:val="009439B0"/>
    <w:rsid w:val="00943F40"/>
    <w:rsid w:val="0094440B"/>
    <w:rsid w:val="0094470F"/>
    <w:rsid w:val="00944B8C"/>
    <w:rsid w:val="00944F4E"/>
    <w:rsid w:val="00945213"/>
    <w:rsid w:val="009453A2"/>
    <w:rsid w:val="00945884"/>
    <w:rsid w:val="009465DE"/>
    <w:rsid w:val="0094661A"/>
    <w:rsid w:val="00946A54"/>
    <w:rsid w:val="00946D5E"/>
    <w:rsid w:val="00946ED9"/>
    <w:rsid w:val="00946FA3"/>
    <w:rsid w:val="00947034"/>
    <w:rsid w:val="0094733A"/>
    <w:rsid w:val="00947765"/>
    <w:rsid w:val="009508FC"/>
    <w:rsid w:val="00951402"/>
    <w:rsid w:val="00951459"/>
    <w:rsid w:val="00951E87"/>
    <w:rsid w:val="00951F90"/>
    <w:rsid w:val="009520BD"/>
    <w:rsid w:val="00952312"/>
    <w:rsid w:val="0095235F"/>
    <w:rsid w:val="009524CE"/>
    <w:rsid w:val="00953760"/>
    <w:rsid w:val="00953897"/>
    <w:rsid w:val="00953C5A"/>
    <w:rsid w:val="00953D87"/>
    <w:rsid w:val="0095400B"/>
    <w:rsid w:val="00954165"/>
    <w:rsid w:val="00954375"/>
    <w:rsid w:val="00954496"/>
    <w:rsid w:val="009547AA"/>
    <w:rsid w:val="00955242"/>
    <w:rsid w:val="00955511"/>
    <w:rsid w:val="00955718"/>
    <w:rsid w:val="0095692C"/>
    <w:rsid w:val="00956BBD"/>
    <w:rsid w:val="00957256"/>
    <w:rsid w:val="00957AC0"/>
    <w:rsid w:val="00957D0A"/>
    <w:rsid w:val="00957F78"/>
    <w:rsid w:val="0096007B"/>
    <w:rsid w:val="009602F0"/>
    <w:rsid w:val="00960944"/>
    <w:rsid w:val="00960CBF"/>
    <w:rsid w:val="00960FAE"/>
    <w:rsid w:val="0096112E"/>
    <w:rsid w:val="00961183"/>
    <w:rsid w:val="00961446"/>
    <w:rsid w:val="00961896"/>
    <w:rsid w:val="00962652"/>
    <w:rsid w:val="009629E6"/>
    <w:rsid w:val="0096307D"/>
    <w:rsid w:val="0096309B"/>
    <w:rsid w:val="009631C5"/>
    <w:rsid w:val="00963389"/>
    <w:rsid w:val="009634F3"/>
    <w:rsid w:val="00963951"/>
    <w:rsid w:val="00963D42"/>
    <w:rsid w:val="00963DFE"/>
    <w:rsid w:val="00964822"/>
    <w:rsid w:val="009648E5"/>
    <w:rsid w:val="0096507C"/>
    <w:rsid w:val="009658CC"/>
    <w:rsid w:val="00965D54"/>
    <w:rsid w:val="00965E3F"/>
    <w:rsid w:val="00965FF9"/>
    <w:rsid w:val="009661BC"/>
    <w:rsid w:val="00966465"/>
    <w:rsid w:val="0096671A"/>
    <w:rsid w:val="00966A9A"/>
    <w:rsid w:val="0096715B"/>
    <w:rsid w:val="00967283"/>
    <w:rsid w:val="00967336"/>
    <w:rsid w:val="0096741C"/>
    <w:rsid w:val="00967611"/>
    <w:rsid w:val="009677F5"/>
    <w:rsid w:val="00970082"/>
    <w:rsid w:val="009702E4"/>
    <w:rsid w:val="0097205B"/>
    <w:rsid w:val="009724C8"/>
    <w:rsid w:val="009725A1"/>
    <w:rsid w:val="009725BE"/>
    <w:rsid w:val="00972734"/>
    <w:rsid w:val="00973BF9"/>
    <w:rsid w:val="0097450E"/>
    <w:rsid w:val="00974549"/>
    <w:rsid w:val="00974589"/>
    <w:rsid w:val="0097460D"/>
    <w:rsid w:val="009748DF"/>
    <w:rsid w:val="00974E2D"/>
    <w:rsid w:val="009754A2"/>
    <w:rsid w:val="009755EC"/>
    <w:rsid w:val="00975686"/>
    <w:rsid w:val="009756FC"/>
    <w:rsid w:val="00975726"/>
    <w:rsid w:val="00976064"/>
    <w:rsid w:val="009760BB"/>
    <w:rsid w:val="00976106"/>
    <w:rsid w:val="00976415"/>
    <w:rsid w:val="009765D4"/>
    <w:rsid w:val="0097690B"/>
    <w:rsid w:val="00976989"/>
    <w:rsid w:val="00977087"/>
    <w:rsid w:val="0097735D"/>
    <w:rsid w:val="009774DC"/>
    <w:rsid w:val="00977541"/>
    <w:rsid w:val="00977827"/>
    <w:rsid w:val="00977A55"/>
    <w:rsid w:val="00977C4A"/>
    <w:rsid w:val="00977DF7"/>
    <w:rsid w:val="00980298"/>
    <w:rsid w:val="009802E8"/>
    <w:rsid w:val="00980695"/>
    <w:rsid w:val="0098090D"/>
    <w:rsid w:val="009809A7"/>
    <w:rsid w:val="00980CA7"/>
    <w:rsid w:val="009814CE"/>
    <w:rsid w:val="00981D74"/>
    <w:rsid w:val="00982865"/>
    <w:rsid w:val="00983111"/>
    <w:rsid w:val="0098333D"/>
    <w:rsid w:val="0098340A"/>
    <w:rsid w:val="009834EC"/>
    <w:rsid w:val="009836EA"/>
    <w:rsid w:val="00983B73"/>
    <w:rsid w:val="00983BCE"/>
    <w:rsid w:val="00984052"/>
    <w:rsid w:val="00984505"/>
    <w:rsid w:val="009846B4"/>
    <w:rsid w:val="00984782"/>
    <w:rsid w:val="00985436"/>
    <w:rsid w:val="009854DA"/>
    <w:rsid w:val="009855ED"/>
    <w:rsid w:val="00985A75"/>
    <w:rsid w:val="00985AC3"/>
    <w:rsid w:val="00985AF2"/>
    <w:rsid w:val="009860DB"/>
    <w:rsid w:val="009863FF"/>
    <w:rsid w:val="00986936"/>
    <w:rsid w:val="00986BE4"/>
    <w:rsid w:val="00986F7C"/>
    <w:rsid w:val="0098729B"/>
    <w:rsid w:val="0098731B"/>
    <w:rsid w:val="00987BFC"/>
    <w:rsid w:val="009904E2"/>
    <w:rsid w:val="0099067C"/>
    <w:rsid w:val="009907CB"/>
    <w:rsid w:val="00990A3C"/>
    <w:rsid w:val="00990E28"/>
    <w:rsid w:val="009911C8"/>
    <w:rsid w:val="009913D1"/>
    <w:rsid w:val="0099296C"/>
    <w:rsid w:val="00992BDF"/>
    <w:rsid w:val="00992F32"/>
    <w:rsid w:val="00992F3E"/>
    <w:rsid w:val="00993393"/>
    <w:rsid w:val="009935E8"/>
    <w:rsid w:val="0099410F"/>
    <w:rsid w:val="009944DD"/>
    <w:rsid w:val="00994806"/>
    <w:rsid w:val="00994FEA"/>
    <w:rsid w:val="0099508D"/>
    <w:rsid w:val="00995288"/>
    <w:rsid w:val="0099536E"/>
    <w:rsid w:val="0099664D"/>
    <w:rsid w:val="0099673D"/>
    <w:rsid w:val="00996ADB"/>
    <w:rsid w:val="00996C0A"/>
    <w:rsid w:val="0099737B"/>
    <w:rsid w:val="00997C37"/>
    <w:rsid w:val="00997E3A"/>
    <w:rsid w:val="009A0416"/>
    <w:rsid w:val="009A0444"/>
    <w:rsid w:val="009A0548"/>
    <w:rsid w:val="009A0BA2"/>
    <w:rsid w:val="009A0FEE"/>
    <w:rsid w:val="009A1D88"/>
    <w:rsid w:val="009A1FB7"/>
    <w:rsid w:val="009A23E8"/>
    <w:rsid w:val="009A25A9"/>
    <w:rsid w:val="009A2AB5"/>
    <w:rsid w:val="009A3089"/>
    <w:rsid w:val="009A35CD"/>
    <w:rsid w:val="009A3B3A"/>
    <w:rsid w:val="009A3E16"/>
    <w:rsid w:val="009A402F"/>
    <w:rsid w:val="009A4093"/>
    <w:rsid w:val="009A4594"/>
    <w:rsid w:val="009A45F8"/>
    <w:rsid w:val="009A4903"/>
    <w:rsid w:val="009A50AD"/>
    <w:rsid w:val="009A516E"/>
    <w:rsid w:val="009A5392"/>
    <w:rsid w:val="009A55A6"/>
    <w:rsid w:val="009A570E"/>
    <w:rsid w:val="009A5791"/>
    <w:rsid w:val="009A63E1"/>
    <w:rsid w:val="009A6554"/>
    <w:rsid w:val="009A6C27"/>
    <w:rsid w:val="009A6E48"/>
    <w:rsid w:val="009A73F7"/>
    <w:rsid w:val="009A766E"/>
    <w:rsid w:val="009A7690"/>
    <w:rsid w:val="009B0714"/>
    <w:rsid w:val="009B0F62"/>
    <w:rsid w:val="009B1063"/>
    <w:rsid w:val="009B130E"/>
    <w:rsid w:val="009B1512"/>
    <w:rsid w:val="009B185B"/>
    <w:rsid w:val="009B1933"/>
    <w:rsid w:val="009B1BD7"/>
    <w:rsid w:val="009B1E2F"/>
    <w:rsid w:val="009B20CF"/>
    <w:rsid w:val="009B2175"/>
    <w:rsid w:val="009B21A8"/>
    <w:rsid w:val="009B2B57"/>
    <w:rsid w:val="009B2D7D"/>
    <w:rsid w:val="009B2DD3"/>
    <w:rsid w:val="009B36EA"/>
    <w:rsid w:val="009B38A8"/>
    <w:rsid w:val="009B3D5B"/>
    <w:rsid w:val="009B3F1F"/>
    <w:rsid w:val="009B45A4"/>
    <w:rsid w:val="009B4E0A"/>
    <w:rsid w:val="009B5452"/>
    <w:rsid w:val="009B5774"/>
    <w:rsid w:val="009B57AB"/>
    <w:rsid w:val="009B5FFF"/>
    <w:rsid w:val="009B60C4"/>
    <w:rsid w:val="009B660E"/>
    <w:rsid w:val="009B6641"/>
    <w:rsid w:val="009B6C20"/>
    <w:rsid w:val="009B6D95"/>
    <w:rsid w:val="009B6F1C"/>
    <w:rsid w:val="009B6FCF"/>
    <w:rsid w:val="009B723A"/>
    <w:rsid w:val="009B7530"/>
    <w:rsid w:val="009B75D5"/>
    <w:rsid w:val="009B7995"/>
    <w:rsid w:val="009B7B12"/>
    <w:rsid w:val="009C0237"/>
    <w:rsid w:val="009C07AA"/>
    <w:rsid w:val="009C0E09"/>
    <w:rsid w:val="009C1056"/>
    <w:rsid w:val="009C11F3"/>
    <w:rsid w:val="009C1543"/>
    <w:rsid w:val="009C2164"/>
    <w:rsid w:val="009C28A0"/>
    <w:rsid w:val="009C2959"/>
    <w:rsid w:val="009C2A50"/>
    <w:rsid w:val="009C2C4B"/>
    <w:rsid w:val="009C302B"/>
    <w:rsid w:val="009C3174"/>
    <w:rsid w:val="009C3255"/>
    <w:rsid w:val="009C33AD"/>
    <w:rsid w:val="009C33C1"/>
    <w:rsid w:val="009C33D1"/>
    <w:rsid w:val="009C380F"/>
    <w:rsid w:val="009C4049"/>
    <w:rsid w:val="009C4904"/>
    <w:rsid w:val="009C554A"/>
    <w:rsid w:val="009C57C3"/>
    <w:rsid w:val="009C5F3C"/>
    <w:rsid w:val="009C6D00"/>
    <w:rsid w:val="009C6D80"/>
    <w:rsid w:val="009D06F5"/>
    <w:rsid w:val="009D0C87"/>
    <w:rsid w:val="009D0CD8"/>
    <w:rsid w:val="009D0F1D"/>
    <w:rsid w:val="009D1B03"/>
    <w:rsid w:val="009D1CE4"/>
    <w:rsid w:val="009D1DA6"/>
    <w:rsid w:val="009D2140"/>
    <w:rsid w:val="009D2536"/>
    <w:rsid w:val="009D2FCC"/>
    <w:rsid w:val="009D31AB"/>
    <w:rsid w:val="009D3A10"/>
    <w:rsid w:val="009D3DA3"/>
    <w:rsid w:val="009D3DE2"/>
    <w:rsid w:val="009D44F6"/>
    <w:rsid w:val="009D4BF4"/>
    <w:rsid w:val="009D501E"/>
    <w:rsid w:val="009D50A6"/>
    <w:rsid w:val="009D50C6"/>
    <w:rsid w:val="009D510F"/>
    <w:rsid w:val="009D6092"/>
    <w:rsid w:val="009D6133"/>
    <w:rsid w:val="009D6423"/>
    <w:rsid w:val="009D64C7"/>
    <w:rsid w:val="009D68C7"/>
    <w:rsid w:val="009D69C7"/>
    <w:rsid w:val="009D6AA0"/>
    <w:rsid w:val="009D6AF1"/>
    <w:rsid w:val="009D6BE6"/>
    <w:rsid w:val="009D78F5"/>
    <w:rsid w:val="009D7995"/>
    <w:rsid w:val="009D7B64"/>
    <w:rsid w:val="009E0011"/>
    <w:rsid w:val="009E0493"/>
    <w:rsid w:val="009E0741"/>
    <w:rsid w:val="009E0B21"/>
    <w:rsid w:val="009E18F7"/>
    <w:rsid w:val="009E1F5D"/>
    <w:rsid w:val="009E2403"/>
    <w:rsid w:val="009E2667"/>
    <w:rsid w:val="009E38DF"/>
    <w:rsid w:val="009E3E02"/>
    <w:rsid w:val="009E4349"/>
    <w:rsid w:val="009E45A0"/>
    <w:rsid w:val="009E4D38"/>
    <w:rsid w:val="009E4D5B"/>
    <w:rsid w:val="009E5317"/>
    <w:rsid w:val="009E532D"/>
    <w:rsid w:val="009E5717"/>
    <w:rsid w:val="009E5797"/>
    <w:rsid w:val="009E5975"/>
    <w:rsid w:val="009E5CC4"/>
    <w:rsid w:val="009E5DFC"/>
    <w:rsid w:val="009E6AFA"/>
    <w:rsid w:val="009E71AE"/>
    <w:rsid w:val="009E72F9"/>
    <w:rsid w:val="009E75AE"/>
    <w:rsid w:val="009F02A7"/>
    <w:rsid w:val="009F07F6"/>
    <w:rsid w:val="009F0C15"/>
    <w:rsid w:val="009F0E83"/>
    <w:rsid w:val="009F19A3"/>
    <w:rsid w:val="009F1FB9"/>
    <w:rsid w:val="009F2216"/>
    <w:rsid w:val="009F2592"/>
    <w:rsid w:val="009F29B0"/>
    <w:rsid w:val="009F2F42"/>
    <w:rsid w:val="009F2FBA"/>
    <w:rsid w:val="009F2FC5"/>
    <w:rsid w:val="009F396C"/>
    <w:rsid w:val="009F3AC8"/>
    <w:rsid w:val="009F3C50"/>
    <w:rsid w:val="009F3D3C"/>
    <w:rsid w:val="009F3D98"/>
    <w:rsid w:val="009F4200"/>
    <w:rsid w:val="009F4205"/>
    <w:rsid w:val="009F4439"/>
    <w:rsid w:val="009F4A62"/>
    <w:rsid w:val="009F4BA9"/>
    <w:rsid w:val="009F5487"/>
    <w:rsid w:val="009F5D9A"/>
    <w:rsid w:val="009F5DE4"/>
    <w:rsid w:val="009F6197"/>
    <w:rsid w:val="009F65E5"/>
    <w:rsid w:val="009F74D5"/>
    <w:rsid w:val="009F75C1"/>
    <w:rsid w:val="009F7B02"/>
    <w:rsid w:val="009F7B90"/>
    <w:rsid w:val="009F7F3D"/>
    <w:rsid w:val="009F7F9F"/>
    <w:rsid w:val="00A00805"/>
    <w:rsid w:val="00A008B4"/>
    <w:rsid w:val="00A00A17"/>
    <w:rsid w:val="00A01419"/>
    <w:rsid w:val="00A01825"/>
    <w:rsid w:val="00A0183D"/>
    <w:rsid w:val="00A02182"/>
    <w:rsid w:val="00A02657"/>
    <w:rsid w:val="00A027E3"/>
    <w:rsid w:val="00A02C34"/>
    <w:rsid w:val="00A033F2"/>
    <w:rsid w:val="00A034BE"/>
    <w:rsid w:val="00A03C7D"/>
    <w:rsid w:val="00A03D07"/>
    <w:rsid w:val="00A04173"/>
    <w:rsid w:val="00A04919"/>
    <w:rsid w:val="00A04A23"/>
    <w:rsid w:val="00A0529B"/>
    <w:rsid w:val="00A05CE7"/>
    <w:rsid w:val="00A061B2"/>
    <w:rsid w:val="00A06A88"/>
    <w:rsid w:val="00A06AFD"/>
    <w:rsid w:val="00A06B14"/>
    <w:rsid w:val="00A06DE6"/>
    <w:rsid w:val="00A06E33"/>
    <w:rsid w:val="00A06EC9"/>
    <w:rsid w:val="00A06ECD"/>
    <w:rsid w:val="00A07156"/>
    <w:rsid w:val="00A07270"/>
    <w:rsid w:val="00A075AC"/>
    <w:rsid w:val="00A07964"/>
    <w:rsid w:val="00A07A3B"/>
    <w:rsid w:val="00A07ECF"/>
    <w:rsid w:val="00A10044"/>
    <w:rsid w:val="00A101D2"/>
    <w:rsid w:val="00A1043C"/>
    <w:rsid w:val="00A104BC"/>
    <w:rsid w:val="00A1071A"/>
    <w:rsid w:val="00A10A23"/>
    <w:rsid w:val="00A10E41"/>
    <w:rsid w:val="00A11195"/>
    <w:rsid w:val="00A11342"/>
    <w:rsid w:val="00A11D34"/>
    <w:rsid w:val="00A1220A"/>
    <w:rsid w:val="00A1223B"/>
    <w:rsid w:val="00A126F3"/>
    <w:rsid w:val="00A1301C"/>
    <w:rsid w:val="00A130E9"/>
    <w:rsid w:val="00A13AA9"/>
    <w:rsid w:val="00A142D2"/>
    <w:rsid w:val="00A14407"/>
    <w:rsid w:val="00A144C1"/>
    <w:rsid w:val="00A1470C"/>
    <w:rsid w:val="00A1511C"/>
    <w:rsid w:val="00A1527C"/>
    <w:rsid w:val="00A1548F"/>
    <w:rsid w:val="00A16261"/>
    <w:rsid w:val="00A16567"/>
    <w:rsid w:val="00A16C9D"/>
    <w:rsid w:val="00A17796"/>
    <w:rsid w:val="00A20076"/>
    <w:rsid w:val="00A204E6"/>
    <w:rsid w:val="00A20673"/>
    <w:rsid w:val="00A207FC"/>
    <w:rsid w:val="00A20E7F"/>
    <w:rsid w:val="00A20E9D"/>
    <w:rsid w:val="00A21205"/>
    <w:rsid w:val="00A21210"/>
    <w:rsid w:val="00A21499"/>
    <w:rsid w:val="00A2198A"/>
    <w:rsid w:val="00A21D13"/>
    <w:rsid w:val="00A22408"/>
    <w:rsid w:val="00A22C34"/>
    <w:rsid w:val="00A23215"/>
    <w:rsid w:val="00A242B6"/>
    <w:rsid w:val="00A244CA"/>
    <w:rsid w:val="00A24992"/>
    <w:rsid w:val="00A25274"/>
    <w:rsid w:val="00A252EC"/>
    <w:rsid w:val="00A254B4"/>
    <w:rsid w:val="00A25868"/>
    <w:rsid w:val="00A25ACF"/>
    <w:rsid w:val="00A25C2D"/>
    <w:rsid w:val="00A25CDB"/>
    <w:rsid w:val="00A26745"/>
    <w:rsid w:val="00A26928"/>
    <w:rsid w:val="00A26A8A"/>
    <w:rsid w:val="00A26AD8"/>
    <w:rsid w:val="00A26C4F"/>
    <w:rsid w:val="00A26D43"/>
    <w:rsid w:val="00A272B7"/>
    <w:rsid w:val="00A275ED"/>
    <w:rsid w:val="00A3096D"/>
    <w:rsid w:val="00A30F7C"/>
    <w:rsid w:val="00A3132E"/>
    <w:rsid w:val="00A31795"/>
    <w:rsid w:val="00A3187B"/>
    <w:rsid w:val="00A32478"/>
    <w:rsid w:val="00A32738"/>
    <w:rsid w:val="00A328D1"/>
    <w:rsid w:val="00A32907"/>
    <w:rsid w:val="00A32C97"/>
    <w:rsid w:val="00A33358"/>
    <w:rsid w:val="00A333F5"/>
    <w:rsid w:val="00A33449"/>
    <w:rsid w:val="00A33785"/>
    <w:rsid w:val="00A33948"/>
    <w:rsid w:val="00A33C65"/>
    <w:rsid w:val="00A3439F"/>
    <w:rsid w:val="00A34A62"/>
    <w:rsid w:val="00A34A74"/>
    <w:rsid w:val="00A34AC2"/>
    <w:rsid w:val="00A34DBD"/>
    <w:rsid w:val="00A34E46"/>
    <w:rsid w:val="00A35192"/>
    <w:rsid w:val="00A35209"/>
    <w:rsid w:val="00A352FE"/>
    <w:rsid w:val="00A35C98"/>
    <w:rsid w:val="00A35CB4"/>
    <w:rsid w:val="00A35D02"/>
    <w:rsid w:val="00A35F12"/>
    <w:rsid w:val="00A36946"/>
    <w:rsid w:val="00A36E7D"/>
    <w:rsid w:val="00A36FC8"/>
    <w:rsid w:val="00A37028"/>
    <w:rsid w:val="00A37142"/>
    <w:rsid w:val="00A37150"/>
    <w:rsid w:val="00A37951"/>
    <w:rsid w:val="00A401F1"/>
    <w:rsid w:val="00A4103C"/>
    <w:rsid w:val="00A41BF5"/>
    <w:rsid w:val="00A42013"/>
    <w:rsid w:val="00A42220"/>
    <w:rsid w:val="00A42436"/>
    <w:rsid w:val="00A42EF0"/>
    <w:rsid w:val="00A431A6"/>
    <w:rsid w:val="00A432F2"/>
    <w:rsid w:val="00A43A9E"/>
    <w:rsid w:val="00A441D5"/>
    <w:rsid w:val="00A44218"/>
    <w:rsid w:val="00A44294"/>
    <w:rsid w:val="00A449CC"/>
    <w:rsid w:val="00A44CB1"/>
    <w:rsid w:val="00A4535A"/>
    <w:rsid w:val="00A45A26"/>
    <w:rsid w:val="00A45E7E"/>
    <w:rsid w:val="00A461F7"/>
    <w:rsid w:val="00A461FE"/>
    <w:rsid w:val="00A46496"/>
    <w:rsid w:val="00A46541"/>
    <w:rsid w:val="00A46EB2"/>
    <w:rsid w:val="00A47579"/>
    <w:rsid w:val="00A4770A"/>
    <w:rsid w:val="00A47E7B"/>
    <w:rsid w:val="00A5036F"/>
    <w:rsid w:val="00A50633"/>
    <w:rsid w:val="00A50C87"/>
    <w:rsid w:val="00A51058"/>
    <w:rsid w:val="00A514D1"/>
    <w:rsid w:val="00A515EF"/>
    <w:rsid w:val="00A518ED"/>
    <w:rsid w:val="00A527C2"/>
    <w:rsid w:val="00A52AAC"/>
    <w:rsid w:val="00A52E2D"/>
    <w:rsid w:val="00A5303E"/>
    <w:rsid w:val="00A53EBE"/>
    <w:rsid w:val="00A54507"/>
    <w:rsid w:val="00A54FBE"/>
    <w:rsid w:val="00A5541F"/>
    <w:rsid w:val="00A5569A"/>
    <w:rsid w:val="00A5587C"/>
    <w:rsid w:val="00A55950"/>
    <w:rsid w:val="00A55ACB"/>
    <w:rsid w:val="00A55D43"/>
    <w:rsid w:val="00A55FF2"/>
    <w:rsid w:val="00A564BB"/>
    <w:rsid w:val="00A56935"/>
    <w:rsid w:val="00A56AE6"/>
    <w:rsid w:val="00A56D24"/>
    <w:rsid w:val="00A57142"/>
    <w:rsid w:val="00A572C5"/>
    <w:rsid w:val="00A5772A"/>
    <w:rsid w:val="00A57AD0"/>
    <w:rsid w:val="00A57E5A"/>
    <w:rsid w:val="00A606F9"/>
    <w:rsid w:val="00A609EC"/>
    <w:rsid w:val="00A60C86"/>
    <w:rsid w:val="00A61544"/>
    <w:rsid w:val="00A62007"/>
    <w:rsid w:val="00A622E3"/>
    <w:rsid w:val="00A62773"/>
    <w:rsid w:val="00A62C40"/>
    <w:rsid w:val="00A6449A"/>
    <w:rsid w:val="00A64930"/>
    <w:rsid w:val="00A649D0"/>
    <w:rsid w:val="00A64B3D"/>
    <w:rsid w:val="00A64E28"/>
    <w:rsid w:val="00A65023"/>
    <w:rsid w:val="00A65A67"/>
    <w:rsid w:val="00A65DBE"/>
    <w:rsid w:val="00A65E0F"/>
    <w:rsid w:val="00A664F1"/>
    <w:rsid w:val="00A66704"/>
    <w:rsid w:val="00A670FB"/>
    <w:rsid w:val="00A67465"/>
    <w:rsid w:val="00A67D9C"/>
    <w:rsid w:val="00A67F34"/>
    <w:rsid w:val="00A7033A"/>
    <w:rsid w:val="00A70C38"/>
    <w:rsid w:val="00A70E75"/>
    <w:rsid w:val="00A7179A"/>
    <w:rsid w:val="00A71C01"/>
    <w:rsid w:val="00A71C4D"/>
    <w:rsid w:val="00A71DB8"/>
    <w:rsid w:val="00A72226"/>
    <w:rsid w:val="00A72478"/>
    <w:rsid w:val="00A72898"/>
    <w:rsid w:val="00A728A6"/>
    <w:rsid w:val="00A728D3"/>
    <w:rsid w:val="00A72C0A"/>
    <w:rsid w:val="00A73643"/>
    <w:rsid w:val="00A738FE"/>
    <w:rsid w:val="00A73AD1"/>
    <w:rsid w:val="00A73B0D"/>
    <w:rsid w:val="00A73BC2"/>
    <w:rsid w:val="00A74002"/>
    <w:rsid w:val="00A7480C"/>
    <w:rsid w:val="00A7489F"/>
    <w:rsid w:val="00A75220"/>
    <w:rsid w:val="00A753F0"/>
    <w:rsid w:val="00A75483"/>
    <w:rsid w:val="00A75B96"/>
    <w:rsid w:val="00A75FBA"/>
    <w:rsid w:val="00A7649C"/>
    <w:rsid w:val="00A766F4"/>
    <w:rsid w:val="00A76830"/>
    <w:rsid w:val="00A77497"/>
    <w:rsid w:val="00A8023A"/>
    <w:rsid w:val="00A8062D"/>
    <w:rsid w:val="00A80B5E"/>
    <w:rsid w:val="00A81025"/>
    <w:rsid w:val="00A814D6"/>
    <w:rsid w:val="00A81B2D"/>
    <w:rsid w:val="00A81F84"/>
    <w:rsid w:val="00A81F8F"/>
    <w:rsid w:val="00A8242B"/>
    <w:rsid w:val="00A824A7"/>
    <w:rsid w:val="00A82B13"/>
    <w:rsid w:val="00A82D8B"/>
    <w:rsid w:val="00A831A4"/>
    <w:rsid w:val="00A83398"/>
    <w:rsid w:val="00A833C1"/>
    <w:rsid w:val="00A83420"/>
    <w:rsid w:val="00A83447"/>
    <w:rsid w:val="00A83453"/>
    <w:rsid w:val="00A836CD"/>
    <w:rsid w:val="00A839B6"/>
    <w:rsid w:val="00A841C8"/>
    <w:rsid w:val="00A841DC"/>
    <w:rsid w:val="00A842C6"/>
    <w:rsid w:val="00A84304"/>
    <w:rsid w:val="00A84662"/>
    <w:rsid w:val="00A84F7C"/>
    <w:rsid w:val="00A85018"/>
    <w:rsid w:val="00A851A4"/>
    <w:rsid w:val="00A8552C"/>
    <w:rsid w:val="00A85BB6"/>
    <w:rsid w:val="00A85C33"/>
    <w:rsid w:val="00A85C3A"/>
    <w:rsid w:val="00A85CBA"/>
    <w:rsid w:val="00A86068"/>
    <w:rsid w:val="00A86116"/>
    <w:rsid w:val="00A86260"/>
    <w:rsid w:val="00A86393"/>
    <w:rsid w:val="00A863BB"/>
    <w:rsid w:val="00A8698D"/>
    <w:rsid w:val="00A869F1"/>
    <w:rsid w:val="00A86A86"/>
    <w:rsid w:val="00A871D8"/>
    <w:rsid w:val="00A873E8"/>
    <w:rsid w:val="00A875D4"/>
    <w:rsid w:val="00A87701"/>
    <w:rsid w:val="00A904A3"/>
    <w:rsid w:val="00A90907"/>
    <w:rsid w:val="00A90CCB"/>
    <w:rsid w:val="00A90E5C"/>
    <w:rsid w:val="00A91074"/>
    <w:rsid w:val="00A912DC"/>
    <w:rsid w:val="00A9185C"/>
    <w:rsid w:val="00A91CE3"/>
    <w:rsid w:val="00A91E92"/>
    <w:rsid w:val="00A92238"/>
    <w:rsid w:val="00A923ED"/>
    <w:rsid w:val="00A924F9"/>
    <w:rsid w:val="00A92B59"/>
    <w:rsid w:val="00A93338"/>
    <w:rsid w:val="00A93EB2"/>
    <w:rsid w:val="00A940F9"/>
    <w:rsid w:val="00A94445"/>
    <w:rsid w:val="00A94E6E"/>
    <w:rsid w:val="00A94F72"/>
    <w:rsid w:val="00A95687"/>
    <w:rsid w:val="00A95ABF"/>
    <w:rsid w:val="00A95E86"/>
    <w:rsid w:val="00A96516"/>
    <w:rsid w:val="00A96532"/>
    <w:rsid w:val="00A96577"/>
    <w:rsid w:val="00A96C52"/>
    <w:rsid w:val="00A975B2"/>
    <w:rsid w:val="00A97AFC"/>
    <w:rsid w:val="00AA0012"/>
    <w:rsid w:val="00AA008A"/>
    <w:rsid w:val="00AA09AE"/>
    <w:rsid w:val="00AA0A52"/>
    <w:rsid w:val="00AA0B3D"/>
    <w:rsid w:val="00AA1277"/>
    <w:rsid w:val="00AA1487"/>
    <w:rsid w:val="00AA14F9"/>
    <w:rsid w:val="00AA1677"/>
    <w:rsid w:val="00AA1682"/>
    <w:rsid w:val="00AA16E5"/>
    <w:rsid w:val="00AA1D57"/>
    <w:rsid w:val="00AA1DE9"/>
    <w:rsid w:val="00AA243B"/>
    <w:rsid w:val="00AA2CCE"/>
    <w:rsid w:val="00AA3BDE"/>
    <w:rsid w:val="00AA3D09"/>
    <w:rsid w:val="00AA41D5"/>
    <w:rsid w:val="00AA4815"/>
    <w:rsid w:val="00AA482A"/>
    <w:rsid w:val="00AA4AF0"/>
    <w:rsid w:val="00AA4EAE"/>
    <w:rsid w:val="00AA4F0F"/>
    <w:rsid w:val="00AA50DA"/>
    <w:rsid w:val="00AA5750"/>
    <w:rsid w:val="00AA5BD2"/>
    <w:rsid w:val="00AA5BF3"/>
    <w:rsid w:val="00AA5F2F"/>
    <w:rsid w:val="00AA63D1"/>
    <w:rsid w:val="00AA64ED"/>
    <w:rsid w:val="00AA6AD0"/>
    <w:rsid w:val="00AA6DC5"/>
    <w:rsid w:val="00AA6DFA"/>
    <w:rsid w:val="00AA6EA6"/>
    <w:rsid w:val="00AA721F"/>
    <w:rsid w:val="00AA72DE"/>
    <w:rsid w:val="00AA79B7"/>
    <w:rsid w:val="00AA7C0D"/>
    <w:rsid w:val="00AB039F"/>
    <w:rsid w:val="00AB03BA"/>
    <w:rsid w:val="00AB042C"/>
    <w:rsid w:val="00AB06D7"/>
    <w:rsid w:val="00AB08D2"/>
    <w:rsid w:val="00AB0988"/>
    <w:rsid w:val="00AB0CFA"/>
    <w:rsid w:val="00AB0E6C"/>
    <w:rsid w:val="00AB0F08"/>
    <w:rsid w:val="00AB1525"/>
    <w:rsid w:val="00AB1617"/>
    <w:rsid w:val="00AB1708"/>
    <w:rsid w:val="00AB19BF"/>
    <w:rsid w:val="00AB2151"/>
    <w:rsid w:val="00AB2661"/>
    <w:rsid w:val="00AB2EE2"/>
    <w:rsid w:val="00AB3C30"/>
    <w:rsid w:val="00AB3E9A"/>
    <w:rsid w:val="00AB41F3"/>
    <w:rsid w:val="00AB4300"/>
    <w:rsid w:val="00AB4639"/>
    <w:rsid w:val="00AB4B3F"/>
    <w:rsid w:val="00AB50C6"/>
    <w:rsid w:val="00AB5325"/>
    <w:rsid w:val="00AB55C7"/>
    <w:rsid w:val="00AB5953"/>
    <w:rsid w:val="00AB69E6"/>
    <w:rsid w:val="00AB6A06"/>
    <w:rsid w:val="00AB710E"/>
    <w:rsid w:val="00AB7139"/>
    <w:rsid w:val="00AB72CE"/>
    <w:rsid w:val="00AB72F7"/>
    <w:rsid w:val="00AB7630"/>
    <w:rsid w:val="00AB76EA"/>
    <w:rsid w:val="00AB77F4"/>
    <w:rsid w:val="00AB7BFD"/>
    <w:rsid w:val="00AC06F3"/>
    <w:rsid w:val="00AC08DB"/>
    <w:rsid w:val="00AC148C"/>
    <w:rsid w:val="00AC1578"/>
    <w:rsid w:val="00AC15E1"/>
    <w:rsid w:val="00AC16BF"/>
    <w:rsid w:val="00AC17BD"/>
    <w:rsid w:val="00AC1E04"/>
    <w:rsid w:val="00AC2298"/>
    <w:rsid w:val="00AC246D"/>
    <w:rsid w:val="00AC3303"/>
    <w:rsid w:val="00AC335D"/>
    <w:rsid w:val="00AC33BF"/>
    <w:rsid w:val="00AC3AFF"/>
    <w:rsid w:val="00AC3B85"/>
    <w:rsid w:val="00AC431A"/>
    <w:rsid w:val="00AC4CB9"/>
    <w:rsid w:val="00AC4F49"/>
    <w:rsid w:val="00AC5520"/>
    <w:rsid w:val="00AC5546"/>
    <w:rsid w:val="00AC5572"/>
    <w:rsid w:val="00AC61BA"/>
    <w:rsid w:val="00AC6444"/>
    <w:rsid w:val="00AC681D"/>
    <w:rsid w:val="00AC73EF"/>
    <w:rsid w:val="00AC7561"/>
    <w:rsid w:val="00AC7746"/>
    <w:rsid w:val="00AD004D"/>
    <w:rsid w:val="00AD02C0"/>
    <w:rsid w:val="00AD0560"/>
    <w:rsid w:val="00AD0A9F"/>
    <w:rsid w:val="00AD0C78"/>
    <w:rsid w:val="00AD0FF2"/>
    <w:rsid w:val="00AD1595"/>
    <w:rsid w:val="00AD1666"/>
    <w:rsid w:val="00AD1750"/>
    <w:rsid w:val="00AD2262"/>
    <w:rsid w:val="00AD23F8"/>
    <w:rsid w:val="00AD25EC"/>
    <w:rsid w:val="00AD28AA"/>
    <w:rsid w:val="00AD2B1C"/>
    <w:rsid w:val="00AD421F"/>
    <w:rsid w:val="00AD475A"/>
    <w:rsid w:val="00AD48AA"/>
    <w:rsid w:val="00AD4A32"/>
    <w:rsid w:val="00AD5800"/>
    <w:rsid w:val="00AD6AB9"/>
    <w:rsid w:val="00AD6F04"/>
    <w:rsid w:val="00AD704A"/>
    <w:rsid w:val="00AD7122"/>
    <w:rsid w:val="00AD742E"/>
    <w:rsid w:val="00AD7686"/>
    <w:rsid w:val="00AD7A68"/>
    <w:rsid w:val="00AD7B8C"/>
    <w:rsid w:val="00AD7C3D"/>
    <w:rsid w:val="00AE0195"/>
    <w:rsid w:val="00AE0401"/>
    <w:rsid w:val="00AE0407"/>
    <w:rsid w:val="00AE0D22"/>
    <w:rsid w:val="00AE0E3F"/>
    <w:rsid w:val="00AE1161"/>
    <w:rsid w:val="00AE11FD"/>
    <w:rsid w:val="00AE134A"/>
    <w:rsid w:val="00AE1B66"/>
    <w:rsid w:val="00AE1D58"/>
    <w:rsid w:val="00AE1DD7"/>
    <w:rsid w:val="00AE23B1"/>
    <w:rsid w:val="00AE24D3"/>
    <w:rsid w:val="00AE3162"/>
    <w:rsid w:val="00AE3183"/>
    <w:rsid w:val="00AE3192"/>
    <w:rsid w:val="00AE3221"/>
    <w:rsid w:val="00AE326D"/>
    <w:rsid w:val="00AE3571"/>
    <w:rsid w:val="00AE3841"/>
    <w:rsid w:val="00AE3857"/>
    <w:rsid w:val="00AE3EE2"/>
    <w:rsid w:val="00AE48DC"/>
    <w:rsid w:val="00AE4A07"/>
    <w:rsid w:val="00AE4B28"/>
    <w:rsid w:val="00AE4CF2"/>
    <w:rsid w:val="00AE50C0"/>
    <w:rsid w:val="00AE55CD"/>
    <w:rsid w:val="00AE5A90"/>
    <w:rsid w:val="00AE60C5"/>
    <w:rsid w:val="00AE61BA"/>
    <w:rsid w:val="00AE6347"/>
    <w:rsid w:val="00AE6A59"/>
    <w:rsid w:val="00AE74A7"/>
    <w:rsid w:val="00AE78CF"/>
    <w:rsid w:val="00AE797E"/>
    <w:rsid w:val="00AE7A51"/>
    <w:rsid w:val="00AE7A78"/>
    <w:rsid w:val="00AE7ED1"/>
    <w:rsid w:val="00AE7EF6"/>
    <w:rsid w:val="00AE7EFB"/>
    <w:rsid w:val="00AF01AA"/>
    <w:rsid w:val="00AF0399"/>
    <w:rsid w:val="00AF059A"/>
    <w:rsid w:val="00AF05B6"/>
    <w:rsid w:val="00AF0604"/>
    <w:rsid w:val="00AF0722"/>
    <w:rsid w:val="00AF083D"/>
    <w:rsid w:val="00AF0BDD"/>
    <w:rsid w:val="00AF0DF0"/>
    <w:rsid w:val="00AF0FA7"/>
    <w:rsid w:val="00AF1727"/>
    <w:rsid w:val="00AF23B7"/>
    <w:rsid w:val="00AF2991"/>
    <w:rsid w:val="00AF2C4D"/>
    <w:rsid w:val="00AF3035"/>
    <w:rsid w:val="00AF315E"/>
    <w:rsid w:val="00AF32D9"/>
    <w:rsid w:val="00AF36E0"/>
    <w:rsid w:val="00AF4132"/>
    <w:rsid w:val="00AF41F2"/>
    <w:rsid w:val="00AF43D1"/>
    <w:rsid w:val="00AF4810"/>
    <w:rsid w:val="00AF4977"/>
    <w:rsid w:val="00AF4A6C"/>
    <w:rsid w:val="00AF5AFF"/>
    <w:rsid w:val="00AF6167"/>
    <w:rsid w:val="00AF675C"/>
    <w:rsid w:val="00AF6792"/>
    <w:rsid w:val="00AF6F5B"/>
    <w:rsid w:val="00AF78E3"/>
    <w:rsid w:val="00AF79CF"/>
    <w:rsid w:val="00AF7B02"/>
    <w:rsid w:val="00AF7BBA"/>
    <w:rsid w:val="00B00029"/>
    <w:rsid w:val="00B0015E"/>
    <w:rsid w:val="00B0103D"/>
    <w:rsid w:val="00B01086"/>
    <w:rsid w:val="00B0109E"/>
    <w:rsid w:val="00B013BA"/>
    <w:rsid w:val="00B015FF"/>
    <w:rsid w:val="00B019E2"/>
    <w:rsid w:val="00B02449"/>
    <w:rsid w:val="00B034BE"/>
    <w:rsid w:val="00B03749"/>
    <w:rsid w:val="00B03EE4"/>
    <w:rsid w:val="00B03FA6"/>
    <w:rsid w:val="00B04004"/>
    <w:rsid w:val="00B04876"/>
    <w:rsid w:val="00B0546D"/>
    <w:rsid w:val="00B058DE"/>
    <w:rsid w:val="00B063FB"/>
    <w:rsid w:val="00B064CE"/>
    <w:rsid w:val="00B06998"/>
    <w:rsid w:val="00B06B1C"/>
    <w:rsid w:val="00B06BB0"/>
    <w:rsid w:val="00B06CFD"/>
    <w:rsid w:val="00B07077"/>
    <w:rsid w:val="00B0726A"/>
    <w:rsid w:val="00B073C4"/>
    <w:rsid w:val="00B078AA"/>
    <w:rsid w:val="00B07947"/>
    <w:rsid w:val="00B07A3C"/>
    <w:rsid w:val="00B07FA2"/>
    <w:rsid w:val="00B10289"/>
    <w:rsid w:val="00B10709"/>
    <w:rsid w:val="00B114C0"/>
    <w:rsid w:val="00B11DBD"/>
    <w:rsid w:val="00B120B1"/>
    <w:rsid w:val="00B122D5"/>
    <w:rsid w:val="00B123DF"/>
    <w:rsid w:val="00B12836"/>
    <w:rsid w:val="00B12922"/>
    <w:rsid w:val="00B12FDC"/>
    <w:rsid w:val="00B13669"/>
    <w:rsid w:val="00B138FE"/>
    <w:rsid w:val="00B13901"/>
    <w:rsid w:val="00B13999"/>
    <w:rsid w:val="00B13D79"/>
    <w:rsid w:val="00B13E31"/>
    <w:rsid w:val="00B1484A"/>
    <w:rsid w:val="00B148A1"/>
    <w:rsid w:val="00B14985"/>
    <w:rsid w:val="00B151CC"/>
    <w:rsid w:val="00B15757"/>
    <w:rsid w:val="00B15B16"/>
    <w:rsid w:val="00B162A1"/>
    <w:rsid w:val="00B16307"/>
    <w:rsid w:val="00B16509"/>
    <w:rsid w:val="00B16A2B"/>
    <w:rsid w:val="00B16A70"/>
    <w:rsid w:val="00B16AFF"/>
    <w:rsid w:val="00B17189"/>
    <w:rsid w:val="00B1777F"/>
    <w:rsid w:val="00B17862"/>
    <w:rsid w:val="00B17918"/>
    <w:rsid w:val="00B179D7"/>
    <w:rsid w:val="00B17C14"/>
    <w:rsid w:val="00B17FD6"/>
    <w:rsid w:val="00B2013B"/>
    <w:rsid w:val="00B20409"/>
    <w:rsid w:val="00B20E94"/>
    <w:rsid w:val="00B21557"/>
    <w:rsid w:val="00B21699"/>
    <w:rsid w:val="00B219C7"/>
    <w:rsid w:val="00B21A66"/>
    <w:rsid w:val="00B21B11"/>
    <w:rsid w:val="00B21C61"/>
    <w:rsid w:val="00B222C6"/>
    <w:rsid w:val="00B22301"/>
    <w:rsid w:val="00B223F3"/>
    <w:rsid w:val="00B22E55"/>
    <w:rsid w:val="00B2397A"/>
    <w:rsid w:val="00B23B74"/>
    <w:rsid w:val="00B24441"/>
    <w:rsid w:val="00B24E5B"/>
    <w:rsid w:val="00B24FF5"/>
    <w:rsid w:val="00B257E0"/>
    <w:rsid w:val="00B25E59"/>
    <w:rsid w:val="00B268E8"/>
    <w:rsid w:val="00B26A38"/>
    <w:rsid w:val="00B26C75"/>
    <w:rsid w:val="00B26D49"/>
    <w:rsid w:val="00B26D9C"/>
    <w:rsid w:val="00B2719F"/>
    <w:rsid w:val="00B275DA"/>
    <w:rsid w:val="00B27614"/>
    <w:rsid w:val="00B27824"/>
    <w:rsid w:val="00B27A8A"/>
    <w:rsid w:val="00B27B8A"/>
    <w:rsid w:val="00B302D8"/>
    <w:rsid w:val="00B3058C"/>
    <w:rsid w:val="00B30711"/>
    <w:rsid w:val="00B307F7"/>
    <w:rsid w:val="00B30B39"/>
    <w:rsid w:val="00B30BF1"/>
    <w:rsid w:val="00B30E41"/>
    <w:rsid w:val="00B3120E"/>
    <w:rsid w:val="00B3133D"/>
    <w:rsid w:val="00B31F03"/>
    <w:rsid w:val="00B326D0"/>
    <w:rsid w:val="00B327FB"/>
    <w:rsid w:val="00B32A2B"/>
    <w:rsid w:val="00B32C27"/>
    <w:rsid w:val="00B32EA2"/>
    <w:rsid w:val="00B33279"/>
    <w:rsid w:val="00B33DE1"/>
    <w:rsid w:val="00B33F59"/>
    <w:rsid w:val="00B348CE"/>
    <w:rsid w:val="00B34B11"/>
    <w:rsid w:val="00B34F0E"/>
    <w:rsid w:val="00B34F20"/>
    <w:rsid w:val="00B35431"/>
    <w:rsid w:val="00B354DF"/>
    <w:rsid w:val="00B357DD"/>
    <w:rsid w:val="00B35AC3"/>
    <w:rsid w:val="00B35B8F"/>
    <w:rsid w:val="00B35C3D"/>
    <w:rsid w:val="00B35E9B"/>
    <w:rsid w:val="00B363E4"/>
    <w:rsid w:val="00B363F6"/>
    <w:rsid w:val="00B37252"/>
    <w:rsid w:val="00B372B6"/>
    <w:rsid w:val="00B3783F"/>
    <w:rsid w:val="00B37986"/>
    <w:rsid w:val="00B37FB8"/>
    <w:rsid w:val="00B400B5"/>
    <w:rsid w:val="00B403D4"/>
    <w:rsid w:val="00B4088B"/>
    <w:rsid w:val="00B408D9"/>
    <w:rsid w:val="00B40F08"/>
    <w:rsid w:val="00B41AC1"/>
    <w:rsid w:val="00B41B08"/>
    <w:rsid w:val="00B4270E"/>
    <w:rsid w:val="00B4281B"/>
    <w:rsid w:val="00B42C75"/>
    <w:rsid w:val="00B42D1C"/>
    <w:rsid w:val="00B4366E"/>
    <w:rsid w:val="00B43F5F"/>
    <w:rsid w:val="00B440CC"/>
    <w:rsid w:val="00B4453E"/>
    <w:rsid w:val="00B44A19"/>
    <w:rsid w:val="00B44ADA"/>
    <w:rsid w:val="00B451D9"/>
    <w:rsid w:val="00B4632D"/>
    <w:rsid w:val="00B4677C"/>
    <w:rsid w:val="00B467F7"/>
    <w:rsid w:val="00B4708E"/>
    <w:rsid w:val="00B473C7"/>
    <w:rsid w:val="00B4772D"/>
    <w:rsid w:val="00B47A4A"/>
    <w:rsid w:val="00B47AD1"/>
    <w:rsid w:val="00B47CB6"/>
    <w:rsid w:val="00B50B2C"/>
    <w:rsid w:val="00B50C4E"/>
    <w:rsid w:val="00B51202"/>
    <w:rsid w:val="00B51532"/>
    <w:rsid w:val="00B5184F"/>
    <w:rsid w:val="00B5194C"/>
    <w:rsid w:val="00B51C31"/>
    <w:rsid w:val="00B51F64"/>
    <w:rsid w:val="00B5215F"/>
    <w:rsid w:val="00B522BB"/>
    <w:rsid w:val="00B523C5"/>
    <w:rsid w:val="00B5244E"/>
    <w:rsid w:val="00B5285F"/>
    <w:rsid w:val="00B53096"/>
    <w:rsid w:val="00B53341"/>
    <w:rsid w:val="00B5399D"/>
    <w:rsid w:val="00B53F4C"/>
    <w:rsid w:val="00B5408C"/>
    <w:rsid w:val="00B540E0"/>
    <w:rsid w:val="00B54192"/>
    <w:rsid w:val="00B54C8A"/>
    <w:rsid w:val="00B55254"/>
    <w:rsid w:val="00B555D2"/>
    <w:rsid w:val="00B561B4"/>
    <w:rsid w:val="00B56939"/>
    <w:rsid w:val="00B569FC"/>
    <w:rsid w:val="00B56FAB"/>
    <w:rsid w:val="00B5726F"/>
    <w:rsid w:val="00B57B3F"/>
    <w:rsid w:val="00B57DA4"/>
    <w:rsid w:val="00B60411"/>
    <w:rsid w:val="00B60790"/>
    <w:rsid w:val="00B60B53"/>
    <w:rsid w:val="00B60FF7"/>
    <w:rsid w:val="00B614D8"/>
    <w:rsid w:val="00B61A2F"/>
    <w:rsid w:val="00B61E5D"/>
    <w:rsid w:val="00B6238B"/>
    <w:rsid w:val="00B62A80"/>
    <w:rsid w:val="00B62B77"/>
    <w:rsid w:val="00B62FCA"/>
    <w:rsid w:val="00B631AB"/>
    <w:rsid w:val="00B63341"/>
    <w:rsid w:val="00B638EC"/>
    <w:rsid w:val="00B6396C"/>
    <w:rsid w:val="00B63A61"/>
    <w:rsid w:val="00B63C30"/>
    <w:rsid w:val="00B64188"/>
    <w:rsid w:val="00B6438A"/>
    <w:rsid w:val="00B64551"/>
    <w:rsid w:val="00B64593"/>
    <w:rsid w:val="00B64B1F"/>
    <w:rsid w:val="00B64B68"/>
    <w:rsid w:val="00B64EE6"/>
    <w:rsid w:val="00B655C2"/>
    <w:rsid w:val="00B65622"/>
    <w:rsid w:val="00B6595F"/>
    <w:rsid w:val="00B65A90"/>
    <w:rsid w:val="00B65D77"/>
    <w:rsid w:val="00B65E3B"/>
    <w:rsid w:val="00B65F4A"/>
    <w:rsid w:val="00B66260"/>
    <w:rsid w:val="00B663F2"/>
    <w:rsid w:val="00B66881"/>
    <w:rsid w:val="00B66CA0"/>
    <w:rsid w:val="00B66D19"/>
    <w:rsid w:val="00B66EFD"/>
    <w:rsid w:val="00B67B4E"/>
    <w:rsid w:val="00B67E87"/>
    <w:rsid w:val="00B700AA"/>
    <w:rsid w:val="00B701F1"/>
    <w:rsid w:val="00B702CB"/>
    <w:rsid w:val="00B703E0"/>
    <w:rsid w:val="00B70913"/>
    <w:rsid w:val="00B709BA"/>
    <w:rsid w:val="00B711E2"/>
    <w:rsid w:val="00B711E7"/>
    <w:rsid w:val="00B71C8D"/>
    <w:rsid w:val="00B71E24"/>
    <w:rsid w:val="00B7224C"/>
    <w:rsid w:val="00B7269F"/>
    <w:rsid w:val="00B72B69"/>
    <w:rsid w:val="00B72BAD"/>
    <w:rsid w:val="00B72D17"/>
    <w:rsid w:val="00B734E4"/>
    <w:rsid w:val="00B73884"/>
    <w:rsid w:val="00B74041"/>
    <w:rsid w:val="00B74438"/>
    <w:rsid w:val="00B7472B"/>
    <w:rsid w:val="00B747C1"/>
    <w:rsid w:val="00B74D73"/>
    <w:rsid w:val="00B75334"/>
    <w:rsid w:val="00B761D0"/>
    <w:rsid w:val="00B7626D"/>
    <w:rsid w:val="00B7635A"/>
    <w:rsid w:val="00B764F2"/>
    <w:rsid w:val="00B76A42"/>
    <w:rsid w:val="00B77428"/>
    <w:rsid w:val="00B77819"/>
    <w:rsid w:val="00B805C0"/>
    <w:rsid w:val="00B80678"/>
    <w:rsid w:val="00B806C3"/>
    <w:rsid w:val="00B80E34"/>
    <w:rsid w:val="00B810A8"/>
    <w:rsid w:val="00B810C1"/>
    <w:rsid w:val="00B814E6"/>
    <w:rsid w:val="00B81563"/>
    <w:rsid w:val="00B815D6"/>
    <w:rsid w:val="00B8169C"/>
    <w:rsid w:val="00B825A5"/>
    <w:rsid w:val="00B8261A"/>
    <w:rsid w:val="00B8324D"/>
    <w:rsid w:val="00B83BD4"/>
    <w:rsid w:val="00B84075"/>
    <w:rsid w:val="00B840EC"/>
    <w:rsid w:val="00B84240"/>
    <w:rsid w:val="00B84BB3"/>
    <w:rsid w:val="00B853D2"/>
    <w:rsid w:val="00B85607"/>
    <w:rsid w:val="00B85F03"/>
    <w:rsid w:val="00B861D3"/>
    <w:rsid w:val="00B86690"/>
    <w:rsid w:val="00B869DD"/>
    <w:rsid w:val="00B872BB"/>
    <w:rsid w:val="00B8766E"/>
    <w:rsid w:val="00B879AD"/>
    <w:rsid w:val="00B87B89"/>
    <w:rsid w:val="00B87BC5"/>
    <w:rsid w:val="00B904A9"/>
    <w:rsid w:val="00B90D2B"/>
    <w:rsid w:val="00B90E72"/>
    <w:rsid w:val="00B9143D"/>
    <w:rsid w:val="00B91C60"/>
    <w:rsid w:val="00B91CBA"/>
    <w:rsid w:val="00B91FDF"/>
    <w:rsid w:val="00B92060"/>
    <w:rsid w:val="00B92B33"/>
    <w:rsid w:val="00B9332E"/>
    <w:rsid w:val="00B93481"/>
    <w:rsid w:val="00B935A2"/>
    <w:rsid w:val="00B937E2"/>
    <w:rsid w:val="00B93A35"/>
    <w:rsid w:val="00B9423A"/>
    <w:rsid w:val="00B9465B"/>
    <w:rsid w:val="00B9479B"/>
    <w:rsid w:val="00B94986"/>
    <w:rsid w:val="00B94FB3"/>
    <w:rsid w:val="00B950F4"/>
    <w:rsid w:val="00B9514F"/>
    <w:rsid w:val="00B951E6"/>
    <w:rsid w:val="00B955D6"/>
    <w:rsid w:val="00B9597D"/>
    <w:rsid w:val="00B95B64"/>
    <w:rsid w:val="00B9638C"/>
    <w:rsid w:val="00B96442"/>
    <w:rsid w:val="00B965AF"/>
    <w:rsid w:val="00B965D2"/>
    <w:rsid w:val="00B96614"/>
    <w:rsid w:val="00B96FAE"/>
    <w:rsid w:val="00B974F7"/>
    <w:rsid w:val="00B976A2"/>
    <w:rsid w:val="00B97AF3"/>
    <w:rsid w:val="00BA04F2"/>
    <w:rsid w:val="00BA0A74"/>
    <w:rsid w:val="00BA122A"/>
    <w:rsid w:val="00BA133A"/>
    <w:rsid w:val="00BA13E4"/>
    <w:rsid w:val="00BA176D"/>
    <w:rsid w:val="00BA2A33"/>
    <w:rsid w:val="00BA2DE2"/>
    <w:rsid w:val="00BA394D"/>
    <w:rsid w:val="00BA3BD4"/>
    <w:rsid w:val="00BA5CF3"/>
    <w:rsid w:val="00BA5D72"/>
    <w:rsid w:val="00BA5DE7"/>
    <w:rsid w:val="00BA6208"/>
    <w:rsid w:val="00BA6340"/>
    <w:rsid w:val="00BA6459"/>
    <w:rsid w:val="00BA6A21"/>
    <w:rsid w:val="00BA7250"/>
    <w:rsid w:val="00BA75EE"/>
    <w:rsid w:val="00BA7C59"/>
    <w:rsid w:val="00BA7E74"/>
    <w:rsid w:val="00BB01B6"/>
    <w:rsid w:val="00BB01C3"/>
    <w:rsid w:val="00BB02F4"/>
    <w:rsid w:val="00BB0506"/>
    <w:rsid w:val="00BB054E"/>
    <w:rsid w:val="00BB092B"/>
    <w:rsid w:val="00BB0C14"/>
    <w:rsid w:val="00BB1264"/>
    <w:rsid w:val="00BB1A0B"/>
    <w:rsid w:val="00BB1FC7"/>
    <w:rsid w:val="00BB20C3"/>
    <w:rsid w:val="00BB224F"/>
    <w:rsid w:val="00BB235B"/>
    <w:rsid w:val="00BB2640"/>
    <w:rsid w:val="00BB305F"/>
    <w:rsid w:val="00BB30D5"/>
    <w:rsid w:val="00BB3747"/>
    <w:rsid w:val="00BB38C5"/>
    <w:rsid w:val="00BB38F6"/>
    <w:rsid w:val="00BB3E34"/>
    <w:rsid w:val="00BB3EBB"/>
    <w:rsid w:val="00BB42C0"/>
    <w:rsid w:val="00BB4911"/>
    <w:rsid w:val="00BB4AAD"/>
    <w:rsid w:val="00BB54F0"/>
    <w:rsid w:val="00BB5D0A"/>
    <w:rsid w:val="00BB5DC7"/>
    <w:rsid w:val="00BB60ED"/>
    <w:rsid w:val="00BB61F7"/>
    <w:rsid w:val="00BB64CB"/>
    <w:rsid w:val="00BB6642"/>
    <w:rsid w:val="00BB683A"/>
    <w:rsid w:val="00BB6A65"/>
    <w:rsid w:val="00BB701F"/>
    <w:rsid w:val="00BB71EF"/>
    <w:rsid w:val="00BB727A"/>
    <w:rsid w:val="00BB73EA"/>
    <w:rsid w:val="00BB75BE"/>
    <w:rsid w:val="00BB7665"/>
    <w:rsid w:val="00BB77F7"/>
    <w:rsid w:val="00BB7BCD"/>
    <w:rsid w:val="00BB7F59"/>
    <w:rsid w:val="00BB7FEB"/>
    <w:rsid w:val="00BC0969"/>
    <w:rsid w:val="00BC0FB0"/>
    <w:rsid w:val="00BC1446"/>
    <w:rsid w:val="00BC1E01"/>
    <w:rsid w:val="00BC295B"/>
    <w:rsid w:val="00BC3AA8"/>
    <w:rsid w:val="00BC3B2D"/>
    <w:rsid w:val="00BC3F0B"/>
    <w:rsid w:val="00BC408B"/>
    <w:rsid w:val="00BC4382"/>
    <w:rsid w:val="00BC4FDA"/>
    <w:rsid w:val="00BC5016"/>
    <w:rsid w:val="00BC526A"/>
    <w:rsid w:val="00BC5393"/>
    <w:rsid w:val="00BC5523"/>
    <w:rsid w:val="00BC5681"/>
    <w:rsid w:val="00BC5987"/>
    <w:rsid w:val="00BC59FE"/>
    <w:rsid w:val="00BC5C8F"/>
    <w:rsid w:val="00BC68D1"/>
    <w:rsid w:val="00BC75A4"/>
    <w:rsid w:val="00BC7626"/>
    <w:rsid w:val="00BC7C83"/>
    <w:rsid w:val="00BD0121"/>
    <w:rsid w:val="00BD0C67"/>
    <w:rsid w:val="00BD122C"/>
    <w:rsid w:val="00BD1272"/>
    <w:rsid w:val="00BD13EC"/>
    <w:rsid w:val="00BD14F4"/>
    <w:rsid w:val="00BD1B9F"/>
    <w:rsid w:val="00BD21B8"/>
    <w:rsid w:val="00BD2271"/>
    <w:rsid w:val="00BD2703"/>
    <w:rsid w:val="00BD2B2C"/>
    <w:rsid w:val="00BD2E47"/>
    <w:rsid w:val="00BD2F1A"/>
    <w:rsid w:val="00BD2FBE"/>
    <w:rsid w:val="00BD3135"/>
    <w:rsid w:val="00BD31FD"/>
    <w:rsid w:val="00BD3301"/>
    <w:rsid w:val="00BD381C"/>
    <w:rsid w:val="00BD3AA0"/>
    <w:rsid w:val="00BD3C0D"/>
    <w:rsid w:val="00BD3C84"/>
    <w:rsid w:val="00BD40C0"/>
    <w:rsid w:val="00BD425F"/>
    <w:rsid w:val="00BD476F"/>
    <w:rsid w:val="00BD4AFC"/>
    <w:rsid w:val="00BD4D4B"/>
    <w:rsid w:val="00BD508C"/>
    <w:rsid w:val="00BD50E0"/>
    <w:rsid w:val="00BD52A9"/>
    <w:rsid w:val="00BD5561"/>
    <w:rsid w:val="00BD5567"/>
    <w:rsid w:val="00BD566F"/>
    <w:rsid w:val="00BD56E8"/>
    <w:rsid w:val="00BD5804"/>
    <w:rsid w:val="00BD69D1"/>
    <w:rsid w:val="00BD6AC8"/>
    <w:rsid w:val="00BD6FE6"/>
    <w:rsid w:val="00BD723D"/>
    <w:rsid w:val="00BD745E"/>
    <w:rsid w:val="00BD7623"/>
    <w:rsid w:val="00BD7A3B"/>
    <w:rsid w:val="00BE20B9"/>
    <w:rsid w:val="00BE217E"/>
    <w:rsid w:val="00BE2624"/>
    <w:rsid w:val="00BE2636"/>
    <w:rsid w:val="00BE283D"/>
    <w:rsid w:val="00BE3EEB"/>
    <w:rsid w:val="00BE4188"/>
    <w:rsid w:val="00BE42F1"/>
    <w:rsid w:val="00BE476A"/>
    <w:rsid w:val="00BE5032"/>
    <w:rsid w:val="00BE50E8"/>
    <w:rsid w:val="00BE52F5"/>
    <w:rsid w:val="00BE6433"/>
    <w:rsid w:val="00BE67B7"/>
    <w:rsid w:val="00BE6912"/>
    <w:rsid w:val="00BE69DE"/>
    <w:rsid w:val="00BE6E21"/>
    <w:rsid w:val="00BE729F"/>
    <w:rsid w:val="00BE752C"/>
    <w:rsid w:val="00BE795C"/>
    <w:rsid w:val="00BE7E84"/>
    <w:rsid w:val="00BE7EB7"/>
    <w:rsid w:val="00BF01A8"/>
    <w:rsid w:val="00BF034A"/>
    <w:rsid w:val="00BF0528"/>
    <w:rsid w:val="00BF091D"/>
    <w:rsid w:val="00BF0CC6"/>
    <w:rsid w:val="00BF0D15"/>
    <w:rsid w:val="00BF1271"/>
    <w:rsid w:val="00BF1842"/>
    <w:rsid w:val="00BF185C"/>
    <w:rsid w:val="00BF248C"/>
    <w:rsid w:val="00BF25E6"/>
    <w:rsid w:val="00BF29DF"/>
    <w:rsid w:val="00BF2C27"/>
    <w:rsid w:val="00BF2D18"/>
    <w:rsid w:val="00BF34F4"/>
    <w:rsid w:val="00BF360B"/>
    <w:rsid w:val="00BF3BBF"/>
    <w:rsid w:val="00BF3BFE"/>
    <w:rsid w:val="00BF4194"/>
    <w:rsid w:val="00BF4443"/>
    <w:rsid w:val="00BF45A2"/>
    <w:rsid w:val="00BF4839"/>
    <w:rsid w:val="00BF4E70"/>
    <w:rsid w:val="00BF56CB"/>
    <w:rsid w:val="00BF5BDB"/>
    <w:rsid w:val="00BF60BA"/>
    <w:rsid w:val="00BF648F"/>
    <w:rsid w:val="00BF6662"/>
    <w:rsid w:val="00BF688D"/>
    <w:rsid w:val="00BF6A64"/>
    <w:rsid w:val="00BF6A7F"/>
    <w:rsid w:val="00BF6BD9"/>
    <w:rsid w:val="00BF7417"/>
    <w:rsid w:val="00BF7888"/>
    <w:rsid w:val="00BF7981"/>
    <w:rsid w:val="00BF7AD6"/>
    <w:rsid w:val="00BF7EBC"/>
    <w:rsid w:val="00C000AA"/>
    <w:rsid w:val="00C0042E"/>
    <w:rsid w:val="00C00876"/>
    <w:rsid w:val="00C00D7E"/>
    <w:rsid w:val="00C01129"/>
    <w:rsid w:val="00C017CA"/>
    <w:rsid w:val="00C01B28"/>
    <w:rsid w:val="00C01CE0"/>
    <w:rsid w:val="00C023EC"/>
    <w:rsid w:val="00C025D4"/>
    <w:rsid w:val="00C02642"/>
    <w:rsid w:val="00C02669"/>
    <w:rsid w:val="00C02AB8"/>
    <w:rsid w:val="00C02B6D"/>
    <w:rsid w:val="00C02CEF"/>
    <w:rsid w:val="00C02CF6"/>
    <w:rsid w:val="00C030DF"/>
    <w:rsid w:val="00C03351"/>
    <w:rsid w:val="00C0356D"/>
    <w:rsid w:val="00C03CCD"/>
    <w:rsid w:val="00C03D23"/>
    <w:rsid w:val="00C0419C"/>
    <w:rsid w:val="00C04526"/>
    <w:rsid w:val="00C048DD"/>
    <w:rsid w:val="00C0550B"/>
    <w:rsid w:val="00C05760"/>
    <w:rsid w:val="00C05BB6"/>
    <w:rsid w:val="00C05FAA"/>
    <w:rsid w:val="00C05FE5"/>
    <w:rsid w:val="00C06142"/>
    <w:rsid w:val="00C06313"/>
    <w:rsid w:val="00C0638E"/>
    <w:rsid w:val="00C06454"/>
    <w:rsid w:val="00C06535"/>
    <w:rsid w:val="00C07216"/>
    <w:rsid w:val="00C0734F"/>
    <w:rsid w:val="00C07353"/>
    <w:rsid w:val="00C07361"/>
    <w:rsid w:val="00C0765A"/>
    <w:rsid w:val="00C07732"/>
    <w:rsid w:val="00C07926"/>
    <w:rsid w:val="00C1055B"/>
    <w:rsid w:val="00C1077F"/>
    <w:rsid w:val="00C110DD"/>
    <w:rsid w:val="00C11C6F"/>
    <w:rsid w:val="00C1205D"/>
    <w:rsid w:val="00C120D7"/>
    <w:rsid w:val="00C122C5"/>
    <w:rsid w:val="00C12465"/>
    <w:rsid w:val="00C12625"/>
    <w:rsid w:val="00C1280C"/>
    <w:rsid w:val="00C12F37"/>
    <w:rsid w:val="00C13689"/>
    <w:rsid w:val="00C13B4F"/>
    <w:rsid w:val="00C13B56"/>
    <w:rsid w:val="00C143B2"/>
    <w:rsid w:val="00C144CE"/>
    <w:rsid w:val="00C148AB"/>
    <w:rsid w:val="00C14AC9"/>
    <w:rsid w:val="00C14ACD"/>
    <w:rsid w:val="00C14F22"/>
    <w:rsid w:val="00C15287"/>
    <w:rsid w:val="00C15FE9"/>
    <w:rsid w:val="00C16398"/>
    <w:rsid w:val="00C16AE5"/>
    <w:rsid w:val="00C16B71"/>
    <w:rsid w:val="00C16C1C"/>
    <w:rsid w:val="00C16D7A"/>
    <w:rsid w:val="00C179FB"/>
    <w:rsid w:val="00C179FC"/>
    <w:rsid w:val="00C17D34"/>
    <w:rsid w:val="00C17DF3"/>
    <w:rsid w:val="00C201CC"/>
    <w:rsid w:val="00C2055D"/>
    <w:rsid w:val="00C2102D"/>
    <w:rsid w:val="00C22815"/>
    <w:rsid w:val="00C22CCA"/>
    <w:rsid w:val="00C23040"/>
    <w:rsid w:val="00C232C6"/>
    <w:rsid w:val="00C237FD"/>
    <w:rsid w:val="00C23B6E"/>
    <w:rsid w:val="00C23B9B"/>
    <w:rsid w:val="00C23EDA"/>
    <w:rsid w:val="00C24183"/>
    <w:rsid w:val="00C241EA"/>
    <w:rsid w:val="00C24210"/>
    <w:rsid w:val="00C2485C"/>
    <w:rsid w:val="00C248D6"/>
    <w:rsid w:val="00C249DE"/>
    <w:rsid w:val="00C25ABC"/>
    <w:rsid w:val="00C25CBE"/>
    <w:rsid w:val="00C25CDD"/>
    <w:rsid w:val="00C2602C"/>
    <w:rsid w:val="00C26DA2"/>
    <w:rsid w:val="00C26E2B"/>
    <w:rsid w:val="00C27318"/>
    <w:rsid w:val="00C27E82"/>
    <w:rsid w:val="00C27EC9"/>
    <w:rsid w:val="00C30BB8"/>
    <w:rsid w:val="00C30E64"/>
    <w:rsid w:val="00C3109B"/>
    <w:rsid w:val="00C3151B"/>
    <w:rsid w:val="00C327A5"/>
    <w:rsid w:val="00C329A0"/>
    <w:rsid w:val="00C33177"/>
    <w:rsid w:val="00C33229"/>
    <w:rsid w:val="00C332C7"/>
    <w:rsid w:val="00C332FF"/>
    <w:rsid w:val="00C334C0"/>
    <w:rsid w:val="00C3393C"/>
    <w:rsid w:val="00C33ACB"/>
    <w:rsid w:val="00C33E9E"/>
    <w:rsid w:val="00C33EFF"/>
    <w:rsid w:val="00C3409C"/>
    <w:rsid w:val="00C342CE"/>
    <w:rsid w:val="00C351AB"/>
    <w:rsid w:val="00C35C7D"/>
    <w:rsid w:val="00C35E12"/>
    <w:rsid w:val="00C36324"/>
    <w:rsid w:val="00C36438"/>
    <w:rsid w:val="00C364D9"/>
    <w:rsid w:val="00C36642"/>
    <w:rsid w:val="00C36CB0"/>
    <w:rsid w:val="00C36DE0"/>
    <w:rsid w:val="00C36F26"/>
    <w:rsid w:val="00C401C8"/>
    <w:rsid w:val="00C40DE9"/>
    <w:rsid w:val="00C411CD"/>
    <w:rsid w:val="00C41495"/>
    <w:rsid w:val="00C415C9"/>
    <w:rsid w:val="00C4170D"/>
    <w:rsid w:val="00C41FC4"/>
    <w:rsid w:val="00C4202F"/>
    <w:rsid w:val="00C42264"/>
    <w:rsid w:val="00C4240E"/>
    <w:rsid w:val="00C42DA0"/>
    <w:rsid w:val="00C4310C"/>
    <w:rsid w:val="00C434D4"/>
    <w:rsid w:val="00C43969"/>
    <w:rsid w:val="00C43B49"/>
    <w:rsid w:val="00C43C2B"/>
    <w:rsid w:val="00C43CC2"/>
    <w:rsid w:val="00C44003"/>
    <w:rsid w:val="00C448AD"/>
    <w:rsid w:val="00C44D53"/>
    <w:rsid w:val="00C44DB2"/>
    <w:rsid w:val="00C44FD5"/>
    <w:rsid w:val="00C459A4"/>
    <w:rsid w:val="00C45BF5"/>
    <w:rsid w:val="00C45D79"/>
    <w:rsid w:val="00C45DE7"/>
    <w:rsid w:val="00C45DF1"/>
    <w:rsid w:val="00C463E2"/>
    <w:rsid w:val="00C4697C"/>
    <w:rsid w:val="00C477BA"/>
    <w:rsid w:val="00C50B2E"/>
    <w:rsid w:val="00C50CCD"/>
    <w:rsid w:val="00C50DCB"/>
    <w:rsid w:val="00C51828"/>
    <w:rsid w:val="00C5189D"/>
    <w:rsid w:val="00C52152"/>
    <w:rsid w:val="00C52176"/>
    <w:rsid w:val="00C5223F"/>
    <w:rsid w:val="00C523F1"/>
    <w:rsid w:val="00C5268F"/>
    <w:rsid w:val="00C52695"/>
    <w:rsid w:val="00C526D7"/>
    <w:rsid w:val="00C52CDB"/>
    <w:rsid w:val="00C54057"/>
    <w:rsid w:val="00C542F8"/>
    <w:rsid w:val="00C5466A"/>
    <w:rsid w:val="00C5484B"/>
    <w:rsid w:val="00C549B5"/>
    <w:rsid w:val="00C54B6C"/>
    <w:rsid w:val="00C55535"/>
    <w:rsid w:val="00C558F0"/>
    <w:rsid w:val="00C55D3F"/>
    <w:rsid w:val="00C569D5"/>
    <w:rsid w:val="00C577B2"/>
    <w:rsid w:val="00C57E3E"/>
    <w:rsid w:val="00C57FDC"/>
    <w:rsid w:val="00C60197"/>
    <w:rsid w:val="00C6041C"/>
    <w:rsid w:val="00C607A6"/>
    <w:rsid w:val="00C60BCC"/>
    <w:rsid w:val="00C60C74"/>
    <w:rsid w:val="00C60F88"/>
    <w:rsid w:val="00C614BD"/>
    <w:rsid w:val="00C618C8"/>
    <w:rsid w:val="00C61B2C"/>
    <w:rsid w:val="00C6209E"/>
    <w:rsid w:val="00C62770"/>
    <w:rsid w:val="00C6277B"/>
    <w:rsid w:val="00C62BD6"/>
    <w:rsid w:val="00C62CD9"/>
    <w:rsid w:val="00C62E84"/>
    <w:rsid w:val="00C62F98"/>
    <w:rsid w:val="00C6305D"/>
    <w:rsid w:val="00C63286"/>
    <w:rsid w:val="00C63420"/>
    <w:rsid w:val="00C63467"/>
    <w:rsid w:val="00C63494"/>
    <w:rsid w:val="00C63F74"/>
    <w:rsid w:val="00C642A3"/>
    <w:rsid w:val="00C643DC"/>
    <w:rsid w:val="00C647F5"/>
    <w:rsid w:val="00C64817"/>
    <w:rsid w:val="00C650A1"/>
    <w:rsid w:val="00C65395"/>
    <w:rsid w:val="00C656C0"/>
    <w:rsid w:val="00C66493"/>
    <w:rsid w:val="00C6674F"/>
    <w:rsid w:val="00C668C2"/>
    <w:rsid w:val="00C66E8A"/>
    <w:rsid w:val="00C67201"/>
    <w:rsid w:val="00C67475"/>
    <w:rsid w:val="00C6753D"/>
    <w:rsid w:val="00C67822"/>
    <w:rsid w:val="00C67A7F"/>
    <w:rsid w:val="00C7059D"/>
    <w:rsid w:val="00C70DD0"/>
    <w:rsid w:val="00C70F96"/>
    <w:rsid w:val="00C710FB"/>
    <w:rsid w:val="00C712AE"/>
    <w:rsid w:val="00C71340"/>
    <w:rsid w:val="00C71592"/>
    <w:rsid w:val="00C715C5"/>
    <w:rsid w:val="00C71666"/>
    <w:rsid w:val="00C716F4"/>
    <w:rsid w:val="00C723CE"/>
    <w:rsid w:val="00C725C7"/>
    <w:rsid w:val="00C734A6"/>
    <w:rsid w:val="00C735C8"/>
    <w:rsid w:val="00C737CC"/>
    <w:rsid w:val="00C73F26"/>
    <w:rsid w:val="00C73F30"/>
    <w:rsid w:val="00C7424C"/>
    <w:rsid w:val="00C74333"/>
    <w:rsid w:val="00C746DB"/>
    <w:rsid w:val="00C74824"/>
    <w:rsid w:val="00C75127"/>
    <w:rsid w:val="00C753A5"/>
    <w:rsid w:val="00C756C7"/>
    <w:rsid w:val="00C758B7"/>
    <w:rsid w:val="00C76814"/>
    <w:rsid w:val="00C76FFA"/>
    <w:rsid w:val="00C77487"/>
    <w:rsid w:val="00C77EA3"/>
    <w:rsid w:val="00C803EA"/>
    <w:rsid w:val="00C8061D"/>
    <w:rsid w:val="00C80757"/>
    <w:rsid w:val="00C80AA3"/>
    <w:rsid w:val="00C814C5"/>
    <w:rsid w:val="00C8156A"/>
    <w:rsid w:val="00C8159C"/>
    <w:rsid w:val="00C81722"/>
    <w:rsid w:val="00C81999"/>
    <w:rsid w:val="00C822BD"/>
    <w:rsid w:val="00C82300"/>
    <w:rsid w:val="00C82C7F"/>
    <w:rsid w:val="00C82F95"/>
    <w:rsid w:val="00C83507"/>
    <w:rsid w:val="00C836A4"/>
    <w:rsid w:val="00C83BA8"/>
    <w:rsid w:val="00C83F2C"/>
    <w:rsid w:val="00C842A7"/>
    <w:rsid w:val="00C84604"/>
    <w:rsid w:val="00C8479D"/>
    <w:rsid w:val="00C85472"/>
    <w:rsid w:val="00C855B4"/>
    <w:rsid w:val="00C855D0"/>
    <w:rsid w:val="00C855FF"/>
    <w:rsid w:val="00C85617"/>
    <w:rsid w:val="00C85E94"/>
    <w:rsid w:val="00C85F0E"/>
    <w:rsid w:val="00C86BC0"/>
    <w:rsid w:val="00C86C66"/>
    <w:rsid w:val="00C876F8"/>
    <w:rsid w:val="00C87809"/>
    <w:rsid w:val="00C87916"/>
    <w:rsid w:val="00C87A77"/>
    <w:rsid w:val="00C87E2D"/>
    <w:rsid w:val="00C90212"/>
    <w:rsid w:val="00C90863"/>
    <w:rsid w:val="00C90E0E"/>
    <w:rsid w:val="00C91333"/>
    <w:rsid w:val="00C91468"/>
    <w:rsid w:val="00C91489"/>
    <w:rsid w:val="00C91637"/>
    <w:rsid w:val="00C9165C"/>
    <w:rsid w:val="00C91685"/>
    <w:rsid w:val="00C92421"/>
    <w:rsid w:val="00C927A9"/>
    <w:rsid w:val="00C92E6E"/>
    <w:rsid w:val="00C93A61"/>
    <w:rsid w:val="00C93C7D"/>
    <w:rsid w:val="00C94117"/>
    <w:rsid w:val="00C943ED"/>
    <w:rsid w:val="00C94BC8"/>
    <w:rsid w:val="00C94DD5"/>
    <w:rsid w:val="00C95359"/>
    <w:rsid w:val="00C953D0"/>
    <w:rsid w:val="00C95651"/>
    <w:rsid w:val="00C957FB"/>
    <w:rsid w:val="00C95BEE"/>
    <w:rsid w:val="00C95DA6"/>
    <w:rsid w:val="00C96284"/>
    <w:rsid w:val="00C963ED"/>
    <w:rsid w:val="00C966A3"/>
    <w:rsid w:val="00C96B8E"/>
    <w:rsid w:val="00C96CD2"/>
    <w:rsid w:val="00C97375"/>
    <w:rsid w:val="00C974E7"/>
    <w:rsid w:val="00C97B41"/>
    <w:rsid w:val="00C97F9D"/>
    <w:rsid w:val="00CA0058"/>
    <w:rsid w:val="00CA01E5"/>
    <w:rsid w:val="00CA0847"/>
    <w:rsid w:val="00CA0AD6"/>
    <w:rsid w:val="00CA0D93"/>
    <w:rsid w:val="00CA1685"/>
    <w:rsid w:val="00CA19BC"/>
    <w:rsid w:val="00CA1ACE"/>
    <w:rsid w:val="00CA1B3C"/>
    <w:rsid w:val="00CA1C01"/>
    <w:rsid w:val="00CA2142"/>
    <w:rsid w:val="00CA2C60"/>
    <w:rsid w:val="00CA2C7E"/>
    <w:rsid w:val="00CA367A"/>
    <w:rsid w:val="00CA38DB"/>
    <w:rsid w:val="00CA399B"/>
    <w:rsid w:val="00CA3A56"/>
    <w:rsid w:val="00CA3DCA"/>
    <w:rsid w:val="00CA40BF"/>
    <w:rsid w:val="00CA4536"/>
    <w:rsid w:val="00CA4A8C"/>
    <w:rsid w:val="00CA4E80"/>
    <w:rsid w:val="00CA4F03"/>
    <w:rsid w:val="00CA511B"/>
    <w:rsid w:val="00CA51CE"/>
    <w:rsid w:val="00CA5708"/>
    <w:rsid w:val="00CA5785"/>
    <w:rsid w:val="00CA5A6F"/>
    <w:rsid w:val="00CA5B59"/>
    <w:rsid w:val="00CA5DF4"/>
    <w:rsid w:val="00CA5F28"/>
    <w:rsid w:val="00CA677B"/>
    <w:rsid w:val="00CA68B9"/>
    <w:rsid w:val="00CA6B0D"/>
    <w:rsid w:val="00CA7C65"/>
    <w:rsid w:val="00CA7EC3"/>
    <w:rsid w:val="00CB007E"/>
    <w:rsid w:val="00CB046F"/>
    <w:rsid w:val="00CB04F8"/>
    <w:rsid w:val="00CB0563"/>
    <w:rsid w:val="00CB0ABB"/>
    <w:rsid w:val="00CB16BF"/>
    <w:rsid w:val="00CB18F8"/>
    <w:rsid w:val="00CB1A81"/>
    <w:rsid w:val="00CB1DA1"/>
    <w:rsid w:val="00CB21FE"/>
    <w:rsid w:val="00CB2A3B"/>
    <w:rsid w:val="00CB2C0F"/>
    <w:rsid w:val="00CB2C46"/>
    <w:rsid w:val="00CB335F"/>
    <w:rsid w:val="00CB353C"/>
    <w:rsid w:val="00CB3611"/>
    <w:rsid w:val="00CB3B49"/>
    <w:rsid w:val="00CB3D2D"/>
    <w:rsid w:val="00CB3F20"/>
    <w:rsid w:val="00CB4037"/>
    <w:rsid w:val="00CB41D0"/>
    <w:rsid w:val="00CB4B4B"/>
    <w:rsid w:val="00CB520F"/>
    <w:rsid w:val="00CB56EF"/>
    <w:rsid w:val="00CB5F68"/>
    <w:rsid w:val="00CB600F"/>
    <w:rsid w:val="00CB6701"/>
    <w:rsid w:val="00CB6849"/>
    <w:rsid w:val="00CB68A1"/>
    <w:rsid w:val="00CB68EF"/>
    <w:rsid w:val="00CB6B1E"/>
    <w:rsid w:val="00CB6D01"/>
    <w:rsid w:val="00CB6F76"/>
    <w:rsid w:val="00CB7081"/>
    <w:rsid w:val="00CB712A"/>
    <w:rsid w:val="00CB721E"/>
    <w:rsid w:val="00CB7A63"/>
    <w:rsid w:val="00CC0287"/>
    <w:rsid w:val="00CC0B2F"/>
    <w:rsid w:val="00CC0ED2"/>
    <w:rsid w:val="00CC1030"/>
    <w:rsid w:val="00CC1220"/>
    <w:rsid w:val="00CC1269"/>
    <w:rsid w:val="00CC18C4"/>
    <w:rsid w:val="00CC198F"/>
    <w:rsid w:val="00CC1BD8"/>
    <w:rsid w:val="00CC1D61"/>
    <w:rsid w:val="00CC1EEA"/>
    <w:rsid w:val="00CC27AF"/>
    <w:rsid w:val="00CC2828"/>
    <w:rsid w:val="00CC3041"/>
    <w:rsid w:val="00CC30E6"/>
    <w:rsid w:val="00CC3444"/>
    <w:rsid w:val="00CC34E2"/>
    <w:rsid w:val="00CC35F4"/>
    <w:rsid w:val="00CC398A"/>
    <w:rsid w:val="00CC3B23"/>
    <w:rsid w:val="00CC4186"/>
    <w:rsid w:val="00CC4546"/>
    <w:rsid w:val="00CC50D8"/>
    <w:rsid w:val="00CC52A1"/>
    <w:rsid w:val="00CC5BCE"/>
    <w:rsid w:val="00CC5CC2"/>
    <w:rsid w:val="00CC5DB7"/>
    <w:rsid w:val="00CC6073"/>
    <w:rsid w:val="00CC645D"/>
    <w:rsid w:val="00CC6527"/>
    <w:rsid w:val="00CC6531"/>
    <w:rsid w:val="00CC6D2B"/>
    <w:rsid w:val="00CC6DD5"/>
    <w:rsid w:val="00CC6EDD"/>
    <w:rsid w:val="00CC73B5"/>
    <w:rsid w:val="00CC76EE"/>
    <w:rsid w:val="00CC78EA"/>
    <w:rsid w:val="00CC7AF5"/>
    <w:rsid w:val="00CC7D69"/>
    <w:rsid w:val="00CC7D70"/>
    <w:rsid w:val="00CD0216"/>
    <w:rsid w:val="00CD0277"/>
    <w:rsid w:val="00CD0587"/>
    <w:rsid w:val="00CD07DE"/>
    <w:rsid w:val="00CD0ACB"/>
    <w:rsid w:val="00CD0C37"/>
    <w:rsid w:val="00CD0DAE"/>
    <w:rsid w:val="00CD0F24"/>
    <w:rsid w:val="00CD108D"/>
    <w:rsid w:val="00CD1286"/>
    <w:rsid w:val="00CD14B6"/>
    <w:rsid w:val="00CD1972"/>
    <w:rsid w:val="00CD1C51"/>
    <w:rsid w:val="00CD22FE"/>
    <w:rsid w:val="00CD2916"/>
    <w:rsid w:val="00CD2C46"/>
    <w:rsid w:val="00CD2F52"/>
    <w:rsid w:val="00CD3032"/>
    <w:rsid w:val="00CD379F"/>
    <w:rsid w:val="00CD39F3"/>
    <w:rsid w:val="00CD3A17"/>
    <w:rsid w:val="00CD3B39"/>
    <w:rsid w:val="00CD3B57"/>
    <w:rsid w:val="00CD3CC5"/>
    <w:rsid w:val="00CD3EE2"/>
    <w:rsid w:val="00CD43A0"/>
    <w:rsid w:val="00CD44F3"/>
    <w:rsid w:val="00CD4D10"/>
    <w:rsid w:val="00CD53E8"/>
    <w:rsid w:val="00CD5404"/>
    <w:rsid w:val="00CD59FA"/>
    <w:rsid w:val="00CD5CBC"/>
    <w:rsid w:val="00CD5CFA"/>
    <w:rsid w:val="00CD603B"/>
    <w:rsid w:val="00CD630A"/>
    <w:rsid w:val="00CD655F"/>
    <w:rsid w:val="00CD69E7"/>
    <w:rsid w:val="00CD7050"/>
    <w:rsid w:val="00CD729C"/>
    <w:rsid w:val="00CD7EA7"/>
    <w:rsid w:val="00CE0057"/>
    <w:rsid w:val="00CE059C"/>
    <w:rsid w:val="00CE0645"/>
    <w:rsid w:val="00CE0877"/>
    <w:rsid w:val="00CE0F74"/>
    <w:rsid w:val="00CE124B"/>
    <w:rsid w:val="00CE180C"/>
    <w:rsid w:val="00CE1DD6"/>
    <w:rsid w:val="00CE1F55"/>
    <w:rsid w:val="00CE21C7"/>
    <w:rsid w:val="00CE25CE"/>
    <w:rsid w:val="00CE2897"/>
    <w:rsid w:val="00CE2E9D"/>
    <w:rsid w:val="00CE312B"/>
    <w:rsid w:val="00CE317B"/>
    <w:rsid w:val="00CE34D9"/>
    <w:rsid w:val="00CE3FDE"/>
    <w:rsid w:val="00CE41E3"/>
    <w:rsid w:val="00CE42CE"/>
    <w:rsid w:val="00CE42D5"/>
    <w:rsid w:val="00CE4C77"/>
    <w:rsid w:val="00CE4D8D"/>
    <w:rsid w:val="00CE504A"/>
    <w:rsid w:val="00CE55E4"/>
    <w:rsid w:val="00CE62F1"/>
    <w:rsid w:val="00CE665B"/>
    <w:rsid w:val="00CE68FA"/>
    <w:rsid w:val="00CE73EC"/>
    <w:rsid w:val="00CE7633"/>
    <w:rsid w:val="00CE7A8E"/>
    <w:rsid w:val="00CE7BCB"/>
    <w:rsid w:val="00CE7E57"/>
    <w:rsid w:val="00CF0690"/>
    <w:rsid w:val="00CF092F"/>
    <w:rsid w:val="00CF0A0C"/>
    <w:rsid w:val="00CF0F1B"/>
    <w:rsid w:val="00CF0FCA"/>
    <w:rsid w:val="00CF1193"/>
    <w:rsid w:val="00CF1499"/>
    <w:rsid w:val="00CF171B"/>
    <w:rsid w:val="00CF1A10"/>
    <w:rsid w:val="00CF1AE9"/>
    <w:rsid w:val="00CF1AF7"/>
    <w:rsid w:val="00CF20F1"/>
    <w:rsid w:val="00CF26CD"/>
    <w:rsid w:val="00CF2976"/>
    <w:rsid w:val="00CF2B04"/>
    <w:rsid w:val="00CF2C0B"/>
    <w:rsid w:val="00CF2E19"/>
    <w:rsid w:val="00CF3E3C"/>
    <w:rsid w:val="00CF3EBF"/>
    <w:rsid w:val="00CF411E"/>
    <w:rsid w:val="00CF4243"/>
    <w:rsid w:val="00CF4803"/>
    <w:rsid w:val="00CF4C4D"/>
    <w:rsid w:val="00CF4CFF"/>
    <w:rsid w:val="00CF5135"/>
    <w:rsid w:val="00CF55F9"/>
    <w:rsid w:val="00CF611F"/>
    <w:rsid w:val="00CF63EF"/>
    <w:rsid w:val="00CF675E"/>
    <w:rsid w:val="00CF6BA0"/>
    <w:rsid w:val="00CF6D37"/>
    <w:rsid w:val="00CF6E4C"/>
    <w:rsid w:val="00CF7925"/>
    <w:rsid w:val="00CF7948"/>
    <w:rsid w:val="00CF7BB2"/>
    <w:rsid w:val="00CF7DF9"/>
    <w:rsid w:val="00CF7E48"/>
    <w:rsid w:val="00D001A3"/>
    <w:rsid w:val="00D0080F"/>
    <w:rsid w:val="00D00AEE"/>
    <w:rsid w:val="00D00B5F"/>
    <w:rsid w:val="00D00EA4"/>
    <w:rsid w:val="00D018DF"/>
    <w:rsid w:val="00D01FF5"/>
    <w:rsid w:val="00D022AC"/>
    <w:rsid w:val="00D0330B"/>
    <w:rsid w:val="00D034E4"/>
    <w:rsid w:val="00D0360D"/>
    <w:rsid w:val="00D03747"/>
    <w:rsid w:val="00D037DD"/>
    <w:rsid w:val="00D0393F"/>
    <w:rsid w:val="00D03DE0"/>
    <w:rsid w:val="00D04000"/>
    <w:rsid w:val="00D042AA"/>
    <w:rsid w:val="00D0465D"/>
    <w:rsid w:val="00D046D6"/>
    <w:rsid w:val="00D04766"/>
    <w:rsid w:val="00D04B85"/>
    <w:rsid w:val="00D04CA8"/>
    <w:rsid w:val="00D050A4"/>
    <w:rsid w:val="00D057D9"/>
    <w:rsid w:val="00D05F1E"/>
    <w:rsid w:val="00D06346"/>
    <w:rsid w:val="00D065D2"/>
    <w:rsid w:val="00D06A56"/>
    <w:rsid w:val="00D06E2D"/>
    <w:rsid w:val="00D07965"/>
    <w:rsid w:val="00D100D0"/>
    <w:rsid w:val="00D10134"/>
    <w:rsid w:val="00D10D8A"/>
    <w:rsid w:val="00D10E0B"/>
    <w:rsid w:val="00D11103"/>
    <w:rsid w:val="00D116F2"/>
    <w:rsid w:val="00D11716"/>
    <w:rsid w:val="00D118AC"/>
    <w:rsid w:val="00D12141"/>
    <w:rsid w:val="00D12EE2"/>
    <w:rsid w:val="00D133A4"/>
    <w:rsid w:val="00D1351E"/>
    <w:rsid w:val="00D14001"/>
    <w:rsid w:val="00D141AA"/>
    <w:rsid w:val="00D14266"/>
    <w:rsid w:val="00D143EE"/>
    <w:rsid w:val="00D1441C"/>
    <w:rsid w:val="00D1457D"/>
    <w:rsid w:val="00D14616"/>
    <w:rsid w:val="00D148E2"/>
    <w:rsid w:val="00D14C2A"/>
    <w:rsid w:val="00D14E62"/>
    <w:rsid w:val="00D15902"/>
    <w:rsid w:val="00D159DC"/>
    <w:rsid w:val="00D16B76"/>
    <w:rsid w:val="00D16D42"/>
    <w:rsid w:val="00D16F47"/>
    <w:rsid w:val="00D170A3"/>
    <w:rsid w:val="00D17136"/>
    <w:rsid w:val="00D1730E"/>
    <w:rsid w:val="00D17616"/>
    <w:rsid w:val="00D17878"/>
    <w:rsid w:val="00D1791C"/>
    <w:rsid w:val="00D17A8B"/>
    <w:rsid w:val="00D17BE8"/>
    <w:rsid w:val="00D201D8"/>
    <w:rsid w:val="00D2036A"/>
    <w:rsid w:val="00D2052B"/>
    <w:rsid w:val="00D205F4"/>
    <w:rsid w:val="00D206E5"/>
    <w:rsid w:val="00D20702"/>
    <w:rsid w:val="00D20C64"/>
    <w:rsid w:val="00D20C99"/>
    <w:rsid w:val="00D2114B"/>
    <w:rsid w:val="00D212B6"/>
    <w:rsid w:val="00D212CE"/>
    <w:rsid w:val="00D21337"/>
    <w:rsid w:val="00D2159D"/>
    <w:rsid w:val="00D21F70"/>
    <w:rsid w:val="00D22B12"/>
    <w:rsid w:val="00D22FB4"/>
    <w:rsid w:val="00D231FE"/>
    <w:rsid w:val="00D233C7"/>
    <w:rsid w:val="00D239D9"/>
    <w:rsid w:val="00D23D88"/>
    <w:rsid w:val="00D2414C"/>
    <w:rsid w:val="00D24351"/>
    <w:rsid w:val="00D249DF"/>
    <w:rsid w:val="00D24D4C"/>
    <w:rsid w:val="00D2504A"/>
    <w:rsid w:val="00D25061"/>
    <w:rsid w:val="00D250E9"/>
    <w:rsid w:val="00D250F7"/>
    <w:rsid w:val="00D25167"/>
    <w:rsid w:val="00D25753"/>
    <w:rsid w:val="00D257B3"/>
    <w:rsid w:val="00D258B8"/>
    <w:rsid w:val="00D25E45"/>
    <w:rsid w:val="00D2636D"/>
    <w:rsid w:val="00D26516"/>
    <w:rsid w:val="00D26674"/>
    <w:rsid w:val="00D2696C"/>
    <w:rsid w:val="00D2699E"/>
    <w:rsid w:val="00D26B99"/>
    <w:rsid w:val="00D27200"/>
    <w:rsid w:val="00D27265"/>
    <w:rsid w:val="00D27770"/>
    <w:rsid w:val="00D27930"/>
    <w:rsid w:val="00D279B1"/>
    <w:rsid w:val="00D27CB2"/>
    <w:rsid w:val="00D30E6C"/>
    <w:rsid w:val="00D30F81"/>
    <w:rsid w:val="00D30FC4"/>
    <w:rsid w:val="00D312A5"/>
    <w:rsid w:val="00D31F05"/>
    <w:rsid w:val="00D32D94"/>
    <w:rsid w:val="00D32EBA"/>
    <w:rsid w:val="00D32EDE"/>
    <w:rsid w:val="00D32F3C"/>
    <w:rsid w:val="00D333BD"/>
    <w:rsid w:val="00D333EC"/>
    <w:rsid w:val="00D3385B"/>
    <w:rsid w:val="00D33ADD"/>
    <w:rsid w:val="00D33C81"/>
    <w:rsid w:val="00D33DE9"/>
    <w:rsid w:val="00D3534B"/>
    <w:rsid w:val="00D354F2"/>
    <w:rsid w:val="00D35AF9"/>
    <w:rsid w:val="00D35CBF"/>
    <w:rsid w:val="00D36D28"/>
    <w:rsid w:val="00D36E89"/>
    <w:rsid w:val="00D37643"/>
    <w:rsid w:val="00D377B8"/>
    <w:rsid w:val="00D37B67"/>
    <w:rsid w:val="00D37CFC"/>
    <w:rsid w:val="00D37E90"/>
    <w:rsid w:val="00D37FE2"/>
    <w:rsid w:val="00D402F4"/>
    <w:rsid w:val="00D40645"/>
    <w:rsid w:val="00D40D72"/>
    <w:rsid w:val="00D410D7"/>
    <w:rsid w:val="00D41160"/>
    <w:rsid w:val="00D411AB"/>
    <w:rsid w:val="00D41470"/>
    <w:rsid w:val="00D41517"/>
    <w:rsid w:val="00D4152A"/>
    <w:rsid w:val="00D420D7"/>
    <w:rsid w:val="00D42138"/>
    <w:rsid w:val="00D42E7C"/>
    <w:rsid w:val="00D43CC2"/>
    <w:rsid w:val="00D43DCD"/>
    <w:rsid w:val="00D4473E"/>
    <w:rsid w:val="00D44C61"/>
    <w:rsid w:val="00D44D5B"/>
    <w:rsid w:val="00D44E09"/>
    <w:rsid w:val="00D45300"/>
    <w:rsid w:val="00D45385"/>
    <w:rsid w:val="00D45947"/>
    <w:rsid w:val="00D45996"/>
    <w:rsid w:val="00D45F14"/>
    <w:rsid w:val="00D45F15"/>
    <w:rsid w:val="00D462E6"/>
    <w:rsid w:val="00D46B7A"/>
    <w:rsid w:val="00D46C24"/>
    <w:rsid w:val="00D46E4C"/>
    <w:rsid w:val="00D47101"/>
    <w:rsid w:val="00D47D59"/>
    <w:rsid w:val="00D50295"/>
    <w:rsid w:val="00D503D6"/>
    <w:rsid w:val="00D505D2"/>
    <w:rsid w:val="00D50662"/>
    <w:rsid w:val="00D50EAC"/>
    <w:rsid w:val="00D518AA"/>
    <w:rsid w:val="00D518F2"/>
    <w:rsid w:val="00D519FE"/>
    <w:rsid w:val="00D51FA8"/>
    <w:rsid w:val="00D52BB2"/>
    <w:rsid w:val="00D52E3F"/>
    <w:rsid w:val="00D533CC"/>
    <w:rsid w:val="00D53557"/>
    <w:rsid w:val="00D53579"/>
    <w:rsid w:val="00D535B3"/>
    <w:rsid w:val="00D53C89"/>
    <w:rsid w:val="00D54682"/>
    <w:rsid w:val="00D54A60"/>
    <w:rsid w:val="00D54FEB"/>
    <w:rsid w:val="00D555E9"/>
    <w:rsid w:val="00D55883"/>
    <w:rsid w:val="00D55A98"/>
    <w:rsid w:val="00D55EF5"/>
    <w:rsid w:val="00D560A4"/>
    <w:rsid w:val="00D56353"/>
    <w:rsid w:val="00D564B9"/>
    <w:rsid w:val="00D56A43"/>
    <w:rsid w:val="00D56C62"/>
    <w:rsid w:val="00D57069"/>
    <w:rsid w:val="00D57344"/>
    <w:rsid w:val="00D574D6"/>
    <w:rsid w:val="00D57A8E"/>
    <w:rsid w:val="00D57C38"/>
    <w:rsid w:val="00D6026C"/>
    <w:rsid w:val="00D60735"/>
    <w:rsid w:val="00D60AEA"/>
    <w:rsid w:val="00D60F14"/>
    <w:rsid w:val="00D618BB"/>
    <w:rsid w:val="00D61B86"/>
    <w:rsid w:val="00D61C47"/>
    <w:rsid w:val="00D61DAC"/>
    <w:rsid w:val="00D61F1C"/>
    <w:rsid w:val="00D62581"/>
    <w:rsid w:val="00D6268D"/>
    <w:rsid w:val="00D6282A"/>
    <w:rsid w:val="00D62AD9"/>
    <w:rsid w:val="00D63065"/>
    <w:rsid w:val="00D630E5"/>
    <w:rsid w:val="00D633A9"/>
    <w:rsid w:val="00D63A59"/>
    <w:rsid w:val="00D63B5F"/>
    <w:rsid w:val="00D643F9"/>
    <w:rsid w:val="00D6531E"/>
    <w:rsid w:val="00D65B8B"/>
    <w:rsid w:val="00D65EA1"/>
    <w:rsid w:val="00D6600F"/>
    <w:rsid w:val="00D6638F"/>
    <w:rsid w:val="00D66573"/>
    <w:rsid w:val="00D66C87"/>
    <w:rsid w:val="00D670C4"/>
    <w:rsid w:val="00D6729A"/>
    <w:rsid w:val="00D67718"/>
    <w:rsid w:val="00D6779C"/>
    <w:rsid w:val="00D67859"/>
    <w:rsid w:val="00D67B24"/>
    <w:rsid w:val="00D67C36"/>
    <w:rsid w:val="00D67E09"/>
    <w:rsid w:val="00D67E89"/>
    <w:rsid w:val="00D70126"/>
    <w:rsid w:val="00D7053F"/>
    <w:rsid w:val="00D70968"/>
    <w:rsid w:val="00D70ADD"/>
    <w:rsid w:val="00D70CA7"/>
    <w:rsid w:val="00D70E0E"/>
    <w:rsid w:val="00D70F36"/>
    <w:rsid w:val="00D70F68"/>
    <w:rsid w:val="00D71845"/>
    <w:rsid w:val="00D719BD"/>
    <w:rsid w:val="00D71A37"/>
    <w:rsid w:val="00D72159"/>
    <w:rsid w:val="00D72163"/>
    <w:rsid w:val="00D72520"/>
    <w:rsid w:val="00D725A6"/>
    <w:rsid w:val="00D7315E"/>
    <w:rsid w:val="00D736B3"/>
    <w:rsid w:val="00D73745"/>
    <w:rsid w:val="00D73E91"/>
    <w:rsid w:val="00D741C4"/>
    <w:rsid w:val="00D742AE"/>
    <w:rsid w:val="00D74462"/>
    <w:rsid w:val="00D74BA9"/>
    <w:rsid w:val="00D74DF0"/>
    <w:rsid w:val="00D75294"/>
    <w:rsid w:val="00D75B46"/>
    <w:rsid w:val="00D75E8A"/>
    <w:rsid w:val="00D7664C"/>
    <w:rsid w:val="00D767C2"/>
    <w:rsid w:val="00D768F4"/>
    <w:rsid w:val="00D76BC1"/>
    <w:rsid w:val="00D77584"/>
    <w:rsid w:val="00D77834"/>
    <w:rsid w:val="00D77874"/>
    <w:rsid w:val="00D77AB0"/>
    <w:rsid w:val="00D77F93"/>
    <w:rsid w:val="00D8005B"/>
    <w:rsid w:val="00D80591"/>
    <w:rsid w:val="00D81148"/>
    <w:rsid w:val="00D814EA"/>
    <w:rsid w:val="00D8189D"/>
    <w:rsid w:val="00D81BF5"/>
    <w:rsid w:val="00D81D6D"/>
    <w:rsid w:val="00D82196"/>
    <w:rsid w:val="00D82477"/>
    <w:rsid w:val="00D82877"/>
    <w:rsid w:val="00D82926"/>
    <w:rsid w:val="00D829A4"/>
    <w:rsid w:val="00D82B9F"/>
    <w:rsid w:val="00D82F56"/>
    <w:rsid w:val="00D8336E"/>
    <w:rsid w:val="00D83B3E"/>
    <w:rsid w:val="00D83D06"/>
    <w:rsid w:val="00D847A4"/>
    <w:rsid w:val="00D849EC"/>
    <w:rsid w:val="00D851D2"/>
    <w:rsid w:val="00D85C82"/>
    <w:rsid w:val="00D86196"/>
    <w:rsid w:val="00D864C3"/>
    <w:rsid w:val="00D864E2"/>
    <w:rsid w:val="00D86503"/>
    <w:rsid w:val="00D8675C"/>
    <w:rsid w:val="00D86A2B"/>
    <w:rsid w:val="00D86FF3"/>
    <w:rsid w:val="00D8755C"/>
    <w:rsid w:val="00D87DE8"/>
    <w:rsid w:val="00D90297"/>
    <w:rsid w:val="00D902BA"/>
    <w:rsid w:val="00D90683"/>
    <w:rsid w:val="00D907B1"/>
    <w:rsid w:val="00D907F1"/>
    <w:rsid w:val="00D908B7"/>
    <w:rsid w:val="00D91391"/>
    <w:rsid w:val="00D913F5"/>
    <w:rsid w:val="00D91763"/>
    <w:rsid w:val="00D91BE9"/>
    <w:rsid w:val="00D91E16"/>
    <w:rsid w:val="00D92464"/>
    <w:rsid w:val="00D925A4"/>
    <w:rsid w:val="00D925EC"/>
    <w:rsid w:val="00D927F9"/>
    <w:rsid w:val="00D92901"/>
    <w:rsid w:val="00D92AD1"/>
    <w:rsid w:val="00D92E0A"/>
    <w:rsid w:val="00D93019"/>
    <w:rsid w:val="00D93229"/>
    <w:rsid w:val="00D93459"/>
    <w:rsid w:val="00D93903"/>
    <w:rsid w:val="00D93B86"/>
    <w:rsid w:val="00D93D03"/>
    <w:rsid w:val="00D94704"/>
    <w:rsid w:val="00D94A65"/>
    <w:rsid w:val="00D94CAC"/>
    <w:rsid w:val="00D94E07"/>
    <w:rsid w:val="00D95AF2"/>
    <w:rsid w:val="00D960FB"/>
    <w:rsid w:val="00D9644F"/>
    <w:rsid w:val="00D96D5F"/>
    <w:rsid w:val="00D974CA"/>
    <w:rsid w:val="00D9772F"/>
    <w:rsid w:val="00D97752"/>
    <w:rsid w:val="00DA0270"/>
    <w:rsid w:val="00DA033F"/>
    <w:rsid w:val="00DA035B"/>
    <w:rsid w:val="00DA05A7"/>
    <w:rsid w:val="00DA0612"/>
    <w:rsid w:val="00DA0A16"/>
    <w:rsid w:val="00DA1131"/>
    <w:rsid w:val="00DA1649"/>
    <w:rsid w:val="00DA1B0C"/>
    <w:rsid w:val="00DA2382"/>
    <w:rsid w:val="00DA2E4E"/>
    <w:rsid w:val="00DA35C6"/>
    <w:rsid w:val="00DA37E0"/>
    <w:rsid w:val="00DA3C3F"/>
    <w:rsid w:val="00DA3DF1"/>
    <w:rsid w:val="00DA46B3"/>
    <w:rsid w:val="00DA4757"/>
    <w:rsid w:val="00DA4855"/>
    <w:rsid w:val="00DA4A85"/>
    <w:rsid w:val="00DA53F6"/>
    <w:rsid w:val="00DA59AD"/>
    <w:rsid w:val="00DA5E68"/>
    <w:rsid w:val="00DA6138"/>
    <w:rsid w:val="00DA619A"/>
    <w:rsid w:val="00DA6492"/>
    <w:rsid w:val="00DA719D"/>
    <w:rsid w:val="00DA7978"/>
    <w:rsid w:val="00DA7BF8"/>
    <w:rsid w:val="00DB013C"/>
    <w:rsid w:val="00DB03E1"/>
    <w:rsid w:val="00DB0443"/>
    <w:rsid w:val="00DB0A24"/>
    <w:rsid w:val="00DB0D62"/>
    <w:rsid w:val="00DB111D"/>
    <w:rsid w:val="00DB269C"/>
    <w:rsid w:val="00DB2A0E"/>
    <w:rsid w:val="00DB37F2"/>
    <w:rsid w:val="00DB39DB"/>
    <w:rsid w:val="00DB3A03"/>
    <w:rsid w:val="00DB3F67"/>
    <w:rsid w:val="00DB4961"/>
    <w:rsid w:val="00DB4BA0"/>
    <w:rsid w:val="00DB4D62"/>
    <w:rsid w:val="00DB4FFC"/>
    <w:rsid w:val="00DB508A"/>
    <w:rsid w:val="00DB534E"/>
    <w:rsid w:val="00DB607E"/>
    <w:rsid w:val="00DB65B6"/>
    <w:rsid w:val="00DB6615"/>
    <w:rsid w:val="00DB665F"/>
    <w:rsid w:val="00DB66F7"/>
    <w:rsid w:val="00DB6782"/>
    <w:rsid w:val="00DB6C68"/>
    <w:rsid w:val="00DB71CE"/>
    <w:rsid w:val="00DB748F"/>
    <w:rsid w:val="00DB76EF"/>
    <w:rsid w:val="00DB7799"/>
    <w:rsid w:val="00DB79BA"/>
    <w:rsid w:val="00DB7DF2"/>
    <w:rsid w:val="00DB7F3A"/>
    <w:rsid w:val="00DC0B12"/>
    <w:rsid w:val="00DC0EA0"/>
    <w:rsid w:val="00DC1087"/>
    <w:rsid w:val="00DC10A3"/>
    <w:rsid w:val="00DC1490"/>
    <w:rsid w:val="00DC19AD"/>
    <w:rsid w:val="00DC19F8"/>
    <w:rsid w:val="00DC1DC8"/>
    <w:rsid w:val="00DC238C"/>
    <w:rsid w:val="00DC2688"/>
    <w:rsid w:val="00DC2774"/>
    <w:rsid w:val="00DC2B95"/>
    <w:rsid w:val="00DC2C92"/>
    <w:rsid w:val="00DC2F37"/>
    <w:rsid w:val="00DC3957"/>
    <w:rsid w:val="00DC3C5B"/>
    <w:rsid w:val="00DC3FB2"/>
    <w:rsid w:val="00DC4F8F"/>
    <w:rsid w:val="00DC5232"/>
    <w:rsid w:val="00DC5706"/>
    <w:rsid w:val="00DC5954"/>
    <w:rsid w:val="00DC5ACE"/>
    <w:rsid w:val="00DC5B02"/>
    <w:rsid w:val="00DC68AE"/>
    <w:rsid w:val="00DC68C0"/>
    <w:rsid w:val="00DC6E3C"/>
    <w:rsid w:val="00DC6EEB"/>
    <w:rsid w:val="00DC712E"/>
    <w:rsid w:val="00DC7134"/>
    <w:rsid w:val="00DC728C"/>
    <w:rsid w:val="00DC7A8F"/>
    <w:rsid w:val="00DC7F97"/>
    <w:rsid w:val="00DD04C7"/>
    <w:rsid w:val="00DD04FB"/>
    <w:rsid w:val="00DD0A1B"/>
    <w:rsid w:val="00DD1380"/>
    <w:rsid w:val="00DD2254"/>
    <w:rsid w:val="00DD2530"/>
    <w:rsid w:val="00DD306E"/>
    <w:rsid w:val="00DD31FE"/>
    <w:rsid w:val="00DD3206"/>
    <w:rsid w:val="00DD38B9"/>
    <w:rsid w:val="00DD4902"/>
    <w:rsid w:val="00DD4AAE"/>
    <w:rsid w:val="00DD4B88"/>
    <w:rsid w:val="00DD5042"/>
    <w:rsid w:val="00DD5461"/>
    <w:rsid w:val="00DD55C6"/>
    <w:rsid w:val="00DD56A5"/>
    <w:rsid w:val="00DD5E0A"/>
    <w:rsid w:val="00DD63E6"/>
    <w:rsid w:val="00DD6BF6"/>
    <w:rsid w:val="00DD7457"/>
    <w:rsid w:val="00DD7822"/>
    <w:rsid w:val="00DD7A50"/>
    <w:rsid w:val="00DD7B54"/>
    <w:rsid w:val="00DD7BBB"/>
    <w:rsid w:val="00DD7C1D"/>
    <w:rsid w:val="00DD7F3F"/>
    <w:rsid w:val="00DE05F3"/>
    <w:rsid w:val="00DE06F6"/>
    <w:rsid w:val="00DE0790"/>
    <w:rsid w:val="00DE0941"/>
    <w:rsid w:val="00DE0BD7"/>
    <w:rsid w:val="00DE11F5"/>
    <w:rsid w:val="00DE1640"/>
    <w:rsid w:val="00DE192B"/>
    <w:rsid w:val="00DE1996"/>
    <w:rsid w:val="00DE274A"/>
    <w:rsid w:val="00DE2DB4"/>
    <w:rsid w:val="00DE2E21"/>
    <w:rsid w:val="00DE3AE2"/>
    <w:rsid w:val="00DE404B"/>
    <w:rsid w:val="00DE41AD"/>
    <w:rsid w:val="00DE43FB"/>
    <w:rsid w:val="00DE4712"/>
    <w:rsid w:val="00DE4B08"/>
    <w:rsid w:val="00DE5070"/>
    <w:rsid w:val="00DE5168"/>
    <w:rsid w:val="00DE557B"/>
    <w:rsid w:val="00DE55F5"/>
    <w:rsid w:val="00DE5677"/>
    <w:rsid w:val="00DE5CD4"/>
    <w:rsid w:val="00DE5D58"/>
    <w:rsid w:val="00DE5FC6"/>
    <w:rsid w:val="00DE693A"/>
    <w:rsid w:val="00DE6C7D"/>
    <w:rsid w:val="00DE7566"/>
    <w:rsid w:val="00DE7B63"/>
    <w:rsid w:val="00DE7CD4"/>
    <w:rsid w:val="00DF0348"/>
    <w:rsid w:val="00DF09EF"/>
    <w:rsid w:val="00DF0E6C"/>
    <w:rsid w:val="00DF149B"/>
    <w:rsid w:val="00DF16D0"/>
    <w:rsid w:val="00DF1729"/>
    <w:rsid w:val="00DF1C98"/>
    <w:rsid w:val="00DF2323"/>
    <w:rsid w:val="00DF24AC"/>
    <w:rsid w:val="00DF27C2"/>
    <w:rsid w:val="00DF2C74"/>
    <w:rsid w:val="00DF3627"/>
    <w:rsid w:val="00DF3BC4"/>
    <w:rsid w:val="00DF4217"/>
    <w:rsid w:val="00DF490C"/>
    <w:rsid w:val="00DF4AC2"/>
    <w:rsid w:val="00DF4F1D"/>
    <w:rsid w:val="00DF51C6"/>
    <w:rsid w:val="00DF51CC"/>
    <w:rsid w:val="00DF54BB"/>
    <w:rsid w:val="00DF5A09"/>
    <w:rsid w:val="00DF5AA2"/>
    <w:rsid w:val="00DF5B3D"/>
    <w:rsid w:val="00DF61D5"/>
    <w:rsid w:val="00DF63FC"/>
    <w:rsid w:val="00DF6782"/>
    <w:rsid w:val="00DF6D35"/>
    <w:rsid w:val="00DF6D57"/>
    <w:rsid w:val="00DF6DFF"/>
    <w:rsid w:val="00DF73C8"/>
    <w:rsid w:val="00DF7880"/>
    <w:rsid w:val="00DF7AC9"/>
    <w:rsid w:val="00E000E2"/>
    <w:rsid w:val="00E0050A"/>
    <w:rsid w:val="00E0050E"/>
    <w:rsid w:val="00E00561"/>
    <w:rsid w:val="00E01646"/>
    <w:rsid w:val="00E01A06"/>
    <w:rsid w:val="00E01E42"/>
    <w:rsid w:val="00E02078"/>
    <w:rsid w:val="00E02DE4"/>
    <w:rsid w:val="00E02E28"/>
    <w:rsid w:val="00E03D4B"/>
    <w:rsid w:val="00E03E9A"/>
    <w:rsid w:val="00E03F52"/>
    <w:rsid w:val="00E045BE"/>
    <w:rsid w:val="00E053EF"/>
    <w:rsid w:val="00E05483"/>
    <w:rsid w:val="00E05E21"/>
    <w:rsid w:val="00E0609D"/>
    <w:rsid w:val="00E06A1A"/>
    <w:rsid w:val="00E0738E"/>
    <w:rsid w:val="00E076A0"/>
    <w:rsid w:val="00E07AF4"/>
    <w:rsid w:val="00E07C10"/>
    <w:rsid w:val="00E07EF8"/>
    <w:rsid w:val="00E1179A"/>
    <w:rsid w:val="00E119D6"/>
    <w:rsid w:val="00E11A19"/>
    <w:rsid w:val="00E11C22"/>
    <w:rsid w:val="00E11E1A"/>
    <w:rsid w:val="00E11EFA"/>
    <w:rsid w:val="00E12128"/>
    <w:rsid w:val="00E121FD"/>
    <w:rsid w:val="00E1220D"/>
    <w:rsid w:val="00E129F8"/>
    <w:rsid w:val="00E1351E"/>
    <w:rsid w:val="00E136E3"/>
    <w:rsid w:val="00E13DFB"/>
    <w:rsid w:val="00E14304"/>
    <w:rsid w:val="00E146A7"/>
    <w:rsid w:val="00E14AC8"/>
    <w:rsid w:val="00E14ACD"/>
    <w:rsid w:val="00E14BB7"/>
    <w:rsid w:val="00E14C23"/>
    <w:rsid w:val="00E14DAA"/>
    <w:rsid w:val="00E14EBC"/>
    <w:rsid w:val="00E15056"/>
    <w:rsid w:val="00E154C9"/>
    <w:rsid w:val="00E15E1A"/>
    <w:rsid w:val="00E16136"/>
    <w:rsid w:val="00E1619B"/>
    <w:rsid w:val="00E16B20"/>
    <w:rsid w:val="00E16E41"/>
    <w:rsid w:val="00E17011"/>
    <w:rsid w:val="00E171EA"/>
    <w:rsid w:val="00E1745C"/>
    <w:rsid w:val="00E17A0F"/>
    <w:rsid w:val="00E17B18"/>
    <w:rsid w:val="00E2045E"/>
    <w:rsid w:val="00E209DB"/>
    <w:rsid w:val="00E20A0B"/>
    <w:rsid w:val="00E20C40"/>
    <w:rsid w:val="00E20E98"/>
    <w:rsid w:val="00E21066"/>
    <w:rsid w:val="00E2146B"/>
    <w:rsid w:val="00E215E5"/>
    <w:rsid w:val="00E21D97"/>
    <w:rsid w:val="00E220BE"/>
    <w:rsid w:val="00E226B2"/>
    <w:rsid w:val="00E22939"/>
    <w:rsid w:val="00E22B79"/>
    <w:rsid w:val="00E230D2"/>
    <w:rsid w:val="00E23494"/>
    <w:rsid w:val="00E23594"/>
    <w:rsid w:val="00E23B2E"/>
    <w:rsid w:val="00E23C13"/>
    <w:rsid w:val="00E23FE0"/>
    <w:rsid w:val="00E241DE"/>
    <w:rsid w:val="00E24287"/>
    <w:rsid w:val="00E2451F"/>
    <w:rsid w:val="00E247A5"/>
    <w:rsid w:val="00E249E7"/>
    <w:rsid w:val="00E24BE2"/>
    <w:rsid w:val="00E24CE5"/>
    <w:rsid w:val="00E25122"/>
    <w:rsid w:val="00E257B2"/>
    <w:rsid w:val="00E25C6F"/>
    <w:rsid w:val="00E25D00"/>
    <w:rsid w:val="00E25EFD"/>
    <w:rsid w:val="00E262E6"/>
    <w:rsid w:val="00E269D3"/>
    <w:rsid w:val="00E270E7"/>
    <w:rsid w:val="00E27136"/>
    <w:rsid w:val="00E2779A"/>
    <w:rsid w:val="00E27E7C"/>
    <w:rsid w:val="00E27F1C"/>
    <w:rsid w:val="00E300FB"/>
    <w:rsid w:val="00E30154"/>
    <w:rsid w:val="00E304D9"/>
    <w:rsid w:val="00E30A39"/>
    <w:rsid w:val="00E30BB0"/>
    <w:rsid w:val="00E30C45"/>
    <w:rsid w:val="00E30C9B"/>
    <w:rsid w:val="00E31067"/>
    <w:rsid w:val="00E310BB"/>
    <w:rsid w:val="00E31531"/>
    <w:rsid w:val="00E319ED"/>
    <w:rsid w:val="00E31CC6"/>
    <w:rsid w:val="00E3227B"/>
    <w:rsid w:val="00E324A1"/>
    <w:rsid w:val="00E32E5E"/>
    <w:rsid w:val="00E33127"/>
    <w:rsid w:val="00E332B4"/>
    <w:rsid w:val="00E334F7"/>
    <w:rsid w:val="00E335AB"/>
    <w:rsid w:val="00E33941"/>
    <w:rsid w:val="00E3436F"/>
    <w:rsid w:val="00E34F9C"/>
    <w:rsid w:val="00E3524F"/>
    <w:rsid w:val="00E358CA"/>
    <w:rsid w:val="00E359E1"/>
    <w:rsid w:val="00E35E4E"/>
    <w:rsid w:val="00E365C7"/>
    <w:rsid w:val="00E3673F"/>
    <w:rsid w:val="00E367D4"/>
    <w:rsid w:val="00E3710F"/>
    <w:rsid w:val="00E37800"/>
    <w:rsid w:val="00E37EB7"/>
    <w:rsid w:val="00E4080D"/>
    <w:rsid w:val="00E40FAF"/>
    <w:rsid w:val="00E41008"/>
    <w:rsid w:val="00E41021"/>
    <w:rsid w:val="00E41638"/>
    <w:rsid w:val="00E4188B"/>
    <w:rsid w:val="00E41986"/>
    <w:rsid w:val="00E419D7"/>
    <w:rsid w:val="00E42225"/>
    <w:rsid w:val="00E42708"/>
    <w:rsid w:val="00E429E3"/>
    <w:rsid w:val="00E43B08"/>
    <w:rsid w:val="00E43DCE"/>
    <w:rsid w:val="00E4407B"/>
    <w:rsid w:val="00E4407D"/>
    <w:rsid w:val="00E44135"/>
    <w:rsid w:val="00E4424C"/>
    <w:rsid w:val="00E44295"/>
    <w:rsid w:val="00E445B3"/>
    <w:rsid w:val="00E4500D"/>
    <w:rsid w:val="00E45289"/>
    <w:rsid w:val="00E4543A"/>
    <w:rsid w:val="00E45714"/>
    <w:rsid w:val="00E45836"/>
    <w:rsid w:val="00E45BEE"/>
    <w:rsid w:val="00E45C6F"/>
    <w:rsid w:val="00E45ED5"/>
    <w:rsid w:val="00E465DF"/>
    <w:rsid w:val="00E467CA"/>
    <w:rsid w:val="00E469AD"/>
    <w:rsid w:val="00E46A97"/>
    <w:rsid w:val="00E46D70"/>
    <w:rsid w:val="00E47212"/>
    <w:rsid w:val="00E47867"/>
    <w:rsid w:val="00E47BE0"/>
    <w:rsid w:val="00E47F08"/>
    <w:rsid w:val="00E50212"/>
    <w:rsid w:val="00E504CC"/>
    <w:rsid w:val="00E50B09"/>
    <w:rsid w:val="00E5138F"/>
    <w:rsid w:val="00E518CF"/>
    <w:rsid w:val="00E51FEF"/>
    <w:rsid w:val="00E520D3"/>
    <w:rsid w:val="00E52AF3"/>
    <w:rsid w:val="00E52C91"/>
    <w:rsid w:val="00E52CC9"/>
    <w:rsid w:val="00E53419"/>
    <w:rsid w:val="00E535C9"/>
    <w:rsid w:val="00E53F2C"/>
    <w:rsid w:val="00E5451C"/>
    <w:rsid w:val="00E5456C"/>
    <w:rsid w:val="00E545C2"/>
    <w:rsid w:val="00E54855"/>
    <w:rsid w:val="00E54BCD"/>
    <w:rsid w:val="00E54E93"/>
    <w:rsid w:val="00E550DA"/>
    <w:rsid w:val="00E554D6"/>
    <w:rsid w:val="00E55B37"/>
    <w:rsid w:val="00E55C32"/>
    <w:rsid w:val="00E56EDA"/>
    <w:rsid w:val="00E573F4"/>
    <w:rsid w:val="00E57C2C"/>
    <w:rsid w:val="00E57D27"/>
    <w:rsid w:val="00E57DA5"/>
    <w:rsid w:val="00E57FC6"/>
    <w:rsid w:val="00E601A0"/>
    <w:rsid w:val="00E6052F"/>
    <w:rsid w:val="00E609F2"/>
    <w:rsid w:val="00E60C1D"/>
    <w:rsid w:val="00E60DEE"/>
    <w:rsid w:val="00E60E9E"/>
    <w:rsid w:val="00E610F9"/>
    <w:rsid w:val="00E61A03"/>
    <w:rsid w:val="00E61B37"/>
    <w:rsid w:val="00E61D87"/>
    <w:rsid w:val="00E61E01"/>
    <w:rsid w:val="00E61FD1"/>
    <w:rsid w:val="00E6201E"/>
    <w:rsid w:val="00E6212B"/>
    <w:rsid w:val="00E6226C"/>
    <w:rsid w:val="00E629FD"/>
    <w:rsid w:val="00E62AB6"/>
    <w:rsid w:val="00E62D97"/>
    <w:rsid w:val="00E633DE"/>
    <w:rsid w:val="00E63642"/>
    <w:rsid w:val="00E63B24"/>
    <w:rsid w:val="00E642EE"/>
    <w:rsid w:val="00E64E49"/>
    <w:rsid w:val="00E65047"/>
    <w:rsid w:val="00E6505A"/>
    <w:rsid w:val="00E65344"/>
    <w:rsid w:val="00E6537A"/>
    <w:rsid w:val="00E65558"/>
    <w:rsid w:val="00E65D8B"/>
    <w:rsid w:val="00E65F7C"/>
    <w:rsid w:val="00E662DA"/>
    <w:rsid w:val="00E66386"/>
    <w:rsid w:val="00E66494"/>
    <w:rsid w:val="00E6663F"/>
    <w:rsid w:val="00E66E99"/>
    <w:rsid w:val="00E67C2A"/>
    <w:rsid w:val="00E67C89"/>
    <w:rsid w:val="00E67F20"/>
    <w:rsid w:val="00E700D8"/>
    <w:rsid w:val="00E70126"/>
    <w:rsid w:val="00E70306"/>
    <w:rsid w:val="00E7042E"/>
    <w:rsid w:val="00E70E81"/>
    <w:rsid w:val="00E7110F"/>
    <w:rsid w:val="00E7130B"/>
    <w:rsid w:val="00E71951"/>
    <w:rsid w:val="00E719F1"/>
    <w:rsid w:val="00E71B90"/>
    <w:rsid w:val="00E71C69"/>
    <w:rsid w:val="00E71C8A"/>
    <w:rsid w:val="00E72126"/>
    <w:rsid w:val="00E72C92"/>
    <w:rsid w:val="00E72D37"/>
    <w:rsid w:val="00E73238"/>
    <w:rsid w:val="00E732C1"/>
    <w:rsid w:val="00E73813"/>
    <w:rsid w:val="00E73BD6"/>
    <w:rsid w:val="00E73FE6"/>
    <w:rsid w:val="00E7434A"/>
    <w:rsid w:val="00E747E3"/>
    <w:rsid w:val="00E74908"/>
    <w:rsid w:val="00E74C11"/>
    <w:rsid w:val="00E74D1F"/>
    <w:rsid w:val="00E74E41"/>
    <w:rsid w:val="00E7502D"/>
    <w:rsid w:val="00E751EE"/>
    <w:rsid w:val="00E75296"/>
    <w:rsid w:val="00E7550A"/>
    <w:rsid w:val="00E757B3"/>
    <w:rsid w:val="00E7611D"/>
    <w:rsid w:val="00E763C4"/>
    <w:rsid w:val="00E764FA"/>
    <w:rsid w:val="00E766EF"/>
    <w:rsid w:val="00E77606"/>
    <w:rsid w:val="00E77627"/>
    <w:rsid w:val="00E77F8B"/>
    <w:rsid w:val="00E80290"/>
    <w:rsid w:val="00E806FA"/>
    <w:rsid w:val="00E8077A"/>
    <w:rsid w:val="00E80BA5"/>
    <w:rsid w:val="00E8160C"/>
    <w:rsid w:val="00E82332"/>
    <w:rsid w:val="00E82467"/>
    <w:rsid w:val="00E8251B"/>
    <w:rsid w:val="00E82A5C"/>
    <w:rsid w:val="00E82CE6"/>
    <w:rsid w:val="00E82FCB"/>
    <w:rsid w:val="00E834D4"/>
    <w:rsid w:val="00E83B05"/>
    <w:rsid w:val="00E842BD"/>
    <w:rsid w:val="00E84EA8"/>
    <w:rsid w:val="00E85213"/>
    <w:rsid w:val="00E85383"/>
    <w:rsid w:val="00E8553B"/>
    <w:rsid w:val="00E85B36"/>
    <w:rsid w:val="00E85D8B"/>
    <w:rsid w:val="00E8604C"/>
    <w:rsid w:val="00E86064"/>
    <w:rsid w:val="00E865F4"/>
    <w:rsid w:val="00E86E4C"/>
    <w:rsid w:val="00E878C5"/>
    <w:rsid w:val="00E87D6B"/>
    <w:rsid w:val="00E87DD8"/>
    <w:rsid w:val="00E90052"/>
    <w:rsid w:val="00E90074"/>
    <w:rsid w:val="00E902B9"/>
    <w:rsid w:val="00E9099B"/>
    <w:rsid w:val="00E90C89"/>
    <w:rsid w:val="00E90EC4"/>
    <w:rsid w:val="00E916C9"/>
    <w:rsid w:val="00E919A5"/>
    <w:rsid w:val="00E91BFC"/>
    <w:rsid w:val="00E91CC3"/>
    <w:rsid w:val="00E925D9"/>
    <w:rsid w:val="00E9310E"/>
    <w:rsid w:val="00E93DA6"/>
    <w:rsid w:val="00E94554"/>
    <w:rsid w:val="00E94DA9"/>
    <w:rsid w:val="00E954D6"/>
    <w:rsid w:val="00E95C63"/>
    <w:rsid w:val="00E96121"/>
    <w:rsid w:val="00E96222"/>
    <w:rsid w:val="00E9630F"/>
    <w:rsid w:val="00E9647C"/>
    <w:rsid w:val="00E968F0"/>
    <w:rsid w:val="00E9698D"/>
    <w:rsid w:val="00E970C9"/>
    <w:rsid w:val="00E9732B"/>
    <w:rsid w:val="00E97A1A"/>
    <w:rsid w:val="00E97AA2"/>
    <w:rsid w:val="00E97B77"/>
    <w:rsid w:val="00E97D19"/>
    <w:rsid w:val="00EA1D6B"/>
    <w:rsid w:val="00EA2605"/>
    <w:rsid w:val="00EA26D7"/>
    <w:rsid w:val="00EA2725"/>
    <w:rsid w:val="00EA2A3B"/>
    <w:rsid w:val="00EA2F18"/>
    <w:rsid w:val="00EA2F3A"/>
    <w:rsid w:val="00EA34DD"/>
    <w:rsid w:val="00EA38A1"/>
    <w:rsid w:val="00EA3996"/>
    <w:rsid w:val="00EA3A63"/>
    <w:rsid w:val="00EA3D86"/>
    <w:rsid w:val="00EA46C6"/>
    <w:rsid w:val="00EA4AD6"/>
    <w:rsid w:val="00EA4BD4"/>
    <w:rsid w:val="00EA4CA5"/>
    <w:rsid w:val="00EA4F6A"/>
    <w:rsid w:val="00EA52B0"/>
    <w:rsid w:val="00EA5660"/>
    <w:rsid w:val="00EA56B9"/>
    <w:rsid w:val="00EA6186"/>
    <w:rsid w:val="00EA6597"/>
    <w:rsid w:val="00EA6A17"/>
    <w:rsid w:val="00EA6A52"/>
    <w:rsid w:val="00EA6BB5"/>
    <w:rsid w:val="00EA6E14"/>
    <w:rsid w:val="00EA7195"/>
    <w:rsid w:val="00EA7926"/>
    <w:rsid w:val="00EA7954"/>
    <w:rsid w:val="00EA7D83"/>
    <w:rsid w:val="00EB0150"/>
    <w:rsid w:val="00EB0A56"/>
    <w:rsid w:val="00EB0E23"/>
    <w:rsid w:val="00EB128C"/>
    <w:rsid w:val="00EB157D"/>
    <w:rsid w:val="00EB184C"/>
    <w:rsid w:val="00EB2834"/>
    <w:rsid w:val="00EB2C16"/>
    <w:rsid w:val="00EB311A"/>
    <w:rsid w:val="00EB320C"/>
    <w:rsid w:val="00EB3868"/>
    <w:rsid w:val="00EB4025"/>
    <w:rsid w:val="00EB40C7"/>
    <w:rsid w:val="00EB5018"/>
    <w:rsid w:val="00EB50F4"/>
    <w:rsid w:val="00EB5DBE"/>
    <w:rsid w:val="00EB600C"/>
    <w:rsid w:val="00EB6052"/>
    <w:rsid w:val="00EB60C4"/>
    <w:rsid w:val="00EB67C0"/>
    <w:rsid w:val="00EB6A74"/>
    <w:rsid w:val="00EB6C94"/>
    <w:rsid w:val="00EB6DD7"/>
    <w:rsid w:val="00EB743A"/>
    <w:rsid w:val="00EB7BE6"/>
    <w:rsid w:val="00EC03C4"/>
    <w:rsid w:val="00EC09B3"/>
    <w:rsid w:val="00EC0B6F"/>
    <w:rsid w:val="00EC1473"/>
    <w:rsid w:val="00EC200F"/>
    <w:rsid w:val="00EC352E"/>
    <w:rsid w:val="00EC36B7"/>
    <w:rsid w:val="00EC3703"/>
    <w:rsid w:val="00EC3775"/>
    <w:rsid w:val="00EC3E8E"/>
    <w:rsid w:val="00EC48FA"/>
    <w:rsid w:val="00EC5024"/>
    <w:rsid w:val="00EC50F3"/>
    <w:rsid w:val="00EC5239"/>
    <w:rsid w:val="00EC5269"/>
    <w:rsid w:val="00EC55CD"/>
    <w:rsid w:val="00EC5ADA"/>
    <w:rsid w:val="00EC5B9E"/>
    <w:rsid w:val="00EC5E49"/>
    <w:rsid w:val="00EC5F44"/>
    <w:rsid w:val="00EC6311"/>
    <w:rsid w:val="00EC6C82"/>
    <w:rsid w:val="00EC6CF7"/>
    <w:rsid w:val="00EC6F03"/>
    <w:rsid w:val="00EC7D41"/>
    <w:rsid w:val="00EC7D46"/>
    <w:rsid w:val="00ED01B2"/>
    <w:rsid w:val="00ED058C"/>
    <w:rsid w:val="00ED0D20"/>
    <w:rsid w:val="00ED0D68"/>
    <w:rsid w:val="00ED149E"/>
    <w:rsid w:val="00ED167B"/>
    <w:rsid w:val="00ED18CC"/>
    <w:rsid w:val="00ED19D3"/>
    <w:rsid w:val="00ED1B13"/>
    <w:rsid w:val="00ED1F39"/>
    <w:rsid w:val="00ED21DA"/>
    <w:rsid w:val="00ED25A8"/>
    <w:rsid w:val="00ED2A1A"/>
    <w:rsid w:val="00ED304D"/>
    <w:rsid w:val="00ED31D3"/>
    <w:rsid w:val="00ED322F"/>
    <w:rsid w:val="00ED3852"/>
    <w:rsid w:val="00ED3AAB"/>
    <w:rsid w:val="00ED3C92"/>
    <w:rsid w:val="00ED42BF"/>
    <w:rsid w:val="00ED44AD"/>
    <w:rsid w:val="00ED4B96"/>
    <w:rsid w:val="00ED4C3E"/>
    <w:rsid w:val="00ED562F"/>
    <w:rsid w:val="00ED5B4F"/>
    <w:rsid w:val="00ED5D23"/>
    <w:rsid w:val="00ED6002"/>
    <w:rsid w:val="00ED6364"/>
    <w:rsid w:val="00ED6DBF"/>
    <w:rsid w:val="00ED6E25"/>
    <w:rsid w:val="00ED724E"/>
    <w:rsid w:val="00ED7526"/>
    <w:rsid w:val="00ED79A1"/>
    <w:rsid w:val="00EE0323"/>
    <w:rsid w:val="00EE047C"/>
    <w:rsid w:val="00EE0E26"/>
    <w:rsid w:val="00EE0E83"/>
    <w:rsid w:val="00EE1477"/>
    <w:rsid w:val="00EE181B"/>
    <w:rsid w:val="00EE1C34"/>
    <w:rsid w:val="00EE1C52"/>
    <w:rsid w:val="00EE1E5F"/>
    <w:rsid w:val="00EE2194"/>
    <w:rsid w:val="00EE242B"/>
    <w:rsid w:val="00EE2ABF"/>
    <w:rsid w:val="00EE2AD8"/>
    <w:rsid w:val="00EE2C1A"/>
    <w:rsid w:val="00EE311B"/>
    <w:rsid w:val="00EE379D"/>
    <w:rsid w:val="00EE3DEC"/>
    <w:rsid w:val="00EE3E10"/>
    <w:rsid w:val="00EE45AB"/>
    <w:rsid w:val="00EE46C4"/>
    <w:rsid w:val="00EE4C67"/>
    <w:rsid w:val="00EE4F1A"/>
    <w:rsid w:val="00EE5700"/>
    <w:rsid w:val="00EE58B3"/>
    <w:rsid w:val="00EE5A40"/>
    <w:rsid w:val="00EE5BE5"/>
    <w:rsid w:val="00EE5C37"/>
    <w:rsid w:val="00EE69E9"/>
    <w:rsid w:val="00EE6DE3"/>
    <w:rsid w:val="00EE6E0E"/>
    <w:rsid w:val="00EE7340"/>
    <w:rsid w:val="00EE74EE"/>
    <w:rsid w:val="00EF0454"/>
    <w:rsid w:val="00EF0957"/>
    <w:rsid w:val="00EF1031"/>
    <w:rsid w:val="00EF1C73"/>
    <w:rsid w:val="00EF2563"/>
    <w:rsid w:val="00EF25C7"/>
    <w:rsid w:val="00EF2FF3"/>
    <w:rsid w:val="00EF3740"/>
    <w:rsid w:val="00EF3AE3"/>
    <w:rsid w:val="00EF3B4E"/>
    <w:rsid w:val="00EF411F"/>
    <w:rsid w:val="00EF4215"/>
    <w:rsid w:val="00EF46AF"/>
    <w:rsid w:val="00EF4763"/>
    <w:rsid w:val="00EF576E"/>
    <w:rsid w:val="00EF5897"/>
    <w:rsid w:val="00EF5F56"/>
    <w:rsid w:val="00EF61FD"/>
    <w:rsid w:val="00EF67E9"/>
    <w:rsid w:val="00EF6AAE"/>
    <w:rsid w:val="00EF6DDE"/>
    <w:rsid w:val="00EF6F9C"/>
    <w:rsid w:val="00EF7019"/>
    <w:rsid w:val="00EF7382"/>
    <w:rsid w:val="00EF746B"/>
    <w:rsid w:val="00EF78BA"/>
    <w:rsid w:val="00EF7FAB"/>
    <w:rsid w:val="00F00155"/>
    <w:rsid w:val="00F0062D"/>
    <w:rsid w:val="00F00B9D"/>
    <w:rsid w:val="00F010D0"/>
    <w:rsid w:val="00F01571"/>
    <w:rsid w:val="00F0162A"/>
    <w:rsid w:val="00F016FE"/>
    <w:rsid w:val="00F017A4"/>
    <w:rsid w:val="00F02A6D"/>
    <w:rsid w:val="00F02B1F"/>
    <w:rsid w:val="00F02F04"/>
    <w:rsid w:val="00F02FE8"/>
    <w:rsid w:val="00F032A3"/>
    <w:rsid w:val="00F03409"/>
    <w:rsid w:val="00F034F8"/>
    <w:rsid w:val="00F03815"/>
    <w:rsid w:val="00F03882"/>
    <w:rsid w:val="00F03E53"/>
    <w:rsid w:val="00F03E7E"/>
    <w:rsid w:val="00F0407A"/>
    <w:rsid w:val="00F040B7"/>
    <w:rsid w:val="00F0413A"/>
    <w:rsid w:val="00F04DD0"/>
    <w:rsid w:val="00F053B7"/>
    <w:rsid w:val="00F06051"/>
    <w:rsid w:val="00F06171"/>
    <w:rsid w:val="00F065B7"/>
    <w:rsid w:val="00F06D71"/>
    <w:rsid w:val="00F070D3"/>
    <w:rsid w:val="00F0726A"/>
    <w:rsid w:val="00F101AE"/>
    <w:rsid w:val="00F10645"/>
    <w:rsid w:val="00F10717"/>
    <w:rsid w:val="00F10A24"/>
    <w:rsid w:val="00F10B03"/>
    <w:rsid w:val="00F10B5D"/>
    <w:rsid w:val="00F1183D"/>
    <w:rsid w:val="00F1189D"/>
    <w:rsid w:val="00F122A7"/>
    <w:rsid w:val="00F122B4"/>
    <w:rsid w:val="00F1251B"/>
    <w:rsid w:val="00F13019"/>
    <w:rsid w:val="00F13510"/>
    <w:rsid w:val="00F13643"/>
    <w:rsid w:val="00F136B1"/>
    <w:rsid w:val="00F13C96"/>
    <w:rsid w:val="00F14345"/>
    <w:rsid w:val="00F1435E"/>
    <w:rsid w:val="00F14E78"/>
    <w:rsid w:val="00F14F6C"/>
    <w:rsid w:val="00F15F10"/>
    <w:rsid w:val="00F15FDD"/>
    <w:rsid w:val="00F160E6"/>
    <w:rsid w:val="00F1620D"/>
    <w:rsid w:val="00F163AB"/>
    <w:rsid w:val="00F1689A"/>
    <w:rsid w:val="00F16966"/>
    <w:rsid w:val="00F17AFF"/>
    <w:rsid w:val="00F20062"/>
    <w:rsid w:val="00F2050E"/>
    <w:rsid w:val="00F20670"/>
    <w:rsid w:val="00F208F9"/>
    <w:rsid w:val="00F209E0"/>
    <w:rsid w:val="00F20BC6"/>
    <w:rsid w:val="00F21004"/>
    <w:rsid w:val="00F21318"/>
    <w:rsid w:val="00F2163D"/>
    <w:rsid w:val="00F21793"/>
    <w:rsid w:val="00F22C51"/>
    <w:rsid w:val="00F22C68"/>
    <w:rsid w:val="00F2325A"/>
    <w:rsid w:val="00F2343B"/>
    <w:rsid w:val="00F235DA"/>
    <w:rsid w:val="00F239B7"/>
    <w:rsid w:val="00F23DBB"/>
    <w:rsid w:val="00F24100"/>
    <w:rsid w:val="00F25213"/>
    <w:rsid w:val="00F25350"/>
    <w:rsid w:val="00F2543A"/>
    <w:rsid w:val="00F25696"/>
    <w:rsid w:val="00F25814"/>
    <w:rsid w:val="00F25D1B"/>
    <w:rsid w:val="00F26034"/>
    <w:rsid w:val="00F260E5"/>
    <w:rsid w:val="00F26355"/>
    <w:rsid w:val="00F263BC"/>
    <w:rsid w:val="00F2685D"/>
    <w:rsid w:val="00F2686C"/>
    <w:rsid w:val="00F269E9"/>
    <w:rsid w:val="00F26B47"/>
    <w:rsid w:val="00F271AA"/>
    <w:rsid w:val="00F2736C"/>
    <w:rsid w:val="00F27647"/>
    <w:rsid w:val="00F2768D"/>
    <w:rsid w:val="00F303C1"/>
    <w:rsid w:val="00F3096A"/>
    <w:rsid w:val="00F31460"/>
    <w:rsid w:val="00F31A80"/>
    <w:rsid w:val="00F31D4B"/>
    <w:rsid w:val="00F32529"/>
    <w:rsid w:val="00F32643"/>
    <w:rsid w:val="00F32DF8"/>
    <w:rsid w:val="00F32F54"/>
    <w:rsid w:val="00F337DC"/>
    <w:rsid w:val="00F3423F"/>
    <w:rsid w:val="00F34767"/>
    <w:rsid w:val="00F347BA"/>
    <w:rsid w:val="00F34917"/>
    <w:rsid w:val="00F35AEE"/>
    <w:rsid w:val="00F363EB"/>
    <w:rsid w:val="00F3660C"/>
    <w:rsid w:val="00F3675A"/>
    <w:rsid w:val="00F372C5"/>
    <w:rsid w:val="00F37904"/>
    <w:rsid w:val="00F37949"/>
    <w:rsid w:val="00F40175"/>
    <w:rsid w:val="00F401EA"/>
    <w:rsid w:val="00F4026A"/>
    <w:rsid w:val="00F4029F"/>
    <w:rsid w:val="00F4096F"/>
    <w:rsid w:val="00F40A0C"/>
    <w:rsid w:val="00F40B03"/>
    <w:rsid w:val="00F40B18"/>
    <w:rsid w:val="00F40DCC"/>
    <w:rsid w:val="00F4173F"/>
    <w:rsid w:val="00F41AF8"/>
    <w:rsid w:val="00F42326"/>
    <w:rsid w:val="00F42DBC"/>
    <w:rsid w:val="00F432FF"/>
    <w:rsid w:val="00F438F4"/>
    <w:rsid w:val="00F43C1F"/>
    <w:rsid w:val="00F43DB2"/>
    <w:rsid w:val="00F4411B"/>
    <w:rsid w:val="00F4448D"/>
    <w:rsid w:val="00F448B0"/>
    <w:rsid w:val="00F448F9"/>
    <w:rsid w:val="00F44968"/>
    <w:rsid w:val="00F44BCB"/>
    <w:rsid w:val="00F44C32"/>
    <w:rsid w:val="00F453A3"/>
    <w:rsid w:val="00F460F2"/>
    <w:rsid w:val="00F4612D"/>
    <w:rsid w:val="00F46BE6"/>
    <w:rsid w:val="00F46FF4"/>
    <w:rsid w:val="00F470AF"/>
    <w:rsid w:val="00F4751B"/>
    <w:rsid w:val="00F4754E"/>
    <w:rsid w:val="00F47583"/>
    <w:rsid w:val="00F47829"/>
    <w:rsid w:val="00F47B04"/>
    <w:rsid w:val="00F5015A"/>
    <w:rsid w:val="00F50188"/>
    <w:rsid w:val="00F5018B"/>
    <w:rsid w:val="00F50214"/>
    <w:rsid w:val="00F50231"/>
    <w:rsid w:val="00F50815"/>
    <w:rsid w:val="00F5094F"/>
    <w:rsid w:val="00F50CA4"/>
    <w:rsid w:val="00F514D1"/>
    <w:rsid w:val="00F51738"/>
    <w:rsid w:val="00F51A8A"/>
    <w:rsid w:val="00F51D8D"/>
    <w:rsid w:val="00F5253D"/>
    <w:rsid w:val="00F525F8"/>
    <w:rsid w:val="00F52C5B"/>
    <w:rsid w:val="00F53937"/>
    <w:rsid w:val="00F5411F"/>
    <w:rsid w:val="00F54371"/>
    <w:rsid w:val="00F543AD"/>
    <w:rsid w:val="00F54BA6"/>
    <w:rsid w:val="00F54F29"/>
    <w:rsid w:val="00F55044"/>
    <w:rsid w:val="00F551A1"/>
    <w:rsid w:val="00F55445"/>
    <w:rsid w:val="00F55C5E"/>
    <w:rsid w:val="00F55E53"/>
    <w:rsid w:val="00F55E5A"/>
    <w:rsid w:val="00F5607B"/>
    <w:rsid w:val="00F5611C"/>
    <w:rsid w:val="00F561F0"/>
    <w:rsid w:val="00F56502"/>
    <w:rsid w:val="00F568A3"/>
    <w:rsid w:val="00F56BF2"/>
    <w:rsid w:val="00F60033"/>
    <w:rsid w:val="00F60AEC"/>
    <w:rsid w:val="00F60C22"/>
    <w:rsid w:val="00F60C43"/>
    <w:rsid w:val="00F611B0"/>
    <w:rsid w:val="00F611EF"/>
    <w:rsid w:val="00F6147A"/>
    <w:rsid w:val="00F61A47"/>
    <w:rsid w:val="00F61B48"/>
    <w:rsid w:val="00F61BBD"/>
    <w:rsid w:val="00F61E14"/>
    <w:rsid w:val="00F622C0"/>
    <w:rsid w:val="00F62BC8"/>
    <w:rsid w:val="00F63084"/>
    <w:rsid w:val="00F6364B"/>
    <w:rsid w:val="00F63837"/>
    <w:rsid w:val="00F63C84"/>
    <w:rsid w:val="00F63C92"/>
    <w:rsid w:val="00F63D43"/>
    <w:rsid w:val="00F6415E"/>
    <w:rsid w:val="00F6478E"/>
    <w:rsid w:val="00F64D23"/>
    <w:rsid w:val="00F64EF2"/>
    <w:rsid w:val="00F64F8A"/>
    <w:rsid w:val="00F652B9"/>
    <w:rsid w:val="00F654CD"/>
    <w:rsid w:val="00F654FD"/>
    <w:rsid w:val="00F655D1"/>
    <w:rsid w:val="00F65C58"/>
    <w:rsid w:val="00F65CBF"/>
    <w:rsid w:val="00F65D46"/>
    <w:rsid w:val="00F66499"/>
    <w:rsid w:val="00F66B9B"/>
    <w:rsid w:val="00F66D2B"/>
    <w:rsid w:val="00F66E5B"/>
    <w:rsid w:val="00F66F1F"/>
    <w:rsid w:val="00F671E7"/>
    <w:rsid w:val="00F675D4"/>
    <w:rsid w:val="00F67757"/>
    <w:rsid w:val="00F67796"/>
    <w:rsid w:val="00F67882"/>
    <w:rsid w:val="00F67D67"/>
    <w:rsid w:val="00F7002C"/>
    <w:rsid w:val="00F700ED"/>
    <w:rsid w:val="00F703E4"/>
    <w:rsid w:val="00F705D6"/>
    <w:rsid w:val="00F707DC"/>
    <w:rsid w:val="00F70A49"/>
    <w:rsid w:val="00F70DE1"/>
    <w:rsid w:val="00F716C2"/>
    <w:rsid w:val="00F71B16"/>
    <w:rsid w:val="00F71CE2"/>
    <w:rsid w:val="00F71ED9"/>
    <w:rsid w:val="00F7317E"/>
    <w:rsid w:val="00F734DC"/>
    <w:rsid w:val="00F735A0"/>
    <w:rsid w:val="00F736D0"/>
    <w:rsid w:val="00F73C3A"/>
    <w:rsid w:val="00F73DF9"/>
    <w:rsid w:val="00F742D0"/>
    <w:rsid w:val="00F744D9"/>
    <w:rsid w:val="00F7458D"/>
    <w:rsid w:val="00F747EB"/>
    <w:rsid w:val="00F751F7"/>
    <w:rsid w:val="00F75405"/>
    <w:rsid w:val="00F767F6"/>
    <w:rsid w:val="00F76B06"/>
    <w:rsid w:val="00F76EFF"/>
    <w:rsid w:val="00F76F75"/>
    <w:rsid w:val="00F7746C"/>
    <w:rsid w:val="00F775C7"/>
    <w:rsid w:val="00F77A50"/>
    <w:rsid w:val="00F80222"/>
    <w:rsid w:val="00F8046F"/>
    <w:rsid w:val="00F80A8B"/>
    <w:rsid w:val="00F80C03"/>
    <w:rsid w:val="00F80D3E"/>
    <w:rsid w:val="00F80FBE"/>
    <w:rsid w:val="00F811C0"/>
    <w:rsid w:val="00F81764"/>
    <w:rsid w:val="00F81790"/>
    <w:rsid w:val="00F822E1"/>
    <w:rsid w:val="00F825E2"/>
    <w:rsid w:val="00F82E5D"/>
    <w:rsid w:val="00F83048"/>
    <w:rsid w:val="00F83226"/>
    <w:rsid w:val="00F83232"/>
    <w:rsid w:val="00F833B9"/>
    <w:rsid w:val="00F84C4F"/>
    <w:rsid w:val="00F84C88"/>
    <w:rsid w:val="00F850E4"/>
    <w:rsid w:val="00F852B8"/>
    <w:rsid w:val="00F85824"/>
    <w:rsid w:val="00F85883"/>
    <w:rsid w:val="00F859F3"/>
    <w:rsid w:val="00F85F98"/>
    <w:rsid w:val="00F86BB2"/>
    <w:rsid w:val="00F86E9E"/>
    <w:rsid w:val="00F870C7"/>
    <w:rsid w:val="00F87142"/>
    <w:rsid w:val="00F871A3"/>
    <w:rsid w:val="00F879B9"/>
    <w:rsid w:val="00F87D38"/>
    <w:rsid w:val="00F90126"/>
    <w:rsid w:val="00F90BB4"/>
    <w:rsid w:val="00F90D15"/>
    <w:rsid w:val="00F90F42"/>
    <w:rsid w:val="00F911DC"/>
    <w:rsid w:val="00F91531"/>
    <w:rsid w:val="00F918A4"/>
    <w:rsid w:val="00F9207E"/>
    <w:rsid w:val="00F92257"/>
    <w:rsid w:val="00F9229B"/>
    <w:rsid w:val="00F926A3"/>
    <w:rsid w:val="00F93277"/>
    <w:rsid w:val="00F932EE"/>
    <w:rsid w:val="00F933A6"/>
    <w:rsid w:val="00F9378D"/>
    <w:rsid w:val="00F93873"/>
    <w:rsid w:val="00F93973"/>
    <w:rsid w:val="00F93D2F"/>
    <w:rsid w:val="00F93F01"/>
    <w:rsid w:val="00F93F27"/>
    <w:rsid w:val="00F93FDA"/>
    <w:rsid w:val="00F94300"/>
    <w:rsid w:val="00F94DF8"/>
    <w:rsid w:val="00F94F76"/>
    <w:rsid w:val="00F950EB"/>
    <w:rsid w:val="00F95561"/>
    <w:rsid w:val="00F955F2"/>
    <w:rsid w:val="00F957E9"/>
    <w:rsid w:val="00F95CE4"/>
    <w:rsid w:val="00F963A8"/>
    <w:rsid w:val="00F97300"/>
    <w:rsid w:val="00F97990"/>
    <w:rsid w:val="00F97EAD"/>
    <w:rsid w:val="00FA052E"/>
    <w:rsid w:val="00FA094C"/>
    <w:rsid w:val="00FA0E39"/>
    <w:rsid w:val="00FA145E"/>
    <w:rsid w:val="00FA15EF"/>
    <w:rsid w:val="00FA1681"/>
    <w:rsid w:val="00FA1721"/>
    <w:rsid w:val="00FA1A86"/>
    <w:rsid w:val="00FA1C43"/>
    <w:rsid w:val="00FA1DBB"/>
    <w:rsid w:val="00FA1E5A"/>
    <w:rsid w:val="00FA2482"/>
    <w:rsid w:val="00FA2533"/>
    <w:rsid w:val="00FA3374"/>
    <w:rsid w:val="00FA34AC"/>
    <w:rsid w:val="00FA3656"/>
    <w:rsid w:val="00FA3719"/>
    <w:rsid w:val="00FA372D"/>
    <w:rsid w:val="00FA3DDF"/>
    <w:rsid w:val="00FA47E1"/>
    <w:rsid w:val="00FA491A"/>
    <w:rsid w:val="00FA4B46"/>
    <w:rsid w:val="00FA4C9D"/>
    <w:rsid w:val="00FA56A1"/>
    <w:rsid w:val="00FA67F1"/>
    <w:rsid w:val="00FA6917"/>
    <w:rsid w:val="00FA6D6F"/>
    <w:rsid w:val="00FA6DD5"/>
    <w:rsid w:val="00FA6F65"/>
    <w:rsid w:val="00FA73FE"/>
    <w:rsid w:val="00FA754B"/>
    <w:rsid w:val="00FA763A"/>
    <w:rsid w:val="00FA7965"/>
    <w:rsid w:val="00FA7B34"/>
    <w:rsid w:val="00FB0CBB"/>
    <w:rsid w:val="00FB0D19"/>
    <w:rsid w:val="00FB0DCC"/>
    <w:rsid w:val="00FB14F6"/>
    <w:rsid w:val="00FB2434"/>
    <w:rsid w:val="00FB2B0B"/>
    <w:rsid w:val="00FB2BD2"/>
    <w:rsid w:val="00FB2F46"/>
    <w:rsid w:val="00FB33B6"/>
    <w:rsid w:val="00FB38BD"/>
    <w:rsid w:val="00FB3A4F"/>
    <w:rsid w:val="00FB3C56"/>
    <w:rsid w:val="00FB3C70"/>
    <w:rsid w:val="00FB3D47"/>
    <w:rsid w:val="00FB4091"/>
    <w:rsid w:val="00FB4092"/>
    <w:rsid w:val="00FB4343"/>
    <w:rsid w:val="00FB4AF1"/>
    <w:rsid w:val="00FB4AF6"/>
    <w:rsid w:val="00FB536E"/>
    <w:rsid w:val="00FB5496"/>
    <w:rsid w:val="00FB5E16"/>
    <w:rsid w:val="00FB65D6"/>
    <w:rsid w:val="00FB674B"/>
    <w:rsid w:val="00FB6AEB"/>
    <w:rsid w:val="00FB6D72"/>
    <w:rsid w:val="00FB71F4"/>
    <w:rsid w:val="00FB7AEE"/>
    <w:rsid w:val="00FC0265"/>
    <w:rsid w:val="00FC06D2"/>
    <w:rsid w:val="00FC08C7"/>
    <w:rsid w:val="00FC1045"/>
    <w:rsid w:val="00FC1390"/>
    <w:rsid w:val="00FC1716"/>
    <w:rsid w:val="00FC1926"/>
    <w:rsid w:val="00FC192B"/>
    <w:rsid w:val="00FC23C4"/>
    <w:rsid w:val="00FC241C"/>
    <w:rsid w:val="00FC28C5"/>
    <w:rsid w:val="00FC2BF4"/>
    <w:rsid w:val="00FC328B"/>
    <w:rsid w:val="00FC347E"/>
    <w:rsid w:val="00FC36FA"/>
    <w:rsid w:val="00FC3C4D"/>
    <w:rsid w:val="00FC3C82"/>
    <w:rsid w:val="00FC432D"/>
    <w:rsid w:val="00FC4C46"/>
    <w:rsid w:val="00FC4D06"/>
    <w:rsid w:val="00FC4ECA"/>
    <w:rsid w:val="00FC54D9"/>
    <w:rsid w:val="00FC57AA"/>
    <w:rsid w:val="00FC5AE4"/>
    <w:rsid w:val="00FC5E06"/>
    <w:rsid w:val="00FC5EB2"/>
    <w:rsid w:val="00FC5FCF"/>
    <w:rsid w:val="00FC62BB"/>
    <w:rsid w:val="00FC6FB2"/>
    <w:rsid w:val="00FC74AE"/>
    <w:rsid w:val="00FC76E1"/>
    <w:rsid w:val="00FC771F"/>
    <w:rsid w:val="00FC7A4F"/>
    <w:rsid w:val="00FD0288"/>
    <w:rsid w:val="00FD04C8"/>
    <w:rsid w:val="00FD080F"/>
    <w:rsid w:val="00FD0D46"/>
    <w:rsid w:val="00FD15B5"/>
    <w:rsid w:val="00FD1DEF"/>
    <w:rsid w:val="00FD246B"/>
    <w:rsid w:val="00FD28AF"/>
    <w:rsid w:val="00FD2AB7"/>
    <w:rsid w:val="00FD2F35"/>
    <w:rsid w:val="00FD3B29"/>
    <w:rsid w:val="00FD4410"/>
    <w:rsid w:val="00FD462C"/>
    <w:rsid w:val="00FD4A69"/>
    <w:rsid w:val="00FD5048"/>
    <w:rsid w:val="00FD5A90"/>
    <w:rsid w:val="00FD5B06"/>
    <w:rsid w:val="00FD5B3D"/>
    <w:rsid w:val="00FD5C5B"/>
    <w:rsid w:val="00FD5D38"/>
    <w:rsid w:val="00FD5D9F"/>
    <w:rsid w:val="00FD60E3"/>
    <w:rsid w:val="00FD64FA"/>
    <w:rsid w:val="00FD6E00"/>
    <w:rsid w:val="00FD6F08"/>
    <w:rsid w:val="00FD7BA6"/>
    <w:rsid w:val="00FD7D32"/>
    <w:rsid w:val="00FE021D"/>
    <w:rsid w:val="00FE07E8"/>
    <w:rsid w:val="00FE0A5A"/>
    <w:rsid w:val="00FE0C28"/>
    <w:rsid w:val="00FE0E3B"/>
    <w:rsid w:val="00FE10A3"/>
    <w:rsid w:val="00FE10F1"/>
    <w:rsid w:val="00FE1532"/>
    <w:rsid w:val="00FE1B43"/>
    <w:rsid w:val="00FE1F89"/>
    <w:rsid w:val="00FE2972"/>
    <w:rsid w:val="00FE2BDE"/>
    <w:rsid w:val="00FE3098"/>
    <w:rsid w:val="00FE324C"/>
    <w:rsid w:val="00FE39AB"/>
    <w:rsid w:val="00FE3ACE"/>
    <w:rsid w:val="00FE3D86"/>
    <w:rsid w:val="00FE3FB3"/>
    <w:rsid w:val="00FE41F6"/>
    <w:rsid w:val="00FE472A"/>
    <w:rsid w:val="00FE47F1"/>
    <w:rsid w:val="00FE4EBF"/>
    <w:rsid w:val="00FE577F"/>
    <w:rsid w:val="00FE59A7"/>
    <w:rsid w:val="00FE5EF3"/>
    <w:rsid w:val="00FE6202"/>
    <w:rsid w:val="00FE6389"/>
    <w:rsid w:val="00FE648D"/>
    <w:rsid w:val="00FE6CD6"/>
    <w:rsid w:val="00FE7B79"/>
    <w:rsid w:val="00FE7D0D"/>
    <w:rsid w:val="00FF08B6"/>
    <w:rsid w:val="00FF0A9F"/>
    <w:rsid w:val="00FF0D6A"/>
    <w:rsid w:val="00FF0FE0"/>
    <w:rsid w:val="00FF1879"/>
    <w:rsid w:val="00FF1BF2"/>
    <w:rsid w:val="00FF1C07"/>
    <w:rsid w:val="00FF1DF4"/>
    <w:rsid w:val="00FF1DFC"/>
    <w:rsid w:val="00FF1EFD"/>
    <w:rsid w:val="00FF25CC"/>
    <w:rsid w:val="00FF2A7D"/>
    <w:rsid w:val="00FF2E40"/>
    <w:rsid w:val="00FF32B0"/>
    <w:rsid w:val="00FF3B9F"/>
    <w:rsid w:val="00FF4113"/>
    <w:rsid w:val="00FF469F"/>
    <w:rsid w:val="00FF474E"/>
    <w:rsid w:val="00FF488D"/>
    <w:rsid w:val="00FF4A47"/>
    <w:rsid w:val="00FF4D76"/>
    <w:rsid w:val="00FF5B2B"/>
    <w:rsid w:val="00FF5BBD"/>
    <w:rsid w:val="00FF6154"/>
    <w:rsid w:val="00FF6B1D"/>
    <w:rsid w:val="00FF6D7F"/>
    <w:rsid w:val="00FF7BE9"/>
    <w:rsid w:val="00FF7D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B1F"/>
    <w:rPr>
      <w:rFonts w:ascii="Garamond" w:hAnsi="Garamond"/>
      <w:szCs w:val="24"/>
      <w:lang w:val="en-GB"/>
    </w:rPr>
  </w:style>
  <w:style w:type="paragraph" w:styleId="Heading1">
    <w:name w:val="heading 1"/>
    <w:basedOn w:val="Normal"/>
    <w:next w:val="Normal"/>
    <w:qFormat/>
    <w:rsid w:val="00974E2D"/>
    <w:pPr>
      <w:keepNext/>
      <w:spacing w:line="240" w:lineRule="atLeast"/>
      <w:outlineLvl w:val="0"/>
    </w:pPr>
    <w:rPr>
      <w:rFonts w:ascii="Arial" w:hAnsi="Arial" w:cs="Arial"/>
      <w:sz w:val="32"/>
    </w:rPr>
  </w:style>
  <w:style w:type="paragraph" w:styleId="Heading2">
    <w:name w:val="heading 2"/>
    <w:basedOn w:val="Normal"/>
    <w:next w:val="Normal"/>
    <w:qFormat/>
    <w:rsid w:val="00974E2D"/>
    <w:pPr>
      <w:keepNext/>
      <w:spacing w:line="240" w:lineRule="atLeast"/>
      <w:outlineLvl w:val="1"/>
    </w:pPr>
    <w:rPr>
      <w:rFonts w:ascii="Arial" w:hAnsi="Arial" w:cs="Arial"/>
      <w:b/>
      <w:bCs/>
    </w:rPr>
  </w:style>
  <w:style w:type="paragraph" w:styleId="Heading3">
    <w:name w:val="heading 3"/>
    <w:basedOn w:val="Normal"/>
    <w:next w:val="Normal"/>
    <w:qFormat/>
    <w:rsid w:val="00974E2D"/>
    <w:pPr>
      <w:keepNext/>
      <w:spacing w:line="240" w:lineRule="atLeast"/>
      <w:outlineLvl w:val="2"/>
    </w:pPr>
    <w:rPr>
      <w:rFonts w:ascii="Arial" w:hAnsi="Arial" w:cs="Arial"/>
      <w:b/>
      <w:bCs/>
      <w:sz w:val="24"/>
    </w:rPr>
  </w:style>
  <w:style w:type="paragraph" w:styleId="Heading4">
    <w:name w:val="heading 4"/>
    <w:basedOn w:val="Normal"/>
    <w:next w:val="Normal"/>
    <w:qFormat/>
    <w:rsid w:val="00974E2D"/>
    <w:pPr>
      <w:keepNext/>
      <w:spacing w:line="260" w:lineRule="exact"/>
      <w:outlineLvl w:val="3"/>
    </w:pPr>
    <w:rPr>
      <w:rFonts w:ascii="Arial" w:hAnsi="Arial" w:cs="Arial"/>
      <w:b/>
      <w:bCs/>
      <w:sz w:val="32"/>
    </w:rPr>
  </w:style>
  <w:style w:type="paragraph" w:styleId="Heading5">
    <w:name w:val="heading 5"/>
    <w:basedOn w:val="Normal"/>
    <w:next w:val="Normal"/>
    <w:qFormat/>
    <w:rsid w:val="00974E2D"/>
    <w:pPr>
      <w:keepNext/>
      <w:spacing w:line="260" w:lineRule="exact"/>
      <w:outlineLvl w:val="4"/>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rial"/>
    <w:basedOn w:val="Normal"/>
    <w:link w:val="HeaderChar"/>
    <w:rsid w:val="00974E2D"/>
    <w:pPr>
      <w:tabs>
        <w:tab w:val="center" w:pos="4153"/>
        <w:tab w:val="right" w:pos="8306"/>
      </w:tabs>
    </w:pPr>
  </w:style>
  <w:style w:type="paragraph" w:styleId="Footer">
    <w:name w:val="footer"/>
    <w:basedOn w:val="Normal"/>
    <w:link w:val="FooterChar"/>
    <w:rsid w:val="00974E2D"/>
    <w:pPr>
      <w:tabs>
        <w:tab w:val="center" w:pos="4153"/>
        <w:tab w:val="right" w:pos="8306"/>
      </w:tabs>
    </w:pPr>
  </w:style>
  <w:style w:type="character" w:styleId="PageNumber">
    <w:name w:val="page number"/>
    <w:basedOn w:val="DefaultParagraphFont"/>
    <w:rsid w:val="00974E2D"/>
  </w:style>
  <w:style w:type="paragraph" w:styleId="BodyText">
    <w:name w:val="Body Text"/>
    <w:basedOn w:val="Normal"/>
    <w:link w:val="BodyTextChar"/>
    <w:rsid w:val="00974E2D"/>
    <w:pPr>
      <w:spacing w:after="120"/>
    </w:pPr>
    <w:rPr>
      <w:rFonts w:ascii="Arial" w:hAnsi="Arial"/>
      <w:szCs w:val="20"/>
    </w:rPr>
  </w:style>
  <w:style w:type="paragraph" w:styleId="BodyText3">
    <w:name w:val="Body Text 3"/>
    <w:basedOn w:val="Normal"/>
    <w:rsid w:val="00974E2D"/>
    <w:pPr>
      <w:spacing w:after="120"/>
    </w:pPr>
    <w:rPr>
      <w:rFonts w:ascii="Arial" w:hAnsi="Arial"/>
      <w:sz w:val="16"/>
      <w:szCs w:val="16"/>
    </w:rPr>
  </w:style>
  <w:style w:type="character" w:styleId="CommentReference">
    <w:name w:val="annotation reference"/>
    <w:basedOn w:val="DefaultParagraphFont"/>
    <w:semiHidden/>
    <w:rsid w:val="00974E2D"/>
    <w:rPr>
      <w:sz w:val="16"/>
      <w:szCs w:val="16"/>
    </w:rPr>
  </w:style>
  <w:style w:type="paragraph" w:styleId="CommentText">
    <w:name w:val="annotation text"/>
    <w:basedOn w:val="Normal"/>
    <w:link w:val="CommentTextChar"/>
    <w:semiHidden/>
    <w:rsid w:val="00974E2D"/>
    <w:rPr>
      <w:szCs w:val="20"/>
    </w:rPr>
  </w:style>
  <w:style w:type="paragraph" w:styleId="FootnoteText">
    <w:name w:val="footnote text"/>
    <w:basedOn w:val="Normal"/>
    <w:semiHidden/>
    <w:rsid w:val="00974E2D"/>
    <w:rPr>
      <w:szCs w:val="20"/>
    </w:rPr>
  </w:style>
  <w:style w:type="character" w:styleId="FootnoteReference">
    <w:name w:val="footnote reference"/>
    <w:basedOn w:val="DefaultParagraphFont"/>
    <w:semiHidden/>
    <w:rsid w:val="00974E2D"/>
    <w:rPr>
      <w:vertAlign w:val="superscript"/>
    </w:rPr>
  </w:style>
  <w:style w:type="paragraph" w:styleId="BalloonText">
    <w:name w:val="Balloon Text"/>
    <w:basedOn w:val="Normal"/>
    <w:link w:val="BalloonTextChar"/>
    <w:semiHidden/>
    <w:rsid w:val="005619D4"/>
    <w:rPr>
      <w:rFonts w:ascii="Tahoma" w:hAnsi="Tahoma" w:cs="Tahoma"/>
      <w:sz w:val="16"/>
      <w:szCs w:val="16"/>
    </w:rPr>
  </w:style>
  <w:style w:type="paragraph" w:styleId="CommentSubject">
    <w:name w:val="annotation subject"/>
    <w:basedOn w:val="CommentText"/>
    <w:next w:val="CommentText"/>
    <w:semiHidden/>
    <w:rsid w:val="009B3F1F"/>
    <w:rPr>
      <w:b/>
      <w:bCs/>
    </w:rPr>
  </w:style>
  <w:style w:type="table" w:styleId="TableGrid">
    <w:name w:val="Table Grid"/>
    <w:basedOn w:val="TableNormal"/>
    <w:rsid w:val="00056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DF3BC4"/>
    <w:pPr>
      <w:shd w:val="clear" w:color="auto" w:fill="FFFFFF"/>
      <w:spacing w:before="100" w:beforeAutospacing="1" w:after="100" w:afterAutospacing="1"/>
      <w:jc w:val="right"/>
    </w:pPr>
    <w:rPr>
      <w:rFonts w:ascii="Arial" w:hAnsi="Arial" w:cs="Arial"/>
      <w:sz w:val="16"/>
      <w:szCs w:val="16"/>
    </w:rPr>
  </w:style>
  <w:style w:type="paragraph" w:customStyle="1" w:styleId="xl25">
    <w:name w:val="xl25"/>
    <w:basedOn w:val="Normal"/>
    <w:rsid w:val="00DF3BC4"/>
    <w:pPr>
      <w:shd w:val="clear" w:color="auto" w:fill="FFFFFF"/>
      <w:spacing w:before="100" w:beforeAutospacing="1" w:after="100" w:afterAutospacing="1"/>
    </w:pPr>
    <w:rPr>
      <w:rFonts w:ascii="Arial" w:hAnsi="Arial" w:cs="Arial"/>
      <w:sz w:val="16"/>
      <w:szCs w:val="16"/>
    </w:rPr>
  </w:style>
  <w:style w:type="paragraph" w:customStyle="1" w:styleId="xl26">
    <w:name w:val="xl26"/>
    <w:basedOn w:val="Normal"/>
    <w:rsid w:val="00DF3BC4"/>
    <w:pPr>
      <w:shd w:val="clear" w:color="auto" w:fill="FFFFFF"/>
      <w:spacing w:before="100" w:beforeAutospacing="1" w:after="100" w:afterAutospacing="1"/>
    </w:pPr>
    <w:rPr>
      <w:rFonts w:ascii="Arial" w:hAnsi="Arial" w:cs="Arial"/>
      <w:b/>
      <w:bCs/>
      <w:sz w:val="16"/>
      <w:szCs w:val="16"/>
    </w:rPr>
  </w:style>
  <w:style w:type="paragraph" w:customStyle="1" w:styleId="xl27">
    <w:name w:val="xl27"/>
    <w:basedOn w:val="Normal"/>
    <w:rsid w:val="00DF3BC4"/>
    <w:pPr>
      <w:shd w:val="clear" w:color="auto" w:fill="FFFFFF"/>
      <w:spacing w:before="100" w:beforeAutospacing="1" w:after="100" w:afterAutospacing="1"/>
      <w:textAlignment w:val="top"/>
    </w:pPr>
    <w:rPr>
      <w:rFonts w:ascii="Arial" w:hAnsi="Arial" w:cs="Arial"/>
      <w:sz w:val="16"/>
      <w:szCs w:val="16"/>
    </w:rPr>
  </w:style>
  <w:style w:type="paragraph" w:customStyle="1" w:styleId="xl28">
    <w:name w:val="xl28"/>
    <w:basedOn w:val="Normal"/>
    <w:rsid w:val="00DF3BC4"/>
    <w:pPr>
      <w:shd w:val="clear" w:color="auto" w:fill="FFFFFF"/>
      <w:spacing w:before="100" w:beforeAutospacing="1" w:after="100" w:afterAutospacing="1"/>
      <w:textAlignment w:val="top"/>
    </w:pPr>
    <w:rPr>
      <w:rFonts w:ascii="Times New Roman" w:hAnsi="Times New Roman"/>
      <w:sz w:val="24"/>
    </w:rPr>
  </w:style>
  <w:style w:type="paragraph" w:customStyle="1" w:styleId="xl29">
    <w:name w:val="xl29"/>
    <w:basedOn w:val="Normal"/>
    <w:rsid w:val="00DF3BC4"/>
    <w:pPr>
      <w:shd w:val="clear" w:color="auto" w:fill="FFFFFF"/>
      <w:spacing w:before="100" w:beforeAutospacing="1" w:after="100" w:afterAutospacing="1"/>
    </w:pPr>
    <w:rPr>
      <w:rFonts w:ascii="Times New Roman" w:hAnsi="Times New Roman"/>
      <w:sz w:val="24"/>
    </w:rPr>
  </w:style>
  <w:style w:type="paragraph" w:customStyle="1" w:styleId="xl30">
    <w:name w:val="xl30"/>
    <w:basedOn w:val="Normal"/>
    <w:rsid w:val="00DF3BC4"/>
    <w:pPr>
      <w:shd w:val="clear" w:color="auto" w:fill="FFFFFF"/>
      <w:spacing w:before="100" w:beforeAutospacing="1" w:after="100" w:afterAutospacing="1"/>
      <w:textAlignment w:val="top"/>
    </w:pPr>
    <w:rPr>
      <w:rFonts w:ascii="Arial" w:hAnsi="Arial" w:cs="Arial"/>
      <w:sz w:val="16"/>
      <w:szCs w:val="16"/>
    </w:rPr>
  </w:style>
  <w:style w:type="paragraph" w:customStyle="1" w:styleId="xl31">
    <w:name w:val="xl31"/>
    <w:basedOn w:val="Normal"/>
    <w:rsid w:val="00DF3BC4"/>
    <w:pPr>
      <w:shd w:val="clear" w:color="auto" w:fill="FFFFFF"/>
      <w:spacing w:before="100" w:beforeAutospacing="1" w:after="100" w:afterAutospacing="1"/>
      <w:textAlignment w:val="top"/>
    </w:pPr>
    <w:rPr>
      <w:rFonts w:ascii="Arial" w:hAnsi="Arial" w:cs="Arial"/>
      <w:b/>
      <w:bCs/>
      <w:sz w:val="16"/>
      <w:szCs w:val="16"/>
    </w:rPr>
  </w:style>
  <w:style w:type="character" w:styleId="Hyperlink">
    <w:name w:val="Hyperlink"/>
    <w:basedOn w:val="DefaultParagraphFont"/>
    <w:rsid w:val="00AE3841"/>
    <w:rPr>
      <w:strike w:val="0"/>
      <w:dstrike w:val="0"/>
      <w:color w:val="CC6600"/>
      <w:u w:val="none"/>
      <w:effect w:val="none"/>
    </w:rPr>
  </w:style>
  <w:style w:type="paragraph" w:styleId="NormalWeb">
    <w:name w:val="Normal (Web)"/>
    <w:basedOn w:val="Normal"/>
    <w:rsid w:val="00AE3841"/>
    <w:pPr>
      <w:spacing w:before="100" w:beforeAutospacing="1" w:after="100" w:afterAutospacing="1"/>
    </w:pPr>
    <w:rPr>
      <w:rFonts w:ascii="Times New Roman" w:hAnsi="Times New Roman"/>
      <w:color w:val="000000"/>
      <w:szCs w:val="20"/>
      <w:lang w:eastAsia="en-GB"/>
    </w:rPr>
  </w:style>
  <w:style w:type="paragraph" w:customStyle="1" w:styleId="Char">
    <w:name w:val="Char"/>
    <w:basedOn w:val="Normal"/>
    <w:rsid w:val="00831B3A"/>
    <w:pPr>
      <w:spacing w:after="160" w:line="240" w:lineRule="exact"/>
    </w:pPr>
    <w:rPr>
      <w:rFonts w:ascii="Verdana" w:hAnsi="Verdana"/>
      <w:szCs w:val="22"/>
      <w:lang w:val="en-US"/>
    </w:rPr>
  </w:style>
  <w:style w:type="paragraph" w:styleId="DocumentMap">
    <w:name w:val="Document Map"/>
    <w:basedOn w:val="Normal"/>
    <w:semiHidden/>
    <w:rsid w:val="00EF1C73"/>
    <w:pPr>
      <w:shd w:val="clear" w:color="auto" w:fill="000080"/>
    </w:pPr>
    <w:rPr>
      <w:rFonts w:ascii="Tahoma" w:hAnsi="Tahoma" w:cs="Tahoma"/>
      <w:szCs w:val="20"/>
    </w:rPr>
  </w:style>
  <w:style w:type="paragraph" w:styleId="ListParagraph">
    <w:name w:val="List Paragraph"/>
    <w:basedOn w:val="Normal"/>
    <w:uiPriority w:val="34"/>
    <w:qFormat/>
    <w:rsid w:val="00EF1C73"/>
    <w:pPr>
      <w:spacing w:after="200" w:line="276" w:lineRule="auto"/>
      <w:ind w:left="720"/>
      <w:contextualSpacing/>
    </w:pPr>
    <w:rPr>
      <w:rFonts w:ascii="Calibri" w:eastAsia="Calibri" w:hAnsi="Calibri"/>
      <w:sz w:val="22"/>
      <w:szCs w:val="22"/>
    </w:rPr>
  </w:style>
  <w:style w:type="paragraph" w:customStyle="1" w:styleId="Char0">
    <w:name w:val="Char"/>
    <w:basedOn w:val="Normal"/>
    <w:rsid w:val="00EF1C73"/>
    <w:pPr>
      <w:spacing w:after="160" w:line="240" w:lineRule="exact"/>
    </w:pPr>
    <w:rPr>
      <w:rFonts w:ascii="Verdana" w:hAnsi="Verdana"/>
      <w:szCs w:val="22"/>
      <w:lang w:val="en-US"/>
    </w:rPr>
  </w:style>
  <w:style w:type="table" w:styleId="TableGrid6">
    <w:name w:val="Table Grid 6"/>
    <w:basedOn w:val="TableNormal"/>
    <w:rsid w:val="00EF1C7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1">
    <w:name w:val="Char1"/>
    <w:basedOn w:val="Normal"/>
    <w:rsid w:val="00EF1C73"/>
    <w:pPr>
      <w:spacing w:after="160" w:line="240" w:lineRule="exact"/>
    </w:pPr>
    <w:rPr>
      <w:rFonts w:ascii="Verdana" w:hAnsi="Verdana"/>
      <w:szCs w:val="22"/>
      <w:lang w:val="en-US"/>
    </w:rPr>
  </w:style>
  <w:style w:type="character" w:customStyle="1" w:styleId="BodyTextChar">
    <w:name w:val="Body Text Char"/>
    <w:basedOn w:val="DefaultParagraphFont"/>
    <w:link w:val="BodyText"/>
    <w:rsid w:val="00EF1C73"/>
    <w:rPr>
      <w:rFonts w:ascii="Arial" w:hAnsi="Arial"/>
      <w:lang w:val="en-GB" w:eastAsia="en-US" w:bidi="ar-SA"/>
    </w:rPr>
  </w:style>
  <w:style w:type="paragraph" w:styleId="NoSpacing">
    <w:name w:val="No Spacing"/>
    <w:qFormat/>
    <w:rsid w:val="00EF1C73"/>
    <w:rPr>
      <w:rFonts w:ascii="Calibri" w:eastAsia="Calibri" w:hAnsi="Calibri"/>
      <w:sz w:val="22"/>
      <w:szCs w:val="22"/>
      <w:lang w:val="en-GB"/>
    </w:rPr>
  </w:style>
  <w:style w:type="character" w:styleId="SubtleReference">
    <w:name w:val="Subtle Reference"/>
    <w:basedOn w:val="DefaultParagraphFont"/>
    <w:qFormat/>
    <w:rsid w:val="00EF1C73"/>
    <w:rPr>
      <w:smallCaps/>
      <w:color w:val="C0504D"/>
      <w:u w:val="single"/>
    </w:rPr>
  </w:style>
  <w:style w:type="character" w:customStyle="1" w:styleId="HeaderChar">
    <w:name w:val="Header Char"/>
    <w:aliases w:val="arial Char"/>
    <w:basedOn w:val="DefaultParagraphFont"/>
    <w:link w:val="Header"/>
    <w:rsid w:val="00EF1C73"/>
    <w:rPr>
      <w:rFonts w:ascii="Garamond" w:hAnsi="Garamond"/>
      <w:szCs w:val="24"/>
      <w:lang w:val="en-GB" w:eastAsia="en-US" w:bidi="ar-SA"/>
    </w:rPr>
  </w:style>
  <w:style w:type="character" w:customStyle="1" w:styleId="FooterChar">
    <w:name w:val="Footer Char"/>
    <w:basedOn w:val="DefaultParagraphFont"/>
    <w:link w:val="Footer"/>
    <w:semiHidden/>
    <w:rsid w:val="00EF1C73"/>
    <w:rPr>
      <w:rFonts w:ascii="Garamond" w:hAnsi="Garamond"/>
      <w:szCs w:val="24"/>
      <w:lang w:val="en-GB" w:eastAsia="en-US" w:bidi="ar-SA"/>
    </w:rPr>
  </w:style>
  <w:style w:type="character" w:customStyle="1" w:styleId="BalloonTextChar">
    <w:name w:val="Balloon Text Char"/>
    <w:basedOn w:val="DefaultParagraphFont"/>
    <w:link w:val="BalloonText"/>
    <w:semiHidden/>
    <w:rsid w:val="00EF1C73"/>
    <w:rPr>
      <w:rFonts w:ascii="Tahoma" w:hAnsi="Tahoma" w:cs="Tahoma"/>
      <w:sz w:val="16"/>
      <w:szCs w:val="16"/>
      <w:lang w:val="en-GB" w:eastAsia="en-US" w:bidi="ar-SA"/>
    </w:rPr>
  </w:style>
  <w:style w:type="paragraph" w:styleId="PlainText">
    <w:name w:val="Plain Text"/>
    <w:basedOn w:val="Normal"/>
    <w:link w:val="PlainTextChar"/>
    <w:uiPriority w:val="99"/>
    <w:unhideWhenUsed/>
    <w:rsid w:val="007C7F2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7F2E"/>
    <w:rPr>
      <w:rFonts w:ascii="Consolas" w:eastAsia="Calibri" w:hAnsi="Consolas" w:cs="Times New Roman"/>
      <w:sz w:val="21"/>
      <w:szCs w:val="21"/>
    </w:rPr>
  </w:style>
  <w:style w:type="character" w:customStyle="1" w:styleId="HeaderChar1">
    <w:name w:val="Header Char1"/>
    <w:aliases w:val="arial Char1"/>
    <w:basedOn w:val="DefaultParagraphFont"/>
    <w:semiHidden/>
    <w:rsid w:val="007D5CE4"/>
    <w:rPr>
      <w:rFonts w:ascii="Garamond" w:hAnsi="Garamond"/>
      <w:szCs w:val="24"/>
      <w:lang w:val="en-GB" w:eastAsia="en-US" w:bidi="ar-SA"/>
    </w:rPr>
  </w:style>
  <w:style w:type="character" w:customStyle="1" w:styleId="CommentTextChar">
    <w:name w:val="Comment Text Char"/>
    <w:basedOn w:val="DefaultParagraphFont"/>
    <w:link w:val="CommentText"/>
    <w:uiPriority w:val="99"/>
    <w:semiHidden/>
    <w:rsid w:val="00976989"/>
    <w:rPr>
      <w:rFonts w:ascii="Garamond" w:hAnsi="Garamond"/>
      <w:lang w:val="en-GB"/>
    </w:rPr>
  </w:style>
  <w:style w:type="paragraph" w:customStyle="1" w:styleId="Char2">
    <w:name w:val="Char"/>
    <w:basedOn w:val="Normal"/>
    <w:rsid w:val="00A839B6"/>
    <w:pPr>
      <w:spacing w:after="160" w:line="240" w:lineRule="exact"/>
    </w:pPr>
    <w:rPr>
      <w:rFonts w:ascii="Verdana" w:hAnsi="Verdana"/>
      <w:szCs w:val="22"/>
      <w:lang w:val="en-US"/>
    </w:rPr>
  </w:style>
  <w:style w:type="character" w:styleId="Emphasis">
    <w:name w:val="Emphasis"/>
    <w:basedOn w:val="DefaultParagraphFont"/>
    <w:qFormat/>
    <w:rsid w:val="00A839B6"/>
    <w:rPr>
      <w:i/>
      <w:iCs/>
    </w:rPr>
  </w:style>
</w:styles>
</file>

<file path=word/webSettings.xml><?xml version="1.0" encoding="utf-8"?>
<w:webSettings xmlns:r="http://schemas.openxmlformats.org/officeDocument/2006/relationships" xmlns:w="http://schemas.openxmlformats.org/wordprocessingml/2006/main">
  <w:divs>
    <w:div w:id="54399060">
      <w:bodyDiv w:val="1"/>
      <w:marLeft w:val="0"/>
      <w:marRight w:val="0"/>
      <w:marTop w:val="0"/>
      <w:marBottom w:val="0"/>
      <w:divBdr>
        <w:top w:val="none" w:sz="0" w:space="0" w:color="auto"/>
        <w:left w:val="none" w:sz="0" w:space="0" w:color="auto"/>
        <w:bottom w:val="none" w:sz="0" w:space="0" w:color="auto"/>
        <w:right w:val="none" w:sz="0" w:space="0" w:color="auto"/>
      </w:divBdr>
      <w:divsChild>
        <w:div w:id="1956208977">
          <w:marLeft w:val="0"/>
          <w:marRight w:val="0"/>
          <w:marTop w:val="0"/>
          <w:marBottom w:val="0"/>
          <w:divBdr>
            <w:top w:val="none" w:sz="0" w:space="0" w:color="auto"/>
            <w:left w:val="none" w:sz="0" w:space="0" w:color="auto"/>
            <w:bottom w:val="none" w:sz="0" w:space="0" w:color="auto"/>
            <w:right w:val="none" w:sz="0" w:space="0" w:color="auto"/>
          </w:divBdr>
        </w:div>
      </w:divsChild>
    </w:div>
    <w:div w:id="238831915">
      <w:bodyDiv w:val="1"/>
      <w:marLeft w:val="0"/>
      <w:marRight w:val="0"/>
      <w:marTop w:val="0"/>
      <w:marBottom w:val="0"/>
      <w:divBdr>
        <w:top w:val="none" w:sz="0" w:space="0" w:color="auto"/>
        <w:left w:val="none" w:sz="0" w:space="0" w:color="auto"/>
        <w:bottom w:val="none" w:sz="0" w:space="0" w:color="auto"/>
        <w:right w:val="none" w:sz="0" w:space="0" w:color="auto"/>
      </w:divBdr>
      <w:divsChild>
        <w:div w:id="494683688">
          <w:marLeft w:val="0"/>
          <w:marRight w:val="0"/>
          <w:marTop w:val="0"/>
          <w:marBottom w:val="0"/>
          <w:divBdr>
            <w:top w:val="none" w:sz="0" w:space="0" w:color="auto"/>
            <w:left w:val="none" w:sz="0" w:space="0" w:color="auto"/>
            <w:bottom w:val="none" w:sz="0" w:space="0" w:color="auto"/>
            <w:right w:val="none" w:sz="0" w:space="0" w:color="auto"/>
          </w:divBdr>
        </w:div>
      </w:divsChild>
    </w:div>
    <w:div w:id="337657922">
      <w:bodyDiv w:val="1"/>
      <w:marLeft w:val="0"/>
      <w:marRight w:val="0"/>
      <w:marTop w:val="0"/>
      <w:marBottom w:val="0"/>
      <w:divBdr>
        <w:top w:val="none" w:sz="0" w:space="0" w:color="auto"/>
        <w:left w:val="none" w:sz="0" w:space="0" w:color="auto"/>
        <w:bottom w:val="none" w:sz="0" w:space="0" w:color="auto"/>
        <w:right w:val="none" w:sz="0" w:space="0" w:color="auto"/>
      </w:divBdr>
    </w:div>
    <w:div w:id="353847747">
      <w:bodyDiv w:val="1"/>
      <w:marLeft w:val="0"/>
      <w:marRight w:val="0"/>
      <w:marTop w:val="0"/>
      <w:marBottom w:val="0"/>
      <w:divBdr>
        <w:top w:val="none" w:sz="0" w:space="0" w:color="auto"/>
        <w:left w:val="none" w:sz="0" w:space="0" w:color="auto"/>
        <w:bottom w:val="none" w:sz="0" w:space="0" w:color="auto"/>
        <w:right w:val="none" w:sz="0" w:space="0" w:color="auto"/>
      </w:divBdr>
    </w:div>
    <w:div w:id="781414199">
      <w:bodyDiv w:val="1"/>
      <w:marLeft w:val="0"/>
      <w:marRight w:val="0"/>
      <w:marTop w:val="0"/>
      <w:marBottom w:val="0"/>
      <w:divBdr>
        <w:top w:val="none" w:sz="0" w:space="0" w:color="auto"/>
        <w:left w:val="none" w:sz="0" w:space="0" w:color="auto"/>
        <w:bottom w:val="none" w:sz="0" w:space="0" w:color="auto"/>
        <w:right w:val="none" w:sz="0" w:space="0" w:color="auto"/>
      </w:divBdr>
    </w:div>
    <w:div w:id="792676364">
      <w:bodyDiv w:val="1"/>
      <w:marLeft w:val="0"/>
      <w:marRight w:val="0"/>
      <w:marTop w:val="0"/>
      <w:marBottom w:val="0"/>
      <w:divBdr>
        <w:top w:val="none" w:sz="0" w:space="0" w:color="auto"/>
        <w:left w:val="none" w:sz="0" w:space="0" w:color="auto"/>
        <w:bottom w:val="none" w:sz="0" w:space="0" w:color="auto"/>
        <w:right w:val="none" w:sz="0" w:space="0" w:color="auto"/>
      </w:divBdr>
    </w:div>
    <w:div w:id="826750835">
      <w:bodyDiv w:val="1"/>
      <w:marLeft w:val="0"/>
      <w:marRight w:val="0"/>
      <w:marTop w:val="0"/>
      <w:marBottom w:val="0"/>
      <w:divBdr>
        <w:top w:val="none" w:sz="0" w:space="0" w:color="auto"/>
        <w:left w:val="none" w:sz="0" w:space="0" w:color="auto"/>
        <w:bottom w:val="none" w:sz="0" w:space="0" w:color="auto"/>
        <w:right w:val="none" w:sz="0" w:space="0" w:color="auto"/>
      </w:divBdr>
    </w:div>
    <w:div w:id="1011950408">
      <w:bodyDiv w:val="1"/>
      <w:marLeft w:val="0"/>
      <w:marRight w:val="0"/>
      <w:marTop w:val="0"/>
      <w:marBottom w:val="0"/>
      <w:divBdr>
        <w:top w:val="none" w:sz="0" w:space="0" w:color="auto"/>
        <w:left w:val="none" w:sz="0" w:space="0" w:color="auto"/>
        <w:bottom w:val="none" w:sz="0" w:space="0" w:color="auto"/>
        <w:right w:val="none" w:sz="0" w:space="0" w:color="auto"/>
      </w:divBdr>
    </w:div>
    <w:div w:id="1049063575">
      <w:bodyDiv w:val="1"/>
      <w:marLeft w:val="0"/>
      <w:marRight w:val="0"/>
      <w:marTop w:val="0"/>
      <w:marBottom w:val="0"/>
      <w:divBdr>
        <w:top w:val="none" w:sz="0" w:space="0" w:color="auto"/>
        <w:left w:val="none" w:sz="0" w:space="0" w:color="auto"/>
        <w:bottom w:val="none" w:sz="0" w:space="0" w:color="auto"/>
        <w:right w:val="none" w:sz="0" w:space="0" w:color="auto"/>
      </w:divBdr>
    </w:div>
    <w:div w:id="1170024835">
      <w:bodyDiv w:val="1"/>
      <w:marLeft w:val="0"/>
      <w:marRight w:val="0"/>
      <w:marTop w:val="0"/>
      <w:marBottom w:val="0"/>
      <w:divBdr>
        <w:top w:val="none" w:sz="0" w:space="0" w:color="auto"/>
        <w:left w:val="none" w:sz="0" w:space="0" w:color="auto"/>
        <w:bottom w:val="none" w:sz="0" w:space="0" w:color="auto"/>
        <w:right w:val="none" w:sz="0" w:space="0" w:color="auto"/>
      </w:divBdr>
    </w:div>
    <w:div w:id="1241673345">
      <w:bodyDiv w:val="1"/>
      <w:marLeft w:val="0"/>
      <w:marRight w:val="0"/>
      <w:marTop w:val="0"/>
      <w:marBottom w:val="0"/>
      <w:divBdr>
        <w:top w:val="none" w:sz="0" w:space="0" w:color="auto"/>
        <w:left w:val="none" w:sz="0" w:space="0" w:color="auto"/>
        <w:bottom w:val="none" w:sz="0" w:space="0" w:color="auto"/>
        <w:right w:val="none" w:sz="0" w:space="0" w:color="auto"/>
      </w:divBdr>
    </w:div>
    <w:div w:id="1267810636">
      <w:bodyDiv w:val="1"/>
      <w:marLeft w:val="0"/>
      <w:marRight w:val="0"/>
      <w:marTop w:val="0"/>
      <w:marBottom w:val="0"/>
      <w:divBdr>
        <w:top w:val="none" w:sz="0" w:space="0" w:color="auto"/>
        <w:left w:val="none" w:sz="0" w:space="0" w:color="auto"/>
        <w:bottom w:val="none" w:sz="0" w:space="0" w:color="auto"/>
        <w:right w:val="none" w:sz="0" w:space="0" w:color="auto"/>
      </w:divBdr>
    </w:div>
    <w:div w:id="1279408763">
      <w:bodyDiv w:val="1"/>
      <w:marLeft w:val="0"/>
      <w:marRight w:val="0"/>
      <w:marTop w:val="0"/>
      <w:marBottom w:val="0"/>
      <w:divBdr>
        <w:top w:val="none" w:sz="0" w:space="0" w:color="auto"/>
        <w:left w:val="none" w:sz="0" w:space="0" w:color="auto"/>
        <w:bottom w:val="none" w:sz="0" w:space="0" w:color="auto"/>
        <w:right w:val="none" w:sz="0" w:space="0" w:color="auto"/>
      </w:divBdr>
      <w:divsChild>
        <w:div w:id="230041584">
          <w:marLeft w:val="0"/>
          <w:marRight w:val="0"/>
          <w:marTop w:val="0"/>
          <w:marBottom w:val="0"/>
          <w:divBdr>
            <w:top w:val="none" w:sz="0" w:space="0" w:color="auto"/>
            <w:left w:val="none" w:sz="0" w:space="0" w:color="auto"/>
            <w:bottom w:val="none" w:sz="0" w:space="0" w:color="auto"/>
            <w:right w:val="none" w:sz="0" w:space="0" w:color="auto"/>
          </w:divBdr>
        </w:div>
        <w:div w:id="760877099">
          <w:marLeft w:val="0"/>
          <w:marRight w:val="0"/>
          <w:marTop w:val="0"/>
          <w:marBottom w:val="0"/>
          <w:divBdr>
            <w:top w:val="none" w:sz="0" w:space="0" w:color="auto"/>
            <w:left w:val="none" w:sz="0" w:space="0" w:color="auto"/>
            <w:bottom w:val="none" w:sz="0" w:space="0" w:color="auto"/>
            <w:right w:val="none" w:sz="0" w:space="0" w:color="auto"/>
          </w:divBdr>
        </w:div>
        <w:div w:id="801966440">
          <w:marLeft w:val="0"/>
          <w:marRight w:val="0"/>
          <w:marTop w:val="0"/>
          <w:marBottom w:val="0"/>
          <w:divBdr>
            <w:top w:val="none" w:sz="0" w:space="0" w:color="auto"/>
            <w:left w:val="none" w:sz="0" w:space="0" w:color="auto"/>
            <w:bottom w:val="none" w:sz="0" w:space="0" w:color="auto"/>
            <w:right w:val="none" w:sz="0" w:space="0" w:color="auto"/>
          </w:divBdr>
        </w:div>
        <w:div w:id="1892037896">
          <w:marLeft w:val="0"/>
          <w:marRight w:val="0"/>
          <w:marTop w:val="0"/>
          <w:marBottom w:val="0"/>
          <w:divBdr>
            <w:top w:val="none" w:sz="0" w:space="0" w:color="auto"/>
            <w:left w:val="none" w:sz="0" w:space="0" w:color="auto"/>
            <w:bottom w:val="none" w:sz="0" w:space="0" w:color="auto"/>
            <w:right w:val="none" w:sz="0" w:space="0" w:color="auto"/>
          </w:divBdr>
        </w:div>
        <w:div w:id="1974671741">
          <w:marLeft w:val="0"/>
          <w:marRight w:val="0"/>
          <w:marTop w:val="0"/>
          <w:marBottom w:val="0"/>
          <w:divBdr>
            <w:top w:val="none" w:sz="0" w:space="0" w:color="auto"/>
            <w:left w:val="none" w:sz="0" w:space="0" w:color="auto"/>
            <w:bottom w:val="none" w:sz="0" w:space="0" w:color="auto"/>
            <w:right w:val="none" w:sz="0" w:space="0" w:color="auto"/>
          </w:divBdr>
        </w:div>
      </w:divsChild>
    </w:div>
    <w:div w:id="1294215722">
      <w:bodyDiv w:val="1"/>
      <w:marLeft w:val="0"/>
      <w:marRight w:val="0"/>
      <w:marTop w:val="0"/>
      <w:marBottom w:val="0"/>
      <w:divBdr>
        <w:top w:val="none" w:sz="0" w:space="0" w:color="auto"/>
        <w:left w:val="none" w:sz="0" w:space="0" w:color="auto"/>
        <w:bottom w:val="none" w:sz="0" w:space="0" w:color="auto"/>
        <w:right w:val="none" w:sz="0" w:space="0" w:color="auto"/>
      </w:divBdr>
    </w:div>
    <w:div w:id="1358313068">
      <w:bodyDiv w:val="1"/>
      <w:marLeft w:val="0"/>
      <w:marRight w:val="0"/>
      <w:marTop w:val="0"/>
      <w:marBottom w:val="0"/>
      <w:divBdr>
        <w:top w:val="none" w:sz="0" w:space="0" w:color="auto"/>
        <w:left w:val="none" w:sz="0" w:space="0" w:color="auto"/>
        <w:bottom w:val="none" w:sz="0" w:space="0" w:color="auto"/>
        <w:right w:val="none" w:sz="0" w:space="0" w:color="auto"/>
      </w:divBdr>
    </w:div>
    <w:div w:id="1358316018">
      <w:bodyDiv w:val="1"/>
      <w:marLeft w:val="0"/>
      <w:marRight w:val="0"/>
      <w:marTop w:val="0"/>
      <w:marBottom w:val="0"/>
      <w:divBdr>
        <w:top w:val="none" w:sz="0" w:space="0" w:color="auto"/>
        <w:left w:val="none" w:sz="0" w:space="0" w:color="auto"/>
        <w:bottom w:val="none" w:sz="0" w:space="0" w:color="auto"/>
        <w:right w:val="none" w:sz="0" w:space="0" w:color="auto"/>
      </w:divBdr>
    </w:div>
    <w:div w:id="1465660310">
      <w:bodyDiv w:val="1"/>
      <w:marLeft w:val="0"/>
      <w:marRight w:val="0"/>
      <w:marTop w:val="0"/>
      <w:marBottom w:val="0"/>
      <w:divBdr>
        <w:top w:val="none" w:sz="0" w:space="0" w:color="auto"/>
        <w:left w:val="none" w:sz="0" w:space="0" w:color="auto"/>
        <w:bottom w:val="none" w:sz="0" w:space="0" w:color="auto"/>
        <w:right w:val="none" w:sz="0" w:space="0" w:color="auto"/>
      </w:divBdr>
    </w:div>
    <w:div w:id="1492910868">
      <w:bodyDiv w:val="1"/>
      <w:marLeft w:val="0"/>
      <w:marRight w:val="0"/>
      <w:marTop w:val="0"/>
      <w:marBottom w:val="0"/>
      <w:divBdr>
        <w:top w:val="none" w:sz="0" w:space="0" w:color="auto"/>
        <w:left w:val="none" w:sz="0" w:space="0" w:color="auto"/>
        <w:bottom w:val="none" w:sz="0" w:space="0" w:color="auto"/>
        <w:right w:val="none" w:sz="0" w:space="0" w:color="auto"/>
      </w:divBdr>
    </w:div>
    <w:div w:id="1502892939">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
    <w:div w:id="1711418653">
      <w:bodyDiv w:val="1"/>
      <w:marLeft w:val="0"/>
      <w:marRight w:val="0"/>
      <w:marTop w:val="0"/>
      <w:marBottom w:val="0"/>
      <w:divBdr>
        <w:top w:val="none" w:sz="0" w:space="0" w:color="auto"/>
        <w:left w:val="none" w:sz="0" w:space="0" w:color="auto"/>
        <w:bottom w:val="none" w:sz="0" w:space="0" w:color="auto"/>
        <w:right w:val="none" w:sz="0" w:space="0" w:color="auto"/>
      </w:divBdr>
    </w:div>
    <w:div w:id="1866596422">
      <w:bodyDiv w:val="1"/>
      <w:marLeft w:val="0"/>
      <w:marRight w:val="0"/>
      <w:marTop w:val="0"/>
      <w:marBottom w:val="0"/>
      <w:divBdr>
        <w:top w:val="none" w:sz="0" w:space="0" w:color="auto"/>
        <w:left w:val="none" w:sz="0" w:space="0" w:color="auto"/>
        <w:bottom w:val="none" w:sz="0" w:space="0" w:color="auto"/>
        <w:right w:val="none" w:sz="0" w:space="0" w:color="auto"/>
      </w:divBdr>
      <w:divsChild>
        <w:div w:id="1322125312">
          <w:marLeft w:val="0"/>
          <w:marRight w:val="0"/>
          <w:marTop w:val="0"/>
          <w:marBottom w:val="0"/>
          <w:divBdr>
            <w:top w:val="none" w:sz="0" w:space="0" w:color="auto"/>
            <w:left w:val="none" w:sz="0" w:space="0" w:color="auto"/>
            <w:bottom w:val="none" w:sz="0" w:space="0" w:color="auto"/>
            <w:right w:val="none" w:sz="0" w:space="0" w:color="auto"/>
          </w:divBdr>
          <w:divsChild>
            <w:div w:id="454451142">
              <w:marLeft w:val="0"/>
              <w:marRight w:val="0"/>
              <w:marTop w:val="0"/>
              <w:marBottom w:val="0"/>
              <w:divBdr>
                <w:top w:val="none" w:sz="0" w:space="0" w:color="auto"/>
                <w:left w:val="none" w:sz="0" w:space="0" w:color="auto"/>
                <w:bottom w:val="none" w:sz="0" w:space="0" w:color="auto"/>
                <w:right w:val="none" w:sz="0" w:space="0" w:color="auto"/>
              </w:divBdr>
              <w:divsChild>
                <w:div w:id="530194542">
                  <w:marLeft w:val="0"/>
                  <w:marRight w:val="0"/>
                  <w:marTop w:val="0"/>
                  <w:marBottom w:val="0"/>
                  <w:divBdr>
                    <w:top w:val="none" w:sz="0" w:space="0" w:color="auto"/>
                    <w:left w:val="none" w:sz="0" w:space="0" w:color="auto"/>
                    <w:bottom w:val="none" w:sz="0" w:space="0" w:color="auto"/>
                    <w:right w:val="none" w:sz="0" w:space="0" w:color="auto"/>
                  </w:divBdr>
                  <w:divsChild>
                    <w:div w:id="18962366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873763547">
      <w:bodyDiv w:val="1"/>
      <w:marLeft w:val="0"/>
      <w:marRight w:val="0"/>
      <w:marTop w:val="0"/>
      <w:marBottom w:val="0"/>
      <w:divBdr>
        <w:top w:val="none" w:sz="0" w:space="0" w:color="auto"/>
        <w:left w:val="none" w:sz="0" w:space="0" w:color="auto"/>
        <w:bottom w:val="none" w:sz="0" w:space="0" w:color="auto"/>
        <w:right w:val="none" w:sz="0" w:space="0" w:color="auto"/>
      </w:divBdr>
    </w:div>
    <w:div w:id="1890411705">
      <w:bodyDiv w:val="1"/>
      <w:marLeft w:val="0"/>
      <w:marRight w:val="0"/>
      <w:marTop w:val="0"/>
      <w:marBottom w:val="0"/>
      <w:divBdr>
        <w:top w:val="none" w:sz="0" w:space="0" w:color="auto"/>
        <w:left w:val="none" w:sz="0" w:space="0" w:color="auto"/>
        <w:bottom w:val="none" w:sz="0" w:space="0" w:color="auto"/>
        <w:right w:val="none" w:sz="0" w:space="0" w:color="auto"/>
      </w:divBdr>
    </w:div>
    <w:div w:id="1910144356">
      <w:bodyDiv w:val="1"/>
      <w:marLeft w:val="0"/>
      <w:marRight w:val="0"/>
      <w:marTop w:val="0"/>
      <w:marBottom w:val="0"/>
      <w:divBdr>
        <w:top w:val="none" w:sz="0" w:space="0" w:color="auto"/>
        <w:left w:val="none" w:sz="0" w:space="0" w:color="auto"/>
        <w:bottom w:val="none" w:sz="0" w:space="0" w:color="auto"/>
        <w:right w:val="none" w:sz="0" w:space="0" w:color="auto"/>
      </w:divBdr>
    </w:div>
    <w:div w:id="1918398006">
      <w:bodyDiv w:val="1"/>
      <w:marLeft w:val="0"/>
      <w:marRight w:val="0"/>
      <w:marTop w:val="0"/>
      <w:marBottom w:val="0"/>
      <w:divBdr>
        <w:top w:val="none" w:sz="0" w:space="0" w:color="auto"/>
        <w:left w:val="none" w:sz="0" w:space="0" w:color="auto"/>
        <w:bottom w:val="none" w:sz="0" w:space="0" w:color="auto"/>
        <w:right w:val="none" w:sz="0" w:space="0" w:color="auto"/>
      </w:divBdr>
    </w:div>
    <w:div w:id="19376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gica.com/Inves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Owner xmlns="E941A622-F37A-457E-851F-FCC6291C2075">
      <UserInfo>
        <DisplayName>Keyes, Karen</DisplayName>
        <AccountId>10</AccountId>
        <AccountType/>
      </UserInfo>
    </Owner>
    <Status xmlns="E941A622-F37A-457E-851F-FCC6291C2075">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90A37653AB1847A846B1F6AB526F5D" ma:contentTypeVersion="3" ma:contentTypeDescription="Create a new document." ma:contentTypeScope="" ma:versionID="71f30ea186daf4967708b1a1fb19e991">
  <xsd:schema xmlns:xsd="http://www.w3.org/2001/XMLSchema" xmlns:p="http://schemas.microsoft.com/office/2006/metadata/properties" xmlns:ns2="E941A622-F37A-457E-851F-FCC6291C2075" targetNamespace="http://schemas.microsoft.com/office/2006/metadata/properties" ma:root="true" ma:fieldsID="07a13c3dd241879be205be58fd004150" ns2:_="">
    <xsd:import namespace="E941A622-F37A-457E-851F-FCC6291C2075"/>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E941A622-F37A-457E-851F-FCC6291C2075"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internalName="Status">
      <xsd:simpleType>
        <xsd:restriction base="dms:Choice">
          <xsd:enumeration value="Draft"/>
          <xsd:enumeration value="Definitive"/>
          <xsd:enumeration value="Live"/>
          <xsd:enumeration value="Superseded"/>
          <xsd:enumeration value="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9BE1-98A2-42D8-8DC3-5AD8F01604E1}">
  <ds:schemaRefs>
    <ds:schemaRef ds:uri="http://schemas.microsoft.com/office/2006/metadata/longProperties"/>
  </ds:schemaRefs>
</ds:datastoreItem>
</file>

<file path=customXml/itemProps2.xml><?xml version="1.0" encoding="utf-8"?>
<ds:datastoreItem xmlns:ds="http://schemas.openxmlformats.org/officeDocument/2006/customXml" ds:itemID="{97D7DB65-92A0-4145-9A3B-20BF292C249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941A622-F37A-457E-851F-FCC6291C2075"/>
    <ds:schemaRef ds:uri="http://schemas.openxmlformats.org/package/2006/metadata/core-properties"/>
  </ds:schemaRefs>
</ds:datastoreItem>
</file>

<file path=customXml/itemProps3.xml><?xml version="1.0" encoding="utf-8"?>
<ds:datastoreItem xmlns:ds="http://schemas.openxmlformats.org/officeDocument/2006/customXml" ds:itemID="{113BA566-9693-4B46-A8F6-F7B1CD645D06}">
  <ds:schemaRefs>
    <ds:schemaRef ds:uri="http://schemas.microsoft.com/sharepoint/v3/contenttype/forms"/>
  </ds:schemaRefs>
</ds:datastoreItem>
</file>

<file path=customXml/itemProps4.xml><?xml version="1.0" encoding="utf-8"?>
<ds:datastoreItem xmlns:ds="http://schemas.openxmlformats.org/officeDocument/2006/customXml" ds:itemID="{29BBD5D3-71D8-4CB2-B935-7C3CBE2D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1A622-F37A-457E-851F-FCC6291C20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408EB66-79F1-4579-9494-3A9609D4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12826</Words>
  <Characters>70829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Normal Template</vt:lpstr>
    </vt:vector>
  </TitlesOfParts>
  <Company>Logica Plc</Company>
  <LinksUpToDate>false</LinksUpToDate>
  <CharactersWithSpaces>83489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Piers Millward</dc:creator>
  <cp:keywords/>
  <dc:description/>
  <cp:lastModifiedBy>LogicaCMG</cp:lastModifiedBy>
  <cp:revision>5</cp:revision>
  <cp:lastPrinted>2010-02-23T18:11:00Z</cp:lastPrinted>
  <dcterms:created xsi:type="dcterms:W3CDTF">2010-02-23T17:04:00Z</dcterms:created>
  <dcterms:modified xsi:type="dcterms:W3CDTF">2010-02-23T18:45:00Z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10</vt:lpwstr>
  </property>
  <property fmtid="{D5CDD505-2E9C-101B-9397-08002B2CF9AE}" pid="3" name="Status">
    <vt:lpwstr>Live</vt:lpwstr>
  </property>
  <property fmtid="{D5CDD505-2E9C-101B-9397-08002B2CF9AE}" pid="4" name="display_urn:schemas-microsoft-com:office:office#Editor">
    <vt:lpwstr>Driver, Lucy</vt:lpwstr>
  </property>
  <property fmtid="{D5CDD505-2E9C-101B-9397-08002B2CF9AE}" pid="5" name="display_urn:schemas-microsoft-com:office:office#Author">
    <vt:lpwstr>Driver, Lucy</vt:lpwstr>
  </property>
  <property fmtid="{D5CDD505-2E9C-101B-9397-08002B2CF9AE}" pid="6" name="display_urn:schemas-microsoft-com:office:office#Owner">
    <vt:lpwstr>Keyes, Karen</vt:lpwstr>
  </property>
  <property fmtid="{D5CDD505-2E9C-101B-9397-08002B2CF9AE}" pid="7" name="ContentTypeId">
    <vt:lpwstr>0x0101005190A37653AB1847A846B1F6AB526F5D</vt:lpwstr>
  </property>
</Properties>
</file>