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74806" w14:textId="77777777" w:rsidR="00E05E74" w:rsidRPr="00974CAF" w:rsidRDefault="00E05E74" w:rsidP="001C4650">
      <w:pPr>
        <w:rPr>
          <w:rFonts w:ascii="Arial Narrow" w:hAnsi="Arial Narrow"/>
          <w:szCs w:val="24"/>
        </w:rPr>
      </w:pPr>
    </w:p>
    <w:p w14:paraId="02EB378F" w14:textId="0DDD5C11" w:rsidR="000A2125" w:rsidRPr="00E3135D" w:rsidRDefault="000A2125" w:rsidP="006663D2">
      <w:pPr>
        <w:jc w:val="both"/>
        <w:rPr>
          <w:rFonts w:ascii="Arial Narrow" w:hAnsi="Arial Narrow"/>
          <w:b/>
          <w:bCs/>
          <w:szCs w:val="24"/>
        </w:rPr>
      </w:pPr>
      <w:proofErr w:type="spellStart"/>
      <w:r w:rsidRPr="00E3135D">
        <w:rPr>
          <w:rFonts w:ascii="Arial Narrow" w:hAnsi="Arial Narrow"/>
          <w:b/>
          <w:bCs/>
          <w:szCs w:val="24"/>
        </w:rPr>
        <w:t>ad</w:t>
      </w:r>
      <w:proofErr w:type="spellEnd"/>
      <w:r w:rsidRPr="00E3135D">
        <w:rPr>
          <w:rFonts w:ascii="Arial Narrow" w:hAnsi="Arial Narrow"/>
          <w:b/>
          <w:bCs/>
          <w:szCs w:val="24"/>
        </w:rPr>
        <w:t xml:space="preserve"> pepper media International N.V. announces results for the first quarter of </w:t>
      </w:r>
      <w:proofErr w:type="gramStart"/>
      <w:r w:rsidRPr="00E3135D">
        <w:rPr>
          <w:rFonts w:ascii="Arial Narrow" w:hAnsi="Arial Narrow"/>
          <w:b/>
          <w:bCs/>
          <w:szCs w:val="24"/>
        </w:rPr>
        <w:t>2024</w:t>
      </w:r>
      <w:proofErr w:type="gramEnd"/>
    </w:p>
    <w:p w14:paraId="0A02E878" w14:textId="77777777" w:rsidR="00BD1E59" w:rsidRPr="00974CAF" w:rsidRDefault="00BD1E59" w:rsidP="006663D2">
      <w:pPr>
        <w:jc w:val="both"/>
        <w:rPr>
          <w:rFonts w:ascii="Arial Narrow" w:hAnsi="Arial Narrow"/>
          <w:szCs w:val="24"/>
        </w:rPr>
      </w:pPr>
    </w:p>
    <w:p w14:paraId="3F830290" w14:textId="7528188E" w:rsidR="000A2125" w:rsidRPr="00974CAF" w:rsidRDefault="000A2125" w:rsidP="006663D2">
      <w:pPr>
        <w:jc w:val="both"/>
        <w:rPr>
          <w:rFonts w:ascii="Arial Narrow" w:hAnsi="Arial Narrow"/>
          <w:szCs w:val="24"/>
        </w:rPr>
      </w:pPr>
      <w:r w:rsidRPr="00974CAF">
        <w:rPr>
          <w:rFonts w:ascii="Arial Narrow" w:hAnsi="Arial Narrow"/>
          <w:szCs w:val="24"/>
        </w:rPr>
        <w:t xml:space="preserve">Nuremberg, Amsterdam, </w:t>
      </w:r>
      <w:r w:rsidR="5DEA70AD" w:rsidRPr="00974CAF">
        <w:rPr>
          <w:rFonts w:ascii="Arial Narrow" w:hAnsi="Arial Narrow"/>
          <w:szCs w:val="24"/>
        </w:rPr>
        <w:t>16</w:t>
      </w:r>
      <w:r w:rsidRPr="00974CAF">
        <w:rPr>
          <w:rFonts w:ascii="Arial Narrow" w:hAnsi="Arial Narrow"/>
          <w:szCs w:val="24"/>
        </w:rPr>
        <w:t xml:space="preserve"> April 2024</w:t>
      </w:r>
    </w:p>
    <w:p w14:paraId="6D38417F" w14:textId="77777777" w:rsidR="002A7348" w:rsidRPr="00974CAF" w:rsidRDefault="002A7348" w:rsidP="006663D2">
      <w:pPr>
        <w:jc w:val="both"/>
        <w:rPr>
          <w:rFonts w:ascii="Arial Narrow" w:hAnsi="Arial Narrow"/>
          <w:szCs w:val="24"/>
        </w:rPr>
      </w:pPr>
    </w:p>
    <w:p w14:paraId="44B491F9" w14:textId="217AD82A" w:rsidR="008822B7" w:rsidRPr="00974CAF" w:rsidRDefault="000A2125" w:rsidP="00E3135D">
      <w:pPr>
        <w:spacing w:after="120"/>
        <w:jc w:val="both"/>
        <w:rPr>
          <w:rFonts w:ascii="Arial Narrow" w:hAnsi="Arial Narrow"/>
          <w:szCs w:val="24"/>
        </w:rPr>
      </w:pPr>
      <w:r w:rsidRPr="00974CAF">
        <w:rPr>
          <w:rFonts w:ascii="Arial Narrow" w:hAnsi="Arial Narrow"/>
          <w:szCs w:val="24"/>
        </w:rPr>
        <w:t>Today, ad pepper media International N.V., one of the leading European performance marketing companies, released its results for the first quarter of 2024. The Group generated gross sales of EUR </w:t>
      </w:r>
      <w:r w:rsidR="38BA3F56" w:rsidRPr="00974CAF">
        <w:rPr>
          <w:rFonts w:ascii="Arial Narrow" w:hAnsi="Arial Narrow"/>
          <w:szCs w:val="24"/>
        </w:rPr>
        <w:t>20,772</w:t>
      </w:r>
      <w:r w:rsidRPr="00974CAF">
        <w:rPr>
          <w:rFonts w:ascii="Arial Narrow" w:hAnsi="Arial Narrow"/>
          <w:szCs w:val="24"/>
        </w:rPr>
        <w:t>k (Q1 2023: EUR 19,593k) and revenue of EUR </w:t>
      </w:r>
      <w:r w:rsidR="717431FC" w:rsidRPr="00974CAF">
        <w:rPr>
          <w:rFonts w:ascii="Arial Narrow" w:hAnsi="Arial Narrow"/>
          <w:szCs w:val="24"/>
        </w:rPr>
        <w:t>5,176</w:t>
      </w:r>
      <w:r w:rsidRPr="00974CAF">
        <w:rPr>
          <w:rFonts w:ascii="Arial Narrow" w:hAnsi="Arial Narrow"/>
          <w:szCs w:val="24"/>
        </w:rPr>
        <w:t xml:space="preserve">k (Q1 2023: EUR 5,099k), corresponding to an increase of </w:t>
      </w:r>
      <w:r w:rsidR="1AC83E25" w:rsidRPr="00974CAF">
        <w:rPr>
          <w:rFonts w:ascii="Arial Narrow" w:hAnsi="Arial Narrow"/>
          <w:szCs w:val="24"/>
        </w:rPr>
        <w:t>6</w:t>
      </w:r>
      <w:r w:rsidRPr="00974CAF">
        <w:rPr>
          <w:rFonts w:ascii="Arial Narrow" w:hAnsi="Arial Narrow"/>
          <w:szCs w:val="24"/>
        </w:rPr>
        <w:t xml:space="preserve"> percent and </w:t>
      </w:r>
      <w:r w:rsidR="0FD4F152" w:rsidRPr="00974CAF">
        <w:rPr>
          <w:rFonts w:ascii="Arial Narrow" w:hAnsi="Arial Narrow"/>
          <w:szCs w:val="24"/>
        </w:rPr>
        <w:t xml:space="preserve">around </w:t>
      </w:r>
      <w:r w:rsidR="37781F00" w:rsidRPr="00974CAF">
        <w:rPr>
          <w:rFonts w:ascii="Arial Narrow" w:hAnsi="Arial Narrow"/>
          <w:szCs w:val="24"/>
        </w:rPr>
        <w:t>2</w:t>
      </w:r>
      <w:r w:rsidRPr="00974CAF">
        <w:rPr>
          <w:rFonts w:ascii="Arial Narrow" w:hAnsi="Arial Narrow"/>
          <w:szCs w:val="24"/>
        </w:rPr>
        <w:t xml:space="preserve"> percent, respectively. </w:t>
      </w:r>
    </w:p>
    <w:p w14:paraId="48626B25" w14:textId="0DC1A44E" w:rsidR="00DF4F45" w:rsidRPr="00974CAF" w:rsidRDefault="00DF4F45" w:rsidP="006663D2">
      <w:pPr>
        <w:jc w:val="both"/>
        <w:rPr>
          <w:rFonts w:ascii="Arial Narrow" w:hAnsi="Arial Narrow"/>
          <w:szCs w:val="24"/>
        </w:rPr>
      </w:pPr>
      <w:r w:rsidRPr="00974CAF">
        <w:rPr>
          <w:rFonts w:ascii="Arial Narrow" w:hAnsi="Arial Narrow"/>
          <w:szCs w:val="24"/>
        </w:rPr>
        <w:t>The Webgains segment generated revenue of EUR </w:t>
      </w:r>
      <w:r w:rsidR="2A30CDEB" w:rsidRPr="00974CAF">
        <w:rPr>
          <w:rFonts w:ascii="Arial Narrow" w:hAnsi="Arial Narrow"/>
          <w:szCs w:val="24"/>
        </w:rPr>
        <w:t>2,957</w:t>
      </w:r>
      <w:r w:rsidRPr="00974CAF">
        <w:rPr>
          <w:rFonts w:ascii="Arial Narrow" w:hAnsi="Arial Narrow"/>
          <w:szCs w:val="24"/>
        </w:rPr>
        <w:t>k in the quarter under review (Q1 2023: EUR 2,826k), while ad agents achieved revenue of EUR </w:t>
      </w:r>
      <w:r w:rsidR="4E4FE49B" w:rsidRPr="00974CAF">
        <w:rPr>
          <w:rFonts w:ascii="Arial Narrow" w:hAnsi="Arial Narrow"/>
          <w:szCs w:val="24"/>
        </w:rPr>
        <w:t>1,756</w:t>
      </w:r>
      <w:r w:rsidRPr="00974CAF">
        <w:rPr>
          <w:rFonts w:ascii="Arial Narrow" w:hAnsi="Arial Narrow"/>
          <w:szCs w:val="24"/>
        </w:rPr>
        <w:t>k (Q1 2023: EUR 1,742k)</w:t>
      </w:r>
      <w:r w:rsidR="00F84236" w:rsidRPr="00974CAF">
        <w:rPr>
          <w:rFonts w:ascii="Arial Narrow" w:hAnsi="Arial Narrow"/>
          <w:szCs w:val="24"/>
        </w:rPr>
        <w:t xml:space="preserve"> and t</w:t>
      </w:r>
      <w:r w:rsidRPr="00974CAF">
        <w:rPr>
          <w:rFonts w:ascii="Arial Narrow" w:hAnsi="Arial Narrow"/>
          <w:szCs w:val="24"/>
        </w:rPr>
        <w:t>he ad pepper segment reached EUR </w:t>
      </w:r>
      <w:r w:rsidR="7A82C4E3" w:rsidRPr="00974CAF">
        <w:rPr>
          <w:rFonts w:ascii="Arial Narrow" w:hAnsi="Arial Narrow"/>
          <w:szCs w:val="24"/>
        </w:rPr>
        <w:t>463</w:t>
      </w:r>
      <w:r w:rsidRPr="00974CAF">
        <w:rPr>
          <w:rFonts w:ascii="Arial Narrow" w:hAnsi="Arial Narrow"/>
          <w:szCs w:val="24"/>
        </w:rPr>
        <w:t xml:space="preserve">k (Q1 2023: EUR 531k). </w:t>
      </w:r>
    </w:p>
    <w:p w14:paraId="4BEFE2DA" w14:textId="77777777" w:rsidR="008819B4" w:rsidRPr="00974CAF" w:rsidRDefault="008819B4" w:rsidP="006663D2">
      <w:pPr>
        <w:jc w:val="both"/>
        <w:rPr>
          <w:rFonts w:ascii="Arial Narrow" w:hAnsi="Arial Narrow"/>
          <w:szCs w:val="24"/>
        </w:rPr>
      </w:pPr>
    </w:p>
    <w:p w14:paraId="1449BC03" w14:textId="20024872" w:rsidR="00C045F4" w:rsidRPr="00974CAF" w:rsidRDefault="00D11A4B" w:rsidP="00E3135D">
      <w:pPr>
        <w:spacing w:after="120"/>
        <w:jc w:val="both"/>
        <w:rPr>
          <w:rFonts w:ascii="Arial Narrow" w:hAnsi="Arial Narrow"/>
          <w:szCs w:val="24"/>
        </w:rPr>
      </w:pPr>
      <w:r w:rsidRPr="00974CAF">
        <w:rPr>
          <w:rFonts w:ascii="Arial Narrow" w:hAnsi="Arial Narrow"/>
          <w:szCs w:val="24"/>
        </w:rPr>
        <w:t xml:space="preserve">Group </w:t>
      </w:r>
      <w:r w:rsidR="001519EB" w:rsidRPr="00974CAF">
        <w:rPr>
          <w:rFonts w:ascii="Arial Narrow" w:hAnsi="Arial Narrow"/>
          <w:szCs w:val="24"/>
        </w:rPr>
        <w:t xml:space="preserve">EBITDA improved considerably in </w:t>
      </w:r>
      <w:r w:rsidR="00A2446F" w:rsidRPr="00974CAF">
        <w:rPr>
          <w:rFonts w:ascii="Arial Narrow" w:hAnsi="Arial Narrow"/>
          <w:szCs w:val="24"/>
        </w:rPr>
        <w:t>Q1 2024</w:t>
      </w:r>
      <w:r w:rsidR="001519EB" w:rsidRPr="00974CAF">
        <w:rPr>
          <w:rFonts w:ascii="Arial Narrow" w:hAnsi="Arial Narrow"/>
          <w:szCs w:val="24"/>
        </w:rPr>
        <w:t xml:space="preserve"> to EUR </w:t>
      </w:r>
      <w:r w:rsidR="6C7D5157" w:rsidRPr="00974CAF">
        <w:rPr>
          <w:rFonts w:ascii="Arial Narrow" w:hAnsi="Arial Narrow"/>
          <w:szCs w:val="24"/>
        </w:rPr>
        <w:t>221</w:t>
      </w:r>
      <w:r w:rsidR="50647545" w:rsidRPr="00974CAF">
        <w:rPr>
          <w:rFonts w:ascii="Arial Narrow" w:hAnsi="Arial Narrow"/>
          <w:szCs w:val="24"/>
        </w:rPr>
        <w:t>k</w:t>
      </w:r>
      <w:r w:rsidR="001519EB" w:rsidRPr="00974CAF">
        <w:rPr>
          <w:rFonts w:ascii="Arial Narrow" w:hAnsi="Arial Narrow"/>
          <w:szCs w:val="24"/>
        </w:rPr>
        <w:t xml:space="preserve"> (Q1 2023: EUR -328k). The segment EBITDA</w:t>
      </w:r>
      <w:r w:rsidR="00862CCD" w:rsidRPr="00974CAF">
        <w:rPr>
          <w:rFonts w:ascii="Arial Narrow" w:hAnsi="Arial Narrow"/>
          <w:szCs w:val="24"/>
        </w:rPr>
        <w:t>s</w:t>
      </w:r>
      <w:r w:rsidR="001519EB" w:rsidRPr="00974CAF">
        <w:rPr>
          <w:rFonts w:ascii="Arial Narrow" w:hAnsi="Arial Narrow"/>
          <w:szCs w:val="24"/>
        </w:rPr>
        <w:t xml:space="preserve"> for the </w:t>
      </w:r>
      <w:r w:rsidRPr="00974CAF">
        <w:rPr>
          <w:rFonts w:ascii="Arial Narrow" w:hAnsi="Arial Narrow"/>
          <w:szCs w:val="24"/>
        </w:rPr>
        <w:t>first</w:t>
      </w:r>
      <w:r w:rsidR="001519EB" w:rsidRPr="00974CAF">
        <w:rPr>
          <w:rFonts w:ascii="Arial Narrow" w:hAnsi="Arial Narrow"/>
          <w:szCs w:val="24"/>
        </w:rPr>
        <w:t xml:space="preserve"> quarter </w:t>
      </w:r>
      <w:r w:rsidR="00A2446F" w:rsidRPr="00974CAF">
        <w:rPr>
          <w:rFonts w:ascii="Arial Narrow" w:hAnsi="Arial Narrow"/>
          <w:szCs w:val="24"/>
        </w:rPr>
        <w:t xml:space="preserve">of 2024 </w:t>
      </w:r>
      <w:r w:rsidR="001519EB" w:rsidRPr="00974CAF">
        <w:rPr>
          <w:rFonts w:ascii="Arial Narrow" w:hAnsi="Arial Narrow"/>
          <w:szCs w:val="24"/>
        </w:rPr>
        <w:t xml:space="preserve">were as follows: Driven by revenue growth and a significantly reduced cost base, Webgains </w:t>
      </w:r>
      <w:r w:rsidR="359A7006" w:rsidRPr="00974CAF">
        <w:rPr>
          <w:rFonts w:ascii="Arial Narrow" w:hAnsi="Arial Narrow"/>
          <w:szCs w:val="24"/>
        </w:rPr>
        <w:t xml:space="preserve">more than </w:t>
      </w:r>
      <w:r w:rsidR="0E3B9FDC" w:rsidRPr="00974CAF">
        <w:rPr>
          <w:rFonts w:ascii="Arial Narrow" w:hAnsi="Arial Narrow"/>
          <w:szCs w:val="24"/>
        </w:rPr>
        <w:t>tripled</w:t>
      </w:r>
      <w:r w:rsidR="001519EB" w:rsidRPr="00974CAF">
        <w:rPr>
          <w:rFonts w:ascii="Arial Narrow" w:hAnsi="Arial Narrow"/>
          <w:szCs w:val="24"/>
        </w:rPr>
        <w:t xml:space="preserve"> its EBITDA to EUR</w:t>
      </w:r>
      <w:r w:rsidR="16A1E456" w:rsidRPr="00974CAF">
        <w:rPr>
          <w:rFonts w:ascii="Arial Narrow" w:hAnsi="Arial Narrow"/>
          <w:szCs w:val="24"/>
        </w:rPr>
        <w:t xml:space="preserve"> 631k </w:t>
      </w:r>
      <w:r w:rsidR="001519EB" w:rsidRPr="00974CAF">
        <w:rPr>
          <w:rFonts w:ascii="Arial Narrow" w:hAnsi="Arial Narrow"/>
          <w:szCs w:val="24"/>
        </w:rPr>
        <w:t>(Q1 2023: EUR 189k)</w:t>
      </w:r>
      <w:r w:rsidR="00C11770" w:rsidRPr="00974CAF">
        <w:rPr>
          <w:rFonts w:ascii="Arial Narrow" w:hAnsi="Arial Narrow"/>
          <w:szCs w:val="24"/>
        </w:rPr>
        <w:t>. T</w:t>
      </w:r>
      <w:r w:rsidR="001519EB" w:rsidRPr="00974CAF">
        <w:rPr>
          <w:rFonts w:ascii="Arial Narrow" w:hAnsi="Arial Narrow"/>
          <w:szCs w:val="24"/>
        </w:rPr>
        <w:t xml:space="preserve">he performance of the ad </w:t>
      </w:r>
      <w:proofErr w:type="gramStart"/>
      <w:r w:rsidR="001519EB" w:rsidRPr="00974CAF">
        <w:rPr>
          <w:rFonts w:ascii="Arial Narrow" w:hAnsi="Arial Narrow"/>
          <w:szCs w:val="24"/>
        </w:rPr>
        <w:t>agents</w:t>
      </w:r>
      <w:proofErr w:type="gramEnd"/>
      <w:r w:rsidR="001519EB" w:rsidRPr="00974CAF">
        <w:rPr>
          <w:rFonts w:ascii="Arial Narrow" w:hAnsi="Arial Narrow"/>
          <w:szCs w:val="24"/>
        </w:rPr>
        <w:t xml:space="preserve"> segment was also very positive</w:t>
      </w:r>
      <w:r w:rsidR="006060D8" w:rsidRPr="00974CAF">
        <w:rPr>
          <w:rFonts w:ascii="Arial Narrow" w:hAnsi="Arial Narrow"/>
          <w:szCs w:val="24"/>
        </w:rPr>
        <w:t xml:space="preserve"> with an EBITDA increase to EUR </w:t>
      </w:r>
      <w:r w:rsidR="7FD5325C" w:rsidRPr="00974CAF">
        <w:rPr>
          <w:rFonts w:ascii="Arial Narrow" w:hAnsi="Arial Narrow"/>
          <w:szCs w:val="24"/>
        </w:rPr>
        <w:t>191</w:t>
      </w:r>
      <w:r w:rsidR="006060D8" w:rsidRPr="00974CAF">
        <w:rPr>
          <w:rFonts w:ascii="Arial Narrow" w:hAnsi="Arial Narrow"/>
          <w:szCs w:val="24"/>
        </w:rPr>
        <w:t>k</w:t>
      </w:r>
      <w:r w:rsidR="001519EB" w:rsidRPr="00974CAF">
        <w:rPr>
          <w:rFonts w:ascii="Arial Narrow" w:hAnsi="Arial Narrow"/>
          <w:szCs w:val="24"/>
        </w:rPr>
        <w:t xml:space="preserve"> (Q1 2023: EUR -97k</w:t>
      </w:r>
      <w:r w:rsidR="003A20A0" w:rsidRPr="00974CAF">
        <w:rPr>
          <w:rFonts w:ascii="Arial Narrow" w:hAnsi="Arial Narrow"/>
          <w:szCs w:val="24"/>
        </w:rPr>
        <w:t>)</w:t>
      </w:r>
      <w:r w:rsidR="001519EB" w:rsidRPr="00974CAF">
        <w:rPr>
          <w:rFonts w:ascii="Arial Narrow" w:hAnsi="Arial Narrow"/>
          <w:szCs w:val="24"/>
        </w:rPr>
        <w:t>. The ad pepper segment achieved EBITDA of EUR </w:t>
      </w:r>
      <w:r w:rsidR="22EF06D6" w:rsidRPr="00974CAF">
        <w:rPr>
          <w:rFonts w:ascii="Arial Narrow" w:hAnsi="Arial Narrow"/>
          <w:szCs w:val="24"/>
        </w:rPr>
        <w:t>-13</w:t>
      </w:r>
      <w:r w:rsidR="001519EB" w:rsidRPr="00974CAF">
        <w:rPr>
          <w:rFonts w:ascii="Arial Narrow" w:hAnsi="Arial Narrow"/>
          <w:szCs w:val="24"/>
        </w:rPr>
        <w:t>k (Q1 2023: EUR 1k).</w:t>
      </w:r>
    </w:p>
    <w:p w14:paraId="7002BE3F" w14:textId="59DC94F1" w:rsidR="00E05E74" w:rsidRPr="00974CAF" w:rsidRDefault="00762FEA" w:rsidP="006663D2">
      <w:pPr>
        <w:jc w:val="both"/>
        <w:rPr>
          <w:rFonts w:ascii="Arial Narrow" w:hAnsi="Arial Narrow"/>
          <w:szCs w:val="24"/>
        </w:rPr>
      </w:pPr>
      <w:r w:rsidRPr="00974CAF">
        <w:rPr>
          <w:rFonts w:ascii="Arial Narrow" w:hAnsi="Arial Narrow"/>
          <w:szCs w:val="24"/>
        </w:rPr>
        <w:t>The report for first quarter of 2024 will be published on 24 May 2024.</w:t>
      </w:r>
      <w:r w:rsidRPr="00974CAF">
        <w:rPr>
          <w:rFonts w:ascii="Arial Narrow" w:hAnsi="Arial Narrow"/>
          <w:szCs w:val="24"/>
        </w:rPr>
        <w:br w:type="page"/>
      </w:r>
    </w:p>
    <w:p w14:paraId="0B5D6C93" w14:textId="77777777" w:rsidR="00B44C18" w:rsidRPr="00974CAF" w:rsidRDefault="00B44C18" w:rsidP="001C4650">
      <w:pPr>
        <w:rPr>
          <w:rFonts w:ascii="Arial Narrow" w:hAnsi="Arial Narrow"/>
          <w:szCs w:val="24"/>
        </w:rPr>
      </w:pPr>
    </w:p>
    <w:p w14:paraId="165C804A" w14:textId="47FF26FC" w:rsidR="009B0451" w:rsidRPr="00E3135D" w:rsidRDefault="009E2DC0" w:rsidP="001C4650">
      <w:pPr>
        <w:rPr>
          <w:rFonts w:ascii="Arial Narrow" w:hAnsi="Arial Narrow"/>
          <w:b/>
          <w:bCs/>
          <w:szCs w:val="24"/>
        </w:rPr>
      </w:pPr>
      <w:r w:rsidRPr="00E3135D">
        <w:rPr>
          <w:rFonts w:ascii="Arial Narrow" w:hAnsi="Arial Narrow"/>
          <w:b/>
          <w:bCs/>
          <w:szCs w:val="24"/>
        </w:rPr>
        <w:t xml:space="preserve">Key figures (unaudited) in </w:t>
      </w:r>
      <w:proofErr w:type="spellStart"/>
      <w:r w:rsidRPr="00E3135D">
        <w:rPr>
          <w:rFonts w:ascii="Arial Narrow" w:hAnsi="Arial Narrow"/>
          <w:b/>
          <w:bCs/>
          <w:szCs w:val="24"/>
        </w:rPr>
        <w:t>EURk</w:t>
      </w:r>
      <w:proofErr w:type="spellEnd"/>
      <w:r w:rsidRPr="00E3135D">
        <w:rPr>
          <w:rFonts w:ascii="Arial Narrow" w:hAnsi="Arial Narrow"/>
          <w:b/>
          <w:bCs/>
          <w:szCs w:val="24"/>
        </w:rPr>
        <w:t>:</w:t>
      </w:r>
    </w:p>
    <w:tbl>
      <w:tblPr>
        <w:tblpPr w:leftFromText="141" w:rightFromText="141" w:vertAnchor="text" w:horzAnchor="margin" w:tblpY="32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1558"/>
        <w:gridCol w:w="1706"/>
      </w:tblGrid>
      <w:tr w:rsidR="006F0208" w:rsidRPr="00974CAF" w14:paraId="30A0F626" w14:textId="77777777" w:rsidTr="7D34EEDB">
        <w:trPr>
          <w:cantSplit/>
          <w:trHeight w:val="335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75B2414A" w14:textId="77777777" w:rsidR="006F0208" w:rsidRPr="00974CAF" w:rsidRDefault="006F0208" w:rsidP="001C4650">
            <w:pPr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558" w:type="dxa"/>
          </w:tcPr>
          <w:p w14:paraId="527FACBE" w14:textId="7E4AC5A7" w:rsidR="006F0208" w:rsidRPr="00E3135D" w:rsidRDefault="00484068" w:rsidP="00E3135D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E3135D">
              <w:rPr>
                <w:rFonts w:ascii="Arial Narrow" w:hAnsi="Arial Narrow"/>
                <w:b/>
                <w:bCs/>
                <w:szCs w:val="24"/>
              </w:rPr>
              <w:t>Q1</w:t>
            </w:r>
          </w:p>
          <w:p w14:paraId="0712CE6B" w14:textId="158D8B49" w:rsidR="006F0208" w:rsidRPr="00E3135D" w:rsidRDefault="00484068" w:rsidP="00E3135D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E3135D">
              <w:rPr>
                <w:rFonts w:ascii="Arial Narrow" w:hAnsi="Arial Narrow"/>
                <w:b/>
                <w:bCs/>
                <w:szCs w:val="24"/>
              </w:rPr>
              <w:t>2024</w:t>
            </w:r>
          </w:p>
        </w:tc>
        <w:tc>
          <w:tcPr>
            <w:tcW w:w="1706" w:type="dxa"/>
          </w:tcPr>
          <w:p w14:paraId="778586BB" w14:textId="72252D7C" w:rsidR="006F0208" w:rsidRPr="00E3135D" w:rsidRDefault="00484068" w:rsidP="00E3135D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E3135D">
              <w:rPr>
                <w:rFonts w:ascii="Arial Narrow" w:hAnsi="Arial Narrow"/>
                <w:b/>
                <w:bCs/>
                <w:szCs w:val="24"/>
              </w:rPr>
              <w:t>Q1</w:t>
            </w:r>
          </w:p>
          <w:p w14:paraId="588EA60C" w14:textId="174ED035" w:rsidR="006F0208" w:rsidRPr="00E3135D" w:rsidRDefault="00484068" w:rsidP="00E3135D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E3135D">
              <w:rPr>
                <w:rFonts w:ascii="Arial Narrow" w:hAnsi="Arial Narrow"/>
                <w:b/>
                <w:bCs/>
                <w:szCs w:val="24"/>
              </w:rPr>
              <w:t>2023</w:t>
            </w:r>
          </w:p>
        </w:tc>
      </w:tr>
      <w:tr w:rsidR="006F0208" w:rsidRPr="00974CAF" w14:paraId="4FC3B25E" w14:textId="77777777" w:rsidTr="7D34EEDB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2A0FD5F0" w14:textId="77777777" w:rsidR="006F0208" w:rsidRPr="00E3135D" w:rsidRDefault="006F0208" w:rsidP="001C4650">
            <w:pPr>
              <w:rPr>
                <w:rFonts w:ascii="Arial Narrow" w:hAnsi="Arial Narrow"/>
                <w:b/>
                <w:bCs/>
                <w:szCs w:val="24"/>
              </w:rPr>
            </w:pPr>
            <w:r w:rsidRPr="00E3135D">
              <w:rPr>
                <w:rFonts w:ascii="Arial Narrow" w:hAnsi="Arial Narrow"/>
                <w:b/>
                <w:bCs/>
                <w:szCs w:val="24"/>
              </w:rPr>
              <w:t>Gross sales</w:t>
            </w:r>
          </w:p>
        </w:tc>
        <w:tc>
          <w:tcPr>
            <w:tcW w:w="1558" w:type="dxa"/>
            <w:vAlign w:val="bottom"/>
          </w:tcPr>
          <w:p w14:paraId="3C8F32A0" w14:textId="4A24F9A6" w:rsidR="006F0208" w:rsidRPr="00974CAF" w:rsidRDefault="3AFFD284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20,772</w:t>
            </w:r>
          </w:p>
        </w:tc>
        <w:tc>
          <w:tcPr>
            <w:tcW w:w="1706" w:type="dxa"/>
            <w:vAlign w:val="bottom"/>
          </w:tcPr>
          <w:p w14:paraId="5C96072E" w14:textId="4963DFC0" w:rsidR="006F0208" w:rsidRPr="00974CAF" w:rsidRDefault="3AFFD284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19,593</w:t>
            </w:r>
          </w:p>
        </w:tc>
      </w:tr>
      <w:tr w:rsidR="006F0208" w:rsidRPr="00974CAF" w14:paraId="61407908" w14:textId="77777777" w:rsidTr="7D34EEDB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219E97BE" w14:textId="77777777" w:rsidR="006F0208" w:rsidRPr="00974CAF" w:rsidRDefault="006F0208" w:rsidP="001C4650">
            <w:pPr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% growth</w:t>
            </w:r>
          </w:p>
        </w:tc>
        <w:tc>
          <w:tcPr>
            <w:tcW w:w="1558" w:type="dxa"/>
            <w:vAlign w:val="bottom"/>
          </w:tcPr>
          <w:p w14:paraId="5C301476" w14:textId="779E339E" w:rsidR="006F0208" w:rsidRPr="00974CAF" w:rsidRDefault="14E5D9E3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6.0</w:t>
            </w:r>
          </w:p>
        </w:tc>
        <w:tc>
          <w:tcPr>
            <w:tcW w:w="1706" w:type="dxa"/>
            <w:vAlign w:val="bottom"/>
          </w:tcPr>
          <w:p w14:paraId="3B8DD4CD" w14:textId="77777777" w:rsidR="006F0208" w:rsidRPr="00974CAF" w:rsidRDefault="006F0208" w:rsidP="00E3135D">
            <w:pPr>
              <w:jc w:val="right"/>
              <w:rPr>
                <w:rFonts w:ascii="Arial Narrow" w:hAnsi="Arial Narrow"/>
                <w:szCs w:val="24"/>
              </w:rPr>
            </w:pPr>
          </w:p>
        </w:tc>
      </w:tr>
      <w:tr w:rsidR="006F0208" w:rsidRPr="00974CAF" w14:paraId="1D3D4DAD" w14:textId="77777777" w:rsidTr="7D34EEDB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01701D53" w14:textId="77777777" w:rsidR="006F0208" w:rsidRPr="00E3135D" w:rsidRDefault="006F0208" w:rsidP="001C4650">
            <w:pPr>
              <w:rPr>
                <w:rFonts w:ascii="Arial Narrow" w:hAnsi="Arial Narrow"/>
                <w:b/>
                <w:bCs/>
                <w:szCs w:val="24"/>
              </w:rPr>
            </w:pPr>
            <w:r w:rsidRPr="00E3135D">
              <w:rPr>
                <w:rFonts w:ascii="Arial Narrow" w:hAnsi="Arial Narrow"/>
                <w:b/>
                <w:bCs/>
                <w:szCs w:val="24"/>
              </w:rPr>
              <w:t>Revenue</w:t>
            </w:r>
          </w:p>
        </w:tc>
        <w:tc>
          <w:tcPr>
            <w:tcW w:w="1558" w:type="dxa"/>
            <w:vAlign w:val="bottom"/>
          </w:tcPr>
          <w:p w14:paraId="45219E77" w14:textId="3E960BB5" w:rsidR="006F0208" w:rsidRPr="00974CAF" w:rsidRDefault="08A3E7F9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5</w:t>
            </w:r>
            <w:r w:rsidR="0EA14DE4" w:rsidRPr="00974CAF">
              <w:rPr>
                <w:rFonts w:ascii="Arial Narrow" w:hAnsi="Arial Narrow"/>
                <w:szCs w:val="24"/>
              </w:rPr>
              <w:t>,</w:t>
            </w:r>
            <w:r w:rsidRPr="00974CAF">
              <w:rPr>
                <w:rFonts w:ascii="Arial Narrow" w:hAnsi="Arial Narrow"/>
                <w:szCs w:val="24"/>
              </w:rPr>
              <w:t>176</w:t>
            </w:r>
          </w:p>
        </w:tc>
        <w:tc>
          <w:tcPr>
            <w:tcW w:w="1706" w:type="dxa"/>
            <w:vAlign w:val="bottom"/>
          </w:tcPr>
          <w:p w14:paraId="35C9269B" w14:textId="7A4EE31B" w:rsidR="006F0208" w:rsidRPr="00974CAF" w:rsidRDefault="08A3E7F9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5</w:t>
            </w:r>
            <w:r w:rsidR="00A052FD" w:rsidRPr="00974CAF">
              <w:rPr>
                <w:rFonts w:ascii="Arial Narrow" w:hAnsi="Arial Narrow"/>
                <w:szCs w:val="24"/>
              </w:rPr>
              <w:t>,</w:t>
            </w:r>
            <w:r w:rsidRPr="00974CAF">
              <w:rPr>
                <w:rFonts w:ascii="Arial Narrow" w:hAnsi="Arial Narrow"/>
                <w:szCs w:val="24"/>
              </w:rPr>
              <w:t>099</w:t>
            </w:r>
          </w:p>
        </w:tc>
      </w:tr>
      <w:tr w:rsidR="006F0208" w:rsidRPr="00974CAF" w14:paraId="28A28977" w14:textId="77777777" w:rsidTr="7D34EEDB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53D99739" w14:textId="77777777" w:rsidR="006F0208" w:rsidRPr="00974CAF" w:rsidRDefault="006F0208" w:rsidP="001C4650">
            <w:pPr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% growth</w:t>
            </w:r>
          </w:p>
        </w:tc>
        <w:tc>
          <w:tcPr>
            <w:tcW w:w="1558" w:type="dxa"/>
            <w:vAlign w:val="bottom"/>
          </w:tcPr>
          <w:p w14:paraId="5D8B5A72" w14:textId="473BF039" w:rsidR="006F0208" w:rsidRPr="00974CAF" w:rsidRDefault="62C8A49A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1.5</w:t>
            </w:r>
          </w:p>
        </w:tc>
        <w:tc>
          <w:tcPr>
            <w:tcW w:w="1706" w:type="dxa"/>
            <w:vAlign w:val="bottom"/>
          </w:tcPr>
          <w:p w14:paraId="4619A11A" w14:textId="77777777" w:rsidR="006F0208" w:rsidRPr="00974CAF" w:rsidRDefault="006F0208" w:rsidP="00E3135D">
            <w:pPr>
              <w:jc w:val="right"/>
              <w:rPr>
                <w:rFonts w:ascii="Arial Narrow" w:hAnsi="Arial Narrow"/>
                <w:szCs w:val="24"/>
              </w:rPr>
            </w:pPr>
          </w:p>
        </w:tc>
      </w:tr>
      <w:tr w:rsidR="006F0208" w:rsidRPr="00974CAF" w14:paraId="3039D048" w14:textId="77777777" w:rsidTr="7D34EEDB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7E806D06" w14:textId="77777777" w:rsidR="006F0208" w:rsidRPr="00974CAF" w:rsidRDefault="006F0208" w:rsidP="001C4650">
            <w:pPr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 xml:space="preserve">of which ad pepper </w:t>
            </w:r>
          </w:p>
        </w:tc>
        <w:tc>
          <w:tcPr>
            <w:tcW w:w="1558" w:type="dxa"/>
            <w:vAlign w:val="bottom"/>
          </w:tcPr>
          <w:p w14:paraId="1FE3745F" w14:textId="0B212D30" w:rsidR="006F0208" w:rsidRPr="00974CAF" w:rsidRDefault="5B2C3559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463</w:t>
            </w:r>
          </w:p>
        </w:tc>
        <w:tc>
          <w:tcPr>
            <w:tcW w:w="1706" w:type="dxa"/>
            <w:vAlign w:val="bottom"/>
          </w:tcPr>
          <w:p w14:paraId="73F41748" w14:textId="1C1DE1F3" w:rsidR="006F0208" w:rsidRPr="00974CAF" w:rsidRDefault="5B2C3559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531</w:t>
            </w:r>
          </w:p>
        </w:tc>
      </w:tr>
      <w:tr w:rsidR="006F0208" w:rsidRPr="00974CAF" w14:paraId="21C48E22" w14:textId="77777777" w:rsidTr="7D34EEDB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34F82323" w14:textId="77777777" w:rsidR="006F0208" w:rsidRPr="00974CAF" w:rsidRDefault="006F0208" w:rsidP="001C4650">
            <w:pPr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% growth</w:t>
            </w:r>
          </w:p>
        </w:tc>
        <w:tc>
          <w:tcPr>
            <w:tcW w:w="1558" w:type="dxa"/>
            <w:vAlign w:val="bottom"/>
          </w:tcPr>
          <w:p w14:paraId="2E68CC69" w14:textId="3710CC7D" w:rsidR="006F0208" w:rsidRPr="00974CAF" w:rsidRDefault="1135791C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-12.9</w:t>
            </w:r>
          </w:p>
        </w:tc>
        <w:tc>
          <w:tcPr>
            <w:tcW w:w="1706" w:type="dxa"/>
            <w:vAlign w:val="bottom"/>
          </w:tcPr>
          <w:p w14:paraId="057691B2" w14:textId="77777777" w:rsidR="006F0208" w:rsidRPr="00974CAF" w:rsidRDefault="006F0208" w:rsidP="00E3135D">
            <w:pPr>
              <w:jc w:val="right"/>
              <w:rPr>
                <w:rFonts w:ascii="Arial Narrow" w:hAnsi="Arial Narrow"/>
                <w:szCs w:val="24"/>
              </w:rPr>
            </w:pPr>
          </w:p>
        </w:tc>
      </w:tr>
      <w:tr w:rsidR="006F0208" w:rsidRPr="00974CAF" w14:paraId="32879BD2" w14:textId="77777777" w:rsidTr="7D34EEDB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0C8D6966" w14:textId="77777777" w:rsidR="006F0208" w:rsidRPr="00974CAF" w:rsidRDefault="006F0208" w:rsidP="001C4650">
            <w:pPr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of which ad agents</w:t>
            </w:r>
          </w:p>
        </w:tc>
        <w:tc>
          <w:tcPr>
            <w:tcW w:w="1558" w:type="dxa"/>
            <w:vAlign w:val="bottom"/>
          </w:tcPr>
          <w:p w14:paraId="281126A1" w14:textId="16E2D302" w:rsidR="006F0208" w:rsidRPr="00974CAF" w:rsidRDefault="58F72A4E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1</w:t>
            </w:r>
            <w:r w:rsidR="08094A1A" w:rsidRPr="00974CAF">
              <w:rPr>
                <w:rFonts w:ascii="Arial Narrow" w:hAnsi="Arial Narrow"/>
                <w:szCs w:val="24"/>
              </w:rPr>
              <w:t>,</w:t>
            </w:r>
            <w:r w:rsidRPr="00974CAF">
              <w:rPr>
                <w:rFonts w:ascii="Arial Narrow" w:hAnsi="Arial Narrow"/>
                <w:szCs w:val="24"/>
              </w:rPr>
              <w:t>756</w:t>
            </w:r>
          </w:p>
        </w:tc>
        <w:tc>
          <w:tcPr>
            <w:tcW w:w="1706" w:type="dxa"/>
            <w:vAlign w:val="bottom"/>
          </w:tcPr>
          <w:p w14:paraId="3503A749" w14:textId="7202B2E5" w:rsidR="006F0208" w:rsidRPr="00974CAF" w:rsidRDefault="58F72A4E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1</w:t>
            </w:r>
            <w:r w:rsidR="15794D81" w:rsidRPr="00974CAF">
              <w:rPr>
                <w:rFonts w:ascii="Arial Narrow" w:hAnsi="Arial Narrow"/>
                <w:szCs w:val="24"/>
              </w:rPr>
              <w:t>,</w:t>
            </w:r>
            <w:r w:rsidRPr="00974CAF">
              <w:rPr>
                <w:rFonts w:ascii="Arial Narrow" w:hAnsi="Arial Narrow"/>
                <w:szCs w:val="24"/>
              </w:rPr>
              <w:t>742</w:t>
            </w:r>
          </w:p>
        </w:tc>
      </w:tr>
      <w:tr w:rsidR="006F0208" w:rsidRPr="00974CAF" w14:paraId="18E1C80A" w14:textId="77777777" w:rsidTr="7D34EEDB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1771A58D" w14:textId="77777777" w:rsidR="006F0208" w:rsidRPr="00974CAF" w:rsidRDefault="006F0208" w:rsidP="001C4650">
            <w:pPr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% growth</w:t>
            </w:r>
          </w:p>
        </w:tc>
        <w:tc>
          <w:tcPr>
            <w:tcW w:w="1558" w:type="dxa"/>
            <w:vAlign w:val="bottom"/>
          </w:tcPr>
          <w:p w14:paraId="7DE8D907" w14:textId="6F3FAAFC" w:rsidR="006F0208" w:rsidRPr="00974CAF" w:rsidRDefault="03377CBF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0.8</w:t>
            </w:r>
          </w:p>
        </w:tc>
        <w:tc>
          <w:tcPr>
            <w:tcW w:w="1706" w:type="dxa"/>
            <w:vAlign w:val="bottom"/>
          </w:tcPr>
          <w:p w14:paraId="68DAD455" w14:textId="77777777" w:rsidR="006F0208" w:rsidRPr="00974CAF" w:rsidRDefault="006F0208" w:rsidP="00E3135D">
            <w:pPr>
              <w:jc w:val="right"/>
              <w:rPr>
                <w:rFonts w:ascii="Arial Narrow" w:hAnsi="Arial Narrow"/>
                <w:szCs w:val="24"/>
              </w:rPr>
            </w:pPr>
          </w:p>
        </w:tc>
      </w:tr>
      <w:tr w:rsidR="006F0208" w:rsidRPr="00974CAF" w14:paraId="2A59D1C6" w14:textId="77777777" w:rsidTr="7D34EEDB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28C3DD95" w14:textId="77777777" w:rsidR="006F0208" w:rsidRPr="00974CAF" w:rsidRDefault="006F0208" w:rsidP="001C4650">
            <w:pPr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of which Webgains</w:t>
            </w:r>
          </w:p>
        </w:tc>
        <w:tc>
          <w:tcPr>
            <w:tcW w:w="1558" w:type="dxa"/>
            <w:vAlign w:val="bottom"/>
          </w:tcPr>
          <w:p w14:paraId="7D186E93" w14:textId="76AD2A11" w:rsidR="006F0208" w:rsidRPr="00974CAF" w:rsidRDefault="440E656B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2,957</w:t>
            </w:r>
          </w:p>
        </w:tc>
        <w:tc>
          <w:tcPr>
            <w:tcW w:w="1706" w:type="dxa"/>
            <w:vAlign w:val="bottom"/>
          </w:tcPr>
          <w:p w14:paraId="2D56E840" w14:textId="5B65327D" w:rsidR="006F0208" w:rsidRPr="00974CAF" w:rsidRDefault="440E656B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2,826</w:t>
            </w:r>
          </w:p>
        </w:tc>
      </w:tr>
      <w:tr w:rsidR="006F0208" w:rsidRPr="00974CAF" w14:paraId="5045D9EC" w14:textId="77777777" w:rsidTr="7D34EEDB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52D15339" w14:textId="77777777" w:rsidR="006F0208" w:rsidRPr="00974CAF" w:rsidRDefault="006F0208" w:rsidP="001C4650">
            <w:pPr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% growth</w:t>
            </w:r>
          </w:p>
        </w:tc>
        <w:tc>
          <w:tcPr>
            <w:tcW w:w="1558" w:type="dxa"/>
            <w:vAlign w:val="bottom"/>
          </w:tcPr>
          <w:p w14:paraId="437297AF" w14:textId="15856457" w:rsidR="006F0208" w:rsidRPr="00974CAF" w:rsidRDefault="73482B67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4.6</w:t>
            </w:r>
          </w:p>
        </w:tc>
        <w:tc>
          <w:tcPr>
            <w:tcW w:w="1706" w:type="dxa"/>
            <w:vAlign w:val="bottom"/>
          </w:tcPr>
          <w:p w14:paraId="1E31F695" w14:textId="77777777" w:rsidR="006F0208" w:rsidRPr="00974CAF" w:rsidRDefault="006F0208" w:rsidP="00E3135D">
            <w:pPr>
              <w:jc w:val="right"/>
              <w:rPr>
                <w:rFonts w:ascii="Arial Narrow" w:hAnsi="Arial Narrow"/>
                <w:szCs w:val="24"/>
              </w:rPr>
            </w:pPr>
          </w:p>
        </w:tc>
      </w:tr>
      <w:tr w:rsidR="006F0208" w:rsidRPr="00974CAF" w14:paraId="74DF1E81" w14:textId="77777777" w:rsidTr="7D34EEDB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22C60C33" w14:textId="77777777" w:rsidR="006F0208" w:rsidRPr="00E3135D" w:rsidRDefault="006F0208" w:rsidP="001C4650">
            <w:pPr>
              <w:rPr>
                <w:rFonts w:ascii="Arial Narrow" w:hAnsi="Arial Narrow"/>
                <w:b/>
                <w:bCs/>
                <w:szCs w:val="24"/>
              </w:rPr>
            </w:pPr>
            <w:r w:rsidRPr="00E3135D">
              <w:rPr>
                <w:rFonts w:ascii="Arial Narrow" w:hAnsi="Arial Narrow"/>
                <w:b/>
                <w:bCs/>
                <w:szCs w:val="24"/>
              </w:rPr>
              <w:t>EBITDA</w:t>
            </w:r>
          </w:p>
        </w:tc>
        <w:tc>
          <w:tcPr>
            <w:tcW w:w="1558" w:type="dxa"/>
            <w:vAlign w:val="bottom"/>
          </w:tcPr>
          <w:p w14:paraId="22CED5B9" w14:textId="031942AA" w:rsidR="006F0208" w:rsidRPr="00974CAF" w:rsidRDefault="5BAD5FEB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221</w:t>
            </w:r>
          </w:p>
        </w:tc>
        <w:tc>
          <w:tcPr>
            <w:tcW w:w="1706" w:type="dxa"/>
            <w:vAlign w:val="bottom"/>
          </w:tcPr>
          <w:p w14:paraId="73E9E1D6" w14:textId="13210231" w:rsidR="006F0208" w:rsidRPr="00974CAF" w:rsidRDefault="5BAD5FEB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-328</w:t>
            </w:r>
          </w:p>
        </w:tc>
      </w:tr>
      <w:tr w:rsidR="006F0208" w:rsidRPr="00974CAF" w14:paraId="2B88A2D4" w14:textId="77777777" w:rsidTr="7D34EEDB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2EA23B97" w14:textId="77777777" w:rsidR="006F0208" w:rsidRPr="00974CAF" w:rsidRDefault="006F0208" w:rsidP="001C4650">
            <w:pPr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 xml:space="preserve">of which ad pepper </w:t>
            </w:r>
          </w:p>
        </w:tc>
        <w:tc>
          <w:tcPr>
            <w:tcW w:w="1558" w:type="dxa"/>
            <w:vAlign w:val="bottom"/>
          </w:tcPr>
          <w:p w14:paraId="20D4EC18" w14:textId="36C24CA6" w:rsidR="006F0208" w:rsidRPr="00974CAF" w:rsidRDefault="6DE04736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-13</w:t>
            </w:r>
          </w:p>
        </w:tc>
        <w:tc>
          <w:tcPr>
            <w:tcW w:w="1706" w:type="dxa"/>
            <w:vAlign w:val="bottom"/>
          </w:tcPr>
          <w:p w14:paraId="23721F33" w14:textId="7CB65E8C" w:rsidR="006F0208" w:rsidRPr="00974CAF" w:rsidRDefault="6DE04736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1</w:t>
            </w:r>
          </w:p>
        </w:tc>
      </w:tr>
      <w:tr w:rsidR="006F0208" w:rsidRPr="00974CAF" w14:paraId="5758B356" w14:textId="77777777" w:rsidTr="7D34EEDB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33DB63CD" w14:textId="77777777" w:rsidR="006F0208" w:rsidRPr="00974CAF" w:rsidRDefault="006F0208" w:rsidP="001C4650">
            <w:pPr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of which ad agents</w:t>
            </w:r>
          </w:p>
        </w:tc>
        <w:tc>
          <w:tcPr>
            <w:tcW w:w="1558" w:type="dxa"/>
            <w:vAlign w:val="bottom"/>
          </w:tcPr>
          <w:p w14:paraId="02907F93" w14:textId="1B624205" w:rsidR="006F0208" w:rsidRPr="00974CAF" w:rsidRDefault="5629F0CA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191</w:t>
            </w:r>
          </w:p>
        </w:tc>
        <w:tc>
          <w:tcPr>
            <w:tcW w:w="1706" w:type="dxa"/>
            <w:vAlign w:val="bottom"/>
          </w:tcPr>
          <w:p w14:paraId="7C7AE48B" w14:textId="1EBEA1C2" w:rsidR="006F0208" w:rsidRPr="00974CAF" w:rsidRDefault="5629F0CA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-97</w:t>
            </w:r>
          </w:p>
        </w:tc>
      </w:tr>
      <w:tr w:rsidR="006F0208" w:rsidRPr="00974CAF" w14:paraId="5793E262" w14:textId="77777777" w:rsidTr="7D34EEDB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00E4D6AB" w14:textId="77777777" w:rsidR="006F0208" w:rsidRPr="00974CAF" w:rsidRDefault="006F0208" w:rsidP="001C4650">
            <w:pPr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of which Webgains</w:t>
            </w:r>
          </w:p>
        </w:tc>
        <w:tc>
          <w:tcPr>
            <w:tcW w:w="1558" w:type="dxa"/>
            <w:vAlign w:val="bottom"/>
          </w:tcPr>
          <w:p w14:paraId="660C0B3A" w14:textId="56C110C8" w:rsidR="006F0208" w:rsidRPr="00974CAF" w:rsidRDefault="140A414A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631</w:t>
            </w:r>
          </w:p>
        </w:tc>
        <w:tc>
          <w:tcPr>
            <w:tcW w:w="1706" w:type="dxa"/>
            <w:vAlign w:val="bottom"/>
          </w:tcPr>
          <w:p w14:paraId="7717973F" w14:textId="4D3590B5" w:rsidR="006F0208" w:rsidRPr="00974CAF" w:rsidRDefault="140A414A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189</w:t>
            </w:r>
          </w:p>
        </w:tc>
      </w:tr>
      <w:tr w:rsidR="006F0208" w:rsidRPr="00974CAF" w14:paraId="54AB340F" w14:textId="77777777" w:rsidTr="7D34EEDB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5F60BD84" w14:textId="77777777" w:rsidR="006F0208" w:rsidRPr="00974CAF" w:rsidRDefault="006F0208" w:rsidP="001C4650">
            <w:pPr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of which admin</w:t>
            </w:r>
          </w:p>
        </w:tc>
        <w:tc>
          <w:tcPr>
            <w:tcW w:w="1558" w:type="dxa"/>
            <w:vAlign w:val="bottom"/>
          </w:tcPr>
          <w:p w14:paraId="1D534AB8" w14:textId="5D0D0471" w:rsidR="006F0208" w:rsidRPr="00974CAF" w:rsidRDefault="3033D5BD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-589</w:t>
            </w:r>
          </w:p>
        </w:tc>
        <w:tc>
          <w:tcPr>
            <w:tcW w:w="1706" w:type="dxa"/>
            <w:vAlign w:val="bottom"/>
          </w:tcPr>
          <w:p w14:paraId="1F663F8D" w14:textId="3F6148E9" w:rsidR="006F0208" w:rsidRPr="00974CAF" w:rsidRDefault="3033D5BD" w:rsidP="00E3135D">
            <w:pPr>
              <w:jc w:val="right"/>
              <w:rPr>
                <w:rFonts w:ascii="Arial Narrow" w:hAnsi="Arial Narrow"/>
                <w:szCs w:val="24"/>
              </w:rPr>
            </w:pPr>
            <w:r w:rsidRPr="00974CAF">
              <w:rPr>
                <w:rFonts w:ascii="Arial Narrow" w:hAnsi="Arial Narrow"/>
                <w:szCs w:val="24"/>
              </w:rPr>
              <w:t>-421</w:t>
            </w:r>
          </w:p>
        </w:tc>
      </w:tr>
      <w:tr w:rsidR="006F0208" w:rsidRPr="00974CAF" w14:paraId="52205017" w14:textId="77777777" w:rsidTr="7D34EEDB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46F90408" w14:textId="77777777" w:rsidR="006F0208" w:rsidRPr="0069615F" w:rsidRDefault="006F0208" w:rsidP="001C4650">
            <w:pPr>
              <w:rPr>
                <w:rFonts w:ascii="Arial Narrow" w:hAnsi="Arial Narrow"/>
                <w:b/>
              </w:rPr>
            </w:pPr>
            <w:r w:rsidRPr="38AECC8F">
              <w:rPr>
                <w:rFonts w:ascii="Arial Narrow" w:hAnsi="Arial Narrow"/>
                <w:b/>
              </w:rPr>
              <w:t>Liquid funds*</w:t>
            </w:r>
          </w:p>
        </w:tc>
        <w:tc>
          <w:tcPr>
            <w:tcW w:w="1558" w:type="dxa"/>
            <w:vAlign w:val="bottom"/>
          </w:tcPr>
          <w:p w14:paraId="5A1C85EA" w14:textId="741A6812" w:rsidR="006F0208" w:rsidRPr="0069615F" w:rsidRDefault="4C1E6CEC" w:rsidP="00E3135D">
            <w:pPr>
              <w:jc w:val="right"/>
              <w:rPr>
                <w:rFonts w:ascii="Arial Narrow" w:hAnsi="Arial Narrow"/>
              </w:rPr>
            </w:pPr>
            <w:r w:rsidRPr="38AECC8F">
              <w:rPr>
                <w:rFonts w:ascii="Arial Narrow" w:hAnsi="Arial Narrow"/>
              </w:rPr>
              <w:t>22,53</w:t>
            </w:r>
            <w:r w:rsidR="00C75F6A" w:rsidRPr="00AB6D7F">
              <w:rPr>
                <w:rFonts w:ascii="Arial Narrow" w:hAnsi="Arial Narrow"/>
              </w:rPr>
              <w:t>7</w:t>
            </w:r>
          </w:p>
        </w:tc>
        <w:tc>
          <w:tcPr>
            <w:tcW w:w="1706" w:type="dxa"/>
            <w:vAlign w:val="bottom"/>
          </w:tcPr>
          <w:p w14:paraId="134A4823" w14:textId="5AA9E098" w:rsidR="006F0208" w:rsidRPr="0069615F" w:rsidRDefault="4C1E6CEC" w:rsidP="00E3135D">
            <w:pPr>
              <w:jc w:val="right"/>
              <w:rPr>
                <w:rFonts w:ascii="Arial Narrow" w:hAnsi="Arial Narrow"/>
              </w:rPr>
            </w:pPr>
            <w:r w:rsidRPr="257275AB">
              <w:rPr>
                <w:rFonts w:ascii="Arial Narrow" w:hAnsi="Arial Narrow"/>
              </w:rPr>
              <w:t>21,297</w:t>
            </w:r>
          </w:p>
        </w:tc>
      </w:tr>
    </w:tbl>
    <w:p w14:paraId="45D9B644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6A6A7E6D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1DF78EF8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413CEAA6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57663B38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7548B85B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732FE12D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466ED2D9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018BCCB4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39A2FB65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749DD637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741BC0EE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0C645A6B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3484ECB1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17920C42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192CCDCF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2D3DCB0E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02B97E75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5B3F3EFC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54FEFE3D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7285F9AD" w14:textId="77777777" w:rsidR="006F0208" w:rsidRPr="00974CAF" w:rsidRDefault="006F0208" w:rsidP="001C4650">
      <w:pPr>
        <w:rPr>
          <w:rFonts w:ascii="Arial Narrow" w:hAnsi="Arial Narrow"/>
          <w:szCs w:val="24"/>
        </w:rPr>
      </w:pPr>
    </w:p>
    <w:p w14:paraId="2C00454E" w14:textId="77777777" w:rsidR="006F0208" w:rsidRDefault="006F0208" w:rsidP="001C4650">
      <w:pPr>
        <w:rPr>
          <w:rFonts w:ascii="Arial Narrow" w:hAnsi="Arial Narrow"/>
          <w:szCs w:val="24"/>
        </w:rPr>
      </w:pPr>
    </w:p>
    <w:p w14:paraId="128BD0C7" w14:textId="77777777" w:rsidR="00E3135D" w:rsidRPr="00974CAF" w:rsidRDefault="00E3135D" w:rsidP="001C4650">
      <w:pPr>
        <w:rPr>
          <w:rFonts w:ascii="Arial Narrow" w:hAnsi="Arial Narrow"/>
          <w:szCs w:val="24"/>
        </w:rPr>
      </w:pPr>
    </w:p>
    <w:p w14:paraId="384ADA68" w14:textId="0EA42CB8" w:rsidR="009E2DC0" w:rsidRPr="0036374A" w:rsidRDefault="009E2DC0" w:rsidP="001C4650">
      <w:pPr>
        <w:rPr>
          <w:rFonts w:ascii="Arial Narrow" w:hAnsi="Arial Narrow"/>
          <w:sz w:val="20"/>
        </w:rPr>
      </w:pPr>
      <w:r w:rsidRPr="0036374A">
        <w:rPr>
          <w:rFonts w:ascii="Arial Narrow" w:hAnsi="Arial Narrow"/>
          <w:sz w:val="20"/>
        </w:rPr>
        <w:t>*</w:t>
      </w:r>
      <w:proofErr w:type="gramStart"/>
      <w:r w:rsidRPr="0036374A">
        <w:rPr>
          <w:rFonts w:ascii="Arial Narrow" w:hAnsi="Arial Narrow"/>
          <w:sz w:val="20"/>
        </w:rPr>
        <w:t>including</w:t>
      </w:r>
      <w:proofErr w:type="gramEnd"/>
      <w:r w:rsidRPr="0036374A">
        <w:rPr>
          <w:rFonts w:ascii="Arial Narrow" w:hAnsi="Arial Narrow"/>
          <w:sz w:val="20"/>
        </w:rPr>
        <w:t xml:space="preserve"> securities at fair value</w:t>
      </w:r>
    </w:p>
    <w:p w14:paraId="2AA98E24" w14:textId="77777777" w:rsidR="009E2DC0" w:rsidRPr="00974CAF" w:rsidRDefault="009E2DC0" w:rsidP="001C4650">
      <w:pPr>
        <w:rPr>
          <w:rFonts w:ascii="Arial Narrow" w:hAnsi="Arial Narrow"/>
          <w:szCs w:val="24"/>
        </w:rPr>
      </w:pPr>
    </w:p>
    <w:p w14:paraId="79AF2D62" w14:textId="77777777" w:rsidR="008262E3" w:rsidRPr="00974CAF" w:rsidRDefault="008262E3" w:rsidP="001C4650">
      <w:pPr>
        <w:rPr>
          <w:rFonts w:ascii="Arial Narrow" w:hAnsi="Arial Narrow"/>
          <w:szCs w:val="24"/>
        </w:rPr>
      </w:pPr>
    </w:p>
    <w:p w14:paraId="7F3800D3" w14:textId="77777777" w:rsidR="008262E3" w:rsidRPr="00974CAF" w:rsidRDefault="008262E3" w:rsidP="001C4650">
      <w:pPr>
        <w:rPr>
          <w:rFonts w:ascii="Arial Narrow" w:hAnsi="Arial Narrow"/>
          <w:szCs w:val="24"/>
        </w:rPr>
      </w:pPr>
    </w:p>
    <w:p w14:paraId="45BEC40F" w14:textId="77777777" w:rsidR="009E2DC0" w:rsidRPr="00E3135D" w:rsidRDefault="009E2DC0" w:rsidP="001C4650">
      <w:pPr>
        <w:rPr>
          <w:rFonts w:ascii="Arial Narrow" w:hAnsi="Arial Narrow"/>
          <w:b/>
          <w:bCs/>
          <w:szCs w:val="24"/>
        </w:rPr>
      </w:pPr>
      <w:r w:rsidRPr="00E3135D">
        <w:rPr>
          <w:rFonts w:ascii="Arial Narrow" w:hAnsi="Arial Narrow"/>
          <w:b/>
          <w:bCs/>
          <w:szCs w:val="24"/>
        </w:rPr>
        <w:t>For more information:</w:t>
      </w:r>
    </w:p>
    <w:p w14:paraId="42744A24" w14:textId="77777777" w:rsidR="009E2DC0" w:rsidRPr="00974CAF" w:rsidRDefault="009E2DC0" w:rsidP="001C4650">
      <w:pPr>
        <w:rPr>
          <w:rFonts w:ascii="Arial Narrow" w:hAnsi="Arial Narrow"/>
          <w:szCs w:val="24"/>
        </w:rPr>
      </w:pPr>
      <w:r w:rsidRPr="00974CAF">
        <w:rPr>
          <w:rFonts w:ascii="Arial Narrow" w:hAnsi="Arial Narrow"/>
          <w:szCs w:val="24"/>
        </w:rPr>
        <w:t>Dr Jens Körner (CEO)</w:t>
      </w:r>
    </w:p>
    <w:p w14:paraId="024D26FE" w14:textId="77777777" w:rsidR="009E2DC0" w:rsidRPr="00974CAF" w:rsidRDefault="009E2DC0" w:rsidP="001C4650">
      <w:pPr>
        <w:rPr>
          <w:rFonts w:ascii="Arial Narrow" w:hAnsi="Arial Narrow"/>
          <w:szCs w:val="24"/>
        </w:rPr>
      </w:pPr>
      <w:proofErr w:type="spellStart"/>
      <w:r w:rsidRPr="00974CAF">
        <w:rPr>
          <w:rFonts w:ascii="Arial Narrow" w:hAnsi="Arial Narrow"/>
          <w:szCs w:val="24"/>
        </w:rPr>
        <w:t>ad</w:t>
      </w:r>
      <w:proofErr w:type="spellEnd"/>
      <w:r w:rsidRPr="00974CAF">
        <w:rPr>
          <w:rFonts w:ascii="Arial Narrow" w:hAnsi="Arial Narrow"/>
          <w:szCs w:val="24"/>
        </w:rPr>
        <w:t xml:space="preserve"> pepper media International N.V.</w:t>
      </w:r>
    </w:p>
    <w:p w14:paraId="64DD7E91" w14:textId="77777777" w:rsidR="009E2DC0" w:rsidRPr="00974CAF" w:rsidRDefault="009E2DC0" w:rsidP="001C4650">
      <w:pPr>
        <w:rPr>
          <w:rFonts w:ascii="Arial Narrow" w:hAnsi="Arial Narrow"/>
          <w:szCs w:val="24"/>
        </w:rPr>
      </w:pPr>
      <w:r w:rsidRPr="00974CAF">
        <w:rPr>
          <w:rFonts w:ascii="Arial Narrow" w:hAnsi="Arial Narrow"/>
          <w:szCs w:val="24"/>
        </w:rPr>
        <w:t>+49 (0) 911 929057-0</w:t>
      </w:r>
    </w:p>
    <w:p w14:paraId="204D6589" w14:textId="77777777" w:rsidR="009E2DC0" w:rsidRPr="00974CAF" w:rsidRDefault="009E2DC0" w:rsidP="001C4650">
      <w:pPr>
        <w:rPr>
          <w:rFonts w:ascii="Arial Narrow" w:hAnsi="Arial Narrow"/>
          <w:szCs w:val="24"/>
        </w:rPr>
      </w:pPr>
      <w:r w:rsidRPr="00974CAF">
        <w:rPr>
          <w:rFonts w:ascii="Arial Narrow" w:hAnsi="Arial Narrow"/>
          <w:szCs w:val="24"/>
        </w:rPr>
        <w:t>ir@adpepper.com</w:t>
      </w:r>
    </w:p>
    <w:p w14:paraId="7D34F5C7" w14:textId="77777777" w:rsidR="009376CE" w:rsidRPr="00974CAF" w:rsidRDefault="009376CE" w:rsidP="001C4650">
      <w:pPr>
        <w:rPr>
          <w:rFonts w:ascii="Arial Narrow" w:hAnsi="Arial Narrow"/>
          <w:szCs w:val="24"/>
        </w:rPr>
      </w:pPr>
    </w:p>
    <w:sectPr w:rsidR="009376CE" w:rsidRPr="00974CAF">
      <w:headerReference w:type="default" r:id="rId8"/>
      <w:footerReference w:type="default" r:id="rId9"/>
      <w:pgSz w:w="11906" w:h="16838" w:code="9"/>
      <w:pgMar w:top="1134" w:right="1418" w:bottom="1134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360DA" w14:textId="77777777" w:rsidR="00737F72" w:rsidRDefault="00737F72">
      <w:r>
        <w:separator/>
      </w:r>
    </w:p>
  </w:endnote>
  <w:endnote w:type="continuationSeparator" w:id="0">
    <w:p w14:paraId="64274CC5" w14:textId="77777777" w:rsidR="00737F72" w:rsidRDefault="00737F72">
      <w:r>
        <w:continuationSeparator/>
      </w:r>
    </w:p>
  </w:endnote>
  <w:endnote w:type="continuationNotice" w:id="1">
    <w:p w14:paraId="1E4C6E0D" w14:textId="77777777" w:rsidR="00737F72" w:rsidRDefault="00737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36726" w14:textId="0A16A289" w:rsidR="00FF2469" w:rsidRDefault="00FF2469">
    <w:pPr>
      <w:pStyle w:val="Footer"/>
      <w:jc w:val="right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90849" w14:textId="77777777" w:rsidR="00737F72" w:rsidRDefault="00737F72">
      <w:r>
        <w:separator/>
      </w:r>
    </w:p>
  </w:footnote>
  <w:footnote w:type="continuationSeparator" w:id="0">
    <w:p w14:paraId="7D7D05C1" w14:textId="77777777" w:rsidR="00737F72" w:rsidRDefault="00737F72">
      <w:r>
        <w:continuationSeparator/>
      </w:r>
    </w:p>
  </w:footnote>
  <w:footnote w:type="continuationNotice" w:id="1">
    <w:p w14:paraId="3F7AF217" w14:textId="77777777" w:rsidR="00737F72" w:rsidRDefault="00737F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E8BE2" w14:textId="5A5884F8" w:rsidR="00FF2469" w:rsidRDefault="00FF2469" w:rsidP="001D23EC">
    <w:pPr>
      <w:pStyle w:val="Header"/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B15F0"/>
    <w:multiLevelType w:val="multilevel"/>
    <w:tmpl w:val="9E2EB3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42217"/>
    <w:multiLevelType w:val="multilevel"/>
    <w:tmpl w:val="27A0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2A71"/>
    <w:multiLevelType w:val="multilevel"/>
    <w:tmpl w:val="B5F4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A1E8A"/>
    <w:multiLevelType w:val="hybridMultilevel"/>
    <w:tmpl w:val="9AC627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42C74"/>
    <w:multiLevelType w:val="multilevel"/>
    <w:tmpl w:val="337A4124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3EAA4CA3"/>
    <w:multiLevelType w:val="multilevel"/>
    <w:tmpl w:val="924A8968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3EF327F7"/>
    <w:multiLevelType w:val="multilevel"/>
    <w:tmpl w:val="B2AAD7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F8346C7"/>
    <w:multiLevelType w:val="singleLevel"/>
    <w:tmpl w:val="DFD0F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DF334A"/>
    <w:multiLevelType w:val="multilevel"/>
    <w:tmpl w:val="D4A4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951C70"/>
    <w:multiLevelType w:val="multilevel"/>
    <w:tmpl w:val="4770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20513"/>
    <w:multiLevelType w:val="multilevel"/>
    <w:tmpl w:val="C4CA108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3977C8E"/>
    <w:multiLevelType w:val="multilevel"/>
    <w:tmpl w:val="4748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354A1"/>
    <w:multiLevelType w:val="hybridMultilevel"/>
    <w:tmpl w:val="F7087D30"/>
    <w:lvl w:ilvl="0" w:tplc="FDF66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77C84"/>
    <w:multiLevelType w:val="multilevel"/>
    <w:tmpl w:val="0E1C91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5A071BE"/>
    <w:multiLevelType w:val="hybridMultilevel"/>
    <w:tmpl w:val="6C1A98AC"/>
    <w:lvl w:ilvl="0" w:tplc="5C64F1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98248C7"/>
    <w:multiLevelType w:val="singleLevel"/>
    <w:tmpl w:val="DFD0F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D200E32"/>
    <w:multiLevelType w:val="multilevel"/>
    <w:tmpl w:val="84C2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8766227">
    <w:abstractNumId w:val="16"/>
  </w:num>
  <w:num w:numId="2" w16cid:durableId="2110196001">
    <w:abstractNumId w:val="13"/>
  </w:num>
  <w:num w:numId="3" w16cid:durableId="1294553784">
    <w:abstractNumId w:val="0"/>
  </w:num>
  <w:num w:numId="4" w16cid:durableId="441071437">
    <w:abstractNumId w:val="6"/>
  </w:num>
  <w:num w:numId="5" w16cid:durableId="2017920972">
    <w:abstractNumId w:val="2"/>
  </w:num>
  <w:num w:numId="6" w16cid:durableId="50925466">
    <w:abstractNumId w:val="8"/>
  </w:num>
  <w:num w:numId="7" w16cid:durableId="175462699">
    <w:abstractNumId w:val="11"/>
  </w:num>
  <w:num w:numId="8" w16cid:durableId="1511992754">
    <w:abstractNumId w:val="10"/>
  </w:num>
  <w:num w:numId="9" w16cid:durableId="1650404704">
    <w:abstractNumId w:val="9"/>
  </w:num>
  <w:num w:numId="10" w16cid:durableId="1709644112">
    <w:abstractNumId w:val="4"/>
  </w:num>
  <w:num w:numId="11" w16cid:durableId="661347459">
    <w:abstractNumId w:val="5"/>
  </w:num>
  <w:num w:numId="12" w16cid:durableId="487358116">
    <w:abstractNumId w:val="1"/>
  </w:num>
  <w:num w:numId="13" w16cid:durableId="172653080">
    <w:abstractNumId w:val="15"/>
  </w:num>
  <w:num w:numId="14" w16cid:durableId="1282760719">
    <w:abstractNumId w:val="7"/>
  </w:num>
  <w:num w:numId="15" w16cid:durableId="183635299">
    <w:abstractNumId w:val="3"/>
  </w:num>
  <w:num w:numId="16" w16cid:durableId="544755794">
    <w:abstractNumId w:val="12"/>
  </w:num>
  <w:num w:numId="17" w16cid:durableId="6702605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activeWritingStyle w:appName="MSWord" w:lang="fr-FR" w:vendorID="9" w:dllVersion="512" w:checkStyle="1"/>
  <w:proofState w:spelling="clean" w:grammar="clean"/>
  <w:defaultTabStop w:val="709"/>
  <w:hyphenationZone w:val="39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A"/>
    <w:rsid w:val="00000771"/>
    <w:rsid w:val="00000833"/>
    <w:rsid w:val="0000274A"/>
    <w:rsid w:val="00003B59"/>
    <w:rsid w:val="00005847"/>
    <w:rsid w:val="000165C1"/>
    <w:rsid w:val="00017EF5"/>
    <w:rsid w:val="00023629"/>
    <w:rsid w:val="00024DCF"/>
    <w:rsid w:val="00031A7A"/>
    <w:rsid w:val="000327ED"/>
    <w:rsid w:val="00034183"/>
    <w:rsid w:val="00034368"/>
    <w:rsid w:val="0003447B"/>
    <w:rsid w:val="0003732B"/>
    <w:rsid w:val="00037497"/>
    <w:rsid w:val="0003752A"/>
    <w:rsid w:val="0003752D"/>
    <w:rsid w:val="00041912"/>
    <w:rsid w:val="0004199C"/>
    <w:rsid w:val="00045910"/>
    <w:rsid w:val="00045FAD"/>
    <w:rsid w:val="000464D8"/>
    <w:rsid w:val="000478BC"/>
    <w:rsid w:val="0005102B"/>
    <w:rsid w:val="000533A0"/>
    <w:rsid w:val="00053476"/>
    <w:rsid w:val="00053AC1"/>
    <w:rsid w:val="000569E4"/>
    <w:rsid w:val="000575E5"/>
    <w:rsid w:val="000612B1"/>
    <w:rsid w:val="00061D61"/>
    <w:rsid w:val="00062515"/>
    <w:rsid w:val="00062DE7"/>
    <w:rsid w:val="00064F93"/>
    <w:rsid w:val="0007000F"/>
    <w:rsid w:val="00073AF2"/>
    <w:rsid w:val="0007406F"/>
    <w:rsid w:val="000767B9"/>
    <w:rsid w:val="00081E7D"/>
    <w:rsid w:val="00082067"/>
    <w:rsid w:val="00085D1C"/>
    <w:rsid w:val="000915AD"/>
    <w:rsid w:val="000951BA"/>
    <w:rsid w:val="00096069"/>
    <w:rsid w:val="00096C6B"/>
    <w:rsid w:val="000A1093"/>
    <w:rsid w:val="000A2125"/>
    <w:rsid w:val="000A327B"/>
    <w:rsid w:val="000A34F6"/>
    <w:rsid w:val="000A4F69"/>
    <w:rsid w:val="000A4FDA"/>
    <w:rsid w:val="000A5550"/>
    <w:rsid w:val="000B088C"/>
    <w:rsid w:val="000B0A06"/>
    <w:rsid w:val="000B0D45"/>
    <w:rsid w:val="000C03FE"/>
    <w:rsid w:val="000C3505"/>
    <w:rsid w:val="000C37C1"/>
    <w:rsid w:val="000C397E"/>
    <w:rsid w:val="000C46A6"/>
    <w:rsid w:val="000C4F75"/>
    <w:rsid w:val="000C64D8"/>
    <w:rsid w:val="000D1177"/>
    <w:rsid w:val="000D16F0"/>
    <w:rsid w:val="000D2565"/>
    <w:rsid w:val="000D27A6"/>
    <w:rsid w:val="000D28B9"/>
    <w:rsid w:val="000D2D97"/>
    <w:rsid w:val="000D531A"/>
    <w:rsid w:val="000D5686"/>
    <w:rsid w:val="000E351A"/>
    <w:rsid w:val="000E4E9F"/>
    <w:rsid w:val="000F0842"/>
    <w:rsid w:val="000F0D22"/>
    <w:rsid w:val="000F0E7E"/>
    <w:rsid w:val="000F1E2C"/>
    <w:rsid w:val="000F78F9"/>
    <w:rsid w:val="00102085"/>
    <w:rsid w:val="0010429E"/>
    <w:rsid w:val="00106076"/>
    <w:rsid w:val="001108DC"/>
    <w:rsid w:val="00110976"/>
    <w:rsid w:val="00112C98"/>
    <w:rsid w:val="00112FEA"/>
    <w:rsid w:val="001133DC"/>
    <w:rsid w:val="00114C18"/>
    <w:rsid w:val="00114F5A"/>
    <w:rsid w:val="00115F77"/>
    <w:rsid w:val="0011687F"/>
    <w:rsid w:val="00127F0F"/>
    <w:rsid w:val="001320C2"/>
    <w:rsid w:val="0013547E"/>
    <w:rsid w:val="00136C35"/>
    <w:rsid w:val="001428C0"/>
    <w:rsid w:val="00142DEF"/>
    <w:rsid w:val="00144466"/>
    <w:rsid w:val="001450AF"/>
    <w:rsid w:val="00146A15"/>
    <w:rsid w:val="00147A18"/>
    <w:rsid w:val="001519EB"/>
    <w:rsid w:val="00154145"/>
    <w:rsid w:val="00155571"/>
    <w:rsid w:val="0016092E"/>
    <w:rsid w:val="00160F3E"/>
    <w:rsid w:val="00161681"/>
    <w:rsid w:val="0016345E"/>
    <w:rsid w:val="0017049C"/>
    <w:rsid w:val="00171353"/>
    <w:rsid w:val="00171CE3"/>
    <w:rsid w:val="00175C34"/>
    <w:rsid w:val="00177069"/>
    <w:rsid w:val="00181FF4"/>
    <w:rsid w:val="001825CF"/>
    <w:rsid w:val="00183BDF"/>
    <w:rsid w:val="001906A5"/>
    <w:rsid w:val="00196470"/>
    <w:rsid w:val="00196DA1"/>
    <w:rsid w:val="001A0306"/>
    <w:rsid w:val="001A368B"/>
    <w:rsid w:val="001A4F4D"/>
    <w:rsid w:val="001A53D2"/>
    <w:rsid w:val="001A7C0A"/>
    <w:rsid w:val="001B050F"/>
    <w:rsid w:val="001B1FAA"/>
    <w:rsid w:val="001B20AE"/>
    <w:rsid w:val="001B6CA3"/>
    <w:rsid w:val="001B7243"/>
    <w:rsid w:val="001C1790"/>
    <w:rsid w:val="001C1F13"/>
    <w:rsid w:val="001C21B6"/>
    <w:rsid w:val="001C3097"/>
    <w:rsid w:val="001C337F"/>
    <w:rsid w:val="001C3A88"/>
    <w:rsid w:val="001C3B74"/>
    <w:rsid w:val="001C4650"/>
    <w:rsid w:val="001C4FC1"/>
    <w:rsid w:val="001C5AE9"/>
    <w:rsid w:val="001D1076"/>
    <w:rsid w:val="001D16DB"/>
    <w:rsid w:val="001D1B73"/>
    <w:rsid w:val="001D23EC"/>
    <w:rsid w:val="001D29E1"/>
    <w:rsid w:val="001D303C"/>
    <w:rsid w:val="001D45C2"/>
    <w:rsid w:val="001D597E"/>
    <w:rsid w:val="001D72D9"/>
    <w:rsid w:val="001E1ABA"/>
    <w:rsid w:val="001F004B"/>
    <w:rsid w:val="001F183B"/>
    <w:rsid w:val="001F2389"/>
    <w:rsid w:val="001F379B"/>
    <w:rsid w:val="001F4A24"/>
    <w:rsid w:val="001F6575"/>
    <w:rsid w:val="001F76EA"/>
    <w:rsid w:val="0020120A"/>
    <w:rsid w:val="002027E7"/>
    <w:rsid w:val="00204AAF"/>
    <w:rsid w:val="0020542A"/>
    <w:rsid w:val="00205465"/>
    <w:rsid w:val="00206490"/>
    <w:rsid w:val="002108D6"/>
    <w:rsid w:val="00212930"/>
    <w:rsid w:val="0021528B"/>
    <w:rsid w:val="002152D7"/>
    <w:rsid w:val="00215A06"/>
    <w:rsid w:val="002204F9"/>
    <w:rsid w:val="00224962"/>
    <w:rsid w:val="00232A8E"/>
    <w:rsid w:val="00232F7A"/>
    <w:rsid w:val="00234353"/>
    <w:rsid w:val="002349BE"/>
    <w:rsid w:val="00235392"/>
    <w:rsid w:val="002369DA"/>
    <w:rsid w:val="0023733D"/>
    <w:rsid w:val="00240598"/>
    <w:rsid w:val="002423A2"/>
    <w:rsid w:val="00244682"/>
    <w:rsid w:val="00247454"/>
    <w:rsid w:val="00247763"/>
    <w:rsid w:val="002528B5"/>
    <w:rsid w:val="00252BC9"/>
    <w:rsid w:val="00253AFC"/>
    <w:rsid w:val="002551AF"/>
    <w:rsid w:val="002562D7"/>
    <w:rsid w:val="00257135"/>
    <w:rsid w:val="00261F3C"/>
    <w:rsid w:val="002633DA"/>
    <w:rsid w:val="00263937"/>
    <w:rsid w:val="002642D4"/>
    <w:rsid w:val="00265045"/>
    <w:rsid w:val="0026E869"/>
    <w:rsid w:val="002702FE"/>
    <w:rsid w:val="002719E0"/>
    <w:rsid w:val="00274410"/>
    <w:rsid w:val="002748DF"/>
    <w:rsid w:val="002756AF"/>
    <w:rsid w:val="002757D2"/>
    <w:rsid w:val="002768E8"/>
    <w:rsid w:val="00276C28"/>
    <w:rsid w:val="002778D3"/>
    <w:rsid w:val="00281323"/>
    <w:rsid w:val="00283C63"/>
    <w:rsid w:val="002841D8"/>
    <w:rsid w:val="00284708"/>
    <w:rsid w:val="002860EA"/>
    <w:rsid w:val="00290837"/>
    <w:rsid w:val="00290CFA"/>
    <w:rsid w:val="002930BB"/>
    <w:rsid w:val="00296F11"/>
    <w:rsid w:val="00297B93"/>
    <w:rsid w:val="002A042C"/>
    <w:rsid w:val="002A05CB"/>
    <w:rsid w:val="002A2D8E"/>
    <w:rsid w:val="002A4589"/>
    <w:rsid w:val="002A4AB9"/>
    <w:rsid w:val="002A5F19"/>
    <w:rsid w:val="002A7348"/>
    <w:rsid w:val="002B0952"/>
    <w:rsid w:val="002B0E99"/>
    <w:rsid w:val="002B10F4"/>
    <w:rsid w:val="002B1E04"/>
    <w:rsid w:val="002B419D"/>
    <w:rsid w:val="002B5739"/>
    <w:rsid w:val="002B6F6B"/>
    <w:rsid w:val="002C1F45"/>
    <w:rsid w:val="002C3059"/>
    <w:rsid w:val="002C3E0D"/>
    <w:rsid w:val="002C6374"/>
    <w:rsid w:val="002C6DDE"/>
    <w:rsid w:val="002D0C70"/>
    <w:rsid w:val="002D2AE4"/>
    <w:rsid w:val="002E1714"/>
    <w:rsid w:val="002E21BC"/>
    <w:rsid w:val="002E37CC"/>
    <w:rsid w:val="002E3945"/>
    <w:rsid w:val="002E3AA5"/>
    <w:rsid w:val="002E3F56"/>
    <w:rsid w:val="002E6C8E"/>
    <w:rsid w:val="002F06A1"/>
    <w:rsid w:val="002F0AA9"/>
    <w:rsid w:val="002F3A44"/>
    <w:rsid w:val="002F6073"/>
    <w:rsid w:val="003007B9"/>
    <w:rsid w:val="00302224"/>
    <w:rsid w:val="003034B8"/>
    <w:rsid w:val="0030498B"/>
    <w:rsid w:val="00310B13"/>
    <w:rsid w:val="00313814"/>
    <w:rsid w:val="00313B3D"/>
    <w:rsid w:val="00313C9B"/>
    <w:rsid w:val="003159A8"/>
    <w:rsid w:val="00315BF3"/>
    <w:rsid w:val="00320394"/>
    <w:rsid w:val="003208B4"/>
    <w:rsid w:val="00320BBF"/>
    <w:rsid w:val="00323021"/>
    <w:rsid w:val="00326308"/>
    <w:rsid w:val="0032799D"/>
    <w:rsid w:val="00331263"/>
    <w:rsid w:val="003341EC"/>
    <w:rsid w:val="00336151"/>
    <w:rsid w:val="0034059C"/>
    <w:rsid w:val="003426D8"/>
    <w:rsid w:val="00343528"/>
    <w:rsid w:val="00344681"/>
    <w:rsid w:val="00346212"/>
    <w:rsid w:val="003469EC"/>
    <w:rsid w:val="003470AB"/>
    <w:rsid w:val="00347889"/>
    <w:rsid w:val="00347B3C"/>
    <w:rsid w:val="003507F5"/>
    <w:rsid w:val="00352448"/>
    <w:rsid w:val="00354F51"/>
    <w:rsid w:val="0035550A"/>
    <w:rsid w:val="003565E8"/>
    <w:rsid w:val="0035696C"/>
    <w:rsid w:val="0035798B"/>
    <w:rsid w:val="00360CA5"/>
    <w:rsid w:val="00360FF6"/>
    <w:rsid w:val="003633FD"/>
    <w:rsid w:val="0036374A"/>
    <w:rsid w:val="0036559C"/>
    <w:rsid w:val="00370A6A"/>
    <w:rsid w:val="00370DC4"/>
    <w:rsid w:val="00377E69"/>
    <w:rsid w:val="00382827"/>
    <w:rsid w:val="00383771"/>
    <w:rsid w:val="003838A5"/>
    <w:rsid w:val="00386998"/>
    <w:rsid w:val="00390155"/>
    <w:rsid w:val="00390521"/>
    <w:rsid w:val="00391116"/>
    <w:rsid w:val="003939E1"/>
    <w:rsid w:val="00395718"/>
    <w:rsid w:val="00396172"/>
    <w:rsid w:val="00397A18"/>
    <w:rsid w:val="00397B7A"/>
    <w:rsid w:val="00397C47"/>
    <w:rsid w:val="003A10FF"/>
    <w:rsid w:val="003A11C8"/>
    <w:rsid w:val="003A20A0"/>
    <w:rsid w:val="003A3164"/>
    <w:rsid w:val="003A4010"/>
    <w:rsid w:val="003A4328"/>
    <w:rsid w:val="003A436E"/>
    <w:rsid w:val="003B1313"/>
    <w:rsid w:val="003B2128"/>
    <w:rsid w:val="003B6360"/>
    <w:rsid w:val="003C02B9"/>
    <w:rsid w:val="003C1CB7"/>
    <w:rsid w:val="003C27E5"/>
    <w:rsid w:val="003C4571"/>
    <w:rsid w:val="003C5E90"/>
    <w:rsid w:val="003C616E"/>
    <w:rsid w:val="003C79CB"/>
    <w:rsid w:val="003D16DD"/>
    <w:rsid w:val="003D5BEE"/>
    <w:rsid w:val="003E2324"/>
    <w:rsid w:val="003E3E21"/>
    <w:rsid w:val="003E6066"/>
    <w:rsid w:val="003E6F6E"/>
    <w:rsid w:val="003E7A68"/>
    <w:rsid w:val="003F0FAC"/>
    <w:rsid w:val="003F2AD1"/>
    <w:rsid w:val="003F60B2"/>
    <w:rsid w:val="003F6C67"/>
    <w:rsid w:val="003F7867"/>
    <w:rsid w:val="003F7ECF"/>
    <w:rsid w:val="004006C2"/>
    <w:rsid w:val="00401068"/>
    <w:rsid w:val="00405E1B"/>
    <w:rsid w:val="004067B6"/>
    <w:rsid w:val="00410487"/>
    <w:rsid w:val="004105B3"/>
    <w:rsid w:val="00410A01"/>
    <w:rsid w:val="004127B6"/>
    <w:rsid w:val="00424840"/>
    <w:rsid w:val="0043059C"/>
    <w:rsid w:val="004326AD"/>
    <w:rsid w:val="00432CAB"/>
    <w:rsid w:val="004331A6"/>
    <w:rsid w:val="004353EC"/>
    <w:rsid w:val="004356F7"/>
    <w:rsid w:val="00437830"/>
    <w:rsid w:val="00437A93"/>
    <w:rsid w:val="00440470"/>
    <w:rsid w:val="00440EDC"/>
    <w:rsid w:val="00440F19"/>
    <w:rsid w:val="004437DB"/>
    <w:rsid w:val="00445C4D"/>
    <w:rsid w:val="00445F9F"/>
    <w:rsid w:val="00450882"/>
    <w:rsid w:val="00450DAF"/>
    <w:rsid w:val="00455070"/>
    <w:rsid w:val="00456467"/>
    <w:rsid w:val="00456CE7"/>
    <w:rsid w:val="004610C8"/>
    <w:rsid w:val="00464295"/>
    <w:rsid w:val="004703C6"/>
    <w:rsid w:val="004706BD"/>
    <w:rsid w:val="004718F9"/>
    <w:rsid w:val="004726E5"/>
    <w:rsid w:val="00473909"/>
    <w:rsid w:val="004751BE"/>
    <w:rsid w:val="004758E8"/>
    <w:rsid w:val="00475DDD"/>
    <w:rsid w:val="004772D6"/>
    <w:rsid w:val="004802F9"/>
    <w:rsid w:val="004825F0"/>
    <w:rsid w:val="00484068"/>
    <w:rsid w:val="00486346"/>
    <w:rsid w:val="0048696F"/>
    <w:rsid w:val="00490549"/>
    <w:rsid w:val="004906C7"/>
    <w:rsid w:val="00492D1F"/>
    <w:rsid w:val="00492F2A"/>
    <w:rsid w:val="00496B86"/>
    <w:rsid w:val="00497E00"/>
    <w:rsid w:val="004A09BC"/>
    <w:rsid w:val="004A3935"/>
    <w:rsid w:val="004A58C7"/>
    <w:rsid w:val="004A7D03"/>
    <w:rsid w:val="004A7E0F"/>
    <w:rsid w:val="004B00B8"/>
    <w:rsid w:val="004B2AB9"/>
    <w:rsid w:val="004B2CE7"/>
    <w:rsid w:val="004B460F"/>
    <w:rsid w:val="004B6641"/>
    <w:rsid w:val="004B7882"/>
    <w:rsid w:val="004C3295"/>
    <w:rsid w:val="004C3EEA"/>
    <w:rsid w:val="004C52D4"/>
    <w:rsid w:val="004D410E"/>
    <w:rsid w:val="004D6CDD"/>
    <w:rsid w:val="004D6DCE"/>
    <w:rsid w:val="004E000B"/>
    <w:rsid w:val="004E1035"/>
    <w:rsid w:val="004E36D8"/>
    <w:rsid w:val="004E57B4"/>
    <w:rsid w:val="004E5860"/>
    <w:rsid w:val="004E6956"/>
    <w:rsid w:val="004E6DD8"/>
    <w:rsid w:val="004E78BA"/>
    <w:rsid w:val="004F45C2"/>
    <w:rsid w:val="004F69DD"/>
    <w:rsid w:val="004F6C24"/>
    <w:rsid w:val="004F78F5"/>
    <w:rsid w:val="004F7B44"/>
    <w:rsid w:val="005002D9"/>
    <w:rsid w:val="005008F3"/>
    <w:rsid w:val="00501D67"/>
    <w:rsid w:val="00502004"/>
    <w:rsid w:val="00510241"/>
    <w:rsid w:val="005105CD"/>
    <w:rsid w:val="00515AD4"/>
    <w:rsid w:val="005200E9"/>
    <w:rsid w:val="00520F19"/>
    <w:rsid w:val="005246CE"/>
    <w:rsid w:val="00524ED9"/>
    <w:rsid w:val="005267B1"/>
    <w:rsid w:val="005267DB"/>
    <w:rsid w:val="005349E9"/>
    <w:rsid w:val="00535C3C"/>
    <w:rsid w:val="005401BC"/>
    <w:rsid w:val="005414AA"/>
    <w:rsid w:val="0054237B"/>
    <w:rsid w:val="00542415"/>
    <w:rsid w:val="0054449D"/>
    <w:rsid w:val="00546825"/>
    <w:rsid w:val="0055124D"/>
    <w:rsid w:val="0055125A"/>
    <w:rsid w:val="0055161C"/>
    <w:rsid w:val="005528FC"/>
    <w:rsid w:val="005532AD"/>
    <w:rsid w:val="00553D29"/>
    <w:rsid w:val="005550F3"/>
    <w:rsid w:val="00555593"/>
    <w:rsid w:val="00556ED0"/>
    <w:rsid w:val="00557CF6"/>
    <w:rsid w:val="0056055B"/>
    <w:rsid w:val="00572E7F"/>
    <w:rsid w:val="0057300F"/>
    <w:rsid w:val="0057689E"/>
    <w:rsid w:val="005768A6"/>
    <w:rsid w:val="00580F32"/>
    <w:rsid w:val="005819A1"/>
    <w:rsid w:val="00582759"/>
    <w:rsid w:val="00582890"/>
    <w:rsid w:val="00582F17"/>
    <w:rsid w:val="00590BAA"/>
    <w:rsid w:val="005933E5"/>
    <w:rsid w:val="0059629E"/>
    <w:rsid w:val="005969CF"/>
    <w:rsid w:val="005A0CAC"/>
    <w:rsid w:val="005A132D"/>
    <w:rsid w:val="005A54B3"/>
    <w:rsid w:val="005B04B5"/>
    <w:rsid w:val="005B2750"/>
    <w:rsid w:val="005B2AA0"/>
    <w:rsid w:val="005B4284"/>
    <w:rsid w:val="005B4567"/>
    <w:rsid w:val="005B5252"/>
    <w:rsid w:val="005C2512"/>
    <w:rsid w:val="005C3507"/>
    <w:rsid w:val="005C7B3A"/>
    <w:rsid w:val="005D051D"/>
    <w:rsid w:val="005D21FB"/>
    <w:rsid w:val="005D45DC"/>
    <w:rsid w:val="005D51E5"/>
    <w:rsid w:val="005E0501"/>
    <w:rsid w:val="005E19BB"/>
    <w:rsid w:val="005E2CE7"/>
    <w:rsid w:val="005E475F"/>
    <w:rsid w:val="005E6DBA"/>
    <w:rsid w:val="005F08E8"/>
    <w:rsid w:val="005F0DA0"/>
    <w:rsid w:val="005F0F16"/>
    <w:rsid w:val="005F2027"/>
    <w:rsid w:val="005F2060"/>
    <w:rsid w:val="005F2B4F"/>
    <w:rsid w:val="005F2CEA"/>
    <w:rsid w:val="00600911"/>
    <w:rsid w:val="00602E04"/>
    <w:rsid w:val="006038A1"/>
    <w:rsid w:val="006059D1"/>
    <w:rsid w:val="006060D8"/>
    <w:rsid w:val="00606865"/>
    <w:rsid w:val="00606F60"/>
    <w:rsid w:val="00610AEE"/>
    <w:rsid w:val="00611420"/>
    <w:rsid w:val="0061329E"/>
    <w:rsid w:val="00617FDC"/>
    <w:rsid w:val="00621A95"/>
    <w:rsid w:val="00623571"/>
    <w:rsid w:val="00623CDD"/>
    <w:rsid w:val="00624965"/>
    <w:rsid w:val="00626457"/>
    <w:rsid w:val="006265D8"/>
    <w:rsid w:val="0062710C"/>
    <w:rsid w:val="006301FD"/>
    <w:rsid w:val="00632597"/>
    <w:rsid w:val="0063692F"/>
    <w:rsid w:val="00637B96"/>
    <w:rsid w:val="00640E89"/>
    <w:rsid w:val="00642DA7"/>
    <w:rsid w:val="006434E0"/>
    <w:rsid w:val="006435B5"/>
    <w:rsid w:val="006500B3"/>
    <w:rsid w:val="00650843"/>
    <w:rsid w:val="006539ED"/>
    <w:rsid w:val="00655398"/>
    <w:rsid w:val="00661768"/>
    <w:rsid w:val="0066373D"/>
    <w:rsid w:val="00665023"/>
    <w:rsid w:val="006660C5"/>
    <w:rsid w:val="006663D2"/>
    <w:rsid w:val="00666847"/>
    <w:rsid w:val="0066789F"/>
    <w:rsid w:val="00667BBD"/>
    <w:rsid w:val="0067254D"/>
    <w:rsid w:val="006774B2"/>
    <w:rsid w:val="0068461C"/>
    <w:rsid w:val="00692E3A"/>
    <w:rsid w:val="00692EEA"/>
    <w:rsid w:val="006933BD"/>
    <w:rsid w:val="00694277"/>
    <w:rsid w:val="00695EAB"/>
    <w:rsid w:val="0069615F"/>
    <w:rsid w:val="006972F3"/>
    <w:rsid w:val="0069736F"/>
    <w:rsid w:val="006A27DF"/>
    <w:rsid w:val="006A448E"/>
    <w:rsid w:val="006A5B5D"/>
    <w:rsid w:val="006A702B"/>
    <w:rsid w:val="006B027A"/>
    <w:rsid w:val="006B0E89"/>
    <w:rsid w:val="006B0EE7"/>
    <w:rsid w:val="006B3EE6"/>
    <w:rsid w:val="006B62AA"/>
    <w:rsid w:val="006C5732"/>
    <w:rsid w:val="006C5E64"/>
    <w:rsid w:val="006D0D2E"/>
    <w:rsid w:val="006D675E"/>
    <w:rsid w:val="006E0010"/>
    <w:rsid w:val="006E57D0"/>
    <w:rsid w:val="006F0208"/>
    <w:rsid w:val="006F03F0"/>
    <w:rsid w:val="006F3DA3"/>
    <w:rsid w:val="006F48C6"/>
    <w:rsid w:val="006F670B"/>
    <w:rsid w:val="00701E10"/>
    <w:rsid w:val="00703842"/>
    <w:rsid w:val="007051B1"/>
    <w:rsid w:val="0070526D"/>
    <w:rsid w:val="00705585"/>
    <w:rsid w:val="0070565D"/>
    <w:rsid w:val="007060BB"/>
    <w:rsid w:val="007061F3"/>
    <w:rsid w:val="00707A81"/>
    <w:rsid w:val="00714105"/>
    <w:rsid w:val="007152A9"/>
    <w:rsid w:val="00715BC4"/>
    <w:rsid w:val="0072030F"/>
    <w:rsid w:val="00721B17"/>
    <w:rsid w:val="00722C40"/>
    <w:rsid w:val="007241AE"/>
    <w:rsid w:val="007246B2"/>
    <w:rsid w:val="00724A61"/>
    <w:rsid w:val="00725B5C"/>
    <w:rsid w:val="007271DB"/>
    <w:rsid w:val="007311C3"/>
    <w:rsid w:val="007330B9"/>
    <w:rsid w:val="0073386D"/>
    <w:rsid w:val="00737F72"/>
    <w:rsid w:val="0074290D"/>
    <w:rsid w:val="00742AE9"/>
    <w:rsid w:val="0074313C"/>
    <w:rsid w:val="00743535"/>
    <w:rsid w:val="00743941"/>
    <w:rsid w:val="007479CA"/>
    <w:rsid w:val="0075439A"/>
    <w:rsid w:val="007543C5"/>
    <w:rsid w:val="00754736"/>
    <w:rsid w:val="0075570A"/>
    <w:rsid w:val="00757247"/>
    <w:rsid w:val="007574B3"/>
    <w:rsid w:val="0076079B"/>
    <w:rsid w:val="00761538"/>
    <w:rsid w:val="00762FEA"/>
    <w:rsid w:val="00763656"/>
    <w:rsid w:val="00766EE7"/>
    <w:rsid w:val="0076779C"/>
    <w:rsid w:val="00767C5B"/>
    <w:rsid w:val="007721DF"/>
    <w:rsid w:val="0077298F"/>
    <w:rsid w:val="007758E9"/>
    <w:rsid w:val="00777408"/>
    <w:rsid w:val="00782FEF"/>
    <w:rsid w:val="007854AE"/>
    <w:rsid w:val="007855FC"/>
    <w:rsid w:val="00786823"/>
    <w:rsid w:val="00787380"/>
    <w:rsid w:val="0078787E"/>
    <w:rsid w:val="00787908"/>
    <w:rsid w:val="00791F5C"/>
    <w:rsid w:val="00793F89"/>
    <w:rsid w:val="0079426A"/>
    <w:rsid w:val="0079723D"/>
    <w:rsid w:val="007A510D"/>
    <w:rsid w:val="007A601F"/>
    <w:rsid w:val="007A6924"/>
    <w:rsid w:val="007A6C48"/>
    <w:rsid w:val="007A7842"/>
    <w:rsid w:val="007B03A1"/>
    <w:rsid w:val="007B12AE"/>
    <w:rsid w:val="007B23A1"/>
    <w:rsid w:val="007B34CD"/>
    <w:rsid w:val="007C0799"/>
    <w:rsid w:val="007C0D03"/>
    <w:rsid w:val="007C232F"/>
    <w:rsid w:val="007C32DD"/>
    <w:rsid w:val="007C3D06"/>
    <w:rsid w:val="007C5F4E"/>
    <w:rsid w:val="007C6917"/>
    <w:rsid w:val="007C7051"/>
    <w:rsid w:val="007C7133"/>
    <w:rsid w:val="007D032F"/>
    <w:rsid w:val="007D202D"/>
    <w:rsid w:val="007D40DA"/>
    <w:rsid w:val="007D5064"/>
    <w:rsid w:val="007D5EAC"/>
    <w:rsid w:val="007D7755"/>
    <w:rsid w:val="007E148D"/>
    <w:rsid w:val="007E1AD7"/>
    <w:rsid w:val="007E22CF"/>
    <w:rsid w:val="007E26DE"/>
    <w:rsid w:val="007E333E"/>
    <w:rsid w:val="007E5426"/>
    <w:rsid w:val="007E5C10"/>
    <w:rsid w:val="007E7558"/>
    <w:rsid w:val="007F1256"/>
    <w:rsid w:val="007F3840"/>
    <w:rsid w:val="007F4024"/>
    <w:rsid w:val="007F55A1"/>
    <w:rsid w:val="007F7EE2"/>
    <w:rsid w:val="0080201A"/>
    <w:rsid w:val="00805FEC"/>
    <w:rsid w:val="00811FC4"/>
    <w:rsid w:val="008131C0"/>
    <w:rsid w:val="00813E1E"/>
    <w:rsid w:val="008144CF"/>
    <w:rsid w:val="00814DF0"/>
    <w:rsid w:val="00817ADC"/>
    <w:rsid w:val="008230F7"/>
    <w:rsid w:val="008262E3"/>
    <w:rsid w:val="00826826"/>
    <w:rsid w:val="008335A0"/>
    <w:rsid w:val="00836437"/>
    <w:rsid w:val="008371EE"/>
    <w:rsid w:val="00837F60"/>
    <w:rsid w:val="008403B6"/>
    <w:rsid w:val="0084074C"/>
    <w:rsid w:val="008437E0"/>
    <w:rsid w:val="00847D0A"/>
    <w:rsid w:val="00851429"/>
    <w:rsid w:val="00851C7E"/>
    <w:rsid w:val="00852595"/>
    <w:rsid w:val="00852A8A"/>
    <w:rsid w:val="0085368F"/>
    <w:rsid w:val="00853A88"/>
    <w:rsid w:val="008571B8"/>
    <w:rsid w:val="00860E0C"/>
    <w:rsid w:val="00861A00"/>
    <w:rsid w:val="00862CCD"/>
    <w:rsid w:val="00874BF1"/>
    <w:rsid w:val="00874FC7"/>
    <w:rsid w:val="00876A1E"/>
    <w:rsid w:val="008819B4"/>
    <w:rsid w:val="008822B7"/>
    <w:rsid w:val="00883F30"/>
    <w:rsid w:val="00883FF4"/>
    <w:rsid w:val="008846A8"/>
    <w:rsid w:val="008870ED"/>
    <w:rsid w:val="00891747"/>
    <w:rsid w:val="00893AAF"/>
    <w:rsid w:val="008A0375"/>
    <w:rsid w:val="008A12D9"/>
    <w:rsid w:val="008A19C8"/>
    <w:rsid w:val="008A3065"/>
    <w:rsid w:val="008B01E5"/>
    <w:rsid w:val="008B0EB3"/>
    <w:rsid w:val="008B0F99"/>
    <w:rsid w:val="008B2B53"/>
    <w:rsid w:val="008B2E67"/>
    <w:rsid w:val="008B6864"/>
    <w:rsid w:val="008C21AA"/>
    <w:rsid w:val="008C371D"/>
    <w:rsid w:val="008C3CFA"/>
    <w:rsid w:val="008C4A9F"/>
    <w:rsid w:val="008C618B"/>
    <w:rsid w:val="008C7559"/>
    <w:rsid w:val="008C7598"/>
    <w:rsid w:val="008D1AC6"/>
    <w:rsid w:val="008D370F"/>
    <w:rsid w:val="008D6743"/>
    <w:rsid w:val="008E22EA"/>
    <w:rsid w:val="008E5475"/>
    <w:rsid w:val="008F408E"/>
    <w:rsid w:val="008F408F"/>
    <w:rsid w:val="00900FE3"/>
    <w:rsid w:val="00902E88"/>
    <w:rsid w:val="0090480F"/>
    <w:rsid w:val="009054C2"/>
    <w:rsid w:val="00906A0E"/>
    <w:rsid w:val="00915835"/>
    <w:rsid w:val="0091678E"/>
    <w:rsid w:val="00917929"/>
    <w:rsid w:val="00920B52"/>
    <w:rsid w:val="00923827"/>
    <w:rsid w:val="00923E1E"/>
    <w:rsid w:val="00925568"/>
    <w:rsid w:val="00926F6B"/>
    <w:rsid w:val="00927ACC"/>
    <w:rsid w:val="00927E31"/>
    <w:rsid w:val="00931ECB"/>
    <w:rsid w:val="009350E5"/>
    <w:rsid w:val="009376CE"/>
    <w:rsid w:val="00937D19"/>
    <w:rsid w:val="00940079"/>
    <w:rsid w:val="009409DA"/>
    <w:rsid w:val="00946667"/>
    <w:rsid w:val="00947CA8"/>
    <w:rsid w:val="00950025"/>
    <w:rsid w:val="00951636"/>
    <w:rsid w:val="009519CE"/>
    <w:rsid w:val="00951E50"/>
    <w:rsid w:val="009528B6"/>
    <w:rsid w:val="00953065"/>
    <w:rsid w:val="0095540D"/>
    <w:rsid w:val="009577D0"/>
    <w:rsid w:val="009607A3"/>
    <w:rsid w:val="009607EC"/>
    <w:rsid w:val="0096113B"/>
    <w:rsid w:val="00962154"/>
    <w:rsid w:val="0096286E"/>
    <w:rsid w:val="00964638"/>
    <w:rsid w:val="0096524E"/>
    <w:rsid w:val="00965C5C"/>
    <w:rsid w:val="00966C20"/>
    <w:rsid w:val="009704B0"/>
    <w:rsid w:val="00970708"/>
    <w:rsid w:val="00974CAF"/>
    <w:rsid w:val="00974F6E"/>
    <w:rsid w:val="00981CA0"/>
    <w:rsid w:val="00981F37"/>
    <w:rsid w:val="00986578"/>
    <w:rsid w:val="00986CB0"/>
    <w:rsid w:val="00990C0C"/>
    <w:rsid w:val="00992009"/>
    <w:rsid w:val="009929B5"/>
    <w:rsid w:val="00993435"/>
    <w:rsid w:val="009941A8"/>
    <w:rsid w:val="00994602"/>
    <w:rsid w:val="00997C6E"/>
    <w:rsid w:val="009A4C7F"/>
    <w:rsid w:val="009A6FFE"/>
    <w:rsid w:val="009A7E16"/>
    <w:rsid w:val="009B02E2"/>
    <w:rsid w:val="009B0451"/>
    <w:rsid w:val="009B327F"/>
    <w:rsid w:val="009C6179"/>
    <w:rsid w:val="009C778C"/>
    <w:rsid w:val="009D295B"/>
    <w:rsid w:val="009D3C99"/>
    <w:rsid w:val="009D48BE"/>
    <w:rsid w:val="009D5E93"/>
    <w:rsid w:val="009D62B0"/>
    <w:rsid w:val="009D7671"/>
    <w:rsid w:val="009E2ABC"/>
    <w:rsid w:val="009E2C2D"/>
    <w:rsid w:val="009E2DC0"/>
    <w:rsid w:val="009E41E2"/>
    <w:rsid w:val="009E4A52"/>
    <w:rsid w:val="009F0C1D"/>
    <w:rsid w:val="009F162B"/>
    <w:rsid w:val="009F3248"/>
    <w:rsid w:val="009F6179"/>
    <w:rsid w:val="009F63BF"/>
    <w:rsid w:val="009F6595"/>
    <w:rsid w:val="009F6B6F"/>
    <w:rsid w:val="00A006AE"/>
    <w:rsid w:val="00A01EFD"/>
    <w:rsid w:val="00A026B3"/>
    <w:rsid w:val="00A052FD"/>
    <w:rsid w:val="00A10677"/>
    <w:rsid w:val="00A167FA"/>
    <w:rsid w:val="00A174B7"/>
    <w:rsid w:val="00A21CA9"/>
    <w:rsid w:val="00A2446F"/>
    <w:rsid w:val="00A245BC"/>
    <w:rsid w:val="00A2595B"/>
    <w:rsid w:val="00A27EFF"/>
    <w:rsid w:val="00A328FD"/>
    <w:rsid w:val="00A33359"/>
    <w:rsid w:val="00A3416F"/>
    <w:rsid w:val="00A41C5A"/>
    <w:rsid w:val="00A41D07"/>
    <w:rsid w:val="00A429F3"/>
    <w:rsid w:val="00A470E6"/>
    <w:rsid w:val="00A478C8"/>
    <w:rsid w:val="00A4795F"/>
    <w:rsid w:val="00A52ED4"/>
    <w:rsid w:val="00A616F0"/>
    <w:rsid w:val="00A6396F"/>
    <w:rsid w:val="00A63FF2"/>
    <w:rsid w:val="00A63FFA"/>
    <w:rsid w:val="00A67E47"/>
    <w:rsid w:val="00A72F40"/>
    <w:rsid w:val="00A76EF5"/>
    <w:rsid w:val="00A8038C"/>
    <w:rsid w:val="00A82C78"/>
    <w:rsid w:val="00A82EBA"/>
    <w:rsid w:val="00A839B4"/>
    <w:rsid w:val="00A90FF8"/>
    <w:rsid w:val="00A91618"/>
    <w:rsid w:val="00A92E96"/>
    <w:rsid w:val="00A94960"/>
    <w:rsid w:val="00A96F28"/>
    <w:rsid w:val="00AA16A6"/>
    <w:rsid w:val="00AA2194"/>
    <w:rsid w:val="00AB08B8"/>
    <w:rsid w:val="00AB324F"/>
    <w:rsid w:val="00AB40AA"/>
    <w:rsid w:val="00AB6D7F"/>
    <w:rsid w:val="00AB74CC"/>
    <w:rsid w:val="00AB752A"/>
    <w:rsid w:val="00AB7C77"/>
    <w:rsid w:val="00AC0436"/>
    <w:rsid w:val="00AC5673"/>
    <w:rsid w:val="00AC6616"/>
    <w:rsid w:val="00AD0E00"/>
    <w:rsid w:val="00AD2143"/>
    <w:rsid w:val="00AD3BC9"/>
    <w:rsid w:val="00AD4C95"/>
    <w:rsid w:val="00AE2425"/>
    <w:rsid w:val="00AE3043"/>
    <w:rsid w:val="00AE519C"/>
    <w:rsid w:val="00AE7730"/>
    <w:rsid w:val="00AF213F"/>
    <w:rsid w:val="00AF38B0"/>
    <w:rsid w:val="00AF6173"/>
    <w:rsid w:val="00B00CA8"/>
    <w:rsid w:val="00B00E1E"/>
    <w:rsid w:val="00B0136E"/>
    <w:rsid w:val="00B0150E"/>
    <w:rsid w:val="00B01B99"/>
    <w:rsid w:val="00B0425A"/>
    <w:rsid w:val="00B075D2"/>
    <w:rsid w:val="00B14987"/>
    <w:rsid w:val="00B17FE7"/>
    <w:rsid w:val="00B200D0"/>
    <w:rsid w:val="00B21D28"/>
    <w:rsid w:val="00B23D29"/>
    <w:rsid w:val="00B24416"/>
    <w:rsid w:val="00B34605"/>
    <w:rsid w:val="00B35E10"/>
    <w:rsid w:val="00B40765"/>
    <w:rsid w:val="00B41735"/>
    <w:rsid w:val="00B42C75"/>
    <w:rsid w:val="00B432A6"/>
    <w:rsid w:val="00B44C18"/>
    <w:rsid w:val="00B5075C"/>
    <w:rsid w:val="00B50BBB"/>
    <w:rsid w:val="00B52963"/>
    <w:rsid w:val="00B54FE5"/>
    <w:rsid w:val="00B56248"/>
    <w:rsid w:val="00B624A4"/>
    <w:rsid w:val="00B651AA"/>
    <w:rsid w:val="00B677AA"/>
    <w:rsid w:val="00B71494"/>
    <w:rsid w:val="00B72992"/>
    <w:rsid w:val="00B73009"/>
    <w:rsid w:val="00B8031B"/>
    <w:rsid w:val="00B81DE0"/>
    <w:rsid w:val="00B82066"/>
    <w:rsid w:val="00B82D26"/>
    <w:rsid w:val="00B860E0"/>
    <w:rsid w:val="00B8757A"/>
    <w:rsid w:val="00B95662"/>
    <w:rsid w:val="00B962FF"/>
    <w:rsid w:val="00BA055F"/>
    <w:rsid w:val="00BA197A"/>
    <w:rsid w:val="00BA5CC0"/>
    <w:rsid w:val="00BA6015"/>
    <w:rsid w:val="00BA6441"/>
    <w:rsid w:val="00BA6FB8"/>
    <w:rsid w:val="00BB09E2"/>
    <w:rsid w:val="00BB1DAC"/>
    <w:rsid w:val="00BB4EAF"/>
    <w:rsid w:val="00BB527E"/>
    <w:rsid w:val="00BB5DAC"/>
    <w:rsid w:val="00BB5F8E"/>
    <w:rsid w:val="00BB74D6"/>
    <w:rsid w:val="00BC530A"/>
    <w:rsid w:val="00BCC82B"/>
    <w:rsid w:val="00BD1E59"/>
    <w:rsid w:val="00BD7032"/>
    <w:rsid w:val="00BE217D"/>
    <w:rsid w:val="00BE24E7"/>
    <w:rsid w:val="00BF1C0D"/>
    <w:rsid w:val="00C00862"/>
    <w:rsid w:val="00C01D53"/>
    <w:rsid w:val="00C025E0"/>
    <w:rsid w:val="00C02AC5"/>
    <w:rsid w:val="00C045F4"/>
    <w:rsid w:val="00C0480C"/>
    <w:rsid w:val="00C0585C"/>
    <w:rsid w:val="00C058F8"/>
    <w:rsid w:val="00C06AB3"/>
    <w:rsid w:val="00C0760D"/>
    <w:rsid w:val="00C11770"/>
    <w:rsid w:val="00C124D9"/>
    <w:rsid w:val="00C125BC"/>
    <w:rsid w:val="00C14430"/>
    <w:rsid w:val="00C1589E"/>
    <w:rsid w:val="00C206E9"/>
    <w:rsid w:val="00C30342"/>
    <w:rsid w:val="00C31731"/>
    <w:rsid w:val="00C3230E"/>
    <w:rsid w:val="00C32823"/>
    <w:rsid w:val="00C328BA"/>
    <w:rsid w:val="00C3446C"/>
    <w:rsid w:val="00C367C7"/>
    <w:rsid w:val="00C43B87"/>
    <w:rsid w:val="00C46628"/>
    <w:rsid w:val="00C4768E"/>
    <w:rsid w:val="00C50D00"/>
    <w:rsid w:val="00C51046"/>
    <w:rsid w:val="00C5382A"/>
    <w:rsid w:val="00C55BAA"/>
    <w:rsid w:val="00C56462"/>
    <w:rsid w:val="00C622A3"/>
    <w:rsid w:val="00C63E97"/>
    <w:rsid w:val="00C7151C"/>
    <w:rsid w:val="00C73C7B"/>
    <w:rsid w:val="00C75E0B"/>
    <w:rsid w:val="00C75F6A"/>
    <w:rsid w:val="00C77582"/>
    <w:rsid w:val="00C80AFB"/>
    <w:rsid w:val="00C85E05"/>
    <w:rsid w:val="00C86988"/>
    <w:rsid w:val="00C87010"/>
    <w:rsid w:val="00C878D3"/>
    <w:rsid w:val="00C92CD6"/>
    <w:rsid w:val="00C97C68"/>
    <w:rsid w:val="00CA00FA"/>
    <w:rsid w:val="00CA1316"/>
    <w:rsid w:val="00CA1E11"/>
    <w:rsid w:val="00CA3BAA"/>
    <w:rsid w:val="00CA5946"/>
    <w:rsid w:val="00CA634E"/>
    <w:rsid w:val="00CA7B24"/>
    <w:rsid w:val="00CB2B45"/>
    <w:rsid w:val="00CB2DEC"/>
    <w:rsid w:val="00CB3DD5"/>
    <w:rsid w:val="00CB4900"/>
    <w:rsid w:val="00CB7BB8"/>
    <w:rsid w:val="00CC383C"/>
    <w:rsid w:val="00CC38B3"/>
    <w:rsid w:val="00CC3DF9"/>
    <w:rsid w:val="00CD0364"/>
    <w:rsid w:val="00CD3868"/>
    <w:rsid w:val="00CD3C20"/>
    <w:rsid w:val="00CD44A5"/>
    <w:rsid w:val="00CD44CD"/>
    <w:rsid w:val="00CD4A18"/>
    <w:rsid w:val="00CE2BE3"/>
    <w:rsid w:val="00CE47BE"/>
    <w:rsid w:val="00CE522A"/>
    <w:rsid w:val="00CE651C"/>
    <w:rsid w:val="00CE7204"/>
    <w:rsid w:val="00CE7842"/>
    <w:rsid w:val="00CF1583"/>
    <w:rsid w:val="00CF2C9E"/>
    <w:rsid w:val="00CF5781"/>
    <w:rsid w:val="00CF5BF5"/>
    <w:rsid w:val="00CF7F58"/>
    <w:rsid w:val="00D00AF1"/>
    <w:rsid w:val="00D01FCF"/>
    <w:rsid w:val="00D03028"/>
    <w:rsid w:val="00D063CB"/>
    <w:rsid w:val="00D06DDB"/>
    <w:rsid w:val="00D11665"/>
    <w:rsid w:val="00D11A4B"/>
    <w:rsid w:val="00D13639"/>
    <w:rsid w:val="00D301E9"/>
    <w:rsid w:val="00D331A5"/>
    <w:rsid w:val="00D34C1A"/>
    <w:rsid w:val="00D35A1E"/>
    <w:rsid w:val="00D35CF0"/>
    <w:rsid w:val="00D37656"/>
    <w:rsid w:val="00D4174C"/>
    <w:rsid w:val="00D426A8"/>
    <w:rsid w:val="00D43F8D"/>
    <w:rsid w:val="00D4477E"/>
    <w:rsid w:val="00D454E5"/>
    <w:rsid w:val="00D50B6A"/>
    <w:rsid w:val="00D51495"/>
    <w:rsid w:val="00D53C35"/>
    <w:rsid w:val="00D55BFB"/>
    <w:rsid w:val="00D6159F"/>
    <w:rsid w:val="00D651E3"/>
    <w:rsid w:val="00D74675"/>
    <w:rsid w:val="00D751A0"/>
    <w:rsid w:val="00D75271"/>
    <w:rsid w:val="00D80330"/>
    <w:rsid w:val="00D80B7B"/>
    <w:rsid w:val="00D83EB5"/>
    <w:rsid w:val="00D90C97"/>
    <w:rsid w:val="00D911EE"/>
    <w:rsid w:val="00D928A2"/>
    <w:rsid w:val="00D95D0F"/>
    <w:rsid w:val="00D97C7E"/>
    <w:rsid w:val="00DA35BF"/>
    <w:rsid w:val="00DA3978"/>
    <w:rsid w:val="00DA3A3C"/>
    <w:rsid w:val="00DA5195"/>
    <w:rsid w:val="00DB09B7"/>
    <w:rsid w:val="00DB147F"/>
    <w:rsid w:val="00DB5AB1"/>
    <w:rsid w:val="00DC00DC"/>
    <w:rsid w:val="00DC1D7D"/>
    <w:rsid w:val="00DC3C62"/>
    <w:rsid w:val="00DC3DE0"/>
    <w:rsid w:val="00DC678C"/>
    <w:rsid w:val="00DD7BFE"/>
    <w:rsid w:val="00DE0A19"/>
    <w:rsid w:val="00DE1686"/>
    <w:rsid w:val="00DE459E"/>
    <w:rsid w:val="00DE49CC"/>
    <w:rsid w:val="00DE51F5"/>
    <w:rsid w:val="00DE58D8"/>
    <w:rsid w:val="00DF2328"/>
    <w:rsid w:val="00DF4F45"/>
    <w:rsid w:val="00DF55A2"/>
    <w:rsid w:val="00DF6709"/>
    <w:rsid w:val="00DF6855"/>
    <w:rsid w:val="00E00306"/>
    <w:rsid w:val="00E04714"/>
    <w:rsid w:val="00E05E74"/>
    <w:rsid w:val="00E11615"/>
    <w:rsid w:val="00E16E83"/>
    <w:rsid w:val="00E23B48"/>
    <w:rsid w:val="00E2404E"/>
    <w:rsid w:val="00E26815"/>
    <w:rsid w:val="00E2744D"/>
    <w:rsid w:val="00E30C93"/>
    <w:rsid w:val="00E3135D"/>
    <w:rsid w:val="00E3337E"/>
    <w:rsid w:val="00E3474F"/>
    <w:rsid w:val="00E4045A"/>
    <w:rsid w:val="00E42212"/>
    <w:rsid w:val="00E42E2E"/>
    <w:rsid w:val="00E42F39"/>
    <w:rsid w:val="00E45B60"/>
    <w:rsid w:val="00E478D5"/>
    <w:rsid w:val="00E47E3B"/>
    <w:rsid w:val="00E52AE8"/>
    <w:rsid w:val="00E54182"/>
    <w:rsid w:val="00E55763"/>
    <w:rsid w:val="00E566D9"/>
    <w:rsid w:val="00E63D86"/>
    <w:rsid w:val="00E6424E"/>
    <w:rsid w:val="00E66FD0"/>
    <w:rsid w:val="00E7413E"/>
    <w:rsid w:val="00E75C7F"/>
    <w:rsid w:val="00E7650F"/>
    <w:rsid w:val="00E77D6D"/>
    <w:rsid w:val="00E820BE"/>
    <w:rsid w:val="00E82A79"/>
    <w:rsid w:val="00E83A66"/>
    <w:rsid w:val="00E851E5"/>
    <w:rsid w:val="00E86561"/>
    <w:rsid w:val="00E876C7"/>
    <w:rsid w:val="00E9550A"/>
    <w:rsid w:val="00E979E4"/>
    <w:rsid w:val="00EA082C"/>
    <w:rsid w:val="00EA1782"/>
    <w:rsid w:val="00EA21F3"/>
    <w:rsid w:val="00EA4626"/>
    <w:rsid w:val="00EA7187"/>
    <w:rsid w:val="00EB04E5"/>
    <w:rsid w:val="00EB083E"/>
    <w:rsid w:val="00EB0EC9"/>
    <w:rsid w:val="00EB31E5"/>
    <w:rsid w:val="00EB5691"/>
    <w:rsid w:val="00EB6230"/>
    <w:rsid w:val="00EB6E48"/>
    <w:rsid w:val="00EC0E24"/>
    <w:rsid w:val="00EC3A82"/>
    <w:rsid w:val="00EC3BBA"/>
    <w:rsid w:val="00EC3D9F"/>
    <w:rsid w:val="00EC53FD"/>
    <w:rsid w:val="00EC77A2"/>
    <w:rsid w:val="00ED0B3A"/>
    <w:rsid w:val="00ED1B55"/>
    <w:rsid w:val="00ED3395"/>
    <w:rsid w:val="00ED6BB9"/>
    <w:rsid w:val="00ED6DE3"/>
    <w:rsid w:val="00EE02CC"/>
    <w:rsid w:val="00EE43F0"/>
    <w:rsid w:val="00EE5862"/>
    <w:rsid w:val="00EF046E"/>
    <w:rsid w:val="00EF33A0"/>
    <w:rsid w:val="00EF5173"/>
    <w:rsid w:val="00F004F1"/>
    <w:rsid w:val="00F00EA9"/>
    <w:rsid w:val="00F059AE"/>
    <w:rsid w:val="00F05EA1"/>
    <w:rsid w:val="00F10546"/>
    <w:rsid w:val="00F133A1"/>
    <w:rsid w:val="00F1342C"/>
    <w:rsid w:val="00F15650"/>
    <w:rsid w:val="00F15FC8"/>
    <w:rsid w:val="00F16C90"/>
    <w:rsid w:val="00F17D37"/>
    <w:rsid w:val="00F237A2"/>
    <w:rsid w:val="00F2715E"/>
    <w:rsid w:val="00F30087"/>
    <w:rsid w:val="00F334B3"/>
    <w:rsid w:val="00F352A3"/>
    <w:rsid w:val="00F36568"/>
    <w:rsid w:val="00F36F0C"/>
    <w:rsid w:val="00F370FF"/>
    <w:rsid w:val="00F41E2B"/>
    <w:rsid w:val="00F423C0"/>
    <w:rsid w:val="00F45C10"/>
    <w:rsid w:val="00F510E3"/>
    <w:rsid w:val="00F521A5"/>
    <w:rsid w:val="00F528BE"/>
    <w:rsid w:val="00F55CB8"/>
    <w:rsid w:val="00F572CE"/>
    <w:rsid w:val="00F60CD9"/>
    <w:rsid w:val="00F61475"/>
    <w:rsid w:val="00F63209"/>
    <w:rsid w:val="00F63D5E"/>
    <w:rsid w:val="00F63F27"/>
    <w:rsid w:val="00F64538"/>
    <w:rsid w:val="00F650FF"/>
    <w:rsid w:val="00F73656"/>
    <w:rsid w:val="00F761A2"/>
    <w:rsid w:val="00F769B7"/>
    <w:rsid w:val="00F779E8"/>
    <w:rsid w:val="00F801F9"/>
    <w:rsid w:val="00F81FA8"/>
    <w:rsid w:val="00F820FD"/>
    <w:rsid w:val="00F84236"/>
    <w:rsid w:val="00F852B8"/>
    <w:rsid w:val="00F85977"/>
    <w:rsid w:val="00F86EF3"/>
    <w:rsid w:val="00F87F6B"/>
    <w:rsid w:val="00F924E0"/>
    <w:rsid w:val="00F93DFB"/>
    <w:rsid w:val="00F9543C"/>
    <w:rsid w:val="00F97619"/>
    <w:rsid w:val="00FA04BA"/>
    <w:rsid w:val="00FA12AD"/>
    <w:rsid w:val="00FA2007"/>
    <w:rsid w:val="00FA2553"/>
    <w:rsid w:val="00FA2DB0"/>
    <w:rsid w:val="00FA36F1"/>
    <w:rsid w:val="00FA6AEF"/>
    <w:rsid w:val="00FB0044"/>
    <w:rsid w:val="00FB106B"/>
    <w:rsid w:val="00FB1EFC"/>
    <w:rsid w:val="00FB3DE5"/>
    <w:rsid w:val="00FB3E37"/>
    <w:rsid w:val="00FC2128"/>
    <w:rsid w:val="00FC53DF"/>
    <w:rsid w:val="00FC7DF0"/>
    <w:rsid w:val="00FD4A17"/>
    <w:rsid w:val="00FD7B70"/>
    <w:rsid w:val="00FE0FB0"/>
    <w:rsid w:val="00FE2F49"/>
    <w:rsid w:val="00FE45F7"/>
    <w:rsid w:val="00FF2469"/>
    <w:rsid w:val="00FF4589"/>
    <w:rsid w:val="00FF4CD2"/>
    <w:rsid w:val="00FF6214"/>
    <w:rsid w:val="0164357D"/>
    <w:rsid w:val="02207EB6"/>
    <w:rsid w:val="03377CBF"/>
    <w:rsid w:val="03C4C3FB"/>
    <w:rsid w:val="042A88EB"/>
    <w:rsid w:val="04D51987"/>
    <w:rsid w:val="05A73317"/>
    <w:rsid w:val="05BDEAF6"/>
    <w:rsid w:val="06079C73"/>
    <w:rsid w:val="062282F2"/>
    <w:rsid w:val="074030A9"/>
    <w:rsid w:val="08094A1A"/>
    <w:rsid w:val="082BB6D1"/>
    <w:rsid w:val="0840C4E6"/>
    <w:rsid w:val="08A3E7F9"/>
    <w:rsid w:val="08C03B9E"/>
    <w:rsid w:val="096E1675"/>
    <w:rsid w:val="0A036A2D"/>
    <w:rsid w:val="0B4B3986"/>
    <w:rsid w:val="0B6D10C5"/>
    <w:rsid w:val="0D1884C0"/>
    <w:rsid w:val="0D42EFF3"/>
    <w:rsid w:val="0D6BA641"/>
    <w:rsid w:val="0D995A26"/>
    <w:rsid w:val="0E00C448"/>
    <w:rsid w:val="0E3AC4D6"/>
    <w:rsid w:val="0E3B9FDC"/>
    <w:rsid w:val="0EA14DE4"/>
    <w:rsid w:val="0EA640AF"/>
    <w:rsid w:val="0FCC456C"/>
    <w:rsid w:val="0FD4F152"/>
    <w:rsid w:val="0FDABC65"/>
    <w:rsid w:val="0FFB3995"/>
    <w:rsid w:val="1045D7B3"/>
    <w:rsid w:val="104A6755"/>
    <w:rsid w:val="10F728DA"/>
    <w:rsid w:val="1135791C"/>
    <w:rsid w:val="11D7077D"/>
    <w:rsid w:val="1207DB1F"/>
    <w:rsid w:val="129AFECD"/>
    <w:rsid w:val="140A414A"/>
    <w:rsid w:val="14A97A84"/>
    <w:rsid w:val="14B5825B"/>
    <w:rsid w:val="14E5D9E3"/>
    <w:rsid w:val="15794D81"/>
    <w:rsid w:val="15BA7757"/>
    <w:rsid w:val="15FA60E7"/>
    <w:rsid w:val="16A1E456"/>
    <w:rsid w:val="173945C7"/>
    <w:rsid w:val="174C580C"/>
    <w:rsid w:val="1908A945"/>
    <w:rsid w:val="1A6D42FB"/>
    <w:rsid w:val="1ABDAAFC"/>
    <w:rsid w:val="1AC83E25"/>
    <w:rsid w:val="1ACB5CFC"/>
    <w:rsid w:val="1B2BCA2D"/>
    <w:rsid w:val="1B63B6ED"/>
    <w:rsid w:val="1BA95D83"/>
    <w:rsid w:val="1D287EE4"/>
    <w:rsid w:val="1E478F80"/>
    <w:rsid w:val="1E8BF253"/>
    <w:rsid w:val="1EED9EC2"/>
    <w:rsid w:val="1F5BE42C"/>
    <w:rsid w:val="20ABBBCB"/>
    <w:rsid w:val="20B12601"/>
    <w:rsid w:val="21940563"/>
    <w:rsid w:val="21E8538D"/>
    <w:rsid w:val="226771F4"/>
    <w:rsid w:val="227798C2"/>
    <w:rsid w:val="22C3A8DB"/>
    <w:rsid w:val="22D36459"/>
    <w:rsid w:val="22EF06D6"/>
    <w:rsid w:val="232FD5C4"/>
    <w:rsid w:val="2396030C"/>
    <w:rsid w:val="2436B815"/>
    <w:rsid w:val="246F34BA"/>
    <w:rsid w:val="257275AB"/>
    <w:rsid w:val="2659C13A"/>
    <w:rsid w:val="266F640C"/>
    <w:rsid w:val="26F94FCE"/>
    <w:rsid w:val="279EB8EB"/>
    <w:rsid w:val="2902FB9F"/>
    <w:rsid w:val="29997E83"/>
    <w:rsid w:val="2A1552ED"/>
    <w:rsid w:val="2A206480"/>
    <w:rsid w:val="2A30CDEB"/>
    <w:rsid w:val="2A70833E"/>
    <w:rsid w:val="2B9CA47C"/>
    <w:rsid w:val="2C15823F"/>
    <w:rsid w:val="2C9D6428"/>
    <w:rsid w:val="2D9C8CE5"/>
    <w:rsid w:val="2DA71E37"/>
    <w:rsid w:val="2E6CC373"/>
    <w:rsid w:val="2E764120"/>
    <w:rsid w:val="2E90F751"/>
    <w:rsid w:val="2FC849AE"/>
    <w:rsid w:val="3030BA8E"/>
    <w:rsid w:val="3033D5BD"/>
    <w:rsid w:val="30410939"/>
    <w:rsid w:val="32397BB5"/>
    <w:rsid w:val="32B4F711"/>
    <w:rsid w:val="334DE714"/>
    <w:rsid w:val="34A35494"/>
    <w:rsid w:val="352D7F74"/>
    <w:rsid w:val="359A7006"/>
    <w:rsid w:val="35CDDB18"/>
    <w:rsid w:val="35DCB641"/>
    <w:rsid w:val="36E8A63D"/>
    <w:rsid w:val="37781F00"/>
    <w:rsid w:val="3779D1C9"/>
    <w:rsid w:val="380BBBAF"/>
    <w:rsid w:val="3839F745"/>
    <w:rsid w:val="38A808BC"/>
    <w:rsid w:val="38AECC8F"/>
    <w:rsid w:val="38BA3F56"/>
    <w:rsid w:val="38CE9845"/>
    <w:rsid w:val="3A4D72FD"/>
    <w:rsid w:val="3AFFD284"/>
    <w:rsid w:val="3B6E9B2E"/>
    <w:rsid w:val="3F95D008"/>
    <w:rsid w:val="3FFB71BE"/>
    <w:rsid w:val="4008EC1D"/>
    <w:rsid w:val="4036AB68"/>
    <w:rsid w:val="41123957"/>
    <w:rsid w:val="4228584D"/>
    <w:rsid w:val="42589224"/>
    <w:rsid w:val="427FE5B3"/>
    <w:rsid w:val="42AD2C40"/>
    <w:rsid w:val="4348718C"/>
    <w:rsid w:val="440E656B"/>
    <w:rsid w:val="442DC110"/>
    <w:rsid w:val="45A1DF2B"/>
    <w:rsid w:val="4691816C"/>
    <w:rsid w:val="480BC993"/>
    <w:rsid w:val="4838C82B"/>
    <w:rsid w:val="4856E982"/>
    <w:rsid w:val="492036ED"/>
    <w:rsid w:val="49C42613"/>
    <w:rsid w:val="4A2448B6"/>
    <w:rsid w:val="4A24F549"/>
    <w:rsid w:val="4A95DE8D"/>
    <w:rsid w:val="4B9A546F"/>
    <w:rsid w:val="4C1E6CEC"/>
    <w:rsid w:val="4DE587BA"/>
    <w:rsid w:val="4E4FE49B"/>
    <w:rsid w:val="4FC32335"/>
    <w:rsid w:val="50647545"/>
    <w:rsid w:val="5068F0B9"/>
    <w:rsid w:val="50920927"/>
    <w:rsid w:val="50BDA914"/>
    <w:rsid w:val="521A9AE2"/>
    <w:rsid w:val="522CF321"/>
    <w:rsid w:val="525B07FF"/>
    <w:rsid w:val="52901100"/>
    <w:rsid w:val="52B8F8DD"/>
    <w:rsid w:val="557E0A5F"/>
    <w:rsid w:val="55C61E51"/>
    <w:rsid w:val="5629F0CA"/>
    <w:rsid w:val="56B24887"/>
    <w:rsid w:val="574C0A2D"/>
    <w:rsid w:val="576C1E66"/>
    <w:rsid w:val="57AE48B0"/>
    <w:rsid w:val="586298A9"/>
    <w:rsid w:val="586B759F"/>
    <w:rsid w:val="58F72A4E"/>
    <w:rsid w:val="59E14907"/>
    <w:rsid w:val="59FE9C50"/>
    <w:rsid w:val="5A28AD49"/>
    <w:rsid w:val="5A64D8F0"/>
    <w:rsid w:val="5AB419B1"/>
    <w:rsid w:val="5AD09B63"/>
    <w:rsid w:val="5B2C3559"/>
    <w:rsid w:val="5BAD5FEB"/>
    <w:rsid w:val="5D6FF3E7"/>
    <w:rsid w:val="5D97E7F6"/>
    <w:rsid w:val="5DEA70AD"/>
    <w:rsid w:val="5EA5F526"/>
    <w:rsid w:val="5FC92691"/>
    <w:rsid w:val="617D9605"/>
    <w:rsid w:val="61CD150C"/>
    <w:rsid w:val="6289EF57"/>
    <w:rsid w:val="62C8A49A"/>
    <w:rsid w:val="6335D608"/>
    <w:rsid w:val="64217686"/>
    <w:rsid w:val="64B2C0A8"/>
    <w:rsid w:val="64FF31CA"/>
    <w:rsid w:val="65116CFB"/>
    <w:rsid w:val="6523A82C"/>
    <w:rsid w:val="665AE06A"/>
    <w:rsid w:val="69D3FB29"/>
    <w:rsid w:val="69E5AF47"/>
    <w:rsid w:val="6AEC5657"/>
    <w:rsid w:val="6B00915F"/>
    <w:rsid w:val="6B3EA793"/>
    <w:rsid w:val="6B4D9F1D"/>
    <w:rsid w:val="6B65C82E"/>
    <w:rsid w:val="6BC8905F"/>
    <w:rsid w:val="6C7D5157"/>
    <w:rsid w:val="6CBAA297"/>
    <w:rsid w:val="6DE04736"/>
    <w:rsid w:val="6E58E3CA"/>
    <w:rsid w:val="6ED3B339"/>
    <w:rsid w:val="704AD954"/>
    <w:rsid w:val="70C4ACD1"/>
    <w:rsid w:val="7162A099"/>
    <w:rsid w:val="716C0D28"/>
    <w:rsid w:val="717431FC"/>
    <w:rsid w:val="729D06D9"/>
    <w:rsid w:val="72AB0A46"/>
    <w:rsid w:val="73482B67"/>
    <w:rsid w:val="734E6A0A"/>
    <w:rsid w:val="741C2E7F"/>
    <w:rsid w:val="7446BB06"/>
    <w:rsid w:val="74909699"/>
    <w:rsid w:val="75EDB194"/>
    <w:rsid w:val="7615A86A"/>
    <w:rsid w:val="7672771B"/>
    <w:rsid w:val="76EC7D07"/>
    <w:rsid w:val="76F0ACDF"/>
    <w:rsid w:val="77292789"/>
    <w:rsid w:val="78017E7C"/>
    <w:rsid w:val="79B982C3"/>
    <w:rsid w:val="7A101D94"/>
    <w:rsid w:val="7A82C4E3"/>
    <w:rsid w:val="7B3A1694"/>
    <w:rsid w:val="7B436F42"/>
    <w:rsid w:val="7B545C77"/>
    <w:rsid w:val="7C753429"/>
    <w:rsid w:val="7D34EEDB"/>
    <w:rsid w:val="7D558276"/>
    <w:rsid w:val="7DD5D1F8"/>
    <w:rsid w:val="7E8F585F"/>
    <w:rsid w:val="7EF152D7"/>
    <w:rsid w:val="7FD5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513D4"/>
  <w15:docId w15:val="{51EF73C5-1E16-4D36-9003-50482F95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de-DE"/>
    </w:rPr>
  </w:style>
  <w:style w:type="paragraph" w:styleId="Heading1">
    <w:name w:val="heading 1"/>
    <w:basedOn w:val="Normal"/>
    <w:next w:val="Normal"/>
    <w:qFormat/>
    <w:pPr>
      <w:keepNext/>
      <w:ind w:left="540"/>
      <w:outlineLvl w:val="0"/>
    </w:pPr>
    <w:rPr>
      <w:rFonts w:ascii="Arial" w:hAnsi="Arial"/>
      <w:b/>
      <w:noProof/>
      <w:sz w:val="32"/>
    </w:rPr>
  </w:style>
  <w:style w:type="paragraph" w:styleId="Heading2">
    <w:name w:val="heading 2"/>
    <w:basedOn w:val="Normal"/>
    <w:next w:val="Normal"/>
    <w:qFormat/>
    <w:pPr>
      <w:keepNext/>
      <w:ind w:left="54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54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ind w:left="540"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539"/>
      <w:outlineLvl w:val="4"/>
    </w:pPr>
    <w:rPr>
      <w:rFonts w:ascii="Arial" w:hAnsi="Arial"/>
      <w:b/>
      <w:color w:val="00000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539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540" w:right="22"/>
      <w:jc w:val="both"/>
      <w:outlineLvl w:val="6"/>
    </w:pPr>
    <w:rPr>
      <w:rFonts w:ascii="Arial" w:hAnsi="Arial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7371"/>
        <w:tab w:val="left" w:pos="7513"/>
      </w:tabs>
      <w:spacing w:line="360" w:lineRule="auto"/>
      <w:ind w:left="567" w:right="1701" w:hanging="1"/>
      <w:jc w:val="both"/>
      <w:outlineLvl w:val="7"/>
    </w:pPr>
    <w:rPr>
      <w:rFonts w:ascii="Arial" w:hAnsi="Arial"/>
      <w:b/>
      <w:snapToGrid w:val="0"/>
      <w:color w:val="000000"/>
    </w:rPr>
  </w:style>
  <w:style w:type="paragraph" w:styleId="Heading9">
    <w:name w:val="heading 9"/>
    <w:basedOn w:val="Normal"/>
    <w:next w:val="Normal"/>
    <w:qFormat/>
    <w:pPr>
      <w:keepNext/>
      <w:ind w:left="900"/>
      <w:outlineLvl w:val="8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spacing w:line="360" w:lineRule="auto"/>
    </w:pPr>
    <w:rPr>
      <w:rFonts w:ascii="Arial" w:hAnsi="Arial"/>
      <w:snapToGrid w:val="0"/>
      <w:color w:val="000000"/>
      <w:sz w:val="2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TOC1">
    <w:name w:val="toc 1"/>
    <w:basedOn w:val="Heading2"/>
    <w:next w:val="Normal"/>
    <w:autoRedefine/>
    <w:semiHidden/>
    <w:pPr>
      <w:keepNext w:val="0"/>
      <w:tabs>
        <w:tab w:val="right" w:leader="dot" w:pos="8493"/>
      </w:tabs>
      <w:spacing w:before="360"/>
      <w:outlineLvl w:val="9"/>
    </w:pPr>
    <w:rPr>
      <w:caps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TOC3">
    <w:name w:val="toc 3"/>
    <w:basedOn w:val="Normal"/>
    <w:next w:val="Normal"/>
    <w:autoRedefine/>
    <w:semiHidden/>
    <w:pPr>
      <w:ind w:left="240"/>
    </w:pPr>
  </w:style>
  <w:style w:type="paragraph" w:styleId="TOC4">
    <w:name w:val="toc 4"/>
    <w:basedOn w:val="Normal"/>
    <w:next w:val="Normal"/>
    <w:autoRedefine/>
    <w:semiHidden/>
    <w:pPr>
      <w:ind w:left="480"/>
    </w:pPr>
  </w:style>
  <w:style w:type="paragraph" w:styleId="TOC5">
    <w:name w:val="toc 5"/>
    <w:basedOn w:val="Normal"/>
    <w:next w:val="Normal"/>
    <w:autoRedefine/>
    <w:semiHidden/>
    <w:pPr>
      <w:ind w:left="720"/>
    </w:pPr>
  </w:style>
  <w:style w:type="paragraph" w:styleId="TOC6">
    <w:name w:val="toc 6"/>
    <w:basedOn w:val="Normal"/>
    <w:next w:val="Normal"/>
    <w:autoRedefine/>
    <w:semiHidden/>
    <w:pPr>
      <w:ind w:left="96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40"/>
    </w:pPr>
  </w:style>
  <w:style w:type="paragraph" w:styleId="TOC9">
    <w:name w:val="toc 9"/>
    <w:basedOn w:val="Normal"/>
    <w:next w:val="Normal"/>
    <w:autoRedefine/>
    <w:semiHidden/>
    <w:pPr>
      <w:ind w:left="1680"/>
    </w:pPr>
  </w:style>
  <w:style w:type="character" w:styleId="Hyperlink">
    <w:name w:val="Hyperlink"/>
    <w:semiHidden/>
    <w:rPr>
      <w:noProof/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IndexHeading">
    <w:name w:val="index heading"/>
    <w:basedOn w:val="Normal"/>
    <w:next w:val="Index1"/>
    <w:semiHidden/>
    <w:pPr>
      <w:pBdr>
        <w:top w:val="single" w:sz="12" w:space="0" w:color="auto"/>
      </w:pBdr>
      <w:spacing w:before="360" w:after="240"/>
    </w:pPr>
    <w:rPr>
      <w:b/>
      <w:i/>
    </w:rPr>
  </w:style>
  <w:style w:type="paragraph" w:customStyle="1" w:styleId="Blocktextunterberschrift10">
    <w:name w:val="Blocktext unter Überschrift 10"/>
    <w:basedOn w:val="Normal"/>
    <w:pPr>
      <w:spacing w:line="360" w:lineRule="auto"/>
      <w:ind w:left="539"/>
      <w:jc w:val="both"/>
    </w:pPr>
    <w:rPr>
      <w:rFonts w:ascii="Arial" w:hAnsi="Arial"/>
    </w:rPr>
  </w:style>
  <w:style w:type="paragraph" w:customStyle="1" w:styleId="Firmenbiographieunterberschrift">
    <w:name w:val="Firmenbiographie unter Überschrift"/>
    <w:basedOn w:val="Normal"/>
    <w:pPr>
      <w:spacing w:line="360" w:lineRule="auto"/>
      <w:ind w:left="2121" w:right="709" w:hanging="1582"/>
    </w:pPr>
    <w:rPr>
      <w:rFonts w:ascii="Arial" w:hAnsi="Arial"/>
    </w:rPr>
  </w:style>
  <w:style w:type="paragraph" w:customStyle="1" w:styleId="Vorstandmitgliederunterberschrift">
    <w:name w:val="Vorstandmitglieder unter Überschrift"/>
    <w:basedOn w:val="Normal"/>
    <w:pPr>
      <w:spacing w:line="360" w:lineRule="auto"/>
      <w:ind w:left="2160"/>
    </w:pPr>
    <w:rPr>
      <w:rFonts w:ascii="Arial" w:hAnsi="Arial"/>
    </w:rPr>
  </w:style>
  <w:style w:type="paragraph" w:customStyle="1" w:styleId="Niederlassungen">
    <w:name w:val="Niederlassungen"/>
    <w:basedOn w:val="Normal"/>
    <w:pPr>
      <w:tabs>
        <w:tab w:val="left" w:pos="2880"/>
      </w:tabs>
      <w:spacing w:line="360" w:lineRule="auto"/>
      <w:ind w:left="2121" w:right="709" w:hanging="1582"/>
      <w:jc w:val="both"/>
    </w:pPr>
    <w:rPr>
      <w:rFonts w:ascii="Arial" w:hAnsi="Arial"/>
    </w:rPr>
  </w:style>
  <w:style w:type="paragraph" w:customStyle="1" w:styleId="AgenturenundMarken">
    <w:name w:val="Agenturen und Marken"/>
    <w:basedOn w:val="Normal"/>
    <w:pPr>
      <w:spacing w:line="360" w:lineRule="auto"/>
      <w:ind w:left="539"/>
      <w:jc w:val="both"/>
    </w:pPr>
    <w:rPr>
      <w:rFonts w:ascii="Arial" w:hAnsi="Arial"/>
      <w:sz w:val="20"/>
    </w:rPr>
  </w:style>
  <w:style w:type="paragraph" w:styleId="BodyText">
    <w:name w:val="Body Text"/>
    <w:basedOn w:val="Normal"/>
    <w:semiHidden/>
    <w:pPr>
      <w:spacing w:line="360" w:lineRule="auto"/>
    </w:pPr>
    <w:rPr>
      <w:rFonts w:ascii="Humnst777 Blk BT" w:hAnsi="Humnst777 Blk BT"/>
      <w:snapToGrid w:val="0"/>
      <w:color w:val="000000"/>
    </w:rPr>
  </w:style>
  <w:style w:type="paragraph" w:customStyle="1" w:styleId="Pressetext1">
    <w:name w:val="Pressetext 1"/>
    <w:basedOn w:val="Normal"/>
    <w:pPr>
      <w:spacing w:line="360" w:lineRule="auto"/>
      <w:ind w:left="540"/>
      <w:jc w:val="both"/>
    </w:pPr>
    <w:rPr>
      <w:rFonts w:ascii="Arial" w:hAnsi="Arial"/>
      <w:sz w:val="20"/>
    </w:rPr>
  </w:style>
  <w:style w:type="paragraph" w:customStyle="1" w:styleId="Jahreszahl">
    <w:name w:val="Jahreszahl"/>
    <w:basedOn w:val="Normal"/>
    <w:pPr>
      <w:ind w:left="540"/>
    </w:pPr>
    <w:rPr>
      <w:rFonts w:ascii="Arial" w:hAnsi="Arial"/>
      <w:b/>
    </w:rPr>
  </w:style>
  <w:style w:type="paragraph" w:styleId="BodyTextIndent">
    <w:name w:val="Body Text Indent"/>
    <w:basedOn w:val="Normal"/>
    <w:semiHidden/>
    <w:pPr>
      <w:ind w:left="540"/>
    </w:pPr>
    <w:rPr>
      <w:rFonts w:ascii="Arial" w:hAnsi="Arial"/>
    </w:rPr>
  </w:style>
  <w:style w:type="paragraph" w:styleId="CommentText">
    <w:name w:val="annotation text"/>
    <w:basedOn w:val="Normal"/>
    <w:link w:val="CommentTextChar"/>
    <w:semiHidden/>
    <w:pPr>
      <w:spacing w:line="360" w:lineRule="auto"/>
    </w:pPr>
    <w:rPr>
      <w:sz w:val="20"/>
    </w:rPr>
  </w:style>
  <w:style w:type="paragraph" w:styleId="BodyTextIndent2">
    <w:name w:val="Body Text Indent 2"/>
    <w:basedOn w:val="Normal"/>
    <w:semiHidden/>
    <w:pPr>
      <w:ind w:left="540"/>
      <w:jc w:val="both"/>
    </w:pPr>
    <w:rPr>
      <w:rFonts w:ascii="Arial" w:hAnsi="Arial"/>
    </w:rPr>
  </w:style>
  <w:style w:type="paragraph" w:styleId="BlockText">
    <w:name w:val="Block Text"/>
    <w:basedOn w:val="Normal"/>
    <w:semiHidden/>
    <w:pPr>
      <w:spacing w:line="360" w:lineRule="auto"/>
      <w:ind w:left="539" w:right="22"/>
    </w:pPr>
    <w:rPr>
      <w:rFonts w:ascii="Arial" w:hAnsi="Arial"/>
      <w:sz w:val="20"/>
    </w:r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BodyTextIndent3">
    <w:name w:val="Body Text Indent 3"/>
    <w:basedOn w:val="Normal"/>
    <w:semiHidden/>
    <w:pPr>
      <w:ind w:left="900" w:firstLine="2"/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szCs w:val="24"/>
      <w:lang w:eastAsia="en-US"/>
    </w:rPr>
  </w:style>
  <w:style w:type="paragraph" w:styleId="BodyText2">
    <w:name w:val="Body Text 2"/>
    <w:basedOn w:val="Normal"/>
    <w:semiHidden/>
    <w:pPr>
      <w:ind w:right="23"/>
      <w:jc w:val="both"/>
    </w:pPr>
    <w:rPr>
      <w:rFonts w:ascii="Arial" w:hAnsi="Arial" w:cs="Arial"/>
      <w:sz w:val="22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Arial Unicode MS" w:hAnsi="Courier" w:cs="Arial Unicode MS"/>
      <w:color w:val="000000"/>
      <w:sz w:val="20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szCs w:val="24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de-D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7049C"/>
    <w:rPr>
      <w:b/>
      <w:bCs/>
      <w:i w:val="0"/>
      <w:iCs w:val="0"/>
    </w:rPr>
  </w:style>
  <w:style w:type="character" w:customStyle="1" w:styleId="st">
    <w:name w:val="st"/>
    <w:rsid w:val="001704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3D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66373D"/>
    <w:rPr>
      <w:lang w:val="en-GB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66373D"/>
    <w:rPr>
      <w:b/>
      <w:bCs/>
      <w:lang w:val="en-GB" w:eastAsia="de-DE"/>
    </w:rPr>
  </w:style>
  <w:style w:type="character" w:customStyle="1" w:styleId="fontstyle01">
    <w:name w:val="fontstyle01"/>
    <w:rsid w:val="00232A8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063C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D063CB"/>
    <w:rPr>
      <w:rFonts w:ascii="Courier" w:eastAsia="Arial Unicode MS" w:hAnsi="Courier" w:cs="Arial Unicode MS"/>
      <w:color w:val="000000"/>
    </w:rPr>
  </w:style>
  <w:style w:type="character" w:customStyle="1" w:styleId="st1">
    <w:name w:val="st1"/>
    <w:rsid w:val="00851429"/>
  </w:style>
  <w:style w:type="paragraph" w:styleId="Revision">
    <w:name w:val="Revision"/>
    <w:hidden/>
    <w:uiPriority w:val="99"/>
    <w:semiHidden/>
    <w:rsid w:val="008230F7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8D72-1798-4AD3-93F9-EA29E9CB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4</DocSecurity>
  <Lines>13</Lines>
  <Paragraphs>3</Paragraphs>
  <ScaleCrop>false</ScaleCrop>
  <Company>ad pepper media International N.V.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Mitteilung</dc:title>
  <dc:subject/>
  <dc:creator>Schneider</dc:creator>
  <cp:keywords/>
  <cp:lastModifiedBy>Klaudia Talarowska Moutinho</cp:lastModifiedBy>
  <cp:revision>25</cp:revision>
  <cp:lastPrinted>2022-01-13T05:03:00Z</cp:lastPrinted>
  <dcterms:created xsi:type="dcterms:W3CDTF">2024-04-15T18:12:00Z</dcterms:created>
  <dcterms:modified xsi:type="dcterms:W3CDTF">2024-04-16T19:44:00Z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