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3C" w:rsidRDefault="001A4BF8">
      <w:pPr>
        <w:rPr>
          <w:rFonts w:ascii="Arial" w:hAnsi="Arial" w:cs="Arial"/>
          <w:b/>
          <w:bCs/>
          <w:color w:val="333333"/>
          <w:sz w:val="18"/>
          <w:szCs w:val="18"/>
          <w:lang w:val="en-US"/>
        </w:rPr>
      </w:pPr>
      <w:r w:rsidRPr="001A4BF8">
        <w:rPr>
          <w:rFonts w:ascii="Arial" w:hAnsi="Arial" w:cs="Arial"/>
          <w:b/>
          <w:bCs/>
          <w:color w:val="333333"/>
          <w:sz w:val="18"/>
          <w:szCs w:val="18"/>
          <w:lang w:val="en-US"/>
        </w:rPr>
        <w:t>ArcelorMittal Announces Offers to Purchase for Cash up to $1,250,000,000 Combined Aggregate Purchase Price of the Outstanding Notes Listed Below</w:t>
      </w:r>
    </w:p>
    <w:p w:rsidR="001A4BF8" w:rsidRDefault="001A4BF8">
      <w:pPr>
        <w:rPr>
          <w:rFonts w:ascii="Arial" w:hAnsi="Arial" w:cs="Arial"/>
          <w:b/>
          <w:bCs/>
          <w:color w:val="333333"/>
          <w:sz w:val="18"/>
          <w:szCs w:val="18"/>
          <w:lang w:val="en-US"/>
        </w:rPr>
      </w:pPr>
    </w:p>
    <w:tbl>
      <w:tblPr>
        <w:tblW w:w="0" w:type="auto"/>
        <w:tblCellMar>
          <w:left w:w="0" w:type="dxa"/>
          <w:right w:w="0" w:type="dxa"/>
        </w:tblCellMar>
        <w:tblLook w:val="04A0" w:firstRow="1" w:lastRow="0" w:firstColumn="1" w:lastColumn="0" w:noHBand="0" w:noVBand="1"/>
      </w:tblPr>
      <w:tblGrid>
        <w:gridCol w:w="948"/>
        <w:gridCol w:w="2626"/>
        <w:gridCol w:w="1553"/>
        <w:gridCol w:w="1276"/>
        <w:gridCol w:w="1130"/>
        <w:gridCol w:w="1583"/>
      </w:tblGrid>
      <w:tr w:rsidR="001A4BF8" w:rsidRPr="001A4BF8" w:rsidTr="001A4BF8">
        <w:trPr>
          <w:tblHeader/>
        </w:trPr>
        <w:tc>
          <w:tcPr>
            <w:tcW w:w="0" w:type="auto"/>
            <w:tcBorders>
              <w:top w:val="nil"/>
              <w:left w:val="nil"/>
              <w:bottom w:val="nil"/>
              <w:right w:val="nil"/>
            </w:tcBorders>
            <w:tcMar>
              <w:top w:w="45" w:type="dxa"/>
              <w:left w:w="45" w:type="dxa"/>
              <w:bottom w:w="45" w:type="dxa"/>
              <w:right w:w="45" w:type="dxa"/>
            </w:tcMar>
            <w:vAlign w:val="bottom"/>
            <w:hideMark/>
          </w:tcPr>
          <w:p w:rsidR="001A4BF8" w:rsidRPr="001A4BF8" w:rsidRDefault="001A4BF8" w:rsidP="001A4BF8">
            <w:pPr>
              <w:spacing w:before="100" w:beforeAutospacing="1" w:after="100" w:afterAutospacing="1" w:line="240" w:lineRule="auto"/>
              <w:jc w:val="center"/>
              <w:rPr>
                <w:rFonts w:ascii="Arial" w:eastAsia="Times New Roman" w:hAnsi="Arial" w:cs="Arial"/>
                <w:sz w:val="20"/>
                <w:szCs w:val="20"/>
                <w:lang w:eastAsia="fr-FR"/>
              </w:rPr>
            </w:pPr>
            <w:proofErr w:type="spellStart"/>
            <w:r w:rsidRPr="001A4BF8">
              <w:rPr>
                <w:rFonts w:ascii="Arial" w:eastAsia="Times New Roman" w:hAnsi="Arial" w:cs="Arial"/>
                <w:b/>
                <w:bCs/>
                <w:sz w:val="20"/>
                <w:szCs w:val="20"/>
                <w:lang w:eastAsia="fr-FR"/>
              </w:rPr>
              <w:t>Title</w:t>
            </w:r>
            <w:proofErr w:type="spellEnd"/>
            <w:r w:rsidRPr="001A4BF8">
              <w:rPr>
                <w:rFonts w:ascii="Arial" w:eastAsia="Times New Roman" w:hAnsi="Arial" w:cs="Arial"/>
                <w:b/>
                <w:bCs/>
                <w:sz w:val="20"/>
                <w:szCs w:val="20"/>
                <w:lang w:eastAsia="fr-FR"/>
              </w:rPr>
              <w:t xml:space="preserve"> of Security</w:t>
            </w:r>
          </w:p>
        </w:tc>
        <w:tc>
          <w:tcPr>
            <w:tcW w:w="0" w:type="auto"/>
            <w:tcBorders>
              <w:top w:val="nil"/>
              <w:left w:val="nil"/>
              <w:bottom w:val="nil"/>
              <w:right w:val="nil"/>
            </w:tcBorders>
            <w:tcMar>
              <w:top w:w="45" w:type="dxa"/>
              <w:left w:w="45" w:type="dxa"/>
              <w:bottom w:w="45" w:type="dxa"/>
              <w:right w:w="45" w:type="dxa"/>
            </w:tcMar>
            <w:vAlign w:val="bottom"/>
            <w:hideMark/>
          </w:tcPr>
          <w:p w:rsidR="001A4BF8" w:rsidRPr="001A4BF8" w:rsidRDefault="001A4BF8" w:rsidP="001A4BF8">
            <w:pPr>
              <w:spacing w:before="100" w:beforeAutospacing="1" w:after="100" w:afterAutospacing="1" w:line="240" w:lineRule="auto"/>
              <w:jc w:val="center"/>
              <w:rPr>
                <w:rFonts w:ascii="Arial" w:eastAsia="Times New Roman" w:hAnsi="Arial" w:cs="Arial"/>
                <w:sz w:val="20"/>
                <w:szCs w:val="20"/>
                <w:lang w:eastAsia="fr-FR"/>
              </w:rPr>
            </w:pPr>
            <w:r w:rsidRPr="001A4BF8">
              <w:rPr>
                <w:rFonts w:ascii="Arial" w:eastAsia="Times New Roman" w:hAnsi="Arial" w:cs="Arial"/>
                <w:b/>
                <w:bCs/>
                <w:sz w:val="20"/>
                <w:szCs w:val="20"/>
                <w:lang w:eastAsia="fr-FR"/>
              </w:rPr>
              <w:t>CUSIP/ISIN</w:t>
            </w:r>
          </w:p>
        </w:tc>
        <w:tc>
          <w:tcPr>
            <w:tcW w:w="0" w:type="auto"/>
            <w:tcBorders>
              <w:top w:val="nil"/>
              <w:left w:val="nil"/>
              <w:bottom w:val="nil"/>
              <w:right w:val="nil"/>
            </w:tcBorders>
            <w:tcMar>
              <w:top w:w="45" w:type="dxa"/>
              <w:left w:w="45" w:type="dxa"/>
              <w:bottom w:w="45" w:type="dxa"/>
              <w:right w:w="45" w:type="dxa"/>
            </w:tcMar>
            <w:vAlign w:val="bottom"/>
            <w:hideMark/>
          </w:tcPr>
          <w:p w:rsidR="001A4BF8" w:rsidRPr="001A4BF8" w:rsidRDefault="001A4BF8" w:rsidP="001A4BF8">
            <w:pPr>
              <w:spacing w:before="100" w:beforeAutospacing="1" w:after="100" w:afterAutospacing="1" w:line="240" w:lineRule="auto"/>
              <w:jc w:val="center"/>
              <w:rPr>
                <w:rFonts w:ascii="Arial" w:eastAsia="Times New Roman" w:hAnsi="Arial" w:cs="Arial"/>
                <w:sz w:val="20"/>
                <w:szCs w:val="20"/>
                <w:lang w:eastAsia="fr-FR"/>
              </w:rPr>
            </w:pPr>
            <w:proofErr w:type="spellStart"/>
            <w:r w:rsidRPr="001A4BF8">
              <w:rPr>
                <w:rFonts w:ascii="Arial" w:eastAsia="Times New Roman" w:hAnsi="Arial" w:cs="Arial"/>
                <w:b/>
                <w:bCs/>
                <w:sz w:val="20"/>
                <w:szCs w:val="20"/>
                <w:lang w:eastAsia="fr-FR"/>
              </w:rPr>
              <w:t>Outstanding</w:t>
            </w:r>
            <w:proofErr w:type="spellEnd"/>
            <w:r w:rsidRPr="001A4BF8">
              <w:rPr>
                <w:rFonts w:ascii="Arial" w:eastAsia="Times New Roman" w:hAnsi="Arial" w:cs="Arial"/>
                <w:b/>
                <w:bCs/>
                <w:sz w:val="20"/>
                <w:szCs w:val="20"/>
                <w:lang w:eastAsia="fr-FR"/>
              </w:rPr>
              <w:t xml:space="preserve"> Principal </w:t>
            </w:r>
            <w:proofErr w:type="spellStart"/>
            <w:r w:rsidRPr="001A4BF8">
              <w:rPr>
                <w:rFonts w:ascii="Arial" w:eastAsia="Times New Roman" w:hAnsi="Arial" w:cs="Arial"/>
                <w:b/>
                <w:bCs/>
                <w:sz w:val="20"/>
                <w:szCs w:val="20"/>
                <w:lang w:eastAsia="fr-FR"/>
              </w:rPr>
              <w:t>Amount</w:t>
            </w:r>
            <w:proofErr w:type="spellEnd"/>
          </w:p>
        </w:tc>
        <w:tc>
          <w:tcPr>
            <w:tcW w:w="0" w:type="auto"/>
            <w:tcBorders>
              <w:top w:val="nil"/>
              <w:left w:val="nil"/>
              <w:bottom w:val="nil"/>
              <w:right w:val="nil"/>
            </w:tcBorders>
            <w:tcMar>
              <w:top w:w="45" w:type="dxa"/>
              <w:left w:w="45" w:type="dxa"/>
              <w:bottom w:w="45" w:type="dxa"/>
              <w:right w:w="45" w:type="dxa"/>
            </w:tcMar>
            <w:vAlign w:val="bottom"/>
            <w:hideMark/>
          </w:tcPr>
          <w:p w:rsidR="001A4BF8" w:rsidRPr="001A4BF8" w:rsidRDefault="001A4BF8" w:rsidP="001A4BF8">
            <w:pPr>
              <w:spacing w:before="100" w:beforeAutospacing="1" w:after="100" w:afterAutospacing="1" w:line="240" w:lineRule="auto"/>
              <w:jc w:val="center"/>
              <w:rPr>
                <w:rFonts w:ascii="Arial" w:eastAsia="Times New Roman" w:hAnsi="Arial" w:cs="Arial"/>
                <w:sz w:val="20"/>
                <w:szCs w:val="20"/>
                <w:lang w:eastAsia="fr-FR"/>
              </w:rPr>
            </w:pPr>
            <w:proofErr w:type="spellStart"/>
            <w:r w:rsidRPr="001A4BF8">
              <w:rPr>
                <w:rFonts w:ascii="Arial" w:eastAsia="Times New Roman" w:hAnsi="Arial" w:cs="Arial"/>
                <w:b/>
                <w:bCs/>
                <w:sz w:val="20"/>
                <w:szCs w:val="20"/>
                <w:lang w:eastAsia="fr-FR"/>
              </w:rPr>
              <w:t>Acceptance</w:t>
            </w:r>
            <w:proofErr w:type="spellEnd"/>
            <w:r w:rsidRPr="001A4BF8">
              <w:rPr>
                <w:rFonts w:ascii="Arial" w:eastAsia="Times New Roman" w:hAnsi="Arial" w:cs="Arial"/>
                <w:b/>
                <w:bCs/>
                <w:sz w:val="20"/>
                <w:szCs w:val="20"/>
                <w:lang w:eastAsia="fr-FR"/>
              </w:rPr>
              <w:t xml:space="preserve"> </w:t>
            </w:r>
            <w:proofErr w:type="spellStart"/>
            <w:r w:rsidRPr="001A4BF8">
              <w:rPr>
                <w:rFonts w:ascii="Arial" w:eastAsia="Times New Roman" w:hAnsi="Arial" w:cs="Arial"/>
                <w:b/>
                <w:bCs/>
                <w:sz w:val="20"/>
                <w:szCs w:val="20"/>
                <w:lang w:eastAsia="fr-FR"/>
              </w:rPr>
              <w:t>Priority</w:t>
            </w:r>
            <w:proofErr w:type="spellEnd"/>
            <w:r w:rsidRPr="001A4BF8">
              <w:rPr>
                <w:rFonts w:ascii="Arial" w:eastAsia="Times New Roman" w:hAnsi="Arial" w:cs="Arial"/>
                <w:b/>
                <w:bCs/>
                <w:sz w:val="20"/>
                <w:szCs w:val="20"/>
                <w:lang w:eastAsia="fr-FR"/>
              </w:rPr>
              <w:t xml:space="preserve"> </w:t>
            </w:r>
            <w:proofErr w:type="spellStart"/>
            <w:r w:rsidRPr="001A4BF8">
              <w:rPr>
                <w:rFonts w:ascii="Arial" w:eastAsia="Times New Roman" w:hAnsi="Arial" w:cs="Arial"/>
                <w:b/>
                <w:bCs/>
                <w:sz w:val="20"/>
                <w:szCs w:val="20"/>
                <w:lang w:eastAsia="fr-FR"/>
              </w:rPr>
              <w:t>Level</w:t>
            </w:r>
            <w:proofErr w:type="spellEnd"/>
          </w:p>
        </w:tc>
        <w:tc>
          <w:tcPr>
            <w:tcW w:w="0" w:type="auto"/>
            <w:tcBorders>
              <w:top w:val="nil"/>
              <w:left w:val="nil"/>
              <w:bottom w:val="nil"/>
              <w:right w:val="nil"/>
            </w:tcBorders>
            <w:tcMar>
              <w:top w:w="45" w:type="dxa"/>
              <w:left w:w="45" w:type="dxa"/>
              <w:bottom w:w="45" w:type="dxa"/>
              <w:right w:w="45" w:type="dxa"/>
            </w:tcMar>
            <w:vAlign w:val="bottom"/>
            <w:hideMark/>
          </w:tcPr>
          <w:p w:rsidR="001A4BF8" w:rsidRPr="001A4BF8" w:rsidRDefault="001A4BF8" w:rsidP="001A4BF8">
            <w:pPr>
              <w:spacing w:before="100" w:beforeAutospacing="1" w:after="100" w:afterAutospacing="1" w:line="240" w:lineRule="auto"/>
              <w:jc w:val="center"/>
              <w:rPr>
                <w:rFonts w:ascii="Arial" w:eastAsia="Times New Roman" w:hAnsi="Arial" w:cs="Arial"/>
                <w:sz w:val="20"/>
                <w:szCs w:val="20"/>
                <w:lang w:eastAsia="fr-FR"/>
              </w:rPr>
            </w:pPr>
            <w:proofErr w:type="spellStart"/>
            <w:r w:rsidRPr="001A4BF8">
              <w:rPr>
                <w:rFonts w:ascii="Arial" w:eastAsia="Times New Roman" w:hAnsi="Arial" w:cs="Arial"/>
                <w:b/>
                <w:bCs/>
                <w:sz w:val="20"/>
                <w:szCs w:val="20"/>
                <w:lang w:eastAsia="fr-FR"/>
              </w:rPr>
              <w:t>Early</w:t>
            </w:r>
            <w:proofErr w:type="spellEnd"/>
            <w:r w:rsidRPr="001A4BF8">
              <w:rPr>
                <w:rFonts w:ascii="Arial" w:eastAsia="Times New Roman" w:hAnsi="Arial" w:cs="Arial"/>
                <w:b/>
                <w:bCs/>
                <w:sz w:val="20"/>
                <w:szCs w:val="20"/>
                <w:lang w:eastAsia="fr-FR"/>
              </w:rPr>
              <w:t xml:space="preserve"> Tender Premium</w:t>
            </w:r>
            <w:r w:rsidRPr="001A4BF8">
              <w:rPr>
                <w:rFonts w:ascii="Arial" w:eastAsia="Times New Roman" w:hAnsi="Arial" w:cs="Arial"/>
                <w:sz w:val="16"/>
                <w:szCs w:val="16"/>
                <w:vertAlign w:val="superscript"/>
                <w:lang w:eastAsia="fr-FR"/>
              </w:rPr>
              <w:t>(4)</w:t>
            </w:r>
          </w:p>
        </w:tc>
        <w:tc>
          <w:tcPr>
            <w:tcW w:w="0" w:type="auto"/>
            <w:tcBorders>
              <w:top w:val="nil"/>
              <w:left w:val="nil"/>
              <w:bottom w:val="nil"/>
              <w:right w:val="nil"/>
            </w:tcBorders>
            <w:tcMar>
              <w:top w:w="45" w:type="dxa"/>
              <w:left w:w="45" w:type="dxa"/>
              <w:bottom w:w="45" w:type="dxa"/>
              <w:right w:w="45" w:type="dxa"/>
            </w:tcMar>
            <w:vAlign w:val="bottom"/>
            <w:hideMark/>
          </w:tcPr>
          <w:p w:rsidR="001A4BF8" w:rsidRPr="001A4BF8" w:rsidRDefault="001A4BF8" w:rsidP="001A4BF8">
            <w:pPr>
              <w:spacing w:before="100" w:beforeAutospacing="1" w:after="100" w:afterAutospacing="1" w:line="240" w:lineRule="auto"/>
              <w:jc w:val="center"/>
              <w:rPr>
                <w:rFonts w:ascii="Arial" w:eastAsia="Times New Roman" w:hAnsi="Arial" w:cs="Arial"/>
                <w:sz w:val="20"/>
                <w:szCs w:val="20"/>
                <w:lang w:eastAsia="fr-FR"/>
              </w:rPr>
            </w:pPr>
            <w:r w:rsidRPr="001A4BF8">
              <w:rPr>
                <w:rFonts w:ascii="Arial" w:eastAsia="Times New Roman" w:hAnsi="Arial" w:cs="Arial"/>
                <w:b/>
                <w:bCs/>
                <w:sz w:val="20"/>
                <w:szCs w:val="20"/>
                <w:lang w:eastAsia="fr-FR"/>
              </w:rPr>
              <w:t xml:space="preserve">Total </w:t>
            </w:r>
            <w:proofErr w:type="spellStart"/>
            <w:r w:rsidRPr="001A4BF8">
              <w:rPr>
                <w:rFonts w:ascii="Arial" w:eastAsia="Times New Roman" w:hAnsi="Arial" w:cs="Arial"/>
                <w:b/>
                <w:bCs/>
                <w:sz w:val="20"/>
                <w:szCs w:val="20"/>
                <w:lang w:eastAsia="fr-FR"/>
              </w:rPr>
              <w:t>Consideration</w:t>
            </w:r>
            <w:proofErr w:type="spellEnd"/>
            <w:r w:rsidRPr="001A4BF8">
              <w:rPr>
                <w:rFonts w:ascii="Arial" w:eastAsia="Times New Roman" w:hAnsi="Arial" w:cs="Arial"/>
                <w:sz w:val="16"/>
                <w:szCs w:val="16"/>
                <w:vertAlign w:val="superscript"/>
                <w:lang w:eastAsia="fr-FR"/>
              </w:rPr>
              <w:t>(5)</w:t>
            </w:r>
          </w:p>
        </w:tc>
      </w:tr>
      <w:tr w:rsidR="001A4BF8" w:rsidRPr="001A4BF8" w:rsidTr="001A4BF8">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6.250% notes due 2022</w:t>
            </w:r>
            <w:r w:rsidRPr="001A4BF8">
              <w:rPr>
                <w:rFonts w:ascii="Arial" w:eastAsia="Times New Roman" w:hAnsi="Arial" w:cs="Arial"/>
                <w:sz w:val="16"/>
                <w:szCs w:val="16"/>
                <w:vertAlign w:val="superscript"/>
                <w:lang w:eastAsia="fr-FR"/>
              </w:rPr>
              <w:t>(1)</w:t>
            </w:r>
            <w:r w:rsidRPr="001A4BF8">
              <w:rPr>
                <w:rFonts w:ascii="Arial" w:eastAsia="Times New Roman" w:hAnsi="Arial" w:cs="Arial"/>
                <w:sz w:val="20"/>
                <w:szCs w:val="20"/>
                <w:lang w:eastAsia="fr-FR"/>
              </w:rPr>
              <w:t xml:space="preserve">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03938LAX2/US03938LAX29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$1</w:t>
            </w:r>
            <w:proofErr w:type="gramStart"/>
            <w:r w:rsidRPr="001A4BF8">
              <w:rPr>
                <w:rFonts w:ascii="Arial" w:eastAsia="Times New Roman" w:hAnsi="Arial" w:cs="Arial"/>
                <w:sz w:val="20"/>
                <w:szCs w:val="20"/>
                <w:lang w:eastAsia="fr-FR"/>
              </w:rPr>
              <w:t>,100,000,000</w:t>
            </w:r>
            <w:proofErr w:type="gramEnd"/>
            <w:r w:rsidRPr="001A4BF8">
              <w:rPr>
                <w:rFonts w:ascii="Arial" w:eastAsia="Times New Roman" w:hAnsi="Arial" w:cs="Arial"/>
                <w:sz w:val="20"/>
                <w:szCs w:val="20"/>
                <w:lang w:eastAsia="fr-FR"/>
              </w:rPr>
              <w:t xml:space="preserve">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1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$50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$1,146.25 </w:t>
            </w:r>
          </w:p>
        </w:tc>
      </w:tr>
      <w:tr w:rsidR="001A4BF8" w:rsidRPr="001A4BF8" w:rsidTr="001A4BF8">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6.750% notes due 2041</w:t>
            </w:r>
            <w:r w:rsidRPr="001A4BF8">
              <w:rPr>
                <w:rFonts w:ascii="Arial" w:eastAsia="Times New Roman" w:hAnsi="Arial" w:cs="Arial"/>
                <w:sz w:val="16"/>
                <w:szCs w:val="16"/>
                <w:vertAlign w:val="superscript"/>
                <w:lang w:eastAsia="fr-FR"/>
              </w:rPr>
              <w:t>(2)</w:t>
            </w:r>
            <w:r w:rsidRPr="001A4BF8">
              <w:rPr>
                <w:rFonts w:ascii="Arial" w:eastAsia="Times New Roman" w:hAnsi="Arial" w:cs="Arial"/>
                <w:sz w:val="20"/>
                <w:szCs w:val="20"/>
                <w:lang w:eastAsia="fr-FR"/>
              </w:rPr>
              <w:t xml:space="preserve">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03938LAS3/US03938LAS34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$1</w:t>
            </w:r>
            <w:proofErr w:type="gramStart"/>
            <w:r w:rsidRPr="001A4BF8">
              <w:rPr>
                <w:rFonts w:ascii="Arial" w:eastAsia="Times New Roman" w:hAnsi="Arial" w:cs="Arial"/>
                <w:sz w:val="20"/>
                <w:szCs w:val="20"/>
                <w:lang w:eastAsia="fr-FR"/>
              </w:rPr>
              <w:t>,000,000,000</w:t>
            </w:r>
            <w:proofErr w:type="gramEnd"/>
            <w:r w:rsidRPr="001A4BF8">
              <w:rPr>
                <w:rFonts w:ascii="Arial" w:eastAsia="Times New Roman" w:hAnsi="Arial" w:cs="Arial"/>
                <w:sz w:val="20"/>
                <w:szCs w:val="20"/>
                <w:lang w:eastAsia="fr-FR"/>
              </w:rPr>
              <w:t xml:space="preserve">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2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$50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$1,190.00 </w:t>
            </w:r>
          </w:p>
        </w:tc>
      </w:tr>
      <w:tr w:rsidR="001A4BF8" w:rsidRPr="001A4BF8" w:rsidTr="001A4BF8">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7.000% notes due 2039</w:t>
            </w:r>
            <w:r w:rsidRPr="001A4BF8">
              <w:rPr>
                <w:rFonts w:ascii="Arial" w:eastAsia="Times New Roman" w:hAnsi="Arial" w:cs="Arial"/>
                <w:sz w:val="16"/>
                <w:szCs w:val="16"/>
                <w:vertAlign w:val="superscript"/>
                <w:lang w:eastAsia="fr-FR"/>
              </w:rPr>
              <w:t>(3)</w:t>
            </w:r>
            <w:r w:rsidRPr="001A4BF8">
              <w:rPr>
                <w:rFonts w:ascii="Arial" w:eastAsia="Times New Roman" w:hAnsi="Arial" w:cs="Arial"/>
                <w:sz w:val="20"/>
                <w:szCs w:val="20"/>
                <w:lang w:eastAsia="fr-FR"/>
              </w:rPr>
              <w:t xml:space="preserve">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03938LAP9/US03938LAP94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$1</w:t>
            </w:r>
            <w:proofErr w:type="gramStart"/>
            <w:r w:rsidRPr="001A4BF8">
              <w:rPr>
                <w:rFonts w:ascii="Arial" w:eastAsia="Times New Roman" w:hAnsi="Arial" w:cs="Arial"/>
                <w:sz w:val="20"/>
                <w:szCs w:val="20"/>
                <w:lang w:eastAsia="fr-FR"/>
              </w:rPr>
              <w:t>,500,000,000</w:t>
            </w:r>
            <w:proofErr w:type="gramEnd"/>
            <w:r w:rsidRPr="001A4BF8">
              <w:rPr>
                <w:rFonts w:ascii="Arial" w:eastAsia="Times New Roman" w:hAnsi="Arial" w:cs="Arial"/>
                <w:sz w:val="20"/>
                <w:szCs w:val="20"/>
                <w:lang w:eastAsia="fr-FR"/>
              </w:rPr>
              <w:t xml:space="preserve">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3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$50 </w:t>
            </w:r>
          </w:p>
        </w:tc>
        <w:tc>
          <w:tcPr>
            <w:tcW w:w="0" w:type="auto"/>
            <w:tcBorders>
              <w:top w:val="nil"/>
              <w:left w:val="nil"/>
              <w:bottom w:val="nil"/>
              <w:right w:val="nil"/>
            </w:tcBorders>
            <w:tcMar>
              <w:top w:w="45" w:type="dxa"/>
              <w:left w:w="45" w:type="dxa"/>
              <w:bottom w:w="45" w:type="dxa"/>
              <w:right w:w="45" w:type="dxa"/>
            </w:tcMar>
            <w:hideMark/>
          </w:tcPr>
          <w:p w:rsidR="001A4BF8" w:rsidRPr="001A4BF8" w:rsidRDefault="001A4BF8" w:rsidP="001A4BF8">
            <w:pPr>
              <w:spacing w:after="0" w:line="240" w:lineRule="auto"/>
              <w:jc w:val="center"/>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$1,212.50 </w:t>
            </w:r>
          </w:p>
        </w:tc>
      </w:tr>
    </w:tbl>
    <w:p w:rsidR="001A4BF8" w:rsidRPr="001A4BF8" w:rsidRDefault="001A4BF8" w:rsidP="001A4BF8">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The interest rate on the 6.250% notes due 2022 has changed pursuant to an interest adjustment clause and is currently 6.750%.</w:t>
      </w:r>
    </w:p>
    <w:p w:rsidR="001A4BF8" w:rsidRPr="001A4BF8" w:rsidRDefault="001A4BF8" w:rsidP="001A4BF8">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The interest rate on the 6.750% notes due 2041 has changed pursuant to an interest adjustment clause and is currently 7.250%.</w:t>
      </w:r>
    </w:p>
    <w:p w:rsidR="001A4BF8" w:rsidRPr="001A4BF8" w:rsidRDefault="001A4BF8" w:rsidP="001A4BF8">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The interest rate on the 7.000% notes due 2039 has changed pursuant to an interest adjustment clause and is currently 7.500%.</w:t>
      </w:r>
    </w:p>
    <w:p w:rsidR="001A4BF8" w:rsidRPr="001A4BF8" w:rsidRDefault="001A4BF8" w:rsidP="001A4BF8">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Per $1,000 principal amount of Notes validly tendered at or prior to the Early Tender Time and not validly withdrawn.</w:t>
      </w:r>
    </w:p>
    <w:p w:rsidR="001A4BF8" w:rsidRPr="001A4BF8" w:rsidRDefault="001A4BF8" w:rsidP="001A4BF8">
      <w:pPr>
        <w:numPr>
          <w:ilvl w:val="0"/>
          <w:numId w:val="1"/>
        </w:num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Per $1,000 principal amount of Notes validly tendered at or prior to the Early Tender Time and not validly withdrawn. Includes the Early Tender Premium. Does not include Accrued Interest (as defined herein).</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28 September 2017 - ArcelorMittal (the "</w:t>
      </w:r>
      <w:r w:rsidRPr="001A4BF8">
        <w:rPr>
          <w:rFonts w:ascii="Arial" w:eastAsia="Times New Roman" w:hAnsi="Arial" w:cs="Arial"/>
          <w:b/>
          <w:bCs/>
          <w:sz w:val="20"/>
          <w:szCs w:val="20"/>
          <w:lang w:val="en-US" w:eastAsia="fr-FR"/>
        </w:rPr>
        <w:t>Company</w:t>
      </w:r>
      <w:r w:rsidRPr="001A4BF8">
        <w:rPr>
          <w:rFonts w:ascii="Arial" w:eastAsia="Times New Roman" w:hAnsi="Arial" w:cs="Arial"/>
          <w:sz w:val="20"/>
          <w:szCs w:val="20"/>
          <w:lang w:val="en-US" w:eastAsia="fr-FR"/>
        </w:rPr>
        <w:t>" or "</w:t>
      </w:r>
      <w:r w:rsidRPr="001A4BF8">
        <w:rPr>
          <w:rFonts w:ascii="Arial" w:eastAsia="Times New Roman" w:hAnsi="Arial" w:cs="Arial"/>
          <w:b/>
          <w:bCs/>
          <w:sz w:val="20"/>
          <w:szCs w:val="20"/>
          <w:lang w:val="en-US" w:eastAsia="fr-FR"/>
        </w:rPr>
        <w:t>ArcelorMittal</w:t>
      </w:r>
      <w:r w:rsidRPr="001A4BF8">
        <w:rPr>
          <w:rFonts w:ascii="Arial" w:eastAsia="Times New Roman" w:hAnsi="Arial" w:cs="Arial"/>
          <w:sz w:val="20"/>
          <w:szCs w:val="20"/>
          <w:lang w:val="en-US" w:eastAsia="fr-FR"/>
        </w:rPr>
        <w:t>") announces the launch of its tender offers (the "</w:t>
      </w:r>
      <w:r w:rsidRPr="001A4BF8">
        <w:rPr>
          <w:rFonts w:ascii="Arial" w:eastAsia="Times New Roman" w:hAnsi="Arial" w:cs="Arial"/>
          <w:b/>
          <w:bCs/>
          <w:sz w:val="20"/>
          <w:szCs w:val="20"/>
          <w:lang w:val="en-US" w:eastAsia="fr-FR"/>
        </w:rPr>
        <w:t>Offers</w:t>
      </w:r>
      <w:r w:rsidRPr="001A4BF8">
        <w:rPr>
          <w:rFonts w:ascii="Arial" w:eastAsia="Times New Roman" w:hAnsi="Arial" w:cs="Arial"/>
          <w:sz w:val="20"/>
          <w:szCs w:val="20"/>
          <w:lang w:val="en-US" w:eastAsia="fr-FR"/>
        </w:rPr>
        <w:t>") to purchase for cash, for a combined aggregate purchase price (exclusive of Accrued Interest (as defined herein)) of up to $1,250,000,000 (the "</w:t>
      </w:r>
      <w:r w:rsidRPr="001A4BF8">
        <w:rPr>
          <w:rFonts w:ascii="Arial" w:eastAsia="Times New Roman" w:hAnsi="Arial" w:cs="Arial"/>
          <w:b/>
          <w:bCs/>
          <w:sz w:val="20"/>
          <w:szCs w:val="20"/>
          <w:lang w:val="en-US" w:eastAsia="fr-FR"/>
        </w:rPr>
        <w:t>Maximum Tender Cap</w:t>
      </w:r>
      <w:r w:rsidRPr="001A4BF8">
        <w:rPr>
          <w:rFonts w:ascii="Arial" w:eastAsia="Times New Roman" w:hAnsi="Arial" w:cs="Arial"/>
          <w:sz w:val="20"/>
          <w:szCs w:val="20"/>
          <w:lang w:val="en-US" w:eastAsia="fr-FR"/>
        </w:rPr>
        <w:t>"), its outstanding 6.250% notes due 2022 (CUSIP 03938LAX2/ISIN US03938LAX29) (the "</w:t>
      </w:r>
      <w:r w:rsidRPr="001A4BF8">
        <w:rPr>
          <w:rFonts w:ascii="Arial" w:eastAsia="Times New Roman" w:hAnsi="Arial" w:cs="Arial"/>
          <w:b/>
          <w:bCs/>
          <w:sz w:val="20"/>
          <w:szCs w:val="20"/>
          <w:lang w:val="en-US" w:eastAsia="fr-FR"/>
        </w:rPr>
        <w:t>2022 Notes</w:t>
      </w:r>
      <w:r w:rsidRPr="001A4BF8">
        <w:rPr>
          <w:rFonts w:ascii="Arial" w:eastAsia="Times New Roman" w:hAnsi="Arial" w:cs="Arial"/>
          <w:sz w:val="20"/>
          <w:szCs w:val="20"/>
          <w:lang w:val="en-US" w:eastAsia="fr-FR"/>
        </w:rPr>
        <w:t>"), 6.750% notes due 2041 (CUSIP  03938LAS3/ISIN US03938LAS34) (the "</w:t>
      </w:r>
      <w:r w:rsidRPr="001A4BF8">
        <w:rPr>
          <w:rFonts w:ascii="Arial" w:eastAsia="Times New Roman" w:hAnsi="Arial" w:cs="Arial"/>
          <w:b/>
          <w:bCs/>
          <w:sz w:val="20"/>
          <w:szCs w:val="20"/>
          <w:lang w:val="en-US" w:eastAsia="fr-FR"/>
        </w:rPr>
        <w:t>2041 Notes</w:t>
      </w:r>
      <w:r w:rsidRPr="001A4BF8">
        <w:rPr>
          <w:rFonts w:ascii="Arial" w:eastAsia="Times New Roman" w:hAnsi="Arial" w:cs="Arial"/>
          <w:sz w:val="20"/>
          <w:szCs w:val="20"/>
          <w:lang w:val="en-US" w:eastAsia="fr-FR"/>
        </w:rPr>
        <w:t>") and 7.000% notes due 2039 (CUSIP 03938LAP9/ISIN US03938LAP94) (the "</w:t>
      </w:r>
      <w:r w:rsidRPr="001A4BF8">
        <w:rPr>
          <w:rFonts w:ascii="Arial" w:eastAsia="Times New Roman" w:hAnsi="Arial" w:cs="Arial"/>
          <w:b/>
          <w:bCs/>
          <w:sz w:val="20"/>
          <w:szCs w:val="20"/>
          <w:lang w:val="en-US" w:eastAsia="fr-FR"/>
        </w:rPr>
        <w:t>2039 Notes</w:t>
      </w:r>
      <w:r w:rsidRPr="001A4BF8">
        <w:rPr>
          <w:rFonts w:ascii="Arial" w:eastAsia="Times New Roman" w:hAnsi="Arial" w:cs="Arial"/>
          <w:sz w:val="20"/>
          <w:szCs w:val="20"/>
          <w:lang w:val="en-US" w:eastAsia="fr-FR"/>
        </w:rPr>
        <w:t>" and, together with the 2022 Notes and the 2041 Notes, the "</w:t>
      </w:r>
      <w:r w:rsidRPr="001A4BF8">
        <w:rPr>
          <w:rFonts w:ascii="Arial" w:eastAsia="Times New Roman" w:hAnsi="Arial" w:cs="Arial"/>
          <w:b/>
          <w:bCs/>
          <w:sz w:val="20"/>
          <w:szCs w:val="20"/>
          <w:lang w:val="en-US" w:eastAsia="fr-FR"/>
        </w:rPr>
        <w:t>Notes</w:t>
      </w:r>
      <w:r w:rsidRPr="001A4BF8">
        <w:rPr>
          <w:rFonts w:ascii="Arial" w:eastAsia="Times New Roman" w:hAnsi="Arial" w:cs="Arial"/>
          <w:sz w:val="20"/>
          <w:szCs w:val="20"/>
          <w:lang w:val="en-US" w:eastAsia="fr-FR"/>
        </w:rPr>
        <w:t>"). Subject to the Maximum Tender Cap, the amount of a Series of Notes that is purchased in the Offers on the applicable Settlement Date (as defined below) will be based on the numerical order of priority (the "</w:t>
      </w:r>
      <w:r w:rsidRPr="001A4BF8">
        <w:rPr>
          <w:rFonts w:ascii="Arial" w:eastAsia="Times New Roman" w:hAnsi="Arial" w:cs="Arial"/>
          <w:b/>
          <w:bCs/>
          <w:sz w:val="20"/>
          <w:szCs w:val="20"/>
          <w:lang w:val="en-US" w:eastAsia="fr-FR"/>
        </w:rPr>
        <w:t>Acceptance Priority Level</w:t>
      </w:r>
      <w:r w:rsidRPr="001A4BF8">
        <w:rPr>
          <w:rFonts w:ascii="Arial" w:eastAsia="Times New Roman" w:hAnsi="Arial" w:cs="Arial"/>
          <w:sz w:val="20"/>
          <w:szCs w:val="20"/>
          <w:lang w:val="en-US" w:eastAsia="fr-FR"/>
        </w:rPr>
        <w:t>") for such Series, subject to the proration arrangements applicable to the Offers, as set forth in the table above.</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This announcement does not contain the full terms and conditions of the Offers, which are contained in the offer to purchase dated September 28, 2017 (as it may be amended or supplemented from time to time, the "</w:t>
      </w:r>
      <w:r w:rsidRPr="001A4BF8">
        <w:rPr>
          <w:rFonts w:ascii="Arial" w:eastAsia="Times New Roman" w:hAnsi="Arial" w:cs="Arial"/>
          <w:b/>
          <w:bCs/>
          <w:sz w:val="20"/>
          <w:szCs w:val="20"/>
          <w:lang w:val="en-US" w:eastAsia="fr-FR"/>
        </w:rPr>
        <w:t>Offer to Purchase</w:t>
      </w:r>
      <w:r w:rsidRPr="001A4BF8">
        <w:rPr>
          <w:rFonts w:ascii="Arial" w:eastAsia="Times New Roman" w:hAnsi="Arial" w:cs="Arial"/>
          <w:sz w:val="20"/>
          <w:szCs w:val="20"/>
          <w:lang w:val="en-US" w:eastAsia="fr-FR"/>
        </w:rPr>
        <w:t>"), and is subject to the offer restrictions set out below and more fully described in the Offer to Purchase.</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Notes may be validly tendered at any time on or before 11:59 p.m., New York City time, on October 26, 2017, unless extended (as may be extended, the "</w:t>
      </w:r>
      <w:r w:rsidRPr="001A4BF8">
        <w:rPr>
          <w:rFonts w:ascii="Arial" w:eastAsia="Times New Roman" w:hAnsi="Arial" w:cs="Arial"/>
          <w:b/>
          <w:bCs/>
          <w:sz w:val="20"/>
          <w:szCs w:val="20"/>
          <w:lang w:val="en-US" w:eastAsia="fr-FR"/>
        </w:rPr>
        <w:t>Expiration Time</w:t>
      </w:r>
      <w:r w:rsidRPr="001A4BF8">
        <w:rPr>
          <w:rFonts w:ascii="Arial" w:eastAsia="Times New Roman" w:hAnsi="Arial" w:cs="Arial"/>
          <w:sz w:val="20"/>
          <w:szCs w:val="20"/>
          <w:lang w:val="en-US" w:eastAsia="fr-FR"/>
        </w:rPr>
        <w:t>"). Notes must be tendered in accordance with the procedures set forth in the Offer to Purchase. To receive the Total Consideration (as defined herein), plus any Accrued Interest, Holders must tender their Notes prior to 5:00 p.m., New York City time, on October 12, 2017, unless extended (such time, as the same may be extended, the "</w:t>
      </w:r>
      <w:r w:rsidRPr="001A4BF8">
        <w:rPr>
          <w:rFonts w:ascii="Arial" w:eastAsia="Times New Roman" w:hAnsi="Arial" w:cs="Arial"/>
          <w:b/>
          <w:bCs/>
          <w:sz w:val="20"/>
          <w:szCs w:val="20"/>
          <w:lang w:val="en-US" w:eastAsia="fr-FR"/>
        </w:rPr>
        <w:t>Early Tender Time</w:t>
      </w:r>
      <w:r w:rsidRPr="001A4BF8">
        <w:rPr>
          <w:rFonts w:ascii="Arial" w:eastAsia="Times New Roman" w:hAnsi="Arial" w:cs="Arial"/>
          <w:sz w:val="20"/>
          <w:szCs w:val="20"/>
          <w:lang w:val="en-US" w:eastAsia="fr-FR"/>
        </w:rPr>
        <w:t>"). The "</w:t>
      </w:r>
      <w:r w:rsidRPr="001A4BF8">
        <w:rPr>
          <w:rFonts w:ascii="Arial" w:eastAsia="Times New Roman" w:hAnsi="Arial" w:cs="Arial"/>
          <w:b/>
          <w:bCs/>
          <w:sz w:val="20"/>
          <w:szCs w:val="20"/>
          <w:lang w:val="en-US" w:eastAsia="fr-FR"/>
        </w:rPr>
        <w:t>Total Consideration</w:t>
      </w:r>
      <w:r w:rsidRPr="001A4BF8">
        <w:rPr>
          <w:rFonts w:ascii="Arial" w:eastAsia="Times New Roman" w:hAnsi="Arial" w:cs="Arial"/>
          <w:sz w:val="20"/>
          <w:szCs w:val="20"/>
          <w:lang w:val="en-US" w:eastAsia="fr-FR"/>
        </w:rPr>
        <w:t>" is the U.S. dollar amount payable per $1,000 principal amount of the Notes set forth in the table above and includes an early tender premium of $50 per $1,000 principal amount of Notes (the "</w:t>
      </w:r>
      <w:r w:rsidRPr="001A4BF8">
        <w:rPr>
          <w:rFonts w:ascii="Arial" w:eastAsia="Times New Roman" w:hAnsi="Arial" w:cs="Arial"/>
          <w:b/>
          <w:bCs/>
          <w:sz w:val="20"/>
          <w:szCs w:val="20"/>
          <w:lang w:val="en-US" w:eastAsia="fr-FR"/>
        </w:rPr>
        <w:t>Early Tender Premium</w:t>
      </w:r>
      <w:r w:rsidRPr="001A4BF8">
        <w:rPr>
          <w:rFonts w:ascii="Arial" w:eastAsia="Times New Roman" w:hAnsi="Arial" w:cs="Arial"/>
          <w:sz w:val="20"/>
          <w:szCs w:val="20"/>
          <w:lang w:val="en-US" w:eastAsia="fr-FR"/>
        </w:rPr>
        <w:t xml:space="preserve">"). Holders who validly tender their Notes after the Early Tender Time but at or prior to the Expiration Time will only be </w:t>
      </w:r>
      <w:r w:rsidRPr="001A4BF8">
        <w:rPr>
          <w:rFonts w:ascii="Arial" w:eastAsia="Times New Roman" w:hAnsi="Arial" w:cs="Arial"/>
          <w:sz w:val="20"/>
          <w:szCs w:val="20"/>
          <w:lang w:val="en-US" w:eastAsia="fr-FR"/>
        </w:rPr>
        <w:lastRenderedPageBreak/>
        <w:t>eligible to receive the "</w:t>
      </w:r>
      <w:r w:rsidRPr="001A4BF8">
        <w:rPr>
          <w:rFonts w:ascii="Arial" w:eastAsia="Times New Roman" w:hAnsi="Arial" w:cs="Arial"/>
          <w:b/>
          <w:bCs/>
          <w:sz w:val="20"/>
          <w:szCs w:val="20"/>
          <w:lang w:val="en-US" w:eastAsia="fr-FR"/>
        </w:rPr>
        <w:t>Tender Consideration</w:t>
      </w:r>
      <w:r w:rsidRPr="001A4BF8">
        <w:rPr>
          <w:rFonts w:ascii="Arial" w:eastAsia="Times New Roman" w:hAnsi="Arial" w:cs="Arial"/>
          <w:sz w:val="20"/>
          <w:szCs w:val="20"/>
          <w:lang w:val="en-US" w:eastAsia="fr-FR"/>
        </w:rPr>
        <w:t xml:space="preserve">", which is the applicable Total Consideration minus the Early Tender Premium, plus any Accrued Interest. </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 xml:space="preserve">Subject to applicable law, the Company expressly reserves the right, but is not obligated </w:t>
      </w:r>
      <w:proofErr w:type="gramStart"/>
      <w:r w:rsidRPr="001A4BF8">
        <w:rPr>
          <w:rFonts w:ascii="Arial" w:eastAsia="Times New Roman" w:hAnsi="Arial" w:cs="Arial"/>
          <w:sz w:val="20"/>
          <w:szCs w:val="20"/>
          <w:lang w:val="en-US" w:eastAsia="fr-FR"/>
        </w:rPr>
        <w:t>to,</w:t>
      </w:r>
      <w:proofErr w:type="gramEnd"/>
      <w:r w:rsidRPr="001A4BF8">
        <w:rPr>
          <w:rFonts w:ascii="Arial" w:eastAsia="Times New Roman" w:hAnsi="Arial" w:cs="Arial"/>
          <w:sz w:val="20"/>
          <w:szCs w:val="20"/>
          <w:lang w:val="en-US" w:eastAsia="fr-FR"/>
        </w:rPr>
        <w:t xml:space="preserve"> increase the Maximum Tender Cap in its sole and absolute discretion without extending the Early Tender Time, the Withdrawal Deadline (as defined below) or otherwise reinstating withdrawal rights. </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 xml:space="preserve">Subject to the Maximum Tender Cap and the proration arrangements applicable to the Offers, all Notes of a Series validly tendered and not validly withdrawn at or prior to the Early Tender Time having a higher Acceptance Priority Level will be accepted before any tendered Notes of a Series having a lower Acceptance Priority Level. Among any Notes validly tendered following the Early Tender Time but at or prior to the Expiration Time, Notes having a higher Acceptance Priority Level will be accepted before any Notes tendered following the Early Tender Time having a lower Acceptance Priority Level, subject to the Maximum Tender Cap. If the Offers are not fully subscribed as of the Early Tender Time, subject to the Maximum Tender Cap, Notes validly tendered and not validly withdrawn at or prior to the Early Tender Time will be accepted for purchase in priority to Notes tendered following the Early Tender Time even if such Notes tendered following the Early Tender Time have a higher Acceptance Priority Level than Notes tendered at or prior to the Early Tender Time.  As such, Notes tendered at or prior to the Early Tender Time will be accepted for purchase in priority to Notes tendered after the Early Tender Time, and to the extent that Notes are tendered at or prior to the Early Tender Time, the Maximum Tender Cap available after the Early Tender Time could be reduced significantly or altogether. Accordingly, if the Maximum Tender Cap is reached in respect of tenders made at or prior to the Early Tender Time, no Notes tendered after the Early Tender Time will be accepted for purchase (irrespective of their priority level). </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With respect to the Notes validly tendered at or prior to the Early Tender Time and not validly withdrawn and accepted for purchase pursuant to the Offers, the Company expects to pay the Total Consideration, together with any accrued and unpaid interest from, and including, the immediately preceding interest payment date applicable to such Notes to, but excluding, the applicable Settlement Date (the "</w:t>
      </w:r>
      <w:r w:rsidRPr="001A4BF8">
        <w:rPr>
          <w:rFonts w:ascii="Arial" w:eastAsia="Times New Roman" w:hAnsi="Arial" w:cs="Arial"/>
          <w:b/>
          <w:bCs/>
          <w:sz w:val="20"/>
          <w:szCs w:val="20"/>
          <w:lang w:val="en-US" w:eastAsia="fr-FR"/>
        </w:rPr>
        <w:t>Accrued Interest</w:t>
      </w:r>
      <w:r w:rsidRPr="001A4BF8">
        <w:rPr>
          <w:rFonts w:ascii="Arial" w:eastAsia="Times New Roman" w:hAnsi="Arial" w:cs="Arial"/>
          <w:sz w:val="20"/>
          <w:szCs w:val="20"/>
          <w:lang w:val="en-US" w:eastAsia="fr-FR"/>
        </w:rPr>
        <w:t>"), to the Holders on the second Business Day after the Early Tender Time, expected to be October 16, 2017 (such date, the "</w:t>
      </w:r>
      <w:r w:rsidRPr="001A4BF8">
        <w:rPr>
          <w:rFonts w:ascii="Arial" w:eastAsia="Times New Roman" w:hAnsi="Arial" w:cs="Arial"/>
          <w:b/>
          <w:bCs/>
          <w:sz w:val="20"/>
          <w:szCs w:val="20"/>
          <w:lang w:val="en-US" w:eastAsia="fr-FR"/>
        </w:rPr>
        <w:t>Early Settlement Date</w:t>
      </w:r>
      <w:r w:rsidRPr="001A4BF8">
        <w:rPr>
          <w:rFonts w:ascii="Arial" w:eastAsia="Times New Roman" w:hAnsi="Arial" w:cs="Arial"/>
          <w:sz w:val="20"/>
          <w:szCs w:val="20"/>
          <w:lang w:val="en-US" w:eastAsia="fr-FR"/>
        </w:rPr>
        <w:t>"). With respect to Notes validly tendered after the Early Tender Time but at or prior to the Expiration Time and accepted for purchase pursuant to the Offers, the Company expects to pay the Tender Consideration, together with any Accrued Interest, to the Holders thereof on the second Business Day after the Expiration Time, expected to be October 30, 2017 (such date the "</w:t>
      </w:r>
      <w:r w:rsidRPr="001A4BF8">
        <w:rPr>
          <w:rFonts w:ascii="Arial" w:eastAsia="Times New Roman" w:hAnsi="Arial" w:cs="Arial"/>
          <w:b/>
          <w:bCs/>
          <w:sz w:val="20"/>
          <w:szCs w:val="20"/>
          <w:lang w:val="en-US" w:eastAsia="fr-FR"/>
        </w:rPr>
        <w:t>Final Settlement Date</w:t>
      </w:r>
      <w:r w:rsidRPr="001A4BF8">
        <w:rPr>
          <w:rFonts w:ascii="Arial" w:eastAsia="Times New Roman" w:hAnsi="Arial" w:cs="Arial"/>
          <w:sz w:val="20"/>
          <w:szCs w:val="20"/>
          <w:lang w:val="en-US" w:eastAsia="fr-FR"/>
        </w:rPr>
        <w:t>"; each of the Early Settlement Date and the Final Settlement Date, a "</w:t>
      </w:r>
      <w:r w:rsidRPr="001A4BF8">
        <w:rPr>
          <w:rFonts w:ascii="Arial" w:eastAsia="Times New Roman" w:hAnsi="Arial" w:cs="Arial"/>
          <w:b/>
          <w:bCs/>
          <w:sz w:val="20"/>
          <w:szCs w:val="20"/>
          <w:lang w:val="en-US" w:eastAsia="fr-FR"/>
        </w:rPr>
        <w:t>Settlement Date</w:t>
      </w:r>
      <w:r w:rsidRPr="001A4BF8">
        <w:rPr>
          <w:rFonts w:ascii="Arial" w:eastAsia="Times New Roman" w:hAnsi="Arial" w:cs="Arial"/>
          <w:sz w:val="20"/>
          <w:szCs w:val="20"/>
          <w:lang w:val="en-US" w:eastAsia="fr-FR"/>
        </w:rPr>
        <w:t>").</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A press release announcing the amount of Notes to be accepted for purchase on the Early Settlement Date and the Final Settlement Date will be published as soon as practicable following the Early Tender Time and the Expiration Time, as applicable.</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Notes tendered may only be withdrawn at or prior to 5:00 p.m., New York City time, on October 12, 2017 (such date and time, as the same may be extended, the "</w:t>
      </w:r>
      <w:r w:rsidRPr="001A4BF8">
        <w:rPr>
          <w:rFonts w:ascii="Arial" w:eastAsia="Times New Roman" w:hAnsi="Arial" w:cs="Arial"/>
          <w:b/>
          <w:bCs/>
          <w:sz w:val="20"/>
          <w:szCs w:val="20"/>
          <w:lang w:val="en-US" w:eastAsia="fr-FR"/>
        </w:rPr>
        <w:t>Withdrawal Deadline</w:t>
      </w:r>
      <w:r w:rsidRPr="001A4BF8">
        <w:rPr>
          <w:rFonts w:ascii="Arial" w:eastAsia="Times New Roman" w:hAnsi="Arial" w:cs="Arial"/>
          <w:sz w:val="20"/>
          <w:szCs w:val="20"/>
          <w:lang w:val="en-US" w:eastAsia="fr-FR"/>
        </w:rPr>
        <w:t>") but, except as otherwise provided, not thereafter.</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ArcelorMittal will fund the Offers with existing cash resources. The Offers are being made to reduce gross debt and interest expense through the early repayment of certain medium- to long-term bonds issued by the Company.</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 xml:space="preserve">Citigroup Global Markets Limited, HSBC Securities (USA) Inc., Merrill Lynch International and RBC Capital Markets, LLC have been appointed to serve as dealer managers for the Offers. D.F. King has been retained to serve as the information agent and tender agent in connection with the Offers.  </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 xml:space="preserve">For additional information regarding the terms of the Offers, please contact Citigroup Global Markets Limited by email at liabilitymanagement.europe@citi.com or by telephone at +44 20 7986 8969 (London), +1 800 558 3745 (toll free within the U.S.) or collect at +1 212 723 6106, HSBC Securities (USA) Inc. by telephone at +44 20 7992 6237 (London) or +1 212 525 5552 (U.S.), Merrill Lynch International by email at dg.lm_emea@baml.com or by telephone at +44 20 7996 5420 (London), +1 </w:t>
      </w:r>
      <w:r w:rsidRPr="001A4BF8">
        <w:rPr>
          <w:rFonts w:ascii="Arial" w:eastAsia="Times New Roman" w:hAnsi="Arial" w:cs="Arial"/>
          <w:sz w:val="20"/>
          <w:szCs w:val="20"/>
          <w:lang w:val="en-US" w:eastAsia="fr-FR"/>
        </w:rPr>
        <w:lastRenderedPageBreak/>
        <w:t xml:space="preserve">888 292 0070 (toll free within the U.S.) or collect at +1 980 388 3646 and RBC Capital Markets, LLC by email at liability.management@rbccm.com or by telephone at +44 20 7029 7420 (London), +1 877 381 2099 (toll free within the U.S.) or collect at +1 212 618 7822. Requests for documents and questions regarding the tender of Notes may be directed to D.F. King via email: </w:t>
      </w:r>
      <w:r w:rsidRPr="001A4BF8">
        <w:rPr>
          <w:rFonts w:ascii="Arial" w:eastAsia="Times New Roman" w:hAnsi="Arial" w:cs="Arial"/>
          <w:sz w:val="20"/>
          <w:szCs w:val="20"/>
          <w:u w:val="single"/>
          <w:lang w:val="en-US" w:eastAsia="fr-FR"/>
        </w:rPr>
        <w:t>arcelor@dfking.com</w:t>
      </w:r>
      <w:r w:rsidRPr="001A4BF8">
        <w:rPr>
          <w:rFonts w:ascii="Arial" w:eastAsia="Times New Roman" w:hAnsi="Arial" w:cs="Arial"/>
          <w:sz w:val="20"/>
          <w:szCs w:val="20"/>
          <w:lang w:val="en-US" w:eastAsia="fr-FR"/>
        </w:rPr>
        <w:t xml:space="preserve"> or telephone: New York: +1 800 814 4284 (toll free within U.S.) or collect at + 1 212 269 5550 and London: +44 20 7920 9700.</w:t>
      </w:r>
      <w:r w:rsidRPr="001A4BF8">
        <w:rPr>
          <w:rFonts w:ascii="Arial" w:eastAsia="Times New Roman" w:hAnsi="Arial" w:cs="Arial"/>
          <w:sz w:val="20"/>
          <w:szCs w:val="20"/>
          <w:lang w:val="en-US" w:eastAsia="fr-FR"/>
        </w:rPr>
        <w:br/>
        <w:t xml:space="preserve">The Offer to Purchase is expected to be distributed to holders of Notes beginning today. A copy of the Offer to Purchase is available at </w:t>
      </w:r>
      <w:hyperlink r:id="rId6" w:tgtFrame="_blank" w:history="1">
        <w:r w:rsidRPr="001A4BF8">
          <w:rPr>
            <w:rFonts w:ascii="Arial" w:eastAsia="Times New Roman" w:hAnsi="Arial" w:cs="Arial"/>
            <w:color w:val="0000FF"/>
            <w:sz w:val="20"/>
            <w:szCs w:val="20"/>
            <w:u w:val="single"/>
            <w:lang w:val="en-US" w:eastAsia="fr-FR"/>
          </w:rPr>
          <w:t>http://www.dfking.com/arcelor</w:t>
        </w:r>
      </w:hyperlink>
      <w:r w:rsidRPr="001A4BF8">
        <w:rPr>
          <w:rFonts w:ascii="Arial" w:eastAsia="Times New Roman" w:hAnsi="Arial" w:cs="Arial"/>
          <w:sz w:val="20"/>
          <w:szCs w:val="20"/>
          <w:lang w:val="en-US" w:eastAsia="fr-FR"/>
        </w:rPr>
        <w:t xml:space="preserve"> and may also be obtained at no charge from D.F. King.</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None of ArcelorMittal, the dealer managers or the information and tender agent makes any recommendation as to whether any holder of the Notes should tender or refrain from tendering all or any portion of the principal amount of the Notes.</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Capitalized terms used and not defined herein have the meanings ascribed to them in the Offer to Purchase.</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b/>
          <w:bCs/>
          <w:sz w:val="20"/>
          <w:szCs w:val="20"/>
          <w:lang w:val="en-US" w:eastAsia="fr-FR"/>
        </w:rPr>
        <w:t>Important Information</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This press release is neither an offer to purchase nor a solicitation to buy any Notes nor is it a solicitation for acceptance of the Offers. The Company is making the Offers only by, and pursuant to the terms of, the Offer to Purchase. The Offers are not being made to (nor will tenders of Notes be accepted from or on behalf of) holders of Notes in any jurisdiction in which the making or acceptance thereof would not be in compliance with the securities, blue sky or other laws of such jurisdiction. This announcement must be read in conjunction with the Offer to Purchase.</w:t>
      </w:r>
    </w:p>
    <w:p w:rsidR="001A4BF8" w:rsidRPr="001A4BF8" w:rsidRDefault="001A4BF8" w:rsidP="001A4BF8">
      <w:pPr>
        <w:spacing w:before="100" w:beforeAutospacing="1" w:after="100" w:afterAutospacing="1" w:line="240" w:lineRule="auto"/>
        <w:jc w:val="center"/>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b/>
          <w:bCs/>
          <w:sz w:val="20"/>
          <w:szCs w:val="20"/>
          <w:lang w:val="en-US" w:eastAsia="fr-FR"/>
        </w:rPr>
        <w:t>United Kingdom</w:t>
      </w:r>
      <w:r w:rsidRPr="001A4BF8">
        <w:rPr>
          <w:rFonts w:ascii="Arial" w:eastAsia="Times New Roman" w:hAnsi="Arial" w:cs="Arial"/>
          <w:sz w:val="20"/>
          <w:szCs w:val="20"/>
          <w:lang w:val="en-US" w:eastAsia="fr-FR"/>
        </w:rPr>
        <w:t>. The communication of the Offer to Purchase and any other documents or materials relating to the Offers has not been approved by an authorized person for the purposes of section 21 of the Financial Services and Markets Act 2000 (the "</w:t>
      </w:r>
      <w:r w:rsidRPr="001A4BF8">
        <w:rPr>
          <w:rFonts w:ascii="Arial" w:eastAsia="Times New Roman" w:hAnsi="Arial" w:cs="Arial"/>
          <w:b/>
          <w:bCs/>
          <w:sz w:val="20"/>
          <w:szCs w:val="20"/>
          <w:lang w:val="en-US" w:eastAsia="fr-FR"/>
        </w:rPr>
        <w:t>FSMA</w:t>
      </w:r>
      <w:r w:rsidRPr="001A4BF8">
        <w:rPr>
          <w:rFonts w:ascii="Arial" w:eastAsia="Times New Roman" w:hAnsi="Arial" w:cs="Arial"/>
          <w:sz w:val="20"/>
          <w:szCs w:val="20"/>
          <w:lang w:val="en-US" w:eastAsia="fr-FR"/>
        </w:rPr>
        <w:t>"). Accordingly, such documents and/or materials are not being distributed to, and must not be passed on to, the general public in the United Kingdom. The communication of such documents and/or materials is exempt from the restriction on financial promotions under section 21(1) of the FSMA on the basis that it is only directed at and may only be communicated to: (1) persons who are outside the United Kingdom; (2) investment professionals falling within Article 19(5) of the Financial Services and Markets Act 2000 (Financial Promotion) Order 2005 (the "</w:t>
      </w:r>
      <w:r w:rsidRPr="001A4BF8">
        <w:rPr>
          <w:rFonts w:ascii="Arial" w:eastAsia="Times New Roman" w:hAnsi="Arial" w:cs="Arial"/>
          <w:b/>
          <w:bCs/>
          <w:sz w:val="20"/>
          <w:szCs w:val="20"/>
          <w:lang w:val="en-US" w:eastAsia="fr-FR"/>
        </w:rPr>
        <w:t>Order</w:t>
      </w:r>
      <w:r w:rsidRPr="001A4BF8">
        <w:rPr>
          <w:rFonts w:ascii="Arial" w:eastAsia="Times New Roman" w:hAnsi="Arial" w:cs="Arial"/>
          <w:sz w:val="20"/>
          <w:szCs w:val="20"/>
          <w:lang w:val="en-US" w:eastAsia="fr-FR"/>
        </w:rPr>
        <w:t>")); (3) those persons who are existing members or creditors of the Company or other persons within Article 43(2) of the Order; (4) high net worth companies, and other persons to whom it may lawfully be communicated, falling within Article 49(2)(a) to (d) of the Order or (5) any other persons to whom such documents and/or materials may lawfully be communicated in circumstances in which section 21(1) of the FSMA does not apply to the Company (all such persons together being referred to as "</w:t>
      </w:r>
      <w:r w:rsidRPr="001A4BF8">
        <w:rPr>
          <w:rFonts w:ascii="Arial" w:eastAsia="Times New Roman" w:hAnsi="Arial" w:cs="Arial"/>
          <w:b/>
          <w:bCs/>
          <w:sz w:val="20"/>
          <w:szCs w:val="20"/>
          <w:lang w:val="en-US" w:eastAsia="fr-FR"/>
        </w:rPr>
        <w:t>relevant</w:t>
      </w:r>
      <w:r w:rsidRPr="001A4BF8">
        <w:rPr>
          <w:rFonts w:ascii="Arial" w:eastAsia="Times New Roman" w:hAnsi="Arial" w:cs="Arial"/>
          <w:sz w:val="20"/>
          <w:szCs w:val="20"/>
          <w:lang w:val="en-US" w:eastAsia="fr-FR"/>
        </w:rPr>
        <w:t xml:space="preserve"> </w:t>
      </w:r>
      <w:r w:rsidRPr="001A4BF8">
        <w:rPr>
          <w:rFonts w:ascii="Arial" w:eastAsia="Times New Roman" w:hAnsi="Arial" w:cs="Arial"/>
          <w:b/>
          <w:bCs/>
          <w:sz w:val="20"/>
          <w:szCs w:val="20"/>
          <w:lang w:val="en-US" w:eastAsia="fr-FR"/>
        </w:rPr>
        <w:t>persons</w:t>
      </w:r>
      <w:r w:rsidRPr="001A4BF8">
        <w:rPr>
          <w:rFonts w:ascii="Arial" w:eastAsia="Times New Roman" w:hAnsi="Arial" w:cs="Arial"/>
          <w:sz w:val="20"/>
          <w:szCs w:val="20"/>
          <w:lang w:val="en-US" w:eastAsia="fr-FR"/>
        </w:rPr>
        <w:t>"). The Offer to Purchase and any other documents or materials relating to the Offers are only available to relevant persons. Any person who is not a relevant person should not act or rely on this document or any of its contents.</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b/>
          <w:bCs/>
          <w:sz w:val="20"/>
          <w:szCs w:val="20"/>
          <w:lang w:val="en-US" w:eastAsia="fr-FR"/>
        </w:rPr>
        <w:t>France</w:t>
      </w:r>
      <w:r w:rsidRPr="001A4BF8">
        <w:rPr>
          <w:rFonts w:ascii="Arial" w:eastAsia="Times New Roman" w:hAnsi="Arial" w:cs="Arial"/>
          <w:sz w:val="20"/>
          <w:szCs w:val="20"/>
          <w:lang w:val="en-US" w:eastAsia="fr-FR"/>
        </w:rPr>
        <w:t>. The Offers are not being made, directly or indirectly, to the public in the Republic of France. The Offer to Purchase and any other documents or offering material relating to the Offers may not be distributed or caused to be distributed to the public in the Republic of France. Only (a) persons providing investment services relating to portfolio management for the account of third parties (</w:t>
      </w:r>
      <w:proofErr w:type="spellStart"/>
      <w:r w:rsidRPr="001A4BF8">
        <w:rPr>
          <w:rFonts w:ascii="Arial" w:eastAsia="Times New Roman" w:hAnsi="Arial" w:cs="Arial"/>
          <w:i/>
          <w:iCs/>
          <w:sz w:val="20"/>
          <w:szCs w:val="20"/>
          <w:lang w:val="en-US" w:eastAsia="fr-FR"/>
        </w:rPr>
        <w:t>personnes</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fournissant</w:t>
      </w:r>
      <w:proofErr w:type="spellEnd"/>
      <w:r w:rsidRPr="001A4BF8">
        <w:rPr>
          <w:rFonts w:ascii="Arial" w:eastAsia="Times New Roman" w:hAnsi="Arial" w:cs="Arial"/>
          <w:i/>
          <w:iCs/>
          <w:sz w:val="20"/>
          <w:szCs w:val="20"/>
          <w:lang w:val="en-US" w:eastAsia="fr-FR"/>
        </w:rPr>
        <w:t xml:space="preserve"> le service </w:t>
      </w:r>
      <w:proofErr w:type="spellStart"/>
      <w:r w:rsidRPr="001A4BF8">
        <w:rPr>
          <w:rFonts w:ascii="Arial" w:eastAsia="Times New Roman" w:hAnsi="Arial" w:cs="Arial"/>
          <w:i/>
          <w:iCs/>
          <w:sz w:val="20"/>
          <w:szCs w:val="20"/>
          <w:lang w:val="en-US" w:eastAsia="fr-FR"/>
        </w:rPr>
        <w:t>d'investissement</w:t>
      </w:r>
      <w:proofErr w:type="spellEnd"/>
      <w:r w:rsidRPr="001A4BF8">
        <w:rPr>
          <w:rFonts w:ascii="Arial" w:eastAsia="Times New Roman" w:hAnsi="Arial" w:cs="Arial"/>
          <w:i/>
          <w:iCs/>
          <w:sz w:val="20"/>
          <w:szCs w:val="20"/>
          <w:lang w:val="en-US" w:eastAsia="fr-FR"/>
        </w:rPr>
        <w:t xml:space="preserve"> de </w:t>
      </w:r>
      <w:proofErr w:type="spellStart"/>
      <w:r w:rsidRPr="001A4BF8">
        <w:rPr>
          <w:rFonts w:ascii="Arial" w:eastAsia="Times New Roman" w:hAnsi="Arial" w:cs="Arial"/>
          <w:i/>
          <w:iCs/>
          <w:sz w:val="20"/>
          <w:szCs w:val="20"/>
          <w:lang w:val="en-US" w:eastAsia="fr-FR"/>
        </w:rPr>
        <w:t>gestion</w:t>
      </w:r>
      <w:proofErr w:type="spellEnd"/>
      <w:r w:rsidRPr="001A4BF8">
        <w:rPr>
          <w:rFonts w:ascii="Arial" w:eastAsia="Times New Roman" w:hAnsi="Arial" w:cs="Arial"/>
          <w:i/>
          <w:iCs/>
          <w:sz w:val="20"/>
          <w:szCs w:val="20"/>
          <w:lang w:val="en-US" w:eastAsia="fr-FR"/>
        </w:rPr>
        <w:t xml:space="preserve"> de </w:t>
      </w:r>
      <w:proofErr w:type="spellStart"/>
      <w:r w:rsidRPr="001A4BF8">
        <w:rPr>
          <w:rFonts w:ascii="Arial" w:eastAsia="Times New Roman" w:hAnsi="Arial" w:cs="Arial"/>
          <w:i/>
          <w:iCs/>
          <w:sz w:val="20"/>
          <w:szCs w:val="20"/>
          <w:lang w:val="en-US" w:eastAsia="fr-FR"/>
        </w:rPr>
        <w:t>portefeuille</w:t>
      </w:r>
      <w:proofErr w:type="spellEnd"/>
      <w:r w:rsidRPr="001A4BF8">
        <w:rPr>
          <w:rFonts w:ascii="Arial" w:eastAsia="Times New Roman" w:hAnsi="Arial" w:cs="Arial"/>
          <w:i/>
          <w:iCs/>
          <w:sz w:val="20"/>
          <w:szCs w:val="20"/>
          <w:lang w:val="en-US" w:eastAsia="fr-FR"/>
        </w:rPr>
        <w:t xml:space="preserve"> pour </w:t>
      </w:r>
      <w:proofErr w:type="spellStart"/>
      <w:r w:rsidRPr="001A4BF8">
        <w:rPr>
          <w:rFonts w:ascii="Arial" w:eastAsia="Times New Roman" w:hAnsi="Arial" w:cs="Arial"/>
          <w:i/>
          <w:iCs/>
          <w:sz w:val="20"/>
          <w:szCs w:val="20"/>
          <w:lang w:val="en-US" w:eastAsia="fr-FR"/>
        </w:rPr>
        <w:t>compte</w:t>
      </w:r>
      <w:proofErr w:type="spellEnd"/>
      <w:r w:rsidRPr="001A4BF8">
        <w:rPr>
          <w:rFonts w:ascii="Arial" w:eastAsia="Times New Roman" w:hAnsi="Arial" w:cs="Arial"/>
          <w:i/>
          <w:iCs/>
          <w:sz w:val="20"/>
          <w:szCs w:val="20"/>
          <w:lang w:val="en-US" w:eastAsia="fr-FR"/>
        </w:rPr>
        <w:t xml:space="preserve"> de tiers</w:t>
      </w:r>
      <w:r w:rsidRPr="001A4BF8">
        <w:rPr>
          <w:rFonts w:ascii="Arial" w:eastAsia="Times New Roman" w:hAnsi="Arial" w:cs="Arial"/>
          <w:sz w:val="20"/>
          <w:szCs w:val="20"/>
          <w:lang w:val="en-US" w:eastAsia="fr-FR"/>
        </w:rPr>
        <w:t>) and/or (b) qualified investors (</w:t>
      </w:r>
      <w:proofErr w:type="spellStart"/>
      <w:r w:rsidRPr="001A4BF8">
        <w:rPr>
          <w:rFonts w:ascii="Arial" w:eastAsia="Times New Roman" w:hAnsi="Arial" w:cs="Arial"/>
          <w:i/>
          <w:iCs/>
          <w:sz w:val="20"/>
          <w:szCs w:val="20"/>
          <w:lang w:val="en-US" w:eastAsia="fr-FR"/>
        </w:rPr>
        <w:t>investisseurs</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qualifiés</w:t>
      </w:r>
      <w:proofErr w:type="spellEnd"/>
      <w:r w:rsidRPr="001A4BF8">
        <w:rPr>
          <w:rFonts w:ascii="Arial" w:eastAsia="Times New Roman" w:hAnsi="Arial" w:cs="Arial"/>
          <w:sz w:val="20"/>
          <w:szCs w:val="20"/>
          <w:lang w:val="en-US" w:eastAsia="fr-FR"/>
        </w:rPr>
        <w:t>) acting for their own account, other than individuals (each a "</w:t>
      </w:r>
      <w:r w:rsidRPr="001A4BF8">
        <w:rPr>
          <w:rFonts w:ascii="Arial" w:eastAsia="Times New Roman" w:hAnsi="Arial" w:cs="Arial"/>
          <w:b/>
          <w:bCs/>
          <w:sz w:val="20"/>
          <w:szCs w:val="20"/>
          <w:lang w:val="en-US" w:eastAsia="fr-FR"/>
        </w:rPr>
        <w:t>Qualified Investor</w:t>
      </w:r>
      <w:r w:rsidRPr="001A4BF8">
        <w:rPr>
          <w:rFonts w:ascii="Arial" w:eastAsia="Times New Roman" w:hAnsi="Arial" w:cs="Arial"/>
          <w:sz w:val="20"/>
          <w:szCs w:val="20"/>
          <w:lang w:val="en-US" w:eastAsia="fr-FR"/>
        </w:rPr>
        <w:t xml:space="preserve">") as defined in, and in accordance with, Articles L. 411-1, L. 411-2 and D. 411-1 of the French </w:t>
      </w:r>
      <w:r w:rsidRPr="001A4BF8">
        <w:rPr>
          <w:rFonts w:ascii="Arial" w:eastAsia="Times New Roman" w:hAnsi="Arial" w:cs="Arial"/>
          <w:i/>
          <w:iCs/>
          <w:sz w:val="20"/>
          <w:szCs w:val="20"/>
          <w:lang w:val="en-US" w:eastAsia="fr-FR"/>
        </w:rPr>
        <w:t xml:space="preserve">Code </w:t>
      </w:r>
      <w:proofErr w:type="spellStart"/>
      <w:r w:rsidRPr="001A4BF8">
        <w:rPr>
          <w:rFonts w:ascii="Arial" w:eastAsia="Times New Roman" w:hAnsi="Arial" w:cs="Arial"/>
          <w:i/>
          <w:iCs/>
          <w:sz w:val="20"/>
          <w:szCs w:val="20"/>
          <w:lang w:val="en-US" w:eastAsia="fr-FR"/>
        </w:rPr>
        <w:t>monétaire</w:t>
      </w:r>
      <w:proofErr w:type="spellEnd"/>
      <w:r w:rsidRPr="001A4BF8">
        <w:rPr>
          <w:rFonts w:ascii="Arial" w:eastAsia="Times New Roman" w:hAnsi="Arial" w:cs="Arial"/>
          <w:i/>
          <w:iCs/>
          <w:sz w:val="20"/>
          <w:szCs w:val="20"/>
          <w:lang w:val="en-US" w:eastAsia="fr-FR"/>
        </w:rPr>
        <w:t xml:space="preserve"> et financier</w:t>
      </w:r>
      <w:r w:rsidRPr="001A4BF8">
        <w:rPr>
          <w:rFonts w:ascii="Arial" w:eastAsia="Times New Roman" w:hAnsi="Arial" w:cs="Arial"/>
          <w:sz w:val="20"/>
          <w:szCs w:val="20"/>
          <w:lang w:val="en-US" w:eastAsia="fr-FR"/>
        </w:rPr>
        <w:t xml:space="preserve"> and applicable regulations thereunder, are eligible to participate in the Offers. Neither the Offer to Purchase, nor any other such offering material has been submitted for clearance to the </w:t>
      </w:r>
      <w:proofErr w:type="spellStart"/>
      <w:r w:rsidRPr="001A4BF8">
        <w:rPr>
          <w:rFonts w:ascii="Arial" w:eastAsia="Times New Roman" w:hAnsi="Arial" w:cs="Arial"/>
          <w:i/>
          <w:iCs/>
          <w:sz w:val="20"/>
          <w:szCs w:val="20"/>
          <w:lang w:val="en-US" w:eastAsia="fr-FR"/>
        </w:rPr>
        <w:t>Autorité</w:t>
      </w:r>
      <w:proofErr w:type="spellEnd"/>
      <w:r w:rsidRPr="001A4BF8">
        <w:rPr>
          <w:rFonts w:ascii="Arial" w:eastAsia="Times New Roman" w:hAnsi="Arial" w:cs="Arial"/>
          <w:i/>
          <w:iCs/>
          <w:sz w:val="20"/>
          <w:szCs w:val="20"/>
          <w:lang w:val="en-US" w:eastAsia="fr-FR"/>
        </w:rPr>
        <w:t xml:space="preserve"> des </w:t>
      </w:r>
      <w:proofErr w:type="spellStart"/>
      <w:r w:rsidRPr="001A4BF8">
        <w:rPr>
          <w:rFonts w:ascii="Arial" w:eastAsia="Times New Roman" w:hAnsi="Arial" w:cs="Arial"/>
          <w:i/>
          <w:iCs/>
          <w:sz w:val="20"/>
          <w:szCs w:val="20"/>
          <w:lang w:val="en-US" w:eastAsia="fr-FR"/>
        </w:rPr>
        <w:t>marchés</w:t>
      </w:r>
      <w:proofErr w:type="spellEnd"/>
      <w:r w:rsidRPr="001A4BF8">
        <w:rPr>
          <w:rFonts w:ascii="Arial" w:eastAsia="Times New Roman" w:hAnsi="Arial" w:cs="Arial"/>
          <w:i/>
          <w:iCs/>
          <w:sz w:val="20"/>
          <w:szCs w:val="20"/>
          <w:lang w:val="en-US" w:eastAsia="fr-FR"/>
        </w:rPr>
        <w:t xml:space="preserve"> financiers</w:t>
      </w:r>
      <w:r w:rsidRPr="001A4BF8">
        <w:rPr>
          <w:rFonts w:ascii="Arial" w:eastAsia="Times New Roman" w:hAnsi="Arial" w:cs="Arial"/>
          <w:sz w:val="20"/>
          <w:szCs w:val="20"/>
          <w:lang w:val="en-US" w:eastAsia="fr-FR"/>
        </w:rPr>
        <w:t>.</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b/>
          <w:bCs/>
          <w:sz w:val="20"/>
          <w:szCs w:val="20"/>
          <w:lang w:val="en-US" w:eastAsia="fr-FR"/>
        </w:rPr>
        <w:t>Italy</w:t>
      </w:r>
      <w:r w:rsidRPr="001A4BF8">
        <w:rPr>
          <w:rFonts w:ascii="Arial" w:eastAsia="Times New Roman" w:hAnsi="Arial" w:cs="Arial"/>
          <w:sz w:val="20"/>
          <w:szCs w:val="20"/>
          <w:lang w:val="en-US" w:eastAsia="fr-FR"/>
        </w:rPr>
        <w:t xml:space="preserve">. None of the Offers, the Offer to Purchase or any other documents or materials relating to the Offers have been or will be submitted to the clearance procedure of the </w:t>
      </w:r>
      <w:proofErr w:type="spellStart"/>
      <w:r w:rsidRPr="001A4BF8">
        <w:rPr>
          <w:rFonts w:ascii="Arial" w:eastAsia="Times New Roman" w:hAnsi="Arial" w:cs="Arial"/>
          <w:i/>
          <w:iCs/>
          <w:sz w:val="20"/>
          <w:szCs w:val="20"/>
          <w:lang w:val="en-US" w:eastAsia="fr-FR"/>
        </w:rPr>
        <w:t>Commissione</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Nazionale</w:t>
      </w:r>
      <w:proofErr w:type="spellEnd"/>
      <w:r w:rsidRPr="001A4BF8">
        <w:rPr>
          <w:rFonts w:ascii="Arial" w:eastAsia="Times New Roman" w:hAnsi="Arial" w:cs="Arial"/>
          <w:i/>
          <w:iCs/>
          <w:sz w:val="20"/>
          <w:szCs w:val="20"/>
          <w:lang w:val="en-US" w:eastAsia="fr-FR"/>
        </w:rPr>
        <w:t xml:space="preserve"> per </w:t>
      </w:r>
      <w:r w:rsidRPr="001A4BF8">
        <w:rPr>
          <w:rFonts w:ascii="Arial" w:eastAsia="Times New Roman" w:hAnsi="Arial" w:cs="Arial"/>
          <w:i/>
          <w:iCs/>
          <w:sz w:val="20"/>
          <w:szCs w:val="20"/>
          <w:lang w:val="en-US" w:eastAsia="fr-FR"/>
        </w:rPr>
        <w:lastRenderedPageBreak/>
        <w:t xml:space="preserve">le </w:t>
      </w:r>
      <w:proofErr w:type="spellStart"/>
      <w:r w:rsidRPr="001A4BF8">
        <w:rPr>
          <w:rFonts w:ascii="Arial" w:eastAsia="Times New Roman" w:hAnsi="Arial" w:cs="Arial"/>
          <w:i/>
          <w:iCs/>
          <w:sz w:val="20"/>
          <w:szCs w:val="20"/>
          <w:lang w:val="en-US" w:eastAsia="fr-FR"/>
        </w:rPr>
        <w:t>Società</w:t>
      </w:r>
      <w:proofErr w:type="spellEnd"/>
      <w:r w:rsidRPr="001A4BF8">
        <w:rPr>
          <w:rFonts w:ascii="Arial" w:eastAsia="Times New Roman" w:hAnsi="Arial" w:cs="Arial"/>
          <w:i/>
          <w:iCs/>
          <w:sz w:val="20"/>
          <w:szCs w:val="20"/>
          <w:lang w:val="en-US" w:eastAsia="fr-FR"/>
        </w:rPr>
        <w:t xml:space="preserve"> e la </w:t>
      </w:r>
      <w:proofErr w:type="spellStart"/>
      <w:r w:rsidRPr="001A4BF8">
        <w:rPr>
          <w:rFonts w:ascii="Arial" w:eastAsia="Times New Roman" w:hAnsi="Arial" w:cs="Arial"/>
          <w:i/>
          <w:iCs/>
          <w:sz w:val="20"/>
          <w:szCs w:val="20"/>
          <w:lang w:val="en-US" w:eastAsia="fr-FR"/>
        </w:rPr>
        <w:t>Borsa</w:t>
      </w:r>
      <w:proofErr w:type="spellEnd"/>
      <w:r w:rsidRPr="001A4BF8">
        <w:rPr>
          <w:rFonts w:ascii="Arial" w:eastAsia="Times New Roman" w:hAnsi="Arial" w:cs="Arial"/>
          <w:sz w:val="20"/>
          <w:szCs w:val="20"/>
          <w:lang w:val="en-US" w:eastAsia="fr-FR"/>
        </w:rPr>
        <w:t xml:space="preserve"> ("</w:t>
      </w:r>
      <w:r w:rsidRPr="001A4BF8">
        <w:rPr>
          <w:rFonts w:ascii="Arial" w:eastAsia="Times New Roman" w:hAnsi="Arial" w:cs="Arial"/>
          <w:b/>
          <w:bCs/>
          <w:sz w:val="20"/>
          <w:szCs w:val="20"/>
          <w:lang w:val="en-US" w:eastAsia="fr-FR"/>
        </w:rPr>
        <w:t>CONSOB</w:t>
      </w:r>
      <w:r w:rsidRPr="001A4BF8">
        <w:rPr>
          <w:rFonts w:ascii="Arial" w:eastAsia="Times New Roman" w:hAnsi="Arial" w:cs="Arial"/>
          <w:sz w:val="20"/>
          <w:szCs w:val="20"/>
          <w:lang w:val="en-US" w:eastAsia="fr-FR"/>
        </w:rPr>
        <w:t>") pursuant to applicable Italian laws and regulations. The Offers are being carried out in the Republic of Italy ("</w:t>
      </w:r>
      <w:r w:rsidRPr="001A4BF8">
        <w:rPr>
          <w:rFonts w:ascii="Arial" w:eastAsia="Times New Roman" w:hAnsi="Arial" w:cs="Arial"/>
          <w:b/>
          <w:bCs/>
          <w:sz w:val="20"/>
          <w:szCs w:val="20"/>
          <w:lang w:val="en-US" w:eastAsia="fr-FR"/>
        </w:rPr>
        <w:t>Italy</w:t>
      </w:r>
      <w:r w:rsidRPr="001A4BF8">
        <w:rPr>
          <w:rFonts w:ascii="Arial" w:eastAsia="Times New Roman" w:hAnsi="Arial" w:cs="Arial"/>
          <w:sz w:val="20"/>
          <w:szCs w:val="20"/>
          <w:lang w:val="en-US" w:eastAsia="fr-FR"/>
        </w:rPr>
        <w:t>") as exempted offers pursuant to article 101-</w:t>
      </w:r>
      <w:r w:rsidRPr="001A4BF8">
        <w:rPr>
          <w:rFonts w:ascii="Arial" w:eastAsia="Times New Roman" w:hAnsi="Arial" w:cs="Arial"/>
          <w:i/>
          <w:iCs/>
          <w:sz w:val="20"/>
          <w:szCs w:val="20"/>
          <w:lang w:val="en-US" w:eastAsia="fr-FR"/>
        </w:rPr>
        <w:t>bis</w:t>
      </w:r>
      <w:r w:rsidRPr="001A4BF8">
        <w:rPr>
          <w:rFonts w:ascii="Arial" w:eastAsia="Times New Roman" w:hAnsi="Arial" w:cs="Arial"/>
          <w:sz w:val="20"/>
          <w:szCs w:val="20"/>
          <w:lang w:val="en-US" w:eastAsia="fr-FR"/>
        </w:rPr>
        <w:t>, paragraph 3-</w:t>
      </w:r>
      <w:r w:rsidRPr="001A4BF8">
        <w:rPr>
          <w:rFonts w:ascii="Arial" w:eastAsia="Times New Roman" w:hAnsi="Arial" w:cs="Arial"/>
          <w:i/>
          <w:iCs/>
          <w:sz w:val="20"/>
          <w:szCs w:val="20"/>
          <w:lang w:val="en-US" w:eastAsia="fr-FR"/>
        </w:rPr>
        <w:t>bis</w:t>
      </w:r>
      <w:r w:rsidRPr="001A4BF8">
        <w:rPr>
          <w:rFonts w:ascii="Arial" w:eastAsia="Times New Roman" w:hAnsi="Arial" w:cs="Arial"/>
          <w:sz w:val="20"/>
          <w:szCs w:val="20"/>
          <w:lang w:val="en-US" w:eastAsia="fr-FR"/>
        </w:rPr>
        <w:t xml:space="preserve"> of the Legislative Decree No. 58 of February 24, 1998, as amended (the "</w:t>
      </w:r>
      <w:r w:rsidRPr="001A4BF8">
        <w:rPr>
          <w:rFonts w:ascii="Arial" w:eastAsia="Times New Roman" w:hAnsi="Arial" w:cs="Arial"/>
          <w:b/>
          <w:bCs/>
          <w:sz w:val="20"/>
          <w:szCs w:val="20"/>
          <w:lang w:val="en-US" w:eastAsia="fr-FR"/>
        </w:rPr>
        <w:t>Financial Services Act</w:t>
      </w:r>
      <w:r w:rsidRPr="001A4BF8">
        <w:rPr>
          <w:rFonts w:ascii="Arial" w:eastAsia="Times New Roman" w:hAnsi="Arial" w:cs="Arial"/>
          <w:sz w:val="20"/>
          <w:szCs w:val="20"/>
          <w:lang w:val="en-US" w:eastAsia="fr-FR"/>
        </w:rPr>
        <w:t>") and article 35-</w:t>
      </w:r>
      <w:r w:rsidRPr="001A4BF8">
        <w:rPr>
          <w:rFonts w:ascii="Arial" w:eastAsia="Times New Roman" w:hAnsi="Arial" w:cs="Arial"/>
          <w:i/>
          <w:iCs/>
          <w:sz w:val="20"/>
          <w:szCs w:val="20"/>
          <w:lang w:val="en-US" w:eastAsia="fr-FR"/>
        </w:rPr>
        <w:t>bis</w:t>
      </w:r>
      <w:r w:rsidRPr="001A4BF8">
        <w:rPr>
          <w:rFonts w:ascii="Arial" w:eastAsia="Times New Roman" w:hAnsi="Arial" w:cs="Arial"/>
          <w:sz w:val="20"/>
          <w:szCs w:val="20"/>
          <w:lang w:val="en-US" w:eastAsia="fr-FR"/>
        </w:rPr>
        <w:t xml:space="preserve">, paragraph 4 of CONSOB Regulation No. 11971 of May 14, 1999, as amended. Holders or beneficial owners of the Notes that are resident or located in Italy can tender their Notes for purchase through authorized persons (such as investment firms, banks or financial intermediaries permitted to conduct such activities in Italy in accordance with the Financial Services Act, CONSOB Regulation No. 16190 of October 29, 2007, as amended, and Legislative Decree No. 385 of September 1, 1993, as amended) and in compliance with any other applicable laws and regulations and with any requirements imposed by CONSOB or any other Italian authority. Each intermediary must comply with applicable laws and regulations concerning information duties </w:t>
      </w:r>
      <w:r w:rsidRPr="001A4BF8">
        <w:rPr>
          <w:rFonts w:ascii="Arial" w:eastAsia="Times New Roman" w:hAnsi="Arial" w:cs="Arial"/>
          <w:i/>
          <w:iCs/>
          <w:sz w:val="20"/>
          <w:szCs w:val="20"/>
          <w:lang w:val="en-US" w:eastAsia="fr-FR"/>
        </w:rPr>
        <w:t>vis-à-vis</w:t>
      </w:r>
      <w:r w:rsidRPr="001A4BF8">
        <w:rPr>
          <w:rFonts w:ascii="Arial" w:eastAsia="Times New Roman" w:hAnsi="Arial" w:cs="Arial"/>
          <w:sz w:val="20"/>
          <w:szCs w:val="20"/>
          <w:lang w:val="en-US" w:eastAsia="fr-FR"/>
        </w:rPr>
        <w:t xml:space="preserve"> its clients in connection with the Notes or the Offer to Purchase.</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b/>
          <w:bCs/>
          <w:sz w:val="20"/>
          <w:szCs w:val="20"/>
          <w:lang w:val="en-US" w:eastAsia="fr-FR"/>
        </w:rPr>
        <w:t>Belgium</w:t>
      </w:r>
      <w:r w:rsidRPr="001A4BF8">
        <w:rPr>
          <w:rFonts w:ascii="Arial" w:eastAsia="Times New Roman" w:hAnsi="Arial" w:cs="Arial"/>
          <w:sz w:val="20"/>
          <w:szCs w:val="20"/>
          <w:lang w:val="en-US" w:eastAsia="fr-FR"/>
        </w:rPr>
        <w:t>. Neither the Offer to Purchase nor any other document or materials relating to the Offers has been, or will be, submitted or notified to, or approved by, the Belgian Financial Services and Markets Authority ("</w:t>
      </w:r>
      <w:proofErr w:type="spellStart"/>
      <w:r w:rsidRPr="001A4BF8">
        <w:rPr>
          <w:rFonts w:ascii="Arial" w:eastAsia="Times New Roman" w:hAnsi="Arial" w:cs="Arial"/>
          <w:i/>
          <w:iCs/>
          <w:sz w:val="20"/>
          <w:szCs w:val="20"/>
          <w:lang w:val="en-US" w:eastAsia="fr-FR"/>
        </w:rPr>
        <w:t>Autorité</w:t>
      </w:r>
      <w:proofErr w:type="spellEnd"/>
      <w:r w:rsidRPr="001A4BF8">
        <w:rPr>
          <w:rFonts w:ascii="Arial" w:eastAsia="Times New Roman" w:hAnsi="Arial" w:cs="Arial"/>
          <w:i/>
          <w:iCs/>
          <w:sz w:val="20"/>
          <w:szCs w:val="20"/>
          <w:lang w:val="en-US" w:eastAsia="fr-FR"/>
        </w:rPr>
        <w:t xml:space="preserve"> des services et </w:t>
      </w:r>
      <w:proofErr w:type="spellStart"/>
      <w:r w:rsidRPr="001A4BF8">
        <w:rPr>
          <w:rFonts w:ascii="Arial" w:eastAsia="Times New Roman" w:hAnsi="Arial" w:cs="Arial"/>
          <w:i/>
          <w:iCs/>
          <w:sz w:val="20"/>
          <w:szCs w:val="20"/>
          <w:lang w:val="en-US" w:eastAsia="fr-FR"/>
        </w:rPr>
        <w:t>marchés</w:t>
      </w:r>
      <w:proofErr w:type="spellEnd"/>
      <w:r w:rsidRPr="001A4BF8">
        <w:rPr>
          <w:rFonts w:ascii="Arial" w:eastAsia="Times New Roman" w:hAnsi="Arial" w:cs="Arial"/>
          <w:i/>
          <w:iCs/>
          <w:sz w:val="20"/>
          <w:szCs w:val="20"/>
          <w:lang w:val="en-US" w:eastAsia="fr-FR"/>
        </w:rPr>
        <w:t xml:space="preserve"> financiers"/"</w:t>
      </w:r>
      <w:proofErr w:type="spellStart"/>
      <w:r w:rsidRPr="001A4BF8">
        <w:rPr>
          <w:rFonts w:ascii="Arial" w:eastAsia="Times New Roman" w:hAnsi="Arial" w:cs="Arial"/>
          <w:i/>
          <w:iCs/>
          <w:sz w:val="20"/>
          <w:szCs w:val="20"/>
          <w:lang w:val="en-US" w:eastAsia="fr-FR"/>
        </w:rPr>
        <w:t>Autoriteit</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voor</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Financiële</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Diensten</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en</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Markten</w:t>
      </w:r>
      <w:proofErr w:type="spellEnd"/>
      <w:r w:rsidRPr="001A4BF8">
        <w:rPr>
          <w:rFonts w:ascii="Arial" w:eastAsia="Times New Roman" w:hAnsi="Arial" w:cs="Arial"/>
          <w:sz w:val="20"/>
          <w:szCs w:val="20"/>
          <w:lang w:val="en-US" w:eastAsia="fr-FR"/>
        </w:rPr>
        <w:t>"). The Offers are not being made in Belgium by way of a public offering within the meaning of Articles 3, §1, 1° and 6, §1 of the Belgian Law of April 1, 2007 on public takeover bids ("</w:t>
      </w:r>
      <w:proofErr w:type="spellStart"/>
      <w:r w:rsidRPr="001A4BF8">
        <w:rPr>
          <w:rFonts w:ascii="Arial" w:eastAsia="Times New Roman" w:hAnsi="Arial" w:cs="Arial"/>
          <w:i/>
          <w:iCs/>
          <w:sz w:val="20"/>
          <w:szCs w:val="20"/>
          <w:lang w:val="en-US" w:eastAsia="fr-FR"/>
        </w:rPr>
        <w:t>loi</w:t>
      </w:r>
      <w:proofErr w:type="spellEnd"/>
      <w:r w:rsidRPr="001A4BF8">
        <w:rPr>
          <w:rFonts w:ascii="Arial" w:eastAsia="Times New Roman" w:hAnsi="Arial" w:cs="Arial"/>
          <w:i/>
          <w:iCs/>
          <w:sz w:val="20"/>
          <w:szCs w:val="20"/>
          <w:lang w:val="en-US" w:eastAsia="fr-FR"/>
        </w:rPr>
        <w:t xml:space="preserve"> relative aux </w:t>
      </w:r>
      <w:proofErr w:type="spellStart"/>
      <w:r w:rsidRPr="001A4BF8">
        <w:rPr>
          <w:rFonts w:ascii="Arial" w:eastAsia="Times New Roman" w:hAnsi="Arial" w:cs="Arial"/>
          <w:i/>
          <w:iCs/>
          <w:sz w:val="20"/>
          <w:szCs w:val="20"/>
          <w:lang w:val="en-US" w:eastAsia="fr-FR"/>
        </w:rPr>
        <w:t>offres</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publiques</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d'acquisition</w:t>
      </w:r>
      <w:proofErr w:type="spellEnd"/>
      <w:r w:rsidRPr="001A4BF8">
        <w:rPr>
          <w:rFonts w:ascii="Arial" w:eastAsia="Times New Roman" w:hAnsi="Arial" w:cs="Arial"/>
          <w:i/>
          <w:iCs/>
          <w:sz w:val="20"/>
          <w:szCs w:val="20"/>
          <w:lang w:val="en-US" w:eastAsia="fr-FR"/>
        </w:rPr>
        <w:t xml:space="preserve">"/"wet op de </w:t>
      </w:r>
      <w:proofErr w:type="spellStart"/>
      <w:r w:rsidRPr="001A4BF8">
        <w:rPr>
          <w:rFonts w:ascii="Arial" w:eastAsia="Times New Roman" w:hAnsi="Arial" w:cs="Arial"/>
          <w:i/>
          <w:iCs/>
          <w:sz w:val="20"/>
          <w:szCs w:val="20"/>
          <w:lang w:val="en-US" w:eastAsia="fr-FR"/>
        </w:rPr>
        <w:t>openbare</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overnamebiedingen</w:t>
      </w:r>
      <w:proofErr w:type="spellEnd"/>
      <w:r w:rsidRPr="001A4BF8">
        <w:rPr>
          <w:rFonts w:ascii="Arial" w:eastAsia="Times New Roman" w:hAnsi="Arial" w:cs="Arial"/>
          <w:sz w:val="20"/>
          <w:szCs w:val="20"/>
          <w:lang w:val="en-US" w:eastAsia="fr-FR"/>
        </w:rPr>
        <w:t>"), as amended from time to time. Accordingly, the Offer to Purchase may not be, and is not being, advertised and the Offers will not be extended and the Offer to Purchase and any other documents or materials relating to the Offers may not, has not, and will not, be distributed, directly or indirectly, to any person in Belgium other than to "qualified investors" ("</w:t>
      </w:r>
      <w:proofErr w:type="spellStart"/>
      <w:r w:rsidRPr="001A4BF8">
        <w:rPr>
          <w:rFonts w:ascii="Arial" w:eastAsia="Times New Roman" w:hAnsi="Arial" w:cs="Arial"/>
          <w:i/>
          <w:iCs/>
          <w:sz w:val="20"/>
          <w:szCs w:val="20"/>
          <w:lang w:val="en-US" w:eastAsia="fr-FR"/>
        </w:rPr>
        <w:t>investisseur</w:t>
      </w:r>
      <w:proofErr w:type="spellEnd"/>
      <w:r w:rsidRPr="001A4BF8">
        <w:rPr>
          <w:rFonts w:ascii="Arial" w:eastAsia="Times New Roman" w:hAnsi="Arial" w:cs="Arial"/>
          <w:i/>
          <w:iCs/>
          <w:sz w:val="20"/>
          <w:szCs w:val="20"/>
          <w:lang w:val="en-US" w:eastAsia="fr-FR"/>
        </w:rPr>
        <w:t> </w:t>
      </w:r>
      <w:proofErr w:type="spellStart"/>
      <w:r w:rsidRPr="001A4BF8">
        <w:rPr>
          <w:rFonts w:ascii="Arial" w:eastAsia="Times New Roman" w:hAnsi="Arial" w:cs="Arial"/>
          <w:i/>
          <w:iCs/>
          <w:sz w:val="20"/>
          <w:szCs w:val="20"/>
          <w:lang w:val="en-US" w:eastAsia="fr-FR"/>
        </w:rPr>
        <w:t>qualifié</w:t>
      </w:r>
      <w:proofErr w:type="spellEnd"/>
      <w:r w:rsidRPr="001A4BF8">
        <w:rPr>
          <w:rFonts w:ascii="Arial" w:eastAsia="Times New Roman" w:hAnsi="Arial" w:cs="Arial"/>
          <w:i/>
          <w:iCs/>
          <w:sz w:val="20"/>
          <w:szCs w:val="20"/>
          <w:lang w:val="en-US" w:eastAsia="fr-FR"/>
        </w:rPr>
        <w:t>"/"</w:t>
      </w:r>
      <w:proofErr w:type="spellStart"/>
      <w:r w:rsidRPr="001A4BF8">
        <w:rPr>
          <w:rFonts w:ascii="Arial" w:eastAsia="Times New Roman" w:hAnsi="Arial" w:cs="Arial"/>
          <w:i/>
          <w:iCs/>
          <w:sz w:val="20"/>
          <w:szCs w:val="20"/>
          <w:lang w:val="en-US" w:eastAsia="fr-FR"/>
        </w:rPr>
        <w:t>gekwalificeerde</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belegger</w:t>
      </w:r>
      <w:proofErr w:type="spellEnd"/>
      <w:r w:rsidRPr="001A4BF8">
        <w:rPr>
          <w:rFonts w:ascii="Arial" w:eastAsia="Times New Roman" w:hAnsi="Arial" w:cs="Arial"/>
          <w:sz w:val="20"/>
          <w:szCs w:val="20"/>
          <w:lang w:val="en-US" w:eastAsia="fr-FR"/>
        </w:rPr>
        <w:t>") within the meaning of Article 10, §1 of the Belgian Law of June 16, 2006 on the public offering of securities and the admission of securities to trading on a regulated market ("</w:t>
      </w:r>
      <w:proofErr w:type="spellStart"/>
      <w:r w:rsidRPr="001A4BF8">
        <w:rPr>
          <w:rFonts w:ascii="Arial" w:eastAsia="Times New Roman" w:hAnsi="Arial" w:cs="Arial"/>
          <w:i/>
          <w:iCs/>
          <w:sz w:val="20"/>
          <w:szCs w:val="20"/>
          <w:lang w:val="en-US" w:eastAsia="fr-FR"/>
        </w:rPr>
        <w:t>loi</w:t>
      </w:r>
      <w:proofErr w:type="spellEnd"/>
      <w:r w:rsidRPr="001A4BF8">
        <w:rPr>
          <w:rFonts w:ascii="Arial" w:eastAsia="Times New Roman" w:hAnsi="Arial" w:cs="Arial"/>
          <w:i/>
          <w:iCs/>
          <w:sz w:val="20"/>
          <w:szCs w:val="20"/>
          <w:lang w:val="en-US" w:eastAsia="fr-FR"/>
        </w:rPr>
        <w:t xml:space="preserve"> relative aux </w:t>
      </w:r>
      <w:proofErr w:type="spellStart"/>
      <w:r w:rsidRPr="001A4BF8">
        <w:rPr>
          <w:rFonts w:ascii="Arial" w:eastAsia="Times New Roman" w:hAnsi="Arial" w:cs="Arial"/>
          <w:i/>
          <w:iCs/>
          <w:sz w:val="20"/>
          <w:szCs w:val="20"/>
          <w:lang w:val="en-US" w:eastAsia="fr-FR"/>
        </w:rPr>
        <w:t>offres</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publiques</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d'instruments</w:t>
      </w:r>
      <w:proofErr w:type="spellEnd"/>
      <w:r w:rsidRPr="001A4BF8">
        <w:rPr>
          <w:rFonts w:ascii="Arial" w:eastAsia="Times New Roman" w:hAnsi="Arial" w:cs="Arial"/>
          <w:i/>
          <w:iCs/>
          <w:sz w:val="20"/>
          <w:szCs w:val="20"/>
          <w:lang w:val="en-US" w:eastAsia="fr-FR"/>
        </w:rPr>
        <w:t xml:space="preserve"> de placement et aux admissions </w:t>
      </w:r>
      <w:proofErr w:type="spellStart"/>
      <w:r w:rsidRPr="001A4BF8">
        <w:rPr>
          <w:rFonts w:ascii="Arial" w:eastAsia="Times New Roman" w:hAnsi="Arial" w:cs="Arial"/>
          <w:i/>
          <w:iCs/>
          <w:sz w:val="20"/>
          <w:szCs w:val="20"/>
          <w:lang w:val="en-US" w:eastAsia="fr-FR"/>
        </w:rPr>
        <w:t>d'instruments</w:t>
      </w:r>
      <w:proofErr w:type="spellEnd"/>
      <w:r w:rsidRPr="001A4BF8">
        <w:rPr>
          <w:rFonts w:ascii="Arial" w:eastAsia="Times New Roman" w:hAnsi="Arial" w:cs="Arial"/>
          <w:i/>
          <w:iCs/>
          <w:sz w:val="20"/>
          <w:szCs w:val="20"/>
          <w:lang w:val="en-US" w:eastAsia="fr-FR"/>
        </w:rPr>
        <w:t xml:space="preserve"> de placement à la </w:t>
      </w:r>
      <w:proofErr w:type="spellStart"/>
      <w:r w:rsidRPr="001A4BF8">
        <w:rPr>
          <w:rFonts w:ascii="Arial" w:eastAsia="Times New Roman" w:hAnsi="Arial" w:cs="Arial"/>
          <w:i/>
          <w:iCs/>
          <w:sz w:val="20"/>
          <w:szCs w:val="20"/>
          <w:lang w:val="en-US" w:eastAsia="fr-FR"/>
        </w:rPr>
        <w:t>négociation</w:t>
      </w:r>
      <w:proofErr w:type="spellEnd"/>
      <w:r w:rsidRPr="001A4BF8">
        <w:rPr>
          <w:rFonts w:ascii="Arial" w:eastAsia="Times New Roman" w:hAnsi="Arial" w:cs="Arial"/>
          <w:i/>
          <w:iCs/>
          <w:sz w:val="20"/>
          <w:szCs w:val="20"/>
          <w:lang w:val="en-US" w:eastAsia="fr-FR"/>
        </w:rPr>
        <w:t xml:space="preserve"> sur des </w:t>
      </w:r>
      <w:proofErr w:type="spellStart"/>
      <w:r w:rsidRPr="001A4BF8">
        <w:rPr>
          <w:rFonts w:ascii="Arial" w:eastAsia="Times New Roman" w:hAnsi="Arial" w:cs="Arial"/>
          <w:i/>
          <w:iCs/>
          <w:sz w:val="20"/>
          <w:szCs w:val="20"/>
          <w:lang w:val="en-US" w:eastAsia="fr-FR"/>
        </w:rPr>
        <w:t>marchés</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réglementés</w:t>
      </w:r>
      <w:proofErr w:type="spellEnd"/>
      <w:r w:rsidRPr="001A4BF8">
        <w:rPr>
          <w:rFonts w:ascii="Arial" w:eastAsia="Times New Roman" w:hAnsi="Arial" w:cs="Arial"/>
          <w:i/>
          <w:iCs/>
          <w:sz w:val="20"/>
          <w:szCs w:val="20"/>
          <w:lang w:val="en-US" w:eastAsia="fr-FR"/>
        </w:rPr>
        <w:t xml:space="preserve">"/"wet op de </w:t>
      </w:r>
      <w:proofErr w:type="spellStart"/>
      <w:r w:rsidRPr="001A4BF8">
        <w:rPr>
          <w:rFonts w:ascii="Arial" w:eastAsia="Times New Roman" w:hAnsi="Arial" w:cs="Arial"/>
          <w:i/>
          <w:iCs/>
          <w:sz w:val="20"/>
          <w:szCs w:val="20"/>
          <w:lang w:val="en-US" w:eastAsia="fr-FR"/>
        </w:rPr>
        <w:t>openbare</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aanbieding</w:t>
      </w:r>
      <w:proofErr w:type="spellEnd"/>
      <w:r w:rsidRPr="001A4BF8">
        <w:rPr>
          <w:rFonts w:ascii="Arial" w:eastAsia="Times New Roman" w:hAnsi="Arial" w:cs="Arial"/>
          <w:i/>
          <w:iCs/>
          <w:sz w:val="20"/>
          <w:szCs w:val="20"/>
          <w:lang w:val="en-US" w:eastAsia="fr-FR"/>
        </w:rPr>
        <w:t xml:space="preserve"> van </w:t>
      </w:r>
      <w:proofErr w:type="spellStart"/>
      <w:r w:rsidRPr="001A4BF8">
        <w:rPr>
          <w:rFonts w:ascii="Arial" w:eastAsia="Times New Roman" w:hAnsi="Arial" w:cs="Arial"/>
          <w:i/>
          <w:iCs/>
          <w:sz w:val="20"/>
          <w:szCs w:val="20"/>
          <w:lang w:val="en-US" w:eastAsia="fr-FR"/>
        </w:rPr>
        <w:t>beleggingsinstrumenten</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en</w:t>
      </w:r>
      <w:proofErr w:type="spellEnd"/>
      <w:r w:rsidRPr="001A4BF8">
        <w:rPr>
          <w:rFonts w:ascii="Arial" w:eastAsia="Times New Roman" w:hAnsi="Arial" w:cs="Arial"/>
          <w:i/>
          <w:iCs/>
          <w:sz w:val="20"/>
          <w:szCs w:val="20"/>
          <w:lang w:val="en-US" w:eastAsia="fr-FR"/>
        </w:rPr>
        <w:t xml:space="preserve"> de </w:t>
      </w:r>
      <w:proofErr w:type="spellStart"/>
      <w:r w:rsidRPr="001A4BF8">
        <w:rPr>
          <w:rFonts w:ascii="Arial" w:eastAsia="Times New Roman" w:hAnsi="Arial" w:cs="Arial"/>
          <w:i/>
          <w:iCs/>
          <w:sz w:val="20"/>
          <w:szCs w:val="20"/>
          <w:lang w:val="en-US" w:eastAsia="fr-FR"/>
        </w:rPr>
        <w:t>toelating</w:t>
      </w:r>
      <w:proofErr w:type="spellEnd"/>
      <w:r w:rsidRPr="001A4BF8">
        <w:rPr>
          <w:rFonts w:ascii="Arial" w:eastAsia="Times New Roman" w:hAnsi="Arial" w:cs="Arial"/>
          <w:i/>
          <w:iCs/>
          <w:sz w:val="20"/>
          <w:szCs w:val="20"/>
          <w:lang w:val="en-US" w:eastAsia="fr-FR"/>
        </w:rPr>
        <w:t xml:space="preserve"> van </w:t>
      </w:r>
      <w:proofErr w:type="spellStart"/>
      <w:r w:rsidRPr="001A4BF8">
        <w:rPr>
          <w:rFonts w:ascii="Arial" w:eastAsia="Times New Roman" w:hAnsi="Arial" w:cs="Arial"/>
          <w:i/>
          <w:iCs/>
          <w:sz w:val="20"/>
          <w:szCs w:val="20"/>
          <w:lang w:val="en-US" w:eastAsia="fr-FR"/>
        </w:rPr>
        <w:t>beleggingsinstrumenten</w:t>
      </w:r>
      <w:proofErr w:type="spellEnd"/>
      <w:r w:rsidRPr="001A4BF8">
        <w:rPr>
          <w:rFonts w:ascii="Arial" w:eastAsia="Times New Roman" w:hAnsi="Arial" w:cs="Arial"/>
          <w:i/>
          <w:iCs/>
          <w:sz w:val="20"/>
          <w:szCs w:val="20"/>
          <w:lang w:val="en-US" w:eastAsia="fr-FR"/>
        </w:rPr>
        <w:t xml:space="preserve"> tot de </w:t>
      </w:r>
      <w:proofErr w:type="spellStart"/>
      <w:r w:rsidRPr="001A4BF8">
        <w:rPr>
          <w:rFonts w:ascii="Arial" w:eastAsia="Times New Roman" w:hAnsi="Arial" w:cs="Arial"/>
          <w:i/>
          <w:iCs/>
          <w:sz w:val="20"/>
          <w:szCs w:val="20"/>
          <w:lang w:val="en-US" w:eastAsia="fr-FR"/>
        </w:rPr>
        <w:t>verhandeling</w:t>
      </w:r>
      <w:proofErr w:type="spellEnd"/>
      <w:r w:rsidRPr="001A4BF8">
        <w:rPr>
          <w:rFonts w:ascii="Arial" w:eastAsia="Times New Roman" w:hAnsi="Arial" w:cs="Arial"/>
          <w:i/>
          <w:iCs/>
          <w:sz w:val="20"/>
          <w:szCs w:val="20"/>
          <w:lang w:val="en-US" w:eastAsia="fr-FR"/>
        </w:rPr>
        <w:t xml:space="preserve"> op </w:t>
      </w:r>
      <w:proofErr w:type="spellStart"/>
      <w:r w:rsidRPr="001A4BF8">
        <w:rPr>
          <w:rFonts w:ascii="Arial" w:eastAsia="Times New Roman" w:hAnsi="Arial" w:cs="Arial"/>
          <w:i/>
          <w:iCs/>
          <w:sz w:val="20"/>
          <w:szCs w:val="20"/>
          <w:lang w:val="en-US" w:eastAsia="fr-FR"/>
        </w:rPr>
        <w:t>een</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gereglementeerde</w:t>
      </w:r>
      <w:proofErr w:type="spellEnd"/>
      <w:r w:rsidRPr="001A4BF8">
        <w:rPr>
          <w:rFonts w:ascii="Arial" w:eastAsia="Times New Roman" w:hAnsi="Arial" w:cs="Arial"/>
          <w:i/>
          <w:iCs/>
          <w:sz w:val="20"/>
          <w:szCs w:val="20"/>
          <w:lang w:val="en-US" w:eastAsia="fr-FR"/>
        </w:rPr>
        <w:t xml:space="preserve"> </w:t>
      </w:r>
      <w:proofErr w:type="spellStart"/>
      <w:r w:rsidRPr="001A4BF8">
        <w:rPr>
          <w:rFonts w:ascii="Arial" w:eastAsia="Times New Roman" w:hAnsi="Arial" w:cs="Arial"/>
          <w:i/>
          <w:iCs/>
          <w:sz w:val="20"/>
          <w:szCs w:val="20"/>
          <w:lang w:val="en-US" w:eastAsia="fr-FR"/>
        </w:rPr>
        <w:t>markt</w:t>
      </w:r>
      <w:proofErr w:type="spellEnd"/>
      <w:r w:rsidRPr="001A4BF8">
        <w:rPr>
          <w:rFonts w:ascii="Arial" w:eastAsia="Times New Roman" w:hAnsi="Arial" w:cs="Arial"/>
          <w:sz w:val="20"/>
          <w:szCs w:val="20"/>
          <w:lang w:val="en-US" w:eastAsia="fr-FR"/>
        </w:rPr>
        <w:t>") (as amended from time to time), as referred to in Article 6, §3, of said Belgian Law of April 1, 2007 on public takeover bids. Insofar as Belgium is concerned, the Offers are made only to qualified investors, as this term is defined above. Accordingly, the information contained in the Offer to Purchase or in any other documents or materials relating to the Offers may not be used for any other purpose or disclosed or distributed to any other person in Belgium.</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b/>
          <w:bCs/>
          <w:i/>
          <w:iCs/>
          <w:sz w:val="20"/>
          <w:szCs w:val="20"/>
          <w:lang w:val="en-US" w:eastAsia="fr-FR"/>
        </w:rPr>
        <w:t xml:space="preserve">About ArcelorMittal </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i/>
          <w:iCs/>
          <w:sz w:val="20"/>
          <w:szCs w:val="20"/>
          <w:lang w:val="en-US" w:eastAsia="fr-FR"/>
        </w:rPr>
        <w:t xml:space="preserve">ArcelorMittal is the world's leading steel and mining company, with a presence in 60 countries and an industrial footprint in 18 countries. Guided by a philosophy to produce safe, sustainable steel, we are the leading supplier of quality steel in the major global steel markets including automotive, construction, household appliances and packaging, with world-class research and development and outstanding distribution networks. </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i/>
          <w:iCs/>
          <w:sz w:val="20"/>
          <w:szCs w:val="20"/>
          <w:lang w:val="en-US" w:eastAsia="fr-FR"/>
        </w:rPr>
        <w:t>Through our core values of sustainability, quality and leadership, we operate responsibly with respect to the health, safety and wellbeing of our employees, contractors and the communities in which we operate.</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i/>
          <w:iCs/>
          <w:sz w:val="20"/>
          <w:szCs w:val="20"/>
          <w:lang w:val="en-US" w:eastAsia="fr-FR"/>
        </w:rPr>
        <w:t xml:space="preserve">For us, steel is the fabric of life, as it is at the heart of the modern world from railways to cars and washing machines. We are actively researching and producing steel-based technologies and solutions that make many of the products and components people use in their everyday lives more energy efficient. </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i/>
          <w:iCs/>
          <w:sz w:val="20"/>
          <w:szCs w:val="20"/>
          <w:lang w:val="en-US" w:eastAsia="fr-FR"/>
        </w:rPr>
        <w:t xml:space="preserve">We are one of the world's five largest producers of iron ore and metallurgical coal. With a geographically diversified portfolio of iron ore and coal assets, we are strategically positioned to serve our network of steel plants and the external global market. While our steel operations are important customers, our supply to the external market is increasing as we grow. </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i/>
          <w:iCs/>
          <w:sz w:val="20"/>
          <w:szCs w:val="20"/>
          <w:lang w:val="en-US" w:eastAsia="fr-FR"/>
        </w:rPr>
        <w:t xml:space="preserve">In 2016, ArcelorMittal had revenues of $56.8 billion and crude steel production of 90.8 million </w:t>
      </w:r>
      <w:proofErr w:type="spellStart"/>
      <w:r w:rsidRPr="001A4BF8">
        <w:rPr>
          <w:rFonts w:ascii="Arial" w:eastAsia="Times New Roman" w:hAnsi="Arial" w:cs="Arial"/>
          <w:i/>
          <w:iCs/>
          <w:sz w:val="20"/>
          <w:szCs w:val="20"/>
          <w:lang w:val="en-US" w:eastAsia="fr-FR"/>
        </w:rPr>
        <w:t>tonnes</w:t>
      </w:r>
      <w:proofErr w:type="spellEnd"/>
      <w:r w:rsidRPr="001A4BF8">
        <w:rPr>
          <w:rFonts w:ascii="Arial" w:eastAsia="Times New Roman" w:hAnsi="Arial" w:cs="Arial"/>
          <w:i/>
          <w:iCs/>
          <w:sz w:val="20"/>
          <w:szCs w:val="20"/>
          <w:lang w:val="en-US" w:eastAsia="fr-FR"/>
        </w:rPr>
        <w:t xml:space="preserve">, while own iron ore production reached 55.2 million </w:t>
      </w:r>
      <w:proofErr w:type="spellStart"/>
      <w:r w:rsidRPr="001A4BF8">
        <w:rPr>
          <w:rFonts w:ascii="Arial" w:eastAsia="Times New Roman" w:hAnsi="Arial" w:cs="Arial"/>
          <w:i/>
          <w:iCs/>
          <w:sz w:val="20"/>
          <w:szCs w:val="20"/>
          <w:lang w:val="en-US" w:eastAsia="fr-FR"/>
        </w:rPr>
        <w:t>tonnes</w:t>
      </w:r>
      <w:proofErr w:type="spellEnd"/>
      <w:r w:rsidRPr="001A4BF8">
        <w:rPr>
          <w:rFonts w:ascii="Arial" w:eastAsia="Times New Roman" w:hAnsi="Arial" w:cs="Arial"/>
          <w:i/>
          <w:iCs/>
          <w:sz w:val="20"/>
          <w:szCs w:val="20"/>
          <w:lang w:val="en-US" w:eastAsia="fr-FR"/>
        </w:rPr>
        <w:t>.</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i/>
          <w:iCs/>
          <w:sz w:val="20"/>
          <w:szCs w:val="20"/>
          <w:lang w:val="en-US" w:eastAsia="fr-FR"/>
        </w:rPr>
        <w:lastRenderedPageBreak/>
        <w:t xml:space="preserve">ArcelorMittal is listed on the stock exchanges of New York (MT), Amsterdam (MT), Paris (MT), Luxembourg (MT) and on the Spanish stock exchanges of Barcelona, Bilbao, Madrid and Valencia (MTS). </w:t>
      </w:r>
    </w:p>
    <w:p w:rsidR="001A4BF8" w:rsidRPr="001A4BF8" w:rsidRDefault="001A4BF8" w:rsidP="001A4BF8">
      <w:pPr>
        <w:spacing w:before="100" w:beforeAutospacing="1" w:after="100" w:afterAutospacing="1" w:line="240" w:lineRule="auto"/>
        <w:rPr>
          <w:rFonts w:ascii="Arial" w:eastAsia="Times New Roman" w:hAnsi="Arial" w:cs="Arial"/>
          <w:sz w:val="20"/>
          <w:szCs w:val="20"/>
          <w:lang w:val="en-US" w:eastAsia="fr-FR"/>
        </w:rPr>
      </w:pPr>
      <w:r w:rsidRPr="001A4BF8">
        <w:rPr>
          <w:rFonts w:ascii="Arial" w:eastAsia="Times New Roman" w:hAnsi="Arial" w:cs="Arial"/>
          <w:i/>
          <w:iCs/>
          <w:sz w:val="20"/>
          <w:szCs w:val="20"/>
          <w:lang w:val="en-US" w:eastAsia="fr-FR"/>
        </w:rPr>
        <w:t>For more information about ArcelorMittal please visit: http://corporate.arcelormittal.com/</w:t>
      </w:r>
    </w:p>
    <w:tbl>
      <w:tblPr>
        <w:tblW w:w="0" w:type="auto"/>
        <w:tblCellMar>
          <w:left w:w="0" w:type="dxa"/>
          <w:right w:w="0" w:type="dxa"/>
        </w:tblCellMar>
        <w:tblLook w:val="04A0" w:firstRow="1" w:lastRow="0" w:firstColumn="1" w:lastColumn="0" w:noHBand="0" w:noVBand="1"/>
      </w:tblPr>
      <w:tblGrid>
        <w:gridCol w:w="5958"/>
        <w:gridCol w:w="2305"/>
      </w:tblGrid>
      <w:tr w:rsidR="001A4BF8" w:rsidRPr="001A4BF8" w:rsidTr="001A4BF8">
        <w:tc>
          <w:tcPr>
            <w:tcW w:w="0" w:type="auto"/>
            <w:tcBorders>
              <w:top w:val="single" w:sz="6" w:space="0" w:color="auto"/>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val="en-US" w:eastAsia="fr-FR"/>
              </w:rPr>
            </w:pPr>
            <w:r w:rsidRPr="001A4BF8">
              <w:rPr>
                <w:rFonts w:ascii="Arial" w:eastAsia="Times New Roman" w:hAnsi="Arial" w:cs="Arial"/>
                <w:i/>
                <w:iCs/>
                <w:sz w:val="20"/>
                <w:szCs w:val="20"/>
                <w:lang w:val="en-US" w:eastAsia="fr-FR"/>
              </w:rPr>
              <w:br w:type="textWrapping" w:clear="all"/>
            </w:r>
            <w:r w:rsidRPr="001A4BF8">
              <w:rPr>
                <w:rFonts w:ascii="Arial" w:eastAsia="Times New Roman" w:hAnsi="Arial" w:cs="Arial"/>
                <w:sz w:val="20"/>
                <w:szCs w:val="20"/>
                <w:lang w:val="en-US" w:eastAsia="fr-FR"/>
              </w:rPr>
              <w:t xml:space="preserve">  </w:t>
            </w:r>
          </w:p>
        </w:tc>
        <w:tc>
          <w:tcPr>
            <w:tcW w:w="0" w:type="auto"/>
            <w:tcBorders>
              <w:top w:val="single" w:sz="6" w:space="0" w:color="auto"/>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val="en-US" w:eastAsia="fr-FR"/>
              </w:rPr>
            </w:pPr>
            <w:r w:rsidRPr="001A4BF8">
              <w:rPr>
                <w:rFonts w:ascii="Arial" w:eastAsia="Times New Roman" w:hAnsi="Arial" w:cs="Arial"/>
                <w:b/>
                <w:bCs/>
                <w:sz w:val="20"/>
                <w:szCs w:val="20"/>
                <w:lang w:val="en-US" w:eastAsia="fr-FR"/>
              </w:rPr>
              <w:t>Contact information ArcelorMittal Investor Relations</w:t>
            </w:r>
            <w:r w:rsidRPr="001A4BF8">
              <w:rPr>
                <w:rFonts w:ascii="Arial" w:eastAsia="Times New Roman" w:hAnsi="Arial" w:cs="Arial"/>
                <w:sz w:val="20"/>
                <w:szCs w:val="20"/>
                <w:lang w:val="en-US" w:eastAsia="fr-FR"/>
              </w:rPr>
              <w:t xml:space="preserv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 xml:space="preserv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val="en-US" w:eastAsia="fr-FR"/>
              </w:rPr>
            </w:pPr>
            <w:r w:rsidRPr="001A4BF8">
              <w:rPr>
                <w:rFonts w:ascii="Arial" w:eastAsia="Times New Roman" w:hAnsi="Arial" w:cs="Arial"/>
                <w:sz w:val="20"/>
                <w:szCs w:val="20"/>
                <w:lang w:val="en-US"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Europe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+442075431156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proofErr w:type="spellStart"/>
            <w:r w:rsidRPr="001A4BF8">
              <w:rPr>
                <w:rFonts w:ascii="Arial" w:eastAsia="Times New Roman" w:hAnsi="Arial" w:cs="Arial"/>
                <w:sz w:val="20"/>
                <w:szCs w:val="20"/>
                <w:lang w:eastAsia="fr-FR"/>
              </w:rPr>
              <w:t>Americas</w:t>
            </w:r>
            <w:proofErr w:type="spellEnd"/>
            <w:r w:rsidRPr="001A4BF8">
              <w:rPr>
                <w:rFonts w:ascii="Arial" w:eastAsia="Times New Roman" w:hAnsi="Arial" w:cs="Arial"/>
                <w:sz w:val="20"/>
                <w:szCs w:val="20"/>
                <w:lang w:eastAsia="fr-FR"/>
              </w:rPr>
              <w:t xml:space="preserv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+13128993985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proofErr w:type="spellStart"/>
            <w:r w:rsidRPr="001A4BF8">
              <w:rPr>
                <w:rFonts w:ascii="Arial" w:eastAsia="Times New Roman" w:hAnsi="Arial" w:cs="Arial"/>
                <w:sz w:val="20"/>
                <w:szCs w:val="20"/>
                <w:lang w:eastAsia="fr-FR"/>
              </w:rPr>
              <w:t>Retail</w:t>
            </w:r>
            <w:proofErr w:type="spellEnd"/>
            <w:r w:rsidRPr="001A4BF8">
              <w:rPr>
                <w:rFonts w:ascii="Arial" w:eastAsia="Times New Roman" w:hAnsi="Arial" w:cs="Arial"/>
                <w:sz w:val="20"/>
                <w:szCs w:val="20"/>
                <w:lang w:eastAsia="fr-FR"/>
              </w:rPr>
              <w:t xml:space="preserv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+442075431156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SRI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+442075431156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Bonds/</w:t>
            </w:r>
            <w:proofErr w:type="spellStart"/>
            <w:r w:rsidRPr="001A4BF8">
              <w:rPr>
                <w:rFonts w:ascii="Arial" w:eastAsia="Times New Roman" w:hAnsi="Arial" w:cs="Arial"/>
                <w:sz w:val="20"/>
                <w:szCs w:val="20"/>
                <w:lang w:eastAsia="fr-FR"/>
              </w:rPr>
              <w:t>Credit</w:t>
            </w:r>
            <w:proofErr w:type="spellEnd"/>
            <w:r w:rsidRPr="001A4BF8">
              <w:rPr>
                <w:rFonts w:ascii="Arial" w:eastAsia="Times New Roman" w:hAnsi="Arial" w:cs="Arial"/>
                <w:sz w:val="20"/>
                <w:szCs w:val="20"/>
                <w:lang w:eastAsia="fr-FR"/>
              </w:rPr>
              <w:t xml:space="preserv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+33171921026 </w:t>
            </w:r>
          </w:p>
        </w:tc>
      </w:tr>
      <w:tr w:rsidR="001A4BF8" w:rsidRPr="001A4BF8" w:rsidTr="001A4BF8">
        <w:tc>
          <w:tcPr>
            <w:tcW w:w="0" w:type="auto"/>
            <w:tcBorders>
              <w:top w:val="nil"/>
              <w:left w:val="single" w:sz="6" w:space="0" w:color="auto"/>
              <w:bottom w:val="single" w:sz="6" w:space="0" w:color="auto"/>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c>
          <w:tcPr>
            <w:tcW w:w="0" w:type="auto"/>
            <w:tcBorders>
              <w:top w:val="nil"/>
              <w:left w:val="nil"/>
              <w:bottom w:val="single" w:sz="6" w:space="0" w:color="auto"/>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b/>
                <w:bCs/>
                <w:sz w:val="20"/>
                <w:szCs w:val="20"/>
                <w:lang w:eastAsia="fr-FR"/>
              </w:rPr>
              <w:t xml:space="preserve">Contact information </w:t>
            </w:r>
            <w:proofErr w:type="spellStart"/>
            <w:r w:rsidRPr="001A4BF8">
              <w:rPr>
                <w:rFonts w:ascii="Arial" w:eastAsia="Times New Roman" w:hAnsi="Arial" w:cs="Arial"/>
                <w:b/>
                <w:bCs/>
                <w:sz w:val="20"/>
                <w:szCs w:val="20"/>
                <w:lang w:eastAsia="fr-FR"/>
              </w:rPr>
              <w:t>ArcelorMittal</w:t>
            </w:r>
            <w:proofErr w:type="spellEnd"/>
            <w:r w:rsidRPr="001A4BF8">
              <w:rPr>
                <w:rFonts w:ascii="Arial" w:eastAsia="Times New Roman" w:hAnsi="Arial" w:cs="Arial"/>
                <w:b/>
                <w:bCs/>
                <w:sz w:val="20"/>
                <w:szCs w:val="20"/>
                <w:lang w:eastAsia="fr-FR"/>
              </w:rPr>
              <w:t xml:space="preserve"> Corporate Communications</w:t>
            </w:r>
            <w:r w:rsidRPr="001A4BF8">
              <w:rPr>
                <w:rFonts w:ascii="Arial" w:eastAsia="Times New Roman" w:hAnsi="Arial" w:cs="Arial"/>
                <w:sz w:val="20"/>
                <w:szCs w:val="20"/>
                <w:lang w:eastAsia="fr-FR"/>
              </w:rPr>
              <w:t xml:space="preserv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w:t>
            </w:r>
            <w:r w:rsidRPr="001A4BF8">
              <w:rPr>
                <w:rFonts w:ascii="Arial" w:eastAsia="Times New Roman" w:hAnsi="Arial" w:cs="Arial"/>
                <w:sz w:val="20"/>
                <w:szCs w:val="20"/>
                <w:lang w:eastAsia="fr-FR"/>
              </w:rPr>
              <w:br/>
            </w:r>
            <w:r w:rsidRPr="001A4BF8">
              <w:rPr>
                <w:rFonts w:ascii="Arial" w:eastAsia="Times New Roman" w:hAnsi="Arial" w:cs="Arial"/>
                <w:sz w:val="20"/>
                <w:szCs w:val="20"/>
                <w:lang w:eastAsia="fr-FR"/>
              </w:rPr>
              <w:br/>
              <w:t xml:space="preserve">E-mail: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w:t>
            </w:r>
            <w:r w:rsidRPr="001A4BF8">
              <w:rPr>
                <w:rFonts w:ascii="Arial" w:eastAsia="Times New Roman" w:hAnsi="Arial" w:cs="Arial"/>
                <w:sz w:val="20"/>
                <w:szCs w:val="20"/>
                <w:lang w:eastAsia="fr-FR"/>
              </w:rPr>
              <w:br/>
            </w:r>
            <w:r w:rsidRPr="001A4BF8">
              <w:rPr>
                <w:rFonts w:ascii="Arial" w:eastAsia="Times New Roman" w:hAnsi="Arial" w:cs="Arial"/>
                <w:sz w:val="20"/>
                <w:szCs w:val="20"/>
                <w:lang w:eastAsia="fr-FR"/>
              </w:rPr>
              <w:br/>
            </w:r>
            <w:hyperlink r:id="rId7" w:tgtFrame="_blank" w:history="1">
              <w:r w:rsidRPr="001A4BF8">
                <w:rPr>
                  <w:rFonts w:ascii="Arial" w:eastAsia="Times New Roman" w:hAnsi="Arial" w:cs="Arial"/>
                  <w:color w:val="0000FF"/>
                  <w:sz w:val="20"/>
                  <w:szCs w:val="20"/>
                  <w:u w:val="single"/>
                  <w:lang w:eastAsia="fr-FR"/>
                </w:rPr>
                <w:t>press@arcelormittal.com</w:t>
              </w:r>
            </w:hyperlink>
            <w:r w:rsidRPr="001A4BF8">
              <w:rPr>
                <w:rFonts w:ascii="Arial" w:eastAsia="Times New Roman" w:hAnsi="Arial" w:cs="Arial"/>
                <w:sz w:val="20"/>
                <w:szCs w:val="20"/>
                <w:lang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Phone: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+442076297988 </w:t>
            </w:r>
          </w:p>
        </w:tc>
      </w:tr>
      <w:tr w:rsidR="001A4BF8" w:rsidRPr="001A4BF8" w:rsidTr="001A4BF8">
        <w:tc>
          <w:tcPr>
            <w:tcW w:w="0" w:type="auto"/>
            <w:tcBorders>
              <w:top w:val="nil"/>
              <w:left w:val="single" w:sz="6" w:space="0" w:color="auto"/>
              <w:bottom w:val="single" w:sz="6" w:space="0" w:color="auto"/>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c>
          <w:tcPr>
            <w:tcW w:w="0" w:type="auto"/>
            <w:tcBorders>
              <w:top w:val="nil"/>
              <w:left w:val="nil"/>
              <w:bottom w:val="single" w:sz="6" w:space="0" w:color="auto"/>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proofErr w:type="spellStart"/>
            <w:r w:rsidRPr="001A4BF8">
              <w:rPr>
                <w:rFonts w:ascii="Arial" w:eastAsia="Times New Roman" w:hAnsi="Arial" w:cs="Arial"/>
                <w:b/>
                <w:bCs/>
                <w:sz w:val="20"/>
                <w:szCs w:val="20"/>
                <w:lang w:eastAsia="fr-FR"/>
              </w:rPr>
              <w:t>ArcelorMittal</w:t>
            </w:r>
            <w:proofErr w:type="spellEnd"/>
            <w:r w:rsidRPr="001A4BF8">
              <w:rPr>
                <w:rFonts w:ascii="Arial" w:eastAsia="Times New Roman" w:hAnsi="Arial" w:cs="Arial"/>
                <w:b/>
                <w:bCs/>
                <w:sz w:val="20"/>
                <w:szCs w:val="20"/>
                <w:lang w:eastAsia="fr-FR"/>
              </w:rPr>
              <w:t xml:space="preserve"> Corporate Communications</w:t>
            </w:r>
            <w:r w:rsidRPr="001A4BF8">
              <w:rPr>
                <w:rFonts w:ascii="Arial" w:eastAsia="Times New Roman" w:hAnsi="Arial" w:cs="Arial"/>
                <w:sz w:val="20"/>
                <w:szCs w:val="20"/>
                <w:lang w:eastAsia="fr-FR"/>
              </w:rPr>
              <w:t xml:space="preserv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Paul </w:t>
            </w:r>
            <w:proofErr w:type="spellStart"/>
            <w:r w:rsidRPr="001A4BF8">
              <w:rPr>
                <w:rFonts w:ascii="Arial" w:eastAsia="Times New Roman" w:hAnsi="Arial" w:cs="Arial"/>
                <w:sz w:val="20"/>
                <w:szCs w:val="20"/>
                <w:lang w:eastAsia="fr-FR"/>
              </w:rPr>
              <w:t>Weigh</w:t>
            </w:r>
            <w:proofErr w:type="spellEnd"/>
            <w:r w:rsidRPr="001A4BF8">
              <w:rPr>
                <w:rFonts w:ascii="Arial" w:eastAsia="Times New Roman" w:hAnsi="Arial" w:cs="Arial"/>
                <w:sz w:val="20"/>
                <w:szCs w:val="20"/>
                <w:lang w:eastAsia="fr-FR"/>
              </w:rPr>
              <w:t xml:space="preserv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+442032142419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France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r>
      <w:tr w:rsidR="001A4BF8" w:rsidRPr="001A4BF8" w:rsidTr="001A4BF8">
        <w:tc>
          <w:tcPr>
            <w:tcW w:w="0" w:type="auto"/>
            <w:tcBorders>
              <w:top w:val="nil"/>
              <w:left w:val="single" w:sz="6" w:space="0" w:color="auto"/>
              <w:bottom w:val="nil"/>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Image 7 </w:t>
            </w:r>
          </w:p>
        </w:tc>
        <w:tc>
          <w:tcPr>
            <w:tcW w:w="0" w:type="auto"/>
            <w:tcBorders>
              <w:top w:val="nil"/>
              <w:left w:val="nil"/>
              <w:bottom w:val="nil"/>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  </w:t>
            </w:r>
          </w:p>
        </w:tc>
      </w:tr>
      <w:tr w:rsidR="001A4BF8" w:rsidRPr="001A4BF8" w:rsidTr="001A4BF8">
        <w:tc>
          <w:tcPr>
            <w:tcW w:w="0" w:type="auto"/>
            <w:tcBorders>
              <w:top w:val="nil"/>
              <w:left w:val="single" w:sz="6" w:space="0" w:color="auto"/>
              <w:bottom w:val="single" w:sz="6" w:space="0" w:color="auto"/>
              <w:right w:val="nil"/>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 xml:space="preserve">Sylvie </w:t>
            </w:r>
            <w:proofErr w:type="spellStart"/>
            <w:r w:rsidRPr="001A4BF8">
              <w:rPr>
                <w:rFonts w:ascii="Arial" w:eastAsia="Times New Roman" w:hAnsi="Arial" w:cs="Arial"/>
                <w:sz w:val="20"/>
                <w:szCs w:val="20"/>
                <w:lang w:eastAsia="fr-FR"/>
              </w:rPr>
              <w:t>Dumaine</w:t>
            </w:r>
            <w:proofErr w:type="spellEnd"/>
            <w:r w:rsidRPr="001A4BF8">
              <w:rPr>
                <w:rFonts w:ascii="Arial" w:eastAsia="Times New Roman" w:hAnsi="Arial" w:cs="Arial"/>
                <w:sz w:val="20"/>
                <w:szCs w:val="20"/>
                <w:lang w:eastAsia="fr-FR"/>
              </w:rPr>
              <w:t xml:space="preserve"> / Anne-Charlotte Creach </w:t>
            </w:r>
          </w:p>
        </w:tc>
        <w:tc>
          <w:tcPr>
            <w:tcW w:w="0" w:type="auto"/>
            <w:tcBorders>
              <w:top w:val="nil"/>
              <w:left w:val="nil"/>
              <w:bottom w:val="single" w:sz="6" w:space="0" w:color="auto"/>
              <w:right w:val="single" w:sz="6" w:space="0" w:color="auto"/>
            </w:tcBorders>
            <w:tcMar>
              <w:top w:w="45" w:type="dxa"/>
              <w:left w:w="45" w:type="dxa"/>
              <w:bottom w:w="45" w:type="dxa"/>
              <w:right w:w="45" w:type="dxa"/>
            </w:tcMar>
            <w:hideMark/>
          </w:tcPr>
          <w:p w:rsidR="001A4BF8" w:rsidRPr="001A4BF8" w:rsidRDefault="001A4BF8" w:rsidP="001A4BF8">
            <w:pPr>
              <w:spacing w:after="0" w:line="240" w:lineRule="auto"/>
              <w:rPr>
                <w:rFonts w:ascii="Arial" w:eastAsia="Times New Roman" w:hAnsi="Arial" w:cs="Arial"/>
                <w:sz w:val="20"/>
                <w:szCs w:val="20"/>
                <w:lang w:eastAsia="fr-FR"/>
              </w:rPr>
            </w:pPr>
            <w:r w:rsidRPr="001A4BF8">
              <w:rPr>
                <w:rFonts w:ascii="Arial" w:eastAsia="Times New Roman" w:hAnsi="Arial" w:cs="Arial"/>
                <w:sz w:val="20"/>
                <w:szCs w:val="20"/>
                <w:lang w:eastAsia="fr-FR"/>
              </w:rPr>
              <w:t>+33153707470</w:t>
            </w:r>
            <w:r w:rsidRPr="001A4BF8">
              <w:rPr>
                <w:rFonts w:ascii="Arial" w:eastAsia="Times New Roman" w:hAnsi="Arial" w:cs="Arial"/>
                <w:sz w:val="20"/>
                <w:szCs w:val="20"/>
                <w:lang w:eastAsia="fr-FR"/>
              </w:rPr>
              <w:br/>
            </w:r>
            <w:r w:rsidRPr="001A4BF8">
              <w:rPr>
                <w:rFonts w:ascii="Arial" w:eastAsia="Times New Roman" w:hAnsi="Arial" w:cs="Arial"/>
                <w:sz w:val="20"/>
                <w:szCs w:val="20"/>
                <w:lang w:eastAsia="fr-FR"/>
              </w:rPr>
              <w:br/>
              <w:t xml:space="preserve">  </w:t>
            </w:r>
          </w:p>
        </w:tc>
      </w:tr>
    </w:tbl>
    <w:p w:rsidR="001A4BF8" w:rsidRPr="001A4BF8" w:rsidRDefault="001A4BF8">
      <w:pPr>
        <w:rPr>
          <w:lang w:val="en-US"/>
        </w:rPr>
      </w:pPr>
      <w:bookmarkStart w:id="0" w:name="_GoBack"/>
      <w:bookmarkEnd w:id="0"/>
    </w:p>
    <w:sectPr w:rsidR="001A4BF8" w:rsidRPr="001A4BF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14908"/>
    <w:multiLevelType w:val="multilevel"/>
    <w:tmpl w:val="E9D65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BF8"/>
    <w:rsid w:val="001A4BF8"/>
    <w:rsid w:val="00542B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BF8"/>
    <w:rPr>
      <w:color w:val="0000FF"/>
      <w:u w:val="single"/>
    </w:rPr>
  </w:style>
  <w:style w:type="paragraph" w:customStyle="1" w:styleId="hugin">
    <w:name w:val="hugin"/>
    <w:basedOn w:val="Normal"/>
    <w:rsid w:val="001A4B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4BF8"/>
    <w:rPr>
      <w:color w:val="0000FF"/>
      <w:u w:val="single"/>
    </w:rPr>
  </w:style>
  <w:style w:type="paragraph" w:customStyle="1" w:styleId="hugin">
    <w:name w:val="hugin"/>
    <w:basedOn w:val="Normal"/>
    <w:rsid w:val="001A4BF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36923">
      <w:bodyDiv w:val="1"/>
      <w:marLeft w:val="0"/>
      <w:marRight w:val="0"/>
      <w:marTop w:val="0"/>
      <w:marBottom w:val="0"/>
      <w:divBdr>
        <w:top w:val="none" w:sz="0" w:space="0" w:color="auto"/>
        <w:left w:val="none" w:sz="0" w:space="0" w:color="auto"/>
        <w:bottom w:val="none" w:sz="0" w:space="0" w:color="auto"/>
        <w:right w:val="none" w:sz="0" w:space="0" w:color="auto"/>
      </w:divBdr>
      <w:divsChild>
        <w:div w:id="767896754">
          <w:marLeft w:val="0"/>
          <w:marRight w:val="0"/>
          <w:marTop w:val="0"/>
          <w:marBottom w:val="0"/>
          <w:divBdr>
            <w:top w:val="none" w:sz="0" w:space="0" w:color="auto"/>
            <w:left w:val="none" w:sz="0" w:space="0" w:color="auto"/>
            <w:bottom w:val="none" w:sz="0" w:space="0" w:color="auto"/>
            <w:right w:val="none" w:sz="0" w:space="0" w:color="auto"/>
          </w:divBdr>
        </w:div>
        <w:div w:id="948314053">
          <w:marLeft w:val="0"/>
          <w:marRight w:val="0"/>
          <w:marTop w:val="0"/>
          <w:marBottom w:val="0"/>
          <w:divBdr>
            <w:top w:val="none" w:sz="0" w:space="0" w:color="auto"/>
            <w:left w:val="none" w:sz="0" w:space="0" w:color="auto"/>
            <w:bottom w:val="none" w:sz="0" w:space="0" w:color="auto"/>
            <w:right w:val="none" w:sz="0" w:space="0" w:color="auto"/>
          </w:divBdr>
        </w:div>
        <w:div w:id="1193693476">
          <w:marLeft w:val="0"/>
          <w:marRight w:val="0"/>
          <w:marTop w:val="0"/>
          <w:marBottom w:val="0"/>
          <w:divBdr>
            <w:top w:val="none" w:sz="0" w:space="0" w:color="auto"/>
            <w:left w:val="none" w:sz="0" w:space="0" w:color="auto"/>
            <w:bottom w:val="none" w:sz="0" w:space="0" w:color="auto"/>
            <w:right w:val="none" w:sz="0" w:space="0" w:color="auto"/>
          </w:divBdr>
        </w:div>
        <w:div w:id="62653616">
          <w:marLeft w:val="0"/>
          <w:marRight w:val="0"/>
          <w:marTop w:val="0"/>
          <w:marBottom w:val="0"/>
          <w:divBdr>
            <w:top w:val="none" w:sz="0" w:space="0" w:color="auto"/>
            <w:left w:val="none" w:sz="0" w:space="0" w:color="auto"/>
            <w:bottom w:val="none" w:sz="0" w:space="0" w:color="auto"/>
            <w:right w:val="none" w:sz="0" w:space="0" w:color="auto"/>
          </w:divBdr>
        </w:div>
        <w:div w:id="173527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ess@arcelormit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king.com/arcelo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2766</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Ringailė Rinkūnaitė</dc:creator>
  <cp:lastModifiedBy>Ringailė Rinkūnaitė</cp:lastModifiedBy>
  <cp:revision>1</cp:revision>
  <dcterms:created xsi:type="dcterms:W3CDTF">2017-09-28T14:31:00Z</dcterms:created>
  <dcterms:modified xsi:type="dcterms:W3CDTF">2017-09-28T14:33:00Z</dcterms:modified>
</cp:coreProperties>
</file>