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9F" w:rsidRPr="00DE40AA" w:rsidRDefault="009075FB" w:rsidP="003F41DC">
      <w:pPr>
        <w:pStyle w:val="Default"/>
        <w:spacing w:line="276" w:lineRule="auto"/>
        <w:rPr>
          <w:color w:val="0077C7"/>
          <w:sz w:val="36"/>
          <w:szCs w:val="40"/>
        </w:rPr>
      </w:pPr>
      <w:r w:rsidRPr="00DE40AA">
        <w:rPr>
          <w:color w:val="0077C7"/>
          <w:sz w:val="36"/>
          <w:szCs w:val="40"/>
        </w:rPr>
        <w:t xml:space="preserve">Aegon announces stock fraction </w:t>
      </w:r>
      <w:r w:rsidR="0029153C" w:rsidRPr="00DE40AA">
        <w:rPr>
          <w:color w:val="0077C7"/>
          <w:sz w:val="36"/>
          <w:szCs w:val="40"/>
        </w:rPr>
        <w:t>interim dividend 2017</w:t>
      </w:r>
    </w:p>
    <w:p w:rsidR="009075FB" w:rsidRDefault="009075FB" w:rsidP="001F209F">
      <w:pPr>
        <w:pStyle w:val="Default"/>
        <w:spacing w:line="276" w:lineRule="auto"/>
        <w:jc w:val="both"/>
        <w:rPr>
          <w:rFonts w:ascii="SenticoSansDT Light" w:hAnsi="SenticoSansDT Light"/>
          <w:b/>
          <w:color w:val="1D1D1D"/>
        </w:rPr>
      </w:pPr>
    </w:p>
    <w:p w:rsidR="001F740F" w:rsidRPr="00AB4A84" w:rsidRDefault="00953975" w:rsidP="003F41DC">
      <w:pPr>
        <w:pStyle w:val="BodyTextPressRelease"/>
        <w:jc w:val="left"/>
        <w:rPr>
          <w:b/>
        </w:rPr>
      </w:pPr>
      <w:r>
        <w:rPr>
          <w:b/>
        </w:rPr>
        <w:t>Aegon s</w:t>
      </w:r>
      <w:r w:rsidRPr="00AB4A84">
        <w:rPr>
          <w:b/>
        </w:rPr>
        <w:t xml:space="preserve">hareholders </w:t>
      </w:r>
      <w:r w:rsidR="009075FB" w:rsidRPr="00AB4A84">
        <w:rPr>
          <w:b/>
        </w:rPr>
        <w:t xml:space="preserve">were given the opportunity to choose between receiving the </w:t>
      </w:r>
      <w:r w:rsidR="00CE7B1B" w:rsidRPr="00AB4A84">
        <w:rPr>
          <w:b/>
        </w:rPr>
        <w:t>201</w:t>
      </w:r>
      <w:r w:rsidR="0029153C">
        <w:rPr>
          <w:b/>
        </w:rPr>
        <w:t>7</w:t>
      </w:r>
      <w:r w:rsidR="009075FB" w:rsidRPr="00AB4A84">
        <w:rPr>
          <w:b/>
        </w:rPr>
        <w:t xml:space="preserve"> </w:t>
      </w:r>
      <w:r w:rsidR="0029153C">
        <w:rPr>
          <w:b/>
        </w:rPr>
        <w:t>interim</w:t>
      </w:r>
      <w:r w:rsidR="009075FB" w:rsidRPr="00AB4A84">
        <w:rPr>
          <w:b/>
        </w:rPr>
        <w:t xml:space="preserve"> dividend of EUR 0.1</w:t>
      </w:r>
      <w:r w:rsidR="00CE7B1B" w:rsidRPr="00AB4A84">
        <w:rPr>
          <w:b/>
        </w:rPr>
        <w:t>3</w:t>
      </w:r>
      <w:r w:rsidR="009075FB" w:rsidRPr="00AB4A84">
        <w:rPr>
          <w:b/>
        </w:rPr>
        <w:t xml:space="preserve"> per co</w:t>
      </w:r>
      <w:r w:rsidR="00AB4A84">
        <w:rPr>
          <w:b/>
        </w:rPr>
        <w:t xml:space="preserve">mmon share in cash or in stock. </w:t>
      </w:r>
      <w:r w:rsidR="00AB4A84" w:rsidRPr="00AB4A84">
        <w:rPr>
          <w:b/>
        </w:rPr>
        <w:t>The stock dividend and the cash dividend are approximately equal in value.</w:t>
      </w:r>
      <w:r w:rsidR="00AB4A84">
        <w:rPr>
          <w:b/>
        </w:rPr>
        <w:t xml:space="preserve"> </w:t>
      </w:r>
      <w:r w:rsidR="007532DD">
        <w:rPr>
          <w:b/>
        </w:rPr>
        <w:t>43</w:t>
      </w:r>
      <w:r w:rsidR="009075FB" w:rsidRPr="00AB4A84">
        <w:rPr>
          <w:b/>
        </w:rPr>
        <w:t xml:space="preserve">% of shareholders elected to receive the stock dividend. </w:t>
      </w:r>
    </w:p>
    <w:p w:rsidR="001F740F" w:rsidRDefault="001F740F" w:rsidP="003F41DC">
      <w:pPr>
        <w:pStyle w:val="BodyTextPressRelease"/>
        <w:jc w:val="left"/>
      </w:pPr>
    </w:p>
    <w:p w:rsidR="009075FB" w:rsidRDefault="00AB4A84" w:rsidP="003F41DC">
      <w:pPr>
        <w:pStyle w:val="BodyTextPressRelease"/>
        <w:jc w:val="left"/>
      </w:pPr>
      <w:r w:rsidRPr="009075FB">
        <w:t xml:space="preserve">Those who elected a stock dividend </w:t>
      </w:r>
      <w:bookmarkStart w:id="0" w:name="_GoBack"/>
      <w:bookmarkEnd w:id="0"/>
      <w:r w:rsidRPr="009075FB">
        <w:t xml:space="preserve">will receive one Aegon common share for every </w:t>
      </w:r>
      <w:r w:rsidR="007532DD">
        <w:t>36</w:t>
      </w:r>
      <w:r w:rsidRPr="009075FB">
        <w:t xml:space="preserve"> common shares held. </w:t>
      </w:r>
      <w:r w:rsidR="009075FB" w:rsidRPr="009075FB">
        <w:t xml:space="preserve">The stock fraction is based on Aegon’s average share price as quoted on Euronext Amsterdam, using </w:t>
      </w:r>
      <w:r w:rsidR="009075FB" w:rsidRPr="00624C5F">
        <w:t>the high and low of each</w:t>
      </w:r>
      <w:r w:rsidR="00624C5F" w:rsidRPr="00624C5F">
        <w:t xml:space="preserve"> of the five trading days from </w:t>
      </w:r>
      <w:r w:rsidR="0029153C">
        <w:t>September</w:t>
      </w:r>
      <w:r w:rsidR="009075FB" w:rsidRPr="00624C5F">
        <w:t xml:space="preserve"> </w:t>
      </w:r>
      <w:r w:rsidR="001E4095">
        <w:t>4</w:t>
      </w:r>
      <w:r w:rsidR="009075FB" w:rsidRPr="00624C5F">
        <w:t xml:space="preserve"> up to and including </w:t>
      </w:r>
      <w:r w:rsidR="0029153C">
        <w:t>September</w:t>
      </w:r>
      <w:r w:rsidR="009075FB" w:rsidRPr="00624C5F">
        <w:t xml:space="preserve"> </w:t>
      </w:r>
      <w:r w:rsidR="001E4095">
        <w:t>8</w:t>
      </w:r>
      <w:r w:rsidR="009075FB" w:rsidRPr="00624C5F">
        <w:t xml:space="preserve">, </w:t>
      </w:r>
      <w:r w:rsidR="00CE7B1B" w:rsidRPr="00624C5F">
        <w:t>201</w:t>
      </w:r>
      <w:r w:rsidR="00624C5F" w:rsidRPr="00624C5F">
        <w:t>7</w:t>
      </w:r>
      <w:r w:rsidR="009075FB" w:rsidRPr="00624C5F">
        <w:t>. The</w:t>
      </w:r>
      <w:r w:rsidR="009075FB" w:rsidRPr="009075FB">
        <w:t xml:space="preserve"> average share price calculated on this basis amounted to </w:t>
      </w:r>
      <w:r w:rsidR="00C516AC">
        <w:br/>
      </w:r>
      <w:r w:rsidR="009075FB" w:rsidRPr="009075FB">
        <w:t xml:space="preserve">EUR </w:t>
      </w:r>
      <w:r w:rsidR="007532DD">
        <w:t>4.7033</w:t>
      </w:r>
      <w:r w:rsidR="009075FB" w:rsidRPr="009075FB">
        <w:t xml:space="preserve">. </w:t>
      </w:r>
      <w:r>
        <w:t xml:space="preserve">The dividend will </w:t>
      </w:r>
      <w:r w:rsidR="00CC59BC">
        <w:t xml:space="preserve">be </w:t>
      </w:r>
      <w:r>
        <w:t xml:space="preserve">payable as of </w:t>
      </w:r>
      <w:r w:rsidR="0029153C">
        <w:t>September</w:t>
      </w:r>
      <w:r w:rsidR="00624C5F">
        <w:t xml:space="preserve"> </w:t>
      </w:r>
      <w:r w:rsidR="008418A9">
        <w:t>15</w:t>
      </w:r>
      <w:r w:rsidRPr="00AB4A84">
        <w:t>, 2</w:t>
      </w:r>
      <w:r w:rsidRPr="008E69C4">
        <w:t>01</w:t>
      </w:r>
      <w:r w:rsidR="00624C5F" w:rsidRPr="008E69C4">
        <w:t>7</w:t>
      </w:r>
      <w:r w:rsidRPr="008E69C4">
        <w:t>.</w:t>
      </w:r>
      <w:r w:rsidR="00E92C48" w:rsidRPr="008E69C4">
        <w:t xml:space="preserve"> </w:t>
      </w:r>
      <w:r w:rsidR="00E92C48" w:rsidRPr="001E4095">
        <w:t xml:space="preserve">Aegon intends to neutralize the dilutive effect of the </w:t>
      </w:r>
      <w:r w:rsidR="001E4095" w:rsidRPr="001E4095">
        <w:t xml:space="preserve">final 2016 and interim 2017 </w:t>
      </w:r>
      <w:r w:rsidR="00E92C48" w:rsidRPr="001E4095">
        <w:t>stock</w:t>
      </w:r>
      <w:r w:rsidR="001E4095" w:rsidRPr="001E4095">
        <w:t xml:space="preserve"> dividend on earnings per share in the fourth quarter of this year, barring unforeseen circumstances.</w:t>
      </w:r>
    </w:p>
    <w:p w:rsidR="00B455F1" w:rsidRDefault="00313C16" w:rsidP="003F41DC">
      <w:pPr>
        <w:pStyle w:val="BodyTextPressRelease"/>
        <w:jc w:val="left"/>
      </w:pPr>
      <w:r w:rsidRPr="00313C16">
        <w:rPr>
          <w:rFonts w:ascii="SenticoSansDT Light" w:hAnsi="SenticoSansDT Light"/>
        </w:rPr>
        <w:pict>
          <v:rect id="_x0000_i1025" style="width:470.3pt;height:1.5pt" o:hralign="center" o:hrstd="t" o:hrnoshade="t" o:hr="t" fillcolor="#e8e8e8" stroked="f"/>
        </w:pict>
      </w:r>
    </w:p>
    <w:p w:rsidR="0019638E" w:rsidRPr="00130529" w:rsidRDefault="0019638E" w:rsidP="003F41DC">
      <w:pPr>
        <w:pStyle w:val="IntroPressRelease"/>
        <w:jc w:val="left"/>
        <w:rPr>
          <w:szCs w:val="22"/>
        </w:rPr>
      </w:pPr>
      <w:r w:rsidRPr="00130529">
        <w:rPr>
          <w:szCs w:val="22"/>
        </w:rPr>
        <w:t>About Aegon</w:t>
      </w:r>
    </w:p>
    <w:p w:rsidR="00AC00C1" w:rsidRPr="00DE40AA" w:rsidRDefault="00062E74" w:rsidP="0040546C">
      <w:pPr>
        <w:rPr>
          <w:rFonts w:ascii="Arial" w:hAnsi="Arial" w:cs="Arial"/>
        </w:rPr>
      </w:pPr>
      <w:r w:rsidRPr="00130529">
        <w:rPr>
          <w:rStyle w:val="BodyTextPressReleaseChar"/>
          <w:sz w:val="22"/>
          <w:szCs w:val="22"/>
        </w:rPr>
        <w:t xml:space="preserve">Aegon’s roots go back more than 170 years – to the first half of the nineteenth century. Since then, Aegon has grown into an international company, with businesses in more than 20 countries in the Americas, Europe and Asia. Today, Aegon is one of the world’s leading financial services organizations, providing life insurance, pensions and asset management. Aegon’s purpose is to help people achieve a lifetime of financial security. </w:t>
      </w:r>
      <w:r w:rsidR="0070045C" w:rsidRPr="00130529">
        <w:rPr>
          <w:rStyle w:val="BodyTextPressReleaseChar"/>
          <w:sz w:val="22"/>
          <w:szCs w:val="22"/>
        </w:rPr>
        <w:t xml:space="preserve">More information on </w:t>
      </w:r>
      <w:hyperlink r:id="rId11" w:history="1">
        <w:r w:rsidR="0070045C" w:rsidRPr="00130529">
          <w:rPr>
            <w:rStyle w:val="HyperlinkPressReleaseChar"/>
            <w:rFonts w:ascii="Arial" w:hAnsi="Arial"/>
            <w:sz w:val="22"/>
            <w:szCs w:val="22"/>
          </w:rPr>
          <w:t>aegon.com</w:t>
        </w:r>
        <w:r w:rsidR="0059524B" w:rsidRPr="00130529">
          <w:rPr>
            <w:rStyle w:val="HyperlinkPressReleaseChar"/>
            <w:rFonts w:ascii="Arial" w:hAnsi="Arial"/>
            <w:sz w:val="22"/>
            <w:szCs w:val="22"/>
          </w:rPr>
          <w:t>/about</w:t>
        </w:r>
      </w:hyperlink>
      <w:r w:rsidR="0070045C" w:rsidRPr="00130529">
        <w:rPr>
          <w:rStyle w:val="HyperlinkPressReleaseChar"/>
          <w:rFonts w:ascii="Arial" w:hAnsi="Arial"/>
          <w:sz w:val="22"/>
          <w:szCs w:val="22"/>
        </w:rPr>
        <w:t>.</w:t>
      </w:r>
      <w:r w:rsidR="0070045C" w:rsidRPr="00130529">
        <w:rPr>
          <w:rStyle w:val="HyperlinkPressReleaseChar"/>
          <w:rFonts w:ascii="Arial" w:hAnsi="Arial"/>
          <w:sz w:val="22"/>
          <w:szCs w:val="22"/>
        </w:rPr>
        <w:tab/>
      </w:r>
    </w:p>
    <w:p w:rsidR="0040546C" w:rsidRPr="00DE40AA" w:rsidRDefault="0040546C" w:rsidP="0040546C">
      <w:pPr>
        <w:rPr>
          <w:rFonts w:ascii="Arial" w:hAnsi="Arial" w:cs="Arial"/>
          <w:color w:val="1D1D1D"/>
          <w:sz w:val="24"/>
          <w:szCs w:val="24"/>
        </w:rPr>
      </w:pPr>
      <w:r w:rsidRPr="00DE40AA">
        <w:rPr>
          <w:rFonts w:ascii="Arial" w:hAnsi="Arial" w:cs="Arial"/>
          <w:color w:val="1D1D1D"/>
          <w:sz w:val="24"/>
          <w:szCs w:val="24"/>
        </w:rP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698"/>
        <w:gridCol w:w="4698"/>
      </w:tblGrid>
      <w:tr w:rsidR="0040546C" w:rsidTr="0040546C">
        <w:tc>
          <w:tcPr>
            <w:tcW w:w="4698" w:type="dxa"/>
          </w:tcPr>
          <w:p w:rsidR="0040546C" w:rsidRPr="00561473" w:rsidRDefault="0040546C" w:rsidP="00561473">
            <w:pPr>
              <w:pStyle w:val="BodyTextPressRelease"/>
              <w:rPr>
                <w:lang w:val="nl-NL"/>
              </w:rPr>
            </w:pPr>
            <w:r w:rsidRPr="00561473">
              <w:rPr>
                <w:noProof/>
                <w:lang w:val="en-GB" w:eastAsia="en-GB"/>
              </w:rPr>
              <w:drawing>
                <wp:anchor distT="0" distB="0" distL="114300" distR="114300" simplePos="0" relativeHeight="251658240" behindDoc="0" locked="0" layoutInCell="1" allowOverlap="1">
                  <wp:simplePos x="0" y="0"/>
                  <wp:positionH relativeFrom="margin">
                    <wp:posOffset>0</wp:posOffset>
                  </wp:positionH>
                  <wp:positionV relativeFrom="margin">
                    <wp:posOffset>8032</wp:posOffset>
                  </wp:positionV>
                  <wp:extent cx="1076253" cy="1248453"/>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bora-profile.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6253" cy="1248453"/>
                          </a:xfrm>
                          <a:prstGeom prst="rect">
                            <a:avLst/>
                          </a:prstGeom>
                        </pic:spPr>
                      </pic:pic>
                    </a:graphicData>
                  </a:graphic>
                </wp:anchor>
              </w:drawing>
            </w:r>
            <w:r w:rsidRPr="00561473">
              <w:rPr>
                <w:lang w:val="nl-NL"/>
              </w:rPr>
              <w:t>Media relations</w:t>
            </w:r>
          </w:p>
          <w:p w:rsidR="0040546C" w:rsidRPr="00561473" w:rsidRDefault="00313C16" w:rsidP="0040546C">
            <w:pPr>
              <w:pStyle w:val="Default"/>
              <w:rPr>
                <w:b/>
                <w:sz w:val="22"/>
                <w:lang w:val="nl-NL"/>
              </w:rPr>
            </w:pPr>
            <w:hyperlink r:id="rId13" w:anchor="50477" w:history="1">
              <w:r w:rsidR="0040546C" w:rsidRPr="00561473">
                <w:rPr>
                  <w:rStyle w:val="Hyperlink"/>
                  <w:rFonts w:ascii="Arial" w:hAnsi="Arial"/>
                  <w:b/>
                  <w:color w:val="0070C0"/>
                  <w:sz w:val="22"/>
                  <w:lang w:val="nl-NL"/>
                </w:rPr>
                <w:t>Debora de Laaf</w:t>
              </w:r>
            </w:hyperlink>
            <w:r w:rsidR="0040546C" w:rsidRPr="00561473">
              <w:rPr>
                <w:b/>
                <w:sz w:val="22"/>
                <w:lang w:val="nl-NL"/>
              </w:rPr>
              <w:br/>
            </w:r>
          </w:p>
          <w:p w:rsidR="0040546C" w:rsidRPr="00561473" w:rsidRDefault="0040546C" w:rsidP="0040546C">
            <w:pPr>
              <w:pStyle w:val="Default"/>
              <w:rPr>
                <w:sz w:val="22"/>
                <w:lang w:val="nl-NL"/>
              </w:rPr>
            </w:pPr>
            <w:r w:rsidRPr="00561473">
              <w:rPr>
                <w:sz w:val="22"/>
                <w:lang w:val="nl-NL"/>
              </w:rPr>
              <w:t>+31 (0) 70 344 8</w:t>
            </w:r>
            <w:r w:rsidR="00E04BEB">
              <w:rPr>
                <w:sz w:val="22"/>
                <w:lang w:val="nl-NL"/>
              </w:rPr>
              <w:t>821</w:t>
            </w:r>
          </w:p>
          <w:p w:rsidR="0040546C" w:rsidRPr="00561473" w:rsidRDefault="00313C16" w:rsidP="0040546C">
            <w:pPr>
              <w:pStyle w:val="Default"/>
              <w:rPr>
                <w:rStyle w:val="Hyperlink"/>
                <w:rFonts w:ascii="Arial" w:hAnsi="Arial"/>
                <w:sz w:val="22"/>
                <w:lang w:val="nl-NL"/>
              </w:rPr>
            </w:pPr>
            <w:hyperlink r:id="rId14" w:history="1">
              <w:r w:rsidR="0040546C" w:rsidRPr="00561473">
                <w:rPr>
                  <w:rStyle w:val="Hyperlink"/>
                  <w:rFonts w:ascii="Arial" w:hAnsi="Arial"/>
                  <w:sz w:val="22"/>
                  <w:lang w:val="nl-NL"/>
                </w:rPr>
                <w:t>gcc@aegon.com</w:t>
              </w:r>
            </w:hyperlink>
          </w:p>
          <w:p w:rsidR="0059524B" w:rsidRPr="00561473" w:rsidRDefault="0059524B" w:rsidP="0040546C">
            <w:pPr>
              <w:pStyle w:val="Default"/>
              <w:rPr>
                <w:rStyle w:val="Hyperlink"/>
                <w:rFonts w:ascii="Arial" w:hAnsi="Arial"/>
                <w:sz w:val="22"/>
                <w:lang w:val="nl-NL"/>
              </w:rPr>
            </w:pPr>
          </w:p>
          <w:p w:rsidR="0059524B" w:rsidRPr="00561473" w:rsidRDefault="0059524B" w:rsidP="0040546C">
            <w:pPr>
              <w:pStyle w:val="Default"/>
              <w:rPr>
                <w:sz w:val="22"/>
                <w:lang w:val="nl-NL"/>
              </w:rPr>
            </w:pPr>
          </w:p>
        </w:tc>
        <w:tc>
          <w:tcPr>
            <w:tcW w:w="4698" w:type="dxa"/>
          </w:tcPr>
          <w:p w:rsidR="0040546C" w:rsidRPr="00561473" w:rsidRDefault="0040546C" w:rsidP="00561473">
            <w:pPr>
              <w:pStyle w:val="BodyTextPressRelease"/>
              <w:rPr>
                <w:lang w:val="nl-NL"/>
              </w:rPr>
            </w:pPr>
            <w:r w:rsidRPr="00561473">
              <w:rPr>
                <w:noProof/>
                <w:lang w:val="en-GB" w:eastAsia="en-GB"/>
              </w:rPr>
              <w:drawing>
                <wp:anchor distT="0" distB="0" distL="114300" distR="114300" simplePos="0" relativeHeight="251659264" behindDoc="0" locked="0" layoutInCell="1" allowOverlap="1">
                  <wp:simplePos x="0" y="0"/>
                  <wp:positionH relativeFrom="margin">
                    <wp:posOffset>3175</wp:posOffset>
                  </wp:positionH>
                  <wp:positionV relativeFrom="margin">
                    <wp:posOffset>7620</wp:posOffset>
                  </wp:positionV>
                  <wp:extent cx="1079500" cy="1252220"/>
                  <wp:effectExtent l="0" t="0" r="635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illem-profile.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9500" cy="1252220"/>
                          </a:xfrm>
                          <a:prstGeom prst="rect">
                            <a:avLst/>
                          </a:prstGeom>
                        </pic:spPr>
                      </pic:pic>
                    </a:graphicData>
                  </a:graphic>
                </wp:anchor>
              </w:drawing>
            </w:r>
            <w:r w:rsidRPr="00561473">
              <w:rPr>
                <w:lang w:val="nl-NL"/>
              </w:rPr>
              <w:t>Investor relations</w:t>
            </w:r>
          </w:p>
          <w:p w:rsidR="0040546C" w:rsidRPr="00561473" w:rsidRDefault="00313C16" w:rsidP="0040546C">
            <w:pPr>
              <w:pStyle w:val="Default"/>
              <w:rPr>
                <w:b/>
                <w:sz w:val="22"/>
                <w:lang w:val="nl-NL"/>
              </w:rPr>
            </w:pPr>
            <w:hyperlink r:id="rId16" w:anchor="34471" w:history="1">
              <w:r w:rsidR="0040546C" w:rsidRPr="00561473">
                <w:rPr>
                  <w:rStyle w:val="Hyperlink"/>
                  <w:rFonts w:ascii="Arial" w:hAnsi="Arial"/>
                  <w:b/>
                  <w:color w:val="0070C0"/>
                  <w:sz w:val="22"/>
                  <w:lang w:val="nl-NL"/>
                </w:rPr>
                <w:t>Willem van den Berg</w:t>
              </w:r>
            </w:hyperlink>
            <w:r w:rsidR="0040546C" w:rsidRPr="00561473">
              <w:rPr>
                <w:b/>
                <w:sz w:val="22"/>
                <w:lang w:val="nl-NL"/>
              </w:rPr>
              <w:br/>
            </w:r>
          </w:p>
          <w:p w:rsidR="0040546C" w:rsidRPr="00561473" w:rsidRDefault="0040546C" w:rsidP="0040546C">
            <w:pPr>
              <w:pStyle w:val="Default"/>
              <w:rPr>
                <w:sz w:val="22"/>
              </w:rPr>
            </w:pPr>
            <w:r w:rsidRPr="00561473">
              <w:rPr>
                <w:sz w:val="22"/>
              </w:rPr>
              <w:t>+31 (0) 70 344 8405</w:t>
            </w:r>
          </w:p>
          <w:p w:rsidR="0040546C" w:rsidRPr="00561473" w:rsidRDefault="00313C16" w:rsidP="0040546C">
            <w:pPr>
              <w:pStyle w:val="Default"/>
              <w:rPr>
                <w:sz w:val="22"/>
              </w:rPr>
            </w:pPr>
            <w:hyperlink r:id="rId17" w:history="1">
              <w:r w:rsidR="0040546C" w:rsidRPr="00561473">
                <w:rPr>
                  <w:rStyle w:val="Hyperlink"/>
                  <w:rFonts w:ascii="Arial" w:hAnsi="Arial"/>
                  <w:sz w:val="22"/>
                </w:rPr>
                <w:t>ir@aegon.com</w:t>
              </w:r>
            </w:hyperlink>
          </w:p>
        </w:tc>
      </w:tr>
      <w:tr w:rsidR="001725ED" w:rsidTr="001629A2">
        <w:tblPrEx>
          <w:tblCellMar>
            <w:left w:w="108" w:type="dxa"/>
            <w:right w:w="108" w:type="dxa"/>
          </w:tblCellMar>
        </w:tblPrEx>
        <w:trPr>
          <w:trHeight w:val="2048"/>
        </w:trPr>
        <w:tc>
          <w:tcPr>
            <w:tcW w:w="4698" w:type="dxa"/>
          </w:tcPr>
          <w:p w:rsidR="00396178" w:rsidRPr="00823C90" w:rsidRDefault="00396178" w:rsidP="00561473">
            <w:pPr>
              <w:pStyle w:val="IntroPressRelease"/>
              <w:jc w:val="left"/>
              <w:rPr>
                <w:szCs w:val="22"/>
              </w:rPr>
            </w:pPr>
            <w:r w:rsidRPr="00823C90">
              <w:rPr>
                <w:szCs w:val="22"/>
              </w:rPr>
              <w:br/>
            </w:r>
            <w:r w:rsidR="001725ED" w:rsidRPr="00823C90">
              <w:rPr>
                <w:szCs w:val="22"/>
              </w:rPr>
              <w:t>For the Editor</w:t>
            </w:r>
            <w:r w:rsidRPr="00823C90">
              <w:rPr>
                <w:szCs w:val="22"/>
              </w:rPr>
              <w:br/>
            </w:r>
          </w:p>
          <w:p w:rsidR="009E69A9" w:rsidRPr="00823C90" w:rsidRDefault="00313C16" w:rsidP="00561473">
            <w:pPr>
              <w:pStyle w:val="HyperlinkPressRelease"/>
              <w:numPr>
                <w:ilvl w:val="0"/>
                <w:numId w:val="14"/>
              </w:numPr>
              <w:rPr>
                <w:rFonts w:ascii="Arial" w:hAnsi="Arial"/>
                <w:sz w:val="22"/>
                <w:szCs w:val="22"/>
              </w:rPr>
            </w:pPr>
            <w:hyperlink r:id="rId18" w:tgtFrame="_blank" w:history="1">
              <w:r w:rsidR="009E69A9" w:rsidRPr="00823C90">
                <w:rPr>
                  <w:rStyle w:val="Hyperlink"/>
                  <w:rFonts w:ascii="Arial" w:hAnsi="Arial"/>
                  <w:sz w:val="22"/>
                  <w:szCs w:val="22"/>
                </w:rPr>
                <w:t>Aegon's brands &amp; markets</w:t>
              </w:r>
            </w:hyperlink>
          </w:p>
          <w:p w:rsidR="009E69A9" w:rsidRPr="00823C90" w:rsidRDefault="00313C16" w:rsidP="00561473">
            <w:pPr>
              <w:pStyle w:val="HyperlinkPressRelease"/>
              <w:numPr>
                <w:ilvl w:val="0"/>
                <w:numId w:val="14"/>
              </w:numPr>
              <w:rPr>
                <w:rFonts w:ascii="Arial" w:hAnsi="Arial"/>
                <w:sz w:val="22"/>
                <w:szCs w:val="22"/>
              </w:rPr>
            </w:pPr>
            <w:hyperlink r:id="rId19" w:history="1">
              <w:r w:rsidR="009E69A9" w:rsidRPr="00823C90">
                <w:rPr>
                  <w:rStyle w:val="Hyperlink"/>
                  <w:rFonts w:ascii="Arial" w:hAnsi="Arial"/>
                  <w:sz w:val="22"/>
                  <w:szCs w:val="22"/>
                </w:rPr>
                <w:t>Company presentation</w:t>
              </w:r>
            </w:hyperlink>
          </w:p>
          <w:p w:rsidR="00561473" w:rsidRPr="00823C90" w:rsidRDefault="00313C16" w:rsidP="00561473">
            <w:pPr>
              <w:pStyle w:val="HyperlinkPressRelease"/>
              <w:numPr>
                <w:ilvl w:val="0"/>
                <w:numId w:val="14"/>
              </w:numPr>
              <w:rPr>
                <w:rStyle w:val="Hyperlink"/>
                <w:rFonts w:ascii="Arial" w:hAnsi="Arial"/>
                <w:color w:val="0077C8" w:themeColor="text2"/>
                <w:sz w:val="22"/>
                <w:szCs w:val="22"/>
              </w:rPr>
            </w:pPr>
            <w:hyperlink r:id="rId20" w:history="1">
              <w:r w:rsidR="009E69A9" w:rsidRPr="00823C90">
                <w:rPr>
                  <w:rStyle w:val="Hyperlink"/>
                  <w:rFonts w:ascii="Arial" w:hAnsi="Arial"/>
                  <w:sz w:val="22"/>
                  <w:szCs w:val="22"/>
                </w:rPr>
                <w:t>Aegon fact sheets</w:t>
              </w:r>
            </w:hyperlink>
          </w:p>
          <w:p w:rsidR="001629A2" w:rsidRPr="00823C90" w:rsidRDefault="001629A2" w:rsidP="00380745">
            <w:pPr>
              <w:pStyle w:val="HyperlinkPressRelease"/>
              <w:ind w:left="720"/>
              <w:rPr>
                <w:rFonts w:ascii="Arial" w:hAnsi="Arial"/>
                <w:sz w:val="22"/>
                <w:szCs w:val="22"/>
                <w:lang w:val="en-GB"/>
              </w:rPr>
            </w:pPr>
          </w:p>
        </w:tc>
        <w:tc>
          <w:tcPr>
            <w:tcW w:w="4698" w:type="dxa"/>
          </w:tcPr>
          <w:p w:rsidR="00396178" w:rsidRPr="00823C90" w:rsidRDefault="00396178" w:rsidP="00561473">
            <w:pPr>
              <w:pStyle w:val="IntroPressRelease"/>
              <w:rPr>
                <w:szCs w:val="22"/>
              </w:rPr>
            </w:pPr>
            <w:r w:rsidRPr="00823C90">
              <w:rPr>
                <w:szCs w:val="22"/>
              </w:rPr>
              <w:br/>
            </w:r>
            <w:r w:rsidR="001725ED" w:rsidRPr="00823C90">
              <w:rPr>
                <w:szCs w:val="22"/>
              </w:rPr>
              <w:t>Updates</w:t>
            </w:r>
            <w:r w:rsidRPr="00823C90">
              <w:rPr>
                <w:szCs w:val="22"/>
              </w:rPr>
              <w:br/>
            </w:r>
          </w:p>
          <w:p w:rsidR="00CD4BCF" w:rsidRPr="00823C90" w:rsidRDefault="00313C16" w:rsidP="00561473">
            <w:pPr>
              <w:pStyle w:val="HyperlinkPressRelease"/>
              <w:numPr>
                <w:ilvl w:val="0"/>
                <w:numId w:val="13"/>
              </w:numPr>
              <w:rPr>
                <w:rStyle w:val="Hyperlink"/>
                <w:rFonts w:ascii="Arial" w:hAnsi="Arial"/>
                <w:sz w:val="22"/>
                <w:szCs w:val="22"/>
              </w:rPr>
            </w:pPr>
            <w:hyperlink r:id="rId21" w:history="1">
              <w:r w:rsidR="001725ED" w:rsidRPr="00823C90">
                <w:rPr>
                  <w:rStyle w:val="Hyperlink"/>
                  <w:rFonts w:ascii="Arial" w:hAnsi="Arial"/>
                  <w:sz w:val="22"/>
                  <w:szCs w:val="22"/>
                </w:rPr>
                <w:t>Follow Aegon on Twitter</w:t>
              </w:r>
            </w:hyperlink>
          </w:p>
          <w:p w:rsidR="00CD4BCF" w:rsidRPr="00823C90" w:rsidRDefault="00313C16" w:rsidP="00561473">
            <w:pPr>
              <w:pStyle w:val="HyperlinkPressRelease"/>
              <w:numPr>
                <w:ilvl w:val="0"/>
                <w:numId w:val="13"/>
              </w:numPr>
              <w:rPr>
                <w:rStyle w:val="Hyperlink"/>
                <w:rFonts w:ascii="Arial" w:hAnsi="Arial"/>
                <w:sz w:val="22"/>
                <w:szCs w:val="22"/>
              </w:rPr>
            </w:pPr>
            <w:hyperlink r:id="rId22" w:history="1">
              <w:r w:rsidR="001725ED" w:rsidRPr="00823C90">
                <w:rPr>
                  <w:rStyle w:val="Hyperlink"/>
                  <w:rFonts w:ascii="Arial" w:hAnsi="Arial"/>
                  <w:sz w:val="22"/>
                  <w:szCs w:val="22"/>
                </w:rPr>
                <w:t>Register for Aegon’s Newsletter</w:t>
              </w:r>
            </w:hyperlink>
          </w:p>
          <w:p w:rsidR="001725ED" w:rsidRPr="00823C90" w:rsidRDefault="00313C16" w:rsidP="00561473">
            <w:pPr>
              <w:pStyle w:val="HyperlinkPressRelease"/>
              <w:numPr>
                <w:ilvl w:val="0"/>
                <w:numId w:val="13"/>
              </w:numPr>
              <w:rPr>
                <w:rFonts w:ascii="Arial" w:hAnsi="Arial"/>
                <w:color w:val="0077C7"/>
                <w:sz w:val="22"/>
                <w:szCs w:val="22"/>
              </w:rPr>
            </w:pPr>
            <w:hyperlink r:id="rId23" w:history="1">
              <w:r w:rsidR="001725ED" w:rsidRPr="00823C90">
                <w:rPr>
                  <w:rStyle w:val="Hyperlink"/>
                  <w:rFonts w:ascii="Arial" w:hAnsi="Arial"/>
                  <w:sz w:val="22"/>
                  <w:szCs w:val="22"/>
                </w:rPr>
                <w:t>Calendar event reminders</w:t>
              </w:r>
            </w:hyperlink>
          </w:p>
          <w:p w:rsidR="001725ED" w:rsidRPr="00823C90" w:rsidRDefault="001725ED" w:rsidP="00491D4F">
            <w:pPr>
              <w:pStyle w:val="Default"/>
              <w:rPr>
                <w:sz w:val="22"/>
                <w:szCs w:val="22"/>
              </w:rPr>
            </w:pPr>
          </w:p>
        </w:tc>
      </w:tr>
    </w:tbl>
    <w:p w:rsidR="00FE25F1" w:rsidRDefault="00FE25F1" w:rsidP="00624C5F">
      <w:pPr>
        <w:rPr>
          <w:rFonts w:ascii="Arial" w:hAnsi="Arial" w:cs="Arial"/>
          <w:color w:val="005CAE"/>
          <w:sz w:val="19"/>
          <w:szCs w:val="19"/>
          <w:lang w:val="en-GB"/>
        </w:rPr>
      </w:pPr>
    </w:p>
    <w:p w:rsidR="00DE40AA" w:rsidRDefault="00DE40AA" w:rsidP="00624C5F">
      <w:pPr>
        <w:rPr>
          <w:rFonts w:ascii="Arial" w:hAnsi="Arial" w:cs="Arial"/>
          <w:color w:val="005CAE"/>
          <w:sz w:val="19"/>
          <w:szCs w:val="19"/>
          <w:lang w:val="en-GB"/>
        </w:rPr>
      </w:pPr>
    </w:p>
    <w:p w:rsidR="00DE40AA" w:rsidRDefault="00DE40AA" w:rsidP="00624C5F">
      <w:pPr>
        <w:rPr>
          <w:rFonts w:ascii="Arial" w:hAnsi="Arial" w:cs="Arial"/>
          <w:color w:val="005CAE"/>
          <w:sz w:val="19"/>
          <w:szCs w:val="19"/>
          <w:lang w:val="en-GB"/>
        </w:rPr>
      </w:pPr>
    </w:p>
    <w:p w:rsidR="00DE40AA" w:rsidRDefault="00DE40AA" w:rsidP="00624C5F">
      <w:pPr>
        <w:rPr>
          <w:rFonts w:ascii="Arial" w:hAnsi="Arial" w:cs="Arial"/>
          <w:color w:val="005CAE"/>
          <w:sz w:val="19"/>
          <w:szCs w:val="19"/>
          <w:lang w:val="en-GB"/>
        </w:rPr>
      </w:pPr>
    </w:p>
    <w:p w:rsidR="00E04BEB" w:rsidRDefault="00E04BEB" w:rsidP="00E04BEB">
      <w:pPr>
        <w:spacing w:after="0"/>
        <w:rPr>
          <w:rFonts w:ascii="Arial" w:hAnsi="Arial" w:cs="Arial"/>
          <w:b/>
          <w:color w:val="000000" w:themeColor="text1"/>
          <w:sz w:val="18"/>
          <w:szCs w:val="18"/>
          <w:lang w:val="en-GB"/>
        </w:rPr>
      </w:pPr>
      <w:r w:rsidRPr="00E04BEB">
        <w:rPr>
          <w:rFonts w:ascii="Arial" w:hAnsi="Arial" w:cs="Arial"/>
          <w:b/>
          <w:color w:val="000000" w:themeColor="text1"/>
          <w:sz w:val="18"/>
          <w:szCs w:val="18"/>
          <w:lang w:val="en-GB"/>
        </w:rPr>
        <w:lastRenderedPageBreak/>
        <w:t>Disclaimer</w:t>
      </w:r>
    </w:p>
    <w:p w:rsidR="00E04BEB" w:rsidRPr="008A2778" w:rsidRDefault="00E04BEB" w:rsidP="00E04BEB">
      <w:pPr>
        <w:pStyle w:val="Headingtext"/>
        <w:spacing w:line="276" w:lineRule="auto"/>
        <w:rPr>
          <w:rFonts w:ascii="Verdana" w:hAnsi="Verdana" w:cs="Arial"/>
          <w:color w:val="auto"/>
          <w:sz w:val="13"/>
          <w:szCs w:val="13"/>
          <w:lang w:val="en-GB"/>
        </w:rPr>
      </w:pPr>
      <w:r w:rsidRPr="008A2778">
        <w:rPr>
          <w:rFonts w:ascii="Verdana" w:hAnsi="Verdana" w:cs="Arial"/>
          <w:color w:val="auto"/>
          <w:sz w:val="13"/>
          <w:szCs w:val="13"/>
          <w:lang w:val="en-GB"/>
        </w:rPr>
        <w:t>Forward-looking statements</w:t>
      </w:r>
    </w:p>
    <w:p w:rsidR="00E04BEB" w:rsidRPr="008A2778" w:rsidRDefault="00E04BEB" w:rsidP="00E04BEB">
      <w:pPr>
        <w:spacing w:after="0" w:line="240" w:lineRule="auto"/>
        <w:rPr>
          <w:rFonts w:ascii="Verdana" w:hAnsi="Verdana" w:cs="Arial"/>
          <w:sz w:val="13"/>
          <w:szCs w:val="13"/>
          <w:lang w:val="en-GB"/>
        </w:rPr>
      </w:pPr>
      <w:r w:rsidRPr="008A2778">
        <w:rPr>
          <w:rFonts w:ascii="Verdana" w:hAnsi="Verdana" w:cs="Arial"/>
          <w:sz w:val="13"/>
          <w:szCs w:val="13"/>
          <w:lang w:val="en-GB"/>
        </w:rPr>
        <w:t>The statements contained in this document that are not historical facts are forward-looking statements as defined in the US Private Securities Litigation Reform Act of 1995. The following are words that identify such forward-looking statements: aim, believe, estimate, target, intend, may, expect, anticipate, predict, project, counting on, plan, continue, want, forecast, goal, should, would, is confident, will, and similar expressions as they relate to Aegon. These statements are not guarantees of future performance and involve risks, uncertainties and assumptions that are difficult to predict. Aegon undertakes no obligation to publicly update or revise any forward-looking statements. Readers are cautioned not to place undue reliance on these forward-looking statements, which merely reflect company expectations at the time of writing. Actual results may differ materially from expectations conveyed in forward-looking statements due to changes caused by various risks and uncertainties. Such risks and uncertainties include but are not limited to the following:</w:t>
      </w:r>
    </w:p>
    <w:p w:rsidR="00E04BEB" w:rsidRPr="008A2778" w:rsidRDefault="00E04BEB" w:rsidP="00E04BEB">
      <w:pPr>
        <w:pStyle w:val="ListParagraph"/>
        <w:numPr>
          <w:ilvl w:val="0"/>
          <w:numId w:val="1"/>
        </w:numPr>
        <w:spacing w:after="0"/>
        <w:ind w:left="284" w:hanging="284"/>
        <w:rPr>
          <w:rFonts w:ascii="Verdana" w:hAnsi="Verdana" w:cs="Arial"/>
          <w:noProof w:val="0"/>
          <w:sz w:val="13"/>
          <w:szCs w:val="13"/>
          <w:lang w:val="en-GB"/>
        </w:rPr>
      </w:pPr>
      <w:r w:rsidRPr="008A2778">
        <w:rPr>
          <w:rFonts w:ascii="Verdana" w:hAnsi="Verdana" w:cs="Arial"/>
          <w:noProof w:val="0"/>
          <w:sz w:val="13"/>
          <w:szCs w:val="13"/>
          <w:lang w:val="en-GB"/>
        </w:rPr>
        <w:t>Changes in general economic conditions, particularly in the United States, the Netherlands and the United Kingdom;</w:t>
      </w:r>
    </w:p>
    <w:p w:rsidR="00E04BEB" w:rsidRPr="008A2778" w:rsidRDefault="00E04BEB" w:rsidP="00E04BEB">
      <w:pPr>
        <w:pStyle w:val="ListParagraph"/>
        <w:numPr>
          <w:ilvl w:val="0"/>
          <w:numId w:val="1"/>
        </w:numPr>
        <w:spacing w:after="0"/>
        <w:ind w:left="284" w:hanging="284"/>
        <w:rPr>
          <w:rFonts w:ascii="Verdana" w:hAnsi="Verdana" w:cs="Arial"/>
          <w:noProof w:val="0"/>
          <w:sz w:val="13"/>
          <w:szCs w:val="13"/>
          <w:lang w:val="en-GB"/>
        </w:rPr>
      </w:pPr>
      <w:r w:rsidRPr="008A2778">
        <w:rPr>
          <w:rFonts w:ascii="Verdana" w:hAnsi="Verdana" w:cs="Arial"/>
          <w:noProof w:val="0"/>
          <w:sz w:val="13"/>
          <w:szCs w:val="13"/>
          <w:lang w:val="en-GB"/>
        </w:rPr>
        <w:t>Changes in the performance of financial markets, including emerging markets, such as with regard to:</w:t>
      </w:r>
    </w:p>
    <w:p w:rsidR="00E04BEB" w:rsidRPr="008A2778" w:rsidRDefault="00E04BEB" w:rsidP="00E04BEB">
      <w:pPr>
        <w:pStyle w:val="ListParagraph"/>
        <w:numPr>
          <w:ilvl w:val="0"/>
          <w:numId w:val="3"/>
        </w:numPr>
        <w:spacing w:after="0"/>
        <w:rPr>
          <w:rFonts w:ascii="Verdana" w:hAnsi="Verdana" w:cs="Arial"/>
          <w:noProof w:val="0"/>
          <w:sz w:val="13"/>
          <w:szCs w:val="13"/>
          <w:lang w:val="en-GB"/>
        </w:rPr>
      </w:pPr>
      <w:r w:rsidRPr="008A2778">
        <w:rPr>
          <w:rFonts w:ascii="Verdana" w:hAnsi="Verdana" w:cs="Arial"/>
          <w:noProof w:val="0"/>
          <w:sz w:val="13"/>
          <w:szCs w:val="13"/>
          <w:lang w:val="en-GB"/>
        </w:rPr>
        <w:t xml:space="preserve">The frequency and severity of defaults by issuers in Aegon’s fixed income investment portfolios; </w:t>
      </w:r>
    </w:p>
    <w:p w:rsidR="00E04BEB" w:rsidRPr="008A2778" w:rsidRDefault="00E04BEB" w:rsidP="00E04BEB">
      <w:pPr>
        <w:pStyle w:val="ListParagraph"/>
        <w:numPr>
          <w:ilvl w:val="0"/>
          <w:numId w:val="3"/>
        </w:numPr>
        <w:spacing w:after="0"/>
        <w:rPr>
          <w:rFonts w:ascii="Verdana" w:hAnsi="Verdana" w:cs="Arial"/>
          <w:noProof w:val="0"/>
          <w:sz w:val="13"/>
          <w:szCs w:val="13"/>
          <w:lang w:val="en-GB"/>
        </w:rPr>
      </w:pPr>
      <w:r w:rsidRPr="008A2778">
        <w:rPr>
          <w:rFonts w:ascii="Verdana" w:hAnsi="Verdana" w:cs="Arial"/>
          <w:noProof w:val="0"/>
          <w:sz w:val="13"/>
          <w:szCs w:val="13"/>
          <w:lang w:val="en-GB"/>
        </w:rPr>
        <w:t>The effects of corporate bankruptcies and/or accounting restatements on the financial markets and the resulting decline in the value of equity and debt securities Aegon holds; and</w:t>
      </w:r>
    </w:p>
    <w:p w:rsidR="00E04BEB" w:rsidRPr="008A2778" w:rsidRDefault="00E04BEB" w:rsidP="00E04BEB">
      <w:pPr>
        <w:pStyle w:val="ListParagraph"/>
        <w:numPr>
          <w:ilvl w:val="0"/>
          <w:numId w:val="3"/>
        </w:numPr>
        <w:spacing w:after="0"/>
        <w:rPr>
          <w:rFonts w:ascii="Verdana" w:hAnsi="Verdana" w:cs="Arial"/>
          <w:noProof w:val="0"/>
          <w:sz w:val="13"/>
          <w:szCs w:val="13"/>
          <w:lang w:val="en-GB"/>
        </w:rPr>
      </w:pPr>
      <w:r w:rsidRPr="008A2778">
        <w:rPr>
          <w:rFonts w:ascii="Verdana" w:hAnsi="Verdana" w:cs="Arial"/>
          <w:noProof w:val="0"/>
          <w:sz w:val="13"/>
          <w:szCs w:val="13"/>
          <w:lang w:val="en-GB"/>
        </w:rPr>
        <w:t xml:space="preserve">The effects of declining creditworthiness of certain </w:t>
      </w:r>
      <w:r>
        <w:rPr>
          <w:rFonts w:ascii="Verdana" w:hAnsi="Verdana" w:cs="Arial"/>
          <w:noProof w:val="0"/>
          <w:sz w:val="13"/>
          <w:szCs w:val="13"/>
          <w:lang w:val="en-GB"/>
        </w:rPr>
        <w:t>public</w:t>
      </w:r>
      <w:r w:rsidRPr="008A2778">
        <w:rPr>
          <w:rFonts w:ascii="Verdana" w:hAnsi="Verdana" w:cs="Arial"/>
          <w:noProof w:val="0"/>
          <w:sz w:val="13"/>
          <w:szCs w:val="13"/>
          <w:lang w:val="en-GB"/>
        </w:rPr>
        <w:t xml:space="preserve"> sector securities and the resulting decline in the value of </w:t>
      </w:r>
      <w:r>
        <w:rPr>
          <w:rFonts w:ascii="Verdana" w:hAnsi="Verdana" w:cs="Arial"/>
          <w:noProof w:val="0"/>
          <w:sz w:val="13"/>
          <w:szCs w:val="13"/>
          <w:lang w:val="en-GB"/>
        </w:rPr>
        <w:t>government</w:t>
      </w:r>
      <w:r w:rsidRPr="008A2778">
        <w:rPr>
          <w:rFonts w:ascii="Verdana" w:hAnsi="Verdana" w:cs="Arial"/>
          <w:noProof w:val="0"/>
          <w:sz w:val="13"/>
          <w:szCs w:val="13"/>
          <w:lang w:val="en-GB"/>
        </w:rPr>
        <w:t xml:space="preserve"> exposure that Aegon holds;</w:t>
      </w:r>
    </w:p>
    <w:p w:rsidR="00E04BEB" w:rsidRPr="008A2778" w:rsidRDefault="00E04BEB" w:rsidP="00E04BEB">
      <w:pPr>
        <w:pStyle w:val="ListParagraph"/>
        <w:numPr>
          <w:ilvl w:val="0"/>
          <w:numId w:val="1"/>
        </w:numPr>
        <w:spacing w:after="0"/>
        <w:ind w:left="284" w:hanging="284"/>
        <w:rPr>
          <w:rFonts w:ascii="Verdana" w:hAnsi="Verdana" w:cs="Arial"/>
          <w:noProof w:val="0"/>
          <w:sz w:val="13"/>
          <w:szCs w:val="13"/>
          <w:lang w:val="en-GB"/>
        </w:rPr>
      </w:pPr>
      <w:r w:rsidRPr="008A2778">
        <w:rPr>
          <w:rFonts w:ascii="Verdana" w:hAnsi="Verdana" w:cs="Arial"/>
          <w:noProof w:val="0"/>
          <w:sz w:val="13"/>
          <w:szCs w:val="13"/>
          <w:lang w:val="en-GB"/>
        </w:rPr>
        <w:t>Changes in the performance of Aegon’s investment portfolio and decline in ratings of Aegon’s counterparties;</w:t>
      </w:r>
    </w:p>
    <w:p w:rsidR="00E04BEB" w:rsidRDefault="00E04BEB" w:rsidP="00E04BEB">
      <w:pPr>
        <w:pStyle w:val="ListParagraph"/>
        <w:numPr>
          <w:ilvl w:val="0"/>
          <w:numId w:val="1"/>
        </w:numPr>
        <w:spacing w:after="0"/>
        <w:ind w:left="284" w:hanging="284"/>
        <w:rPr>
          <w:rFonts w:ascii="Verdana" w:hAnsi="Verdana" w:cs="Arial"/>
          <w:noProof w:val="0"/>
          <w:sz w:val="13"/>
          <w:szCs w:val="13"/>
          <w:lang w:val="en-GB"/>
        </w:rPr>
      </w:pPr>
      <w:r w:rsidRPr="008A2778">
        <w:rPr>
          <w:rFonts w:ascii="Verdana" w:hAnsi="Verdana" w:cs="Arial"/>
          <w:noProof w:val="0"/>
          <w:sz w:val="13"/>
          <w:szCs w:val="13"/>
          <w:lang w:val="en-GB"/>
        </w:rPr>
        <w:t>Consequences of a potential (partial) break-up of the euro</w:t>
      </w:r>
      <w:r>
        <w:rPr>
          <w:rFonts w:ascii="Verdana" w:hAnsi="Verdana" w:cs="Arial"/>
          <w:noProof w:val="0"/>
          <w:sz w:val="13"/>
          <w:szCs w:val="13"/>
          <w:lang w:val="en-GB"/>
        </w:rPr>
        <w:t>;</w:t>
      </w:r>
    </w:p>
    <w:p w:rsidR="00E04BEB" w:rsidRPr="008A2778" w:rsidRDefault="00E04BEB" w:rsidP="00E04BEB">
      <w:pPr>
        <w:pStyle w:val="ListParagraph"/>
        <w:numPr>
          <w:ilvl w:val="0"/>
          <w:numId w:val="1"/>
        </w:numPr>
        <w:spacing w:after="0"/>
        <w:ind w:left="284" w:hanging="284"/>
        <w:rPr>
          <w:rFonts w:ascii="Verdana" w:hAnsi="Verdana" w:cs="Arial"/>
          <w:noProof w:val="0"/>
          <w:sz w:val="13"/>
          <w:szCs w:val="13"/>
          <w:lang w:val="en-GB"/>
        </w:rPr>
      </w:pPr>
      <w:r>
        <w:rPr>
          <w:rFonts w:ascii="Verdana" w:hAnsi="Verdana" w:cs="Arial"/>
          <w:noProof w:val="0"/>
          <w:sz w:val="13"/>
          <w:szCs w:val="13"/>
          <w:lang w:val="en-GB"/>
        </w:rPr>
        <w:t>Consequences of the anticipated exit of the United Kingdom from the European Union;</w:t>
      </w:r>
    </w:p>
    <w:p w:rsidR="00E04BEB" w:rsidRPr="008A2778" w:rsidRDefault="00E04BEB" w:rsidP="00E04BEB">
      <w:pPr>
        <w:pStyle w:val="ListParagraph"/>
        <w:numPr>
          <w:ilvl w:val="0"/>
          <w:numId w:val="1"/>
        </w:numPr>
        <w:spacing w:after="0"/>
        <w:ind w:left="284" w:hanging="284"/>
        <w:rPr>
          <w:rFonts w:ascii="Verdana" w:hAnsi="Verdana" w:cs="Arial"/>
          <w:noProof w:val="0"/>
          <w:sz w:val="13"/>
          <w:szCs w:val="13"/>
          <w:lang w:val="en-GB"/>
        </w:rPr>
      </w:pPr>
      <w:r w:rsidRPr="008A2778">
        <w:rPr>
          <w:rFonts w:ascii="Verdana" w:hAnsi="Verdana" w:cs="Arial"/>
          <w:noProof w:val="0"/>
          <w:sz w:val="13"/>
          <w:szCs w:val="13"/>
          <w:lang w:val="en-GB"/>
        </w:rPr>
        <w:t>The frequency and severity of insured loss events;</w:t>
      </w:r>
    </w:p>
    <w:p w:rsidR="00E04BEB" w:rsidRPr="008A2778" w:rsidRDefault="00E04BEB" w:rsidP="00E04BEB">
      <w:pPr>
        <w:pStyle w:val="ListParagraph"/>
        <w:numPr>
          <w:ilvl w:val="0"/>
          <w:numId w:val="1"/>
        </w:numPr>
        <w:spacing w:after="0"/>
        <w:ind w:left="284" w:hanging="284"/>
        <w:rPr>
          <w:rFonts w:ascii="Verdana" w:hAnsi="Verdana" w:cs="Arial"/>
          <w:noProof w:val="0"/>
          <w:sz w:val="13"/>
          <w:szCs w:val="13"/>
          <w:lang w:val="en-GB"/>
        </w:rPr>
      </w:pPr>
      <w:r w:rsidRPr="008A2778">
        <w:rPr>
          <w:rFonts w:ascii="Verdana" w:hAnsi="Verdana" w:cs="Arial"/>
          <w:noProof w:val="0"/>
          <w:sz w:val="13"/>
          <w:szCs w:val="13"/>
          <w:lang w:val="en-GB"/>
        </w:rPr>
        <w:t>Changes affecting longevity, mortality, morbidity, persistence and other factors that may impact the profitability of Aegon’s insurance products;</w:t>
      </w:r>
    </w:p>
    <w:p w:rsidR="00E04BEB" w:rsidRPr="008A2778" w:rsidRDefault="00E04BEB" w:rsidP="00E04BEB">
      <w:pPr>
        <w:pStyle w:val="ListParagraph"/>
        <w:numPr>
          <w:ilvl w:val="0"/>
          <w:numId w:val="1"/>
        </w:numPr>
        <w:spacing w:after="0"/>
        <w:ind w:left="284" w:hanging="284"/>
        <w:rPr>
          <w:rFonts w:ascii="Verdana" w:hAnsi="Verdana" w:cs="Arial"/>
          <w:noProof w:val="0"/>
          <w:sz w:val="13"/>
          <w:szCs w:val="13"/>
          <w:lang w:val="en-GB"/>
        </w:rPr>
      </w:pPr>
      <w:r w:rsidRPr="008A2778">
        <w:rPr>
          <w:rFonts w:ascii="Verdana" w:hAnsi="Verdana" w:cs="Arial"/>
          <w:noProof w:val="0"/>
          <w:sz w:val="13"/>
          <w:szCs w:val="13"/>
          <w:lang w:val="en-GB"/>
        </w:rPr>
        <w:t>Reinsurers to whom Aegon has ceded significant underwriting risks may fail to meet their obligations;</w:t>
      </w:r>
    </w:p>
    <w:p w:rsidR="00E04BEB" w:rsidRPr="008A2778" w:rsidRDefault="00E04BEB" w:rsidP="00E04BEB">
      <w:pPr>
        <w:pStyle w:val="ListParagraph"/>
        <w:numPr>
          <w:ilvl w:val="0"/>
          <w:numId w:val="1"/>
        </w:numPr>
        <w:spacing w:after="0"/>
        <w:ind w:left="284" w:hanging="284"/>
        <w:rPr>
          <w:rFonts w:ascii="Verdana" w:hAnsi="Verdana" w:cs="Arial"/>
          <w:noProof w:val="0"/>
          <w:sz w:val="13"/>
          <w:szCs w:val="13"/>
          <w:lang w:val="en-GB"/>
        </w:rPr>
      </w:pPr>
      <w:r w:rsidRPr="008A2778">
        <w:rPr>
          <w:rFonts w:ascii="Verdana" w:hAnsi="Verdana" w:cs="Arial"/>
          <w:noProof w:val="0"/>
          <w:sz w:val="13"/>
          <w:szCs w:val="13"/>
          <w:lang w:val="en-GB"/>
        </w:rPr>
        <w:t>C</w:t>
      </w:r>
      <w:r w:rsidRPr="008A2778">
        <w:rPr>
          <w:rFonts w:ascii="Verdana" w:hAnsi="Verdana" w:cs="Arial"/>
          <w:sz w:val="13"/>
          <w:szCs w:val="13"/>
          <w:lang w:val="en-GB"/>
        </w:rPr>
        <w:t>hanges affecting interest rate levels and continuing low or rapidly changing interest rate levels;</w:t>
      </w:r>
    </w:p>
    <w:p w:rsidR="00E04BEB" w:rsidRPr="008A2778" w:rsidRDefault="00E04BEB" w:rsidP="00E04BEB">
      <w:pPr>
        <w:pStyle w:val="ListParagraph"/>
        <w:numPr>
          <w:ilvl w:val="0"/>
          <w:numId w:val="1"/>
        </w:numPr>
        <w:spacing w:after="0"/>
        <w:ind w:left="284" w:hanging="284"/>
        <w:rPr>
          <w:rFonts w:ascii="Verdana" w:hAnsi="Verdana" w:cs="Arial"/>
          <w:noProof w:val="0"/>
          <w:sz w:val="13"/>
          <w:szCs w:val="13"/>
          <w:lang w:val="en-GB"/>
        </w:rPr>
      </w:pPr>
      <w:r w:rsidRPr="008A2778">
        <w:rPr>
          <w:rFonts w:ascii="Verdana" w:hAnsi="Verdana" w:cs="Arial"/>
          <w:noProof w:val="0"/>
          <w:sz w:val="13"/>
          <w:szCs w:val="13"/>
          <w:lang w:val="en-GB"/>
        </w:rPr>
        <w:t>Changes affecting currency exchange rates, in particular the EUR/USD and EUR/GBP exchange rates;</w:t>
      </w:r>
    </w:p>
    <w:p w:rsidR="00E04BEB" w:rsidRPr="008A2778" w:rsidRDefault="00E04BEB" w:rsidP="00E04BEB">
      <w:pPr>
        <w:pStyle w:val="ListParagraph"/>
        <w:numPr>
          <w:ilvl w:val="0"/>
          <w:numId w:val="1"/>
        </w:numPr>
        <w:spacing w:after="0"/>
        <w:ind w:left="284" w:hanging="284"/>
        <w:rPr>
          <w:rFonts w:ascii="Verdana" w:hAnsi="Verdana" w:cs="Arial"/>
          <w:noProof w:val="0"/>
          <w:sz w:val="13"/>
          <w:szCs w:val="13"/>
          <w:lang w:val="en-GB"/>
        </w:rPr>
      </w:pPr>
      <w:r w:rsidRPr="008A2778">
        <w:rPr>
          <w:rFonts w:ascii="Verdana" w:hAnsi="Verdana" w:cs="Arial"/>
          <w:noProof w:val="0"/>
          <w:sz w:val="13"/>
          <w:szCs w:val="13"/>
          <w:lang w:val="en-GB"/>
        </w:rPr>
        <w:t>Changes in the availability of, and costs associated with, liquidity sources such as bank and capital markets funding, as well as conditions in the credit markets in general such as changes in borrower and counterparty creditworthiness;</w:t>
      </w:r>
    </w:p>
    <w:p w:rsidR="00E04BEB" w:rsidRPr="008A2778" w:rsidRDefault="00E04BEB" w:rsidP="00E04BEB">
      <w:pPr>
        <w:pStyle w:val="ListParagraph"/>
        <w:numPr>
          <w:ilvl w:val="0"/>
          <w:numId w:val="1"/>
        </w:numPr>
        <w:spacing w:after="0"/>
        <w:ind w:left="284" w:hanging="284"/>
        <w:rPr>
          <w:rFonts w:ascii="Verdana" w:hAnsi="Verdana" w:cs="Arial"/>
          <w:noProof w:val="0"/>
          <w:sz w:val="13"/>
          <w:szCs w:val="13"/>
          <w:lang w:val="en-GB"/>
        </w:rPr>
      </w:pPr>
      <w:r w:rsidRPr="008A2778">
        <w:rPr>
          <w:rFonts w:ascii="Verdana" w:hAnsi="Verdana" w:cs="Arial"/>
          <w:noProof w:val="0"/>
          <w:sz w:val="13"/>
          <w:szCs w:val="13"/>
          <w:lang w:val="en-GB"/>
        </w:rPr>
        <w:t>Increasing levels of competition in the United States, the Netherlands, the United Kingdom and emerging markets;</w:t>
      </w:r>
    </w:p>
    <w:p w:rsidR="00E04BEB" w:rsidRPr="008A2778" w:rsidRDefault="00E04BEB" w:rsidP="00E04BEB">
      <w:pPr>
        <w:pStyle w:val="ListParagraph"/>
        <w:numPr>
          <w:ilvl w:val="0"/>
          <w:numId w:val="1"/>
        </w:numPr>
        <w:spacing w:after="0"/>
        <w:ind w:left="284" w:hanging="284"/>
        <w:rPr>
          <w:rFonts w:ascii="Verdana" w:hAnsi="Verdana" w:cs="Arial"/>
          <w:noProof w:val="0"/>
          <w:sz w:val="13"/>
          <w:szCs w:val="13"/>
          <w:lang w:val="en-GB"/>
        </w:rPr>
      </w:pPr>
      <w:r w:rsidRPr="008A2778">
        <w:rPr>
          <w:rFonts w:ascii="Verdana" w:hAnsi="Verdana" w:cs="Arial"/>
          <w:noProof w:val="0"/>
          <w:sz w:val="13"/>
          <w:szCs w:val="13"/>
          <w:lang w:val="en-GB"/>
        </w:rPr>
        <w:t>Changes in laws and regulations, particularly those affecting Aegon’s operations</w:t>
      </w:r>
      <w:r>
        <w:rPr>
          <w:rFonts w:ascii="Verdana" w:hAnsi="Verdana" w:cs="Arial"/>
          <w:noProof w:val="0"/>
          <w:sz w:val="13"/>
          <w:szCs w:val="13"/>
          <w:lang w:val="en-GB"/>
        </w:rPr>
        <w:t>’</w:t>
      </w:r>
      <w:r w:rsidRPr="008A2778">
        <w:rPr>
          <w:rFonts w:ascii="Verdana" w:hAnsi="Verdana" w:cs="Arial"/>
          <w:noProof w:val="0"/>
          <w:sz w:val="13"/>
          <w:szCs w:val="13"/>
          <w:lang w:val="en-GB"/>
        </w:rPr>
        <w:t xml:space="preserve"> ability to hire and retain key personnel, </w:t>
      </w:r>
      <w:r>
        <w:rPr>
          <w:rFonts w:ascii="Verdana" w:hAnsi="Verdana" w:cs="Arial"/>
          <w:noProof w:val="0"/>
          <w:sz w:val="13"/>
          <w:szCs w:val="13"/>
          <w:lang w:val="en-GB"/>
        </w:rPr>
        <w:t xml:space="preserve">taxation of Aegon companies, </w:t>
      </w:r>
      <w:r w:rsidRPr="008A2778">
        <w:rPr>
          <w:rFonts w:ascii="Verdana" w:hAnsi="Verdana" w:cs="Arial"/>
          <w:noProof w:val="0"/>
          <w:sz w:val="13"/>
          <w:szCs w:val="13"/>
          <w:lang w:val="en-GB"/>
        </w:rPr>
        <w:t>the products Aegon sells, and the attractiveness of certain products to its consumers;</w:t>
      </w:r>
    </w:p>
    <w:p w:rsidR="00E04BEB" w:rsidRPr="008A2778" w:rsidRDefault="00E04BEB" w:rsidP="00E04BEB">
      <w:pPr>
        <w:pStyle w:val="ListParagraph"/>
        <w:numPr>
          <w:ilvl w:val="0"/>
          <w:numId w:val="1"/>
        </w:numPr>
        <w:spacing w:after="0"/>
        <w:ind w:left="284" w:hanging="284"/>
        <w:rPr>
          <w:rFonts w:ascii="Verdana" w:hAnsi="Verdana" w:cs="Arial"/>
          <w:noProof w:val="0"/>
          <w:sz w:val="13"/>
          <w:szCs w:val="13"/>
          <w:lang w:val="en-GB"/>
        </w:rPr>
      </w:pPr>
      <w:r w:rsidRPr="008A2778">
        <w:rPr>
          <w:rFonts w:ascii="Verdana" w:hAnsi="Verdana" w:cs="Arial"/>
          <w:noProof w:val="0"/>
          <w:sz w:val="13"/>
          <w:szCs w:val="13"/>
          <w:lang w:val="en-GB"/>
        </w:rPr>
        <w:t xml:space="preserve">Regulatory changes relating to the </w:t>
      </w:r>
      <w:r>
        <w:rPr>
          <w:rFonts w:ascii="Verdana" w:hAnsi="Verdana" w:cs="Arial"/>
          <w:noProof w:val="0"/>
          <w:sz w:val="13"/>
          <w:szCs w:val="13"/>
          <w:lang w:val="en-GB"/>
        </w:rPr>
        <w:t xml:space="preserve">pensions, investment, and </w:t>
      </w:r>
      <w:r w:rsidRPr="008A2778">
        <w:rPr>
          <w:rFonts w:ascii="Verdana" w:hAnsi="Verdana" w:cs="Arial"/>
          <w:noProof w:val="0"/>
          <w:sz w:val="13"/>
          <w:szCs w:val="13"/>
          <w:lang w:val="en-GB"/>
        </w:rPr>
        <w:t>insurance industr</w:t>
      </w:r>
      <w:r>
        <w:rPr>
          <w:rFonts w:ascii="Verdana" w:hAnsi="Verdana" w:cs="Arial"/>
          <w:noProof w:val="0"/>
          <w:sz w:val="13"/>
          <w:szCs w:val="13"/>
          <w:lang w:val="en-GB"/>
        </w:rPr>
        <w:t>ies</w:t>
      </w:r>
      <w:r w:rsidRPr="008A2778">
        <w:rPr>
          <w:rFonts w:ascii="Verdana" w:hAnsi="Verdana" w:cs="Arial"/>
          <w:noProof w:val="0"/>
          <w:sz w:val="13"/>
          <w:szCs w:val="13"/>
          <w:lang w:val="en-GB"/>
        </w:rPr>
        <w:t xml:space="preserve"> in the jurisdictions in which Aegon operates;</w:t>
      </w:r>
    </w:p>
    <w:p w:rsidR="00E04BEB" w:rsidRDefault="00E04BEB" w:rsidP="00E04BEB">
      <w:pPr>
        <w:pStyle w:val="ListParagraph"/>
        <w:numPr>
          <w:ilvl w:val="0"/>
          <w:numId w:val="1"/>
        </w:numPr>
        <w:spacing w:after="0"/>
        <w:ind w:left="284" w:hanging="284"/>
        <w:rPr>
          <w:rFonts w:ascii="Verdana" w:hAnsi="Verdana"/>
          <w:sz w:val="13"/>
          <w:szCs w:val="13"/>
          <w:lang w:val="en-GB"/>
        </w:rPr>
      </w:pPr>
      <w:r w:rsidRPr="00500E20">
        <w:rPr>
          <w:rFonts w:ascii="Verdana" w:hAnsi="Verdana"/>
          <w:sz w:val="13"/>
          <w:szCs w:val="13"/>
          <w:lang w:val="en-GB"/>
        </w:rPr>
        <w:t>Standard setting initiatives of supranational standard setting bodies such as the Financial Stability Board and the International Association of Insurance Supervisors or changes to such standards that may have an impact on regional (such as EU), national or US federal or state level financial regulation or the application thereof to Aegon, including the designation of Aegon by the Financial Stability Board as a Global Systemically Important Insurer (G-SII)</w:t>
      </w:r>
      <w:r>
        <w:rPr>
          <w:rFonts w:ascii="Verdana" w:hAnsi="Verdana"/>
          <w:sz w:val="13"/>
          <w:szCs w:val="13"/>
          <w:lang w:val="en-GB"/>
        </w:rPr>
        <w:t>;</w:t>
      </w:r>
      <w:r w:rsidRPr="00500E20">
        <w:rPr>
          <w:rFonts w:ascii="Verdana" w:hAnsi="Verdana"/>
          <w:sz w:val="13"/>
          <w:szCs w:val="13"/>
          <w:lang w:val="en-GB"/>
        </w:rPr>
        <w:t xml:space="preserve"> </w:t>
      </w:r>
    </w:p>
    <w:p w:rsidR="00E04BEB" w:rsidRPr="008A2778" w:rsidRDefault="00E04BEB" w:rsidP="00E04BEB">
      <w:pPr>
        <w:pStyle w:val="ListParagraph"/>
        <w:numPr>
          <w:ilvl w:val="0"/>
          <w:numId w:val="1"/>
        </w:numPr>
        <w:spacing w:after="0"/>
        <w:ind w:left="284" w:hanging="284"/>
        <w:rPr>
          <w:rFonts w:ascii="Verdana" w:hAnsi="Verdana"/>
          <w:sz w:val="13"/>
          <w:szCs w:val="13"/>
          <w:lang w:val="en-GB"/>
        </w:rPr>
      </w:pPr>
      <w:r w:rsidRPr="008A2778">
        <w:rPr>
          <w:rFonts w:ascii="Verdana" w:hAnsi="Verdana"/>
          <w:sz w:val="13"/>
          <w:szCs w:val="13"/>
          <w:lang w:val="en-GB"/>
        </w:rPr>
        <w:t>Changes in customer behavior and public opinion in general related to, among other things, the type of products Aegon sells, including legal, regulatory or commercial necessity to meet changing customer expectations;</w:t>
      </w:r>
    </w:p>
    <w:p w:rsidR="00E04BEB" w:rsidRPr="008A2778" w:rsidRDefault="00E04BEB" w:rsidP="00E04BEB">
      <w:pPr>
        <w:pStyle w:val="ListParagraph"/>
        <w:numPr>
          <w:ilvl w:val="0"/>
          <w:numId w:val="1"/>
        </w:numPr>
        <w:spacing w:after="0"/>
        <w:ind w:left="284" w:hanging="284"/>
        <w:rPr>
          <w:rFonts w:ascii="Verdana" w:hAnsi="Verdana" w:cs="Arial"/>
          <w:noProof w:val="0"/>
          <w:sz w:val="13"/>
          <w:szCs w:val="13"/>
          <w:lang w:val="en-GB"/>
        </w:rPr>
      </w:pPr>
      <w:r w:rsidRPr="008A2778">
        <w:rPr>
          <w:rFonts w:ascii="Verdana" w:hAnsi="Verdana" w:cs="Arial"/>
          <w:noProof w:val="0"/>
          <w:sz w:val="13"/>
          <w:szCs w:val="13"/>
          <w:lang w:val="en-GB"/>
        </w:rPr>
        <w:t>Acts of God, acts of terrorism, acts of war and pandemics;</w:t>
      </w:r>
    </w:p>
    <w:p w:rsidR="00E04BEB" w:rsidRPr="008A2778" w:rsidRDefault="00E04BEB" w:rsidP="00E04BEB">
      <w:pPr>
        <w:pStyle w:val="ListParagraph"/>
        <w:numPr>
          <w:ilvl w:val="0"/>
          <w:numId w:val="1"/>
        </w:numPr>
        <w:spacing w:after="0"/>
        <w:ind w:left="284" w:hanging="284"/>
        <w:rPr>
          <w:rFonts w:ascii="Verdana" w:hAnsi="Verdana" w:cs="Arial"/>
          <w:noProof w:val="0"/>
          <w:sz w:val="13"/>
          <w:szCs w:val="13"/>
          <w:lang w:val="en-GB"/>
        </w:rPr>
      </w:pPr>
      <w:r w:rsidRPr="008A2778">
        <w:rPr>
          <w:rFonts w:ascii="Verdana" w:hAnsi="Verdana" w:cs="Arial"/>
          <w:noProof w:val="0"/>
          <w:sz w:val="13"/>
          <w:szCs w:val="13"/>
          <w:lang w:val="en-GB"/>
        </w:rPr>
        <w:t>Changes in the policies of central banks and/or governments;</w:t>
      </w:r>
    </w:p>
    <w:p w:rsidR="00E04BEB" w:rsidRPr="008A2778" w:rsidRDefault="00E04BEB" w:rsidP="00E04BEB">
      <w:pPr>
        <w:pStyle w:val="ListParagraph"/>
        <w:numPr>
          <w:ilvl w:val="0"/>
          <w:numId w:val="1"/>
        </w:numPr>
        <w:spacing w:after="0"/>
        <w:ind w:left="284" w:hanging="284"/>
        <w:rPr>
          <w:rFonts w:ascii="Verdana" w:hAnsi="Verdana" w:cs="Arial"/>
          <w:noProof w:val="0"/>
          <w:sz w:val="13"/>
          <w:szCs w:val="13"/>
          <w:lang w:val="en-GB"/>
        </w:rPr>
      </w:pPr>
      <w:r w:rsidRPr="008A2778">
        <w:rPr>
          <w:rFonts w:ascii="Verdana" w:hAnsi="Verdana" w:cs="Arial"/>
          <w:noProof w:val="0"/>
          <w:sz w:val="13"/>
          <w:szCs w:val="13"/>
          <w:lang w:val="en-GB"/>
        </w:rPr>
        <w:t>Lowering of one or more of Aegon’s debt ratings issued by recognized rating organizations and the adverse impact such action may have on Aegon’s ability to raise capital and on its liquidity and financial condition;</w:t>
      </w:r>
    </w:p>
    <w:p w:rsidR="00E04BEB" w:rsidRPr="008A2778" w:rsidRDefault="00E04BEB" w:rsidP="00E04BEB">
      <w:pPr>
        <w:pStyle w:val="ListParagraph"/>
        <w:numPr>
          <w:ilvl w:val="0"/>
          <w:numId w:val="1"/>
        </w:numPr>
        <w:spacing w:after="0"/>
        <w:ind w:left="284" w:hanging="284"/>
        <w:rPr>
          <w:rFonts w:ascii="Verdana" w:hAnsi="Verdana" w:cs="Arial"/>
          <w:noProof w:val="0"/>
          <w:sz w:val="13"/>
          <w:szCs w:val="13"/>
          <w:lang w:val="en-GB"/>
        </w:rPr>
      </w:pPr>
      <w:r w:rsidRPr="008A2778">
        <w:rPr>
          <w:rFonts w:ascii="Verdana" w:hAnsi="Verdana" w:cs="Arial"/>
          <w:noProof w:val="0"/>
          <w:sz w:val="13"/>
          <w:szCs w:val="13"/>
          <w:lang w:val="en-GB"/>
        </w:rPr>
        <w:t>Lowering of one or more of insurer financial strength ratings of Aegon’s insurance subsidiaries and the adverse impact such action may have on the premium writings, policy retention, profitability and liquidity of its insurance subsidiaries;</w:t>
      </w:r>
    </w:p>
    <w:p w:rsidR="00E04BEB" w:rsidRPr="008A2778" w:rsidRDefault="00E04BEB" w:rsidP="00E04BEB">
      <w:pPr>
        <w:pStyle w:val="ListParagraph"/>
        <w:numPr>
          <w:ilvl w:val="0"/>
          <w:numId w:val="1"/>
        </w:numPr>
        <w:spacing w:after="0"/>
        <w:ind w:left="284" w:hanging="284"/>
        <w:rPr>
          <w:rFonts w:ascii="Verdana" w:hAnsi="Verdana" w:cs="Arial"/>
          <w:noProof w:val="0"/>
          <w:sz w:val="13"/>
          <w:szCs w:val="13"/>
          <w:lang w:val="en-GB"/>
        </w:rPr>
      </w:pPr>
      <w:r w:rsidRPr="008A2778">
        <w:rPr>
          <w:rFonts w:ascii="Verdana" w:hAnsi="Verdana" w:cs="Arial"/>
          <w:noProof w:val="0"/>
          <w:sz w:val="13"/>
          <w:szCs w:val="13"/>
          <w:lang w:val="en-GB"/>
        </w:rPr>
        <w:t>The effect of the European Union’s Solvency II requirements and other regulations in other jurisdictions affecting the capital Aegon is required to maintain;</w:t>
      </w:r>
    </w:p>
    <w:p w:rsidR="00E04BEB" w:rsidRPr="008A2778" w:rsidRDefault="00E04BEB" w:rsidP="00E04BEB">
      <w:pPr>
        <w:pStyle w:val="ListParagraph"/>
        <w:numPr>
          <w:ilvl w:val="0"/>
          <w:numId w:val="1"/>
        </w:numPr>
        <w:spacing w:after="0"/>
        <w:ind w:left="284" w:hanging="284"/>
        <w:rPr>
          <w:rFonts w:ascii="Verdana" w:hAnsi="Verdana" w:cs="Arial"/>
          <w:noProof w:val="0"/>
          <w:sz w:val="13"/>
          <w:szCs w:val="13"/>
          <w:lang w:val="en-GB"/>
        </w:rPr>
      </w:pPr>
      <w:r w:rsidRPr="008A2778">
        <w:rPr>
          <w:rFonts w:ascii="Verdana" w:hAnsi="Verdana" w:cs="Arial"/>
          <w:noProof w:val="0"/>
          <w:sz w:val="13"/>
          <w:szCs w:val="13"/>
          <w:lang w:val="en-GB"/>
        </w:rPr>
        <w:t>Litigation or regulatory action that could require Aegon to pay significant damages or change the way Aegon does business;</w:t>
      </w:r>
    </w:p>
    <w:p w:rsidR="00E04BEB" w:rsidRPr="008A2778" w:rsidRDefault="00E04BEB" w:rsidP="00E04BEB">
      <w:pPr>
        <w:pStyle w:val="ListParagraph"/>
        <w:numPr>
          <w:ilvl w:val="0"/>
          <w:numId w:val="1"/>
        </w:numPr>
        <w:spacing w:after="0"/>
        <w:ind w:left="284" w:hanging="284"/>
        <w:rPr>
          <w:rFonts w:ascii="Verdana" w:hAnsi="Verdana" w:cs="Arial"/>
          <w:noProof w:val="0"/>
          <w:sz w:val="13"/>
          <w:szCs w:val="13"/>
          <w:lang w:val="en-GB"/>
        </w:rPr>
      </w:pPr>
      <w:r w:rsidRPr="008A2778">
        <w:rPr>
          <w:rFonts w:ascii="Verdana" w:hAnsi="Verdana" w:cs="Arial"/>
          <w:noProof w:val="0"/>
          <w:sz w:val="13"/>
          <w:szCs w:val="13"/>
          <w:lang w:val="en-GB"/>
        </w:rPr>
        <w:t>As Aegon’s operations support complex transactions and are highly dependent on the proper functioning of information technology, a computer system failure or security breach may disrupt Aegon’s business, damage its reputation and adversely affect its results of operations, financial condition and cash flows;</w:t>
      </w:r>
    </w:p>
    <w:p w:rsidR="00E04BEB" w:rsidRPr="008A2778" w:rsidRDefault="00E04BEB" w:rsidP="00E04BEB">
      <w:pPr>
        <w:pStyle w:val="ListParagraph"/>
        <w:numPr>
          <w:ilvl w:val="0"/>
          <w:numId w:val="1"/>
        </w:numPr>
        <w:spacing w:after="0"/>
        <w:ind w:left="284" w:hanging="284"/>
        <w:rPr>
          <w:rFonts w:ascii="Verdana" w:hAnsi="Verdana" w:cs="Arial"/>
          <w:noProof w:val="0"/>
          <w:sz w:val="13"/>
          <w:szCs w:val="13"/>
          <w:lang w:val="en-GB"/>
        </w:rPr>
      </w:pPr>
      <w:r w:rsidRPr="008A2778">
        <w:rPr>
          <w:rFonts w:ascii="Verdana" w:hAnsi="Verdana" w:cs="Arial"/>
          <w:noProof w:val="0"/>
          <w:sz w:val="13"/>
          <w:szCs w:val="13"/>
          <w:lang w:val="en-GB"/>
        </w:rPr>
        <w:t>Customer responsiveness to both new products and distribution channels;</w:t>
      </w:r>
    </w:p>
    <w:p w:rsidR="00E04BEB" w:rsidRPr="00D14CC1" w:rsidRDefault="00E04BEB" w:rsidP="00E04BEB">
      <w:pPr>
        <w:pStyle w:val="ListParagraph"/>
        <w:numPr>
          <w:ilvl w:val="0"/>
          <w:numId w:val="1"/>
        </w:numPr>
        <w:spacing w:after="0"/>
        <w:ind w:left="284" w:hanging="284"/>
        <w:rPr>
          <w:rFonts w:ascii="Verdana" w:hAnsi="Verdana" w:cs="Arial"/>
          <w:noProof w:val="0"/>
          <w:sz w:val="13"/>
          <w:szCs w:val="13"/>
          <w:lang w:val="en-GB"/>
        </w:rPr>
      </w:pPr>
      <w:r w:rsidRPr="00D14CC1">
        <w:rPr>
          <w:rFonts w:ascii="Verdana" w:hAnsi="Verdana" w:cs="Arial"/>
          <w:noProof w:val="0"/>
          <w:sz w:val="13"/>
          <w:szCs w:val="13"/>
          <w:lang w:val="en-GB"/>
        </w:rPr>
        <w:t>Competitive, legal, regulatory, or tax changes that affect profitability, the distribution cost of or demand for Aegon’s products;</w:t>
      </w:r>
    </w:p>
    <w:p w:rsidR="00E04BEB" w:rsidRDefault="00E04BEB" w:rsidP="00E04BEB">
      <w:pPr>
        <w:pStyle w:val="ListParagraph"/>
        <w:numPr>
          <w:ilvl w:val="0"/>
          <w:numId w:val="1"/>
        </w:numPr>
        <w:spacing w:after="0"/>
        <w:ind w:left="284" w:hanging="284"/>
        <w:rPr>
          <w:rFonts w:ascii="Verdana" w:hAnsi="Verdana" w:cs="Arial"/>
          <w:noProof w:val="0"/>
          <w:sz w:val="13"/>
          <w:szCs w:val="13"/>
          <w:lang w:val="en-GB"/>
        </w:rPr>
      </w:pPr>
      <w:r w:rsidRPr="008A2778">
        <w:rPr>
          <w:rFonts w:ascii="Verdana" w:hAnsi="Verdana" w:cs="Arial"/>
          <w:noProof w:val="0"/>
          <w:sz w:val="13"/>
          <w:szCs w:val="13"/>
          <w:lang w:val="en-GB"/>
        </w:rPr>
        <w:t xml:space="preserve">Changes in accounting regulations and policies or a change by Aegon in applying such regulations and policies, voluntarily or otherwise, </w:t>
      </w:r>
      <w:r>
        <w:rPr>
          <w:rFonts w:ascii="Verdana" w:hAnsi="Verdana" w:cs="Arial"/>
          <w:noProof w:val="0"/>
          <w:sz w:val="13"/>
          <w:szCs w:val="13"/>
          <w:lang w:val="en-GB"/>
        </w:rPr>
        <w:t xml:space="preserve">which </w:t>
      </w:r>
      <w:r w:rsidRPr="008A2778">
        <w:rPr>
          <w:rFonts w:ascii="Verdana" w:hAnsi="Verdana" w:cs="Arial"/>
          <w:noProof w:val="0"/>
          <w:sz w:val="13"/>
          <w:szCs w:val="13"/>
          <w:lang w:val="en-GB"/>
        </w:rPr>
        <w:t>may affect Aegon’s reported results and shareholders’ equity;</w:t>
      </w:r>
    </w:p>
    <w:p w:rsidR="00E04BEB" w:rsidRDefault="00E04BEB" w:rsidP="00E04BEB">
      <w:pPr>
        <w:pStyle w:val="ListParagraph"/>
        <w:numPr>
          <w:ilvl w:val="0"/>
          <w:numId w:val="1"/>
        </w:numPr>
        <w:spacing w:after="0"/>
        <w:ind w:left="284" w:hanging="284"/>
        <w:rPr>
          <w:rFonts w:ascii="Verdana" w:hAnsi="Verdana" w:cs="Arial"/>
          <w:noProof w:val="0"/>
          <w:sz w:val="13"/>
          <w:szCs w:val="13"/>
          <w:lang w:val="en-GB"/>
        </w:rPr>
      </w:pPr>
      <w:r w:rsidRPr="00D32394">
        <w:rPr>
          <w:rFonts w:ascii="Verdana" w:hAnsi="Verdana" w:cs="Arial"/>
          <w:noProof w:val="0"/>
          <w:sz w:val="13"/>
          <w:szCs w:val="13"/>
          <w:lang w:val="en-GB"/>
        </w:rPr>
        <w:t xml:space="preserve">Aegon’s projected results are highly sensitive to complex mathematical models of financial markets, mortality, longevity, and other dynamic systems subject to shocks and unpredictable volatility. </w:t>
      </w:r>
      <w:r w:rsidRPr="00D32394">
        <w:rPr>
          <w:rFonts w:ascii="Verdana" w:hAnsi="Verdana" w:cs="Arial"/>
          <w:sz w:val="13"/>
          <w:szCs w:val="13"/>
          <w:lang w:val="en-GB"/>
        </w:rPr>
        <w:t>Should assumptions to these models later prove incorrect, or should errors in those models escape the controls in place to detect them, future performance will vary from projected results</w:t>
      </w:r>
      <w:r>
        <w:rPr>
          <w:rFonts w:ascii="Verdana" w:hAnsi="Verdana" w:cs="Arial"/>
          <w:sz w:val="13"/>
          <w:szCs w:val="13"/>
          <w:lang w:val="en-GB"/>
        </w:rPr>
        <w:t>;</w:t>
      </w:r>
    </w:p>
    <w:p w:rsidR="00E04BEB" w:rsidRPr="00D32394" w:rsidRDefault="00E04BEB" w:rsidP="00E04BEB">
      <w:pPr>
        <w:pStyle w:val="ListParagraph"/>
        <w:numPr>
          <w:ilvl w:val="0"/>
          <w:numId w:val="1"/>
        </w:numPr>
        <w:spacing w:after="0"/>
        <w:ind w:left="284" w:hanging="284"/>
        <w:rPr>
          <w:rFonts w:ascii="Verdana" w:hAnsi="Verdana" w:cs="Arial"/>
          <w:noProof w:val="0"/>
          <w:sz w:val="13"/>
          <w:szCs w:val="13"/>
          <w:lang w:val="en-GB"/>
        </w:rPr>
      </w:pPr>
      <w:r w:rsidRPr="00D32394">
        <w:rPr>
          <w:rFonts w:ascii="Verdana" w:hAnsi="Verdana" w:cs="Arial"/>
          <w:noProof w:val="0"/>
          <w:sz w:val="13"/>
          <w:szCs w:val="13"/>
          <w:lang w:val="en-GB"/>
        </w:rPr>
        <w:t xml:space="preserve">The impact of acquisitions and divestitures, restructurings, product withdrawals and other unusual items, including Aegon’s ability to integrate acquisitions and to obtain the anticipated results and synergies from acquisitions; </w:t>
      </w:r>
    </w:p>
    <w:p w:rsidR="00E04BEB" w:rsidRPr="008A2778" w:rsidRDefault="00E04BEB" w:rsidP="00E04BEB">
      <w:pPr>
        <w:pStyle w:val="ListParagraph"/>
        <w:numPr>
          <w:ilvl w:val="0"/>
          <w:numId w:val="1"/>
        </w:numPr>
        <w:spacing w:after="0"/>
        <w:ind w:left="284" w:hanging="284"/>
        <w:rPr>
          <w:rFonts w:ascii="Verdana" w:hAnsi="Verdana" w:cs="Arial"/>
          <w:noProof w:val="0"/>
          <w:sz w:val="13"/>
          <w:szCs w:val="13"/>
          <w:lang w:val="en-GB"/>
        </w:rPr>
      </w:pPr>
      <w:r w:rsidRPr="008A2778">
        <w:rPr>
          <w:rFonts w:ascii="Verdana" w:hAnsi="Verdana" w:cs="Arial"/>
          <w:noProof w:val="0"/>
          <w:sz w:val="13"/>
          <w:szCs w:val="13"/>
          <w:lang w:val="en-GB"/>
        </w:rPr>
        <w:t xml:space="preserve">Catastrophic events, either manmade or by nature, could result in material losses and significantly interrupt Aegon’s business; </w:t>
      </w:r>
    </w:p>
    <w:p w:rsidR="00E04BEB" w:rsidRDefault="00E04BEB" w:rsidP="00E04BEB">
      <w:pPr>
        <w:pStyle w:val="ListParagraph"/>
        <w:numPr>
          <w:ilvl w:val="0"/>
          <w:numId w:val="1"/>
        </w:numPr>
        <w:spacing w:after="0"/>
        <w:ind w:left="284" w:hanging="284"/>
        <w:rPr>
          <w:rFonts w:ascii="Verdana" w:hAnsi="Verdana" w:cs="Arial"/>
          <w:noProof w:val="0"/>
          <w:sz w:val="13"/>
          <w:szCs w:val="13"/>
          <w:lang w:val="en-GB"/>
        </w:rPr>
      </w:pPr>
      <w:r w:rsidRPr="00B332DD">
        <w:rPr>
          <w:rFonts w:ascii="Verdana" w:hAnsi="Verdana" w:cs="Arial"/>
          <w:noProof w:val="0"/>
          <w:sz w:val="13"/>
          <w:szCs w:val="13"/>
          <w:lang w:val="en-GB"/>
        </w:rPr>
        <w:t>Aegon’s failure to achieve anticipated levels of earnings or operational efficiencies as well as other cost saving and excess capital and leverage ratio management initiatives</w:t>
      </w:r>
      <w:r>
        <w:rPr>
          <w:rFonts w:ascii="Verdana" w:hAnsi="Verdana" w:cs="Arial"/>
          <w:noProof w:val="0"/>
          <w:sz w:val="13"/>
          <w:szCs w:val="13"/>
          <w:lang w:val="en-GB"/>
        </w:rPr>
        <w:t>;</w:t>
      </w:r>
      <w:r w:rsidRPr="00B332DD">
        <w:rPr>
          <w:rFonts w:ascii="Verdana" w:hAnsi="Verdana" w:cs="Arial"/>
          <w:noProof w:val="0"/>
          <w:sz w:val="13"/>
          <w:szCs w:val="13"/>
          <w:lang w:val="en-GB"/>
        </w:rPr>
        <w:t xml:space="preserve"> </w:t>
      </w:r>
      <w:r>
        <w:rPr>
          <w:rFonts w:ascii="Verdana" w:hAnsi="Verdana" w:cs="Arial"/>
          <w:noProof w:val="0"/>
          <w:sz w:val="13"/>
          <w:szCs w:val="13"/>
          <w:lang w:val="en-GB"/>
        </w:rPr>
        <w:t>and</w:t>
      </w:r>
    </w:p>
    <w:p w:rsidR="00E04BEB" w:rsidRPr="00DE1598" w:rsidRDefault="00E04BEB" w:rsidP="00E04BEB">
      <w:pPr>
        <w:pStyle w:val="ListParagraph"/>
        <w:numPr>
          <w:ilvl w:val="0"/>
          <w:numId w:val="1"/>
        </w:numPr>
        <w:spacing w:after="0"/>
        <w:ind w:left="284" w:hanging="284"/>
        <w:rPr>
          <w:rFonts w:ascii="Verdana" w:hAnsi="Verdana" w:cs="Arial"/>
          <w:noProof w:val="0"/>
          <w:sz w:val="13"/>
          <w:szCs w:val="13"/>
          <w:lang w:val="en-GB"/>
        </w:rPr>
      </w:pPr>
      <w:r w:rsidRPr="00DE1598">
        <w:rPr>
          <w:rFonts w:ascii="Verdana" w:hAnsi="Verdana"/>
          <w:sz w:val="13"/>
          <w:szCs w:val="13"/>
          <w:lang w:val="en-US"/>
        </w:rPr>
        <w:t>This press release contains information that qualifies, or may qualify, as inside information within the meaning of Article 7(1) of the EU Market Abuse Regulation.</w:t>
      </w:r>
    </w:p>
    <w:p w:rsidR="00E04BEB" w:rsidRPr="00B332DD" w:rsidRDefault="00E04BEB" w:rsidP="00E04BEB">
      <w:pPr>
        <w:pStyle w:val="ListParagraph"/>
        <w:ind w:left="284"/>
        <w:rPr>
          <w:rFonts w:ascii="Verdana" w:hAnsi="Verdana" w:cs="Arial"/>
          <w:noProof w:val="0"/>
          <w:sz w:val="13"/>
          <w:szCs w:val="13"/>
          <w:lang w:val="en-GB"/>
        </w:rPr>
      </w:pPr>
    </w:p>
    <w:p w:rsidR="00E04BEB" w:rsidRPr="00E04BEB" w:rsidRDefault="00E04BEB" w:rsidP="00624C5F">
      <w:pPr>
        <w:rPr>
          <w:rFonts w:ascii="Verdana" w:hAnsi="Verdana" w:cs="Arial"/>
          <w:sz w:val="13"/>
          <w:szCs w:val="13"/>
          <w:lang w:val="en-GB"/>
        </w:rPr>
      </w:pPr>
      <w:r w:rsidRPr="008A2778">
        <w:rPr>
          <w:rFonts w:ascii="Verdana" w:hAnsi="Verdana" w:cs="Arial"/>
          <w:sz w:val="13"/>
          <w:szCs w:val="13"/>
          <w:lang w:val="en-GB"/>
        </w:rPr>
        <w:t>Further details of potential risks and uncertainties affecting Aegon are described in its filings with the Netherlands Authority for the Financial Markets and the US Securities and Exchange Commission, including the Annual Report. These forward-looking statements speak only as of the date of this document. Except as required by any applicable law or regulation, Aegon expressly disclaims any obligation or undertaking to release publicly any updates or revisions to any forward-looking statements contained herein to reflect any change in Aegon’s expectations with regard thereto or any change in events, conditions or circumstances on which any such statement is based.</w:t>
      </w:r>
    </w:p>
    <w:sectPr w:rsidR="00E04BEB" w:rsidRPr="00E04BEB" w:rsidSect="003A65BF">
      <w:headerReference w:type="default" r:id="rId24"/>
      <w:footerReference w:type="default" r:id="rId25"/>
      <w:pgSz w:w="12240" w:h="15840"/>
      <w:pgMar w:top="1728" w:right="1411" w:bottom="1411" w:left="1411" w:header="70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E5D" w:rsidRDefault="00934E5D" w:rsidP="003070C9">
      <w:pPr>
        <w:spacing w:after="0" w:line="240" w:lineRule="auto"/>
      </w:pPr>
      <w:r>
        <w:separator/>
      </w:r>
    </w:p>
  </w:endnote>
  <w:endnote w:type="continuationSeparator" w:id="0">
    <w:p w:rsidR="00934E5D" w:rsidRDefault="00934E5D" w:rsidP="003070C9">
      <w:pPr>
        <w:spacing w:after="0" w:line="240" w:lineRule="auto"/>
      </w:pPr>
      <w:r>
        <w:continuationSeparator/>
      </w:r>
    </w:p>
  </w:endnote>
  <w:endnote w:type="continuationNotice" w:id="1">
    <w:p w:rsidR="00934E5D" w:rsidRDefault="00934E5D">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nticoSansDT">
    <w:altName w:val="Arial"/>
    <w:panose1 w:val="00000000000000000000"/>
    <w:charset w:val="00"/>
    <w:family w:val="swiss"/>
    <w:notTrueType/>
    <w:pitch w:val="variable"/>
    <w:sig w:usb0="800000EF" w:usb1="5000205B" w:usb2="00000000" w:usb3="00000000" w:csb0="00000093" w:csb1="00000000"/>
  </w:font>
  <w:font w:name="SenticoSansDT Light">
    <w:altName w:val="Segoe Script"/>
    <w:panose1 w:val="00000000000000000000"/>
    <w:charset w:val="00"/>
    <w:family w:val="swiss"/>
    <w:notTrueType/>
    <w:pitch w:val="variable"/>
    <w:sig w:usb0="800000E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5F" w:rsidRPr="009F112A" w:rsidRDefault="00F2305F" w:rsidP="001725ED">
    <w:pPr>
      <w:pStyle w:val="Footer"/>
      <w:rPr>
        <w:rFonts w:ascii="Verdana" w:hAnsi="Verdana"/>
        <w:sz w:val="16"/>
        <w:szCs w:val="16"/>
      </w:rPr>
    </w:pPr>
  </w:p>
  <w:p w:rsidR="00F2305F" w:rsidRPr="00135CE6" w:rsidRDefault="00F2305F" w:rsidP="00582BF6">
    <w:pPr>
      <w:pStyle w:val="Footer"/>
      <w:rPr>
        <w:rFonts w:ascii="Verdana" w:hAnsi="Verdana"/>
        <w:sz w:val="20"/>
        <w:szCs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E5D" w:rsidRDefault="00934E5D" w:rsidP="003070C9">
      <w:pPr>
        <w:spacing w:after="0" w:line="240" w:lineRule="auto"/>
      </w:pPr>
      <w:r>
        <w:separator/>
      </w:r>
    </w:p>
  </w:footnote>
  <w:footnote w:type="continuationSeparator" w:id="0">
    <w:p w:rsidR="00934E5D" w:rsidRDefault="00934E5D" w:rsidP="003070C9">
      <w:pPr>
        <w:spacing w:after="0" w:line="240" w:lineRule="auto"/>
      </w:pPr>
      <w:r>
        <w:continuationSeparator/>
      </w:r>
    </w:p>
  </w:footnote>
  <w:footnote w:type="continuationNotice" w:id="1">
    <w:p w:rsidR="00934E5D" w:rsidRDefault="00934E5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BD" w:rsidRPr="00561473" w:rsidRDefault="00313C16" w:rsidP="0019638E">
    <w:pPr>
      <w:pStyle w:val="Header"/>
      <w:framePr w:wrap="notBeside" w:vAnchor="text" w:hAnchor="page" w:x="11054" w:y="-257"/>
      <w:rPr>
        <w:rStyle w:val="PageNumber"/>
        <w:rFonts w:ascii="Arial" w:hAnsi="Arial" w:cs="Arial"/>
        <w:color w:val="FFFFFF" w:themeColor="background1"/>
      </w:rPr>
    </w:pPr>
    <w:r w:rsidRPr="00561473">
      <w:rPr>
        <w:rStyle w:val="PageNumber"/>
        <w:rFonts w:ascii="Arial" w:hAnsi="Arial" w:cs="Arial"/>
        <w:color w:val="FFFFFF" w:themeColor="background1"/>
      </w:rPr>
      <w:fldChar w:fldCharType="begin"/>
    </w:r>
    <w:r w:rsidR="00AF54BD" w:rsidRPr="00561473">
      <w:rPr>
        <w:rStyle w:val="PageNumber"/>
        <w:rFonts w:ascii="Arial" w:hAnsi="Arial" w:cs="Arial"/>
        <w:color w:val="FFFFFF" w:themeColor="background1"/>
      </w:rPr>
      <w:instrText xml:space="preserve">PAGE  </w:instrText>
    </w:r>
    <w:r w:rsidRPr="00561473">
      <w:rPr>
        <w:rStyle w:val="PageNumber"/>
        <w:rFonts w:ascii="Arial" w:hAnsi="Arial" w:cs="Arial"/>
        <w:color w:val="FFFFFF" w:themeColor="background1"/>
      </w:rPr>
      <w:fldChar w:fldCharType="separate"/>
    </w:r>
    <w:r w:rsidR="00AF16F4">
      <w:rPr>
        <w:rStyle w:val="PageNumber"/>
        <w:rFonts w:ascii="Arial" w:hAnsi="Arial" w:cs="Arial"/>
        <w:noProof/>
        <w:color w:val="FFFFFF" w:themeColor="background1"/>
      </w:rPr>
      <w:t>1</w:t>
    </w:r>
    <w:r w:rsidRPr="00561473">
      <w:rPr>
        <w:rStyle w:val="PageNumber"/>
        <w:rFonts w:ascii="Arial" w:hAnsi="Arial" w:cs="Arial"/>
        <w:color w:val="FFFFFF" w:themeColor="background1"/>
      </w:rPr>
      <w:fldChar w:fldCharType="end"/>
    </w:r>
  </w:p>
  <w:p w:rsidR="00AF54BD" w:rsidRPr="001725ED" w:rsidRDefault="00313C16" w:rsidP="00D93AF3">
    <w:pPr>
      <w:pStyle w:val="Header"/>
      <w:tabs>
        <w:tab w:val="clear" w:pos="4703"/>
        <w:tab w:val="clear" w:pos="9406"/>
        <w:tab w:val="left" w:pos="815"/>
      </w:tabs>
      <w:ind w:right="360"/>
      <w:rPr>
        <w:rFonts w:ascii="Verdana" w:hAnsi="Verdana"/>
        <w:vertAlign w:val="subscript"/>
      </w:rPr>
    </w:pPr>
    <w:r w:rsidRPr="00313C16">
      <w:rPr>
        <w:noProof/>
        <w:lang w:val="nl-NL" w:eastAsia="nl-NL"/>
      </w:rPr>
      <w:pict>
        <v:shape id="Rechthoek met aan één zijde afgeronde hoeken 22" o:spid="_x0000_s55301" style="position:absolute;margin-left:432.4pt;margin-top:-65.3pt;width:25.6pt;height:187.05pt;rotation:-90;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25368,237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" path="m18113,l307255,v10004,,18113,8109,18113,18113l325368,2375535r,l,2375535r,l,18113c,8109,8109,,18113,xe" fillcolor="#0077c8 [3215]" stroked="f" strokeweight="2pt">
          <v:path arrowok="t" o:connecttype="custom" o:connectlocs="18113,0;307255,0;325368,18113;325368,2375535;325368,2375535;0,2375535;0,2375535;0,18113;18113,0" o:connectangles="0,0,0,0,0,0,0,0,0"/>
          <w10:wrap anchorx="page" anchory="page"/>
        </v:shape>
      </w:pict>
    </w:r>
    <w:r w:rsidR="00A5253D">
      <w:rPr>
        <w:rFonts w:ascii="Arial" w:hAnsi="Arial" w:cs="Arial"/>
        <w:noProof/>
        <w:color w:val="0000FF"/>
        <w:sz w:val="27"/>
        <w:szCs w:val="27"/>
        <w:lang w:val="en-GB" w:eastAsia="en-GB"/>
      </w:rPr>
      <w:drawing>
        <wp:anchor distT="0" distB="0" distL="114300" distR="114300" simplePos="0" relativeHeight="251776000" behindDoc="1" locked="0" layoutInCell="1" allowOverlap="1">
          <wp:simplePos x="0" y="0"/>
          <wp:positionH relativeFrom="column">
            <wp:posOffset>5080</wp:posOffset>
          </wp:positionH>
          <wp:positionV relativeFrom="paragraph">
            <wp:posOffset>-173355</wp:posOffset>
          </wp:positionV>
          <wp:extent cx="1155065" cy="412115"/>
          <wp:effectExtent l="0" t="0" r="698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egon.com/HttpHandlers/ImageHandler/8ec6982e98de4a4fa13808c5e060282d.jpg?action=download">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155065" cy="412115"/>
                  </a:xfrm>
                  <a:prstGeom prst="rect">
                    <a:avLst/>
                  </a:prstGeom>
                  <a:noFill/>
                  <a:ln>
                    <a:noFill/>
                  </a:ln>
                </pic:spPr>
              </pic:pic>
            </a:graphicData>
          </a:graphic>
        </wp:anchor>
      </w:drawing>
    </w:r>
    <w:r w:rsidRPr="00313C16">
      <w:rPr>
        <w:rFonts w:ascii="Verdana" w:hAnsi="Verdana"/>
        <w:noProof/>
        <w:lang w:val="nl-NL" w:eastAsia="nl-NL"/>
      </w:rPr>
      <w:pict>
        <v:shapetype id="_x0000_t202" coordsize="21600,21600" o:spt="202" path="m,l,21600r21600,l21600,xe">
          <v:stroke joinstyle="miter"/>
          <v:path gradientshapeok="t" o:connecttype="rect"/>
        </v:shapetype>
        <v:shape id="Tekstvak 21" o:spid="_x0000_s55300" type="#_x0000_t202" style="position:absolute;margin-left:346.5pt;margin-top:41.25pt;width:226.5pt;height:18.1pt;z-index:25177804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" filled="f" stroked="f" strokeweight=".5pt">
          <v:textbox>
            <w:txbxContent>
              <w:p w:rsidR="0019638E" w:rsidRPr="002A5678" w:rsidRDefault="0019638E" w:rsidP="0019638E">
                <w:pPr>
                  <w:rPr>
                    <w:rFonts w:ascii="Arial" w:hAnsi="Arial" w:cs="Arial"/>
                    <w:color w:val="808080" w:themeColor="background1" w:themeShade="80"/>
                    <w:sz w:val="16"/>
                  </w:rPr>
                </w:pPr>
                <w:r w:rsidRPr="002A5678">
                  <w:rPr>
                    <w:rFonts w:ascii="Arial" w:hAnsi="Arial" w:cs="Arial"/>
                    <w:color w:val="808080" w:themeColor="background1" w:themeShade="80"/>
                    <w:sz w:val="16"/>
                  </w:rPr>
                  <w:t xml:space="preserve">The Hague – </w:t>
                </w:r>
                <w:r w:rsidR="00072CA8">
                  <w:rPr>
                    <w:rFonts w:ascii="Arial" w:hAnsi="Arial" w:cs="Arial"/>
                    <w:color w:val="808080" w:themeColor="background1" w:themeShade="80"/>
                    <w:sz w:val="16"/>
                  </w:rPr>
                  <w:t>September</w:t>
                </w:r>
                <w:r w:rsidR="00306E52">
                  <w:rPr>
                    <w:rFonts w:ascii="Arial" w:hAnsi="Arial" w:cs="Arial"/>
                    <w:color w:val="808080" w:themeColor="background1" w:themeShade="80"/>
                    <w:sz w:val="16"/>
                  </w:rPr>
                  <w:t xml:space="preserve"> </w:t>
                </w:r>
                <w:r w:rsidR="00072CA8">
                  <w:rPr>
                    <w:rFonts w:ascii="Arial" w:hAnsi="Arial" w:cs="Arial"/>
                    <w:color w:val="808080" w:themeColor="background1" w:themeShade="80"/>
                    <w:sz w:val="16"/>
                  </w:rPr>
                  <w:t>13</w:t>
                </w:r>
                <w:r w:rsidRPr="002A5678">
                  <w:rPr>
                    <w:rFonts w:ascii="Arial" w:hAnsi="Arial" w:cs="Arial"/>
                    <w:color w:val="808080" w:themeColor="background1" w:themeShade="80"/>
                    <w:sz w:val="16"/>
                  </w:rPr>
                  <w:t>, 201</w:t>
                </w:r>
                <w:r w:rsidR="00FC5CD9">
                  <w:rPr>
                    <w:rFonts w:ascii="Arial" w:hAnsi="Arial" w:cs="Arial"/>
                    <w:color w:val="808080" w:themeColor="background1" w:themeShade="80"/>
                    <w:sz w:val="16"/>
                  </w:rPr>
                  <w:t>7</w:t>
                </w:r>
              </w:p>
            </w:txbxContent>
          </v:textbox>
          <w10:wrap anchorx="page" anchory="page"/>
        </v:shape>
      </w:pict>
    </w:r>
    <w:r w:rsidRPr="00313C16">
      <w:rPr>
        <w:rFonts w:ascii="Verdana" w:hAnsi="Verdana"/>
        <w:noProof/>
        <w:lang w:val="nl-NL" w:eastAsia="nl-NL"/>
      </w:rPr>
      <w:pict>
        <v:shape id="Rechthoek met aan één zijde afgeronde hoeken 18" o:spid="_x0000_s55299" style="position:absolute;margin-left:542.65pt;margin-top:-25.1pt;width:25.85pt;height:35.7pt;rotation:90;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28295,45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" path="m18276,l310019,v10094,,18276,8182,18276,18276l328295,453390r,l,453390r,l,18276c,8182,8182,,18276,xe" fillcolor="#3395d3" stroked="f" strokeweight="2pt">
          <v:path arrowok="t" o:connecttype="custom" o:connectlocs="18276,0;310019,0;328295,18276;328295,453390;328295,453390;0,453390;0,453390;0,18276;18276,0" o:connectangles="0,0,0,0,0,0,0,0,0"/>
          <w10:wrap anchorx="page"/>
        </v:shape>
      </w:pict>
    </w:r>
    <w:r w:rsidRPr="00313C16">
      <w:rPr>
        <w:rFonts w:ascii="Verdana" w:hAnsi="Verdana"/>
        <w:noProof/>
        <w:lang w:val="nl-NL" w:eastAsia="nl-NL"/>
      </w:rPr>
      <w:pict>
        <v:shape id="Tekstvak 20" o:spid="_x0000_s55298" type="#_x0000_t202" style="position:absolute;margin-left:362.75pt;margin-top:18.35pt;width:125pt;height:20.15pt;z-index:2516346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" filled="f" stroked="f" strokeweight=".5pt">
          <v:textbox>
            <w:txbxContent>
              <w:p w:rsidR="00AF54BD" w:rsidRPr="00561473" w:rsidRDefault="00AF54BD" w:rsidP="001712C1">
                <w:pPr>
                  <w:rPr>
                    <w:rFonts w:ascii="Arial" w:hAnsi="Arial" w:cs="Arial"/>
                    <w:color w:val="FFFFFF" w:themeColor="background1"/>
                    <w:lang w:val="nl-NL"/>
                  </w:rPr>
                </w:pPr>
                <w:r w:rsidRPr="00561473">
                  <w:rPr>
                    <w:rFonts w:ascii="Arial" w:hAnsi="Arial" w:cs="Arial"/>
                    <w:color w:val="FFFFFF" w:themeColor="background1"/>
                    <w:lang w:val="nl-NL"/>
                  </w:rPr>
                  <w:t>Press Release</w:t>
                </w:r>
              </w:p>
            </w:txbxContent>
          </v:textbox>
          <w10:wrap anchorx="page" anchory="page"/>
        </v:shape>
      </w:pict>
    </w:r>
    <w:r w:rsidRPr="00313C16">
      <w:rPr>
        <w:noProof/>
        <w:lang w:val="nl-NL" w:eastAsia="nl-NL"/>
      </w:rPr>
      <w:pict>
        <v:shape id="Tekstvak 474" o:spid="_x0000_s55297" type="#_x0000_t202" style="position:absolute;margin-left:481.95pt;margin-top:9.75pt;width:27.5pt;height:18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" filled="f" stroked="f">
          <v:textbox>
            <w:txbxContent>
              <w:p w:rsidR="00AF54BD" w:rsidRDefault="00AF54BD"/>
            </w:txbxContent>
          </v:textbox>
        </v:shape>
      </w:pict>
    </w:r>
    <w:r w:rsidR="00AF54BD">
      <w:rPr>
        <w:rFonts w:ascii="Verdana" w:hAnsi="Verdan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3719"/>
    <w:multiLevelType w:val="hybridMultilevel"/>
    <w:tmpl w:val="F5986D66"/>
    <w:lvl w:ilvl="0" w:tplc="D28488E4">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E508E"/>
    <w:multiLevelType w:val="hybridMultilevel"/>
    <w:tmpl w:val="19564A5C"/>
    <w:lvl w:ilvl="0" w:tplc="7A5ECC10">
      <w:numFmt w:val="bullet"/>
      <w:lvlText w:val="●"/>
      <w:lvlJc w:val="left"/>
      <w:pPr>
        <w:ind w:left="360" w:hanging="360"/>
      </w:pPr>
      <w:rPr>
        <w:rFonts w:ascii="Verdana" w:hAnsi="Verdana" w:cs="Times New Roman" w:hint="default"/>
        <w:color w:val="0077C8" w:themeColor="text2"/>
      </w:rPr>
    </w:lvl>
    <w:lvl w:ilvl="1" w:tplc="04130003">
      <w:start w:val="1"/>
      <w:numFmt w:val="decimal"/>
      <w:lvlText w:val="%2."/>
      <w:lvlJc w:val="left"/>
      <w:pPr>
        <w:tabs>
          <w:tab w:val="num" w:pos="1080"/>
        </w:tabs>
        <w:ind w:left="1080" w:hanging="360"/>
      </w:p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2">
    <w:nsid w:val="1EC81FFE"/>
    <w:multiLevelType w:val="hybridMultilevel"/>
    <w:tmpl w:val="24B83420"/>
    <w:lvl w:ilvl="0" w:tplc="7A5ECC10">
      <w:numFmt w:val="bullet"/>
      <w:lvlText w:val="●"/>
      <w:lvlJc w:val="left"/>
      <w:pPr>
        <w:ind w:left="360" w:hanging="360"/>
      </w:pPr>
      <w:rPr>
        <w:rFonts w:ascii="Verdana" w:hAnsi="Verdana" w:cs="Times New Roman" w:hint="default"/>
        <w:color w:val="0077C8" w:themeColor="text2"/>
      </w:rPr>
    </w:lvl>
    <w:lvl w:ilvl="1" w:tplc="04130003">
      <w:start w:val="1"/>
      <w:numFmt w:val="decimal"/>
      <w:lvlText w:val="%2."/>
      <w:lvlJc w:val="left"/>
      <w:pPr>
        <w:tabs>
          <w:tab w:val="num" w:pos="1080"/>
        </w:tabs>
        <w:ind w:left="1080" w:hanging="360"/>
      </w:p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3">
    <w:nsid w:val="306422A6"/>
    <w:multiLevelType w:val="hybridMultilevel"/>
    <w:tmpl w:val="CA00E3B6"/>
    <w:lvl w:ilvl="0" w:tplc="C0E20E78">
      <w:start w:val="1"/>
      <w:numFmt w:val="bullet"/>
      <w:lvlText w:val="–"/>
      <w:lvlJc w:val="left"/>
      <w:pPr>
        <w:ind w:left="720" w:hanging="360"/>
      </w:pPr>
      <w:rPr>
        <w:rFonts w:ascii="Arial" w:hAnsi="Arial" w:cs="Times New Roman" w:hint="default"/>
      </w:rPr>
    </w:lvl>
    <w:lvl w:ilvl="1" w:tplc="04130003">
      <w:start w:val="1"/>
      <w:numFmt w:val="decimal"/>
      <w:lvlText w:val="%2."/>
      <w:lvlJc w:val="left"/>
      <w:pPr>
        <w:tabs>
          <w:tab w:val="num" w:pos="1440"/>
        </w:tabs>
        <w:ind w:left="1440" w:hanging="360"/>
      </w:p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34EA27A5"/>
    <w:multiLevelType w:val="hybridMultilevel"/>
    <w:tmpl w:val="CD863650"/>
    <w:lvl w:ilvl="0" w:tplc="2EECA3DC">
      <w:numFmt w:val="bullet"/>
      <w:lvlText w:val="-"/>
      <w:lvlJc w:val="left"/>
      <w:pPr>
        <w:ind w:left="720" w:hanging="360"/>
      </w:pPr>
      <w:rPr>
        <w:rFonts w:ascii="Calibri" w:eastAsiaTheme="minorHAns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DA19E1"/>
    <w:multiLevelType w:val="hybridMultilevel"/>
    <w:tmpl w:val="18E8C570"/>
    <w:lvl w:ilvl="0" w:tplc="EFAC1CA2">
      <w:numFmt w:val="bullet"/>
      <w:lvlText w:val="-"/>
      <w:lvlJc w:val="left"/>
      <w:pPr>
        <w:ind w:left="360" w:hanging="360"/>
      </w:pPr>
      <w:rPr>
        <w:rFonts w:ascii="Verdana" w:eastAsiaTheme="minorEastAsia" w:hAnsi="Verdana" w:cs="Times New Roman" w:hint="default"/>
      </w:rPr>
    </w:lvl>
    <w:lvl w:ilvl="1" w:tplc="1082D108">
      <w:start w:val="1"/>
      <w:numFmt w:val="bullet"/>
      <w:lvlText w:val="–"/>
      <w:lvlJc w:val="left"/>
      <w:pPr>
        <w:ind w:left="1080" w:hanging="360"/>
      </w:pPr>
      <w:rPr>
        <w:rFonts w:ascii="Verdana" w:hAnsi="Verdana" w:hint="default"/>
        <w:color w:val="0077C8" w:themeColor="text2"/>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FDE2EAA"/>
    <w:multiLevelType w:val="hybridMultilevel"/>
    <w:tmpl w:val="DF76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A1630"/>
    <w:multiLevelType w:val="hybridMultilevel"/>
    <w:tmpl w:val="4520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143E1"/>
    <w:multiLevelType w:val="hybridMultilevel"/>
    <w:tmpl w:val="79B20498"/>
    <w:lvl w:ilvl="0" w:tplc="3ACAC54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FEA5A12"/>
    <w:multiLevelType w:val="hybridMultilevel"/>
    <w:tmpl w:val="ADAC2D2A"/>
    <w:lvl w:ilvl="0" w:tplc="BF163CCC">
      <w:start w:val="1"/>
      <w:numFmt w:val="bullet"/>
      <w:lvlText w:val="o"/>
      <w:lvlJc w:val="left"/>
      <w:pPr>
        <w:ind w:left="720" w:hanging="360"/>
      </w:pPr>
      <w:rPr>
        <w:rFonts w:ascii="Courier New" w:hAnsi="Courier New" w:cs="Times New Roman" w:hint="default"/>
        <w:color w:val="0070C0"/>
      </w:rPr>
    </w:lvl>
    <w:lvl w:ilvl="1" w:tplc="04130003">
      <w:start w:val="1"/>
      <w:numFmt w:val="decimal"/>
      <w:lvlText w:val="%2."/>
      <w:lvlJc w:val="left"/>
      <w:pPr>
        <w:tabs>
          <w:tab w:val="num" w:pos="1440"/>
        </w:tabs>
        <w:ind w:left="1440" w:hanging="360"/>
      </w:p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6263359C"/>
    <w:multiLevelType w:val="hybridMultilevel"/>
    <w:tmpl w:val="CD42DDD4"/>
    <w:lvl w:ilvl="0" w:tplc="CEF4DD5C">
      <w:start w:val="1"/>
      <w:numFmt w:val="bullet"/>
      <w:lvlText w:val="o"/>
      <w:lvlJc w:val="left"/>
      <w:pPr>
        <w:ind w:left="360" w:hanging="360"/>
      </w:pPr>
      <w:rPr>
        <w:rFonts w:ascii="Courier New" w:hAnsi="Courier New" w:hint="default"/>
        <w:color w:val="0077C8" w:themeColor="text2"/>
      </w:rPr>
    </w:lvl>
    <w:lvl w:ilvl="1" w:tplc="04130003">
      <w:start w:val="1"/>
      <w:numFmt w:val="decimal"/>
      <w:lvlText w:val="%2."/>
      <w:lvlJc w:val="left"/>
      <w:pPr>
        <w:tabs>
          <w:tab w:val="num" w:pos="1080"/>
        </w:tabs>
        <w:ind w:left="1080" w:hanging="360"/>
      </w:p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11">
    <w:nsid w:val="64462332"/>
    <w:multiLevelType w:val="hybridMultilevel"/>
    <w:tmpl w:val="5C98B2D0"/>
    <w:lvl w:ilvl="0" w:tplc="5C8E3F0E">
      <w:start w:val="1"/>
      <w:numFmt w:val="bullet"/>
      <w:lvlText w:val="-"/>
      <w:lvlJc w:val="left"/>
      <w:pPr>
        <w:ind w:left="2520" w:hanging="360"/>
      </w:pPr>
      <w:rPr>
        <w:rFonts w:ascii="Arial" w:eastAsiaTheme="minorHAnsi" w:hAnsi="Arial" w:cs="Arial"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F2D45EB"/>
    <w:multiLevelType w:val="hybridMultilevel"/>
    <w:tmpl w:val="1220CBE4"/>
    <w:lvl w:ilvl="0" w:tplc="7A5ECC10">
      <w:numFmt w:val="bullet"/>
      <w:lvlText w:val="●"/>
      <w:lvlJc w:val="left"/>
      <w:pPr>
        <w:ind w:left="360" w:hanging="360"/>
      </w:pPr>
      <w:rPr>
        <w:rFonts w:ascii="Verdana" w:hAnsi="Verdana" w:cs="Times New Roman" w:hint="default"/>
        <w:color w:val="0077C8" w:themeColor="text2"/>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3"/>
  </w:num>
  <w:num w:numId="4">
    <w:abstractNumId w:val="12"/>
  </w:num>
  <w:num w:numId="5">
    <w:abstractNumId w:val="5"/>
  </w:num>
  <w:num w:numId="6">
    <w:abstractNumId w:val="10"/>
  </w:num>
  <w:num w:numId="7">
    <w:abstractNumId w:val="1"/>
  </w:num>
  <w:num w:numId="8">
    <w:abstractNumId w:val="2"/>
  </w:num>
  <w:num w:numId="9">
    <w:abstractNumId w:val="4"/>
  </w:num>
  <w:num w:numId="10">
    <w:abstractNumId w:val="0"/>
  </w:num>
  <w:num w:numId="11">
    <w:abstractNumId w:val="8"/>
  </w:num>
  <w:num w:numId="12">
    <w:abstractNumId w:val="11"/>
  </w:num>
  <w:num w:numId="13">
    <w:abstractNumId w:val="6"/>
  </w:num>
  <w:num w:numId="14">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trackRevisions/>
  <w:documentProtection w:edit="readOnly" w:enforcement="0"/>
  <w:defaultTabStop w:val="720"/>
  <w:hyphenationZone w:val="425"/>
  <w:drawingGridHorizontalSpacing w:val="110"/>
  <w:displayHorizontalDrawingGridEvery w:val="2"/>
  <w:displayVerticalDrawingGridEvery w:val="2"/>
  <w:characterSpacingControl w:val="doNotCompress"/>
  <w:hdrShapeDefaults>
    <o:shapedefaults v:ext="edit" spidmax="56322"/>
    <o:shapelayout v:ext="edit">
      <o:idmap v:ext="edit" data="54"/>
    </o:shapelayout>
  </w:hdrShapeDefaults>
  <w:footnotePr>
    <w:footnote w:id="-1"/>
    <w:footnote w:id="0"/>
    <w:footnote w:id="1"/>
  </w:footnotePr>
  <w:endnotePr>
    <w:endnote w:id="-1"/>
    <w:endnote w:id="0"/>
    <w:endnote w:id="1"/>
  </w:endnotePr>
  <w:compat/>
  <w:rsids>
    <w:rsidRoot w:val="003070C9"/>
    <w:rsid w:val="000009AC"/>
    <w:rsid w:val="00000F1A"/>
    <w:rsid w:val="000030A0"/>
    <w:rsid w:val="000041BD"/>
    <w:rsid w:val="000076BE"/>
    <w:rsid w:val="00010127"/>
    <w:rsid w:val="00010CDF"/>
    <w:rsid w:val="00013652"/>
    <w:rsid w:val="00014200"/>
    <w:rsid w:val="000147BB"/>
    <w:rsid w:val="00014876"/>
    <w:rsid w:val="00015403"/>
    <w:rsid w:val="000157D4"/>
    <w:rsid w:val="00015D13"/>
    <w:rsid w:val="00021E29"/>
    <w:rsid w:val="00026A5C"/>
    <w:rsid w:val="000275D3"/>
    <w:rsid w:val="00027652"/>
    <w:rsid w:val="00030F48"/>
    <w:rsid w:val="0003179B"/>
    <w:rsid w:val="00031DAF"/>
    <w:rsid w:val="00031FF3"/>
    <w:rsid w:val="00033B6A"/>
    <w:rsid w:val="000343EB"/>
    <w:rsid w:val="00034F7D"/>
    <w:rsid w:val="00035B2D"/>
    <w:rsid w:val="000375B9"/>
    <w:rsid w:val="000376B3"/>
    <w:rsid w:val="00037D22"/>
    <w:rsid w:val="00041500"/>
    <w:rsid w:val="000418FA"/>
    <w:rsid w:val="00042DFF"/>
    <w:rsid w:val="000465E7"/>
    <w:rsid w:val="00046BD6"/>
    <w:rsid w:val="00050B65"/>
    <w:rsid w:val="00051165"/>
    <w:rsid w:val="000526BD"/>
    <w:rsid w:val="00052CBA"/>
    <w:rsid w:val="00053235"/>
    <w:rsid w:val="000535B7"/>
    <w:rsid w:val="000537CE"/>
    <w:rsid w:val="000546EF"/>
    <w:rsid w:val="0005496B"/>
    <w:rsid w:val="00055634"/>
    <w:rsid w:val="0005596E"/>
    <w:rsid w:val="0005627E"/>
    <w:rsid w:val="000573D7"/>
    <w:rsid w:val="00057FA6"/>
    <w:rsid w:val="00062E08"/>
    <w:rsid w:val="00062E74"/>
    <w:rsid w:val="00064682"/>
    <w:rsid w:val="00071B57"/>
    <w:rsid w:val="00072CA8"/>
    <w:rsid w:val="00072D05"/>
    <w:rsid w:val="00074F05"/>
    <w:rsid w:val="00076542"/>
    <w:rsid w:val="00082170"/>
    <w:rsid w:val="00082CEE"/>
    <w:rsid w:val="00084942"/>
    <w:rsid w:val="00085593"/>
    <w:rsid w:val="000859F8"/>
    <w:rsid w:val="0008733C"/>
    <w:rsid w:val="00091A30"/>
    <w:rsid w:val="000928A8"/>
    <w:rsid w:val="00093126"/>
    <w:rsid w:val="0009331D"/>
    <w:rsid w:val="00093C43"/>
    <w:rsid w:val="00094BD9"/>
    <w:rsid w:val="00094EC1"/>
    <w:rsid w:val="00094FCE"/>
    <w:rsid w:val="000960E9"/>
    <w:rsid w:val="000965AD"/>
    <w:rsid w:val="000A0ADA"/>
    <w:rsid w:val="000A18B6"/>
    <w:rsid w:val="000A2BBD"/>
    <w:rsid w:val="000A2C02"/>
    <w:rsid w:val="000A34F2"/>
    <w:rsid w:val="000A5AD4"/>
    <w:rsid w:val="000B5665"/>
    <w:rsid w:val="000B5C77"/>
    <w:rsid w:val="000B5D5A"/>
    <w:rsid w:val="000B5D99"/>
    <w:rsid w:val="000B712E"/>
    <w:rsid w:val="000B7284"/>
    <w:rsid w:val="000B76A9"/>
    <w:rsid w:val="000C28EB"/>
    <w:rsid w:val="000C2F29"/>
    <w:rsid w:val="000C5DC1"/>
    <w:rsid w:val="000C71A4"/>
    <w:rsid w:val="000C7E50"/>
    <w:rsid w:val="000D0453"/>
    <w:rsid w:val="000D047A"/>
    <w:rsid w:val="000D6B3D"/>
    <w:rsid w:val="000D6D3C"/>
    <w:rsid w:val="000D7E3B"/>
    <w:rsid w:val="000E36DA"/>
    <w:rsid w:val="000E4322"/>
    <w:rsid w:val="000E6E73"/>
    <w:rsid w:val="000E77E4"/>
    <w:rsid w:val="000F02BA"/>
    <w:rsid w:val="000F122A"/>
    <w:rsid w:val="000F1292"/>
    <w:rsid w:val="000F3404"/>
    <w:rsid w:val="0010022D"/>
    <w:rsid w:val="0010123D"/>
    <w:rsid w:val="001035DE"/>
    <w:rsid w:val="001116D2"/>
    <w:rsid w:val="00115111"/>
    <w:rsid w:val="00115696"/>
    <w:rsid w:val="00116F38"/>
    <w:rsid w:val="00121086"/>
    <w:rsid w:val="00121EBF"/>
    <w:rsid w:val="00121F53"/>
    <w:rsid w:val="001267A5"/>
    <w:rsid w:val="001304D3"/>
    <w:rsid w:val="00130529"/>
    <w:rsid w:val="00134419"/>
    <w:rsid w:val="00135CE6"/>
    <w:rsid w:val="00136833"/>
    <w:rsid w:val="00145AA3"/>
    <w:rsid w:val="00150709"/>
    <w:rsid w:val="0015152B"/>
    <w:rsid w:val="00152388"/>
    <w:rsid w:val="00152592"/>
    <w:rsid w:val="0015270C"/>
    <w:rsid w:val="00153409"/>
    <w:rsid w:val="00153444"/>
    <w:rsid w:val="001546C1"/>
    <w:rsid w:val="00154FE3"/>
    <w:rsid w:val="00156871"/>
    <w:rsid w:val="0016163E"/>
    <w:rsid w:val="001629A2"/>
    <w:rsid w:val="00166580"/>
    <w:rsid w:val="00167519"/>
    <w:rsid w:val="00167932"/>
    <w:rsid w:val="001708B9"/>
    <w:rsid w:val="00170D6E"/>
    <w:rsid w:val="001712C1"/>
    <w:rsid w:val="001725ED"/>
    <w:rsid w:val="0017475E"/>
    <w:rsid w:val="00174804"/>
    <w:rsid w:val="00174E35"/>
    <w:rsid w:val="00174E4D"/>
    <w:rsid w:val="00176386"/>
    <w:rsid w:val="001813C5"/>
    <w:rsid w:val="001823C0"/>
    <w:rsid w:val="00182529"/>
    <w:rsid w:val="0018264D"/>
    <w:rsid w:val="0018378C"/>
    <w:rsid w:val="00183FA1"/>
    <w:rsid w:val="0018409A"/>
    <w:rsid w:val="00185325"/>
    <w:rsid w:val="00191BA1"/>
    <w:rsid w:val="00193F23"/>
    <w:rsid w:val="00193F75"/>
    <w:rsid w:val="00194AB0"/>
    <w:rsid w:val="0019638E"/>
    <w:rsid w:val="00197C8D"/>
    <w:rsid w:val="001A18C2"/>
    <w:rsid w:val="001A18F1"/>
    <w:rsid w:val="001A6583"/>
    <w:rsid w:val="001B1BC7"/>
    <w:rsid w:val="001B6855"/>
    <w:rsid w:val="001B6FE5"/>
    <w:rsid w:val="001C48A0"/>
    <w:rsid w:val="001D2C1D"/>
    <w:rsid w:val="001D2F63"/>
    <w:rsid w:val="001D431F"/>
    <w:rsid w:val="001D545E"/>
    <w:rsid w:val="001E149C"/>
    <w:rsid w:val="001E2C18"/>
    <w:rsid w:val="001E4095"/>
    <w:rsid w:val="001E450C"/>
    <w:rsid w:val="001E6BC0"/>
    <w:rsid w:val="001E72B7"/>
    <w:rsid w:val="001F00FB"/>
    <w:rsid w:val="001F209F"/>
    <w:rsid w:val="001F37AE"/>
    <w:rsid w:val="001F736E"/>
    <w:rsid w:val="001F740F"/>
    <w:rsid w:val="001F7A15"/>
    <w:rsid w:val="001F7B26"/>
    <w:rsid w:val="00201B12"/>
    <w:rsid w:val="0020368F"/>
    <w:rsid w:val="002039DE"/>
    <w:rsid w:val="00204F7C"/>
    <w:rsid w:val="002059BC"/>
    <w:rsid w:val="00206545"/>
    <w:rsid w:val="0020771B"/>
    <w:rsid w:val="00211236"/>
    <w:rsid w:val="00214D13"/>
    <w:rsid w:val="0021527F"/>
    <w:rsid w:val="00216E66"/>
    <w:rsid w:val="002171B0"/>
    <w:rsid w:val="00217901"/>
    <w:rsid w:val="00221A47"/>
    <w:rsid w:val="00224CB1"/>
    <w:rsid w:val="0022566C"/>
    <w:rsid w:val="00232DA8"/>
    <w:rsid w:val="002340F9"/>
    <w:rsid w:val="00235629"/>
    <w:rsid w:val="00236EC0"/>
    <w:rsid w:val="00240054"/>
    <w:rsid w:val="0024039D"/>
    <w:rsid w:val="002418F8"/>
    <w:rsid w:val="00242339"/>
    <w:rsid w:val="00242BFC"/>
    <w:rsid w:val="00243F0E"/>
    <w:rsid w:val="00252999"/>
    <w:rsid w:val="00253C7B"/>
    <w:rsid w:val="00263025"/>
    <w:rsid w:val="0026355D"/>
    <w:rsid w:val="0026390D"/>
    <w:rsid w:val="00270F37"/>
    <w:rsid w:val="0027132C"/>
    <w:rsid w:val="002737F8"/>
    <w:rsid w:val="00273F28"/>
    <w:rsid w:val="00274B8E"/>
    <w:rsid w:val="0027563A"/>
    <w:rsid w:val="0028007C"/>
    <w:rsid w:val="0028035E"/>
    <w:rsid w:val="00283446"/>
    <w:rsid w:val="0028362A"/>
    <w:rsid w:val="00287E62"/>
    <w:rsid w:val="002906A4"/>
    <w:rsid w:val="0029153C"/>
    <w:rsid w:val="00292EB9"/>
    <w:rsid w:val="00293108"/>
    <w:rsid w:val="00293131"/>
    <w:rsid w:val="00293189"/>
    <w:rsid w:val="00293DBA"/>
    <w:rsid w:val="00294862"/>
    <w:rsid w:val="00295D6C"/>
    <w:rsid w:val="002A0A09"/>
    <w:rsid w:val="002A29E0"/>
    <w:rsid w:val="002A37CC"/>
    <w:rsid w:val="002A3F73"/>
    <w:rsid w:val="002A5678"/>
    <w:rsid w:val="002A58BF"/>
    <w:rsid w:val="002A6E36"/>
    <w:rsid w:val="002A7B67"/>
    <w:rsid w:val="002B07B8"/>
    <w:rsid w:val="002B10E0"/>
    <w:rsid w:val="002B324E"/>
    <w:rsid w:val="002B4839"/>
    <w:rsid w:val="002B53F7"/>
    <w:rsid w:val="002C0D5E"/>
    <w:rsid w:val="002C1204"/>
    <w:rsid w:val="002C1EEC"/>
    <w:rsid w:val="002C2A5C"/>
    <w:rsid w:val="002C63E5"/>
    <w:rsid w:val="002D2C9A"/>
    <w:rsid w:val="002D3575"/>
    <w:rsid w:val="002D3FDB"/>
    <w:rsid w:val="002D5B8F"/>
    <w:rsid w:val="002D6C5B"/>
    <w:rsid w:val="002E015E"/>
    <w:rsid w:val="002E08E4"/>
    <w:rsid w:val="002E15ED"/>
    <w:rsid w:val="002E4E70"/>
    <w:rsid w:val="002E60AC"/>
    <w:rsid w:val="002E6151"/>
    <w:rsid w:val="002E7BA1"/>
    <w:rsid w:val="002F0902"/>
    <w:rsid w:val="002F26B0"/>
    <w:rsid w:val="002F3F90"/>
    <w:rsid w:val="002F6201"/>
    <w:rsid w:val="002F648C"/>
    <w:rsid w:val="002F6EB1"/>
    <w:rsid w:val="0030039C"/>
    <w:rsid w:val="00306E52"/>
    <w:rsid w:val="003070C9"/>
    <w:rsid w:val="00312B52"/>
    <w:rsid w:val="003133F8"/>
    <w:rsid w:val="00313C16"/>
    <w:rsid w:val="00314644"/>
    <w:rsid w:val="00315817"/>
    <w:rsid w:val="00316B14"/>
    <w:rsid w:val="00317F82"/>
    <w:rsid w:val="0032148B"/>
    <w:rsid w:val="00322E6C"/>
    <w:rsid w:val="00324809"/>
    <w:rsid w:val="00324B0F"/>
    <w:rsid w:val="003264AF"/>
    <w:rsid w:val="00326F4D"/>
    <w:rsid w:val="00330B6F"/>
    <w:rsid w:val="00332316"/>
    <w:rsid w:val="003341B9"/>
    <w:rsid w:val="003343FC"/>
    <w:rsid w:val="0033466C"/>
    <w:rsid w:val="00336842"/>
    <w:rsid w:val="0033790C"/>
    <w:rsid w:val="00341D1E"/>
    <w:rsid w:val="003453F1"/>
    <w:rsid w:val="0034758E"/>
    <w:rsid w:val="0035019D"/>
    <w:rsid w:val="003506D1"/>
    <w:rsid w:val="003511EE"/>
    <w:rsid w:val="0035262B"/>
    <w:rsid w:val="0035361C"/>
    <w:rsid w:val="00354EA4"/>
    <w:rsid w:val="00355D1B"/>
    <w:rsid w:val="00356479"/>
    <w:rsid w:val="0035786B"/>
    <w:rsid w:val="00361819"/>
    <w:rsid w:val="00361EA3"/>
    <w:rsid w:val="00362501"/>
    <w:rsid w:val="003627DC"/>
    <w:rsid w:val="00364336"/>
    <w:rsid w:val="00366435"/>
    <w:rsid w:val="00367E94"/>
    <w:rsid w:val="00374D16"/>
    <w:rsid w:val="00376B54"/>
    <w:rsid w:val="00380745"/>
    <w:rsid w:val="00382070"/>
    <w:rsid w:val="00383AD5"/>
    <w:rsid w:val="00383CA8"/>
    <w:rsid w:val="00383FA9"/>
    <w:rsid w:val="00385E6C"/>
    <w:rsid w:val="0039499E"/>
    <w:rsid w:val="00394A7B"/>
    <w:rsid w:val="00396178"/>
    <w:rsid w:val="00397939"/>
    <w:rsid w:val="003A0FFA"/>
    <w:rsid w:val="003A1892"/>
    <w:rsid w:val="003A2269"/>
    <w:rsid w:val="003A24D0"/>
    <w:rsid w:val="003A46DF"/>
    <w:rsid w:val="003A65BF"/>
    <w:rsid w:val="003A73A0"/>
    <w:rsid w:val="003B0576"/>
    <w:rsid w:val="003B1E4C"/>
    <w:rsid w:val="003B33CD"/>
    <w:rsid w:val="003B4338"/>
    <w:rsid w:val="003B68D0"/>
    <w:rsid w:val="003C3015"/>
    <w:rsid w:val="003C4028"/>
    <w:rsid w:val="003C4A02"/>
    <w:rsid w:val="003C69CF"/>
    <w:rsid w:val="003C6AD0"/>
    <w:rsid w:val="003C6BF2"/>
    <w:rsid w:val="003C7034"/>
    <w:rsid w:val="003C73B3"/>
    <w:rsid w:val="003D154F"/>
    <w:rsid w:val="003D6F30"/>
    <w:rsid w:val="003D7A39"/>
    <w:rsid w:val="003F2C60"/>
    <w:rsid w:val="003F2D5E"/>
    <w:rsid w:val="003F301D"/>
    <w:rsid w:val="003F41DC"/>
    <w:rsid w:val="003F50B5"/>
    <w:rsid w:val="003F5B5F"/>
    <w:rsid w:val="003F5F84"/>
    <w:rsid w:val="003F76EE"/>
    <w:rsid w:val="003F7844"/>
    <w:rsid w:val="003F7923"/>
    <w:rsid w:val="00400321"/>
    <w:rsid w:val="00400B47"/>
    <w:rsid w:val="004011C1"/>
    <w:rsid w:val="004011FC"/>
    <w:rsid w:val="00402D07"/>
    <w:rsid w:val="00402E9D"/>
    <w:rsid w:val="00404B55"/>
    <w:rsid w:val="0040546C"/>
    <w:rsid w:val="00405AE6"/>
    <w:rsid w:val="0040777E"/>
    <w:rsid w:val="00411995"/>
    <w:rsid w:val="004139DC"/>
    <w:rsid w:val="00415210"/>
    <w:rsid w:val="0041597E"/>
    <w:rsid w:val="00417A0B"/>
    <w:rsid w:val="00420DB9"/>
    <w:rsid w:val="00426760"/>
    <w:rsid w:val="00427953"/>
    <w:rsid w:val="00430625"/>
    <w:rsid w:val="00432835"/>
    <w:rsid w:val="004330AA"/>
    <w:rsid w:val="004338CD"/>
    <w:rsid w:val="00435552"/>
    <w:rsid w:val="004375D8"/>
    <w:rsid w:val="00440FA7"/>
    <w:rsid w:val="00442164"/>
    <w:rsid w:val="00442C68"/>
    <w:rsid w:val="00443113"/>
    <w:rsid w:val="00447687"/>
    <w:rsid w:val="00450EA6"/>
    <w:rsid w:val="00452EE7"/>
    <w:rsid w:val="0046267B"/>
    <w:rsid w:val="0046294A"/>
    <w:rsid w:val="00463277"/>
    <w:rsid w:val="00465EE5"/>
    <w:rsid w:val="004713FE"/>
    <w:rsid w:val="00472B18"/>
    <w:rsid w:val="00473904"/>
    <w:rsid w:val="0047555B"/>
    <w:rsid w:val="004832BD"/>
    <w:rsid w:val="004859D9"/>
    <w:rsid w:val="00485CCE"/>
    <w:rsid w:val="004862B1"/>
    <w:rsid w:val="00490130"/>
    <w:rsid w:val="00490ECD"/>
    <w:rsid w:val="00490EEB"/>
    <w:rsid w:val="00491D4F"/>
    <w:rsid w:val="0049486F"/>
    <w:rsid w:val="00494F03"/>
    <w:rsid w:val="00496A49"/>
    <w:rsid w:val="00497820"/>
    <w:rsid w:val="004A1293"/>
    <w:rsid w:val="004A1F11"/>
    <w:rsid w:val="004A4261"/>
    <w:rsid w:val="004A5A65"/>
    <w:rsid w:val="004B0AD0"/>
    <w:rsid w:val="004B16D7"/>
    <w:rsid w:val="004B3D6F"/>
    <w:rsid w:val="004B69C1"/>
    <w:rsid w:val="004B71A3"/>
    <w:rsid w:val="004B7E07"/>
    <w:rsid w:val="004C110A"/>
    <w:rsid w:val="004C4175"/>
    <w:rsid w:val="004C46A5"/>
    <w:rsid w:val="004C54F2"/>
    <w:rsid w:val="004C7A1C"/>
    <w:rsid w:val="004D184D"/>
    <w:rsid w:val="004D23EA"/>
    <w:rsid w:val="004E27A8"/>
    <w:rsid w:val="004E3E49"/>
    <w:rsid w:val="004E6345"/>
    <w:rsid w:val="004E6456"/>
    <w:rsid w:val="004E6A43"/>
    <w:rsid w:val="004F08FD"/>
    <w:rsid w:val="004F22D9"/>
    <w:rsid w:val="004F2BC4"/>
    <w:rsid w:val="004F3DAE"/>
    <w:rsid w:val="004F4620"/>
    <w:rsid w:val="004F6ECB"/>
    <w:rsid w:val="004F794F"/>
    <w:rsid w:val="00503A0F"/>
    <w:rsid w:val="00504139"/>
    <w:rsid w:val="0050665C"/>
    <w:rsid w:val="00513751"/>
    <w:rsid w:val="00515A5F"/>
    <w:rsid w:val="0051615C"/>
    <w:rsid w:val="00520847"/>
    <w:rsid w:val="0052152E"/>
    <w:rsid w:val="00523C90"/>
    <w:rsid w:val="005321D4"/>
    <w:rsid w:val="0053652E"/>
    <w:rsid w:val="00537375"/>
    <w:rsid w:val="00537E91"/>
    <w:rsid w:val="00537FC5"/>
    <w:rsid w:val="00541479"/>
    <w:rsid w:val="00543959"/>
    <w:rsid w:val="0054398C"/>
    <w:rsid w:val="00543CC9"/>
    <w:rsid w:val="00545CC2"/>
    <w:rsid w:val="00547B46"/>
    <w:rsid w:val="00550ECA"/>
    <w:rsid w:val="005548B7"/>
    <w:rsid w:val="005554D9"/>
    <w:rsid w:val="00556C79"/>
    <w:rsid w:val="00557287"/>
    <w:rsid w:val="0056024D"/>
    <w:rsid w:val="00561473"/>
    <w:rsid w:val="00561620"/>
    <w:rsid w:val="00562853"/>
    <w:rsid w:val="005639EF"/>
    <w:rsid w:val="00563DBB"/>
    <w:rsid w:val="0056727A"/>
    <w:rsid w:val="0057195C"/>
    <w:rsid w:val="00572A46"/>
    <w:rsid w:val="00576161"/>
    <w:rsid w:val="005761B6"/>
    <w:rsid w:val="0058053E"/>
    <w:rsid w:val="0058186E"/>
    <w:rsid w:val="00582BEB"/>
    <w:rsid w:val="00582BF6"/>
    <w:rsid w:val="00583804"/>
    <w:rsid w:val="00583D38"/>
    <w:rsid w:val="00585FCB"/>
    <w:rsid w:val="005912F5"/>
    <w:rsid w:val="00592081"/>
    <w:rsid w:val="00592EDF"/>
    <w:rsid w:val="00593121"/>
    <w:rsid w:val="005931B9"/>
    <w:rsid w:val="00594762"/>
    <w:rsid w:val="0059524B"/>
    <w:rsid w:val="005966FE"/>
    <w:rsid w:val="005A05C4"/>
    <w:rsid w:val="005A20DE"/>
    <w:rsid w:val="005A2439"/>
    <w:rsid w:val="005A42C2"/>
    <w:rsid w:val="005A4A06"/>
    <w:rsid w:val="005A5702"/>
    <w:rsid w:val="005A5D66"/>
    <w:rsid w:val="005A6547"/>
    <w:rsid w:val="005A687C"/>
    <w:rsid w:val="005B11BA"/>
    <w:rsid w:val="005B133B"/>
    <w:rsid w:val="005B277A"/>
    <w:rsid w:val="005B27DD"/>
    <w:rsid w:val="005B2936"/>
    <w:rsid w:val="005B3660"/>
    <w:rsid w:val="005B44A6"/>
    <w:rsid w:val="005B5E29"/>
    <w:rsid w:val="005B6529"/>
    <w:rsid w:val="005B7C2F"/>
    <w:rsid w:val="005B7D0C"/>
    <w:rsid w:val="005C10BE"/>
    <w:rsid w:val="005C38BB"/>
    <w:rsid w:val="005C41A8"/>
    <w:rsid w:val="005C4E49"/>
    <w:rsid w:val="005C6081"/>
    <w:rsid w:val="005C6DAD"/>
    <w:rsid w:val="005D01E5"/>
    <w:rsid w:val="005D2215"/>
    <w:rsid w:val="005D3DEF"/>
    <w:rsid w:val="005D5DA1"/>
    <w:rsid w:val="005D7A45"/>
    <w:rsid w:val="005E0429"/>
    <w:rsid w:val="005E0750"/>
    <w:rsid w:val="005E24E1"/>
    <w:rsid w:val="005E5E51"/>
    <w:rsid w:val="005E6DC6"/>
    <w:rsid w:val="005F0B9B"/>
    <w:rsid w:val="005F27FD"/>
    <w:rsid w:val="005F56CF"/>
    <w:rsid w:val="005F60D0"/>
    <w:rsid w:val="005F6398"/>
    <w:rsid w:val="005F6430"/>
    <w:rsid w:val="005F7A84"/>
    <w:rsid w:val="005F7B42"/>
    <w:rsid w:val="006011BD"/>
    <w:rsid w:val="00601494"/>
    <w:rsid w:val="006015D6"/>
    <w:rsid w:val="00601DB4"/>
    <w:rsid w:val="00601FC5"/>
    <w:rsid w:val="006037CE"/>
    <w:rsid w:val="00606843"/>
    <w:rsid w:val="006077AE"/>
    <w:rsid w:val="00607F74"/>
    <w:rsid w:val="00610A57"/>
    <w:rsid w:val="00612794"/>
    <w:rsid w:val="00614229"/>
    <w:rsid w:val="00614A1A"/>
    <w:rsid w:val="00614DAE"/>
    <w:rsid w:val="0061619D"/>
    <w:rsid w:val="006161C8"/>
    <w:rsid w:val="00623094"/>
    <w:rsid w:val="00624C5F"/>
    <w:rsid w:val="00624D0E"/>
    <w:rsid w:val="00626168"/>
    <w:rsid w:val="00626E08"/>
    <w:rsid w:val="00627D2A"/>
    <w:rsid w:val="0063356E"/>
    <w:rsid w:val="00635AE8"/>
    <w:rsid w:val="0063639E"/>
    <w:rsid w:val="00636430"/>
    <w:rsid w:val="00636C55"/>
    <w:rsid w:val="00640142"/>
    <w:rsid w:val="0064152D"/>
    <w:rsid w:val="00646C4D"/>
    <w:rsid w:val="006477D0"/>
    <w:rsid w:val="00650652"/>
    <w:rsid w:val="00654161"/>
    <w:rsid w:val="006562C9"/>
    <w:rsid w:val="00656680"/>
    <w:rsid w:val="00660F79"/>
    <w:rsid w:val="00661375"/>
    <w:rsid w:val="0066456D"/>
    <w:rsid w:val="00664A99"/>
    <w:rsid w:val="00665BE0"/>
    <w:rsid w:val="006727D0"/>
    <w:rsid w:val="00673E0F"/>
    <w:rsid w:val="00674D15"/>
    <w:rsid w:val="006762C3"/>
    <w:rsid w:val="00676F94"/>
    <w:rsid w:val="006770C8"/>
    <w:rsid w:val="00681FBA"/>
    <w:rsid w:val="0068251B"/>
    <w:rsid w:val="00685715"/>
    <w:rsid w:val="006911DD"/>
    <w:rsid w:val="00692363"/>
    <w:rsid w:val="006933CF"/>
    <w:rsid w:val="00693F3A"/>
    <w:rsid w:val="006948DA"/>
    <w:rsid w:val="006A155B"/>
    <w:rsid w:val="006A46F8"/>
    <w:rsid w:val="006A47C5"/>
    <w:rsid w:val="006A4CBE"/>
    <w:rsid w:val="006A62C4"/>
    <w:rsid w:val="006B0621"/>
    <w:rsid w:val="006B0C67"/>
    <w:rsid w:val="006B2320"/>
    <w:rsid w:val="006B2E68"/>
    <w:rsid w:val="006B3850"/>
    <w:rsid w:val="006B48E3"/>
    <w:rsid w:val="006B498F"/>
    <w:rsid w:val="006B5B2D"/>
    <w:rsid w:val="006C009A"/>
    <w:rsid w:val="006C06BA"/>
    <w:rsid w:val="006C203A"/>
    <w:rsid w:val="006C4477"/>
    <w:rsid w:val="006C58AF"/>
    <w:rsid w:val="006C6CBA"/>
    <w:rsid w:val="006C74E5"/>
    <w:rsid w:val="006D1541"/>
    <w:rsid w:val="006D2A1F"/>
    <w:rsid w:val="006D2F01"/>
    <w:rsid w:val="006D40D3"/>
    <w:rsid w:val="006D4E3A"/>
    <w:rsid w:val="006D691D"/>
    <w:rsid w:val="006E21E4"/>
    <w:rsid w:val="006E7F61"/>
    <w:rsid w:val="006F051B"/>
    <w:rsid w:val="0070045C"/>
    <w:rsid w:val="007012A7"/>
    <w:rsid w:val="00701358"/>
    <w:rsid w:val="00701486"/>
    <w:rsid w:val="00702083"/>
    <w:rsid w:val="00706622"/>
    <w:rsid w:val="00707E8D"/>
    <w:rsid w:val="00712136"/>
    <w:rsid w:val="0071216B"/>
    <w:rsid w:val="0071546F"/>
    <w:rsid w:val="00722D72"/>
    <w:rsid w:val="00724529"/>
    <w:rsid w:val="00726B3B"/>
    <w:rsid w:val="00731490"/>
    <w:rsid w:val="00733187"/>
    <w:rsid w:val="007338FE"/>
    <w:rsid w:val="00733E10"/>
    <w:rsid w:val="00735C5C"/>
    <w:rsid w:val="00736752"/>
    <w:rsid w:val="007374A6"/>
    <w:rsid w:val="00737B75"/>
    <w:rsid w:val="00741B3A"/>
    <w:rsid w:val="00742163"/>
    <w:rsid w:val="00747B21"/>
    <w:rsid w:val="007532DD"/>
    <w:rsid w:val="007539CD"/>
    <w:rsid w:val="00754787"/>
    <w:rsid w:val="0075509B"/>
    <w:rsid w:val="007562B9"/>
    <w:rsid w:val="00756CFA"/>
    <w:rsid w:val="00761DC1"/>
    <w:rsid w:val="00763739"/>
    <w:rsid w:val="00763EF5"/>
    <w:rsid w:val="00764A5D"/>
    <w:rsid w:val="007650B0"/>
    <w:rsid w:val="00767427"/>
    <w:rsid w:val="007674D0"/>
    <w:rsid w:val="00767DA5"/>
    <w:rsid w:val="00770720"/>
    <w:rsid w:val="00773E28"/>
    <w:rsid w:val="00780CE6"/>
    <w:rsid w:val="00782848"/>
    <w:rsid w:val="00786FCF"/>
    <w:rsid w:val="007942D9"/>
    <w:rsid w:val="0079486F"/>
    <w:rsid w:val="00794DC3"/>
    <w:rsid w:val="007954CD"/>
    <w:rsid w:val="00795A2C"/>
    <w:rsid w:val="007A09F1"/>
    <w:rsid w:val="007A0DBB"/>
    <w:rsid w:val="007A1CE3"/>
    <w:rsid w:val="007A2E12"/>
    <w:rsid w:val="007A3567"/>
    <w:rsid w:val="007A5093"/>
    <w:rsid w:val="007A5E77"/>
    <w:rsid w:val="007A7853"/>
    <w:rsid w:val="007B2C84"/>
    <w:rsid w:val="007B3D43"/>
    <w:rsid w:val="007B50C5"/>
    <w:rsid w:val="007B5B47"/>
    <w:rsid w:val="007B6036"/>
    <w:rsid w:val="007C317C"/>
    <w:rsid w:val="007C44A3"/>
    <w:rsid w:val="007C61C4"/>
    <w:rsid w:val="007C6E8C"/>
    <w:rsid w:val="007C6ECC"/>
    <w:rsid w:val="007D1B51"/>
    <w:rsid w:val="007D65CF"/>
    <w:rsid w:val="007D6827"/>
    <w:rsid w:val="007D6DFF"/>
    <w:rsid w:val="007D7032"/>
    <w:rsid w:val="007E162D"/>
    <w:rsid w:val="007E3528"/>
    <w:rsid w:val="007E487F"/>
    <w:rsid w:val="007E789A"/>
    <w:rsid w:val="007F2D9E"/>
    <w:rsid w:val="007F4B2A"/>
    <w:rsid w:val="007F7B6E"/>
    <w:rsid w:val="00800B83"/>
    <w:rsid w:val="00801DC3"/>
    <w:rsid w:val="00802819"/>
    <w:rsid w:val="0080341A"/>
    <w:rsid w:val="00803987"/>
    <w:rsid w:val="00803F43"/>
    <w:rsid w:val="00807187"/>
    <w:rsid w:val="0080731F"/>
    <w:rsid w:val="008116A1"/>
    <w:rsid w:val="00814F23"/>
    <w:rsid w:val="00816D82"/>
    <w:rsid w:val="00820CDC"/>
    <w:rsid w:val="00823C90"/>
    <w:rsid w:val="008255C7"/>
    <w:rsid w:val="00825DDB"/>
    <w:rsid w:val="008265E6"/>
    <w:rsid w:val="008267E3"/>
    <w:rsid w:val="00830003"/>
    <w:rsid w:val="00831E23"/>
    <w:rsid w:val="00833FD0"/>
    <w:rsid w:val="008345D8"/>
    <w:rsid w:val="008346B4"/>
    <w:rsid w:val="00834F9B"/>
    <w:rsid w:val="008418A9"/>
    <w:rsid w:val="00843529"/>
    <w:rsid w:val="00843D14"/>
    <w:rsid w:val="008454C7"/>
    <w:rsid w:val="0085022E"/>
    <w:rsid w:val="00850D13"/>
    <w:rsid w:val="00851F5F"/>
    <w:rsid w:val="00851FAE"/>
    <w:rsid w:val="00852206"/>
    <w:rsid w:val="0085388F"/>
    <w:rsid w:val="00853AB5"/>
    <w:rsid w:val="008560F6"/>
    <w:rsid w:val="00857506"/>
    <w:rsid w:val="00857681"/>
    <w:rsid w:val="00857E3F"/>
    <w:rsid w:val="00857FEE"/>
    <w:rsid w:val="0086003B"/>
    <w:rsid w:val="0086405B"/>
    <w:rsid w:val="00864498"/>
    <w:rsid w:val="00865D7B"/>
    <w:rsid w:val="00866CDE"/>
    <w:rsid w:val="008675C4"/>
    <w:rsid w:val="00867A02"/>
    <w:rsid w:val="00870D17"/>
    <w:rsid w:val="00872036"/>
    <w:rsid w:val="0087415B"/>
    <w:rsid w:val="00876EC4"/>
    <w:rsid w:val="00883D15"/>
    <w:rsid w:val="00883DF4"/>
    <w:rsid w:val="00885653"/>
    <w:rsid w:val="00885A4D"/>
    <w:rsid w:val="008916CA"/>
    <w:rsid w:val="00891BD4"/>
    <w:rsid w:val="00891C46"/>
    <w:rsid w:val="0089524A"/>
    <w:rsid w:val="00896A8D"/>
    <w:rsid w:val="008A0284"/>
    <w:rsid w:val="008A14D2"/>
    <w:rsid w:val="008A2628"/>
    <w:rsid w:val="008A2C1B"/>
    <w:rsid w:val="008A4574"/>
    <w:rsid w:val="008A548F"/>
    <w:rsid w:val="008A66D5"/>
    <w:rsid w:val="008A6957"/>
    <w:rsid w:val="008B098F"/>
    <w:rsid w:val="008B2118"/>
    <w:rsid w:val="008C4868"/>
    <w:rsid w:val="008C7750"/>
    <w:rsid w:val="008C78AD"/>
    <w:rsid w:val="008D098B"/>
    <w:rsid w:val="008D34CD"/>
    <w:rsid w:val="008D4456"/>
    <w:rsid w:val="008D748E"/>
    <w:rsid w:val="008E0132"/>
    <w:rsid w:val="008E2A4E"/>
    <w:rsid w:val="008E2BBA"/>
    <w:rsid w:val="008E69C4"/>
    <w:rsid w:val="008E6FEE"/>
    <w:rsid w:val="008E7770"/>
    <w:rsid w:val="008F0B95"/>
    <w:rsid w:val="008F1127"/>
    <w:rsid w:val="008F2650"/>
    <w:rsid w:val="008F3B3F"/>
    <w:rsid w:val="008F464F"/>
    <w:rsid w:val="008F553B"/>
    <w:rsid w:val="008F7939"/>
    <w:rsid w:val="00901B3F"/>
    <w:rsid w:val="00903C40"/>
    <w:rsid w:val="009075FB"/>
    <w:rsid w:val="00907D86"/>
    <w:rsid w:val="00910E81"/>
    <w:rsid w:val="00914491"/>
    <w:rsid w:val="00914712"/>
    <w:rsid w:val="009153F6"/>
    <w:rsid w:val="00922FD0"/>
    <w:rsid w:val="00923DDE"/>
    <w:rsid w:val="009263F6"/>
    <w:rsid w:val="00926E02"/>
    <w:rsid w:val="00927ACE"/>
    <w:rsid w:val="00932A5E"/>
    <w:rsid w:val="00932AE9"/>
    <w:rsid w:val="00934E5D"/>
    <w:rsid w:val="009351BC"/>
    <w:rsid w:val="009357B1"/>
    <w:rsid w:val="009365AD"/>
    <w:rsid w:val="00937D82"/>
    <w:rsid w:val="00941557"/>
    <w:rsid w:val="00941B51"/>
    <w:rsid w:val="00941D3F"/>
    <w:rsid w:val="00950B3C"/>
    <w:rsid w:val="0095166F"/>
    <w:rsid w:val="009516D3"/>
    <w:rsid w:val="009536D9"/>
    <w:rsid w:val="00953975"/>
    <w:rsid w:val="00953E2C"/>
    <w:rsid w:val="00960046"/>
    <w:rsid w:val="00960B08"/>
    <w:rsid w:val="009616A7"/>
    <w:rsid w:val="00961C2F"/>
    <w:rsid w:val="00961F0B"/>
    <w:rsid w:val="00962588"/>
    <w:rsid w:val="00962901"/>
    <w:rsid w:val="00962E80"/>
    <w:rsid w:val="009635B4"/>
    <w:rsid w:val="00963A85"/>
    <w:rsid w:val="00965572"/>
    <w:rsid w:val="00970845"/>
    <w:rsid w:val="00970BF0"/>
    <w:rsid w:val="00970EA0"/>
    <w:rsid w:val="00971416"/>
    <w:rsid w:val="009716C2"/>
    <w:rsid w:val="009748A2"/>
    <w:rsid w:val="009762AD"/>
    <w:rsid w:val="00981029"/>
    <w:rsid w:val="00982375"/>
    <w:rsid w:val="00983721"/>
    <w:rsid w:val="00984F6A"/>
    <w:rsid w:val="009861EC"/>
    <w:rsid w:val="00987269"/>
    <w:rsid w:val="00987B0A"/>
    <w:rsid w:val="009906E8"/>
    <w:rsid w:val="00990844"/>
    <w:rsid w:val="009911D6"/>
    <w:rsid w:val="0099135D"/>
    <w:rsid w:val="009929B1"/>
    <w:rsid w:val="009936EC"/>
    <w:rsid w:val="00993DB0"/>
    <w:rsid w:val="00994471"/>
    <w:rsid w:val="00994685"/>
    <w:rsid w:val="00997BEB"/>
    <w:rsid w:val="009A120E"/>
    <w:rsid w:val="009A210C"/>
    <w:rsid w:val="009A2261"/>
    <w:rsid w:val="009A3597"/>
    <w:rsid w:val="009A54D7"/>
    <w:rsid w:val="009A588C"/>
    <w:rsid w:val="009A6223"/>
    <w:rsid w:val="009A6819"/>
    <w:rsid w:val="009A76A4"/>
    <w:rsid w:val="009B194D"/>
    <w:rsid w:val="009B4B77"/>
    <w:rsid w:val="009C15A0"/>
    <w:rsid w:val="009C1FB1"/>
    <w:rsid w:val="009C3DD5"/>
    <w:rsid w:val="009C46A9"/>
    <w:rsid w:val="009C48C8"/>
    <w:rsid w:val="009D1FFC"/>
    <w:rsid w:val="009D2FBB"/>
    <w:rsid w:val="009D3A40"/>
    <w:rsid w:val="009D3ED3"/>
    <w:rsid w:val="009D5BA5"/>
    <w:rsid w:val="009D7A18"/>
    <w:rsid w:val="009E02C7"/>
    <w:rsid w:val="009E07BB"/>
    <w:rsid w:val="009E1B9F"/>
    <w:rsid w:val="009E1BDE"/>
    <w:rsid w:val="009E2D25"/>
    <w:rsid w:val="009E4A1F"/>
    <w:rsid w:val="009E57C9"/>
    <w:rsid w:val="009E666C"/>
    <w:rsid w:val="009E69A9"/>
    <w:rsid w:val="009F112A"/>
    <w:rsid w:val="009F121D"/>
    <w:rsid w:val="009F4EFE"/>
    <w:rsid w:val="009F660E"/>
    <w:rsid w:val="009F7850"/>
    <w:rsid w:val="00A002CF"/>
    <w:rsid w:val="00A00D69"/>
    <w:rsid w:val="00A02C6F"/>
    <w:rsid w:val="00A04871"/>
    <w:rsid w:val="00A06B05"/>
    <w:rsid w:val="00A07D1E"/>
    <w:rsid w:val="00A07DCA"/>
    <w:rsid w:val="00A07FCA"/>
    <w:rsid w:val="00A13A9B"/>
    <w:rsid w:val="00A166AB"/>
    <w:rsid w:val="00A21BC7"/>
    <w:rsid w:val="00A2209A"/>
    <w:rsid w:val="00A22B33"/>
    <w:rsid w:val="00A245AE"/>
    <w:rsid w:val="00A3116F"/>
    <w:rsid w:val="00A32565"/>
    <w:rsid w:val="00A36785"/>
    <w:rsid w:val="00A41379"/>
    <w:rsid w:val="00A41C23"/>
    <w:rsid w:val="00A44707"/>
    <w:rsid w:val="00A462AC"/>
    <w:rsid w:val="00A50520"/>
    <w:rsid w:val="00A51383"/>
    <w:rsid w:val="00A514AB"/>
    <w:rsid w:val="00A5253D"/>
    <w:rsid w:val="00A53D1A"/>
    <w:rsid w:val="00A53D2A"/>
    <w:rsid w:val="00A56A55"/>
    <w:rsid w:val="00A575EB"/>
    <w:rsid w:val="00A57B1A"/>
    <w:rsid w:val="00A63731"/>
    <w:rsid w:val="00A638DE"/>
    <w:rsid w:val="00A63C70"/>
    <w:rsid w:val="00A70954"/>
    <w:rsid w:val="00A713D1"/>
    <w:rsid w:val="00A763DA"/>
    <w:rsid w:val="00A80D10"/>
    <w:rsid w:val="00A81423"/>
    <w:rsid w:val="00A833A7"/>
    <w:rsid w:val="00A833C2"/>
    <w:rsid w:val="00A84973"/>
    <w:rsid w:val="00A84B2B"/>
    <w:rsid w:val="00A85814"/>
    <w:rsid w:val="00A86E9C"/>
    <w:rsid w:val="00A92148"/>
    <w:rsid w:val="00A92341"/>
    <w:rsid w:val="00A93D9A"/>
    <w:rsid w:val="00A946CA"/>
    <w:rsid w:val="00A959C8"/>
    <w:rsid w:val="00AA3402"/>
    <w:rsid w:val="00AA4726"/>
    <w:rsid w:val="00AA7C6F"/>
    <w:rsid w:val="00AB2C64"/>
    <w:rsid w:val="00AB394E"/>
    <w:rsid w:val="00AB488C"/>
    <w:rsid w:val="00AB49AC"/>
    <w:rsid w:val="00AB4A84"/>
    <w:rsid w:val="00AB5E11"/>
    <w:rsid w:val="00AB61F6"/>
    <w:rsid w:val="00AC00C1"/>
    <w:rsid w:val="00AC2A63"/>
    <w:rsid w:val="00AC5BC8"/>
    <w:rsid w:val="00AC67ED"/>
    <w:rsid w:val="00AC6C3D"/>
    <w:rsid w:val="00AD0215"/>
    <w:rsid w:val="00AD2810"/>
    <w:rsid w:val="00AD3140"/>
    <w:rsid w:val="00AD6B2B"/>
    <w:rsid w:val="00AD7AC8"/>
    <w:rsid w:val="00AE1AAC"/>
    <w:rsid w:val="00AE1FDB"/>
    <w:rsid w:val="00AE417C"/>
    <w:rsid w:val="00AE5E83"/>
    <w:rsid w:val="00AF07EC"/>
    <w:rsid w:val="00AF098F"/>
    <w:rsid w:val="00AF16F4"/>
    <w:rsid w:val="00AF1F8D"/>
    <w:rsid w:val="00AF324E"/>
    <w:rsid w:val="00AF3591"/>
    <w:rsid w:val="00AF4489"/>
    <w:rsid w:val="00AF48D8"/>
    <w:rsid w:val="00AF541F"/>
    <w:rsid w:val="00AF54A3"/>
    <w:rsid w:val="00AF54BD"/>
    <w:rsid w:val="00AF5506"/>
    <w:rsid w:val="00AF67C0"/>
    <w:rsid w:val="00AF7230"/>
    <w:rsid w:val="00AF7F94"/>
    <w:rsid w:val="00B03E80"/>
    <w:rsid w:val="00B05A43"/>
    <w:rsid w:val="00B05F47"/>
    <w:rsid w:val="00B0608A"/>
    <w:rsid w:val="00B061A6"/>
    <w:rsid w:val="00B06B1D"/>
    <w:rsid w:val="00B10839"/>
    <w:rsid w:val="00B10988"/>
    <w:rsid w:val="00B130F3"/>
    <w:rsid w:val="00B13ADE"/>
    <w:rsid w:val="00B15B26"/>
    <w:rsid w:val="00B17C89"/>
    <w:rsid w:val="00B21AE2"/>
    <w:rsid w:val="00B222CA"/>
    <w:rsid w:val="00B263B4"/>
    <w:rsid w:val="00B27617"/>
    <w:rsid w:val="00B30011"/>
    <w:rsid w:val="00B30403"/>
    <w:rsid w:val="00B31CDC"/>
    <w:rsid w:val="00B325A4"/>
    <w:rsid w:val="00B351E9"/>
    <w:rsid w:val="00B35D23"/>
    <w:rsid w:val="00B36179"/>
    <w:rsid w:val="00B36258"/>
    <w:rsid w:val="00B42AB3"/>
    <w:rsid w:val="00B43EF7"/>
    <w:rsid w:val="00B4532C"/>
    <w:rsid w:val="00B455F1"/>
    <w:rsid w:val="00B50ED3"/>
    <w:rsid w:val="00B51529"/>
    <w:rsid w:val="00B548F8"/>
    <w:rsid w:val="00B56140"/>
    <w:rsid w:val="00B66E68"/>
    <w:rsid w:val="00B70559"/>
    <w:rsid w:val="00B72A45"/>
    <w:rsid w:val="00B751A9"/>
    <w:rsid w:val="00B75CA6"/>
    <w:rsid w:val="00B76233"/>
    <w:rsid w:val="00B7682D"/>
    <w:rsid w:val="00B8090B"/>
    <w:rsid w:val="00B82BDC"/>
    <w:rsid w:val="00B832A6"/>
    <w:rsid w:val="00B84D3F"/>
    <w:rsid w:val="00B85499"/>
    <w:rsid w:val="00B864E4"/>
    <w:rsid w:val="00B87891"/>
    <w:rsid w:val="00B87A24"/>
    <w:rsid w:val="00B903AA"/>
    <w:rsid w:val="00B96621"/>
    <w:rsid w:val="00BA033C"/>
    <w:rsid w:val="00BA1398"/>
    <w:rsid w:val="00BA1602"/>
    <w:rsid w:val="00BA2118"/>
    <w:rsid w:val="00BA2DC8"/>
    <w:rsid w:val="00BA4354"/>
    <w:rsid w:val="00BB0515"/>
    <w:rsid w:val="00BB6251"/>
    <w:rsid w:val="00BC0B83"/>
    <w:rsid w:val="00BC1927"/>
    <w:rsid w:val="00BC1F42"/>
    <w:rsid w:val="00BC2BDF"/>
    <w:rsid w:val="00BC59A7"/>
    <w:rsid w:val="00BC6EAC"/>
    <w:rsid w:val="00BC7F79"/>
    <w:rsid w:val="00BC7FD9"/>
    <w:rsid w:val="00BD0DCD"/>
    <w:rsid w:val="00BD1492"/>
    <w:rsid w:val="00BD2848"/>
    <w:rsid w:val="00BD4B20"/>
    <w:rsid w:val="00BD6FEB"/>
    <w:rsid w:val="00BE2E18"/>
    <w:rsid w:val="00BE3329"/>
    <w:rsid w:val="00BE36D3"/>
    <w:rsid w:val="00BE6252"/>
    <w:rsid w:val="00BE6313"/>
    <w:rsid w:val="00BF0B6B"/>
    <w:rsid w:val="00BF2B3E"/>
    <w:rsid w:val="00BF3580"/>
    <w:rsid w:val="00BF4AC9"/>
    <w:rsid w:val="00BF4F22"/>
    <w:rsid w:val="00BF66F2"/>
    <w:rsid w:val="00C022A8"/>
    <w:rsid w:val="00C033EF"/>
    <w:rsid w:val="00C03DF3"/>
    <w:rsid w:val="00C04014"/>
    <w:rsid w:val="00C1077E"/>
    <w:rsid w:val="00C14C3D"/>
    <w:rsid w:val="00C15170"/>
    <w:rsid w:val="00C22C7C"/>
    <w:rsid w:val="00C23EE8"/>
    <w:rsid w:val="00C23FB2"/>
    <w:rsid w:val="00C2453B"/>
    <w:rsid w:val="00C247F5"/>
    <w:rsid w:val="00C24EE9"/>
    <w:rsid w:val="00C25511"/>
    <w:rsid w:val="00C26B8B"/>
    <w:rsid w:val="00C271D0"/>
    <w:rsid w:val="00C305E1"/>
    <w:rsid w:val="00C32C75"/>
    <w:rsid w:val="00C333FE"/>
    <w:rsid w:val="00C3763B"/>
    <w:rsid w:val="00C40155"/>
    <w:rsid w:val="00C41887"/>
    <w:rsid w:val="00C44A3A"/>
    <w:rsid w:val="00C455DB"/>
    <w:rsid w:val="00C47C5D"/>
    <w:rsid w:val="00C47F85"/>
    <w:rsid w:val="00C516AC"/>
    <w:rsid w:val="00C545E6"/>
    <w:rsid w:val="00C550B7"/>
    <w:rsid w:val="00C61252"/>
    <w:rsid w:val="00C61709"/>
    <w:rsid w:val="00C64125"/>
    <w:rsid w:val="00C66B0D"/>
    <w:rsid w:val="00C67B00"/>
    <w:rsid w:val="00C70164"/>
    <w:rsid w:val="00C71AA1"/>
    <w:rsid w:val="00C72B36"/>
    <w:rsid w:val="00C72C5B"/>
    <w:rsid w:val="00C73E5C"/>
    <w:rsid w:val="00C7408D"/>
    <w:rsid w:val="00C76B26"/>
    <w:rsid w:val="00C77181"/>
    <w:rsid w:val="00C82542"/>
    <w:rsid w:val="00C82E3C"/>
    <w:rsid w:val="00C90A12"/>
    <w:rsid w:val="00C91F99"/>
    <w:rsid w:val="00C9333A"/>
    <w:rsid w:val="00C94603"/>
    <w:rsid w:val="00C95833"/>
    <w:rsid w:val="00C96068"/>
    <w:rsid w:val="00CA0447"/>
    <w:rsid w:val="00CA0872"/>
    <w:rsid w:val="00CA7764"/>
    <w:rsid w:val="00CB08F6"/>
    <w:rsid w:val="00CB1808"/>
    <w:rsid w:val="00CB2E3B"/>
    <w:rsid w:val="00CB45D6"/>
    <w:rsid w:val="00CB4DA9"/>
    <w:rsid w:val="00CC37D5"/>
    <w:rsid w:val="00CC585E"/>
    <w:rsid w:val="00CC59BC"/>
    <w:rsid w:val="00CC7454"/>
    <w:rsid w:val="00CC759C"/>
    <w:rsid w:val="00CD00F8"/>
    <w:rsid w:val="00CD0749"/>
    <w:rsid w:val="00CD1907"/>
    <w:rsid w:val="00CD1A4E"/>
    <w:rsid w:val="00CD4BCF"/>
    <w:rsid w:val="00CD4C5B"/>
    <w:rsid w:val="00CD5390"/>
    <w:rsid w:val="00CD5C31"/>
    <w:rsid w:val="00CD72E2"/>
    <w:rsid w:val="00CE26AF"/>
    <w:rsid w:val="00CE2710"/>
    <w:rsid w:val="00CE4AF8"/>
    <w:rsid w:val="00CE5C3B"/>
    <w:rsid w:val="00CE6121"/>
    <w:rsid w:val="00CE7B1B"/>
    <w:rsid w:val="00CF02E8"/>
    <w:rsid w:val="00CF2EA9"/>
    <w:rsid w:val="00CF4BB0"/>
    <w:rsid w:val="00CF59F4"/>
    <w:rsid w:val="00D026E2"/>
    <w:rsid w:val="00D0378E"/>
    <w:rsid w:val="00D04423"/>
    <w:rsid w:val="00D106FE"/>
    <w:rsid w:val="00D141C2"/>
    <w:rsid w:val="00D15169"/>
    <w:rsid w:val="00D1566C"/>
    <w:rsid w:val="00D2046D"/>
    <w:rsid w:val="00D2152F"/>
    <w:rsid w:val="00D231B1"/>
    <w:rsid w:val="00D23390"/>
    <w:rsid w:val="00D260DC"/>
    <w:rsid w:val="00D30D2B"/>
    <w:rsid w:val="00D3176A"/>
    <w:rsid w:val="00D327F2"/>
    <w:rsid w:val="00D368DE"/>
    <w:rsid w:val="00D36BA3"/>
    <w:rsid w:val="00D400D4"/>
    <w:rsid w:val="00D4110E"/>
    <w:rsid w:val="00D41276"/>
    <w:rsid w:val="00D42A02"/>
    <w:rsid w:val="00D43303"/>
    <w:rsid w:val="00D43708"/>
    <w:rsid w:val="00D45F02"/>
    <w:rsid w:val="00D4621C"/>
    <w:rsid w:val="00D46F33"/>
    <w:rsid w:val="00D5263A"/>
    <w:rsid w:val="00D540B7"/>
    <w:rsid w:val="00D56F76"/>
    <w:rsid w:val="00D614A4"/>
    <w:rsid w:val="00D620BD"/>
    <w:rsid w:val="00D63364"/>
    <w:rsid w:val="00D634D7"/>
    <w:rsid w:val="00D67A79"/>
    <w:rsid w:val="00D67AA7"/>
    <w:rsid w:val="00D702C3"/>
    <w:rsid w:val="00D712B2"/>
    <w:rsid w:val="00D71DC7"/>
    <w:rsid w:val="00D71DCC"/>
    <w:rsid w:val="00D75A1E"/>
    <w:rsid w:val="00D76777"/>
    <w:rsid w:val="00D80EE6"/>
    <w:rsid w:val="00D82A83"/>
    <w:rsid w:val="00D84E28"/>
    <w:rsid w:val="00D86C14"/>
    <w:rsid w:val="00D908DA"/>
    <w:rsid w:val="00D90F4D"/>
    <w:rsid w:val="00D91067"/>
    <w:rsid w:val="00D91203"/>
    <w:rsid w:val="00D91D8A"/>
    <w:rsid w:val="00D91DF7"/>
    <w:rsid w:val="00D92FD1"/>
    <w:rsid w:val="00D93602"/>
    <w:rsid w:val="00D93AF3"/>
    <w:rsid w:val="00D9735E"/>
    <w:rsid w:val="00DA00F4"/>
    <w:rsid w:val="00DA2055"/>
    <w:rsid w:val="00DA21C3"/>
    <w:rsid w:val="00DA5808"/>
    <w:rsid w:val="00DA78DF"/>
    <w:rsid w:val="00DA7EBB"/>
    <w:rsid w:val="00DB0EFA"/>
    <w:rsid w:val="00DC5186"/>
    <w:rsid w:val="00DC57A3"/>
    <w:rsid w:val="00DC6D25"/>
    <w:rsid w:val="00DC73CC"/>
    <w:rsid w:val="00DC7F09"/>
    <w:rsid w:val="00DD09DE"/>
    <w:rsid w:val="00DD44B1"/>
    <w:rsid w:val="00DD66DE"/>
    <w:rsid w:val="00DE276D"/>
    <w:rsid w:val="00DE40AA"/>
    <w:rsid w:val="00DE5403"/>
    <w:rsid w:val="00DE56F3"/>
    <w:rsid w:val="00DE643E"/>
    <w:rsid w:val="00DE76E4"/>
    <w:rsid w:val="00DE77F5"/>
    <w:rsid w:val="00DE7DEE"/>
    <w:rsid w:val="00DF085A"/>
    <w:rsid w:val="00DF155B"/>
    <w:rsid w:val="00DF1F44"/>
    <w:rsid w:val="00DF296E"/>
    <w:rsid w:val="00DF3994"/>
    <w:rsid w:val="00DF4C3B"/>
    <w:rsid w:val="00DF60C7"/>
    <w:rsid w:val="00DF7792"/>
    <w:rsid w:val="00E00E41"/>
    <w:rsid w:val="00E019B5"/>
    <w:rsid w:val="00E0422E"/>
    <w:rsid w:val="00E04BEB"/>
    <w:rsid w:val="00E04D8E"/>
    <w:rsid w:val="00E1089A"/>
    <w:rsid w:val="00E11E96"/>
    <w:rsid w:val="00E1238D"/>
    <w:rsid w:val="00E13D16"/>
    <w:rsid w:val="00E145B2"/>
    <w:rsid w:val="00E146A0"/>
    <w:rsid w:val="00E14DE5"/>
    <w:rsid w:val="00E16F50"/>
    <w:rsid w:val="00E2013E"/>
    <w:rsid w:val="00E2100B"/>
    <w:rsid w:val="00E2121A"/>
    <w:rsid w:val="00E23B6D"/>
    <w:rsid w:val="00E240E7"/>
    <w:rsid w:val="00E2423B"/>
    <w:rsid w:val="00E24A2C"/>
    <w:rsid w:val="00E2606E"/>
    <w:rsid w:val="00E273AC"/>
    <w:rsid w:val="00E32D68"/>
    <w:rsid w:val="00E36E0A"/>
    <w:rsid w:val="00E4170E"/>
    <w:rsid w:val="00E50BD2"/>
    <w:rsid w:val="00E50D62"/>
    <w:rsid w:val="00E50DF3"/>
    <w:rsid w:val="00E51D07"/>
    <w:rsid w:val="00E520A1"/>
    <w:rsid w:val="00E53C24"/>
    <w:rsid w:val="00E5566F"/>
    <w:rsid w:val="00E563F4"/>
    <w:rsid w:val="00E56581"/>
    <w:rsid w:val="00E57036"/>
    <w:rsid w:val="00E573EC"/>
    <w:rsid w:val="00E578ED"/>
    <w:rsid w:val="00E579D0"/>
    <w:rsid w:val="00E57E8C"/>
    <w:rsid w:val="00E63E24"/>
    <w:rsid w:val="00E66567"/>
    <w:rsid w:val="00E66E7D"/>
    <w:rsid w:val="00E67522"/>
    <w:rsid w:val="00E70AE2"/>
    <w:rsid w:val="00E759D0"/>
    <w:rsid w:val="00E76421"/>
    <w:rsid w:val="00E76C2D"/>
    <w:rsid w:val="00E818A5"/>
    <w:rsid w:val="00E85009"/>
    <w:rsid w:val="00E86852"/>
    <w:rsid w:val="00E92C48"/>
    <w:rsid w:val="00E93FF9"/>
    <w:rsid w:val="00E97848"/>
    <w:rsid w:val="00EA20FB"/>
    <w:rsid w:val="00EA250A"/>
    <w:rsid w:val="00EA3001"/>
    <w:rsid w:val="00EA38D7"/>
    <w:rsid w:val="00EA4563"/>
    <w:rsid w:val="00EB0D84"/>
    <w:rsid w:val="00EB4E96"/>
    <w:rsid w:val="00EB502A"/>
    <w:rsid w:val="00EB50CD"/>
    <w:rsid w:val="00EB6832"/>
    <w:rsid w:val="00EB68D8"/>
    <w:rsid w:val="00EB7AE8"/>
    <w:rsid w:val="00EC013D"/>
    <w:rsid w:val="00EC1112"/>
    <w:rsid w:val="00EC41DF"/>
    <w:rsid w:val="00ED03B1"/>
    <w:rsid w:val="00ED15D0"/>
    <w:rsid w:val="00ED1A26"/>
    <w:rsid w:val="00ED3C20"/>
    <w:rsid w:val="00ED4966"/>
    <w:rsid w:val="00ED63DC"/>
    <w:rsid w:val="00ED75F9"/>
    <w:rsid w:val="00EE083C"/>
    <w:rsid w:val="00EE1C3A"/>
    <w:rsid w:val="00EE3A1D"/>
    <w:rsid w:val="00EE3ECE"/>
    <w:rsid w:val="00EE67FA"/>
    <w:rsid w:val="00EE747D"/>
    <w:rsid w:val="00EF0927"/>
    <w:rsid w:val="00EF0E7B"/>
    <w:rsid w:val="00EF2D7F"/>
    <w:rsid w:val="00EF4C07"/>
    <w:rsid w:val="00EF5FF2"/>
    <w:rsid w:val="00EF65DE"/>
    <w:rsid w:val="00EF7363"/>
    <w:rsid w:val="00F0368E"/>
    <w:rsid w:val="00F03C26"/>
    <w:rsid w:val="00F03F83"/>
    <w:rsid w:val="00F06932"/>
    <w:rsid w:val="00F076AC"/>
    <w:rsid w:val="00F0791D"/>
    <w:rsid w:val="00F07ED4"/>
    <w:rsid w:val="00F10A2B"/>
    <w:rsid w:val="00F111AE"/>
    <w:rsid w:val="00F12525"/>
    <w:rsid w:val="00F12C4A"/>
    <w:rsid w:val="00F15D8B"/>
    <w:rsid w:val="00F15FFD"/>
    <w:rsid w:val="00F16935"/>
    <w:rsid w:val="00F2305F"/>
    <w:rsid w:val="00F233BA"/>
    <w:rsid w:val="00F23798"/>
    <w:rsid w:val="00F23C18"/>
    <w:rsid w:val="00F23C21"/>
    <w:rsid w:val="00F2417C"/>
    <w:rsid w:val="00F24E6A"/>
    <w:rsid w:val="00F2504B"/>
    <w:rsid w:val="00F266C6"/>
    <w:rsid w:val="00F2785D"/>
    <w:rsid w:val="00F307F3"/>
    <w:rsid w:val="00F312D6"/>
    <w:rsid w:val="00F369FE"/>
    <w:rsid w:val="00F36EBF"/>
    <w:rsid w:val="00F37511"/>
    <w:rsid w:val="00F40924"/>
    <w:rsid w:val="00F420D7"/>
    <w:rsid w:val="00F44903"/>
    <w:rsid w:val="00F460A7"/>
    <w:rsid w:val="00F50129"/>
    <w:rsid w:val="00F51513"/>
    <w:rsid w:val="00F515A5"/>
    <w:rsid w:val="00F5395F"/>
    <w:rsid w:val="00F54440"/>
    <w:rsid w:val="00F55144"/>
    <w:rsid w:val="00F552FB"/>
    <w:rsid w:val="00F55539"/>
    <w:rsid w:val="00F5710E"/>
    <w:rsid w:val="00F60165"/>
    <w:rsid w:val="00F627C8"/>
    <w:rsid w:val="00F64BB8"/>
    <w:rsid w:val="00F66D09"/>
    <w:rsid w:val="00F6755C"/>
    <w:rsid w:val="00F678FC"/>
    <w:rsid w:val="00F67BC8"/>
    <w:rsid w:val="00F74E02"/>
    <w:rsid w:val="00F757E5"/>
    <w:rsid w:val="00F83447"/>
    <w:rsid w:val="00F852D0"/>
    <w:rsid w:val="00F853F2"/>
    <w:rsid w:val="00F858BC"/>
    <w:rsid w:val="00F91E83"/>
    <w:rsid w:val="00F922B5"/>
    <w:rsid w:val="00F9392F"/>
    <w:rsid w:val="00F94DB7"/>
    <w:rsid w:val="00F94E45"/>
    <w:rsid w:val="00F96C6C"/>
    <w:rsid w:val="00FA0586"/>
    <w:rsid w:val="00FA134D"/>
    <w:rsid w:val="00FA1707"/>
    <w:rsid w:val="00FA724E"/>
    <w:rsid w:val="00FB4421"/>
    <w:rsid w:val="00FB5B00"/>
    <w:rsid w:val="00FB5DF0"/>
    <w:rsid w:val="00FC1A5A"/>
    <w:rsid w:val="00FC28FC"/>
    <w:rsid w:val="00FC30DE"/>
    <w:rsid w:val="00FC3E97"/>
    <w:rsid w:val="00FC52CC"/>
    <w:rsid w:val="00FC5CD9"/>
    <w:rsid w:val="00FC68D2"/>
    <w:rsid w:val="00FC7B6F"/>
    <w:rsid w:val="00FC7C1B"/>
    <w:rsid w:val="00FD0322"/>
    <w:rsid w:val="00FD1ADF"/>
    <w:rsid w:val="00FD1BAD"/>
    <w:rsid w:val="00FD1BEE"/>
    <w:rsid w:val="00FD2673"/>
    <w:rsid w:val="00FD309A"/>
    <w:rsid w:val="00FD34D2"/>
    <w:rsid w:val="00FD4999"/>
    <w:rsid w:val="00FD5709"/>
    <w:rsid w:val="00FD5DA0"/>
    <w:rsid w:val="00FE08B6"/>
    <w:rsid w:val="00FE0CF2"/>
    <w:rsid w:val="00FE1DA8"/>
    <w:rsid w:val="00FE25F1"/>
    <w:rsid w:val="00FE2B3F"/>
    <w:rsid w:val="00FE2BE8"/>
    <w:rsid w:val="00FE3D8D"/>
    <w:rsid w:val="00FE432A"/>
    <w:rsid w:val="00FE580B"/>
    <w:rsid w:val="00FE587D"/>
    <w:rsid w:val="00FE7875"/>
    <w:rsid w:val="00FF06CE"/>
    <w:rsid w:val="00FF0912"/>
    <w:rsid w:val="00FF117C"/>
    <w:rsid w:val="00FF2B93"/>
    <w:rsid w:val="00FF36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13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0C9"/>
    <w:pPr>
      <w:tabs>
        <w:tab w:val="center" w:pos="4703"/>
        <w:tab w:val="right" w:pos="9406"/>
      </w:tabs>
      <w:spacing w:after="0" w:line="240" w:lineRule="auto"/>
    </w:pPr>
  </w:style>
  <w:style w:type="character" w:customStyle="1" w:styleId="HeaderChar">
    <w:name w:val="Header Char"/>
    <w:basedOn w:val="DefaultParagraphFont"/>
    <w:link w:val="Header"/>
    <w:uiPriority w:val="99"/>
    <w:rsid w:val="003070C9"/>
  </w:style>
  <w:style w:type="paragraph" w:styleId="Footer">
    <w:name w:val="footer"/>
    <w:basedOn w:val="Normal"/>
    <w:link w:val="FooterChar"/>
    <w:uiPriority w:val="99"/>
    <w:unhideWhenUsed/>
    <w:rsid w:val="003070C9"/>
    <w:pPr>
      <w:tabs>
        <w:tab w:val="center" w:pos="4703"/>
        <w:tab w:val="right" w:pos="9406"/>
      </w:tabs>
      <w:spacing w:after="0" w:line="240" w:lineRule="auto"/>
    </w:pPr>
  </w:style>
  <w:style w:type="character" w:customStyle="1" w:styleId="FooterChar">
    <w:name w:val="Footer Char"/>
    <w:basedOn w:val="DefaultParagraphFont"/>
    <w:link w:val="Footer"/>
    <w:uiPriority w:val="99"/>
    <w:rsid w:val="003070C9"/>
  </w:style>
  <w:style w:type="paragraph" w:styleId="BalloonText">
    <w:name w:val="Balloon Text"/>
    <w:basedOn w:val="Normal"/>
    <w:link w:val="BalloonTextChar"/>
    <w:uiPriority w:val="99"/>
    <w:semiHidden/>
    <w:unhideWhenUsed/>
    <w:rsid w:val="00307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C9"/>
    <w:rPr>
      <w:rFonts w:ascii="Tahoma" w:hAnsi="Tahoma" w:cs="Tahoma"/>
      <w:sz w:val="16"/>
      <w:szCs w:val="16"/>
    </w:rPr>
  </w:style>
  <w:style w:type="table" w:styleId="TableGrid">
    <w:name w:val="Table Grid"/>
    <w:basedOn w:val="TableNormal"/>
    <w:uiPriority w:val="39"/>
    <w:rsid w:val="003C6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llowedHyperlink"/>
    <w:uiPriority w:val="99"/>
    <w:unhideWhenUsed/>
    <w:rsid w:val="002A29E0"/>
    <w:rPr>
      <w:rFonts w:ascii="SenticoSansDT" w:hAnsi="SenticoSansDT"/>
      <w:color w:val="0077C7"/>
      <w:u w:val="none"/>
    </w:rPr>
  </w:style>
  <w:style w:type="paragraph" w:customStyle="1" w:styleId="Headingtext">
    <w:name w:val="Heading text"/>
    <w:basedOn w:val="Normal"/>
    <w:next w:val="Normal"/>
    <w:link w:val="HeadingtextCharChar"/>
    <w:rsid w:val="000A5AD4"/>
    <w:pPr>
      <w:spacing w:after="0" w:line="240" w:lineRule="auto"/>
    </w:pPr>
    <w:rPr>
      <w:rFonts w:ascii="Arial" w:eastAsia="Times New Roman" w:hAnsi="Arial" w:cs="Times New Roman"/>
      <w:b/>
      <w:color w:val="005CAE"/>
      <w:sz w:val="20"/>
      <w:szCs w:val="28"/>
      <w:lang w:val="nl-NL"/>
    </w:rPr>
  </w:style>
  <w:style w:type="paragraph" w:styleId="ListParagraph">
    <w:name w:val="List Paragraph"/>
    <w:basedOn w:val="Normal"/>
    <w:uiPriority w:val="34"/>
    <w:qFormat/>
    <w:rsid w:val="000A5AD4"/>
    <w:pPr>
      <w:ind w:left="720"/>
      <w:contextualSpacing/>
    </w:pPr>
    <w:rPr>
      <w:rFonts w:ascii="Calibri" w:eastAsia="Calibri" w:hAnsi="Calibri" w:cs="Times New Roman"/>
      <w:noProof/>
      <w:lang w:val="nl-NL"/>
    </w:rPr>
  </w:style>
  <w:style w:type="character" w:customStyle="1" w:styleId="HeadingtextCharChar">
    <w:name w:val="Heading text Char Char"/>
    <w:basedOn w:val="DefaultParagraphFont"/>
    <w:link w:val="Headingtext"/>
    <w:rsid w:val="000A5AD4"/>
    <w:rPr>
      <w:rFonts w:ascii="Arial" w:eastAsia="Times New Roman" w:hAnsi="Arial" w:cs="Times New Roman"/>
      <w:b/>
      <w:color w:val="005CAE"/>
      <w:sz w:val="20"/>
      <w:szCs w:val="28"/>
      <w:lang w:val="nl-NL"/>
    </w:rPr>
  </w:style>
  <w:style w:type="character" w:styleId="Strong">
    <w:name w:val="Strong"/>
    <w:basedOn w:val="DefaultParagraphFont"/>
    <w:uiPriority w:val="22"/>
    <w:rsid w:val="00135CE6"/>
    <w:rPr>
      <w:rFonts w:ascii="Times New Roman" w:hAnsi="Times New Roman" w:cs="Times New Roman" w:hint="default"/>
      <w:b/>
      <w:bCs/>
    </w:rPr>
  </w:style>
  <w:style w:type="paragraph" w:styleId="NormalWeb">
    <w:name w:val="Normal (Web)"/>
    <w:basedOn w:val="Normal"/>
    <w:uiPriority w:val="99"/>
    <w:semiHidden/>
    <w:unhideWhenUsed/>
    <w:rsid w:val="00135CE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link w:val="DefaultChar"/>
    <w:rsid w:val="0016163E"/>
    <w:pPr>
      <w:autoSpaceDE w:val="0"/>
      <w:autoSpaceDN w:val="0"/>
      <w:adjustRightInd w:val="0"/>
      <w:spacing w:after="0" w:line="240" w:lineRule="auto"/>
    </w:pPr>
    <w:rPr>
      <w:rFonts w:ascii="Arial" w:hAnsi="Arial" w:cs="Arial"/>
      <w:color w:val="000000"/>
      <w:sz w:val="24"/>
      <w:szCs w:val="24"/>
    </w:rPr>
  </w:style>
  <w:style w:type="paragraph" w:customStyle="1" w:styleId="BasicParagraph">
    <w:name w:val="[Basic Paragraph]"/>
    <w:basedOn w:val="Normal"/>
    <w:uiPriority w:val="99"/>
    <w:rsid w:val="00FE08B6"/>
    <w:pPr>
      <w:autoSpaceDE w:val="0"/>
      <w:autoSpaceDN w:val="0"/>
      <w:adjustRightInd w:val="0"/>
      <w:spacing w:after="0" w:line="288" w:lineRule="auto"/>
      <w:textAlignment w:val="center"/>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B36258"/>
    <w:rPr>
      <w:sz w:val="16"/>
      <w:szCs w:val="16"/>
    </w:rPr>
  </w:style>
  <w:style w:type="paragraph" w:styleId="CommentText">
    <w:name w:val="annotation text"/>
    <w:basedOn w:val="Normal"/>
    <w:link w:val="CommentTextChar"/>
    <w:uiPriority w:val="99"/>
    <w:semiHidden/>
    <w:unhideWhenUsed/>
    <w:rsid w:val="00B36258"/>
    <w:pPr>
      <w:spacing w:line="240" w:lineRule="auto"/>
    </w:pPr>
    <w:rPr>
      <w:sz w:val="20"/>
      <w:szCs w:val="20"/>
    </w:rPr>
  </w:style>
  <w:style w:type="character" w:customStyle="1" w:styleId="CommentTextChar">
    <w:name w:val="Comment Text Char"/>
    <w:basedOn w:val="DefaultParagraphFont"/>
    <w:link w:val="CommentText"/>
    <w:uiPriority w:val="99"/>
    <w:semiHidden/>
    <w:rsid w:val="00B36258"/>
    <w:rPr>
      <w:sz w:val="20"/>
      <w:szCs w:val="20"/>
    </w:rPr>
  </w:style>
  <w:style w:type="paragraph" w:styleId="CommentSubject">
    <w:name w:val="annotation subject"/>
    <w:basedOn w:val="CommentText"/>
    <w:next w:val="CommentText"/>
    <w:link w:val="CommentSubjectChar"/>
    <w:uiPriority w:val="99"/>
    <w:semiHidden/>
    <w:unhideWhenUsed/>
    <w:rsid w:val="00B36258"/>
    <w:rPr>
      <w:b/>
      <w:bCs/>
    </w:rPr>
  </w:style>
  <w:style w:type="character" w:customStyle="1" w:styleId="CommentSubjectChar">
    <w:name w:val="Comment Subject Char"/>
    <w:basedOn w:val="CommentTextChar"/>
    <w:link w:val="CommentSubject"/>
    <w:uiPriority w:val="99"/>
    <w:semiHidden/>
    <w:rsid w:val="00B36258"/>
    <w:rPr>
      <w:b/>
      <w:bCs/>
      <w:sz w:val="20"/>
      <w:szCs w:val="20"/>
    </w:rPr>
  </w:style>
  <w:style w:type="paragraph" w:styleId="Revision">
    <w:name w:val="Revision"/>
    <w:hidden/>
    <w:uiPriority w:val="99"/>
    <w:semiHidden/>
    <w:rsid w:val="00C25511"/>
    <w:pPr>
      <w:spacing w:after="0" w:line="240" w:lineRule="auto"/>
    </w:pPr>
  </w:style>
  <w:style w:type="character" w:styleId="PageNumber">
    <w:name w:val="page number"/>
    <w:basedOn w:val="DefaultParagraphFont"/>
    <w:uiPriority w:val="99"/>
    <w:semiHidden/>
    <w:unhideWhenUsed/>
    <w:rsid w:val="00033B6A"/>
  </w:style>
  <w:style w:type="paragraph" w:styleId="Caption">
    <w:name w:val="caption"/>
    <w:basedOn w:val="Normal"/>
    <w:next w:val="Normal"/>
    <w:uiPriority w:val="35"/>
    <w:unhideWhenUsed/>
    <w:rsid w:val="001725ED"/>
    <w:pPr>
      <w:spacing w:line="240" w:lineRule="auto"/>
    </w:pPr>
    <w:rPr>
      <w:i/>
      <w:iCs/>
      <w:color w:val="0077C8" w:themeColor="text2"/>
      <w:sz w:val="18"/>
      <w:szCs w:val="18"/>
    </w:rPr>
  </w:style>
  <w:style w:type="character" w:styleId="FollowedHyperlink">
    <w:name w:val="FollowedHyperlink"/>
    <w:basedOn w:val="DefaultParagraphFont"/>
    <w:uiPriority w:val="99"/>
    <w:semiHidden/>
    <w:unhideWhenUsed/>
    <w:rsid w:val="00A84973"/>
    <w:rPr>
      <w:color w:val="E8E8E8" w:themeColor="followedHyperlink"/>
      <w:u w:val="single"/>
    </w:rPr>
  </w:style>
  <w:style w:type="paragraph" w:customStyle="1" w:styleId="TitlePressRelease">
    <w:name w:val="Title Press Release"/>
    <w:basedOn w:val="Normal"/>
    <w:link w:val="TitlePressReleaseChar"/>
    <w:qFormat/>
    <w:rsid w:val="00561473"/>
    <w:pPr>
      <w:spacing w:after="0"/>
    </w:pPr>
    <w:rPr>
      <w:rFonts w:ascii="Arial" w:hAnsi="Arial" w:cs="Arial"/>
      <w:color w:val="0077C7"/>
      <w:sz w:val="48"/>
      <w:szCs w:val="48"/>
    </w:rPr>
  </w:style>
  <w:style w:type="paragraph" w:customStyle="1" w:styleId="IntroPressRelease">
    <w:name w:val="Intro Press Release"/>
    <w:basedOn w:val="Default"/>
    <w:link w:val="IntroPressReleaseChar"/>
    <w:qFormat/>
    <w:rsid w:val="00561473"/>
    <w:pPr>
      <w:spacing w:line="276" w:lineRule="auto"/>
      <w:jc w:val="both"/>
    </w:pPr>
    <w:rPr>
      <w:b/>
      <w:color w:val="1D1D1D"/>
      <w:sz w:val="22"/>
    </w:rPr>
  </w:style>
  <w:style w:type="character" w:customStyle="1" w:styleId="TitlePressReleaseChar">
    <w:name w:val="Title Press Release Char"/>
    <w:basedOn w:val="DefaultParagraphFont"/>
    <w:link w:val="TitlePressRelease"/>
    <w:rsid w:val="00561473"/>
    <w:rPr>
      <w:rFonts w:ascii="Arial" w:hAnsi="Arial" w:cs="Arial"/>
      <w:color w:val="0077C7"/>
      <w:sz w:val="48"/>
      <w:szCs w:val="48"/>
    </w:rPr>
  </w:style>
  <w:style w:type="paragraph" w:customStyle="1" w:styleId="BodyTextPressRelease">
    <w:name w:val="Body Text Press Release"/>
    <w:basedOn w:val="Default"/>
    <w:link w:val="BodyTextPressReleaseChar"/>
    <w:qFormat/>
    <w:rsid w:val="00561473"/>
    <w:pPr>
      <w:spacing w:line="276" w:lineRule="auto"/>
      <w:jc w:val="both"/>
    </w:pPr>
    <w:rPr>
      <w:color w:val="1D1D1D"/>
      <w:sz w:val="22"/>
    </w:rPr>
  </w:style>
  <w:style w:type="character" w:customStyle="1" w:styleId="DefaultChar">
    <w:name w:val="Default Char"/>
    <w:basedOn w:val="DefaultParagraphFont"/>
    <w:link w:val="Default"/>
    <w:rsid w:val="00833FD0"/>
    <w:rPr>
      <w:rFonts w:ascii="Arial" w:hAnsi="Arial" w:cs="Arial"/>
      <w:color w:val="000000"/>
      <w:sz w:val="24"/>
      <w:szCs w:val="24"/>
    </w:rPr>
  </w:style>
  <w:style w:type="character" w:customStyle="1" w:styleId="IntroPressReleaseChar">
    <w:name w:val="Intro Press Release Char"/>
    <w:basedOn w:val="DefaultChar"/>
    <w:link w:val="IntroPressRelease"/>
    <w:rsid w:val="00561473"/>
    <w:rPr>
      <w:rFonts w:ascii="Arial" w:hAnsi="Arial" w:cs="Arial"/>
      <w:b/>
      <w:color w:val="1D1D1D"/>
      <w:sz w:val="24"/>
      <w:szCs w:val="24"/>
    </w:rPr>
  </w:style>
  <w:style w:type="paragraph" w:customStyle="1" w:styleId="SubheadingPressRelease">
    <w:name w:val="Subheading Press Release"/>
    <w:basedOn w:val="Default"/>
    <w:link w:val="SubheadingPressReleaseChar"/>
    <w:qFormat/>
    <w:rsid w:val="00561473"/>
    <w:pPr>
      <w:spacing w:line="276" w:lineRule="auto"/>
    </w:pPr>
    <w:rPr>
      <w:color w:val="0077C7"/>
      <w:sz w:val="28"/>
    </w:rPr>
  </w:style>
  <w:style w:type="character" w:customStyle="1" w:styleId="BodyTextPressReleaseChar">
    <w:name w:val="Body Text Press Release Char"/>
    <w:basedOn w:val="DefaultChar"/>
    <w:link w:val="BodyTextPressRelease"/>
    <w:rsid w:val="00561473"/>
    <w:rPr>
      <w:rFonts w:ascii="Arial" w:hAnsi="Arial" w:cs="Arial"/>
      <w:color w:val="1D1D1D"/>
      <w:sz w:val="24"/>
      <w:szCs w:val="24"/>
    </w:rPr>
  </w:style>
  <w:style w:type="paragraph" w:customStyle="1" w:styleId="HyperlinkPressRelease">
    <w:name w:val="Hyperlink Press Release"/>
    <w:basedOn w:val="Default"/>
    <w:link w:val="HyperlinkPressReleaseChar"/>
    <w:qFormat/>
    <w:rsid w:val="00833FD0"/>
    <w:pPr>
      <w:spacing w:line="276" w:lineRule="auto"/>
      <w:jc w:val="both"/>
    </w:pPr>
    <w:rPr>
      <w:rFonts w:ascii="SenticoSansDT Light" w:hAnsi="SenticoSansDT Light"/>
      <w:color w:val="0077C8" w:themeColor="text2"/>
    </w:rPr>
  </w:style>
  <w:style w:type="character" w:customStyle="1" w:styleId="SubheadingPressReleaseChar">
    <w:name w:val="Subheading Press Release Char"/>
    <w:basedOn w:val="DefaultChar"/>
    <w:link w:val="SubheadingPressRelease"/>
    <w:rsid w:val="00561473"/>
    <w:rPr>
      <w:rFonts w:ascii="Arial" w:hAnsi="Arial" w:cs="Arial"/>
      <w:color w:val="0077C7"/>
      <w:sz w:val="28"/>
      <w:szCs w:val="24"/>
    </w:rPr>
  </w:style>
  <w:style w:type="paragraph" w:customStyle="1" w:styleId="PullQuotePressRelease">
    <w:name w:val="Pull Quote Press Release"/>
    <w:basedOn w:val="Default"/>
    <w:link w:val="PullQuotePressReleaseChar"/>
    <w:qFormat/>
    <w:rsid w:val="00561473"/>
    <w:pPr>
      <w:spacing w:line="276" w:lineRule="auto"/>
    </w:pPr>
    <w:rPr>
      <w:i/>
      <w:color w:val="0077C7"/>
      <w:sz w:val="36"/>
      <w:szCs w:val="36"/>
    </w:rPr>
  </w:style>
  <w:style w:type="character" w:customStyle="1" w:styleId="HyperlinkPressReleaseChar">
    <w:name w:val="Hyperlink Press Release Char"/>
    <w:basedOn w:val="DefaultChar"/>
    <w:link w:val="HyperlinkPressRelease"/>
    <w:rsid w:val="00833FD0"/>
    <w:rPr>
      <w:rFonts w:ascii="SenticoSansDT Light" w:hAnsi="SenticoSansDT Light" w:cs="Arial"/>
      <w:color w:val="0077C8" w:themeColor="text2"/>
      <w:sz w:val="24"/>
      <w:szCs w:val="24"/>
    </w:rPr>
  </w:style>
  <w:style w:type="character" w:customStyle="1" w:styleId="PullQuotePressReleaseChar">
    <w:name w:val="Pull Quote Press Release Char"/>
    <w:basedOn w:val="DefaultChar"/>
    <w:link w:val="PullQuotePressRelease"/>
    <w:rsid w:val="00561473"/>
    <w:rPr>
      <w:rFonts w:ascii="Arial" w:hAnsi="Arial" w:cs="Arial"/>
      <w:i/>
      <w:color w:val="0077C7"/>
      <w:sz w:val="36"/>
      <w:szCs w:val="36"/>
    </w:rPr>
  </w:style>
</w:styles>
</file>

<file path=word/webSettings.xml><?xml version="1.0" encoding="utf-8"?>
<w:webSettings xmlns:r="http://schemas.openxmlformats.org/officeDocument/2006/relationships" xmlns:w="http://schemas.openxmlformats.org/wordprocessingml/2006/main">
  <w:divs>
    <w:div w:id="77212247">
      <w:bodyDiv w:val="1"/>
      <w:marLeft w:val="0"/>
      <w:marRight w:val="0"/>
      <w:marTop w:val="0"/>
      <w:marBottom w:val="0"/>
      <w:divBdr>
        <w:top w:val="none" w:sz="0" w:space="0" w:color="auto"/>
        <w:left w:val="none" w:sz="0" w:space="0" w:color="auto"/>
        <w:bottom w:val="none" w:sz="0" w:space="0" w:color="auto"/>
        <w:right w:val="none" w:sz="0" w:space="0" w:color="auto"/>
      </w:divBdr>
    </w:div>
    <w:div w:id="87895984">
      <w:bodyDiv w:val="1"/>
      <w:marLeft w:val="0"/>
      <w:marRight w:val="0"/>
      <w:marTop w:val="0"/>
      <w:marBottom w:val="0"/>
      <w:divBdr>
        <w:top w:val="none" w:sz="0" w:space="0" w:color="auto"/>
        <w:left w:val="none" w:sz="0" w:space="0" w:color="auto"/>
        <w:bottom w:val="none" w:sz="0" w:space="0" w:color="auto"/>
        <w:right w:val="none" w:sz="0" w:space="0" w:color="auto"/>
      </w:divBdr>
    </w:div>
    <w:div w:id="210774443">
      <w:bodyDiv w:val="1"/>
      <w:marLeft w:val="0"/>
      <w:marRight w:val="0"/>
      <w:marTop w:val="0"/>
      <w:marBottom w:val="0"/>
      <w:divBdr>
        <w:top w:val="none" w:sz="0" w:space="0" w:color="auto"/>
        <w:left w:val="none" w:sz="0" w:space="0" w:color="auto"/>
        <w:bottom w:val="none" w:sz="0" w:space="0" w:color="auto"/>
        <w:right w:val="none" w:sz="0" w:space="0" w:color="auto"/>
      </w:divBdr>
    </w:div>
    <w:div w:id="326906198">
      <w:bodyDiv w:val="1"/>
      <w:marLeft w:val="0"/>
      <w:marRight w:val="0"/>
      <w:marTop w:val="0"/>
      <w:marBottom w:val="0"/>
      <w:divBdr>
        <w:top w:val="none" w:sz="0" w:space="0" w:color="auto"/>
        <w:left w:val="none" w:sz="0" w:space="0" w:color="auto"/>
        <w:bottom w:val="none" w:sz="0" w:space="0" w:color="auto"/>
        <w:right w:val="none" w:sz="0" w:space="0" w:color="auto"/>
      </w:divBdr>
    </w:div>
    <w:div w:id="524681766">
      <w:bodyDiv w:val="1"/>
      <w:marLeft w:val="0"/>
      <w:marRight w:val="0"/>
      <w:marTop w:val="0"/>
      <w:marBottom w:val="0"/>
      <w:divBdr>
        <w:top w:val="none" w:sz="0" w:space="0" w:color="auto"/>
        <w:left w:val="none" w:sz="0" w:space="0" w:color="auto"/>
        <w:bottom w:val="none" w:sz="0" w:space="0" w:color="auto"/>
        <w:right w:val="none" w:sz="0" w:space="0" w:color="auto"/>
      </w:divBdr>
    </w:div>
    <w:div w:id="812866494">
      <w:bodyDiv w:val="1"/>
      <w:marLeft w:val="0"/>
      <w:marRight w:val="0"/>
      <w:marTop w:val="0"/>
      <w:marBottom w:val="0"/>
      <w:divBdr>
        <w:top w:val="none" w:sz="0" w:space="0" w:color="auto"/>
        <w:left w:val="none" w:sz="0" w:space="0" w:color="auto"/>
        <w:bottom w:val="none" w:sz="0" w:space="0" w:color="auto"/>
        <w:right w:val="none" w:sz="0" w:space="0" w:color="auto"/>
      </w:divBdr>
    </w:div>
    <w:div w:id="1020820976">
      <w:bodyDiv w:val="1"/>
      <w:marLeft w:val="0"/>
      <w:marRight w:val="0"/>
      <w:marTop w:val="0"/>
      <w:marBottom w:val="0"/>
      <w:divBdr>
        <w:top w:val="none" w:sz="0" w:space="0" w:color="auto"/>
        <w:left w:val="none" w:sz="0" w:space="0" w:color="auto"/>
        <w:bottom w:val="none" w:sz="0" w:space="0" w:color="auto"/>
        <w:right w:val="none" w:sz="0" w:space="0" w:color="auto"/>
      </w:divBdr>
    </w:div>
    <w:div w:id="1142698927">
      <w:bodyDiv w:val="1"/>
      <w:marLeft w:val="0"/>
      <w:marRight w:val="0"/>
      <w:marTop w:val="0"/>
      <w:marBottom w:val="0"/>
      <w:divBdr>
        <w:top w:val="none" w:sz="0" w:space="0" w:color="auto"/>
        <w:left w:val="none" w:sz="0" w:space="0" w:color="auto"/>
        <w:bottom w:val="none" w:sz="0" w:space="0" w:color="auto"/>
        <w:right w:val="none" w:sz="0" w:space="0" w:color="auto"/>
      </w:divBdr>
    </w:div>
    <w:div w:id="1179277259">
      <w:bodyDiv w:val="1"/>
      <w:marLeft w:val="0"/>
      <w:marRight w:val="0"/>
      <w:marTop w:val="0"/>
      <w:marBottom w:val="0"/>
      <w:divBdr>
        <w:top w:val="none" w:sz="0" w:space="0" w:color="auto"/>
        <w:left w:val="none" w:sz="0" w:space="0" w:color="auto"/>
        <w:bottom w:val="none" w:sz="0" w:space="0" w:color="auto"/>
        <w:right w:val="none" w:sz="0" w:space="0" w:color="auto"/>
      </w:divBdr>
    </w:div>
    <w:div w:id="1443189775">
      <w:bodyDiv w:val="1"/>
      <w:marLeft w:val="0"/>
      <w:marRight w:val="0"/>
      <w:marTop w:val="0"/>
      <w:marBottom w:val="0"/>
      <w:divBdr>
        <w:top w:val="none" w:sz="0" w:space="0" w:color="auto"/>
        <w:left w:val="none" w:sz="0" w:space="0" w:color="auto"/>
        <w:bottom w:val="none" w:sz="0" w:space="0" w:color="auto"/>
        <w:right w:val="none" w:sz="0" w:space="0" w:color="auto"/>
      </w:divBdr>
    </w:div>
    <w:div w:id="1548033175">
      <w:bodyDiv w:val="1"/>
      <w:marLeft w:val="0"/>
      <w:marRight w:val="0"/>
      <w:marTop w:val="0"/>
      <w:marBottom w:val="0"/>
      <w:divBdr>
        <w:top w:val="none" w:sz="0" w:space="0" w:color="auto"/>
        <w:left w:val="none" w:sz="0" w:space="0" w:color="auto"/>
        <w:bottom w:val="none" w:sz="0" w:space="0" w:color="auto"/>
        <w:right w:val="none" w:sz="0" w:space="0" w:color="auto"/>
      </w:divBdr>
    </w:div>
    <w:div w:id="188077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egon.com/Home/Investors/Contact/Media-Team/" TargetMode="External"/><Relationship Id="rId18" Type="http://schemas.openxmlformats.org/officeDocument/2006/relationships/hyperlink" Target="http://www.aegon.com/en/Home/About/Brands--markets/?id=6262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twitter.com/Aegon"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ir@aegon.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egon.com/en/Home/Investors/Contact/Investor-Relations-Team/" TargetMode="External"/><Relationship Id="rId20" Type="http://schemas.openxmlformats.org/officeDocument/2006/relationships/hyperlink" Target="http://www.aegon.com/en/Home/Investors/Fact-Sheets/?id=4343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gon.com/abou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aegon.com/en/Home/Investors/Calendar/" TargetMode="External"/><Relationship Id="rId10" Type="http://schemas.openxmlformats.org/officeDocument/2006/relationships/endnotes" Target="endnotes.xml"/><Relationship Id="rId19" Type="http://schemas.openxmlformats.org/officeDocument/2006/relationships/hyperlink" Target="http://www.aegon.com/en/Home/Investors/News/Presentations/Archive/Introduction-to-Aegon/?id=312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cc@aegon.com" TargetMode="External"/><Relationship Id="rId22" Type="http://schemas.openxmlformats.org/officeDocument/2006/relationships/hyperlink" Target="http://aegon.us8.list-manage.com/subscribe?u=bed4350c3e2011a47e35e8081&amp;id=8bc411d73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google.nl/url?sa=i&amp;rct=j&amp;q=&amp;esrc=s&amp;source=images&amp;cd=&amp;cad=rja&amp;uact=8&amp;ved=0ahUKEwiKgY_z6a7NAhUMJ8AKHdCPDXoQjRwIBw&amp;url=http://www.aegon.com/en/Home/Investors/Image-Gallery/&amp;psig=AFQjCNHUHoHtMii6EVXA7YFNxfDo4iZhOA&amp;ust=1466244861527775" TargetMode="External"/></Relationships>
</file>

<file path=word/theme/theme1.xml><?xml version="1.0" encoding="utf-8"?>
<a:theme xmlns:a="http://schemas.openxmlformats.org/drawingml/2006/main" name="Office Theme">
  <a:themeElements>
    <a:clrScheme name="Aegon Colors 2016">
      <a:dk1>
        <a:srgbClr val="000000"/>
      </a:dk1>
      <a:lt1>
        <a:srgbClr val="FFFFFF"/>
      </a:lt1>
      <a:dk2>
        <a:srgbClr val="0077C8"/>
      </a:dk2>
      <a:lt2>
        <a:srgbClr val="003C64"/>
      </a:lt2>
      <a:accent1>
        <a:srgbClr val="0AB9EB"/>
      </a:accent1>
      <a:accent2>
        <a:srgbClr val="764AA0"/>
      </a:accent2>
      <a:accent3>
        <a:srgbClr val="CA4642"/>
      </a:accent3>
      <a:accent4>
        <a:srgbClr val="F27D00"/>
      </a:accent4>
      <a:accent5>
        <a:srgbClr val="FDC828"/>
      </a:accent5>
      <a:accent6>
        <a:srgbClr val="00A68C"/>
      </a:accent6>
      <a:hlink>
        <a:srgbClr val="1D1D1D"/>
      </a:hlink>
      <a:folHlink>
        <a:srgbClr val="E8E8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egon CC Document" ma:contentTypeID="0x010100FE1E13097E4A44FAA84CAE66E49437F8004D46084B34E8384190033203A0A658ED" ma:contentTypeVersion="5" ma:contentTypeDescription="Aegon CC document" ma:contentTypeScope="" ma:versionID="fc3b32817c0851ed178d94ef90b10c6f">
  <xsd:schema xmlns:xsd="http://www.w3.org/2001/XMLSchema" xmlns:xs="http://www.w3.org/2001/XMLSchema" xmlns:p="http://schemas.microsoft.com/office/2006/metadata/properties" xmlns:ns2="893017ca-a271-44d3-b5cf-10191f8fa456" xmlns:ns3="5e0fb3a3-2624-4081-8dc0-b28327549c4a" targetNamespace="http://schemas.microsoft.com/office/2006/metadata/properties" ma:root="true" ma:fieldsID="454da15461d12ca1c88efabbff231dc1" ns2:_="" ns3:_="">
    <xsd:import namespace="893017ca-a271-44d3-b5cf-10191f8fa456"/>
    <xsd:import namespace="5e0fb3a3-2624-4081-8dc0-b28327549c4a"/>
    <xsd:element name="properties">
      <xsd:complexType>
        <xsd:sequence>
          <xsd:element name="documentManagement">
            <xsd:complexType>
              <xsd:all>
                <xsd:element ref="ns3:TaxCatchAll" minOccurs="0"/>
                <xsd:element ref="ns2:pe043b0a95ad4e5b87473c55015c3380" minOccurs="0"/>
                <xsd:element ref="ns2:p4448c446448481b884fe60214f227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017ca-a271-44d3-b5cf-10191f8fa456" elementFormDefault="qualified">
    <xsd:import namespace="http://schemas.microsoft.com/office/2006/documentManagement/types"/>
    <xsd:import namespace="http://schemas.microsoft.com/office/infopath/2007/PartnerControls"/>
    <xsd:element name="pe043b0a95ad4e5b87473c55015c3380" ma:index="11" ma:taxonomy="true" ma:internalName="pe043b0a95ad4e5b87473c55015c3380" ma:taxonomyFieldName="Document_x0020_status" ma:displayName="Document status" ma:default="" ma:fieldId="{9e043b0a-95ad-4e5b-8747-3c55015c3380}" ma:sspId="580c4873-22e4-4f18-bbd7-d01d7c4a682b" ma:termSetId="e59aff62-8afe-4536-a6eb-c9f881df5ba6" ma:anchorId="00000000-0000-0000-0000-000000000000" ma:open="false" ma:isKeyword="false">
      <xsd:complexType>
        <xsd:sequence>
          <xsd:element ref="pc:Terms" minOccurs="0" maxOccurs="1"/>
        </xsd:sequence>
      </xsd:complexType>
    </xsd:element>
    <xsd:element name="p4448c446448481b884fe60214f227d0" ma:index="12" ma:taxonomy="true" ma:internalName="p4448c446448481b884fe60214f227d0" ma:taxonomyFieldName="Confidentiality" ma:displayName="Confidentiality" ma:default="" ma:fieldId="{94448c44-6448-481b-884f-e60214f227d0}" ma:sspId="580c4873-22e4-4f18-bbd7-d01d7c4a682b" ma:termSetId="948b5c2d-becb-4010-bf22-c756d179e2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0fb3a3-2624-4081-8dc0-b28327549c4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8e12466-208c-4d6b-a92f-2932d375c9a7}" ma:internalName="TaxCatchAll" ma:showField="CatchAllData" ma:web="893017ca-a271-44d3-b5cf-10191f8fa4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043b0a95ad4e5b87473c55015c3380 xmlns="893017ca-a271-44d3-b5cf-10191f8fa456">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e88cafad-6fbe-4d8a-a836-f08046429c56</TermId>
        </TermInfo>
      </Terms>
    </pe043b0a95ad4e5b87473c55015c3380>
    <TaxCatchAll xmlns="5e0fb3a3-2624-4081-8dc0-b28327549c4a">
      <Value>8</Value>
      <Value>6</Value>
    </TaxCatchAll>
    <p4448c446448481b884fe60214f227d0 xmlns="893017ca-a271-44d3-b5cf-10191f8fa456">
      <Terms xmlns="http://schemas.microsoft.com/office/infopath/2007/PartnerControls">
        <TermInfo xmlns="http://schemas.microsoft.com/office/infopath/2007/PartnerControls">
          <TermName xmlns="http://schemas.microsoft.com/office/infopath/2007/PartnerControls">Strictly confidential</TermName>
          <TermId xmlns="http://schemas.microsoft.com/office/infopath/2007/PartnerControls">4acfb888-4c43-4535-b2eb-29bc7d1ef8ef</TermId>
        </TermInfo>
      </Terms>
    </p4448c446448481b884fe60214f227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BE8F6-692C-40B9-A277-8CE384D16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017ca-a271-44d3-b5cf-10191f8fa456"/>
    <ds:schemaRef ds:uri="5e0fb3a3-2624-4081-8dc0-b28327549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1EA5B-35B5-41AE-A0C0-1A62E5AB069E}">
  <ds:schemaRefs>
    <ds:schemaRef ds:uri="http://schemas.microsoft.com/sharepoint/v3/contenttype/forms"/>
  </ds:schemaRefs>
</ds:datastoreItem>
</file>

<file path=customXml/itemProps3.xml><?xml version="1.0" encoding="utf-8"?>
<ds:datastoreItem xmlns:ds="http://schemas.openxmlformats.org/officeDocument/2006/customXml" ds:itemID="{0359D88D-D834-4B00-897A-D7E3164D1311}">
  <ds:schemaRefs>
    <ds:schemaRef ds:uri="http://schemas.microsoft.com/office/2006/metadata/properties"/>
    <ds:schemaRef ds:uri="http://schemas.microsoft.com/office/infopath/2007/PartnerControls"/>
    <ds:schemaRef ds:uri="893017ca-a271-44d3-b5cf-10191f8fa456"/>
    <ds:schemaRef ds:uri="5e0fb3a3-2624-4081-8dc0-b28327549c4a"/>
  </ds:schemaRefs>
</ds:datastoreItem>
</file>

<file path=customXml/itemProps4.xml><?xml version="1.0" encoding="utf-8"?>
<ds:datastoreItem xmlns:ds="http://schemas.openxmlformats.org/officeDocument/2006/customXml" ds:itemID="{D78590B6-3E61-43E6-9390-3050B8D8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1462</Words>
  <Characters>8336</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20170913 - PR - Aegon determines stock fraction interim dividend 2017</vt:lpstr>
      <vt:lpstr/>
    </vt:vector>
  </TitlesOfParts>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20170913 - PR - Aegon determines stock fraction interim dividend 2017</dc:title>
  <dc:creator/>
  <cp:lastModifiedBy/>
  <cp:revision>1</cp:revision>
  <dcterms:created xsi:type="dcterms:W3CDTF">2017-09-13T05:24:00Z</dcterms:created>
  <dcterms:modified xsi:type="dcterms:W3CDTF">2017-09-13T05:24:00Z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0x010100FE1E13097E4A44FAA84CAE66E49437F8004D46084B34E8384190033203A0A658ED</vt:lpwstr>
  </property>
  <property fmtid="{D5CDD505-2E9C-101B-9397-08002B2CF9AE}" pid="3" name="Document status">
    <vt:lpwstr>6;#Draft|e88cafad-6fbe-4d8a-a836-f08046429c56</vt:lpwstr>
  </property>
  <property fmtid="{D5CDD505-2E9C-101B-9397-08002B2CF9AE}" pid="4" name="Confidentiality">
    <vt:lpwstr>8;#Strictly confidential|4acfb888-4c43-4535-b2eb-29bc7d1ef8ef</vt:lpwstr>
  </property>
</Properties>
</file>