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BC1950" w:rsidRPr="00BC1950" w14:paraId="00E6C2F1" w14:textId="77777777" w:rsidTr="00805A85">
        <w:trPr>
          <w:tblCellSpacing w:w="15" w:type="dxa"/>
        </w:trPr>
        <w:tc>
          <w:tcPr>
            <w:tcW w:w="0" w:type="auto"/>
            <w:tcMar>
              <w:top w:w="0" w:type="dxa"/>
              <w:left w:w="15" w:type="dxa"/>
              <w:bottom w:w="15" w:type="dxa"/>
              <w:right w:w="15" w:type="dxa"/>
            </w:tcMar>
            <w:vAlign w:val="center"/>
          </w:tcPr>
          <w:p w14:paraId="593FD54D" w14:textId="60DAD772" w:rsidR="00BC1950" w:rsidRPr="00BC1950" w:rsidRDefault="00BC1950" w:rsidP="002B5623">
            <w:pPr>
              <w:spacing w:after="0" w:line="240" w:lineRule="auto"/>
              <w:jc w:val="right"/>
              <w:rPr>
                <w:rFonts w:eastAsia="Times New Roman" w:cs="Arial"/>
                <w:b/>
                <w:bCs/>
                <w:color w:val="005696"/>
                <w:kern w:val="0"/>
                <w:sz w:val="23"/>
                <w:szCs w:val="20"/>
              </w:rPr>
            </w:pPr>
          </w:p>
        </w:tc>
      </w:tr>
      <w:tr w:rsidR="00BC1950" w:rsidRPr="00BC1950" w14:paraId="202AD017" w14:textId="77777777" w:rsidTr="00805A85">
        <w:trPr>
          <w:tblCellSpacing w:w="15" w:type="dxa"/>
        </w:trPr>
        <w:tc>
          <w:tcPr>
            <w:tcW w:w="0" w:type="auto"/>
            <w:vAlign w:val="center"/>
          </w:tcPr>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1512"/>
              <w:gridCol w:w="3591"/>
              <w:gridCol w:w="4253"/>
            </w:tblGrid>
            <w:tr w:rsidR="00BC1950" w:rsidRPr="00743030" w14:paraId="4E24DF16" w14:textId="77777777" w:rsidTr="00805A85">
              <w:trPr>
                <w:tblCellSpacing w:w="15" w:type="dxa"/>
              </w:trPr>
              <w:tc>
                <w:tcPr>
                  <w:tcW w:w="1467" w:type="dxa"/>
                  <w:vAlign w:val="center"/>
                </w:tcPr>
                <w:p w14:paraId="2FD15478" w14:textId="77777777" w:rsidR="00BC1950" w:rsidRPr="00743030" w:rsidRDefault="00BC1950" w:rsidP="00BC1950">
                  <w:pPr>
                    <w:spacing w:after="0" w:line="240" w:lineRule="auto"/>
                    <w:rPr>
                      <w:rFonts w:eastAsia="Times New Roman" w:cs="Arial"/>
                      <w:color w:val="000000"/>
                      <w:kern w:val="0"/>
                      <w:sz w:val="17"/>
                      <w:szCs w:val="17"/>
                    </w:rPr>
                  </w:pPr>
                  <w:r w:rsidRPr="00743030">
                    <w:rPr>
                      <w:rFonts w:eastAsia="Times New Roman" w:cs="Arial"/>
                      <w:b/>
                      <w:bCs/>
                      <w:color w:val="000000"/>
                      <w:kern w:val="0"/>
                      <w:sz w:val="17"/>
                      <w:szCs w:val="17"/>
                    </w:rPr>
                    <w:t>Company</w:t>
                  </w:r>
                </w:p>
              </w:tc>
              <w:tc>
                <w:tcPr>
                  <w:tcW w:w="3561" w:type="dxa"/>
                  <w:vAlign w:val="center"/>
                </w:tcPr>
                <w:p w14:paraId="0CA24CED" w14:textId="77777777" w:rsidR="00BC1950" w:rsidRPr="00743030" w:rsidRDefault="00BC1950" w:rsidP="00BC1950">
                  <w:pPr>
                    <w:spacing w:after="0" w:line="240" w:lineRule="auto"/>
                    <w:rPr>
                      <w:rFonts w:eastAsia="Times New Roman" w:cs="Arial"/>
                      <w:color w:val="000000"/>
                      <w:kern w:val="0"/>
                      <w:sz w:val="17"/>
                      <w:szCs w:val="17"/>
                    </w:rPr>
                  </w:pPr>
                  <w:r w:rsidRPr="00743030">
                    <w:rPr>
                      <w:rFonts w:eastAsia="Times New Roman" w:cs="Arial"/>
                      <w:color w:val="000000"/>
                      <w:kern w:val="0"/>
                      <w:sz w:val="17"/>
                      <w:szCs w:val="17"/>
                    </w:rPr>
                    <w:t xml:space="preserve">Accsys Technologies PLC </w:t>
                  </w:r>
                </w:p>
              </w:tc>
              <w:tc>
                <w:tcPr>
                  <w:tcW w:w="4208" w:type="dxa"/>
                  <w:vMerge w:val="restart"/>
                  <w:vAlign w:val="center"/>
                </w:tcPr>
                <w:p w14:paraId="13EEE070" w14:textId="4440C37C" w:rsidR="00BC1950" w:rsidRPr="00743030" w:rsidRDefault="00D1131A" w:rsidP="00BB3859">
                  <w:pPr>
                    <w:spacing w:after="0" w:line="240" w:lineRule="auto"/>
                    <w:jc w:val="center"/>
                    <w:rPr>
                      <w:rFonts w:eastAsia="Times New Roman" w:cs="Arial"/>
                      <w:noProof/>
                      <w:color w:val="000000"/>
                      <w:kern w:val="0"/>
                      <w:sz w:val="17"/>
                      <w:szCs w:val="17"/>
                    </w:rPr>
                  </w:pPr>
                  <w:r w:rsidRPr="00743030">
                    <w:rPr>
                      <w:rFonts w:eastAsia="Times New Roman" w:cs="Arial"/>
                      <w:noProof/>
                    </w:rPr>
                    <w:drawing>
                      <wp:inline distT="0" distB="0" distL="0" distR="0" wp14:anchorId="03985361" wp14:editId="05C34FDD">
                        <wp:extent cx="1591727" cy="3714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ose\AppData\Local\Microsoft\Windows\Temporary Internet Files\Content.Outlook\WKQD5O54\accsys plc logo tab CMYK.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91727" cy="371402"/>
                                </a:xfrm>
                                <a:prstGeom prst="rect">
                                  <a:avLst/>
                                </a:prstGeom>
                                <a:noFill/>
                                <a:ln>
                                  <a:noFill/>
                                </a:ln>
                              </pic:spPr>
                            </pic:pic>
                          </a:graphicData>
                        </a:graphic>
                      </wp:inline>
                    </w:drawing>
                  </w:r>
                </w:p>
              </w:tc>
            </w:tr>
            <w:tr w:rsidR="00BC1950" w:rsidRPr="00743030" w14:paraId="4DC1C261" w14:textId="77777777" w:rsidTr="00805A85">
              <w:trPr>
                <w:tblCellSpacing w:w="15" w:type="dxa"/>
              </w:trPr>
              <w:tc>
                <w:tcPr>
                  <w:tcW w:w="0" w:type="auto"/>
                  <w:vAlign w:val="center"/>
                </w:tcPr>
                <w:p w14:paraId="778F23E2" w14:textId="77777777" w:rsidR="00BC1950" w:rsidRPr="00743030" w:rsidRDefault="00BC1950" w:rsidP="00BC1950">
                  <w:pPr>
                    <w:spacing w:after="0" w:line="240" w:lineRule="auto"/>
                    <w:rPr>
                      <w:rFonts w:eastAsia="Times New Roman" w:cs="Arial"/>
                      <w:color w:val="000000"/>
                      <w:kern w:val="0"/>
                      <w:sz w:val="17"/>
                      <w:szCs w:val="17"/>
                    </w:rPr>
                  </w:pPr>
                  <w:r w:rsidRPr="00743030">
                    <w:rPr>
                      <w:rFonts w:eastAsia="Times New Roman" w:cs="Arial"/>
                      <w:b/>
                      <w:bCs/>
                      <w:color w:val="000000"/>
                      <w:kern w:val="0"/>
                      <w:sz w:val="17"/>
                      <w:szCs w:val="17"/>
                    </w:rPr>
                    <w:t>TIDM</w:t>
                  </w:r>
                </w:p>
              </w:tc>
              <w:tc>
                <w:tcPr>
                  <w:tcW w:w="3561" w:type="dxa"/>
                  <w:vAlign w:val="center"/>
                </w:tcPr>
                <w:p w14:paraId="49608D96" w14:textId="77777777" w:rsidR="00BC1950" w:rsidRPr="00743030" w:rsidRDefault="00BC1950" w:rsidP="00BC1950">
                  <w:pPr>
                    <w:spacing w:after="0" w:line="240" w:lineRule="auto"/>
                    <w:rPr>
                      <w:rFonts w:eastAsia="Times New Roman" w:cs="Arial"/>
                      <w:color w:val="000000"/>
                      <w:kern w:val="0"/>
                      <w:sz w:val="17"/>
                      <w:szCs w:val="17"/>
                    </w:rPr>
                  </w:pPr>
                  <w:r w:rsidRPr="00743030">
                    <w:rPr>
                      <w:rFonts w:eastAsia="Times New Roman" w:cs="Arial"/>
                      <w:color w:val="000000"/>
                      <w:kern w:val="0"/>
                      <w:sz w:val="17"/>
                      <w:szCs w:val="17"/>
                    </w:rPr>
                    <w:t xml:space="preserve">AXS </w:t>
                  </w:r>
                </w:p>
              </w:tc>
              <w:tc>
                <w:tcPr>
                  <w:tcW w:w="4208" w:type="dxa"/>
                  <w:vMerge/>
                  <w:vAlign w:val="center"/>
                </w:tcPr>
                <w:p w14:paraId="18249055" w14:textId="77777777" w:rsidR="00BC1950" w:rsidRPr="00743030" w:rsidRDefault="00BC1950" w:rsidP="00BC1950">
                  <w:pPr>
                    <w:spacing w:after="0" w:line="240" w:lineRule="auto"/>
                    <w:rPr>
                      <w:rFonts w:eastAsia="Times New Roman" w:cs="Arial"/>
                      <w:color w:val="000000"/>
                      <w:kern w:val="0"/>
                      <w:sz w:val="17"/>
                      <w:szCs w:val="17"/>
                    </w:rPr>
                  </w:pPr>
                </w:p>
              </w:tc>
            </w:tr>
            <w:tr w:rsidR="00BC1950" w:rsidRPr="00743030" w14:paraId="03BDACF5" w14:textId="77777777" w:rsidTr="00805A85">
              <w:trPr>
                <w:tblCellSpacing w:w="15" w:type="dxa"/>
              </w:trPr>
              <w:tc>
                <w:tcPr>
                  <w:tcW w:w="0" w:type="auto"/>
                  <w:vAlign w:val="center"/>
                </w:tcPr>
                <w:p w14:paraId="1D4AD13E" w14:textId="77777777" w:rsidR="00BC1950" w:rsidRPr="00743030" w:rsidRDefault="00BC1950" w:rsidP="00BC1950">
                  <w:pPr>
                    <w:spacing w:after="0" w:line="240" w:lineRule="auto"/>
                    <w:rPr>
                      <w:rFonts w:eastAsia="Times New Roman" w:cs="Arial"/>
                      <w:color w:val="000000"/>
                      <w:kern w:val="0"/>
                      <w:sz w:val="17"/>
                      <w:szCs w:val="17"/>
                    </w:rPr>
                  </w:pPr>
                  <w:r w:rsidRPr="00743030">
                    <w:rPr>
                      <w:rFonts w:eastAsia="Times New Roman" w:cs="Arial"/>
                      <w:b/>
                      <w:bCs/>
                      <w:color w:val="000000"/>
                      <w:kern w:val="0"/>
                      <w:sz w:val="17"/>
                      <w:szCs w:val="17"/>
                    </w:rPr>
                    <w:t>Headline</w:t>
                  </w:r>
                </w:p>
              </w:tc>
              <w:tc>
                <w:tcPr>
                  <w:tcW w:w="3561" w:type="dxa"/>
                  <w:vAlign w:val="center"/>
                </w:tcPr>
                <w:p w14:paraId="5A49EE5F" w14:textId="0519D3E8" w:rsidR="00BC1950" w:rsidRPr="00743030" w:rsidRDefault="00070123" w:rsidP="00BC1950">
                  <w:pPr>
                    <w:spacing w:after="0" w:line="240" w:lineRule="auto"/>
                    <w:rPr>
                      <w:rFonts w:eastAsia="Times New Roman" w:cs="Arial"/>
                      <w:color w:val="000000"/>
                      <w:kern w:val="0"/>
                      <w:sz w:val="17"/>
                      <w:szCs w:val="17"/>
                    </w:rPr>
                  </w:pPr>
                  <w:r>
                    <w:rPr>
                      <w:rFonts w:cs="Arial"/>
                      <w:color w:val="000000"/>
                      <w:sz w:val="17"/>
                      <w:szCs w:val="17"/>
                    </w:rPr>
                    <w:t xml:space="preserve">Notifiable Interest </w:t>
                  </w:r>
                  <w:r w:rsidR="00B3795A">
                    <w:rPr>
                      <w:rFonts w:cs="Arial"/>
                      <w:color w:val="000000"/>
                      <w:sz w:val="17"/>
                      <w:szCs w:val="17"/>
                    </w:rPr>
                    <w:t>–</w:t>
                  </w:r>
                  <w:r>
                    <w:rPr>
                      <w:rFonts w:cs="Arial"/>
                      <w:color w:val="000000"/>
                      <w:sz w:val="17"/>
                      <w:szCs w:val="17"/>
                    </w:rPr>
                    <w:t xml:space="preserve"> </w:t>
                  </w:r>
                  <w:bookmarkStart w:id="0" w:name="_Hlk57648577"/>
                  <w:r w:rsidR="002533B5">
                    <w:rPr>
                      <w:rFonts w:cs="Arial"/>
                      <w:color w:val="000000"/>
                      <w:sz w:val="17"/>
                      <w:szCs w:val="17"/>
                    </w:rPr>
                    <w:t xml:space="preserve">Teslin </w:t>
                  </w:r>
                  <w:proofErr w:type="spellStart"/>
                  <w:r w:rsidR="002533B5">
                    <w:rPr>
                      <w:rFonts w:cs="Arial"/>
                      <w:color w:val="000000"/>
                      <w:sz w:val="17"/>
                      <w:szCs w:val="17"/>
                    </w:rPr>
                    <w:t>Partic</w:t>
                  </w:r>
                  <w:bookmarkStart w:id="1" w:name="_GoBack"/>
                  <w:bookmarkEnd w:id="1"/>
                  <w:r w:rsidR="002533B5">
                    <w:rPr>
                      <w:rFonts w:cs="Arial"/>
                      <w:color w:val="000000"/>
                      <w:sz w:val="17"/>
                      <w:szCs w:val="17"/>
                    </w:rPr>
                    <w:t>ipaties</w:t>
                  </w:r>
                  <w:proofErr w:type="spellEnd"/>
                  <w:r w:rsidR="002533B5">
                    <w:rPr>
                      <w:rFonts w:cs="Arial"/>
                      <w:color w:val="000000"/>
                      <w:sz w:val="17"/>
                      <w:szCs w:val="17"/>
                    </w:rPr>
                    <w:t xml:space="preserve"> </w:t>
                  </w:r>
                  <w:proofErr w:type="spellStart"/>
                  <w:r w:rsidR="002533B5">
                    <w:rPr>
                      <w:rFonts w:cs="Arial"/>
                      <w:color w:val="000000"/>
                      <w:sz w:val="17"/>
                      <w:szCs w:val="17"/>
                    </w:rPr>
                    <w:t>Cooperatief</w:t>
                  </w:r>
                  <w:proofErr w:type="spellEnd"/>
                  <w:r w:rsidR="002533B5">
                    <w:rPr>
                      <w:rFonts w:cs="Arial"/>
                      <w:color w:val="000000"/>
                      <w:sz w:val="17"/>
                      <w:szCs w:val="17"/>
                    </w:rPr>
                    <w:t xml:space="preserve"> U.A.</w:t>
                  </w:r>
                  <w:bookmarkEnd w:id="0"/>
                </w:p>
              </w:tc>
              <w:tc>
                <w:tcPr>
                  <w:tcW w:w="4208" w:type="dxa"/>
                  <w:vMerge/>
                  <w:vAlign w:val="center"/>
                </w:tcPr>
                <w:p w14:paraId="614A8ADA" w14:textId="77777777" w:rsidR="00BC1950" w:rsidRPr="00743030" w:rsidRDefault="00BC1950" w:rsidP="00BC1950">
                  <w:pPr>
                    <w:spacing w:after="0" w:line="240" w:lineRule="auto"/>
                    <w:rPr>
                      <w:rFonts w:eastAsia="Times New Roman" w:cs="Arial"/>
                      <w:color w:val="000000"/>
                      <w:kern w:val="0"/>
                      <w:sz w:val="17"/>
                      <w:szCs w:val="17"/>
                    </w:rPr>
                  </w:pPr>
                </w:p>
              </w:tc>
            </w:tr>
            <w:tr w:rsidR="00BC1950" w:rsidRPr="00743030" w14:paraId="45A0C232" w14:textId="77777777" w:rsidTr="00805A85">
              <w:trPr>
                <w:tblCellSpacing w:w="15" w:type="dxa"/>
              </w:trPr>
              <w:tc>
                <w:tcPr>
                  <w:tcW w:w="0" w:type="auto"/>
                  <w:vAlign w:val="center"/>
                </w:tcPr>
                <w:p w14:paraId="1EA0EBBA" w14:textId="77777777" w:rsidR="00BC1950" w:rsidRPr="00743030" w:rsidRDefault="00BC1950" w:rsidP="00BC1950">
                  <w:pPr>
                    <w:spacing w:after="0" w:line="240" w:lineRule="auto"/>
                    <w:rPr>
                      <w:rFonts w:eastAsia="Times New Roman" w:cs="Arial"/>
                      <w:color w:val="000000"/>
                      <w:kern w:val="0"/>
                      <w:sz w:val="17"/>
                      <w:szCs w:val="17"/>
                    </w:rPr>
                  </w:pPr>
                  <w:r w:rsidRPr="00743030">
                    <w:rPr>
                      <w:rFonts w:eastAsia="Times New Roman" w:cs="Arial"/>
                      <w:b/>
                      <w:bCs/>
                      <w:color w:val="000000"/>
                      <w:kern w:val="0"/>
                      <w:sz w:val="17"/>
                      <w:szCs w:val="17"/>
                    </w:rPr>
                    <w:t>Released</w:t>
                  </w:r>
                  <w:r w:rsidRPr="00743030">
                    <w:rPr>
                      <w:rFonts w:eastAsia="Times New Roman" w:cs="Arial"/>
                      <w:color w:val="000000"/>
                      <w:kern w:val="0"/>
                      <w:sz w:val="17"/>
                      <w:szCs w:val="17"/>
                    </w:rPr>
                    <w:t>   </w:t>
                  </w:r>
                </w:p>
              </w:tc>
              <w:tc>
                <w:tcPr>
                  <w:tcW w:w="3561" w:type="dxa"/>
                  <w:vAlign w:val="center"/>
                </w:tcPr>
                <w:p w14:paraId="1E80054E" w14:textId="2D267DF4" w:rsidR="00BC1950" w:rsidRPr="00743030" w:rsidRDefault="002533B5" w:rsidP="005E3C81">
                  <w:pPr>
                    <w:spacing w:after="0" w:line="240" w:lineRule="auto"/>
                    <w:jc w:val="both"/>
                    <w:rPr>
                      <w:rFonts w:eastAsia="Times New Roman" w:cs="Arial"/>
                      <w:color w:val="000000"/>
                      <w:kern w:val="0"/>
                      <w:sz w:val="17"/>
                      <w:szCs w:val="17"/>
                    </w:rPr>
                  </w:pPr>
                  <w:r>
                    <w:rPr>
                      <w:rFonts w:eastAsia="Times New Roman" w:cs="Arial"/>
                      <w:kern w:val="0"/>
                      <w:sz w:val="17"/>
                      <w:szCs w:val="20"/>
                      <w:lang w:eastAsia="en-US"/>
                    </w:rPr>
                    <w:t>30 November</w:t>
                  </w:r>
                  <w:r w:rsidR="00C05845">
                    <w:rPr>
                      <w:rFonts w:eastAsia="Times New Roman" w:cs="Arial"/>
                      <w:kern w:val="0"/>
                      <w:sz w:val="17"/>
                      <w:szCs w:val="20"/>
                      <w:lang w:eastAsia="en-US"/>
                    </w:rPr>
                    <w:t xml:space="preserve"> 2020</w:t>
                  </w:r>
                </w:p>
              </w:tc>
              <w:tc>
                <w:tcPr>
                  <w:tcW w:w="4208" w:type="dxa"/>
                  <w:vMerge/>
                  <w:vAlign w:val="center"/>
                </w:tcPr>
                <w:p w14:paraId="305846CC" w14:textId="77777777" w:rsidR="00BC1950" w:rsidRPr="00743030" w:rsidRDefault="00BC1950" w:rsidP="00BC1950">
                  <w:pPr>
                    <w:spacing w:after="0" w:line="240" w:lineRule="auto"/>
                    <w:rPr>
                      <w:rFonts w:eastAsia="Times New Roman" w:cs="Arial"/>
                      <w:color w:val="000000"/>
                      <w:kern w:val="0"/>
                      <w:sz w:val="17"/>
                      <w:szCs w:val="17"/>
                    </w:rPr>
                  </w:pPr>
                </w:p>
              </w:tc>
            </w:tr>
            <w:tr w:rsidR="00BC1950" w:rsidRPr="00743030" w14:paraId="7B0C531C" w14:textId="77777777" w:rsidTr="00805A85">
              <w:trPr>
                <w:trHeight w:val="132"/>
                <w:tblCellSpacing w:w="15" w:type="dxa"/>
              </w:trPr>
              <w:tc>
                <w:tcPr>
                  <w:tcW w:w="0" w:type="auto"/>
                  <w:vAlign w:val="center"/>
                </w:tcPr>
                <w:p w14:paraId="4346D9F2" w14:textId="77777777" w:rsidR="00BC1950" w:rsidRPr="00743030" w:rsidRDefault="00BC1950" w:rsidP="00BC1950">
                  <w:pPr>
                    <w:spacing w:after="0" w:line="240" w:lineRule="auto"/>
                    <w:rPr>
                      <w:rFonts w:eastAsia="Times New Roman" w:cs="Arial"/>
                      <w:color w:val="000000"/>
                      <w:kern w:val="0"/>
                      <w:sz w:val="17"/>
                      <w:szCs w:val="17"/>
                    </w:rPr>
                  </w:pPr>
                  <w:r w:rsidRPr="00743030">
                    <w:rPr>
                      <w:rFonts w:eastAsia="Times New Roman" w:cs="Arial"/>
                      <w:b/>
                      <w:bCs/>
                      <w:color w:val="000000"/>
                      <w:kern w:val="0"/>
                      <w:sz w:val="17"/>
                      <w:szCs w:val="17"/>
                    </w:rPr>
                    <w:t>Number</w:t>
                  </w:r>
                </w:p>
              </w:tc>
              <w:tc>
                <w:tcPr>
                  <w:tcW w:w="3561" w:type="dxa"/>
                  <w:vAlign w:val="center"/>
                </w:tcPr>
                <w:p w14:paraId="1023F454" w14:textId="11D43E29" w:rsidR="00BC1950" w:rsidRPr="00B3795A" w:rsidRDefault="00F81001" w:rsidP="00BC1950">
                  <w:pPr>
                    <w:spacing w:after="0" w:line="240" w:lineRule="auto"/>
                    <w:rPr>
                      <w:rFonts w:eastAsia="Times New Roman" w:cs="Arial"/>
                      <w:color w:val="000000"/>
                      <w:kern w:val="0"/>
                      <w:sz w:val="17"/>
                      <w:szCs w:val="17"/>
                    </w:rPr>
                  </w:pPr>
                  <w:r>
                    <w:rPr>
                      <w:rFonts w:eastAsia="Times New Roman" w:cs="Arial"/>
                      <w:color w:val="000000"/>
                      <w:kern w:val="0"/>
                      <w:sz w:val="17"/>
                      <w:szCs w:val="17"/>
                    </w:rPr>
                    <w:t>0050H</w:t>
                  </w:r>
                </w:p>
              </w:tc>
              <w:tc>
                <w:tcPr>
                  <w:tcW w:w="4208" w:type="dxa"/>
                  <w:vMerge/>
                  <w:vAlign w:val="center"/>
                </w:tcPr>
                <w:p w14:paraId="4E610512" w14:textId="77777777" w:rsidR="00BC1950" w:rsidRPr="00743030" w:rsidRDefault="00BC1950" w:rsidP="00BC1950">
                  <w:pPr>
                    <w:spacing w:after="0" w:line="240" w:lineRule="auto"/>
                    <w:rPr>
                      <w:rFonts w:eastAsia="Times New Roman" w:cs="Arial"/>
                      <w:kern w:val="0"/>
                      <w:sz w:val="22"/>
                      <w:szCs w:val="20"/>
                      <w:lang w:eastAsia="en-US"/>
                    </w:rPr>
                  </w:pPr>
                </w:p>
              </w:tc>
            </w:tr>
          </w:tbl>
          <w:p w14:paraId="22DD55A1" w14:textId="77777777" w:rsidR="00BC1950" w:rsidRPr="00BC1950" w:rsidRDefault="00BC1950" w:rsidP="00BC1950">
            <w:pPr>
              <w:spacing w:after="0" w:line="240" w:lineRule="auto"/>
              <w:rPr>
                <w:rFonts w:eastAsia="Times New Roman" w:cs="Times New Roman"/>
                <w:color w:val="000000"/>
                <w:kern w:val="0"/>
                <w:sz w:val="17"/>
                <w:szCs w:val="20"/>
                <w:lang w:eastAsia="en-US"/>
              </w:rPr>
            </w:pPr>
          </w:p>
        </w:tc>
      </w:tr>
    </w:tbl>
    <w:p w14:paraId="549CE694" w14:textId="77777777" w:rsidR="00BC1950" w:rsidRPr="00BC1950" w:rsidRDefault="00BC1950" w:rsidP="00BC1950">
      <w:pPr>
        <w:spacing w:after="0" w:line="240" w:lineRule="auto"/>
        <w:ind w:right="142"/>
        <w:jc w:val="right"/>
        <w:rPr>
          <w:rFonts w:ascii="Tahoma" w:eastAsia="Times New Roman" w:hAnsi="Tahoma" w:cs="Times New Roman"/>
          <w:kern w:val="0"/>
          <w:sz w:val="21"/>
          <w:szCs w:val="20"/>
          <w:lang w:eastAsia="en-US"/>
        </w:rPr>
      </w:pPr>
      <w:r w:rsidRPr="00BC1950">
        <w:rPr>
          <w:rFonts w:ascii="Tahoma" w:eastAsia="Times New Roman" w:hAnsi="Tahoma" w:cs="Times New Roman"/>
          <w:b/>
          <w:kern w:val="0"/>
          <w:sz w:val="21"/>
          <w:szCs w:val="20"/>
          <w:lang w:eastAsia="en-US"/>
        </w:rPr>
        <w:t>AIM: AXS</w:t>
      </w:r>
    </w:p>
    <w:p w14:paraId="22469E00" w14:textId="3D32FB5C" w:rsidR="00BC1950" w:rsidRPr="00BC1950" w:rsidRDefault="00BC1950" w:rsidP="00BC1950">
      <w:pPr>
        <w:spacing w:after="0" w:line="240" w:lineRule="auto"/>
        <w:ind w:right="142"/>
        <w:jc w:val="right"/>
        <w:rPr>
          <w:rFonts w:ascii="Tahoma" w:eastAsia="Times New Roman" w:hAnsi="Tahoma" w:cs="Times New Roman"/>
          <w:kern w:val="0"/>
          <w:sz w:val="21"/>
          <w:szCs w:val="20"/>
          <w:lang w:eastAsia="en-US"/>
        </w:rPr>
      </w:pPr>
      <w:r w:rsidRPr="00BC1950">
        <w:rPr>
          <w:rFonts w:ascii="Tahoma" w:eastAsia="Times New Roman" w:hAnsi="Tahoma" w:cs="Times New Roman"/>
          <w:b/>
          <w:kern w:val="0"/>
          <w:sz w:val="21"/>
          <w:szCs w:val="20"/>
          <w:lang w:eastAsia="en-US"/>
        </w:rPr>
        <w:t>Euronext Amsterdam: AXS</w:t>
      </w:r>
    </w:p>
    <w:p w14:paraId="51CA2915" w14:textId="77777777" w:rsidR="00743030" w:rsidRDefault="00743030" w:rsidP="00BC1950">
      <w:pPr>
        <w:autoSpaceDE w:val="0"/>
        <w:autoSpaceDN w:val="0"/>
        <w:adjustRightInd w:val="0"/>
        <w:spacing w:after="0" w:line="240" w:lineRule="auto"/>
        <w:rPr>
          <w:rFonts w:eastAsia="Times New Roman" w:cs="Arial"/>
          <w:b/>
          <w:kern w:val="0"/>
          <w:sz w:val="21"/>
          <w:szCs w:val="20"/>
          <w:lang w:eastAsia="en-US"/>
        </w:rPr>
      </w:pPr>
    </w:p>
    <w:p w14:paraId="7EB0D1A9" w14:textId="37A1EE74" w:rsidR="00957FFA" w:rsidRPr="00AB5CED" w:rsidRDefault="002533B5" w:rsidP="00BC1950">
      <w:pPr>
        <w:autoSpaceDE w:val="0"/>
        <w:autoSpaceDN w:val="0"/>
        <w:adjustRightInd w:val="0"/>
        <w:spacing w:after="0" w:line="240" w:lineRule="auto"/>
        <w:rPr>
          <w:rFonts w:eastAsia="Times New Roman" w:cs="Arial"/>
          <w:b/>
          <w:kern w:val="0"/>
          <w:sz w:val="21"/>
          <w:szCs w:val="20"/>
          <w:lang w:eastAsia="en-US"/>
        </w:rPr>
      </w:pPr>
      <w:r>
        <w:rPr>
          <w:rFonts w:eastAsia="Times New Roman" w:cs="Arial"/>
          <w:b/>
          <w:kern w:val="0"/>
          <w:sz w:val="21"/>
          <w:szCs w:val="20"/>
          <w:lang w:eastAsia="en-US"/>
        </w:rPr>
        <w:t>30 November</w:t>
      </w:r>
      <w:r w:rsidR="00BC1950" w:rsidRPr="00AB5CED">
        <w:rPr>
          <w:rFonts w:eastAsia="Times New Roman" w:cs="Arial"/>
          <w:b/>
          <w:kern w:val="0"/>
          <w:sz w:val="21"/>
          <w:szCs w:val="20"/>
          <w:lang w:eastAsia="en-US"/>
        </w:rPr>
        <w:t xml:space="preserve"> </w:t>
      </w:r>
      <w:r w:rsidR="005E3C81" w:rsidRPr="00AB5CED">
        <w:rPr>
          <w:rFonts w:eastAsia="Times New Roman" w:cs="Arial"/>
          <w:b/>
          <w:kern w:val="0"/>
          <w:sz w:val="21"/>
          <w:szCs w:val="20"/>
          <w:lang w:eastAsia="en-US"/>
        </w:rPr>
        <w:t>20</w:t>
      </w:r>
      <w:r w:rsidR="00C05845">
        <w:rPr>
          <w:rFonts w:eastAsia="Times New Roman" w:cs="Arial"/>
          <w:b/>
          <w:kern w:val="0"/>
          <w:sz w:val="21"/>
          <w:szCs w:val="20"/>
          <w:lang w:eastAsia="en-US"/>
        </w:rPr>
        <w:t>20</w:t>
      </w:r>
    </w:p>
    <w:p w14:paraId="60E408F3" w14:textId="77777777" w:rsidR="00743030" w:rsidRDefault="00743030" w:rsidP="003D7ECE">
      <w:pPr>
        <w:pStyle w:val="NoSpacing"/>
        <w:jc w:val="center"/>
        <w:rPr>
          <w:rFonts w:cs="Arial"/>
          <w:b/>
        </w:rPr>
      </w:pPr>
    </w:p>
    <w:p w14:paraId="08439E91" w14:textId="5396F28E" w:rsidR="0072599B" w:rsidRDefault="00961735" w:rsidP="003D7ECE">
      <w:pPr>
        <w:pStyle w:val="NoSpacing"/>
        <w:jc w:val="center"/>
        <w:rPr>
          <w:rFonts w:cs="Arial"/>
          <w:b/>
        </w:rPr>
      </w:pPr>
      <w:r w:rsidRPr="00AB5CED">
        <w:rPr>
          <w:rFonts w:cs="Arial"/>
          <w:b/>
        </w:rPr>
        <w:t>A</w:t>
      </w:r>
      <w:r w:rsidR="00772902" w:rsidRPr="00AB5CED">
        <w:rPr>
          <w:rFonts w:cs="Arial"/>
          <w:b/>
        </w:rPr>
        <w:t>ccsys Technologies PLC</w:t>
      </w:r>
    </w:p>
    <w:p w14:paraId="57CE2F85" w14:textId="018EA502" w:rsidR="00957FFA" w:rsidRPr="00AB5CED" w:rsidRDefault="00772902" w:rsidP="003D7ECE">
      <w:pPr>
        <w:pStyle w:val="NoSpacing"/>
        <w:jc w:val="center"/>
        <w:rPr>
          <w:rFonts w:cs="Arial"/>
        </w:rPr>
      </w:pPr>
      <w:r w:rsidRPr="00AB5CED">
        <w:rPr>
          <w:rFonts w:cs="Arial"/>
        </w:rPr>
        <w:t>(“Accsys”</w:t>
      </w:r>
      <w:r w:rsidR="0072599B" w:rsidRPr="00AB5CED">
        <w:rPr>
          <w:rFonts w:cs="Arial"/>
        </w:rPr>
        <w:t>,</w:t>
      </w:r>
      <w:r w:rsidRPr="00AB5CED">
        <w:rPr>
          <w:rFonts w:cs="Arial"/>
        </w:rPr>
        <w:t xml:space="preserve"> </w:t>
      </w:r>
      <w:r w:rsidR="0072599B" w:rsidRPr="00AB5CED">
        <w:rPr>
          <w:rFonts w:cs="Arial"/>
        </w:rPr>
        <w:t xml:space="preserve">the “Group” </w:t>
      </w:r>
      <w:r w:rsidRPr="00AB5CED">
        <w:rPr>
          <w:rFonts w:cs="Arial"/>
        </w:rPr>
        <w:t>or the “Company”)</w:t>
      </w:r>
    </w:p>
    <w:p w14:paraId="1D83F60C" w14:textId="77777777" w:rsidR="00C05845" w:rsidRDefault="00C05845" w:rsidP="003D7ECE">
      <w:pPr>
        <w:pStyle w:val="Default"/>
      </w:pPr>
    </w:p>
    <w:p w14:paraId="102FD7A2" w14:textId="51B59C7D" w:rsidR="00070123" w:rsidRDefault="00070123" w:rsidP="00070123">
      <w:pPr>
        <w:pStyle w:val="Default"/>
        <w:jc w:val="center"/>
        <w:rPr>
          <w:b/>
          <w:bCs/>
          <w:sz w:val="22"/>
          <w:szCs w:val="22"/>
        </w:rPr>
      </w:pPr>
      <w:r>
        <w:rPr>
          <w:b/>
          <w:bCs/>
          <w:sz w:val="22"/>
          <w:szCs w:val="22"/>
        </w:rPr>
        <w:t xml:space="preserve">Notifiable Interest – </w:t>
      </w:r>
      <w:r w:rsidR="002533B5" w:rsidRPr="002533B5">
        <w:rPr>
          <w:b/>
          <w:bCs/>
          <w:sz w:val="22"/>
          <w:szCs w:val="22"/>
        </w:rPr>
        <w:t xml:space="preserve">Teslin </w:t>
      </w:r>
      <w:proofErr w:type="spellStart"/>
      <w:r w:rsidR="002533B5" w:rsidRPr="002533B5">
        <w:rPr>
          <w:b/>
          <w:bCs/>
          <w:sz w:val="22"/>
          <w:szCs w:val="22"/>
        </w:rPr>
        <w:t>Participaties</w:t>
      </w:r>
      <w:proofErr w:type="spellEnd"/>
      <w:r w:rsidR="002533B5" w:rsidRPr="002533B5">
        <w:rPr>
          <w:b/>
          <w:bCs/>
          <w:sz w:val="22"/>
          <w:szCs w:val="22"/>
        </w:rPr>
        <w:t xml:space="preserve"> </w:t>
      </w:r>
      <w:proofErr w:type="spellStart"/>
      <w:r w:rsidR="002533B5" w:rsidRPr="002533B5">
        <w:rPr>
          <w:b/>
          <w:bCs/>
          <w:sz w:val="22"/>
          <w:szCs w:val="22"/>
        </w:rPr>
        <w:t>Cooperatief</w:t>
      </w:r>
      <w:proofErr w:type="spellEnd"/>
      <w:r w:rsidR="002533B5" w:rsidRPr="002533B5">
        <w:rPr>
          <w:b/>
          <w:bCs/>
          <w:sz w:val="22"/>
          <w:szCs w:val="22"/>
        </w:rPr>
        <w:t xml:space="preserve"> U.A.</w:t>
      </w:r>
    </w:p>
    <w:p w14:paraId="65165986" w14:textId="7E218274" w:rsidR="00070123" w:rsidRDefault="00070123" w:rsidP="00070123">
      <w:pPr>
        <w:pStyle w:val="Default"/>
        <w:rPr>
          <w:b/>
          <w:bCs/>
          <w:sz w:val="22"/>
          <w:szCs w:val="22"/>
        </w:rPr>
      </w:pPr>
    </w:p>
    <w:p w14:paraId="750D8ECA" w14:textId="77777777" w:rsidR="00070123" w:rsidRDefault="00070123" w:rsidP="00070123">
      <w:pPr>
        <w:rPr>
          <w:rFonts w:cs="Arial"/>
          <w:b/>
          <w:sz w:val="22"/>
          <w:lang w:val="en-US"/>
        </w:rPr>
      </w:pPr>
      <w:r>
        <w:rPr>
          <w:rFonts w:cs="Arial"/>
          <w:b/>
          <w:sz w:val="22"/>
        </w:rPr>
        <w:t>TR-1: S</w:t>
      </w:r>
      <w:proofErr w:type="spellStart"/>
      <w:r>
        <w:rPr>
          <w:rFonts w:cs="Arial"/>
          <w:b/>
          <w:sz w:val="22"/>
          <w:lang w:val="en-US"/>
        </w:rPr>
        <w:t>tandard</w:t>
      </w:r>
      <w:proofErr w:type="spellEnd"/>
      <w:r>
        <w:rPr>
          <w:rFonts w:cs="Arial"/>
          <w:b/>
          <w:sz w:val="22"/>
          <w:lang w:val="en-US"/>
        </w:rPr>
        <w:t xml:space="preserve"> form for notification of major holdings</w:t>
      </w:r>
    </w:p>
    <w:tbl>
      <w:tblPr>
        <w:tblW w:w="1062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362"/>
        <w:gridCol w:w="181"/>
        <w:gridCol w:w="752"/>
        <w:gridCol w:w="508"/>
        <w:gridCol w:w="909"/>
        <w:gridCol w:w="351"/>
        <w:gridCol w:w="720"/>
        <w:gridCol w:w="347"/>
        <w:gridCol w:w="13"/>
        <w:gridCol w:w="1546"/>
        <w:gridCol w:w="851"/>
        <w:gridCol w:w="123"/>
        <w:gridCol w:w="869"/>
        <w:gridCol w:w="31"/>
        <w:gridCol w:w="1080"/>
      </w:tblGrid>
      <w:tr w:rsidR="00070123" w14:paraId="0E2AB46C" w14:textId="77777777" w:rsidTr="00070123">
        <w:trPr>
          <w:trHeight w:val="962"/>
        </w:trPr>
        <w:tc>
          <w:tcPr>
            <w:tcW w:w="5765" w:type="dxa"/>
            <w:gridSpan w:val="8"/>
            <w:tcBorders>
              <w:top w:val="single" w:sz="4" w:space="0" w:color="auto"/>
              <w:left w:val="single" w:sz="4" w:space="0" w:color="auto"/>
              <w:bottom w:val="single" w:sz="4" w:space="0" w:color="auto"/>
              <w:right w:val="single" w:sz="4" w:space="0" w:color="auto"/>
            </w:tcBorders>
            <w:vAlign w:val="center"/>
            <w:hideMark/>
          </w:tcPr>
          <w:p w14:paraId="5E827EFC" w14:textId="77777777" w:rsidR="00070123" w:rsidRDefault="00070123">
            <w:pPr>
              <w:rPr>
                <w:rFonts w:cs="Arial"/>
                <w:kern w:val="0"/>
              </w:rPr>
            </w:pPr>
            <w:r>
              <w:rPr>
                <w:rFonts w:cs="Arial"/>
                <w:b/>
              </w:rPr>
              <w:t>1. Identity of the issuer or the underlying issuer</w:t>
            </w:r>
            <w:r>
              <w:rPr>
                <w:rFonts w:cs="Arial"/>
                <w:b/>
              </w:rPr>
              <w:br/>
              <w:t>of existing shares to which voting rights are</w:t>
            </w:r>
            <w:r>
              <w:rPr>
                <w:rFonts w:cs="Arial"/>
                <w:b/>
              </w:rPr>
              <w:br/>
              <w:t>attached:</w:t>
            </w:r>
            <w:r>
              <w:rPr>
                <w:rStyle w:val="EndnoteReference"/>
                <w:rFonts w:cs="Arial"/>
              </w:rPr>
              <w:t xml:space="preserve"> </w:t>
            </w:r>
            <w:r>
              <w:rPr>
                <w:rFonts w:cs="Arial"/>
                <w:vertAlign w:val="superscript"/>
              </w:rPr>
              <w:t>ii</w:t>
            </w:r>
          </w:p>
        </w:tc>
        <w:tc>
          <w:tcPr>
            <w:tcW w:w="4860" w:type="dxa"/>
            <w:gridSpan w:val="8"/>
            <w:tcBorders>
              <w:top w:val="single" w:sz="4" w:space="0" w:color="auto"/>
              <w:left w:val="single" w:sz="4" w:space="0" w:color="auto"/>
              <w:bottom w:val="single" w:sz="4" w:space="0" w:color="auto"/>
              <w:right w:val="single" w:sz="4" w:space="0" w:color="auto"/>
            </w:tcBorders>
            <w:vAlign w:val="center"/>
            <w:hideMark/>
          </w:tcPr>
          <w:p w14:paraId="4F4E694E" w14:textId="77777777" w:rsidR="00070123" w:rsidRDefault="00070123">
            <w:pPr>
              <w:jc w:val="right"/>
              <w:rPr>
                <w:rFonts w:cs="Arial"/>
                <w:szCs w:val="20"/>
              </w:rPr>
            </w:pPr>
            <w:r>
              <w:t>ACCSYS TECHNOLOGIES PLC</w:t>
            </w:r>
          </w:p>
        </w:tc>
      </w:tr>
      <w:tr w:rsidR="00070123" w14:paraId="3380448E" w14:textId="77777777" w:rsidTr="00070123">
        <w:trPr>
          <w:trHeight w:val="440"/>
        </w:trPr>
        <w:tc>
          <w:tcPr>
            <w:tcW w:w="10625" w:type="dxa"/>
            <w:gridSpan w:val="16"/>
            <w:tcBorders>
              <w:top w:val="single" w:sz="4" w:space="0" w:color="auto"/>
              <w:left w:val="single" w:sz="4" w:space="0" w:color="auto"/>
              <w:bottom w:val="single" w:sz="4" w:space="0" w:color="auto"/>
              <w:right w:val="single" w:sz="4" w:space="0" w:color="auto"/>
            </w:tcBorders>
            <w:vAlign w:val="center"/>
            <w:hideMark/>
          </w:tcPr>
          <w:p w14:paraId="175859F8" w14:textId="77777777" w:rsidR="00070123" w:rsidRDefault="00070123">
            <w:pPr>
              <w:rPr>
                <w:rFonts w:cs="Arial"/>
                <w:sz w:val="24"/>
                <w:szCs w:val="24"/>
              </w:rPr>
            </w:pPr>
            <w:r>
              <w:rPr>
                <w:rFonts w:cs="Arial"/>
                <w:b/>
              </w:rPr>
              <w:t xml:space="preserve">2 Reason for the notification </w:t>
            </w:r>
            <w:r>
              <w:rPr>
                <w:rFonts w:cs="Arial"/>
              </w:rPr>
              <w:t>(please tick the appropriate box or boxes):</w:t>
            </w:r>
          </w:p>
        </w:tc>
      </w:tr>
      <w:tr w:rsidR="00070123" w14:paraId="1D11791E" w14:textId="77777777" w:rsidTr="00070123">
        <w:trPr>
          <w:trHeight w:val="557"/>
        </w:trPr>
        <w:tc>
          <w:tcPr>
            <w:tcW w:w="9545" w:type="dxa"/>
            <w:gridSpan w:val="15"/>
            <w:tcBorders>
              <w:top w:val="single" w:sz="4" w:space="0" w:color="auto"/>
              <w:left w:val="single" w:sz="4" w:space="0" w:color="auto"/>
              <w:bottom w:val="single" w:sz="4" w:space="0" w:color="auto"/>
              <w:right w:val="single" w:sz="12" w:space="0" w:color="auto"/>
            </w:tcBorders>
            <w:vAlign w:val="center"/>
            <w:hideMark/>
          </w:tcPr>
          <w:p w14:paraId="5AD2BDAC" w14:textId="77777777" w:rsidR="00070123" w:rsidRDefault="00070123">
            <w:pPr>
              <w:rPr>
                <w:rFonts w:cs="Arial"/>
              </w:rPr>
            </w:pPr>
            <w:r>
              <w:rPr>
                <w:rFonts w:cs="Arial"/>
              </w:rPr>
              <w:t>An acquisition or disposal of voting rights</w:t>
            </w:r>
          </w:p>
        </w:tc>
        <w:tc>
          <w:tcPr>
            <w:tcW w:w="1080" w:type="dxa"/>
            <w:tcBorders>
              <w:top w:val="single" w:sz="12" w:space="0" w:color="auto"/>
              <w:left w:val="single" w:sz="12" w:space="0" w:color="auto"/>
              <w:bottom w:val="single" w:sz="12" w:space="0" w:color="auto"/>
              <w:right w:val="single" w:sz="12" w:space="0" w:color="auto"/>
            </w:tcBorders>
            <w:vAlign w:val="center"/>
            <w:hideMark/>
          </w:tcPr>
          <w:p w14:paraId="61C35144" w14:textId="77777777" w:rsidR="00070123" w:rsidRDefault="00070123">
            <w:pPr>
              <w:jc w:val="center"/>
              <w:rPr>
                <w:rFonts w:cs="Arial"/>
                <w:szCs w:val="20"/>
              </w:rPr>
            </w:pPr>
            <w:r>
              <w:rPr>
                <w:rFonts w:cs="Arial"/>
                <w:szCs w:val="20"/>
              </w:rPr>
              <w:t>X</w:t>
            </w:r>
          </w:p>
        </w:tc>
      </w:tr>
      <w:tr w:rsidR="00070123" w14:paraId="5DBCBD92" w14:textId="77777777" w:rsidTr="00070123">
        <w:trPr>
          <w:trHeight w:val="530"/>
        </w:trPr>
        <w:tc>
          <w:tcPr>
            <w:tcW w:w="9545" w:type="dxa"/>
            <w:gridSpan w:val="15"/>
            <w:tcBorders>
              <w:top w:val="single" w:sz="4" w:space="0" w:color="auto"/>
              <w:left w:val="single" w:sz="4" w:space="0" w:color="auto"/>
              <w:bottom w:val="single" w:sz="4" w:space="0" w:color="auto"/>
              <w:right w:val="single" w:sz="12" w:space="0" w:color="auto"/>
            </w:tcBorders>
            <w:vAlign w:val="center"/>
            <w:hideMark/>
          </w:tcPr>
          <w:p w14:paraId="42603E74" w14:textId="77777777" w:rsidR="00070123" w:rsidRDefault="00070123">
            <w:pPr>
              <w:rPr>
                <w:rFonts w:cs="Arial"/>
                <w:sz w:val="24"/>
                <w:szCs w:val="24"/>
              </w:rPr>
            </w:pPr>
            <w:r>
              <w:rPr>
                <w:rFonts w:cs="Arial"/>
              </w:rPr>
              <w:t>An acquisition or disposal of qualifying financial instruments which may result in the acquisition of shares already issued to which voting rights are attached</w:t>
            </w:r>
          </w:p>
        </w:tc>
        <w:tc>
          <w:tcPr>
            <w:tcW w:w="1080" w:type="dxa"/>
            <w:tcBorders>
              <w:top w:val="single" w:sz="12" w:space="0" w:color="auto"/>
              <w:left w:val="single" w:sz="12" w:space="0" w:color="auto"/>
              <w:bottom w:val="single" w:sz="12" w:space="0" w:color="auto"/>
              <w:right w:val="single" w:sz="12" w:space="0" w:color="auto"/>
            </w:tcBorders>
            <w:vAlign w:val="center"/>
          </w:tcPr>
          <w:p w14:paraId="0148B7B8" w14:textId="77777777" w:rsidR="00070123" w:rsidRDefault="00070123">
            <w:pPr>
              <w:jc w:val="center"/>
              <w:rPr>
                <w:rFonts w:cs="Arial"/>
                <w:szCs w:val="20"/>
              </w:rPr>
            </w:pPr>
          </w:p>
        </w:tc>
      </w:tr>
      <w:tr w:rsidR="00070123" w14:paraId="2D4B3447" w14:textId="77777777" w:rsidTr="00070123">
        <w:trPr>
          <w:trHeight w:val="530"/>
        </w:trPr>
        <w:tc>
          <w:tcPr>
            <w:tcW w:w="9545" w:type="dxa"/>
            <w:gridSpan w:val="15"/>
            <w:tcBorders>
              <w:top w:val="single" w:sz="4" w:space="0" w:color="auto"/>
              <w:left w:val="single" w:sz="4" w:space="0" w:color="auto"/>
              <w:bottom w:val="single" w:sz="4" w:space="0" w:color="auto"/>
              <w:right w:val="single" w:sz="12" w:space="0" w:color="auto"/>
            </w:tcBorders>
            <w:vAlign w:val="center"/>
            <w:hideMark/>
          </w:tcPr>
          <w:p w14:paraId="2CC17EEE" w14:textId="77777777" w:rsidR="00070123" w:rsidRDefault="00070123">
            <w:pPr>
              <w:rPr>
                <w:rFonts w:cs="Arial"/>
                <w:sz w:val="24"/>
                <w:szCs w:val="24"/>
              </w:rPr>
            </w:pPr>
            <w:r>
              <w:rPr>
                <w:rFonts w:cs="Arial"/>
              </w:rPr>
              <w:t>An acquisition or disposal of instruments with similar economic effect to qualifying financial instruments</w:t>
            </w:r>
          </w:p>
        </w:tc>
        <w:tc>
          <w:tcPr>
            <w:tcW w:w="1080" w:type="dxa"/>
            <w:tcBorders>
              <w:top w:val="single" w:sz="12" w:space="0" w:color="auto"/>
              <w:left w:val="single" w:sz="12" w:space="0" w:color="auto"/>
              <w:bottom w:val="single" w:sz="12" w:space="0" w:color="auto"/>
              <w:right w:val="single" w:sz="12" w:space="0" w:color="auto"/>
            </w:tcBorders>
            <w:vAlign w:val="center"/>
          </w:tcPr>
          <w:p w14:paraId="162F3D31" w14:textId="77777777" w:rsidR="00070123" w:rsidRDefault="00070123">
            <w:pPr>
              <w:jc w:val="center"/>
              <w:rPr>
                <w:rFonts w:cs="Arial"/>
                <w:szCs w:val="20"/>
              </w:rPr>
            </w:pPr>
          </w:p>
        </w:tc>
      </w:tr>
      <w:tr w:rsidR="00070123" w14:paraId="6401B8FC" w14:textId="77777777" w:rsidTr="00070123">
        <w:trPr>
          <w:trHeight w:val="530"/>
        </w:trPr>
        <w:tc>
          <w:tcPr>
            <w:tcW w:w="9545" w:type="dxa"/>
            <w:gridSpan w:val="15"/>
            <w:tcBorders>
              <w:top w:val="single" w:sz="4" w:space="0" w:color="auto"/>
              <w:left w:val="single" w:sz="4" w:space="0" w:color="auto"/>
              <w:bottom w:val="single" w:sz="4" w:space="0" w:color="auto"/>
              <w:right w:val="single" w:sz="12" w:space="0" w:color="auto"/>
            </w:tcBorders>
            <w:vAlign w:val="center"/>
            <w:hideMark/>
          </w:tcPr>
          <w:p w14:paraId="39215977" w14:textId="77777777" w:rsidR="00070123" w:rsidRDefault="00070123">
            <w:pPr>
              <w:rPr>
                <w:rFonts w:cs="Arial"/>
                <w:sz w:val="24"/>
                <w:szCs w:val="24"/>
              </w:rPr>
            </w:pPr>
            <w:r>
              <w:rPr>
                <w:rFonts w:cs="Arial"/>
              </w:rPr>
              <w:t>An event changing the breakdown of voting rights</w:t>
            </w:r>
          </w:p>
        </w:tc>
        <w:tc>
          <w:tcPr>
            <w:tcW w:w="1080" w:type="dxa"/>
            <w:tcBorders>
              <w:top w:val="single" w:sz="12" w:space="0" w:color="auto"/>
              <w:left w:val="single" w:sz="12" w:space="0" w:color="auto"/>
              <w:bottom w:val="single" w:sz="12" w:space="0" w:color="auto"/>
              <w:right w:val="single" w:sz="12" w:space="0" w:color="auto"/>
            </w:tcBorders>
            <w:vAlign w:val="center"/>
          </w:tcPr>
          <w:p w14:paraId="4F72039F" w14:textId="77777777" w:rsidR="00070123" w:rsidRDefault="00070123">
            <w:pPr>
              <w:jc w:val="center"/>
              <w:rPr>
                <w:rFonts w:cs="Arial"/>
                <w:szCs w:val="20"/>
              </w:rPr>
            </w:pPr>
          </w:p>
        </w:tc>
      </w:tr>
      <w:tr w:rsidR="00070123" w14:paraId="48BD603B" w14:textId="77777777" w:rsidTr="00070123">
        <w:trPr>
          <w:trHeight w:val="530"/>
        </w:trPr>
        <w:tc>
          <w:tcPr>
            <w:tcW w:w="2344" w:type="dxa"/>
            <w:gridSpan w:val="2"/>
            <w:tcBorders>
              <w:top w:val="single" w:sz="4" w:space="0" w:color="auto"/>
              <w:left w:val="single" w:sz="4" w:space="0" w:color="auto"/>
              <w:bottom w:val="single" w:sz="4" w:space="0" w:color="auto"/>
              <w:right w:val="nil"/>
            </w:tcBorders>
            <w:vAlign w:val="center"/>
            <w:hideMark/>
          </w:tcPr>
          <w:p w14:paraId="31228DAA" w14:textId="77777777" w:rsidR="00070123" w:rsidRDefault="00070123">
            <w:pPr>
              <w:rPr>
                <w:rFonts w:cs="Arial"/>
                <w:sz w:val="24"/>
                <w:szCs w:val="24"/>
              </w:rPr>
            </w:pPr>
            <w:r>
              <w:rPr>
                <w:rFonts w:cs="Arial"/>
              </w:rPr>
              <w:t>Other (please specify):</w:t>
            </w:r>
          </w:p>
        </w:tc>
        <w:tc>
          <w:tcPr>
            <w:tcW w:w="7201" w:type="dxa"/>
            <w:gridSpan w:val="13"/>
            <w:tcBorders>
              <w:top w:val="single" w:sz="4" w:space="0" w:color="auto"/>
              <w:left w:val="nil"/>
              <w:bottom w:val="single" w:sz="4" w:space="0" w:color="auto"/>
              <w:right w:val="single" w:sz="12" w:space="0" w:color="auto"/>
            </w:tcBorders>
            <w:vAlign w:val="center"/>
          </w:tcPr>
          <w:p w14:paraId="15A17EBD" w14:textId="77777777" w:rsidR="00070123" w:rsidRDefault="00070123">
            <w:pPr>
              <w:rPr>
                <w:rFonts w:cs="Arial"/>
              </w:rPr>
            </w:pPr>
          </w:p>
        </w:tc>
        <w:tc>
          <w:tcPr>
            <w:tcW w:w="1080" w:type="dxa"/>
            <w:tcBorders>
              <w:top w:val="single" w:sz="12" w:space="0" w:color="auto"/>
              <w:left w:val="single" w:sz="12" w:space="0" w:color="auto"/>
              <w:bottom w:val="single" w:sz="12" w:space="0" w:color="auto"/>
              <w:right w:val="single" w:sz="12" w:space="0" w:color="auto"/>
            </w:tcBorders>
            <w:vAlign w:val="center"/>
          </w:tcPr>
          <w:p w14:paraId="6F87D32D" w14:textId="77777777" w:rsidR="00070123" w:rsidRDefault="00070123">
            <w:pPr>
              <w:jc w:val="center"/>
              <w:rPr>
                <w:rFonts w:cs="Arial"/>
                <w:szCs w:val="20"/>
              </w:rPr>
            </w:pPr>
          </w:p>
        </w:tc>
      </w:tr>
      <w:tr w:rsidR="00070123" w14:paraId="1E4320F6" w14:textId="77777777" w:rsidTr="00070123">
        <w:trPr>
          <w:trHeight w:val="1242"/>
        </w:trPr>
        <w:tc>
          <w:tcPr>
            <w:tcW w:w="5045" w:type="dxa"/>
            <w:gridSpan w:val="7"/>
            <w:tcBorders>
              <w:top w:val="single" w:sz="4" w:space="0" w:color="auto"/>
              <w:left w:val="single" w:sz="4" w:space="0" w:color="auto"/>
              <w:bottom w:val="single" w:sz="4" w:space="0" w:color="auto"/>
              <w:right w:val="single" w:sz="4" w:space="0" w:color="auto"/>
            </w:tcBorders>
            <w:vAlign w:val="center"/>
            <w:hideMark/>
          </w:tcPr>
          <w:p w14:paraId="24218D14" w14:textId="77777777" w:rsidR="00070123" w:rsidRDefault="00070123">
            <w:pPr>
              <w:rPr>
                <w:rFonts w:cs="Arial"/>
                <w:b/>
                <w:sz w:val="24"/>
                <w:szCs w:val="24"/>
              </w:rPr>
            </w:pPr>
            <w:r>
              <w:rPr>
                <w:rFonts w:cs="Arial"/>
                <w:b/>
              </w:rPr>
              <w:t>3. Full name of person(s) subject to the</w:t>
            </w:r>
            <w:r>
              <w:rPr>
                <w:rFonts w:cs="Arial"/>
                <w:b/>
              </w:rPr>
              <w:br/>
              <w:t>notification obligation:</w:t>
            </w:r>
            <w:r>
              <w:rPr>
                <w:rStyle w:val="EndnoteReference"/>
                <w:rFonts w:cs="Arial"/>
              </w:rPr>
              <w:t xml:space="preserve"> </w:t>
            </w:r>
            <w:r>
              <w:rPr>
                <w:rFonts w:cs="Arial"/>
                <w:vertAlign w:val="superscript"/>
              </w:rPr>
              <w:t>iii</w:t>
            </w:r>
          </w:p>
        </w:tc>
        <w:tc>
          <w:tcPr>
            <w:tcW w:w="5580" w:type="dxa"/>
            <w:gridSpan w:val="9"/>
            <w:tcBorders>
              <w:top w:val="single" w:sz="4" w:space="0" w:color="auto"/>
              <w:left w:val="single" w:sz="4" w:space="0" w:color="auto"/>
              <w:bottom w:val="single" w:sz="4" w:space="0" w:color="auto"/>
              <w:right w:val="single" w:sz="4" w:space="0" w:color="auto"/>
            </w:tcBorders>
            <w:vAlign w:val="center"/>
            <w:hideMark/>
          </w:tcPr>
          <w:p w14:paraId="362E0358" w14:textId="7B459390" w:rsidR="00070123" w:rsidRPr="00B3795A" w:rsidRDefault="002533B5">
            <w:pPr>
              <w:jc w:val="right"/>
              <w:rPr>
                <w:rFonts w:cs="Arial"/>
                <w:b/>
                <w:bCs/>
                <w:szCs w:val="20"/>
              </w:rPr>
            </w:pPr>
            <w:r w:rsidRPr="002533B5">
              <w:rPr>
                <w:rFonts w:cs="Arial"/>
                <w:szCs w:val="20"/>
                <w:lang w:val="nl-NL"/>
              </w:rPr>
              <w:t>Teslin Participaties Coöperatief U.A.</w:t>
            </w:r>
          </w:p>
        </w:tc>
      </w:tr>
      <w:tr w:rsidR="00070123" w14:paraId="2454380D" w14:textId="77777777" w:rsidTr="00070123">
        <w:trPr>
          <w:trHeight w:val="1322"/>
        </w:trPr>
        <w:tc>
          <w:tcPr>
            <w:tcW w:w="5045" w:type="dxa"/>
            <w:gridSpan w:val="7"/>
            <w:tcBorders>
              <w:top w:val="single" w:sz="4" w:space="0" w:color="auto"/>
              <w:left w:val="single" w:sz="4" w:space="0" w:color="auto"/>
              <w:bottom w:val="single" w:sz="4" w:space="0" w:color="auto"/>
              <w:right w:val="single" w:sz="4" w:space="0" w:color="auto"/>
            </w:tcBorders>
            <w:vAlign w:val="center"/>
            <w:hideMark/>
          </w:tcPr>
          <w:p w14:paraId="1054369E" w14:textId="77777777" w:rsidR="00070123" w:rsidRDefault="00070123">
            <w:pPr>
              <w:rPr>
                <w:rFonts w:cs="Arial"/>
                <w:sz w:val="24"/>
                <w:szCs w:val="24"/>
              </w:rPr>
            </w:pPr>
            <w:r>
              <w:rPr>
                <w:rFonts w:cs="Arial"/>
                <w:b/>
              </w:rPr>
              <w:t>4. Full name of shareholder(s)</w:t>
            </w:r>
            <w:r>
              <w:rPr>
                <w:rFonts w:cs="Arial"/>
              </w:rPr>
              <w:t xml:space="preserve"> </w:t>
            </w:r>
            <w:r>
              <w:rPr>
                <w:rFonts w:cs="Arial"/>
                <w:b/>
              </w:rPr>
              <w:br/>
            </w:r>
            <w:r>
              <w:rPr>
                <w:rFonts w:cs="Arial"/>
              </w:rPr>
              <w:t xml:space="preserve"> (if different from 3.):</w:t>
            </w:r>
            <w:r>
              <w:rPr>
                <w:rFonts w:cs="Arial"/>
                <w:vertAlign w:val="superscript"/>
              </w:rPr>
              <w:t>iv</w:t>
            </w:r>
          </w:p>
        </w:tc>
        <w:tc>
          <w:tcPr>
            <w:tcW w:w="5580" w:type="dxa"/>
            <w:gridSpan w:val="9"/>
            <w:tcBorders>
              <w:top w:val="single" w:sz="4" w:space="0" w:color="auto"/>
              <w:left w:val="single" w:sz="4" w:space="0" w:color="auto"/>
              <w:bottom w:val="single" w:sz="4" w:space="0" w:color="auto"/>
              <w:right w:val="single" w:sz="4" w:space="0" w:color="auto"/>
            </w:tcBorders>
            <w:vAlign w:val="center"/>
          </w:tcPr>
          <w:p w14:paraId="09BFF630" w14:textId="0E8E4952" w:rsidR="00070123" w:rsidRDefault="00070123">
            <w:pPr>
              <w:jc w:val="right"/>
              <w:rPr>
                <w:rFonts w:cs="Arial"/>
                <w:szCs w:val="20"/>
              </w:rPr>
            </w:pPr>
          </w:p>
        </w:tc>
      </w:tr>
      <w:tr w:rsidR="00070123" w14:paraId="20BDECC6" w14:textId="77777777" w:rsidTr="00070123">
        <w:trPr>
          <w:trHeight w:val="662"/>
        </w:trPr>
        <w:tc>
          <w:tcPr>
            <w:tcW w:w="5045" w:type="dxa"/>
            <w:gridSpan w:val="7"/>
            <w:tcBorders>
              <w:top w:val="single" w:sz="4" w:space="0" w:color="auto"/>
              <w:left w:val="single" w:sz="4" w:space="0" w:color="auto"/>
              <w:bottom w:val="single" w:sz="4" w:space="0" w:color="auto"/>
              <w:right w:val="single" w:sz="4" w:space="0" w:color="auto"/>
            </w:tcBorders>
            <w:vAlign w:val="center"/>
            <w:hideMark/>
          </w:tcPr>
          <w:p w14:paraId="4DF70F6E" w14:textId="77777777" w:rsidR="00070123" w:rsidRDefault="00070123">
            <w:pPr>
              <w:rPr>
                <w:rFonts w:cs="Arial"/>
                <w:b/>
                <w:sz w:val="24"/>
                <w:szCs w:val="24"/>
              </w:rPr>
            </w:pPr>
            <w:r>
              <w:rPr>
                <w:rFonts w:cs="Arial"/>
                <w:b/>
              </w:rPr>
              <w:t>5. Date of the transaction and date on</w:t>
            </w:r>
            <w:r>
              <w:rPr>
                <w:rFonts w:cs="Arial"/>
                <w:b/>
              </w:rPr>
              <w:br/>
              <w:t>which the threshold is crossed or</w:t>
            </w:r>
            <w:r>
              <w:rPr>
                <w:rFonts w:cs="Arial"/>
                <w:b/>
              </w:rPr>
              <w:br/>
              <w:t>reached:</w:t>
            </w:r>
            <w:r>
              <w:rPr>
                <w:rFonts w:cs="Arial"/>
              </w:rPr>
              <w:t xml:space="preserve"> </w:t>
            </w:r>
            <w:r>
              <w:rPr>
                <w:rFonts w:cs="Arial"/>
                <w:vertAlign w:val="superscript"/>
              </w:rPr>
              <w:t>v</w:t>
            </w:r>
          </w:p>
        </w:tc>
        <w:tc>
          <w:tcPr>
            <w:tcW w:w="5580" w:type="dxa"/>
            <w:gridSpan w:val="9"/>
            <w:tcBorders>
              <w:top w:val="single" w:sz="4" w:space="0" w:color="auto"/>
              <w:left w:val="single" w:sz="4" w:space="0" w:color="auto"/>
              <w:bottom w:val="single" w:sz="4" w:space="0" w:color="auto"/>
              <w:right w:val="single" w:sz="4" w:space="0" w:color="auto"/>
            </w:tcBorders>
            <w:vAlign w:val="center"/>
            <w:hideMark/>
          </w:tcPr>
          <w:p w14:paraId="1A17DE75" w14:textId="431F25AB" w:rsidR="00070123" w:rsidRDefault="002533B5">
            <w:pPr>
              <w:jc w:val="right"/>
              <w:rPr>
                <w:rFonts w:cs="Arial"/>
                <w:szCs w:val="20"/>
              </w:rPr>
            </w:pPr>
            <w:r>
              <w:rPr>
                <w:rFonts w:cs="Arial"/>
                <w:szCs w:val="20"/>
              </w:rPr>
              <w:t>November 27th</w:t>
            </w:r>
            <w:r w:rsidR="00B3795A">
              <w:rPr>
                <w:rFonts w:cs="Arial"/>
                <w:szCs w:val="20"/>
              </w:rPr>
              <w:t xml:space="preserve"> </w:t>
            </w:r>
            <w:r w:rsidR="00070123">
              <w:rPr>
                <w:rFonts w:cs="Arial"/>
                <w:szCs w:val="20"/>
              </w:rPr>
              <w:t>20</w:t>
            </w:r>
            <w:r w:rsidR="001C2BD7">
              <w:rPr>
                <w:rFonts w:cs="Arial"/>
                <w:szCs w:val="20"/>
              </w:rPr>
              <w:t>20</w:t>
            </w:r>
          </w:p>
        </w:tc>
      </w:tr>
      <w:tr w:rsidR="00070123" w14:paraId="409EEEC0" w14:textId="77777777" w:rsidTr="00070123">
        <w:trPr>
          <w:trHeight w:val="602"/>
        </w:trPr>
        <w:tc>
          <w:tcPr>
            <w:tcW w:w="5045" w:type="dxa"/>
            <w:gridSpan w:val="7"/>
            <w:tcBorders>
              <w:top w:val="single" w:sz="4" w:space="0" w:color="auto"/>
              <w:left w:val="single" w:sz="4" w:space="0" w:color="auto"/>
              <w:bottom w:val="single" w:sz="4" w:space="0" w:color="auto"/>
              <w:right w:val="single" w:sz="4" w:space="0" w:color="auto"/>
            </w:tcBorders>
            <w:vAlign w:val="center"/>
            <w:hideMark/>
          </w:tcPr>
          <w:p w14:paraId="3131193C" w14:textId="77777777" w:rsidR="00070123" w:rsidRDefault="00070123">
            <w:pPr>
              <w:rPr>
                <w:rFonts w:cs="Arial"/>
                <w:b/>
                <w:sz w:val="24"/>
                <w:szCs w:val="24"/>
              </w:rPr>
            </w:pPr>
            <w:r>
              <w:rPr>
                <w:rFonts w:cs="Arial"/>
                <w:b/>
              </w:rPr>
              <w:lastRenderedPageBreak/>
              <w:t>6. Date on which issuer notified:</w:t>
            </w:r>
          </w:p>
        </w:tc>
        <w:tc>
          <w:tcPr>
            <w:tcW w:w="5580" w:type="dxa"/>
            <w:gridSpan w:val="9"/>
            <w:tcBorders>
              <w:top w:val="single" w:sz="4" w:space="0" w:color="auto"/>
              <w:left w:val="single" w:sz="4" w:space="0" w:color="auto"/>
              <w:bottom w:val="single" w:sz="4" w:space="0" w:color="auto"/>
              <w:right w:val="single" w:sz="4" w:space="0" w:color="auto"/>
            </w:tcBorders>
            <w:vAlign w:val="center"/>
            <w:hideMark/>
          </w:tcPr>
          <w:p w14:paraId="43A1DA34" w14:textId="7E409297" w:rsidR="00070123" w:rsidRDefault="002533B5">
            <w:pPr>
              <w:jc w:val="right"/>
              <w:rPr>
                <w:rFonts w:cs="Arial"/>
                <w:szCs w:val="20"/>
              </w:rPr>
            </w:pPr>
            <w:r>
              <w:rPr>
                <w:rFonts w:cs="Arial"/>
                <w:szCs w:val="20"/>
              </w:rPr>
              <w:t>November 30th</w:t>
            </w:r>
            <w:proofErr w:type="gramStart"/>
            <w:r w:rsidR="00070123">
              <w:rPr>
                <w:rFonts w:cs="Arial"/>
                <w:szCs w:val="20"/>
              </w:rPr>
              <w:t xml:space="preserve"> 20</w:t>
            </w:r>
            <w:r w:rsidR="001C2BD7">
              <w:rPr>
                <w:rFonts w:cs="Arial"/>
                <w:szCs w:val="20"/>
              </w:rPr>
              <w:t>20</w:t>
            </w:r>
            <w:proofErr w:type="gramEnd"/>
          </w:p>
          <w:p w14:paraId="333CDAB4" w14:textId="77777777" w:rsidR="00070123" w:rsidRDefault="00070123">
            <w:pPr>
              <w:jc w:val="right"/>
              <w:rPr>
                <w:rFonts w:cs="Arial"/>
                <w:szCs w:val="20"/>
              </w:rPr>
            </w:pPr>
            <w:r>
              <w:rPr>
                <w:rFonts w:cs="Arial"/>
                <w:szCs w:val="20"/>
              </w:rPr>
              <w:t xml:space="preserve"> </w:t>
            </w:r>
          </w:p>
        </w:tc>
      </w:tr>
      <w:tr w:rsidR="00070123" w14:paraId="0B9170ED" w14:textId="77777777" w:rsidTr="00070123">
        <w:trPr>
          <w:trHeight w:val="710"/>
        </w:trPr>
        <w:tc>
          <w:tcPr>
            <w:tcW w:w="5045" w:type="dxa"/>
            <w:gridSpan w:val="7"/>
            <w:tcBorders>
              <w:top w:val="single" w:sz="4" w:space="0" w:color="auto"/>
              <w:left w:val="single" w:sz="4" w:space="0" w:color="auto"/>
              <w:bottom w:val="single" w:sz="4" w:space="0" w:color="auto"/>
              <w:right w:val="single" w:sz="4" w:space="0" w:color="auto"/>
            </w:tcBorders>
            <w:vAlign w:val="center"/>
            <w:hideMark/>
          </w:tcPr>
          <w:p w14:paraId="2C3A20E8" w14:textId="77777777" w:rsidR="00070123" w:rsidRDefault="00070123">
            <w:pPr>
              <w:rPr>
                <w:rFonts w:cs="Arial"/>
                <w:b/>
                <w:sz w:val="24"/>
                <w:szCs w:val="24"/>
              </w:rPr>
            </w:pPr>
            <w:r>
              <w:rPr>
                <w:rFonts w:cs="Arial"/>
                <w:b/>
              </w:rPr>
              <w:t>7. Threshold(s) that is/are crossed or</w:t>
            </w:r>
            <w:r>
              <w:rPr>
                <w:rFonts w:cs="Arial"/>
                <w:b/>
              </w:rPr>
              <w:br/>
              <w:t xml:space="preserve">reached: </w:t>
            </w:r>
            <w:r>
              <w:rPr>
                <w:rFonts w:cs="Arial"/>
                <w:vertAlign w:val="superscript"/>
              </w:rPr>
              <w:t>vi, vii</w:t>
            </w:r>
          </w:p>
        </w:tc>
        <w:tc>
          <w:tcPr>
            <w:tcW w:w="5580" w:type="dxa"/>
            <w:gridSpan w:val="9"/>
            <w:tcBorders>
              <w:top w:val="single" w:sz="4" w:space="0" w:color="auto"/>
              <w:left w:val="single" w:sz="4" w:space="0" w:color="auto"/>
              <w:bottom w:val="single" w:sz="4" w:space="0" w:color="auto"/>
              <w:right w:val="single" w:sz="4" w:space="0" w:color="auto"/>
            </w:tcBorders>
            <w:vAlign w:val="center"/>
            <w:hideMark/>
          </w:tcPr>
          <w:p w14:paraId="4D0D2000" w14:textId="4EBBFD15" w:rsidR="00070123" w:rsidRDefault="002533B5">
            <w:pPr>
              <w:jc w:val="right"/>
              <w:rPr>
                <w:rFonts w:cs="Arial"/>
                <w:szCs w:val="20"/>
              </w:rPr>
            </w:pPr>
            <w:r>
              <w:rPr>
                <w:rFonts w:cs="Arial"/>
                <w:szCs w:val="20"/>
                <w:shd w:val="clear" w:color="auto" w:fill="FFFFFF"/>
              </w:rPr>
              <w:t>15</w:t>
            </w:r>
            <w:r w:rsidR="00070123">
              <w:rPr>
                <w:rFonts w:cs="Arial"/>
                <w:szCs w:val="20"/>
                <w:shd w:val="clear" w:color="auto" w:fill="FFFFFF"/>
              </w:rPr>
              <w:t>.0</w:t>
            </w:r>
            <w:r w:rsidR="00070123">
              <w:rPr>
                <w:rFonts w:cs="Arial"/>
                <w:szCs w:val="20"/>
              </w:rPr>
              <w:t>%</w:t>
            </w:r>
          </w:p>
        </w:tc>
      </w:tr>
      <w:tr w:rsidR="00070123" w14:paraId="2EF04CAC" w14:textId="77777777" w:rsidTr="00070123">
        <w:trPr>
          <w:trHeight w:val="326"/>
        </w:trPr>
        <w:tc>
          <w:tcPr>
            <w:tcW w:w="10625" w:type="dxa"/>
            <w:gridSpan w:val="16"/>
            <w:tcBorders>
              <w:top w:val="single" w:sz="4" w:space="0" w:color="auto"/>
              <w:left w:val="single" w:sz="4" w:space="0" w:color="auto"/>
              <w:bottom w:val="single" w:sz="4" w:space="0" w:color="auto"/>
              <w:right w:val="single" w:sz="4" w:space="0" w:color="auto"/>
            </w:tcBorders>
            <w:shd w:val="clear" w:color="auto" w:fill="C0C0C0"/>
            <w:vAlign w:val="center"/>
            <w:hideMark/>
          </w:tcPr>
          <w:p w14:paraId="29AEB8B2" w14:textId="1D125334" w:rsidR="00070123" w:rsidRDefault="00070123">
            <w:pPr>
              <w:rPr>
                <w:rFonts w:cs="Arial"/>
                <w:b/>
              </w:rPr>
            </w:pPr>
            <w:r>
              <w:br w:type="page"/>
            </w:r>
            <w:r>
              <w:rPr>
                <w:rFonts w:cs="Arial"/>
                <w:b/>
              </w:rPr>
              <w:t>8. Notified details:</w:t>
            </w:r>
          </w:p>
        </w:tc>
      </w:tr>
      <w:tr w:rsidR="00070123" w14:paraId="281C8B2F" w14:textId="77777777" w:rsidTr="00070123">
        <w:trPr>
          <w:trHeight w:val="458"/>
        </w:trPr>
        <w:tc>
          <w:tcPr>
            <w:tcW w:w="10625" w:type="dxa"/>
            <w:gridSpan w:val="16"/>
            <w:tcBorders>
              <w:top w:val="single" w:sz="4" w:space="0" w:color="auto"/>
              <w:left w:val="single" w:sz="4" w:space="0" w:color="auto"/>
              <w:bottom w:val="single" w:sz="4" w:space="0" w:color="auto"/>
              <w:right w:val="single" w:sz="4" w:space="0" w:color="auto"/>
            </w:tcBorders>
            <w:shd w:val="clear" w:color="auto" w:fill="C0C0C0"/>
            <w:vAlign w:val="center"/>
            <w:hideMark/>
          </w:tcPr>
          <w:p w14:paraId="53BA2B50" w14:textId="77777777" w:rsidR="00070123" w:rsidRDefault="00070123">
            <w:pPr>
              <w:rPr>
                <w:rFonts w:cs="Arial"/>
                <w:b/>
              </w:rPr>
            </w:pPr>
            <w:r>
              <w:rPr>
                <w:rFonts w:cs="Arial"/>
                <w:b/>
              </w:rPr>
              <w:t>A: Voting rights attached to shares</w:t>
            </w:r>
            <w:r>
              <w:rPr>
                <w:rFonts w:cs="Arial"/>
              </w:rPr>
              <w:t xml:space="preserve"> </w:t>
            </w:r>
            <w:r>
              <w:rPr>
                <w:rFonts w:cs="Arial"/>
                <w:vertAlign w:val="superscript"/>
              </w:rPr>
              <w:t>viii, ix</w:t>
            </w:r>
          </w:p>
        </w:tc>
      </w:tr>
      <w:tr w:rsidR="00070123" w14:paraId="01BEF94B" w14:textId="77777777" w:rsidTr="00070123">
        <w:trPr>
          <w:trHeight w:val="470"/>
        </w:trPr>
        <w:tc>
          <w:tcPr>
            <w:tcW w:w="1982" w:type="dxa"/>
            <w:vMerge w:val="restart"/>
            <w:tcBorders>
              <w:top w:val="single" w:sz="4" w:space="0" w:color="auto"/>
              <w:left w:val="single" w:sz="4" w:space="0" w:color="auto"/>
              <w:bottom w:val="single" w:sz="4" w:space="0" w:color="auto"/>
              <w:right w:val="single" w:sz="4" w:space="0" w:color="auto"/>
            </w:tcBorders>
            <w:hideMark/>
          </w:tcPr>
          <w:p w14:paraId="6A144BDC" w14:textId="77777777" w:rsidR="00070123" w:rsidRDefault="00070123">
            <w:pPr>
              <w:rPr>
                <w:rFonts w:cs="Arial"/>
                <w:b/>
                <w:szCs w:val="20"/>
              </w:rPr>
            </w:pPr>
            <w:r>
              <w:rPr>
                <w:rFonts w:cs="Arial"/>
                <w:b/>
                <w:szCs w:val="20"/>
              </w:rPr>
              <w:t>Class/type of</w:t>
            </w:r>
            <w:r>
              <w:rPr>
                <w:rFonts w:cs="Arial"/>
                <w:b/>
                <w:szCs w:val="20"/>
              </w:rPr>
              <w:br/>
              <w:t>shares</w:t>
            </w:r>
          </w:p>
          <w:p w14:paraId="27AF2332" w14:textId="77777777" w:rsidR="00070123" w:rsidRDefault="00070123">
            <w:pPr>
              <w:rPr>
                <w:rFonts w:cs="Arial"/>
                <w:szCs w:val="20"/>
              </w:rPr>
            </w:pPr>
            <w:r>
              <w:rPr>
                <w:rFonts w:cs="Arial"/>
                <w:b/>
                <w:szCs w:val="20"/>
              </w:rPr>
              <w:br/>
            </w:r>
            <w:r>
              <w:rPr>
                <w:rFonts w:cs="Arial"/>
                <w:szCs w:val="20"/>
              </w:rPr>
              <w:t>if possible using</w:t>
            </w:r>
            <w:r>
              <w:rPr>
                <w:rFonts w:cs="Arial"/>
                <w:szCs w:val="20"/>
              </w:rPr>
              <w:br/>
              <w:t>the ISIN CODE</w:t>
            </w:r>
          </w:p>
        </w:tc>
        <w:tc>
          <w:tcPr>
            <w:tcW w:w="2712" w:type="dxa"/>
            <w:gridSpan w:val="5"/>
            <w:tcBorders>
              <w:top w:val="single" w:sz="4" w:space="0" w:color="auto"/>
              <w:left w:val="single" w:sz="4" w:space="0" w:color="auto"/>
              <w:bottom w:val="single" w:sz="4" w:space="0" w:color="auto"/>
              <w:right w:val="single" w:sz="4" w:space="0" w:color="auto"/>
            </w:tcBorders>
            <w:hideMark/>
          </w:tcPr>
          <w:p w14:paraId="04E5FAB4" w14:textId="77777777" w:rsidR="00070123" w:rsidRDefault="00070123">
            <w:pPr>
              <w:rPr>
                <w:rFonts w:cs="Arial"/>
                <w:b/>
                <w:szCs w:val="20"/>
              </w:rPr>
            </w:pPr>
            <w:r>
              <w:rPr>
                <w:rFonts w:cs="Arial"/>
                <w:b/>
                <w:szCs w:val="20"/>
              </w:rPr>
              <w:t>Situation previous</w:t>
            </w:r>
            <w:r>
              <w:rPr>
                <w:rFonts w:cs="Arial"/>
                <w:b/>
                <w:szCs w:val="20"/>
              </w:rPr>
              <w:br/>
              <w:t>to the triggering</w:t>
            </w:r>
            <w:r>
              <w:rPr>
                <w:rFonts w:cs="Arial"/>
                <w:b/>
                <w:szCs w:val="20"/>
              </w:rPr>
              <w:br/>
              <w:t>transaction</w:t>
            </w:r>
          </w:p>
        </w:tc>
        <w:tc>
          <w:tcPr>
            <w:tcW w:w="5931" w:type="dxa"/>
            <w:gridSpan w:val="10"/>
            <w:tcBorders>
              <w:top w:val="single" w:sz="4" w:space="0" w:color="auto"/>
              <w:left w:val="single" w:sz="4" w:space="0" w:color="auto"/>
              <w:bottom w:val="single" w:sz="4" w:space="0" w:color="auto"/>
              <w:right w:val="single" w:sz="4" w:space="0" w:color="auto"/>
            </w:tcBorders>
            <w:hideMark/>
          </w:tcPr>
          <w:p w14:paraId="05CF6E16" w14:textId="77777777" w:rsidR="00070123" w:rsidRDefault="00070123">
            <w:pPr>
              <w:rPr>
                <w:rFonts w:cs="Arial"/>
                <w:b/>
                <w:szCs w:val="20"/>
              </w:rPr>
            </w:pPr>
            <w:r>
              <w:rPr>
                <w:rFonts w:cs="Arial"/>
                <w:b/>
                <w:szCs w:val="20"/>
              </w:rPr>
              <w:t>Resulting situation after the triggering transaction</w:t>
            </w:r>
          </w:p>
        </w:tc>
      </w:tr>
      <w:tr w:rsidR="00070123" w14:paraId="475C119C" w14:textId="77777777" w:rsidTr="00070123">
        <w:trPr>
          <w:trHeight w:val="110"/>
        </w:trPr>
        <w:tc>
          <w:tcPr>
            <w:tcW w:w="1982" w:type="dxa"/>
            <w:vMerge/>
            <w:tcBorders>
              <w:top w:val="single" w:sz="4" w:space="0" w:color="auto"/>
              <w:left w:val="single" w:sz="4" w:space="0" w:color="auto"/>
              <w:bottom w:val="single" w:sz="4" w:space="0" w:color="auto"/>
              <w:right w:val="single" w:sz="4" w:space="0" w:color="auto"/>
            </w:tcBorders>
            <w:vAlign w:val="center"/>
            <w:hideMark/>
          </w:tcPr>
          <w:p w14:paraId="166E67AC" w14:textId="77777777" w:rsidR="00070123" w:rsidRDefault="00070123">
            <w:pPr>
              <w:rPr>
                <w:rFonts w:cs="Arial"/>
                <w:szCs w:val="20"/>
                <w:lang w:val="en-US" w:eastAsia="en-US"/>
              </w:rPr>
            </w:pPr>
          </w:p>
        </w:tc>
        <w:tc>
          <w:tcPr>
            <w:tcW w:w="1295" w:type="dxa"/>
            <w:gridSpan w:val="3"/>
            <w:vMerge w:val="restart"/>
            <w:tcBorders>
              <w:top w:val="single" w:sz="4" w:space="0" w:color="auto"/>
              <w:left w:val="single" w:sz="4" w:space="0" w:color="auto"/>
              <w:bottom w:val="single" w:sz="4" w:space="0" w:color="auto"/>
              <w:right w:val="single" w:sz="4" w:space="0" w:color="auto"/>
            </w:tcBorders>
            <w:hideMark/>
          </w:tcPr>
          <w:p w14:paraId="248BF885" w14:textId="77777777" w:rsidR="00070123" w:rsidRDefault="00070123">
            <w:pPr>
              <w:rPr>
                <w:rFonts w:cs="Arial"/>
                <w:b/>
                <w:szCs w:val="20"/>
              </w:rPr>
            </w:pPr>
            <w:r>
              <w:rPr>
                <w:rFonts w:cs="Arial"/>
                <w:b/>
                <w:szCs w:val="20"/>
              </w:rPr>
              <w:t>Number</w:t>
            </w:r>
            <w:r>
              <w:rPr>
                <w:rFonts w:cs="Arial"/>
                <w:b/>
                <w:szCs w:val="20"/>
              </w:rPr>
              <w:br/>
              <w:t>of</w:t>
            </w:r>
            <w:r>
              <w:rPr>
                <w:rFonts w:cs="Arial"/>
                <w:b/>
                <w:szCs w:val="20"/>
              </w:rPr>
              <w:br/>
              <w:t>Shares</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14:paraId="28C9D84A" w14:textId="77777777" w:rsidR="00070123" w:rsidRDefault="00070123">
            <w:pPr>
              <w:rPr>
                <w:rFonts w:cs="Arial"/>
                <w:b/>
                <w:szCs w:val="20"/>
              </w:rPr>
            </w:pPr>
            <w:r>
              <w:rPr>
                <w:rFonts w:cs="Arial"/>
                <w:b/>
                <w:szCs w:val="20"/>
              </w:rPr>
              <w:t>Number</w:t>
            </w:r>
            <w:r>
              <w:rPr>
                <w:rFonts w:cs="Arial"/>
                <w:b/>
                <w:szCs w:val="20"/>
              </w:rPr>
              <w:br/>
              <w:t>of</w:t>
            </w:r>
            <w:r>
              <w:rPr>
                <w:rFonts w:cs="Arial"/>
                <w:b/>
                <w:szCs w:val="20"/>
              </w:rPr>
              <w:br/>
              <w:t>Voting</w:t>
            </w:r>
            <w:r>
              <w:rPr>
                <w:rFonts w:cs="Arial"/>
                <w:b/>
                <w:szCs w:val="20"/>
              </w:rPr>
              <w:br/>
              <w:t>Rights</w:t>
            </w:r>
          </w:p>
        </w:tc>
        <w:tc>
          <w:tcPr>
            <w:tcW w:w="1418" w:type="dxa"/>
            <w:gridSpan w:val="3"/>
            <w:tcBorders>
              <w:top w:val="single" w:sz="4" w:space="0" w:color="auto"/>
              <w:left w:val="single" w:sz="4" w:space="0" w:color="auto"/>
              <w:bottom w:val="single" w:sz="4" w:space="0" w:color="auto"/>
              <w:right w:val="single" w:sz="4" w:space="0" w:color="auto"/>
            </w:tcBorders>
            <w:hideMark/>
          </w:tcPr>
          <w:p w14:paraId="627B5DC8" w14:textId="77777777" w:rsidR="00070123" w:rsidRDefault="00070123">
            <w:pPr>
              <w:rPr>
                <w:rFonts w:cs="Arial"/>
                <w:b/>
                <w:szCs w:val="20"/>
              </w:rPr>
            </w:pPr>
            <w:r>
              <w:rPr>
                <w:rFonts w:cs="Arial"/>
                <w:b/>
                <w:szCs w:val="20"/>
              </w:rPr>
              <w:t>Number</w:t>
            </w:r>
            <w:r>
              <w:rPr>
                <w:rFonts w:cs="Arial"/>
                <w:b/>
                <w:szCs w:val="20"/>
              </w:rPr>
              <w:br/>
              <w:t>of shares</w:t>
            </w:r>
          </w:p>
        </w:tc>
        <w:tc>
          <w:tcPr>
            <w:tcW w:w="2410" w:type="dxa"/>
            <w:gridSpan w:val="3"/>
            <w:tcBorders>
              <w:top w:val="single" w:sz="4" w:space="0" w:color="auto"/>
              <w:left w:val="single" w:sz="4" w:space="0" w:color="auto"/>
              <w:bottom w:val="single" w:sz="4" w:space="0" w:color="auto"/>
              <w:right w:val="single" w:sz="4" w:space="0" w:color="auto"/>
            </w:tcBorders>
            <w:hideMark/>
          </w:tcPr>
          <w:p w14:paraId="31C9A5C3" w14:textId="77777777" w:rsidR="00070123" w:rsidRDefault="00070123">
            <w:pPr>
              <w:rPr>
                <w:rFonts w:cs="Arial"/>
                <w:b/>
                <w:szCs w:val="20"/>
              </w:rPr>
            </w:pPr>
            <w:r>
              <w:rPr>
                <w:rFonts w:cs="Arial"/>
                <w:b/>
                <w:szCs w:val="20"/>
              </w:rPr>
              <w:t>Number of voting</w:t>
            </w:r>
            <w:r>
              <w:rPr>
                <w:rFonts w:cs="Arial"/>
                <w:b/>
                <w:szCs w:val="20"/>
              </w:rPr>
              <w:br/>
              <w:t>rights</w:t>
            </w:r>
          </w:p>
        </w:tc>
        <w:tc>
          <w:tcPr>
            <w:tcW w:w="2103" w:type="dxa"/>
            <w:gridSpan w:val="4"/>
            <w:tcBorders>
              <w:top w:val="single" w:sz="4" w:space="0" w:color="auto"/>
              <w:left w:val="single" w:sz="4" w:space="0" w:color="auto"/>
              <w:bottom w:val="single" w:sz="4" w:space="0" w:color="auto"/>
              <w:right w:val="single" w:sz="4" w:space="0" w:color="auto"/>
            </w:tcBorders>
            <w:hideMark/>
          </w:tcPr>
          <w:p w14:paraId="1FE8F718" w14:textId="77777777" w:rsidR="00070123" w:rsidRDefault="00070123">
            <w:pPr>
              <w:rPr>
                <w:rFonts w:cs="Arial"/>
                <w:b/>
                <w:szCs w:val="20"/>
              </w:rPr>
            </w:pPr>
            <w:r>
              <w:rPr>
                <w:rFonts w:cs="Arial"/>
                <w:b/>
                <w:szCs w:val="20"/>
              </w:rPr>
              <w:t xml:space="preserve">% of  voting rights </w:t>
            </w:r>
            <w:r>
              <w:rPr>
                <w:rFonts w:cs="Arial"/>
                <w:b/>
                <w:szCs w:val="20"/>
                <w:vertAlign w:val="superscript"/>
              </w:rPr>
              <w:t>x</w:t>
            </w:r>
          </w:p>
        </w:tc>
      </w:tr>
      <w:tr w:rsidR="00070123" w14:paraId="79518E52" w14:textId="77777777" w:rsidTr="00070123">
        <w:trPr>
          <w:trHeight w:val="374"/>
        </w:trPr>
        <w:tc>
          <w:tcPr>
            <w:tcW w:w="1982" w:type="dxa"/>
            <w:vMerge/>
            <w:tcBorders>
              <w:top w:val="single" w:sz="4" w:space="0" w:color="auto"/>
              <w:left w:val="single" w:sz="4" w:space="0" w:color="auto"/>
              <w:bottom w:val="single" w:sz="4" w:space="0" w:color="auto"/>
              <w:right w:val="single" w:sz="4" w:space="0" w:color="auto"/>
            </w:tcBorders>
            <w:vAlign w:val="center"/>
            <w:hideMark/>
          </w:tcPr>
          <w:p w14:paraId="321C68DC" w14:textId="77777777" w:rsidR="00070123" w:rsidRDefault="00070123">
            <w:pPr>
              <w:rPr>
                <w:rFonts w:cs="Arial"/>
                <w:szCs w:val="20"/>
                <w:lang w:val="en-US" w:eastAsia="en-US"/>
              </w:rPr>
            </w:pPr>
          </w:p>
        </w:tc>
        <w:tc>
          <w:tcPr>
            <w:tcW w:w="1295" w:type="dxa"/>
            <w:gridSpan w:val="3"/>
            <w:vMerge/>
            <w:tcBorders>
              <w:top w:val="single" w:sz="4" w:space="0" w:color="auto"/>
              <w:left w:val="single" w:sz="4" w:space="0" w:color="auto"/>
              <w:bottom w:val="single" w:sz="4" w:space="0" w:color="auto"/>
              <w:right w:val="single" w:sz="4" w:space="0" w:color="auto"/>
            </w:tcBorders>
            <w:vAlign w:val="center"/>
            <w:hideMark/>
          </w:tcPr>
          <w:p w14:paraId="06EF9BF0" w14:textId="77777777" w:rsidR="00070123" w:rsidRDefault="00070123">
            <w:pPr>
              <w:rPr>
                <w:rFonts w:cs="Arial"/>
                <w:b/>
                <w:szCs w:val="20"/>
                <w:lang w:val="en-US"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13DFBC3" w14:textId="77777777" w:rsidR="00070123" w:rsidRDefault="00070123">
            <w:pPr>
              <w:rPr>
                <w:rFonts w:cs="Arial"/>
                <w:b/>
                <w:szCs w:val="20"/>
                <w:lang w:val="en-US" w:eastAsia="en-US"/>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31F03CCF" w14:textId="77777777" w:rsidR="00070123" w:rsidRDefault="00070123">
            <w:pPr>
              <w:rPr>
                <w:rFonts w:cs="Arial"/>
                <w:b/>
                <w:szCs w:val="20"/>
              </w:rPr>
            </w:pPr>
            <w:r>
              <w:rPr>
                <w:rFonts w:cs="Arial"/>
                <w:b/>
                <w:szCs w:val="20"/>
              </w:rPr>
              <w:t>Direct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859AA49" w14:textId="77777777" w:rsidR="00070123" w:rsidRDefault="00070123">
            <w:pPr>
              <w:rPr>
                <w:rFonts w:cs="Arial"/>
                <w:b/>
                <w:szCs w:val="20"/>
              </w:rPr>
            </w:pPr>
            <w:r>
              <w:rPr>
                <w:rFonts w:cs="Arial"/>
                <w:b/>
                <w:szCs w:val="20"/>
              </w:rPr>
              <w:t xml:space="preserve">Direct </w:t>
            </w:r>
            <w:r>
              <w:rPr>
                <w:rFonts w:cs="Arial"/>
                <w:szCs w:val="20"/>
                <w:vertAlign w:val="superscript"/>
              </w:rPr>
              <w:t>xi</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E6B199" w14:textId="77777777" w:rsidR="00070123" w:rsidRDefault="00070123">
            <w:pPr>
              <w:rPr>
                <w:rFonts w:cs="Arial"/>
                <w:b/>
                <w:szCs w:val="20"/>
              </w:rPr>
            </w:pPr>
            <w:r>
              <w:rPr>
                <w:rFonts w:cs="Arial"/>
                <w:b/>
                <w:szCs w:val="20"/>
              </w:rPr>
              <w:t xml:space="preserve">Indirect </w:t>
            </w:r>
            <w:r>
              <w:rPr>
                <w:rFonts w:cs="Arial"/>
                <w:szCs w:val="20"/>
                <w:vertAlign w:val="superscript"/>
              </w:rPr>
              <w:t>xii</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73816D1" w14:textId="77777777" w:rsidR="00070123" w:rsidRDefault="00070123">
            <w:pPr>
              <w:rPr>
                <w:rFonts w:cs="Arial"/>
                <w:b/>
                <w:szCs w:val="20"/>
              </w:rPr>
            </w:pPr>
            <w:r>
              <w:rPr>
                <w:rFonts w:cs="Arial"/>
                <w:b/>
                <w:szCs w:val="20"/>
              </w:rPr>
              <w:t>Direct</w:t>
            </w:r>
          </w:p>
        </w:tc>
        <w:tc>
          <w:tcPr>
            <w:tcW w:w="1111" w:type="dxa"/>
            <w:gridSpan w:val="2"/>
            <w:tcBorders>
              <w:top w:val="single" w:sz="4" w:space="0" w:color="auto"/>
              <w:left w:val="single" w:sz="4" w:space="0" w:color="auto"/>
              <w:bottom w:val="single" w:sz="4" w:space="0" w:color="auto"/>
              <w:right w:val="single" w:sz="4" w:space="0" w:color="auto"/>
            </w:tcBorders>
            <w:vAlign w:val="center"/>
            <w:hideMark/>
          </w:tcPr>
          <w:p w14:paraId="3DD040C5" w14:textId="77777777" w:rsidR="00070123" w:rsidRDefault="00070123">
            <w:pPr>
              <w:rPr>
                <w:rFonts w:cs="Arial"/>
                <w:b/>
                <w:szCs w:val="20"/>
              </w:rPr>
            </w:pPr>
            <w:r>
              <w:rPr>
                <w:rFonts w:cs="Arial"/>
                <w:b/>
                <w:szCs w:val="20"/>
              </w:rPr>
              <w:t>Indirect</w:t>
            </w:r>
          </w:p>
        </w:tc>
      </w:tr>
      <w:tr w:rsidR="00070123" w14:paraId="5FC46991" w14:textId="77777777" w:rsidTr="00070123">
        <w:trPr>
          <w:trHeight w:val="525"/>
        </w:trPr>
        <w:tc>
          <w:tcPr>
            <w:tcW w:w="1982" w:type="dxa"/>
            <w:tcBorders>
              <w:top w:val="single" w:sz="4" w:space="0" w:color="auto"/>
              <w:left w:val="single" w:sz="4" w:space="0" w:color="auto"/>
              <w:bottom w:val="nil"/>
              <w:right w:val="single" w:sz="4" w:space="0" w:color="auto"/>
            </w:tcBorders>
            <w:vAlign w:val="center"/>
          </w:tcPr>
          <w:p w14:paraId="197C2E9D" w14:textId="77777777" w:rsidR="00070123" w:rsidRDefault="00070123"/>
          <w:p w14:paraId="4C14EA24" w14:textId="77777777" w:rsidR="00070123" w:rsidRDefault="00070123">
            <w:pPr>
              <w:rPr>
                <w:rFonts w:cs="Arial"/>
              </w:rPr>
            </w:pPr>
            <w:r>
              <w:t>GB00BQQFX454</w:t>
            </w:r>
          </w:p>
        </w:tc>
        <w:tc>
          <w:tcPr>
            <w:tcW w:w="129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9674E41" w14:textId="6F7182B2" w:rsidR="00070123" w:rsidRDefault="002533B5">
            <w:pPr>
              <w:rPr>
                <w:rFonts w:cs="Arial"/>
              </w:rPr>
            </w:pPr>
            <w:r>
              <w:rPr>
                <w:rFonts w:cs="Arial"/>
              </w:rPr>
              <w:t>24,567,629</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31F205" w14:textId="7663056C" w:rsidR="00070123" w:rsidRDefault="002533B5">
            <w:pPr>
              <w:rPr>
                <w:rFonts w:cs="Arial"/>
              </w:rPr>
            </w:pPr>
            <w:r>
              <w:rPr>
                <w:rFonts w:cs="Arial"/>
              </w:rPr>
              <w:t>24,567,629</w:t>
            </w: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61EA4EC" w14:textId="1BEFD7A7" w:rsidR="00070123" w:rsidRDefault="002533B5">
            <w:pPr>
              <w:rPr>
                <w:rFonts w:cs="Arial"/>
              </w:rPr>
            </w:pPr>
            <w:r>
              <w:rPr>
                <w:rFonts w:cs="Arial"/>
              </w:rPr>
              <w:t>25,000,000</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A9DC5C" w14:textId="61D37F0D" w:rsidR="00070123" w:rsidRDefault="002533B5">
            <w:pPr>
              <w:rPr>
                <w:rFonts w:cs="Arial"/>
              </w:rPr>
            </w:pPr>
            <w:r>
              <w:rPr>
                <w:rFonts w:cs="Arial"/>
              </w:rPr>
              <w:t>25,000,000</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F777B2E" w14:textId="77777777" w:rsidR="00070123" w:rsidRDefault="00070123">
            <w:pPr>
              <w:rPr>
                <w:rFonts w:cs="Arial"/>
              </w:rPr>
            </w:pPr>
            <w:proofErr w:type="spellStart"/>
            <w:r>
              <w:rPr>
                <w:rFonts w:cs="Arial"/>
              </w:rPr>
              <w:t>n.a.</w:t>
            </w:r>
            <w:proofErr w:type="spellEnd"/>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BD71AD" w14:textId="61BBD06A" w:rsidR="00070123" w:rsidRDefault="002533B5">
            <w:pPr>
              <w:rPr>
                <w:rFonts w:cs="Arial"/>
              </w:rPr>
            </w:pPr>
            <w:r>
              <w:rPr>
                <w:rFonts w:cs="Arial"/>
              </w:rPr>
              <w:t>15.22</w:t>
            </w:r>
            <w:r w:rsidR="00070123">
              <w:rPr>
                <w:rFonts w:cs="Arial"/>
              </w:rPr>
              <w:t>%</w:t>
            </w:r>
          </w:p>
        </w:tc>
        <w:tc>
          <w:tcPr>
            <w:tcW w:w="11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BEA4C8" w14:textId="77777777" w:rsidR="00070123" w:rsidRDefault="00070123">
            <w:pPr>
              <w:rPr>
                <w:rFonts w:cs="Arial"/>
              </w:rPr>
            </w:pPr>
            <w:proofErr w:type="spellStart"/>
            <w:r>
              <w:rPr>
                <w:rFonts w:cs="Arial"/>
              </w:rPr>
              <w:t>n.a.</w:t>
            </w:r>
            <w:proofErr w:type="spellEnd"/>
            <w:r>
              <w:rPr>
                <w:rFonts w:cs="Arial"/>
              </w:rPr>
              <w:t>%</w:t>
            </w:r>
          </w:p>
        </w:tc>
      </w:tr>
      <w:tr w:rsidR="00070123" w14:paraId="59C8882E" w14:textId="77777777" w:rsidTr="00070123">
        <w:trPr>
          <w:trHeight w:val="50"/>
        </w:trPr>
        <w:tc>
          <w:tcPr>
            <w:tcW w:w="1982" w:type="dxa"/>
            <w:tcBorders>
              <w:top w:val="nil"/>
              <w:left w:val="single" w:sz="4" w:space="0" w:color="auto"/>
              <w:bottom w:val="single" w:sz="4" w:space="0" w:color="auto"/>
              <w:right w:val="single" w:sz="4" w:space="0" w:color="auto"/>
            </w:tcBorders>
            <w:vAlign w:val="center"/>
          </w:tcPr>
          <w:p w14:paraId="0D12C282" w14:textId="77777777" w:rsidR="00070123" w:rsidRDefault="00070123">
            <w:pPr>
              <w:rPr>
                <w:rFonts w:cs="Arial"/>
              </w:rPr>
            </w:pPr>
          </w:p>
        </w:tc>
        <w:tc>
          <w:tcPr>
            <w:tcW w:w="1295" w:type="dxa"/>
            <w:gridSpan w:val="3"/>
            <w:vMerge/>
            <w:tcBorders>
              <w:top w:val="nil"/>
              <w:left w:val="single" w:sz="4" w:space="0" w:color="auto"/>
              <w:bottom w:val="single" w:sz="4" w:space="0" w:color="auto"/>
              <w:right w:val="single" w:sz="4" w:space="0" w:color="auto"/>
            </w:tcBorders>
            <w:vAlign w:val="center"/>
            <w:hideMark/>
          </w:tcPr>
          <w:p w14:paraId="23BCBF1C" w14:textId="77777777" w:rsidR="00070123" w:rsidRDefault="00070123">
            <w:pPr>
              <w:rPr>
                <w:rFonts w:cs="Arial"/>
                <w:sz w:val="24"/>
                <w:szCs w:val="24"/>
                <w:lang w:val="en-US" w:eastAsia="en-US"/>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AFC4C66" w14:textId="77777777" w:rsidR="00070123" w:rsidRDefault="00070123">
            <w:pPr>
              <w:rPr>
                <w:rFonts w:cs="Arial"/>
                <w:sz w:val="24"/>
                <w:szCs w:val="24"/>
                <w:lang w:val="en-US" w:eastAsia="en-US"/>
              </w:rPr>
            </w:pPr>
          </w:p>
        </w:tc>
        <w:tc>
          <w:tcPr>
            <w:tcW w:w="1418" w:type="dxa"/>
            <w:gridSpan w:val="3"/>
            <w:vMerge/>
            <w:tcBorders>
              <w:top w:val="nil"/>
              <w:left w:val="single" w:sz="4" w:space="0" w:color="auto"/>
              <w:bottom w:val="single" w:sz="4" w:space="0" w:color="auto"/>
              <w:right w:val="single" w:sz="4" w:space="0" w:color="auto"/>
            </w:tcBorders>
            <w:vAlign w:val="center"/>
            <w:hideMark/>
          </w:tcPr>
          <w:p w14:paraId="5C0B9382" w14:textId="77777777" w:rsidR="00070123" w:rsidRDefault="00070123">
            <w:pPr>
              <w:rPr>
                <w:rFonts w:cs="Arial"/>
                <w:sz w:val="24"/>
                <w:szCs w:val="24"/>
                <w:lang w:val="en-US"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326D3BE" w14:textId="77777777" w:rsidR="00070123" w:rsidRDefault="00070123">
            <w:pPr>
              <w:rPr>
                <w:rFonts w:cs="Arial"/>
                <w:sz w:val="24"/>
                <w:szCs w:val="24"/>
                <w:lang w:val="en-US" w:eastAsia="en-US"/>
              </w:rPr>
            </w:pPr>
          </w:p>
        </w:tc>
        <w:tc>
          <w:tcPr>
            <w:tcW w:w="851" w:type="dxa"/>
            <w:vMerge/>
            <w:tcBorders>
              <w:top w:val="nil"/>
              <w:left w:val="single" w:sz="4" w:space="0" w:color="auto"/>
              <w:bottom w:val="single" w:sz="4" w:space="0" w:color="auto"/>
              <w:right w:val="single" w:sz="4" w:space="0" w:color="auto"/>
            </w:tcBorders>
            <w:vAlign w:val="center"/>
            <w:hideMark/>
          </w:tcPr>
          <w:p w14:paraId="439600FB" w14:textId="77777777" w:rsidR="00070123" w:rsidRDefault="00070123">
            <w:pPr>
              <w:rPr>
                <w:rFonts w:cs="Arial"/>
                <w:sz w:val="24"/>
                <w:szCs w:val="24"/>
                <w:lang w:val="en-US" w:eastAsia="en-US"/>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6CB078AB" w14:textId="77777777" w:rsidR="00070123" w:rsidRDefault="00070123">
            <w:pPr>
              <w:rPr>
                <w:rFonts w:cs="Arial"/>
                <w:sz w:val="24"/>
                <w:szCs w:val="24"/>
                <w:lang w:val="en-US" w:eastAsia="en-US"/>
              </w:rPr>
            </w:pPr>
          </w:p>
        </w:tc>
        <w:tc>
          <w:tcPr>
            <w:tcW w:w="1111" w:type="dxa"/>
            <w:gridSpan w:val="2"/>
            <w:vMerge/>
            <w:tcBorders>
              <w:top w:val="nil"/>
              <w:left w:val="single" w:sz="4" w:space="0" w:color="auto"/>
              <w:bottom w:val="single" w:sz="4" w:space="0" w:color="auto"/>
              <w:right w:val="single" w:sz="4" w:space="0" w:color="auto"/>
            </w:tcBorders>
            <w:vAlign w:val="center"/>
            <w:hideMark/>
          </w:tcPr>
          <w:p w14:paraId="49123002" w14:textId="77777777" w:rsidR="00070123" w:rsidRDefault="00070123">
            <w:pPr>
              <w:rPr>
                <w:rFonts w:cs="Arial"/>
                <w:sz w:val="24"/>
                <w:szCs w:val="24"/>
                <w:lang w:val="en-US" w:eastAsia="en-US"/>
              </w:rPr>
            </w:pPr>
          </w:p>
        </w:tc>
      </w:tr>
      <w:tr w:rsidR="00070123" w14:paraId="61DB66B6" w14:textId="77777777" w:rsidTr="00070123">
        <w:trPr>
          <w:trHeight w:val="218"/>
        </w:trPr>
        <w:tc>
          <w:tcPr>
            <w:tcW w:w="10625" w:type="dxa"/>
            <w:gridSpan w:val="16"/>
            <w:tcBorders>
              <w:top w:val="single" w:sz="4" w:space="0" w:color="auto"/>
              <w:left w:val="nil"/>
              <w:bottom w:val="single" w:sz="4" w:space="0" w:color="auto"/>
              <w:right w:val="nil"/>
            </w:tcBorders>
          </w:tcPr>
          <w:p w14:paraId="7D1D232D" w14:textId="77777777" w:rsidR="00070123" w:rsidRDefault="00070123">
            <w:pPr>
              <w:rPr>
                <w:rFonts w:cs="Arial"/>
              </w:rPr>
            </w:pPr>
          </w:p>
        </w:tc>
      </w:tr>
      <w:tr w:rsidR="00070123" w14:paraId="5BACEB19" w14:textId="77777777" w:rsidTr="00070123">
        <w:trPr>
          <w:trHeight w:val="530"/>
        </w:trPr>
        <w:tc>
          <w:tcPr>
            <w:tcW w:w="10625" w:type="dxa"/>
            <w:gridSpan w:val="16"/>
            <w:tcBorders>
              <w:top w:val="single" w:sz="4" w:space="0" w:color="auto"/>
              <w:left w:val="single" w:sz="4" w:space="0" w:color="auto"/>
              <w:bottom w:val="single" w:sz="4" w:space="0" w:color="auto"/>
              <w:right w:val="single" w:sz="4" w:space="0" w:color="auto"/>
            </w:tcBorders>
            <w:shd w:val="clear" w:color="auto" w:fill="C0C0C0"/>
            <w:vAlign w:val="center"/>
            <w:hideMark/>
          </w:tcPr>
          <w:p w14:paraId="39004D94" w14:textId="77777777" w:rsidR="00070123" w:rsidRDefault="00070123">
            <w:pPr>
              <w:rPr>
                <w:rFonts w:cs="Arial"/>
                <w:b/>
              </w:rPr>
            </w:pPr>
            <w:r>
              <w:rPr>
                <w:rFonts w:cs="Arial"/>
                <w:b/>
              </w:rPr>
              <w:t>B: Qualifying Financial Instruments</w:t>
            </w:r>
          </w:p>
        </w:tc>
      </w:tr>
      <w:tr w:rsidR="00070123" w14:paraId="63D0BEF3" w14:textId="77777777" w:rsidTr="00070123">
        <w:trPr>
          <w:trHeight w:val="530"/>
        </w:trPr>
        <w:tc>
          <w:tcPr>
            <w:tcW w:w="10625" w:type="dxa"/>
            <w:gridSpan w:val="16"/>
            <w:tcBorders>
              <w:top w:val="single" w:sz="4" w:space="0" w:color="auto"/>
              <w:left w:val="single" w:sz="4" w:space="0" w:color="auto"/>
              <w:bottom w:val="single" w:sz="4" w:space="0" w:color="auto"/>
              <w:right w:val="single" w:sz="4" w:space="0" w:color="auto"/>
            </w:tcBorders>
            <w:vAlign w:val="center"/>
            <w:hideMark/>
          </w:tcPr>
          <w:p w14:paraId="13C4111A" w14:textId="77777777" w:rsidR="00070123" w:rsidRDefault="00070123">
            <w:pPr>
              <w:rPr>
                <w:rFonts w:cs="Arial"/>
                <w:b/>
                <w:szCs w:val="20"/>
              </w:rPr>
            </w:pPr>
            <w:r>
              <w:rPr>
                <w:rFonts w:cs="Arial"/>
                <w:b/>
                <w:szCs w:val="20"/>
              </w:rPr>
              <w:t>Resulting situation after the triggering transaction</w:t>
            </w:r>
          </w:p>
        </w:tc>
      </w:tr>
      <w:tr w:rsidR="00070123" w14:paraId="39184DEE" w14:textId="77777777" w:rsidTr="00070123">
        <w:tc>
          <w:tcPr>
            <w:tcW w:w="2525" w:type="dxa"/>
            <w:gridSpan w:val="3"/>
            <w:tcBorders>
              <w:top w:val="single" w:sz="4" w:space="0" w:color="auto"/>
              <w:left w:val="single" w:sz="4" w:space="0" w:color="auto"/>
              <w:bottom w:val="single" w:sz="4" w:space="0" w:color="auto"/>
              <w:right w:val="single" w:sz="4" w:space="0" w:color="auto"/>
            </w:tcBorders>
            <w:hideMark/>
          </w:tcPr>
          <w:p w14:paraId="5A3A6C6F" w14:textId="77777777" w:rsidR="00070123" w:rsidRDefault="00070123">
            <w:pPr>
              <w:rPr>
                <w:rFonts w:cs="Arial"/>
                <w:b/>
                <w:szCs w:val="20"/>
              </w:rPr>
            </w:pPr>
            <w:r>
              <w:rPr>
                <w:rFonts w:cs="Arial"/>
                <w:b/>
                <w:szCs w:val="20"/>
              </w:rPr>
              <w:t>Type of financial</w:t>
            </w:r>
            <w:r>
              <w:rPr>
                <w:rFonts w:cs="Arial"/>
                <w:b/>
                <w:szCs w:val="20"/>
              </w:rPr>
              <w:br/>
              <w:t>instrument</w:t>
            </w:r>
          </w:p>
        </w:tc>
        <w:tc>
          <w:tcPr>
            <w:tcW w:w="1260" w:type="dxa"/>
            <w:gridSpan w:val="2"/>
            <w:tcBorders>
              <w:top w:val="single" w:sz="4" w:space="0" w:color="auto"/>
              <w:left w:val="single" w:sz="4" w:space="0" w:color="auto"/>
              <w:bottom w:val="single" w:sz="4" w:space="0" w:color="auto"/>
              <w:right w:val="single" w:sz="4" w:space="0" w:color="auto"/>
            </w:tcBorders>
            <w:hideMark/>
          </w:tcPr>
          <w:p w14:paraId="0E5EB758" w14:textId="77777777" w:rsidR="00070123" w:rsidRDefault="00070123">
            <w:pPr>
              <w:rPr>
                <w:rFonts w:cs="Arial"/>
                <w:b/>
                <w:szCs w:val="20"/>
              </w:rPr>
            </w:pPr>
            <w:r>
              <w:rPr>
                <w:rFonts w:cs="Arial"/>
                <w:b/>
                <w:szCs w:val="20"/>
              </w:rPr>
              <w:t>Expiration</w:t>
            </w:r>
            <w:r>
              <w:rPr>
                <w:rFonts w:cs="Arial"/>
                <w:b/>
                <w:szCs w:val="20"/>
              </w:rPr>
              <w:br/>
              <w:t xml:space="preserve">date </w:t>
            </w:r>
            <w:r>
              <w:rPr>
                <w:rFonts w:cs="Arial"/>
                <w:szCs w:val="20"/>
                <w:vertAlign w:val="superscript"/>
              </w:rPr>
              <w:t>xiii</w:t>
            </w:r>
          </w:p>
        </w:tc>
        <w:tc>
          <w:tcPr>
            <w:tcW w:w="2340" w:type="dxa"/>
            <w:gridSpan w:val="5"/>
            <w:tcBorders>
              <w:top w:val="single" w:sz="4" w:space="0" w:color="auto"/>
              <w:left w:val="single" w:sz="4" w:space="0" w:color="auto"/>
              <w:bottom w:val="single" w:sz="4" w:space="0" w:color="auto"/>
              <w:right w:val="single" w:sz="4" w:space="0" w:color="auto"/>
            </w:tcBorders>
            <w:hideMark/>
          </w:tcPr>
          <w:p w14:paraId="62AC565A" w14:textId="77777777" w:rsidR="00070123" w:rsidRDefault="00070123">
            <w:pPr>
              <w:rPr>
                <w:rFonts w:cs="Arial"/>
                <w:b/>
                <w:szCs w:val="20"/>
              </w:rPr>
            </w:pPr>
            <w:r>
              <w:rPr>
                <w:rFonts w:cs="Arial"/>
                <w:b/>
                <w:szCs w:val="20"/>
              </w:rPr>
              <w:t xml:space="preserve">Exercise/ </w:t>
            </w:r>
            <w:r>
              <w:rPr>
                <w:rFonts w:cs="Arial"/>
                <w:b/>
                <w:szCs w:val="20"/>
              </w:rPr>
              <w:br/>
              <w:t xml:space="preserve">Conversion Period </w:t>
            </w:r>
            <w:r>
              <w:rPr>
                <w:rFonts w:cs="Arial"/>
                <w:szCs w:val="20"/>
                <w:vertAlign w:val="superscript"/>
              </w:rPr>
              <w:t>xiv</w:t>
            </w:r>
          </w:p>
        </w:tc>
        <w:tc>
          <w:tcPr>
            <w:tcW w:w="2520" w:type="dxa"/>
            <w:gridSpan w:val="3"/>
            <w:tcBorders>
              <w:top w:val="single" w:sz="4" w:space="0" w:color="auto"/>
              <w:left w:val="single" w:sz="4" w:space="0" w:color="auto"/>
              <w:bottom w:val="single" w:sz="4" w:space="0" w:color="auto"/>
              <w:right w:val="single" w:sz="4" w:space="0" w:color="auto"/>
            </w:tcBorders>
            <w:hideMark/>
          </w:tcPr>
          <w:p w14:paraId="08799B0F" w14:textId="77777777" w:rsidR="00070123" w:rsidRDefault="00070123">
            <w:pPr>
              <w:rPr>
                <w:rFonts w:cs="Arial"/>
                <w:b/>
                <w:szCs w:val="20"/>
              </w:rPr>
            </w:pPr>
            <w:r>
              <w:rPr>
                <w:rFonts w:cs="Arial"/>
                <w:b/>
                <w:szCs w:val="20"/>
              </w:rPr>
              <w:t>Number of voting</w:t>
            </w:r>
            <w:r>
              <w:rPr>
                <w:rFonts w:cs="Arial"/>
                <w:b/>
                <w:szCs w:val="20"/>
              </w:rPr>
              <w:br/>
              <w:t>rights that may be</w:t>
            </w:r>
            <w:r>
              <w:rPr>
                <w:rFonts w:cs="Arial"/>
                <w:b/>
                <w:szCs w:val="20"/>
              </w:rPr>
              <w:br/>
              <w:t>acquired if the</w:t>
            </w:r>
            <w:r>
              <w:rPr>
                <w:rFonts w:cs="Arial"/>
                <w:b/>
                <w:szCs w:val="20"/>
              </w:rPr>
              <w:br/>
              <w:t>instrument is</w:t>
            </w:r>
            <w:r>
              <w:rPr>
                <w:rFonts w:cs="Arial"/>
                <w:b/>
                <w:szCs w:val="20"/>
              </w:rPr>
              <w:br/>
              <w:t>exercised/ converted.</w:t>
            </w:r>
          </w:p>
        </w:tc>
        <w:tc>
          <w:tcPr>
            <w:tcW w:w="1980" w:type="dxa"/>
            <w:gridSpan w:val="3"/>
            <w:tcBorders>
              <w:top w:val="single" w:sz="4" w:space="0" w:color="auto"/>
              <w:left w:val="single" w:sz="4" w:space="0" w:color="auto"/>
              <w:bottom w:val="single" w:sz="4" w:space="0" w:color="auto"/>
              <w:right w:val="single" w:sz="4" w:space="0" w:color="auto"/>
            </w:tcBorders>
            <w:hideMark/>
          </w:tcPr>
          <w:p w14:paraId="3C3E3231" w14:textId="77777777" w:rsidR="00070123" w:rsidRDefault="00070123">
            <w:pPr>
              <w:rPr>
                <w:rFonts w:cs="Arial"/>
                <w:b/>
                <w:szCs w:val="20"/>
              </w:rPr>
            </w:pPr>
            <w:r>
              <w:rPr>
                <w:rFonts w:cs="Arial"/>
                <w:b/>
                <w:szCs w:val="20"/>
              </w:rPr>
              <w:t>% of voting</w:t>
            </w:r>
            <w:r>
              <w:rPr>
                <w:rFonts w:cs="Arial"/>
                <w:b/>
                <w:szCs w:val="20"/>
              </w:rPr>
              <w:br/>
              <w:t>rights</w:t>
            </w:r>
          </w:p>
        </w:tc>
      </w:tr>
      <w:tr w:rsidR="00070123" w14:paraId="60A07F79" w14:textId="77777777" w:rsidTr="00070123">
        <w:trPr>
          <w:trHeight w:val="998"/>
        </w:trPr>
        <w:tc>
          <w:tcPr>
            <w:tcW w:w="2525" w:type="dxa"/>
            <w:gridSpan w:val="3"/>
            <w:tcBorders>
              <w:top w:val="single" w:sz="4" w:space="0" w:color="auto"/>
              <w:left w:val="single" w:sz="4" w:space="0" w:color="auto"/>
              <w:bottom w:val="single" w:sz="4" w:space="0" w:color="auto"/>
              <w:right w:val="single" w:sz="4" w:space="0" w:color="auto"/>
            </w:tcBorders>
            <w:vAlign w:val="center"/>
          </w:tcPr>
          <w:p w14:paraId="74726BEA" w14:textId="77777777" w:rsidR="00070123" w:rsidRDefault="00070123">
            <w:pPr>
              <w:rPr>
                <w:rFonts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4A2E2A5" w14:textId="77777777" w:rsidR="00070123" w:rsidRDefault="00070123">
            <w:pPr>
              <w:rPr>
                <w:rFonts w:cs="Arial"/>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57DDD0D9" w14:textId="77777777" w:rsidR="00070123" w:rsidRDefault="00070123">
            <w:pPr>
              <w:rPr>
                <w:rFonts w:cs="Arial"/>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73A1E6CD" w14:textId="77777777" w:rsidR="00070123" w:rsidRDefault="00070123">
            <w:pPr>
              <w:rPr>
                <w:rFonts w:cs="Arial"/>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25203BBD" w14:textId="77777777" w:rsidR="00070123" w:rsidRDefault="00070123">
            <w:pPr>
              <w:rPr>
                <w:rFonts w:cs="Arial"/>
              </w:rPr>
            </w:pPr>
          </w:p>
        </w:tc>
      </w:tr>
    </w:tbl>
    <w:p w14:paraId="7FA55E5F" w14:textId="77777777" w:rsidR="00070123" w:rsidRDefault="00070123">
      <w:r>
        <w:br w:type="page"/>
      </w:r>
    </w:p>
    <w:tbl>
      <w:tblPr>
        <w:tblW w:w="106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234"/>
        <w:gridCol w:w="1168"/>
        <w:gridCol w:w="780"/>
        <w:gridCol w:w="887"/>
        <w:gridCol w:w="553"/>
        <w:gridCol w:w="1740"/>
        <w:gridCol w:w="1200"/>
        <w:gridCol w:w="1020"/>
      </w:tblGrid>
      <w:tr w:rsidR="00070123" w14:paraId="305D7144" w14:textId="77777777" w:rsidTr="00070123">
        <w:trPr>
          <w:trHeight w:val="314"/>
        </w:trPr>
        <w:tc>
          <w:tcPr>
            <w:tcW w:w="10625" w:type="dxa"/>
            <w:gridSpan w:val="9"/>
            <w:tcBorders>
              <w:top w:val="single" w:sz="4" w:space="0" w:color="auto"/>
              <w:left w:val="nil"/>
              <w:bottom w:val="single" w:sz="4" w:space="0" w:color="auto"/>
              <w:right w:val="nil"/>
            </w:tcBorders>
          </w:tcPr>
          <w:p w14:paraId="08473F8B" w14:textId="5A51653B" w:rsidR="00070123" w:rsidRDefault="00070123">
            <w:pPr>
              <w:rPr>
                <w:rFonts w:cs="Arial"/>
              </w:rPr>
            </w:pPr>
          </w:p>
        </w:tc>
      </w:tr>
      <w:tr w:rsidR="00070123" w14:paraId="23091E32" w14:textId="77777777" w:rsidTr="00070123">
        <w:trPr>
          <w:trHeight w:val="530"/>
        </w:trPr>
        <w:tc>
          <w:tcPr>
            <w:tcW w:w="10625"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14:paraId="0BCF1945" w14:textId="77777777" w:rsidR="00070123" w:rsidRDefault="00070123">
            <w:pPr>
              <w:rPr>
                <w:rFonts w:cs="Arial"/>
                <w:b/>
              </w:rPr>
            </w:pPr>
            <w:r>
              <w:rPr>
                <w:rFonts w:cs="Arial"/>
                <w:b/>
              </w:rPr>
              <w:t xml:space="preserve">C: Financial Instruments with similar economic effect to Qualifying Financial Instruments </w:t>
            </w:r>
            <w:r>
              <w:rPr>
                <w:rFonts w:cs="Arial"/>
                <w:vertAlign w:val="superscript"/>
              </w:rPr>
              <w:t>xv, xvi</w:t>
            </w:r>
          </w:p>
        </w:tc>
      </w:tr>
      <w:tr w:rsidR="00070123" w14:paraId="13097DFB" w14:textId="77777777" w:rsidTr="00070123">
        <w:trPr>
          <w:trHeight w:val="530"/>
        </w:trPr>
        <w:tc>
          <w:tcPr>
            <w:tcW w:w="10625" w:type="dxa"/>
            <w:gridSpan w:val="9"/>
            <w:tcBorders>
              <w:top w:val="single" w:sz="4" w:space="0" w:color="auto"/>
              <w:left w:val="single" w:sz="4" w:space="0" w:color="auto"/>
              <w:bottom w:val="single" w:sz="4" w:space="0" w:color="auto"/>
              <w:right w:val="single" w:sz="4" w:space="0" w:color="auto"/>
            </w:tcBorders>
            <w:vAlign w:val="center"/>
            <w:hideMark/>
          </w:tcPr>
          <w:p w14:paraId="2FD82B7F" w14:textId="77777777" w:rsidR="00070123" w:rsidRDefault="00070123">
            <w:pPr>
              <w:rPr>
                <w:rFonts w:cs="Arial"/>
                <w:b/>
                <w:szCs w:val="20"/>
              </w:rPr>
            </w:pPr>
            <w:r>
              <w:rPr>
                <w:rFonts w:cs="Arial"/>
                <w:b/>
                <w:szCs w:val="20"/>
              </w:rPr>
              <w:t>Resulting situation after the triggering transaction</w:t>
            </w:r>
          </w:p>
        </w:tc>
      </w:tr>
      <w:tr w:rsidR="00070123" w14:paraId="5766D528" w14:textId="77777777" w:rsidTr="00070123">
        <w:tc>
          <w:tcPr>
            <w:tcW w:w="2043" w:type="dxa"/>
            <w:tcBorders>
              <w:top w:val="single" w:sz="4" w:space="0" w:color="auto"/>
              <w:left w:val="single" w:sz="4" w:space="0" w:color="auto"/>
              <w:bottom w:val="single" w:sz="4" w:space="0" w:color="auto"/>
              <w:right w:val="single" w:sz="4" w:space="0" w:color="auto"/>
            </w:tcBorders>
            <w:hideMark/>
          </w:tcPr>
          <w:p w14:paraId="6E32CDAA" w14:textId="77777777" w:rsidR="00070123" w:rsidRDefault="00070123">
            <w:pPr>
              <w:rPr>
                <w:rFonts w:cs="Arial"/>
                <w:b/>
                <w:szCs w:val="20"/>
              </w:rPr>
            </w:pPr>
            <w:r>
              <w:rPr>
                <w:rFonts w:cs="Arial"/>
                <w:b/>
                <w:szCs w:val="20"/>
              </w:rPr>
              <w:t>Type of financial</w:t>
            </w:r>
            <w:r>
              <w:rPr>
                <w:rFonts w:cs="Arial"/>
                <w:b/>
                <w:szCs w:val="20"/>
              </w:rPr>
              <w:br/>
              <w:t>instrument</w:t>
            </w:r>
          </w:p>
        </w:tc>
        <w:tc>
          <w:tcPr>
            <w:tcW w:w="1234" w:type="dxa"/>
            <w:tcBorders>
              <w:top w:val="single" w:sz="4" w:space="0" w:color="auto"/>
              <w:left w:val="single" w:sz="4" w:space="0" w:color="auto"/>
              <w:bottom w:val="single" w:sz="4" w:space="0" w:color="auto"/>
              <w:right w:val="single" w:sz="4" w:space="0" w:color="auto"/>
            </w:tcBorders>
            <w:hideMark/>
          </w:tcPr>
          <w:p w14:paraId="2E08D78A" w14:textId="77777777" w:rsidR="00070123" w:rsidRDefault="00070123">
            <w:pPr>
              <w:rPr>
                <w:rFonts w:cs="Arial"/>
                <w:b/>
                <w:szCs w:val="20"/>
              </w:rPr>
            </w:pPr>
            <w:r>
              <w:rPr>
                <w:rFonts w:cs="Arial"/>
                <w:b/>
                <w:szCs w:val="20"/>
              </w:rPr>
              <w:t>Exercise price</w:t>
            </w:r>
          </w:p>
        </w:tc>
        <w:tc>
          <w:tcPr>
            <w:tcW w:w="1168" w:type="dxa"/>
            <w:tcBorders>
              <w:top w:val="single" w:sz="4" w:space="0" w:color="auto"/>
              <w:left w:val="single" w:sz="4" w:space="0" w:color="auto"/>
              <w:bottom w:val="single" w:sz="4" w:space="0" w:color="auto"/>
              <w:right w:val="single" w:sz="4" w:space="0" w:color="auto"/>
            </w:tcBorders>
            <w:hideMark/>
          </w:tcPr>
          <w:p w14:paraId="24418873" w14:textId="77777777" w:rsidR="00070123" w:rsidRDefault="00070123">
            <w:pPr>
              <w:rPr>
                <w:rFonts w:cs="Arial"/>
                <w:szCs w:val="20"/>
              </w:rPr>
            </w:pPr>
            <w:r>
              <w:rPr>
                <w:rFonts w:cs="Arial"/>
                <w:b/>
                <w:szCs w:val="20"/>
              </w:rPr>
              <w:t xml:space="preserve">Expiration date </w:t>
            </w:r>
            <w:r>
              <w:rPr>
                <w:rFonts w:cs="Arial"/>
                <w:szCs w:val="20"/>
                <w:vertAlign w:val="superscript"/>
              </w:rPr>
              <w:t>xvii</w:t>
            </w:r>
          </w:p>
        </w:tc>
        <w:tc>
          <w:tcPr>
            <w:tcW w:w="1667" w:type="dxa"/>
            <w:gridSpan w:val="2"/>
            <w:tcBorders>
              <w:top w:val="single" w:sz="4" w:space="0" w:color="auto"/>
              <w:left w:val="single" w:sz="4" w:space="0" w:color="auto"/>
              <w:bottom w:val="single" w:sz="4" w:space="0" w:color="auto"/>
              <w:right w:val="single" w:sz="4" w:space="0" w:color="auto"/>
            </w:tcBorders>
            <w:hideMark/>
          </w:tcPr>
          <w:p w14:paraId="011C69EA" w14:textId="77777777" w:rsidR="00070123" w:rsidRDefault="00070123">
            <w:pPr>
              <w:rPr>
                <w:rFonts w:cs="Arial"/>
                <w:b/>
                <w:szCs w:val="20"/>
              </w:rPr>
            </w:pPr>
            <w:r>
              <w:rPr>
                <w:rFonts w:cs="Arial"/>
                <w:b/>
                <w:szCs w:val="20"/>
              </w:rPr>
              <w:t>Exercise/</w:t>
            </w:r>
            <w:r>
              <w:rPr>
                <w:rFonts w:cs="Arial"/>
                <w:b/>
                <w:szCs w:val="20"/>
              </w:rPr>
              <w:br/>
              <w:t xml:space="preserve">Conversion period </w:t>
            </w:r>
            <w:r>
              <w:rPr>
                <w:rFonts w:cs="Arial"/>
                <w:szCs w:val="20"/>
                <w:vertAlign w:val="superscript"/>
              </w:rPr>
              <w:t>xviii</w:t>
            </w:r>
          </w:p>
        </w:tc>
        <w:tc>
          <w:tcPr>
            <w:tcW w:w="2293" w:type="dxa"/>
            <w:gridSpan w:val="2"/>
            <w:tcBorders>
              <w:top w:val="single" w:sz="4" w:space="0" w:color="auto"/>
              <w:left w:val="single" w:sz="4" w:space="0" w:color="auto"/>
              <w:bottom w:val="single" w:sz="4" w:space="0" w:color="auto"/>
              <w:right w:val="single" w:sz="4" w:space="0" w:color="auto"/>
            </w:tcBorders>
          </w:tcPr>
          <w:p w14:paraId="3A17EA15" w14:textId="77777777" w:rsidR="00070123" w:rsidRDefault="00070123">
            <w:pPr>
              <w:rPr>
                <w:rFonts w:cs="Arial"/>
                <w:b/>
                <w:szCs w:val="20"/>
              </w:rPr>
            </w:pPr>
            <w:r>
              <w:rPr>
                <w:rFonts w:cs="Arial"/>
                <w:b/>
                <w:szCs w:val="20"/>
              </w:rPr>
              <w:t>Number of voting rights instrument refers to</w:t>
            </w:r>
          </w:p>
          <w:p w14:paraId="427C0AAF" w14:textId="77777777" w:rsidR="00070123" w:rsidRDefault="00070123">
            <w:pPr>
              <w:rPr>
                <w:rFonts w:cs="Arial"/>
                <w:b/>
                <w:szCs w:val="20"/>
              </w:rPr>
            </w:pPr>
          </w:p>
        </w:tc>
        <w:tc>
          <w:tcPr>
            <w:tcW w:w="2220" w:type="dxa"/>
            <w:gridSpan w:val="2"/>
            <w:tcBorders>
              <w:top w:val="single" w:sz="4" w:space="0" w:color="auto"/>
              <w:left w:val="single" w:sz="4" w:space="0" w:color="auto"/>
              <w:bottom w:val="single" w:sz="4" w:space="0" w:color="auto"/>
              <w:right w:val="single" w:sz="4" w:space="0" w:color="auto"/>
            </w:tcBorders>
          </w:tcPr>
          <w:p w14:paraId="2BB2C5D3" w14:textId="77777777" w:rsidR="00070123" w:rsidRDefault="00070123">
            <w:pPr>
              <w:rPr>
                <w:rFonts w:cs="Arial"/>
                <w:b/>
                <w:szCs w:val="20"/>
              </w:rPr>
            </w:pPr>
            <w:r>
              <w:rPr>
                <w:rFonts w:cs="Arial"/>
                <w:b/>
                <w:szCs w:val="20"/>
              </w:rPr>
              <w:t xml:space="preserve">% of voting rights </w:t>
            </w:r>
            <w:r>
              <w:rPr>
                <w:rFonts w:cs="Arial"/>
                <w:szCs w:val="20"/>
                <w:vertAlign w:val="superscript"/>
              </w:rPr>
              <w:t>xix, xx</w:t>
            </w:r>
          </w:p>
          <w:p w14:paraId="045BF8DC" w14:textId="77777777" w:rsidR="00070123" w:rsidRDefault="00070123">
            <w:pPr>
              <w:rPr>
                <w:rFonts w:cs="Arial"/>
                <w:b/>
                <w:szCs w:val="20"/>
              </w:rPr>
            </w:pPr>
          </w:p>
        </w:tc>
      </w:tr>
      <w:tr w:rsidR="00070123" w14:paraId="163E4DCF" w14:textId="77777777" w:rsidTr="00070123">
        <w:trPr>
          <w:trHeight w:val="503"/>
        </w:trPr>
        <w:tc>
          <w:tcPr>
            <w:tcW w:w="2043" w:type="dxa"/>
            <w:vMerge w:val="restart"/>
            <w:tcBorders>
              <w:top w:val="single" w:sz="4" w:space="0" w:color="auto"/>
              <w:left w:val="single" w:sz="4" w:space="0" w:color="auto"/>
              <w:bottom w:val="single" w:sz="4" w:space="0" w:color="auto"/>
              <w:right w:val="single" w:sz="4" w:space="0" w:color="auto"/>
            </w:tcBorders>
            <w:vAlign w:val="center"/>
          </w:tcPr>
          <w:p w14:paraId="1F0C3314" w14:textId="77777777" w:rsidR="00070123" w:rsidRDefault="00070123">
            <w:pPr>
              <w:rPr>
                <w:rFonts w:cs="Arial"/>
                <w:sz w:val="24"/>
                <w:szCs w:val="24"/>
              </w:rPr>
            </w:pPr>
          </w:p>
        </w:tc>
        <w:tc>
          <w:tcPr>
            <w:tcW w:w="1234" w:type="dxa"/>
            <w:vMerge w:val="restart"/>
            <w:tcBorders>
              <w:top w:val="single" w:sz="4" w:space="0" w:color="auto"/>
              <w:left w:val="single" w:sz="4" w:space="0" w:color="auto"/>
              <w:bottom w:val="single" w:sz="4" w:space="0" w:color="auto"/>
              <w:right w:val="single" w:sz="4" w:space="0" w:color="auto"/>
            </w:tcBorders>
            <w:vAlign w:val="center"/>
          </w:tcPr>
          <w:p w14:paraId="32104E0C" w14:textId="77777777" w:rsidR="00070123" w:rsidRDefault="00070123">
            <w:pPr>
              <w:rPr>
                <w:rFonts w:cs="Arial"/>
                <w:szCs w:val="20"/>
              </w:rPr>
            </w:pPr>
          </w:p>
        </w:tc>
        <w:tc>
          <w:tcPr>
            <w:tcW w:w="1168" w:type="dxa"/>
            <w:vMerge w:val="restart"/>
            <w:tcBorders>
              <w:top w:val="single" w:sz="4" w:space="0" w:color="auto"/>
              <w:left w:val="single" w:sz="4" w:space="0" w:color="auto"/>
              <w:bottom w:val="single" w:sz="4" w:space="0" w:color="auto"/>
              <w:right w:val="single" w:sz="4" w:space="0" w:color="auto"/>
            </w:tcBorders>
            <w:vAlign w:val="center"/>
          </w:tcPr>
          <w:p w14:paraId="368EFCA6" w14:textId="77777777" w:rsidR="00070123" w:rsidRDefault="00070123">
            <w:pPr>
              <w:rPr>
                <w:rFonts w:cs="Arial"/>
                <w:szCs w:val="20"/>
              </w:rPr>
            </w:pPr>
          </w:p>
        </w:tc>
        <w:tc>
          <w:tcPr>
            <w:tcW w:w="1667" w:type="dxa"/>
            <w:gridSpan w:val="2"/>
            <w:vMerge w:val="restart"/>
            <w:tcBorders>
              <w:top w:val="single" w:sz="4" w:space="0" w:color="auto"/>
              <w:left w:val="single" w:sz="4" w:space="0" w:color="auto"/>
              <w:bottom w:val="single" w:sz="4" w:space="0" w:color="auto"/>
              <w:right w:val="single" w:sz="4" w:space="0" w:color="auto"/>
            </w:tcBorders>
            <w:vAlign w:val="center"/>
          </w:tcPr>
          <w:p w14:paraId="267F416D" w14:textId="77777777" w:rsidR="00070123" w:rsidRDefault="00070123">
            <w:pPr>
              <w:rPr>
                <w:rFonts w:cs="Arial"/>
                <w:szCs w:val="20"/>
              </w:rPr>
            </w:pPr>
          </w:p>
        </w:tc>
        <w:tc>
          <w:tcPr>
            <w:tcW w:w="2293" w:type="dxa"/>
            <w:gridSpan w:val="2"/>
            <w:vMerge w:val="restart"/>
            <w:tcBorders>
              <w:top w:val="single" w:sz="4" w:space="0" w:color="auto"/>
              <w:left w:val="single" w:sz="4" w:space="0" w:color="auto"/>
              <w:bottom w:val="single" w:sz="4" w:space="0" w:color="auto"/>
              <w:right w:val="single" w:sz="4" w:space="0" w:color="auto"/>
            </w:tcBorders>
            <w:vAlign w:val="center"/>
          </w:tcPr>
          <w:p w14:paraId="7AFDB342" w14:textId="77777777" w:rsidR="00070123" w:rsidRDefault="00070123">
            <w:pPr>
              <w:rPr>
                <w:rFonts w:cs="Arial"/>
                <w:szCs w:val="20"/>
              </w:rPr>
            </w:pPr>
          </w:p>
          <w:p w14:paraId="71D2E1CF" w14:textId="77777777" w:rsidR="00070123" w:rsidRDefault="00070123">
            <w:pPr>
              <w:rPr>
                <w:rFonts w:cs="Arial"/>
                <w:b/>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14:paraId="422DC5B3" w14:textId="77777777" w:rsidR="00070123" w:rsidRDefault="00070123">
            <w:pPr>
              <w:rPr>
                <w:rFonts w:cs="Arial"/>
                <w:b/>
                <w:szCs w:val="20"/>
              </w:rPr>
            </w:pPr>
            <w:r>
              <w:rPr>
                <w:rFonts w:cs="Arial"/>
                <w:b/>
                <w:szCs w:val="20"/>
              </w:rPr>
              <w:t>Nominal</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1063579" w14:textId="77777777" w:rsidR="00070123" w:rsidRDefault="00070123">
            <w:pPr>
              <w:rPr>
                <w:rFonts w:cs="Arial"/>
                <w:b/>
                <w:szCs w:val="20"/>
              </w:rPr>
            </w:pPr>
            <w:r>
              <w:rPr>
                <w:rFonts w:cs="Arial"/>
                <w:b/>
                <w:szCs w:val="20"/>
              </w:rPr>
              <w:t>Delta</w:t>
            </w:r>
          </w:p>
        </w:tc>
      </w:tr>
      <w:tr w:rsidR="00070123" w14:paraId="06B2C47E" w14:textId="77777777" w:rsidTr="00070123">
        <w:trPr>
          <w:trHeight w:val="502"/>
        </w:trPr>
        <w:tc>
          <w:tcPr>
            <w:tcW w:w="2043" w:type="dxa"/>
            <w:vMerge/>
            <w:tcBorders>
              <w:top w:val="single" w:sz="4" w:space="0" w:color="auto"/>
              <w:left w:val="single" w:sz="4" w:space="0" w:color="auto"/>
              <w:bottom w:val="single" w:sz="4" w:space="0" w:color="auto"/>
              <w:right w:val="single" w:sz="4" w:space="0" w:color="auto"/>
            </w:tcBorders>
            <w:vAlign w:val="center"/>
            <w:hideMark/>
          </w:tcPr>
          <w:p w14:paraId="6F3BB292" w14:textId="77777777" w:rsidR="00070123" w:rsidRDefault="00070123">
            <w:pPr>
              <w:rPr>
                <w:rFonts w:cs="Arial"/>
                <w:sz w:val="24"/>
                <w:szCs w:val="24"/>
                <w:lang w:val="en-US"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603E89F7" w14:textId="77777777" w:rsidR="00070123" w:rsidRDefault="00070123">
            <w:pPr>
              <w:rPr>
                <w:rFonts w:cs="Arial"/>
                <w:szCs w:val="20"/>
                <w:lang w:val="en-US"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5A3FBD8B" w14:textId="77777777" w:rsidR="00070123" w:rsidRDefault="00070123">
            <w:pPr>
              <w:rPr>
                <w:rFonts w:cs="Arial"/>
                <w:szCs w:val="20"/>
                <w:lang w:val="en-US" w:eastAsia="en-US"/>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14:paraId="5A575E27" w14:textId="77777777" w:rsidR="00070123" w:rsidRDefault="00070123">
            <w:pPr>
              <w:rPr>
                <w:rFonts w:cs="Arial"/>
                <w:szCs w:val="20"/>
                <w:lang w:val="en-US" w:eastAsia="en-US"/>
              </w:rPr>
            </w:pPr>
          </w:p>
        </w:tc>
        <w:tc>
          <w:tcPr>
            <w:tcW w:w="2293" w:type="dxa"/>
            <w:gridSpan w:val="2"/>
            <w:vMerge/>
            <w:tcBorders>
              <w:top w:val="single" w:sz="4" w:space="0" w:color="auto"/>
              <w:left w:val="single" w:sz="4" w:space="0" w:color="auto"/>
              <w:bottom w:val="single" w:sz="4" w:space="0" w:color="auto"/>
              <w:right w:val="single" w:sz="4" w:space="0" w:color="auto"/>
            </w:tcBorders>
            <w:vAlign w:val="center"/>
            <w:hideMark/>
          </w:tcPr>
          <w:p w14:paraId="64C3E425" w14:textId="77777777" w:rsidR="00070123" w:rsidRDefault="00070123">
            <w:pPr>
              <w:rPr>
                <w:rFonts w:cs="Arial"/>
                <w:b/>
                <w:szCs w:val="20"/>
                <w:lang w:val="en-US" w:eastAsia="en-US"/>
              </w:rPr>
            </w:pPr>
          </w:p>
        </w:tc>
        <w:tc>
          <w:tcPr>
            <w:tcW w:w="1200" w:type="dxa"/>
            <w:tcBorders>
              <w:top w:val="single" w:sz="4" w:space="0" w:color="auto"/>
              <w:left w:val="single" w:sz="4" w:space="0" w:color="auto"/>
              <w:bottom w:val="single" w:sz="4" w:space="0" w:color="auto"/>
              <w:right w:val="single" w:sz="4" w:space="0" w:color="auto"/>
            </w:tcBorders>
            <w:vAlign w:val="center"/>
          </w:tcPr>
          <w:p w14:paraId="4A144173" w14:textId="77777777" w:rsidR="00070123" w:rsidRDefault="00070123">
            <w:pPr>
              <w:rPr>
                <w:rFonts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61FA2BC" w14:textId="77777777" w:rsidR="00070123" w:rsidRDefault="00070123">
            <w:pPr>
              <w:rPr>
                <w:rFonts w:cs="Arial"/>
              </w:rPr>
            </w:pPr>
          </w:p>
        </w:tc>
      </w:tr>
      <w:tr w:rsidR="00070123" w14:paraId="1D5EBDB4" w14:textId="77777777" w:rsidTr="00070123">
        <w:trPr>
          <w:trHeight w:val="314"/>
        </w:trPr>
        <w:tc>
          <w:tcPr>
            <w:tcW w:w="10625" w:type="dxa"/>
            <w:gridSpan w:val="9"/>
            <w:tcBorders>
              <w:top w:val="single" w:sz="4" w:space="0" w:color="auto"/>
              <w:left w:val="nil"/>
              <w:bottom w:val="single" w:sz="4" w:space="0" w:color="auto"/>
              <w:right w:val="nil"/>
            </w:tcBorders>
          </w:tcPr>
          <w:p w14:paraId="1328C01C" w14:textId="77777777" w:rsidR="00070123" w:rsidRDefault="00070123">
            <w:pPr>
              <w:rPr>
                <w:rFonts w:cs="Arial"/>
              </w:rPr>
            </w:pPr>
          </w:p>
        </w:tc>
      </w:tr>
      <w:tr w:rsidR="00070123" w14:paraId="6094F11C" w14:textId="77777777" w:rsidTr="00070123">
        <w:trPr>
          <w:trHeight w:val="518"/>
        </w:trPr>
        <w:tc>
          <w:tcPr>
            <w:tcW w:w="10625"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14:paraId="56A05976" w14:textId="77777777" w:rsidR="00070123" w:rsidRDefault="00070123">
            <w:pPr>
              <w:rPr>
                <w:rFonts w:cs="Arial"/>
                <w:b/>
              </w:rPr>
            </w:pPr>
            <w:r>
              <w:rPr>
                <w:rFonts w:cs="Arial"/>
                <w:b/>
              </w:rPr>
              <w:t>Total (A+B+C)</w:t>
            </w:r>
          </w:p>
        </w:tc>
      </w:tr>
      <w:tr w:rsidR="00070123" w14:paraId="14AF1CA8" w14:textId="77777777" w:rsidTr="00070123">
        <w:trPr>
          <w:trHeight w:val="350"/>
        </w:trPr>
        <w:tc>
          <w:tcPr>
            <w:tcW w:w="5225" w:type="dxa"/>
            <w:gridSpan w:val="4"/>
            <w:tcBorders>
              <w:top w:val="single" w:sz="4" w:space="0" w:color="auto"/>
              <w:left w:val="single" w:sz="4" w:space="0" w:color="auto"/>
              <w:bottom w:val="single" w:sz="4" w:space="0" w:color="auto"/>
              <w:right w:val="single" w:sz="4" w:space="0" w:color="auto"/>
            </w:tcBorders>
            <w:vAlign w:val="center"/>
            <w:hideMark/>
          </w:tcPr>
          <w:p w14:paraId="4CF2B8EE" w14:textId="77777777" w:rsidR="00070123" w:rsidRDefault="00070123">
            <w:pPr>
              <w:rPr>
                <w:rFonts w:cs="Arial"/>
                <w:b/>
                <w:szCs w:val="20"/>
              </w:rPr>
            </w:pPr>
            <w:r>
              <w:rPr>
                <w:rFonts w:cs="Arial"/>
                <w:b/>
                <w:szCs w:val="20"/>
              </w:rPr>
              <w:t>Number of voting rights</w:t>
            </w:r>
          </w:p>
        </w:tc>
        <w:tc>
          <w:tcPr>
            <w:tcW w:w="5400" w:type="dxa"/>
            <w:gridSpan w:val="5"/>
            <w:tcBorders>
              <w:top w:val="single" w:sz="4" w:space="0" w:color="auto"/>
              <w:left w:val="single" w:sz="4" w:space="0" w:color="auto"/>
              <w:bottom w:val="single" w:sz="4" w:space="0" w:color="auto"/>
              <w:right w:val="single" w:sz="4" w:space="0" w:color="auto"/>
            </w:tcBorders>
            <w:vAlign w:val="center"/>
            <w:hideMark/>
          </w:tcPr>
          <w:p w14:paraId="16AD62AC" w14:textId="77777777" w:rsidR="00070123" w:rsidRDefault="00070123">
            <w:pPr>
              <w:rPr>
                <w:rFonts w:cs="Arial"/>
                <w:b/>
                <w:szCs w:val="20"/>
              </w:rPr>
            </w:pPr>
            <w:r>
              <w:rPr>
                <w:rFonts w:cs="Arial"/>
                <w:b/>
                <w:szCs w:val="20"/>
              </w:rPr>
              <w:t>Percentage of voting rights</w:t>
            </w:r>
          </w:p>
        </w:tc>
      </w:tr>
      <w:tr w:rsidR="00070123" w14:paraId="7F8726EC" w14:textId="77777777" w:rsidTr="00070123">
        <w:trPr>
          <w:trHeight w:val="530"/>
        </w:trPr>
        <w:tc>
          <w:tcPr>
            <w:tcW w:w="5225" w:type="dxa"/>
            <w:gridSpan w:val="4"/>
            <w:tcBorders>
              <w:top w:val="single" w:sz="4" w:space="0" w:color="auto"/>
              <w:left w:val="single" w:sz="4" w:space="0" w:color="auto"/>
              <w:bottom w:val="single" w:sz="4" w:space="0" w:color="auto"/>
              <w:right w:val="single" w:sz="4" w:space="0" w:color="auto"/>
            </w:tcBorders>
            <w:vAlign w:val="center"/>
            <w:hideMark/>
          </w:tcPr>
          <w:p w14:paraId="1CEB070A" w14:textId="54E1FCDE" w:rsidR="00070123" w:rsidRDefault="002533B5">
            <w:pPr>
              <w:rPr>
                <w:rFonts w:cs="Arial"/>
                <w:sz w:val="24"/>
                <w:szCs w:val="24"/>
              </w:rPr>
            </w:pPr>
            <w:r>
              <w:rPr>
                <w:rFonts w:cs="Arial"/>
              </w:rPr>
              <w:t>25,000,000</w:t>
            </w:r>
          </w:p>
        </w:tc>
        <w:tc>
          <w:tcPr>
            <w:tcW w:w="5400" w:type="dxa"/>
            <w:gridSpan w:val="5"/>
            <w:tcBorders>
              <w:top w:val="single" w:sz="4" w:space="0" w:color="auto"/>
              <w:left w:val="single" w:sz="4" w:space="0" w:color="auto"/>
              <w:bottom w:val="single" w:sz="4" w:space="0" w:color="auto"/>
              <w:right w:val="single" w:sz="4" w:space="0" w:color="auto"/>
            </w:tcBorders>
            <w:vAlign w:val="center"/>
            <w:hideMark/>
          </w:tcPr>
          <w:p w14:paraId="7F79D256" w14:textId="6357E138" w:rsidR="00070123" w:rsidRDefault="002533B5">
            <w:pPr>
              <w:rPr>
                <w:rFonts w:cs="Arial"/>
              </w:rPr>
            </w:pPr>
            <w:r>
              <w:rPr>
                <w:rFonts w:cs="Arial"/>
              </w:rPr>
              <w:t>15.22</w:t>
            </w:r>
            <w:r w:rsidR="00070123">
              <w:rPr>
                <w:rFonts w:cs="Arial"/>
              </w:rPr>
              <w:t>%</w:t>
            </w:r>
          </w:p>
        </w:tc>
      </w:tr>
      <w:tr w:rsidR="00070123" w14:paraId="1D5BCD22" w14:textId="77777777" w:rsidTr="00070123">
        <w:trPr>
          <w:trHeight w:val="665"/>
        </w:trPr>
        <w:tc>
          <w:tcPr>
            <w:tcW w:w="10625" w:type="dxa"/>
            <w:gridSpan w:val="9"/>
            <w:tcBorders>
              <w:top w:val="single" w:sz="4" w:space="0" w:color="auto"/>
              <w:left w:val="single" w:sz="4" w:space="0" w:color="auto"/>
              <w:bottom w:val="single" w:sz="4" w:space="0" w:color="auto"/>
              <w:right w:val="single" w:sz="4" w:space="0" w:color="auto"/>
            </w:tcBorders>
            <w:shd w:val="clear" w:color="auto" w:fill="C0C0C0"/>
            <w:hideMark/>
          </w:tcPr>
          <w:p w14:paraId="6BA468F7" w14:textId="630EA823" w:rsidR="00070123" w:rsidRDefault="00070123">
            <w:pPr>
              <w:rPr>
                <w:rFonts w:cs="Arial"/>
                <w:b/>
              </w:rPr>
            </w:pPr>
            <w:r>
              <w:br w:type="page"/>
            </w:r>
            <w:r>
              <w:rPr>
                <w:rFonts w:cs="Arial"/>
                <w:b/>
              </w:rPr>
              <w:t>9. Chain of controlled undertakings through which the voting rights and/or the</w:t>
            </w:r>
            <w:r>
              <w:rPr>
                <w:rFonts w:cs="Arial"/>
                <w:b/>
              </w:rPr>
              <w:br/>
              <w:t xml:space="preserve">financial instruments are effectively held, if applicable: </w:t>
            </w:r>
            <w:r>
              <w:rPr>
                <w:rFonts w:cs="Arial"/>
                <w:vertAlign w:val="superscript"/>
              </w:rPr>
              <w:t>xxi</w:t>
            </w:r>
          </w:p>
        </w:tc>
      </w:tr>
      <w:tr w:rsidR="00070123" w14:paraId="0D535C68" w14:textId="77777777" w:rsidTr="00070123">
        <w:trPr>
          <w:trHeight w:val="2150"/>
        </w:trPr>
        <w:tc>
          <w:tcPr>
            <w:tcW w:w="10625" w:type="dxa"/>
            <w:gridSpan w:val="9"/>
            <w:tcBorders>
              <w:top w:val="single" w:sz="4" w:space="0" w:color="auto"/>
              <w:left w:val="single" w:sz="4" w:space="0" w:color="auto"/>
              <w:bottom w:val="nil"/>
              <w:right w:val="single" w:sz="4" w:space="0" w:color="auto"/>
            </w:tcBorders>
          </w:tcPr>
          <w:p w14:paraId="65D95F80" w14:textId="77777777" w:rsidR="00070123" w:rsidRDefault="00070123">
            <w:pPr>
              <w:rPr>
                <w:rFonts w:cs="Arial"/>
              </w:rPr>
            </w:pPr>
            <w:bookmarkStart w:id="2" w:name="Text46"/>
            <w:bookmarkEnd w:id="2"/>
          </w:p>
          <w:p w14:paraId="5F319CA5" w14:textId="77777777" w:rsidR="00070123" w:rsidRDefault="00070123">
            <w:pPr>
              <w:jc w:val="right"/>
              <w:rPr>
                <w:rFonts w:cs="Arial"/>
              </w:rPr>
            </w:pPr>
          </w:p>
        </w:tc>
      </w:tr>
      <w:tr w:rsidR="00070123" w14:paraId="4D924B23" w14:textId="77777777" w:rsidTr="00070123">
        <w:trPr>
          <w:trHeight w:val="710"/>
        </w:trPr>
        <w:tc>
          <w:tcPr>
            <w:tcW w:w="10625" w:type="dxa"/>
            <w:gridSpan w:val="9"/>
            <w:tcBorders>
              <w:top w:val="single" w:sz="4" w:space="0" w:color="auto"/>
              <w:left w:val="nil"/>
              <w:bottom w:val="single" w:sz="4" w:space="0" w:color="auto"/>
              <w:right w:val="nil"/>
            </w:tcBorders>
          </w:tcPr>
          <w:p w14:paraId="520CBBED" w14:textId="77777777" w:rsidR="00070123" w:rsidRDefault="00070123">
            <w:pPr>
              <w:rPr>
                <w:rFonts w:cs="Arial"/>
                <w:b/>
              </w:rPr>
            </w:pPr>
          </w:p>
        </w:tc>
      </w:tr>
      <w:tr w:rsidR="00070123" w14:paraId="00F637F1" w14:textId="77777777" w:rsidTr="00070123">
        <w:trPr>
          <w:trHeight w:val="398"/>
        </w:trPr>
        <w:tc>
          <w:tcPr>
            <w:tcW w:w="10625"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14:paraId="005967F8" w14:textId="77777777" w:rsidR="00070123" w:rsidRDefault="00070123">
            <w:pPr>
              <w:rPr>
                <w:rFonts w:cs="Arial"/>
                <w:b/>
              </w:rPr>
            </w:pPr>
            <w:r>
              <w:rPr>
                <w:rFonts w:cs="Arial"/>
                <w:b/>
              </w:rPr>
              <w:t>Proxy Voting:</w:t>
            </w:r>
          </w:p>
        </w:tc>
      </w:tr>
      <w:tr w:rsidR="00070123" w14:paraId="11FE9222" w14:textId="77777777" w:rsidTr="00070123">
        <w:trPr>
          <w:trHeight w:val="530"/>
        </w:trPr>
        <w:tc>
          <w:tcPr>
            <w:tcW w:w="6665" w:type="dxa"/>
            <w:gridSpan w:val="6"/>
            <w:tcBorders>
              <w:top w:val="single" w:sz="4" w:space="0" w:color="auto"/>
              <w:left w:val="single" w:sz="4" w:space="0" w:color="auto"/>
              <w:bottom w:val="single" w:sz="4" w:space="0" w:color="auto"/>
              <w:right w:val="single" w:sz="4" w:space="0" w:color="auto"/>
            </w:tcBorders>
            <w:vAlign w:val="center"/>
            <w:hideMark/>
          </w:tcPr>
          <w:p w14:paraId="00CCB76D" w14:textId="77777777" w:rsidR="00070123" w:rsidRDefault="00070123">
            <w:pPr>
              <w:rPr>
                <w:rFonts w:cs="Arial"/>
                <w:b/>
              </w:rPr>
            </w:pPr>
            <w:r>
              <w:rPr>
                <w:rFonts w:cs="Arial"/>
                <w:b/>
              </w:rPr>
              <w:t>10. Name of the proxy holder:</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48A58C27" w14:textId="77777777" w:rsidR="00070123" w:rsidRDefault="00070123">
            <w:pPr>
              <w:jc w:val="right"/>
              <w:rPr>
                <w:rFonts w:cs="Arial"/>
              </w:rPr>
            </w:pPr>
          </w:p>
        </w:tc>
      </w:tr>
      <w:tr w:rsidR="00070123" w14:paraId="2693C94D" w14:textId="77777777" w:rsidTr="00070123">
        <w:trPr>
          <w:trHeight w:val="890"/>
        </w:trPr>
        <w:tc>
          <w:tcPr>
            <w:tcW w:w="6665" w:type="dxa"/>
            <w:gridSpan w:val="6"/>
            <w:tcBorders>
              <w:top w:val="single" w:sz="4" w:space="0" w:color="auto"/>
              <w:left w:val="single" w:sz="4" w:space="0" w:color="auto"/>
              <w:bottom w:val="single" w:sz="4" w:space="0" w:color="auto"/>
              <w:right w:val="single" w:sz="4" w:space="0" w:color="auto"/>
            </w:tcBorders>
            <w:vAlign w:val="center"/>
            <w:hideMark/>
          </w:tcPr>
          <w:p w14:paraId="6E38E449" w14:textId="77777777" w:rsidR="00070123" w:rsidRDefault="00070123">
            <w:pPr>
              <w:rPr>
                <w:rFonts w:cs="Arial"/>
                <w:b/>
              </w:rPr>
            </w:pPr>
            <w:r>
              <w:rPr>
                <w:rFonts w:cs="Arial"/>
                <w:b/>
              </w:rPr>
              <w:t>11. Number of voting rights proxy holder will cease</w:t>
            </w:r>
            <w:r>
              <w:rPr>
                <w:rFonts w:cs="Arial"/>
                <w:b/>
              </w:rPr>
              <w:br/>
              <w:t>to hold:</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179ABEBB" w14:textId="77777777" w:rsidR="00070123" w:rsidRDefault="00070123">
            <w:pPr>
              <w:jc w:val="right"/>
              <w:rPr>
                <w:rFonts w:cs="Arial"/>
              </w:rPr>
            </w:pPr>
          </w:p>
        </w:tc>
      </w:tr>
      <w:tr w:rsidR="00070123" w14:paraId="677E5B6A" w14:textId="77777777" w:rsidTr="00070123">
        <w:trPr>
          <w:trHeight w:val="890"/>
        </w:trPr>
        <w:tc>
          <w:tcPr>
            <w:tcW w:w="6665" w:type="dxa"/>
            <w:gridSpan w:val="6"/>
            <w:tcBorders>
              <w:top w:val="single" w:sz="4" w:space="0" w:color="auto"/>
              <w:left w:val="single" w:sz="4" w:space="0" w:color="auto"/>
              <w:bottom w:val="single" w:sz="4" w:space="0" w:color="auto"/>
              <w:right w:val="single" w:sz="4" w:space="0" w:color="auto"/>
            </w:tcBorders>
            <w:vAlign w:val="center"/>
            <w:hideMark/>
          </w:tcPr>
          <w:p w14:paraId="0E9E5FC0" w14:textId="77777777" w:rsidR="00070123" w:rsidRDefault="00070123">
            <w:pPr>
              <w:rPr>
                <w:rFonts w:cs="Arial"/>
                <w:b/>
              </w:rPr>
            </w:pPr>
            <w:r>
              <w:rPr>
                <w:rFonts w:cs="Arial"/>
                <w:b/>
              </w:rPr>
              <w:t>12. Date on which proxy holder will cease to hold</w:t>
            </w:r>
            <w:r>
              <w:rPr>
                <w:rFonts w:cs="Arial"/>
                <w:b/>
              </w:rPr>
              <w:br/>
              <w:t>voting rights:</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6CCBF4E1" w14:textId="77777777" w:rsidR="00070123" w:rsidRDefault="00070123">
            <w:pPr>
              <w:jc w:val="right"/>
              <w:rPr>
                <w:rFonts w:cs="Arial"/>
              </w:rPr>
            </w:pPr>
          </w:p>
        </w:tc>
      </w:tr>
      <w:tr w:rsidR="00070123" w14:paraId="2BCDC4DD" w14:textId="77777777" w:rsidTr="00070123">
        <w:trPr>
          <w:trHeight w:val="530"/>
        </w:trPr>
        <w:tc>
          <w:tcPr>
            <w:tcW w:w="10625" w:type="dxa"/>
            <w:gridSpan w:val="9"/>
            <w:tcBorders>
              <w:top w:val="single" w:sz="4" w:space="0" w:color="auto"/>
              <w:left w:val="nil"/>
              <w:bottom w:val="nil"/>
              <w:right w:val="nil"/>
            </w:tcBorders>
            <w:vAlign w:val="center"/>
          </w:tcPr>
          <w:p w14:paraId="7585DF20" w14:textId="77777777" w:rsidR="00070123" w:rsidRDefault="00070123">
            <w:pPr>
              <w:rPr>
                <w:rFonts w:cs="Arial"/>
              </w:rPr>
            </w:pPr>
          </w:p>
        </w:tc>
      </w:tr>
      <w:tr w:rsidR="00070123" w14:paraId="096B0E8F" w14:textId="77777777" w:rsidTr="00070123">
        <w:trPr>
          <w:trHeight w:val="950"/>
        </w:trPr>
        <w:tc>
          <w:tcPr>
            <w:tcW w:w="5225" w:type="dxa"/>
            <w:gridSpan w:val="4"/>
            <w:tcBorders>
              <w:top w:val="single" w:sz="4" w:space="0" w:color="auto"/>
              <w:left w:val="single" w:sz="4" w:space="0" w:color="auto"/>
              <w:bottom w:val="single" w:sz="4" w:space="0" w:color="auto"/>
              <w:right w:val="single" w:sz="4" w:space="0" w:color="auto"/>
            </w:tcBorders>
            <w:hideMark/>
          </w:tcPr>
          <w:p w14:paraId="10061E0A" w14:textId="77777777" w:rsidR="00070123" w:rsidRDefault="00070123">
            <w:pPr>
              <w:rPr>
                <w:rFonts w:cs="Arial"/>
                <w:b/>
              </w:rPr>
            </w:pPr>
            <w:r>
              <w:rPr>
                <w:rFonts w:cs="Arial"/>
                <w:b/>
              </w:rPr>
              <w:br/>
              <w:t>13. Additional information:</w:t>
            </w:r>
          </w:p>
        </w:tc>
        <w:tc>
          <w:tcPr>
            <w:tcW w:w="5400" w:type="dxa"/>
            <w:gridSpan w:val="5"/>
            <w:tcBorders>
              <w:top w:val="single" w:sz="4" w:space="0" w:color="auto"/>
              <w:left w:val="single" w:sz="4" w:space="0" w:color="auto"/>
              <w:bottom w:val="single" w:sz="4" w:space="0" w:color="auto"/>
              <w:right w:val="single" w:sz="4" w:space="0" w:color="auto"/>
            </w:tcBorders>
            <w:hideMark/>
          </w:tcPr>
          <w:p w14:paraId="55BB319C" w14:textId="77777777" w:rsidR="00070123" w:rsidRDefault="00070123">
            <w:pPr>
              <w:jc w:val="right"/>
              <w:rPr>
                <w:rFonts w:cs="Arial"/>
              </w:rPr>
            </w:pPr>
            <w:r>
              <w:rPr>
                <w:rFonts w:cs="Arial"/>
              </w:rPr>
              <w:br/>
            </w:r>
          </w:p>
        </w:tc>
      </w:tr>
      <w:tr w:rsidR="00070123" w14:paraId="2E212C4C" w14:textId="77777777" w:rsidTr="00070123">
        <w:trPr>
          <w:trHeight w:val="710"/>
        </w:trPr>
        <w:tc>
          <w:tcPr>
            <w:tcW w:w="5225" w:type="dxa"/>
            <w:gridSpan w:val="4"/>
            <w:tcBorders>
              <w:top w:val="single" w:sz="4" w:space="0" w:color="auto"/>
              <w:left w:val="single" w:sz="4" w:space="0" w:color="auto"/>
              <w:bottom w:val="single" w:sz="4" w:space="0" w:color="auto"/>
              <w:right w:val="single" w:sz="4" w:space="0" w:color="auto"/>
            </w:tcBorders>
            <w:vAlign w:val="center"/>
            <w:hideMark/>
          </w:tcPr>
          <w:p w14:paraId="6B1A321A" w14:textId="77777777" w:rsidR="00070123" w:rsidRDefault="00070123">
            <w:pPr>
              <w:rPr>
                <w:rFonts w:cs="Arial"/>
                <w:b/>
              </w:rPr>
            </w:pPr>
            <w:r>
              <w:rPr>
                <w:rFonts w:cs="Arial"/>
                <w:b/>
              </w:rPr>
              <w:t>14. Contact name:</w:t>
            </w:r>
          </w:p>
        </w:tc>
        <w:tc>
          <w:tcPr>
            <w:tcW w:w="5400" w:type="dxa"/>
            <w:gridSpan w:val="5"/>
            <w:tcBorders>
              <w:top w:val="single" w:sz="4" w:space="0" w:color="auto"/>
              <w:left w:val="single" w:sz="4" w:space="0" w:color="auto"/>
              <w:bottom w:val="single" w:sz="4" w:space="0" w:color="auto"/>
              <w:right w:val="single" w:sz="4" w:space="0" w:color="auto"/>
            </w:tcBorders>
            <w:vAlign w:val="center"/>
          </w:tcPr>
          <w:p w14:paraId="67010B73" w14:textId="77777777" w:rsidR="00070123" w:rsidRDefault="00070123">
            <w:pPr>
              <w:jc w:val="right"/>
              <w:rPr>
                <w:rFonts w:cs="Arial"/>
              </w:rPr>
            </w:pPr>
          </w:p>
        </w:tc>
      </w:tr>
      <w:tr w:rsidR="00070123" w14:paraId="0D5B12C4" w14:textId="77777777" w:rsidTr="00070123">
        <w:trPr>
          <w:trHeight w:val="710"/>
        </w:trPr>
        <w:tc>
          <w:tcPr>
            <w:tcW w:w="5225" w:type="dxa"/>
            <w:gridSpan w:val="4"/>
            <w:tcBorders>
              <w:top w:val="single" w:sz="4" w:space="0" w:color="auto"/>
              <w:left w:val="single" w:sz="4" w:space="0" w:color="auto"/>
              <w:bottom w:val="single" w:sz="4" w:space="0" w:color="auto"/>
              <w:right w:val="single" w:sz="4" w:space="0" w:color="auto"/>
            </w:tcBorders>
            <w:vAlign w:val="center"/>
            <w:hideMark/>
          </w:tcPr>
          <w:p w14:paraId="49AD1A34" w14:textId="77777777" w:rsidR="00070123" w:rsidRDefault="00070123">
            <w:pPr>
              <w:rPr>
                <w:rFonts w:cs="Arial"/>
                <w:b/>
              </w:rPr>
            </w:pPr>
            <w:r>
              <w:rPr>
                <w:rFonts w:cs="Arial"/>
                <w:b/>
              </w:rPr>
              <w:t>15. Contact telephone number:</w:t>
            </w:r>
          </w:p>
        </w:tc>
        <w:tc>
          <w:tcPr>
            <w:tcW w:w="5400" w:type="dxa"/>
            <w:gridSpan w:val="5"/>
            <w:tcBorders>
              <w:top w:val="single" w:sz="4" w:space="0" w:color="auto"/>
              <w:left w:val="single" w:sz="4" w:space="0" w:color="auto"/>
              <w:bottom w:val="single" w:sz="4" w:space="0" w:color="auto"/>
              <w:right w:val="single" w:sz="4" w:space="0" w:color="auto"/>
            </w:tcBorders>
            <w:vAlign w:val="center"/>
          </w:tcPr>
          <w:p w14:paraId="10D31862" w14:textId="77777777" w:rsidR="00070123" w:rsidRDefault="00070123">
            <w:pPr>
              <w:jc w:val="right"/>
              <w:rPr>
                <w:rFonts w:cs="Arial"/>
              </w:rPr>
            </w:pPr>
          </w:p>
        </w:tc>
      </w:tr>
      <w:tr w:rsidR="00070123" w14:paraId="19819CA3" w14:textId="77777777" w:rsidTr="00070123">
        <w:trPr>
          <w:trHeight w:val="710"/>
        </w:trPr>
        <w:tc>
          <w:tcPr>
            <w:tcW w:w="10625" w:type="dxa"/>
            <w:gridSpan w:val="9"/>
            <w:tcBorders>
              <w:top w:val="nil"/>
              <w:left w:val="nil"/>
              <w:bottom w:val="nil"/>
              <w:right w:val="nil"/>
            </w:tcBorders>
            <w:vAlign w:val="center"/>
          </w:tcPr>
          <w:p w14:paraId="5CBEA9B6" w14:textId="13BA17A3" w:rsidR="00070123" w:rsidRDefault="00070123">
            <w:pPr>
              <w:rPr>
                <w:rFonts w:cs="Arial"/>
                <w:szCs w:val="20"/>
              </w:rPr>
            </w:pPr>
          </w:p>
        </w:tc>
      </w:tr>
    </w:tbl>
    <w:p w14:paraId="17C4F2FF" w14:textId="77777777" w:rsidR="002533B5" w:rsidRDefault="002533B5" w:rsidP="002533B5">
      <w:pPr>
        <w:jc w:val="center"/>
        <w:rPr>
          <w:rFonts w:ascii="Tahoma" w:hAnsi="Tahoma" w:cs="Tahoma"/>
          <w:b/>
          <w:bCs/>
          <w:sz w:val="18"/>
          <w:szCs w:val="18"/>
        </w:rPr>
      </w:pPr>
      <w:r>
        <w:rPr>
          <w:rFonts w:ascii="Tahoma" w:hAnsi="Tahoma" w:cs="Tahoma"/>
          <w:b/>
          <w:bCs/>
          <w:sz w:val="18"/>
          <w:szCs w:val="18"/>
        </w:rPr>
        <w:t>ENDS</w:t>
      </w:r>
    </w:p>
    <w:p w14:paraId="79AADD07" w14:textId="77777777" w:rsidR="002533B5" w:rsidRDefault="002533B5" w:rsidP="002533B5">
      <w:pPr>
        <w:outlineLvl w:val="0"/>
        <w:rPr>
          <w:rFonts w:cs="Arial"/>
          <w:b/>
          <w:bCs/>
        </w:rPr>
      </w:pPr>
    </w:p>
    <w:p w14:paraId="2AEE3ED2" w14:textId="77777777" w:rsidR="002533B5" w:rsidRDefault="002533B5" w:rsidP="002533B5">
      <w:pPr>
        <w:outlineLvl w:val="0"/>
        <w:rPr>
          <w:rFonts w:cs="Arial"/>
          <w:b/>
          <w:bCs/>
        </w:rPr>
      </w:pPr>
      <w:r>
        <w:rPr>
          <w:rFonts w:cs="Arial"/>
          <w:b/>
          <w:bCs/>
        </w:rPr>
        <w:t>For further information, please contact:</w:t>
      </w:r>
    </w:p>
    <w:tbl>
      <w:tblPr>
        <w:tblW w:w="8790" w:type="dxa"/>
        <w:tblBorders>
          <w:insideH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5671"/>
        <w:gridCol w:w="3119"/>
      </w:tblGrid>
      <w:tr w:rsidR="002533B5" w14:paraId="663078FA" w14:textId="77777777" w:rsidTr="002533B5">
        <w:trPr>
          <w:trHeight w:val="680"/>
        </w:trPr>
        <w:tc>
          <w:tcPr>
            <w:tcW w:w="5670" w:type="dxa"/>
            <w:tcBorders>
              <w:top w:val="nil"/>
              <w:left w:val="nil"/>
              <w:bottom w:val="single" w:sz="4" w:space="0" w:color="D9D9D9" w:themeColor="background1" w:themeShade="D9"/>
              <w:right w:val="nil"/>
            </w:tcBorders>
            <w:tcMar>
              <w:top w:w="0" w:type="dxa"/>
              <w:left w:w="108" w:type="dxa"/>
              <w:bottom w:w="0" w:type="dxa"/>
              <w:right w:w="108" w:type="dxa"/>
            </w:tcMar>
            <w:vAlign w:val="center"/>
            <w:hideMark/>
          </w:tcPr>
          <w:p w14:paraId="10ECB9B6" w14:textId="77777777" w:rsidR="002533B5" w:rsidRDefault="002533B5">
            <w:pPr>
              <w:spacing w:before="60" w:after="60" w:line="268" w:lineRule="auto"/>
              <w:ind w:right="142"/>
              <w:rPr>
                <w:rFonts w:cs="Arial"/>
                <w:color w:val="000000"/>
                <w:sz w:val="18"/>
                <w:szCs w:val="18"/>
              </w:rPr>
            </w:pPr>
            <w:r>
              <w:rPr>
                <w:rFonts w:cs="Arial"/>
                <w:b/>
                <w:bCs/>
                <w:color w:val="000000"/>
                <w:sz w:val="18"/>
                <w:szCs w:val="18"/>
              </w:rPr>
              <w:t xml:space="preserve">Accsys, Investor Relations </w:t>
            </w:r>
            <w:r>
              <w:rPr>
                <w:rFonts w:cs="Arial"/>
                <w:color w:val="000000"/>
                <w:sz w:val="18"/>
                <w:szCs w:val="18"/>
              </w:rPr>
              <w:t xml:space="preserve"> </w:t>
            </w:r>
            <w:r>
              <w:rPr>
                <w:rFonts w:cs="Arial"/>
                <w:color w:val="000000"/>
                <w:sz w:val="18"/>
                <w:szCs w:val="18"/>
              </w:rPr>
              <w:br/>
              <w:t>Sarah Ogilvie</w:t>
            </w:r>
          </w:p>
          <w:p w14:paraId="649D302A" w14:textId="77777777" w:rsidR="002533B5" w:rsidRDefault="002533B5">
            <w:pPr>
              <w:spacing w:before="60" w:after="60" w:line="268" w:lineRule="auto"/>
              <w:ind w:right="142"/>
              <w:rPr>
                <w:rFonts w:cs="Arial"/>
                <w:color w:val="000000"/>
                <w:sz w:val="18"/>
                <w:szCs w:val="18"/>
              </w:rPr>
            </w:pPr>
            <w:r>
              <w:rPr>
                <w:rFonts w:cs="Arial"/>
                <w:b/>
                <w:bCs/>
                <w:color w:val="000000"/>
                <w:sz w:val="18"/>
                <w:szCs w:val="18"/>
              </w:rPr>
              <w:t>Accsys, Communications</w:t>
            </w:r>
            <w:r>
              <w:rPr>
                <w:rFonts w:cs="Arial"/>
                <w:color w:val="000000"/>
                <w:sz w:val="18"/>
                <w:szCs w:val="18"/>
              </w:rPr>
              <w:br/>
              <w:t>Peter Bangham</w:t>
            </w:r>
          </w:p>
        </w:tc>
        <w:tc>
          <w:tcPr>
            <w:tcW w:w="3119" w:type="dxa"/>
            <w:tcBorders>
              <w:top w:val="nil"/>
              <w:left w:val="nil"/>
              <w:bottom w:val="single" w:sz="4" w:space="0" w:color="D9D9D9" w:themeColor="background1" w:themeShade="D9"/>
              <w:right w:val="nil"/>
            </w:tcBorders>
            <w:tcMar>
              <w:top w:w="0" w:type="dxa"/>
              <w:left w:w="108" w:type="dxa"/>
              <w:bottom w:w="0" w:type="dxa"/>
              <w:right w:w="108" w:type="dxa"/>
            </w:tcMar>
            <w:vAlign w:val="center"/>
            <w:hideMark/>
          </w:tcPr>
          <w:p w14:paraId="7D4DAC2C" w14:textId="77777777" w:rsidR="002533B5" w:rsidRDefault="002533B5">
            <w:pPr>
              <w:spacing w:before="60" w:after="60" w:line="268" w:lineRule="auto"/>
              <w:ind w:right="142"/>
              <w:rPr>
                <w:rFonts w:cs="Arial"/>
                <w:color w:val="000000"/>
                <w:sz w:val="18"/>
                <w:szCs w:val="18"/>
              </w:rPr>
            </w:pPr>
            <w:r>
              <w:rPr>
                <w:rFonts w:cs="Arial"/>
                <w:color w:val="000000"/>
                <w:sz w:val="18"/>
                <w:szCs w:val="18"/>
              </w:rPr>
              <w:br/>
            </w:r>
            <w:hyperlink r:id="rId13" w:history="1">
              <w:r>
                <w:rPr>
                  <w:rStyle w:val="Hyperlink"/>
                  <w:rFonts w:cs="Arial"/>
                  <w:sz w:val="18"/>
                  <w:szCs w:val="18"/>
                </w:rPr>
                <w:t>ir@accsysplc.com</w:t>
              </w:r>
            </w:hyperlink>
          </w:p>
          <w:p w14:paraId="27D309EC" w14:textId="77777777" w:rsidR="002533B5" w:rsidRDefault="002533B5">
            <w:pPr>
              <w:spacing w:before="60" w:after="60" w:line="268" w:lineRule="auto"/>
              <w:ind w:right="142"/>
              <w:rPr>
                <w:rFonts w:cs="Arial"/>
                <w:color w:val="000000"/>
                <w:sz w:val="18"/>
                <w:szCs w:val="18"/>
              </w:rPr>
            </w:pPr>
            <w:r>
              <w:rPr>
                <w:rFonts w:cs="Arial"/>
                <w:color w:val="000000"/>
                <w:sz w:val="18"/>
                <w:szCs w:val="18"/>
              </w:rPr>
              <w:br/>
            </w:r>
            <w:hyperlink r:id="rId14" w:history="1">
              <w:r>
                <w:rPr>
                  <w:rStyle w:val="Hyperlink"/>
                  <w:rFonts w:cs="Arial"/>
                  <w:sz w:val="18"/>
                  <w:szCs w:val="18"/>
                </w:rPr>
                <w:t>communications@accsysplc.com</w:t>
              </w:r>
            </w:hyperlink>
            <w:r>
              <w:rPr>
                <w:rFonts w:cs="Arial"/>
                <w:color w:val="000000"/>
                <w:sz w:val="18"/>
                <w:szCs w:val="18"/>
              </w:rPr>
              <w:t xml:space="preserve"> </w:t>
            </w:r>
          </w:p>
        </w:tc>
      </w:tr>
      <w:tr w:rsidR="002533B5" w14:paraId="294C78D1" w14:textId="77777777" w:rsidTr="002533B5">
        <w:trPr>
          <w:trHeight w:val="680"/>
        </w:trPr>
        <w:tc>
          <w:tcPr>
            <w:tcW w:w="567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6C9DEB48" w14:textId="77777777" w:rsidR="002533B5" w:rsidRDefault="002533B5">
            <w:pPr>
              <w:spacing w:before="60" w:after="60" w:line="268" w:lineRule="auto"/>
              <w:ind w:right="142"/>
              <w:rPr>
                <w:rFonts w:cs="Arial"/>
                <w:color w:val="000000"/>
                <w:sz w:val="18"/>
                <w:szCs w:val="18"/>
              </w:rPr>
            </w:pPr>
            <w:proofErr w:type="spellStart"/>
            <w:r>
              <w:rPr>
                <w:rFonts w:cs="Arial"/>
                <w:b/>
                <w:bCs/>
                <w:color w:val="000000"/>
                <w:sz w:val="18"/>
                <w:szCs w:val="18"/>
              </w:rPr>
              <w:t>Numis</w:t>
            </w:r>
            <w:proofErr w:type="spellEnd"/>
            <w:r>
              <w:rPr>
                <w:rFonts w:cs="Arial"/>
                <w:b/>
                <w:bCs/>
                <w:color w:val="000000"/>
                <w:sz w:val="18"/>
                <w:szCs w:val="18"/>
              </w:rPr>
              <w:t xml:space="preserve"> Securities (London)</w:t>
            </w:r>
            <w:r>
              <w:rPr>
                <w:rFonts w:cs="Arial"/>
                <w:b/>
                <w:bCs/>
                <w:color w:val="000000"/>
                <w:sz w:val="18"/>
                <w:szCs w:val="18"/>
              </w:rPr>
              <w:br/>
            </w:r>
            <w:r>
              <w:rPr>
                <w:rFonts w:cs="Arial"/>
                <w:color w:val="000000"/>
                <w:sz w:val="18"/>
                <w:szCs w:val="18"/>
              </w:rPr>
              <w:t>Oliver Hardy (NOMAD), Ben Stoop</w:t>
            </w:r>
          </w:p>
        </w:tc>
        <w:tc>
          <w:tcPr>
            <w:tcW w:w="3119"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0158088B" w14:textId="77777777" w:rsidR="002533B5" w:rsidRDefault="002533B5">
            <w:pPr>
              <w:spacing w:before="60" w:after="60" w:line="268" w:lineRule="auto"/>
              <w:ind w:right="142"/>
              <w:rPr>
                <w:rFonts w:cs="Arial"/>
                <w:color w:val="000000"/>
                <w:sz w:val="18"/>
                <w:szCs w:val="18"/>
              </w:rPr>
            </w:pPr>
            <w:r>
              <w:rPr>
                <w:rFonts w:cs="Arial"/>
                <w:color w:val="000000"/>
                <w:sz w:val="18"/>
                <w:szCs w:val="18"/>
              </w:rPr>
              <w:br/>
              <w:t>+44 (0) 20 7260 1000</w:t>
            </w:r>
          </w:p>
        </w:tc>
      </w:tr>
      <w:tr w:rsidR="002533B5" w14:paraId="4E69E751" w14:textId="77777777" w:rsidTr="002533B5">
        <w:trPr>
          <w:trHeight w:val="680"/>
        </w:trPr>
        <w:tc>
          <w:tcPr>
            <w:tcW w:w="567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75C3A5DE" w14:textId="77777777" w:rsidR="002533B5" w:rsidRDefault="002533B5">
            <w:pPr>
              <w:spacing w:before="60" w:after="60" w:line="268" w:lineRule="auto"/>
              <w:ind w:right="142"/>
              <w:rPr>
                <w:rFonts w:cs="Arial"/>
                <w:bCs/>
                <w:color w:val="000000"/>
                <w:sz w:val="18"/>
                <w:szCs w:val="18"/>
              </w:rPr>
            </w:pPr>
            <w:r>
              <w:rPr>
                <w:rFonts w:cs="Arial"/>
                <w:b/>
                <w:bCs/>
                <w:color w:val="000000"/>
                <w:sz w:val="18"/>
                <w:szCs w:val="18"/>
              </w:rPr>
              <w:t xml:space="preserve">Investec Bank plc (London) </w:t>
            </w:r>
            <w:r>
              <w:rPr>
                <w:rFonts w:cs="Arial"/>
                <w:b/>
                <w:bCs/>
                <w:color w:val="000000"/>
                <w:sz w:val="18"/>
                <w:szCs w:val="18"/>
              </w:rPr>
              <w:br/>
            </w:r>
            <w:r>
              <w:rPr>
                <w:rFonts w:cs="Arial"/>
                <w:bCs/>
                <w:color w:val="000000"/>
                <w:sz w:val="18"/>
                <w:szCs w:val="18"/>
              </w:rPr>
              <w:t>Carlton Nelson, James Rudd, Alex Wright</w:t>
            </w:r>
          </w:p>
          <w:p w14:paraId="6DBF26FA" w14:textId="77777777" w:rsidR="002533B5" w:rsidRDefault="002533B5">
            <w:pPr>
              <w:spacing w:before="120" w:after="60" w:line="268" w:lineRule="auto"/>
              <w:ind w:right="142"/>
              <w:rPr>
                <w:rFonts w:cs="Arial"/>
                <w:bCs/>
                <w:color w:val="000000"/>
                <w:sz w:val="18"/>
                <w:szCs w:val="18"/>
              </w:rPr>
            </w:pPr>
            <w:r>
              <w:rPr>
                <w:rFonts w:cs="Arial"/>
                <w:b/>
                <w:color w:val="000000"/>
                <w:sz w:val="18"/>
                <w:szCs w:val="18"/>
              </w:rPr>
              <w:t xml:space="preserve">ABN </w:t>
            </w:r>
            <w:proofErr w:type="spellStart"/>
            <w:r>
              <w:rPr>
                <w:rFonts w:cs="Arial"/>
                <w:b/>
                <w:color w:val="000000"/>
                <w:sz w:val="18"/>
                <w:szCs w:val="18"/>
              </w:rPr>
              <w:t>Amro</w:t>
            </w:r>
            <w:proofErr w:type="spellEnd"/>
            <w:r>
              <w:rPr>
                <w:rFonts w:cs="Arial"/>
                <w:b/>
                <w:color w:val="000000"/>
                <w:sz w:val="18"/>
                <w:szCs w:val="18"/>
              </w:rPr>
              <w:t xml:space="preserve"> (Amsterdam) </w:t>
            </w:r>
            <w:r>
              <w:rPr>
                <w:rFonts w:cs="Arial"/>
                <w:b/>
                <w:color w:val="000000"/>
                <w:sz w:val="18"/>
                <w:szCs w:val="18"/>
              </w:rPr>
              <w:br/>
            </w:r>
            <w:r>
              <w:rPr>
                <w:rFonts w:cs="Arial"/>
                <w:bCs/>
                <w:color w:val="000000"/>
                <w:sz w:val="18"/>
                <w:szCs w:val="18"/>
              </w:rPr>
              <w:t xml:space="preserve">Richard van </w:t>
            </w:r>
            <w:proofErr w:type="spellStart"/>
            <w:r>
              <w:rPr>
                <w:rFonts w:cs="Arial"/>
                <w:bCs/>
                <w:color w:val="000000"/>
                <w:sz w:val="18"/>
                <w:szCs w:val="18"/>
              </w:rPr>
              <w:t>Etten</w:t>
            </w:r>
            <w:proofErr w:type="spellEnd"/>
            <w:r>
              <w:rPr>
                <w:rFonts w:cs="Arial"/>
                <w:bCs/>
                <w:color w:val="000000"/>
                <w:sz w:val="18"/>
                <w:szCs w:val="18"/>
              </w:rPr>
              <w:t xml:space="preserve">, </w:t>
            </w:r>
            <w:proofErr w:type="spellStart"/>
            <w:r>
              <w:rPr>
                <w:rFonts w:cs="Arial"/>
                <w:bCs/>
                <w:color w:val="000000"/>
                <w:sz w:val="18"/>
                <w:szCs w:val="18"/>
              </w:rPr>
              <w:t>Geertje</w:t>
            </w:r>
            <w:proofErr w:type="spellEnd"/>
            <w:r>
              <w:rPr>
                <w:rFonts w:cs="Arial"/>
                <w:bCs/>
                <w:color w:val="000000"/>
                <w:sz w:val="18"/>
                <w:szCs w:val="18"/>
              </w:rPr>
              <w:t xml:space="preserve"> Cornelissen</w:t>
            </w:r>
          </w:p>
        </w:tc>
        <w:tc>
          <w:tcPr>
            <w:tcW w:w="3119"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594727A6" w14:textId="77777777" w:rsidR="002533B5" w:rsidRDefault="002533B5">
            <w:pPr>
              <w:spacing w:before="60" w:after="60" w:line="268" w:lineRule="auto"/>
              <w:ind w:right="142"/>
              <w:rPr>
                <w:rFonts w:cs="Arial"/>
                <w:color w:val="000000"/>
                <w:sz w:val="18"/>
                <w:szCs w:val="18"/>
              </w:rPr>
            </w:pPr>
            <w:r>
              <w:rPr>
                <w:rFonts w:cs="Arial"/>
                <w:color w:val="000000"/>
                <w:sz w:val="18"/>
                <w:szCs w:val="18"/>
              </w:rPr>
              <w:br/>
              <w:t>+44 (0) 20 7597 5970</w:t>
            </w:r>
          </w:p>
          <w:p w14:paraId="19C8FBA0" w14:textId="77777777" w:rsidR="002533B5" w:rsidRDefault="002533B5">
            <w:pPr>
              <w:spacing w:before="60" w:after="60" w:line="268" w:lineRule="auto"/>
              <w:ind w:right="142"/>
              <w:rPr>
                <w:rFonts w:cs="Arial"/>
                <w:color w:val="000000"/>
                <w:sz w:val="18"/>
                <w:szCs w:val="18"/>
              </w:rPr>
            </w:pPr>
            <w:r>
              <w:rPr>
                <w:rFonts w:cs="Arial"/>
                <w:color w:val="000000"/>
                <w:sz w:val="18"/>
                <w:szCs w:val="18"/>
              </w:rPr>
              <w:br/>
              <w:t>+31 20 344 2000</w:t>
            </w:r>
          </w:p>
        </w:tc>
      </w:tr>
      <w:tr w:rsidR="002533B5" w14:paraId="7525A79A" w14:textId="77777777" w:rsidTr="002533B5">
        <w:trPr>
          <w:trHeight w:val="680"/>
        </w:trPr>
        <w:tc>
          <w:tcPr>
            <w:tcW w:w="567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4FDBDF1F" w14:textId="77777777" w:rsidR="002533B5" w:rsidRDefault="002533B5">
            <w:pPr>
              <w:spacing w:before="60" w:after="60" w:line="268" w:lineRule="auto"/>
              <w:ind w:right="142"/>
              <w:rPr>
                <w:rFonts w:cs="Arial"/>
                <w:color w:val="000000"/>
                <w:sz w:val="18"/>
                <w:szCs w:val="18"/>
              </w:rPr>
            </w:pPr>
            <w:r>
              <w:rPr>
                <w:rFonts w:cs="Arial"/>
                <w:b/>
                <w:bCs/>
                <w:color w:val="000000"/>
                <w:sz w:val="18"/>
                <w:szCs w:val="18"/>
              </w:rPr>
              <w:t>FTI Consulting (UK)</w:t>
            </w:r>
            <w:r>
              <w:rPr>
                <w:rFonts w:cs="Arial"/>
                <w:color w:val="000000"/>
                <w:sz w:val="18"/>
                <w:szCs w:val="18"/>
              </w:rPr>
              <w:t xml:space="preserve"> </w:t>
            </w:r>
            <w:r>
              <w:rPr>
                <w:rFonts w:cs="Arial"/>
                <w:color w:val="000000"/>
                <w:sz w:val="18"/>
                <w:szCs w:val="18"/>
              </w:rPr>
              <w:br/>
              <w:t>Matthew O’Keeffe, Alex Le May</w:t>
            </w:r>
          </w:p>
        </w:tc>
        <w:tc>
          <w:tcPr>
            <w:tcW w:w="3119"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410B9A27" w14:textId="77777777" w:rsidR="002533B5" w:rsidRDefault="002533B5">
            <w:pPr>
              <w:spacing w:before="60" w:after="60" w:line="268" w:lineRule="auto"/>
              <w:ind w:right="142"/>
              <w:rPr>
                <w:rFonts w:cs="Arial"/>
                <w:color w:val="000000"/>
                <w:sz w:val="18"/>
                <w:szCs w:val="18"/>
              </w:rPr>
            </w:pPr>
            <w:r>
              <w:rPr>
                <w:rFonts w:cs="Arial"/>
                <w:color w:val="000000"/>
                <w:sz w:val="18"/>
                <w:szCs w:val="18"/>
              </w:rPr>
              <w:br/>
              <w:t>+44 (0) 20 3727 1340 </w:t>
            </w:r>
          </w:p>
        </w:tc>
      </w:tr>
      <w:tr w:rsidR="002533B5" w14:paraId="6C05C91C" w14:textId="77777777" w:rsidTr="002533B5">
        <w:trPr>
          <w:trHeight w:val="634"/>
        </w:trPr>
        <w:tc>
          <w:tcPr>
            <w:tcW w:w="567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409BAC31" w14:textId="77777777" w:rsidR="002533B5" w:rsidRDefault="002533B5">
            <w:pPr>
              <w:spacing w:before="60" w:after="60" w:line="268" w:lineRule="auto"/>
              <w:ind w:right="142"/>
              <w:rPr>
                <w:rFonts w:cs="Arial"/>
                <w:color w:val="000000"/>
                <w:sz w:val="18"/>
                <w:szCs w:val="18"/>
              </w:rPr>
            </w:pPr>
            <w:r>
              <w:rPr>
                <w:rFonts w:cs="Arial"/>
                <w:b/>
                <w:bCs/>
                <w:color w:val="000000"/>
                <w:sz w:val="18"/>
                <w:szCs w:val="18"/>
              </w:rPr>
              <w:t>Off the Grid (The Netherlands)</w:t>
            </w:r>
            <w:r>
              <w:rPr>
                <w:rFonts w:cs="Arial"/>
                <w:color w:val="000000"/>
                <w:sz w:val="18"/>
                <w:szCs w:val="18"/>
              </w:rPr>
              <w:t xml:space="preserve"> </w:t>
            </w:r>
            <w:r>
              <w:rPr>
                <w:rFonts w:cs="Arial"/>
                <w:color w:val="000000"/>
                <w:sz w:val="18"/>
                <w:szCs w:val="18"/>
              </w:rPr>
              <w:br/>
              <w:t xml:space="preserve">Frank </w:t>
            </w:r>
            <w:proofErr w:type="spellStart"/>
            <w:r>
              <w:rPr>
                <w:rFonts w:cs="Arial"/>
                <w:color w:val="000000"/>
                <w:sz w:val="18"/>
                <w:szCs w:val="18"/>
              </w:rPr>
              <w:t>Neervoort</w:t>
            </w:r>
            <w:proofErr w:type="spellEnd"/>
            <w:r>
              <w:rPr>
                <w:rFonts w:cs="Arial"/>
                <w:color w:val="000000"/>
                <w:sz w:val="18"/>
                <w:szCs w:val="18"/>
              </w:rPr>
              <w:t xml:space="preserve">, Yvonne </w:t>
            </w:r>
            <w:proofErr w:type="spellStart"/>
            <w:r>
              <w:rPr>
                <w:rFonts w:cs="Arial"/>
                <w:color w:val="000000"/>
                <w:sz w:val="18"/>
                <w:szCs w:val="18"/>
              </w:rPr>
              <w:t>Derske</w:t>
            </w:r>
            <w:proofErr w:type="spellEnd"/>
          </w:p>
        </w:tc>
        <w:tc>
          <w:tcPr>
            <w:tcW w:w="3119"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2F29A759" w14:textId="77777777" w:rsidR="002533B5" w:rsidRDefault="002533B5">
            <w:pPr>
              <w:spacing w:before="60" w:after="60" w:line="268" w:lineRule="auto"/>
              <w:ind w:right="142"/>
              <w:rPr>
                <w:rFonts w:cs="Arial"/>
                <w:color w:val="000000"/>
                <w:sz w:val="18"/>
                <w:szCs w:val="18"/>
              </w:rPr>
            </w:pPr>
            <w:r>
              <w:rPr>
                <w:rFonts w:cs="Arial"/>
                <w:color w:val="000000"/>
                <w:sz w:val="18"/>
                <w:szCs w:val="18"/>
              </w:rPr>
              <w:br/>
              <w:t>+31 681 734 236</w:t>
            </w:r>
          </w:p>
        </w:tc>
      </w:tr>
    </w:tbl>
    <w:p w14:paraId="350137D3" w14:textId="77777777" w:rsidR="002533B5" w:rsidRDefault="002533B5" w:rsidP="002533B5">
      <w:pPr>
        <w:spacing w:after="0" w:line="240" w:lineRule="auto"/>
        <w:rPr>
          <w:rFonts w:eastAsia="Times New Roman" w:cs="Arial"/>
          <w:b/>
          <w:bCs/>
          <w:kern w:val="0"/>
          <w:sz w:val="18"/>
          <w:szCs w:val="18"/>
          <w:lang w:val="en-US" w:eastAsia="en-US"/>
        </w:rPr>
      </w:pPr>
    </w:p>
    <w:p w14:paraId="0AC76ED9" w14:textId="77777777" w:rsidR="002533B5" w:rsidRDefault="002533B5" w:rsidP="002533B5">
      <w:pPr>
        <w:spacing w:after="0" w:line="240" w:lineRule="auto"/>
        <w:rPr>
          <w:rFonts w:eastAsia="Times New Roman" w:cs="Arial"/>
          <w:b/>
          <w:bCs/>
          <w:kern w:val="0"/>
          <w:sz w:val="18"/>
          <w:szCs w:val="18"/>
          <w:lang w:val="en-US" w:eastAsia="en-US"/>
        </w:rPr>
      </w:pPr>
    </w:p>
    <w:p w14:paraId="1FF44277" w14:textId="77777777" w:rsidR="002533B5" w:rsidRDefault="002533B5" w:rsidP="002533B5">
      <w:pPr>
        <w:spacing w:after="0" w:line="240" w:lineRule="auto"/>
        <w:rPr>
          <w:rFonts w:eastAsia="Times New Roman" w:cs="Arial"/>
          <w:b/>
          <w:bCs/>
          <w:kern w:val="0"/>
          <w:sz w:val="18"/>
          <w:szCs w:val="18"/>
          <w:lang w:val="en-US" w:eastAsia="en-US"/>
        </w:rPr>
      </w:pPr>
      <w:r>
        <w:rPr>
          <w:rFonts w:eastAsia="Times New Roman" w:cs="Arial"/>
          <w:b/>
          <w:bCs/>
          <w:kern w:val="0"/>
          <w:sz w:val="18"/>
          <w:szCs w:val="18"/>
          <w:lang w:val="en-US" w:eastAsia="en-US"/>
        </w:rPr>
        <w:t>Notes to editors:</w:t>
      </w:r>
    </w:p>
    <w:p w14:paraId="78A69B94" w14:textId="77777777" w:rsidR="002533B5" w:rsidRDefault="002533B5" w:rsidP="002533B5">
      <w:pPr>
        <w:spacing w:after="0" w:line="240" w:lineRule="auto"/>
        <w:rPr>
          <w:rFonts w:eastAsia="Times New Roman" w:cs="Arial"/>
          <w:kern w:val="0"/>
          <w:sz w:val="18"/>
          <w:szCs w:val="18"/>
          <w:lang w:val="en-US" w:eastAsia="en-US"/>
        </w:rPr>
      </w:pPr>
    </w:p>
    <w:p w14:paraId="2AAB807E"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b/>
          <w:bCs/>
          <w:kern w:val="0"/>
          <w:sz w:val="18"/>
          <w:szCs w:val="18"/>
          <w:lang w:val="en-US" w:eastAsia="en-US"/>
        </w:rPr>
        <w:t>Accsys</w:t>
      </w:r>
      <w:r>
        <w:rPr>
          <w:rFonts w:eastAsia="Times New Roman" w:cs="Arial"/>
          <w:kern w:val="0"/>
          <w:sz w:val="18"/>
          <w:szCs w:val="18"/>
          <w:lang w:val="en-US" w:eastAsia="en-US"/>
        </w:rPr>
        <w:t xml:space="preserve"> (Accsys Technologies PLC) is a fast-growing business with a purpose: changing wood to change the world. The company combines chemistry, technology and ingenuity to make high performance wood products that are extremely durable and stable, opening new opportunities for the built environment and giving the world a choice to build sustainably.</w:t>
      </w:r>
    </w:p>
    <w:p w14:paraId="106D21D7"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kern w:val="0"/>
          <w:sz w:val="18"/>
          <w:szCs w:val="18"/>
          <w:lang w:val="en-US" w:eastAsia="en-US"/>
        </w:rPr>
        <w:t xml:space="preserve">Accsys transforms fast-growing, certified sustainable wood into building materials with characteristics that match or better those of man-made, intensely resource-depleting and heavily carbon-polluting alternatives.  </w:t>
      </w:r>
    </w:p>
    <w:p w14:paraId="45B7F432"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kern w:val="0"/>
          <w:sz w:val="18"/>
          <w:szCs w:val="18"/>
          <w:lang w:val="en-US" w:eastAsia="en-US"/>
        </w:rPr>
        <w:t xml:space="preserve">The company’s primary focus is on the production of </w:t>
      </w:r>
      <w:proofErr w:type="spellStart"/>
      <w:r>
        <w:rPr>
          <w:rFonts w:eastAsia="Times New Roman" w:cs="Arial"/>
          <w:kern w:val="0"/>
          <w:sz w:val="18"/>
          <w:szCs w:val="18"/>
          <w:lang w:val="en-US" w:eastAsia="en-US"/>
        </w:rPr>
        <w:t>Accoya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and </w:t>
      </w: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elements, as well as technology licensing via its subsidiaries Titan Wood Limited and </w:t>
      </w:r>
      <w:proofErr w:type="spellStart"/>
      <w:r>
        <w:rPr>
          <w:rFonts w:eastAsia="Times New Roman" w:cs="Arial"/>
          <w:kern w:val="0"/>
          <w:sz w:val="18"/>
          <w:szCs w:val="18"/>
          <w:lang w:val="en-US" w:eastAsia="en-US"/>
        </w:rPr>
        <w:t>Tricoya</w:t>
      </w:r>
      <w:proofErr w:type="spellEnd"/>
      <w:r>
        <w:rPr>
          <w:rFonts w:eastAsia="Times New Roman" w:cs="Arial"/>
          <w:kern w:val="0"/>
          <w:sz w:val="18"/>
          <w:szCs w:val="18"/>
          <w:lang w:val="en-US" w:eastAsia="en-US"/>
        </w:rPr>
        <w:t xml:space="preserve"> Technologies Limited.  Accsys has its head office in London, UK, production operations in Arnhem, the Netherlands, an American office in Dallas, Texas, and is constructing the world’s first </w:t>
      </w: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plant in Hull, UK.</w:t>
      </w:r>
    </w:p>
    <w:p w14:paraId="3D1FF9C1"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kern w:val="0"/>
          <w:sz w:val="18"/>
          <w:szCs w:val="18"/>
          <w:lang w:val="en-US" w:eastAsia="en-US"/>
        </w:rPr>
        <w:t xml:space="preserve">Accsys is committed to a more sustainable </w:t>
      </w:r>
      <w:proofErr w:type="gramStart"/>
      <w:r>
        <w:rPr>
          <w:rFonts w:eastAsia="Times New Roman" w:cs="Arial"/>
          <w:kern w:val="0"/>
          <w:sz w:val="18"/>
          <w:szCs w:val="18"/>
          <w:lang w:val="en-US" w:eastAsia="en-US"/>
        </w:rPr>
        <w:t>world, and</w:t>
      </w:r>
      <w:proofErr w:type="gramEnd"/>
      <w:r>
        <w:rPr>
          <w:rFonts w:eastAsia="Times New Roman" w:cs="Arial"/>
          <w:kern w:val="0"/>
          <w:sz w:val="18"/>
          <w:szCs w:val="18"/>
          <w:lang w:val="en-US" w:eastAsia="en-US"/>
        </w:rPr>
        <w:t xml:space="preserve"> uses abundantly available wood sources that are certified as sustainable. With our business model already aligned with several UN Sustainable Development Goals, Accsys is currently working on identifying further strategic ESG priorities to have an even greater positive impact on the world.</w:t>
      </w:r>
    </w:p>
    <w:p w14:paraId="0EBD47EB"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kern w:val="0"/>
          <w:sz w:val="18"/>
          <w:szCs w:val="18"/>
          <w:lang w:val="en-US" w:eastAsia="en-US"/>
        </w:rPr>
        <w:t xml:space="preserve">Any references in this announcement to agreements with Accsys shall mean agreements with either Accsys or its subsidiary entities unless otherwise specified.  Accsys Technologies PLC is listed on the London Stock Exchange AIM market and on Euronext Amsterdam, under the symbols 'AXS'. </w:t>
      </w:r>
    </w:p>
    <w:p w14:paraId="0E7CBDF1"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kern w:val="0"/>
          <w:sz w:val="18"/>
          <w:szCs w:val="18"/>
          <w:lang w:val="en-US" w:eastAsia="en-US"/>
        </w:rPr>
        <w:t xml:space="preserve">More information about Accsys can be found at </w:t>
      </w:r>
      <w:hyperlink r:id="rId15" w:history="1">
        <w:r>
          <w:rPr>
            <w:rStyle w:val="Hyperlink"/>
            <w:rFonts w:eastAsia="Times New Roman" w:cs="Arial"/>
            <w:kern w:val="0"/>
            <w:sz w:val="18"/>
            <w:szCs w:val="18"/>
            <w:lang w:val="en-US" w:eastAsia="en-US"/>
          </w:rPr>
          <w:t>www.accsysplc.com</w:t>
        </w:r>
      </w:hyperlink>
      <w:r>
        <w:rPr>
          <w:rFonts w:eastAsia="Times New Roman" w:cs="Arial"/>
          <w:kern w:val="0"/>
          <w:sz w:val="18"/>
          <w:szCs w:val="18"/>
          <w:lang w:val="en-US" w:eastAsia="en-US"/>
        </w:rPr>
        <w:t xml:space="preserve">  </w:t>
      </w:r>
    </w:p>
    <w:p w14:paraId="628F8989" w14:textId="77777777" w:rsidR="002533B5" w:rsidRDefault="002533B5" w:rsidP="002533B5">
      <w:pPr>
        <w:spacing w:after="200" w:line="240" w:lineRule="auto"/>
        <w:rPr>
          <w:rFonts w:eastAsia="Times New Roman" w:cs="Arial"/>
          <w:kern w:val="0"/>
          <w:sz w:val="18"/>
          <w:szCs w:val="18"/>
          <w:lang w:val="en-US" w:eastAsia="en-US"/>
        </w:rPr>
      </w:pPr>
    </w:p>
    <w:p w14:paraId="379C3572" w14:textId="77777777" w:rsidR="002533B5" w:rsidRDefault="002533B5" w:rsidP="002533B5">
      <w:pPr>
        <w:spacing w:after="200" w:line="240" w:lineRule="auto"/>
        <w:rPr>
          <w:rFonts w:eastAsia="Times New Roman" w:cs="Arial"/>
          <w:kern w:val="0"/>
          <w:sz w:val="18"/>
          <w:szCs w:val="18"/>
          <w:lang w:val="en-US" w:eastAsia="en-US"/>
        </w:rPr>
      </w:pPr>
      <w:proofErr w:type="spellStart"/>
      <w:r>
        <w:rPr>
          <w:rFonts w:eastAsia="Times New Roman" w:cs="Arial"/>
          <w:b/>
          <w:bCs/>
          <w:kern w:val="0"/>
          <w:sz w:val="18"/>
          <w:szCs w:val="18"/>
          <w:lang w:val="en-US" w:eastAsia="en-US"/>
        </w:rPr>
        <w:t>Accoya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is a sustainable, durable and stable solid wood product with exceptional performance, finish and sustainability. Accsys’ proprietary acetylation process makes the wood more dimensionally stable and, because it is no longer easily digestible, extremely durable. Produced from certified (e.g. FSC</w:t>
      </w:r>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sustainable sources, </w:t>
      </w:r>
      <w:proofErr w:type="spellStart"/>
      <w:r>
        <w:rPr>
          <w:rFonts w:eastAsia="Times New Roman" w:cs="Arial"/>
          <w:kern w:val="0"/>
          <w:sz w:val="18"/>
          <w:szCs w:val="18"/>
          <w:lang w:val="en-US" w:eastAsia="en-US"/>
        </w:rPr>
        <w:t>Accoya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has many environmental credentials and ecolabels, and is one of very few building materials to be Cradle to Cradle Certified™ at the Gold level, with a Platinum rating for Material Health, confirming that no harmful or toxic additives or chemicals are present to leach out into the environment.</w:t>
      </w:r>
    </w:p>
    <w:p w14:paraId="7EBB26BC"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kern w:val="0"/>
          <w:sz w:val="18"/>
          <w:szCs w:val="18"/>
          <w:lang w:val="en-US" w:eastAsia="en-US"/>
        </w:rPr>
        <w:t xml:space="preserve">With an up to </w:t>
      </w:r>
      <w:proofErr w:type="gramStart"/>
      <w:r>
        <w:rPr>
          <w:rFonts w:eastAsia="Times New Roman" w:cs="Arial"/>
          <w:kern w:val="0"/>
          <w:sz w:val="18"/>
          <w:szCs w:val="18"/>
          <w:lang w:val="en-US" w:eastAsia="en-US"/>
        </w:rPr>
        <w:t>50 year</w:t>
      </w:r>
      <w:proofErr w:type="gramEnd"/>
      <w:r>
        <w:rPr>
          <w:rFonts w:eastAsia="Times New Roman" w:cs="Arial"/>
          <w:kern w:val="0"/>
          <w:sz w:val="18"/>
          <w:szCs w:val="18"/>
          <w:lang w:val="en-US" w:eastAsia="en-US"/>
        </w:rPr>
        <w:t xml:space="preserve"> warranty and 70+ year service life, the combination of sustainability, dimensional stability, durability and retained strength means that </w:t>
      </w:r>
      <w:proofErr w:type="spellStart"/>
      <w:r>
        <w:rPr>
          <w:rFonts w:eastAsia="Times New Roman" w:cs="Arial"/>
          <w:kern w:val="0"/>
          <w:sz w:val="18"/>
          <w:szCs w:val="18"/>
          <w:lang w:val="en-US" w:eastAsia="en-US"/>
        </w:rPr>
        <w:t>Accoya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offers a wealth of new opportunities to architects, designers, specifiers, manufacturers and homeowners. These benefits result in lower maintenance and total cost of ownership while also offering significant sustainability benefits. For more information about </w:t>
      </w:r>
      <w:proofErr w:type="spellStart"/>
      <w:r>
        <w:rPr>
          <w:rFonts w:eastAsia="Times New Roman" w:cs="Arial"/>
          <w:kern w:val="0"/>
          <w:sz w:val="18"/>
          <w:szCs w:val="18"/>
          <w:lang w:val="en-US" w:eastAsia="en-US"/>
        </w:rPr>
        <w:t>Accoya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visit </w:t>
      </w:r>
      <w:hyperlink r:id="rId16" w:history="1">
        <w:r>
          <w:rPr>
            <w:rStyle w:val="Hyperlink"/>
            <w:rFonts w:eastAsia="Times New Roman" w:cs="Arial"/>
            <w:kern w:val="0"/>
            <w:sz w:val="18"/>
            <w:szCs w:val="18"/>
            <w:lang w:val="en-US" w:eastAsia="en-US"/>
          </w:rPr>
          <w:t>www.accoya.com</w:t>
        </w:r>
      </w:hyperlink>
      <w:r>
        <w:rPr>
          <w:rFonts w:eastAsia="Times New Roman" w:cs="Arial"/>
          <w:kern w:val="0"/>
          <w:sz w:val="18"/>
          <w:szCs w:val="18"/>
          <w:lang w:val="en-US" w:eastAsia="en-US"/>
        </w:rPr>
        <w:t xml:space="preserve">. </w:t>
      </w:r>
    </w:p>
    <w:p w14:paraId="6CC9EFB5" w14:textId="77777777" w:rsidR="002533B5" w:rsidRDefault="002533B5" w:rsidP="002533B5">
      <w:pPr>
        <w:spacing w:after="200" w:line="240" w:lineRule="auto"/>
        <w:rPr>
          <w:rFonts w:eastAsia="Times New Roman" w:cs="Arial"/>
          <w:kern w:val="0"/>
          <w:sz w:val="18"/>
          <w:szCs w:val="18"/>
          <w:lang w:val="en-US" w:eastAsia="en-US"/>
        </w:rPr>
      </w:pPr>
    </w:p>
    <w:p w14:paraId="19FDE4DF" w14:textId="77777777" w:rsidR="002533B5" w:rsidRDefault="002533B5" w:rsidP="002533B5">
      <w:pPr>
        <w:spacing w:after="200" w:line="240" w:lineRule="auto"/>
        <w:rPr>
          <w:rFonts w:eastAsia="Times New Roman" w:cs="Arial"/>
          <w:kern w:val="0"/>
          <w:sz w:val="18"/>
          <w:szCs w:val="18"/>
          <w:lang w:val="en-US" w:eastAsia="en-US"/>
        </w:rPr>
      </w:pPr>
      <w:proofErr w:type="spellStart"/>
      <w:r>
        <w:rPr>
          <w:rFonts w:eastAsia="Times New Roman" w:cs="Arial"/>
          <w:b/>
          <w:bCs/>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elements (www.tricoya.com) are produced using Accsys' proprietary technology for the acetylation of wood chips and particles for use in the fabrication of panel products such as medium density </w:t>
      </w:r>
      <w:proofErr w:type="spellStart"/>
      <w:r>
        <w:rPr>
          <w:rFonts w:eastAsia="Times New Roman" w:cs="Arial"/>
          <w:kern w:val="0"/>
          <w:sz w:val="18"/>
          <w:szCs w:val="18"/>
          <w:lang w:val="en-US" w:eastAsia="en-US"/>
        </w:rPr>
        <w:t>fibreboard</w:t>
      </w:r>
      <w:proofErr w:type="spellEnd"/>
      <w:r>
        <w:rPr>
          <w:rFonts w:eastAsia="Times New Roman" w:cs="Arial"/>
          <w:kern w:val="0"/>
          <w:sz w:val="18"/>
          <w:szCs w:val="18"/>
          <w:lang w:val="en-US" w:eastAsia="en-US"/>
        </w:rPr>
        <w:t xml:space="preserve"> (MDF) and particle-board. </w:t>
      </w:r>
    </w:p>
    <w:p w14:paraId="3C420B11"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kern w:val="0"/>
          <w:sz w:val="18"/>
          <w:szCs w:val="18"/>
          <w:lang w:val="en-US" w:eastAsia="en-US"/>
        </w:rPr>
        <w:t xml:space="preserve">Panel products made with </w:t>
      </w: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elements are truly durable and stable enough for use outdoors and in wet environments. Combining the sustainability, durability and stability from our acetylation process with the ease of use and quality finish of wood panel products, the enhanced durability and dimensional stability opens new opportunities for the use of these products, making them suitable in applications and environments that previously required solid wood, synthetic or unsustainable materials. </w:t>
      </w:r>
    </w:p>
    <w:p w14:paraId="4CAF4CAA" w14:textId="77777777" w:rsidR="002533B5" w:rsidRDefault="002533B5" w:rsidP="002533B5">
      <w:pPr>
        <w:spacing w:after="200" w:line="240" w:lineRule="auto"/>
        <w:rPr>
          <w:rFonts w:eastAsia="Times New Roman" w:cs="Arial"/>
          <w:kern w:val="0"/>
          <w:sz w:val="18"/>
          <w:szCs w:val="18"/>
          <w:lang w:val="en-US" w:eastAsia="en-US"/>
        </w:rPr>
      </w:pP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elements have been lauded as the first major innovation in the wood composites industry in more than 30 years. For more information about </w:t>
      </w: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wood elements, visit www.tricoya.com.</w:t>
      </w:r>
    </w:p>
    <w:p w14:paraId="7C1CE627"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kern w:val="0"/>
          <w:sz w:val="18"/>
          <w:szCs w:val="18"/>
          <w:lang w:val="en-US" w:eastAsia="en-US"/>
        </w:rPr>
        <w:t xml:space="preserve">In March 2017, Accsys announced the formation of the </w:t>
      </w: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Consortium to fund, build, own and operate the </w:t>
      </w: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plant in Hull, UK, through its subsidiary </w:t>
      </w:r>
      <w:proofErr w:type="spellStart"/>
      <w:r>
        <w:rPr>
          <w:rFonts w:eastAsia="Times New Roman" w:cs="Arial"/>
          <w:kern w:val="0"/>
          <w:sz w:val="18"/>
          <w:szCs w:val="18"/>
          <w:lang w:val="en-US" w:eastAsia="en-US"/>
        </w:rPr>
        <w:t>Tricoya</w:t>
      </w:r>
      <w:proofErr w:type="spellEnd"/>
      <w:r>
        <w:rPr>
          <w:rFonts w:eastAsia="Times New Roman" w:cs="Arial"/>
          <w:kern w:val="0"/>
          <w:sz w:val="18"/>
          <w:szCs w:val="18"/>
          <w:lang w:val="en-US" w:eastAsia="en-US"/>
        </w:rPr>
        <w:t xml:space="preserve"> Ventures UK Limited.  Members of the consortium include BP and the leading manufacturer of sustainable wood-based panels, MEDITE Europe DAC. More information is available at: </w:t>
      </w:r>
      <w:hyperlink r:id="rId17" w:history="1">
        <w:r>
          <w:rPr>
            <w:rStyle w:val="Hyperlink"/>
            <w:rFonts w:eastAsia="Times New Roman" w:cs="Arial"/>
            <w:kern w:val="0"/>
            <w:sz w:val="18"/>
            <w:szCs w:val="18"/>
            <w:lang w:val="en-US" w:eastAsia="en-US"/>
          </w:rPr>
          <w:t>https://www.accsysplc.com/about-us/accsys-corporate-structure/</w:t>
        </w:r>
      </w:hyperlink>
    </w:p>
    <w:p w14:paraId="7BB6628C" w14:textId="77777777" w:rsidR="002533B5" w:rsidRDefault="002533B5" w:rsidP="002533B5">
      <w:pPr>
        <w:spacing w:after="200" w:line="240" w:lineRule="auto"/>
        <w:rPr>
          <w:rFonts w:eastAsia="Times New Roman" w:cs="Arial"/>
          <w:kern w:val="0"/>
          <w:sz w:val="18"/>
          <w:szCs w:val="18"/>
          <w:lang w:val="en-US" w:eastAsia="en-US"/>
        </w:rPr>
      </w:pPr>
    </w:p>
    <w:p w14:paraId="1EEF82C8" w14:textId="77777777" w:rsidR="002533B5" w:rsidRDefault="002533B5" w:rsidP="002533B5">
      <w:pPr>
        <w:spacing w:after="200" w:line="240" w:lineRule="auto"/>
        <w:rPr>
          <w:rFonts w:eastAsia="Times New Roman" w:cs="Arial"/>
          <w:kern w:val="0"/>
          <w:sz w:val="18"/>
          <w:szCs w:val="18"/>
          <w:lang w:val="en-US" w:eastAsia="en-US"/>
        </w:rPr>
      </w:pPr>
      <w:r>
        <w:rPr>
          <w:rFonts w:eastAsia="Times New Roman" w:cs="Arial"/>
          <w:b/>
          <w:bCs/>
          <w:kern w:val="0"/>
          <w:sz w:val="18"/>
          <w:szCs w:val="18"/>
          <w:lang w:val="en-US" w:eastAsia="en-US"/>
        </w:rPr>
        <w:t>Wood acetylation</w:t>
      </w:r>
      <w:r>
        <w:rPr>
          <w:rFonts w:eastAsia="Times New Roman" w:cs="Arial"/>
          <w:kern w:val="0"/>
          <w:sz w:val="18"/>
          <w:szCs w:val="18"/>
          <w:lang w:val="en-US" w:eastAsia="en-US"/>
        </w:rPr>
        <w:t xml:space="preserve"> is a process which increases the naturally occurring acetyl content of wood, thereby changing its physical properties. When carried out to a </w:t>
      </w:r>
      <w:proofErr w:type="gramStart"/>
      <w:r>
        <w:rPr>
          <w:rFonts w:eastAsia="Times New Roman" w:cs="Arial"/>
          <w:kern w:val="0"/>
          <w:sz w:val="18"/>
          <w:szCs w:val="18"/>
          <w:lang w:val="en-US" w:eastAsia="en-US"/>
        </w:rPr>
        <w:t>sufficient</w:t>
      </w:r>
      <w:proofErr w:type="gramEnd"/>
      <w:r>
        <w:rPr>
          <w:rFonts w:eastAsia="Times New Roman" w:cs="Arial"/>
          <w:kern w:val="0"/>
          <w:sz w:val="18"/>
          <w:szCs w:val="18"/>
          <w:lang w:val="en-US" w:eastAsia="en-US"/>
        </w:rPr>
        <w:t xml:space="preserve"> degree throughout the wood, as with Accsys’ proprietary process, it significantly reduces the ability of the wood to absorb water without adding any toxic or harmful compounds, elements or substances that were not already present in the wood. This makes it much more dimensionally stable and, because it is no longer easily digestible to most organisms, extremely durable. </w:t>
      </w:r>
    </w:p>
    <w:p w14:paraId="6578F81D" w14:textId="77777777" w:rsidR="002533B5" w:rsidRDefault="002533B5" w:rsidP="002533B5">
      <w:pPr>
        <w:spacing w:after="200" w:line="240" w:lineRule="auto"/>
        <w:rPr>
          <w:rFonts w:eastAsia="Times New Roman" w:cs="Arial"/>
          <w:kern w:val="0"/>
          <w:sz w:val="18"/>
          <w:szCs w:val="18"/>
          <w:lang w:val="en-US" w:eastAsia="en-US"/>
        </w:rPr>
      </w:pPr>
    </w:p>
    <w:p w14:paraId="6CD358FC" w14:textId="77777777" w:rsidR="002533B5" w:rsidRPr="002533B5" w:rsidRDefault="002533B5" w:rsidP="002533B5">
      <w:pPr>
        <w:spacing w:after="200" w:line="240" w:lineRule="auto"/>
        <w:rPr>
          <w:rFonts w:eastAsia="Times New Roman" w:cs="Arial"/>
          <w:kern w:val="0"/>
          <w:sz w:val="18"/>
          <w:szCs w:val="18"/>
          <w:lang w:val="en-US" w:eastAsia="en-US"/>
        </w:rPr>
      </w:pPr>
      <w:r w:rsidRPr="002533B5">
        <w:rPr>
          <w:rFonts w:eastAsia="Times New Roman" w:cs="Arial"/>
          <w:kern w:val="0"/>
          <w:sz w:val="18"/>
          <w:szCs w:val="18"/>
          <w:lang w:val="en-US" w:eastAsia="en-US"/>
        </w:rPr>
        <w:t xml:space="preserve">‘Accsys’ and ‘Accsys Technologies’ are trading names of Titan Wood Limited (“TWL”), a wholly-owned subsidiary of Accsys Technologies PLC. </w:t>
      </w:r>
      <w:proofErr w:type="spellStart"/>
      <w:r w:rsidRPr="002533B5">
        <w:rPr>
          <w:rFonts w:eastAsia="Times New Roman" w:cs="Arial"/>
          <w:kern w:val="0"/>
          <w:sz w:val="18"/>
          <w:szCs w:val="18"/>
          <w:lang w:val="en-US" w:eastAsia="en-US"/>
        </w:rPr>
        <w:t>Accoya</w:t>
      </w:r>
      <w:proofErr w:type="spellEnd"/>
      <w:r w:rsidRPr="002533B5">
        <w:rPr>
          <w:rFonts w:eastAsia="Times New Roman" w:cs="Arial"/>
          <w:kern w:val="0"/>
          <w:sz w:val="18"/>
          <w:szCs w:val="18"/>
          <w:vertAlign w:val="superscript"/>
          <w:lang w:val="en-US" w:eastAsia="en-US"/>
        </w:rPr>
        <w:t>®</w:t>
      </w:r>
      <w:r w:rsidRPr="002533B5">
        <w:rPr>
          <w:rFonts w:eastAsia="Times New Roman" w:cs="Arial"/>
          <w:kern w:val="0"/>
          <w:sz w:val="18"/>
          <w:szCs w:val="18"/>
          <w:lang w:val="en-US" w:eastAsia="en-US"/>
        </w:rPr>
        <w:t xml:space="preserve">, </w:t>
      </w:r>
      <w:proofErr w:type="spellStart"/>
      <w:r w:rsidRPr="002533B5">
        <w:rPr>
          <w:rFonts w:eastAsia="Times New Roman" w:cs="Arial"/>
          <w:kern w:val="0"/>
          <w:sz w:val="18"/>
          <w:szCs w:val="18"/>
          <w:lang w:val="en-US" w:eastAsia="en-US"/>
        </w:rPr>
        <w:t>Tricoya</w:t>
      </w:r>
      <w:proofErr w:type="spellEnd"/>
      <w:r w:rsidRPr="002533B5">
        <w:rPr>
          <w:rFonts w:eastAsia="Times New Roman" w:cs="Arial"/>
          <w:kern w:val="0"/>
          <w:sz w:val="18"/>
          <w:szCs w:val="18"/>
          <w:vertAlign w:val="superscript"/>
          <w:lang w:val="en-US" w:eastAsia="en-US"/>
        </w:rPr>
        <w:t>®</w:t>
      </w:r>
      <w:r w:rsidRPr="002533B5">
        <w:rPr>
          <w:rFonts w:eastAsia="Times New Roman" w:cs="Arial"/>
          <w:kern w:val="0"/>
          <w:sz w:val="18"/>
          <w:szCs w:val="18"/>
          <w:lang w:val="en-US" w:eastAsia="en-US"/>
        </w:rPr>
        <w:t xml:space="preserve"> and the </w:t>
      </w:r>
      <w:proofErr w:type="spellStart"/>
      <w:r w:rsidRPr="002533B5">
        <w:rPr>
          <w:rFonts w:eastAsia="Times New Roman" w:cs="Arial"/>
          <w:kern w:val="0"/>
          <w:sz w:val="18"/>
          <w:szCs w:val="18"/>
          <w:lang w:val="en-US" w:eastAsia="en-US"/>
        </w:rPr>
        <w:t>Trimarque</w:t>
      </w:r>
      <w:proofErr w:type="spellEnd"/>
      <w:r w:rsidRPr="002533B5">
        <w:rPr>
          <w:rFonts w:eastAsia="Times New Roman" w:cs="Arial"/>
          <w:kern w:val="0"/>
          <w:sz w:val="18"/>
          <w:szCs w:val="18"/>
          <w:lang w:val="en-US" w:eastAsia="en-US"/>
        </w:rPr>
        <w:t xml:space="preserve"> Device are registered trademarks owned by TWL, and may not be used or reproduced without written permission from TWL, or in the case of the </w:t>
      </w:r>
      <w:proofErr w:type="spellStart"/>
      <w:r w:rsidRPr="002533B5">
        <w:rPr>
          <w:rFonts w:eastAsia="Times New Roman" w:cs="Arial"/>
          <w:kern w:val="0"/>
          <w:sz w:val="18"/>
          <w:szCs w:val="18"/>
          <w:lang w:val="en-US" w:eastAsia="en-US"/>
        </w:rPr>
        <w:t>Tricoya</w:t>
      </w:r>
      <w:proofErr w:type="spellEnd"/>
      <w:r w:rsidRPr="002533B5">
        <w:rPr>
          <w:rFonts w:eastAsia="Times New Roman" w:cs="Arial"/>
          <w:kern w:val="0"/>
          <w:sz w:val="18"/>
          <w:szCs w:val="18"/>
          <w:vertAlign w:val="superscript"/>
          <w:lang w:val="en-US" w:eastAsia="en-US"/>
        </w:rPr>
        <w:t>®</w:t>
      </w:r>
      <w:r w:rsidRPr="002533B5">
        <w:rPr>
          <w:rFonts w:eastAsia="Times New Roman" w:cs="Arial"/>
          <w:kern w:val="0"/>
          <w:sz w:val="18"/>
          <w:szCs w:val="18"/>
          <w:lang w:val="en-US" w:eastAsia="en-US"/>
        </w:rPr>
        <w:t xml:space="preserve"> registered trademark, from </w:t>
      </w:r>
      <w:proofErr w:type="spellStart"/>
      <w:r w:rsidRPr="002533B5">
        <w:rPr>
          <w:rFonts w:eastAsia="Times New Roman" w:cs="Arial"/>
          <w:kern w:val="0"/>
          <w:sz w:val="18"/>
          <w:szCs w:val="18"/>
          <w:lang w:val="en-US" w:eastAsia="en-US"/>
        </w:rPr>
        <w:t>Tricoya</w:t>
      </w:r>
      <w:proofErr w:type="spellEnd"/>
      <w:r w:rsidRPr="002533B5">
        <w:rPr>
          <w:rFonts w:eastAsia="Times New Roman" w:cs="Arial"/>
          <w:kern w:val="0"/>
          <w:sz w:val="18"/>
          <w:szCs w:val="18"/>
          <w:lang w:val="en-US" w:eastAsia="en-US"/>
        </w:rPr>
        <w:t xml:space="preserve"> Technologies Limited, a subsidiary of TWL with exclusive rights to exploit the </w:t>
      </w:r>
      <w:proofErr w:type="spellStart"/>
      <w:r w:rsidRPr="002533B5">
        <w:rPr>
          <w:rFonts w:eastAsia="Times New Roman" w:cs="Arial"/>
          <w:kern w:val="0"/>
          <w:sz w:val="18"/>
          <w:szCs w:val="18"/>
          <w:lang w:val="en-US" w:eastAsia="en-US"/>
        </w:rPr>
        <w:t>Tricoya</w:t>
      </w:r>
      <w:proofErr w:type="spellEnd"/>
      <w:r w:rsidRPr="002533B5">
        <w:rPr>
          <w:rFonts w:eastAsia="Times New Roman" w:cs="Arial"/>
          <w:kern w:val="0"/>
          <w:sz w:val="18"/>
          <w:szCs w:val="18"/>
          <w:vertAlign w:val="superscript"/>
          <w:lang w:val="en-US" w:eastAsia="en-US"/>
        </w:rPr>
        <w:t>®</w:t>
      </w:r>
      <w:r w:rsidRPr="002533B5">
        <w:rPr>
          <w:rFonts w:eastAsia="Times New Roman" w:cs="Arial"/>
          <w:kern w:val="0"/>
          <w:sz w:val="18"/>
          <w:szCs w:val="18"/>
          <w:lang w:val="en-US" w:eastAsia="en-US"/>
        </w:rPr>
        <w:t xml:space="preserve"> brand.</w:t>
      </w:r>
    </w:p>
    <w:p w14:paraId="1A5AF62A" w14:textId="77777777" w:rsidR="003D7ECE" w:rsidRPr="00A32FCA" w:rsidRDefault="003D7ECE" w:rsidP="002533B5">
      <w:pPr>
        <w:jc w:val="center"/>
        <w:rPr>
          <w:rFonts w:cs="Arial"/>
          <w:b/>
          <w:bCs/>
          <w:sz w:val="18"/>
          <w:szCs w:val="18"/>
        </w:rPr>
      </w:pPr>
    </w:p>
    <w:sectPr w:rsidR="003D7ECE" w:rsidRPr="00A32FCA" w:rsidSect="00341E26">
      <w:headerReference w:type="default" r:id="rId18"/>
      <w:footerReference w:type="even" r:id="rId19"/>
      <w:footerReference w:type="default" r:id="rId20"/>
      <w:footerReference w:type="first" r:id="rId21"/>
      <w:pgSz w:w="11906" w:h="16838" w:code="9"/>
      <w:pgMar w:top="1440" w:right="1440" w:bottom="1276" w:left="1440" w:header="720" w:footer="709"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8CDB3" w14:textId="77777777" w:rsidR="002B63BE" w:rsidRDefault="002B63BE">
      <w:pPr>
        <w:spacing w:after="0" w:line="240" w:lineRule="auto"/>
      </w:pPr>
      <w:r>
        <w:separator/>
      </w:r>
    </w:p>
  </w:endnote>
  <w:endnote w:type="continuationSeparator" w:id="0">
    <w:p w14:paraId="2C998F99" w14:textId="77777777" w:rsidR="002B63BE" w:rsidRDefault="002B63BE">
      <w:pPr>
        <w:spacing w:after="0" w:line="240" w:lineRule="auto"/>
      </w:pPr>
      <w:r>
        <w:continuationSeparator/>
      </w:r>
    </w:p>
  </w:endnote>
  <w:endnote w:type="continuationNotice" w:id="1">
    <w:p w14:paraId="5A015BF5" w14:textId="77777777" w:rsidR="002B63BE" w:rsidRDefault="002B6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72AA" w14:textId="643E41CD" w:rsidR="00957FFA" w:rsidRDefault="002E67EC">
    <w:pPr>
      <w:pStyle w:val="Footer"/>
    </w:pPr>
    <w:r>
      <w:fldChar w:fldCharType="begin"/>
    </w:r>
    <w:r>
      <w:instrText xml:space="preserve"> DOCVARIABLE #DNDocID \* MERGEFORMAT </w:instrText>
    </w:r>
    <w:r>
      <w:fldChar w:fldCharType="separate"/>
    </w:r>
    <w:r w:rsidR="00A071DE">
      <w:rPr>
        <w:b/>
        <w:bCs/>
        <w:lang w:val="en-US"/>
      </w:rPr>
      <w:t>Error! No document variable supplied.</w:t>
    </w:r>
    <w:r>
      <w:rPr>
        <w:rFonts w:ascii="Times New Roman" w:hAnsi="Times New Roman"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7AE1" w14:textId="77777777" w:rsidR="00957FFA" w:rsidRDefault="00957FFA">
    <w:pPr>
      <w:pStyle w:val="Footer"/>
      <w:spacing w:after="0"/>
    </w:pPr>
  </w:p>
  <w:p w14:paraId="50B2C5F2" w14:textId="77777777" w:rsidR="00957FFA" w:rsidRDefault="00957FFA" w:rsidP="00DB4D3E">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1893" w14:textId="77777777" w:rsidR="00957FFA" w:rsidRDefault="00957FFA">
    <w:pPr>
      <w:pStyle w:val="Footer"/>
      <w:spacing w:after="0"/>
    </w:pPr>
  </w:p>
  <w:p w14:paraId="4324BB06" w14:textId="77777777" w:rsidR="00957FFA" w:rsidRDefault="00957FFA" w:rsidP="00DB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5EF7F" w14:textId="77777777" w:rsidR="002B63BE" w:rsidRDefault="002B63BE">
      <w:pPr>
        <w:spacing w:after="0" w:line="240" w:lineRule="auto"/>
      </w:pPr>
      <w:r>
        <w:separator/>
      </w:r>
    </w:p>
  </w:footnote>
  <w:footnote w:type="continuationSeparator" w:id="0">
    <w:p w14:paraId="08E897B1" w14:textId="77777777" w:rsidR="002B63BE" w:rsidRDefault="002B63BE">
      <w:pPr>
        <w:spacing w:after="0" w:line="240" w:lineRule="auto"/>
      </w:pPr>
      <w:r>
        <w:continuationSeparator/>
      </w:r>
    </w:p>
  </w:footnote>
  <w:footnote w:type="continuationNotice" w:id="1">
    <w:p w14:paraId="293670C3" w14:textId="77777777" w:rsidR="002B63BE" w:rsidRDefault="002B6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E88F" w14:textId="77777777" w:rsidR="00957FFA" w:rsidRDefault="00957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0C67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A8F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8C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44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E2F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CC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2841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EC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883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A1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26CA946"/>
    <w:lvl w:ilvl="0">
      <w:start w:val="1"/>
      <w:numFmt w:val="decimal"/>
      <w:lvlText w:val="%1."/>
      <w:legacy w:legacy="1" w:legacySpace="0" w:legacyIndent="708"/>
      <w:lvlJc w:val="left"/>
      <w:pPr>
        <w:ind w:left="709"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upperLetter"/>
      <w:lvlText w:val="(%4)"/>
      <w:legacy w:legacy="1" w:legacySpace="0" w:legacyIndent="708"/>
      <w:lvlJc w:val="left"/>
      <w:pPr>
        <w:ind w:left="2835" w:hanging="708"/>
      </w:pPr>
    </w:lvl>
    <w:lvl w:ilvl="4">
      <w:start w:val="1"/>
      <w:numFmt w:val="decimal"/>
      <w:lvlText w:val="(%5)"/>
      <w:legacy w:legacy="1" w:legacySpace="0" w:legacyIndent="708"/>
      <w:lvlJc w:val="left"/>
      <w:pPr>
        <w:ind w:left="3544" w:hanging="708"/>
      </w:pPr>
    </w:lvl>
    <w:lvl w:ilvl="5">
      <w:start w:val="1"/>
      <w:numFmt w:val="upperRoman"/>
      <w:lvlText w:val="(%6)"/>
      <w:legacy w:legacy="1" w:legacySpace="0" w:legacyIndent="708"/>
      <w:lvlJc w:val="left"/>
      <w:pPr>
        <w:ind w:left="4253" w:hanging="708"/>
      </w:pPr>
    </w:lvl>
    <w:lvl w:ilvl="6">
      <w:start w:val="1"/>
      <w:numFmt w:val="upperLetter"/>
      <w:lvlText w:val="(%7)"/>
      <w:legacy w:legacy="1" w:legacySpace="0" w:legacyIndent="708"/>
      <w:lvlJc w:val="left"/>
      <w:pPr>
        <w:ind w:left="4962" w:hanging="708"/>
      </w:pPr>
    </w:lvl>
    <w:lvl w:ilvl="7">
      <w:start w:val="1"/>
      <w:numFmt w:val="decimal"/>
      <w:lvlText w:val="(%8)"/>
      <w:legacy w:legacy="1" w:legacySpace="0" w:legacyIndent="708"/>
      <w:lvlJc w:val="left"/>
      <w:pPr>
        <w:ind w:left="5670" w:hanging="708"/>
      </w:pPr>
    </w:lvl>
    <w:lvl w:ilvl="8">
      <w:start w:val="1"/>
      <w:numFmt w:val="lowerRoman"/>
      <w:lvlText w:val="(%9)"/>
      <w:legacy w:legacy="1" w:legacySpace="0" w:legacyIndent="708"/>
      <w:lvlJc w:val="left"/>
      <w:pPr>
        <w:ind w:left="6379" w:hanging="708"/>
      </w:pPr>
    </w:lvl>
  </w:abstractNum>
  <w:abstractNum w:abstractNumId="11" w15:restartNumberingAfterBreak="0">
    <w:nsid w:val="05861159"/>
    <w:multiLevelType w:val="multilevel"/>
    <w:tmpl w:val="0E4CBBB8"/>
    <w:styleLink w:val="Bullet"/>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o"/>
      <w:lvlJc w:val="left"/>
      <w:pPr>
        <w:tabs>
          <w:tab w:val="num" w:pos="1418"/>
        </w:tabs>
        <w:ind w:left="1418" w:hanging="709"/>
      </w:pPr>
      <w:rPr>
        <w:rFonts w:ascii="Courier New" w:hAnsi="Courier New" w:hint="default"/>
      </w:rPr>
    </w:lvl>
    <w:lvl w:ilvl="2">
      <w:start w:val="1"/>
      <w:numFmt w:val="bullet"/>
      <w:pStyle w:val="ListBullet3"/>
      <w:lvlText w:val=""/>
      <w:lvlJc w:val="left"/>
      <w:pPr>
        <w:tabs>
          <w:tab w:val="num" w:pos="2126"/>
        </w:tabs>
        <w:ind w:left="2126" w:hanging="708"/>
      </w:pPr>
      <w:rPr>
        <w:rFonts w:ascii="Wingdings" w:hAnsi="Wingdings" w:hint="default"/>
      </w:rPr>
    </w:lvl>
    <w:lvl w:ilvl="3">
      <w:start w:val="1"/>
      <w:numFmt w:val="bullet"/>
      <w:pStyle w:val="ListBullet4"/>
      <w:lvlText w:val=""/>
      <w:lvlJc w:val="left"/>
      <w:pPr>
        <w:tabs>
          <w:tab w:val="num" w:pos="2835"/>
        </w:tabs>
        <w:ind w:left="2835" w:hanging="709"/>
      </w:pPr>
      <w:rPr>
        <w:rFonts w:ascii="Symbol" w:hAnsi="Symbol" w:hint="default"/>
      </w:rPr>
    </w:lvl>
    <w:lvl w:ilvl="4">
      <w:start w:val="1"/>
      <w:numFmt w:val="bullet"/>
      <w:pStyle w:val="ListBullet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12" w15:restartNumberingAfterBreak="0">
    <w:nsid w:val="0DF94E0F"/>
    <w:multiLevelType w:val="multilevel"/>
    <w:tmpl w:val="0E4CBBB8"/>
    <w:numStyleLink w:val="Bullet"/>
  </w:abstractNum>
  <w:abstractNum w:abstractNumId="13" w15:restartNumberingAfterBreak="0">
    <w:nsid w:val="31FF483B"/>
    <w:multiLevelType w:val="hybridMultilevel"/>
    <w:tmpl w:val="9AF64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944247"/>
    <w:multiLevelType w:val="multilevel"/>
    <w:tmpl w:val="BC5A545E"/>
    <w:lvl w:ilvl="0">
      <w:start w:val="1"/>
      <w:numFmt w:val="bullet"/>
      <w:lvlText w:val=""/>
      <w:lvlJc w:val="left"/>
      <w:pPr>
        <w:ind w:left="357" w:firstLine="0"/>
      </w:pPr>
      <w:rPr>
        <w:rFonts w:ascii="Symbol" w:hAnsi="Symbol" w:hint="default"/>
      </w:rPr>
    </w:lvl>
    <w:lvl w:ilvl="1">
      <w:start w:val="1"/>
      <w:numFmt w:val="bullet"/>
      <w:lvlText w:val="o"/>
      <w:lvlJc w:val="left"/>
      <w:pPr>
        <w:tabs>
          <w:tab w:val="num" w:pos="1077"/>
        </w:tabs>
        <w:ind w:left="714" w:firstLine="0"/>
      </w:pPr>
      <w:rPr>
        <w:rFonts w:ascii="Courier New" w:hAnsi="Courier New" w:hint="default"/>
      </w:rPr>
    </w:lvl>
    <w:lvl w:ilvl="2">
      <w:start w:val="1"/>
      <w:numFmt w:val="bullet"/>
      <w:lvlText w:val=""/>
      <w:lvlJc w:val="left"/>
      <w:pPr>
        <w:tabs>
          <w:tab w:val="num" w:pos="1797"/>
        </w:tabs>
        <w:ind w:left="1071" w:firstLine="0"/>
      </w:pPr>
      <w:rPr>
        <w:rFonts w:ascii="Wingdings" w:hAnsi="Wingdings" w:hint="default"/>
      </w:rPr>
    </w:lvl>
    <w:lvl w:ilvl="3">
      <w:start w:val="1"/>
      <w:numFmt w:val="bullet"/>
      <w:lvlText w:val=""/>
      <w:lvlJc w:val="left"/>
      <w:pPr>
        <w:tabs>
          <w:tab w:val="num" w:pos="2517"/>
        </w:tabs>
        <w:ind w:left="1428" w:firstLine="0"/>
      </w:pPr>
      <w:rPr>
        <w:rFonts w:ascii="Symbol" w:hAnsi="Symbol" w:hint="default"/>
      </w:rPr>
    </w:lvl>
    <w:lvl w:ilvl="4">
      <w:start w:val="1"/>
      <w:numFmt w:val="bullet"/>
      <w:lvlText w:val="o"/>
      <w:lvlJc w:val="left"/>
      <w:pPr>
        <w:tabs>
          <w:tab w:val="num" w:pos="3238"/>
        </w:tabs>
        <w:ind w:left="1785" w:firstLine="0"/>
      </w:pPr>
      <w:rPr>
        <w:rFonts w:ascii="Courier New" w:hAnsi="Courier New" w:hint="default"/>
      </w:rPr>
    </w:lvl>
    <w:lvl w:ilvl="5">
      <w:start w:val="1"/>
      <w:numFmt w:val="bullet"/>
      <w:lvlText w:val=""/>
      <w:lvlJc w:val="left"/>
      <w:pPr>
        <w:tabs>
          <w:tab w:val="num" w:pos="3958"/>
        </w:tabs>
        <w:ind w:left="2142" w:firstLine="0"/>
      </w:pPr>
      <w:rPr>
        <w:rFonts w:ascii="Wingdings" w:hAnsi="Wingdings" w:hint="default"/>
      </w:rPr>
    </w:lvl>
    <w:lvl w:ilvl="6">
      <w:start w:val="1"/>
      <w:numFmt w:val="bullet"/>
      <w:lvlText w:val=""/>
      <w:lvlJc w:val="left"/>
      <w:pPr>
        <w:tabs>
          <w:tab w:val="num" w:pos="4678"/>
        </w:tabs>
        <w:ind w:left="2499" w:firstLine="0"/>
      </w:pPr>
      <w:rPr>
        <w:rFonts w:ascii="Symbol" w:hAnsi="Symbol" w:hint="default"/>
      </w:rPr>
    </w:lvl>
    <w:lvl w:ilvl="7">
      <w:start w:val="1"/>
      <w:numFmt w:val="bullet"/>
      <w:lvlText w:val="o"/>
      <w:lvlJc w:val="left"/>
      <w:pPr>
        <w:tabs>
          <w:tab w:val="num" w:pos="5398"/>
        </w:tabs>
        <w:ind w:left="2856" w:firstLine="0"/>
      </w:pPr>
      <w:rPr>
        <w:rFonts w:ascii="Courier New" w:hAnsi="Courier New" w:hint="default"/>
      </w:rPr>
    </w:lvl>
    <w:lvl w:ilvl="8">
      <w:start w:val="1"/>
      <w:numFmt w:val="bullet"/>
      <w:lvlText w:val=""/>
      <w:lvlJc w:val="left"/>
      <w:pPr>
        <w:ind w:left="3213" w:firstLine="0"/>
      </w:pPr>
      <w:rPr>
        <w:rFonts w:ascii="Wingdings" w:hAnsi="Wingdings" w:hint="default"/>
      </w:rPr>
    </w:lvl>
  </w:abstractNum>
  <w:abstractNum w:abstractNumId="15" w15:restartNumberingAfterBreak="0">
    <w:nsid w:val="51C35966"/>
    <w:multiLevelType w:val="multilevel"/>
    <w:tmpl w:val="5232A246"/>
    <w:styleLink w:val="IndexNumbering"/>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abstractNum w:abstractNumId="16" w15:restartNumberingAfterBreak="0">
    <w:nsid w:val="5BC14B4D"/>
    <w:multiLevelType w:val="hybridMultilevel"/>
    <w:tmpl w:val="60645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894146"/>
    <w:multiLevelType w:val="hybridMultilevel"/>
    <w:tmpl w:val="FADEC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1"/>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2"/>
  </w:num>
  <w:num w:numId="32">
    <w:abstractNumId w:val="11"/>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7"/>
  </w:num>
  <w:num w:numId="43">
    <w:abstractNumId w:val="1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TMS_Culture_ID" w:val="2"/>
    <w:docVar w:name="TMS_Office_ID" w:val="5"/>
    <w:docVar w:name="TMS_Template_ID" w:val="345"/>
    <w:docVar w:name="TMS_Unit_ID" w:val="30"/>
  </w:docVars>
  <w:rsids>
    <w:rsidRoot w:val="00957FFA"/>
    <w:rsid w:val="00002832"/>
    <w:rsid w:val="00012152"/>
    <w:rsid w:val="000152C2"/>
    <w:rsid w:val="00015548"/>
    <w:rsid w:val="00036006"/>
    <w:rsid w:val="00036AA7"/>
    <w:rsid w:val="000443CC"/>
    <w:rsid w:val="0005443D"/>
    <w:rsid w:val="00055A41"/>
    <w:rsid w:val="000664FC"/>
    <w:rsid w:val="00070123"/>
    <w:rsid w:val="000835F7"/>
    <w:rsid w:val="000A2948"/>
    <w:rsid w:val="000A73EA"/>
    <w:rsid w:val="000B0146"/>
    <w:rsid w:val="000C2C0D"/>
    <w:rsid w:val="000C43CE"/>
    <w:rsid w:val="000C51D1"/>
    <w:rsid w:val="000D1009"/>
    <w:rsid w:val="000D5347"/>
    <w:rsid w:val="000D7E9C"/>
    <w:rsid w:val="000F0E12"/>
    <w:rsid w:val="000F5CAF"/>
    <w:rsid w:val="000F6729"/>
    <w:rsid w:val="00110ADC"/>
    <w:rsid w:val="00112A3E"/>
    <w:rsid w:val="00120111"/>
    <w:rsid w:val="00120E08"/>
    <w:rsid w:val="0012372C"/>
    <w:rsid w:val="00130790"/>
    <w:rsid w:val="001355CA"/>
    <w:rsid w:val="00144BB9"/>
    <w:rsid w:val="0014546A"/>
    <w:rsid w:val="00153413"/>
    <w:rsid w:val="00155DAD"/>
    <w:rsid w:val="001617F3"/>
    <w:rsid w:val="00171C49"/>
    <w:rsid w:val="00172D2B"/>
    <w:rsid w:val="00176749"/>
    <w:rsid w:val="001A4E7A"/>
    <w:rsid w:val="001A5553"/>
    <w:rsid w:val="001A7459"/>
    <w:rsid w:val="001C2BD7"/>
    <w:rsid w:val="001C4F6F"/>
    <w:rsid w:val="001C7CEF"/>
    <w:rsid w:val="001D549B"/>
    <w:rsid w:val="001D5E8A"/>
    <w:rsid w:val="001E29D7"/>
    <w:rsid w:val="001E416A"/>
    <w:rsid w:val="001E703B"/>
    <w:rsid w:val="001F03A6"/>
    <w:rsid w:val="001F128A"/>
    <w:rsid w:val="001F3E70"/>
    <w:rsid w:val="00214658"/>
    <w:rsid w:val="0021470F"/>
    <w:rsid w:val="0022698F"/>
    <w:rsid w:val="00233984"/>
    <w:rsid w:val="00247775"/>
    <w:rsid w:val="0025026F"/>
    <w:rsid w:val="00251DDF"/>
    <w:rsid w:val="0025276B"/>
    <w:rsid w:val="002533B5"/>
    <w:rsid w:val="002540FB"/>
    <w:rsid w:val="002567CC"/>
    <w:rsid w:val="002574EF"/>
    <w:rsid w:val="0027629A"/>
    <w:rsid w:val="00277E27"/>
    <w:rsid w:val="00280339"/>
    <w:rsid w:val="00284CEE"/>
    <w:rsid w:val="00292155"/>
    <w:rsid w:val="002A5BA1"/>
    <w:rsid w:val="002B23A4"/>
    <w:rsid w:val="002B429C"/>
    <w:rsid w:val="002B5623"/>
    <w:rsid w:val="002B63BE"/>
    <w:rsid w:val="002B7BEA"/>
    <w:rsid w:val="002C1C17"/>
    <w:rsid w:val="002C43D8"/>
    <w:rsid w:val="002C719F"/>
    <w:rsid w:val="002E67EC"/>
    <w:rsid w:val="002F7552"/>
    <w:rsid w:val="00300F2F"/>
    <w:rsid w:val="00314D27"/>
    <w:rsid w:val="00321145"/>
    <w:rsid w:val="00330481"/>
    <w:rsid w:val="00333F94"/>
    <w:rsid w:val="00335AA9"/>
    <w:rsid w:val="00341E26"/>
    <w:rsid w:val="00351912"/>
    <w:rsid w:val="0035311A"/>
    <w:rsid w:val="0035563D"/>
    <w:rsid w:val="0037333C"/>
    <w:rsid w:val="00387074"/>
    <w:rsid w:val="003904BC"/>
    <w:rsid w:val="003B463C"/>
    <w:rsid w:val="003C1D81"/>
    <w:rsid w:val="003C25F1"/>
    <w:rsid w:val="003D2CC9"/>
    <w:rsid w:val="003D4477"/>
    <w:rsid w:val="003D7AE1"/>
    <w:rsid w:val="003D7ECE"/>
    <w:rsid w:val="003E6E89"/>
    <w:rsid w:val="003F71AA"/>
    <w:rsid w:val="003F7841"/>
    <w:rsid w:val="00400C3E"/>
    <w:rsid w:val="00401AC4"/>
    <w:rsid w:val="00401ACD"/>
    <w:rsid w:val="0040274E"/>
    <w:rsid w:val="004111B4"/>
    <w:rsid w:val="00425DF9"/>
    <w:rsid w:val="00432468"/>
    <w:rsid w:val="0043621C"/>
    <w:rsid w:val="004473C8"/>
    <w:rsid w:val="00453769"/>
    <w:rsid w:val="004539AF"/>
    <w:rsid w:val="00454A16"/>
    <w:rsid w:val="0047559D"/>
    <w:rsid w:val="0047629F"/>
    <w:rsid w:val="00477DCC"/>
    <w:rsid w:val="004800D1"/>
    <w:rsid w:val="00480688"/>
    <w:rsid w:val="0048090F"/>
    <w:rsid w:val="004817AC"/>
    <w:rsid w:val="00484511"/>
    <w:rsid w:val="00487DEA"/>
    <w:rsid w:val="004A04FE"/>
    <w:rsid w:val="004B0494"/>
    <w:rsid w:val="004C4015"/>
    <w:rsid w:val="004E39B1"/>
    <w:rsid w:val="00500293"/>
    <w:rsid w:val="0055039D"/>
    <w:rsid w:val="00550A60"/>
    <w:rsid w:val="00553F5A"/>
    <w:rsid w:val="00563CED"/>
    <w:rsid w:val="00563D3B"/>
    <w:rsid w:val="00565818"/>
    <w:rsid w:val="00570772"/>
    <w:rsid w:val="00571970"/>
    <w:rsid w:val="00575B13"/>
    <w:rsid w:val="005B00F7"/>
    <w:rsid w:val="005B3F90"/>
    <w:rsid w:val="005B5F02"/>
    <w:rsid w:val="005D5C29"/>
    <w:rsid w:val="005E3C81"/>
    <w:rsid w:val="005F4E77"/>
    <w:rsid w:val="005F5633"/>
    <w:rsid w:val="006022F1"/>
    <w:rsid w:val="00602AA3"/>
    <w:rsid w:val="00606ABB"/>
    <w:rsid w:val="006150EC"/>
    <w:rsid w:val="00621C1E"/>
    <w:rsid w:val="00625804"/>
    <w:rsid w:val="006346AD"/>
    <w:rsid w:val="00635A63"/>
    <w:rsid w:val="00647418"/>
    <w:rsid w:val="00651343"/>
    <w:rsid w:val="00660494"/>
    <w:rsid w:val="00662DCE"/>
    <w:rsid w:val="0067081D"/>
    <w:rsid w:val="00670CA9"/>
    <w:rsid w:val="00674505"/>
    <w:rsid w:val="006746A2"/>
    <w:rsid w:val="00674DAE"/>
    <w:rsid w:val="00676D32"/>
    <w:rsid w:val="00680754"/>
    <w:rsid w:val="00680DA4"/>
    <w:rsid w:val="006870C8"/>
    <w:rsid w:val="006A416E"/>
    <w:rsid w:val="006A424F"/>
    <w:rsid w:val="006A4EE2"/>
    <w:rsid w:val="006B4758"/>
    <w:rsid w:val="006C0417"/>
    <w:rsid w:val="006C0833"/>
    <w:rsid w:val="006C4102"/>
    <w:rsid w:val="006C4FA9"/>
    <w:rsid w:val="006D6C75"/>
    <w:rsid w:val="006E1D2F"/>
    <w:rsid w:val="006E214E"/>
    <w:rsid w:val="006E47BF"/>
    <w:rsid w:val="006F34BA"/>
    <w:rsid w:val="006F3964"/>
    <w:rsid w:val="006F47EC"/>
    <w:rsid w:val="006F6C13"/>
    <w:rsid w:val="00712598"/>
    <w:rsid w:val="007213A5"/>
    <w:rsid w:val="0072599B"/>
    <w:rsid w:val="00726251"/>
    <w:rsid w:val="0073414D"/>
    <w:rsid w:val="007355C4"/>
    <w:rsid w:val="00743030"/>
    <w:rsid w:val="007438FC"/>
    <w:rsid w:val="00754A70"/>
    <w:rsid w:val="00755338"/>
    <w:rsid w:val="00764510"/>
    <w:rsid w:val="00767208"/>
    <w:rsid w:val="00770C7C"/>
    <w:rsid w:val="00772902"/>
    <w:rsid w:val="007B153E"/>
    <w:rsid w:val="007B5C9B"/>
    <w:rsid w:val="007C1D99"/>
    <w:rsid w:val="007D0CFF"/>
    <w:rsid w:val="007D2215"/>
    <w:rsid w:val="007E4FBE"/>
    <w:rsid w:val="007F1A01"/>
    <w:rsid w:val="007F1EF7"/>
    <w:rsid w:val="007F46D6"/>
    <w:rsid w:val="00811F5B"/>
    <w:rsid w:val="00814E59"/>
    <w:rsid w:val="008246A6"/>
    <w:rsid w:val="00825A19"/>
    <w:rsid w:val="00826148"/>
    <w:rsid w:val="00826C78"/>
    <w:rsid w:val="008328FA"/>
    <w:rsid w:val="0083422F"/>
    <w:rsid w:val="0084126D"/>
    <w:rsid w:val="008412FC"/>
    <w:rsid w:val="00850203"/>
    <w:rsid w:val="00850B7D"/>
    <w:rsid w:val="00857D7A"/>
    <w:rsid w:val="00862719"/>
    <w:rsid w:val="00866C38"/>
    <w:rsid w:val="00876963"/>
    <w:rsid w:val="0088033F"/>
    <w:rsid w:val="00881EF4"/>
    <w:rsid w:val="008831E9"/>
    <w:rsid w:val="008A1A34"/>
    <w:rsid w:val="008A406D"/>
    <w:rsid w:val="008A7B0B"/>
    <w:rsid w:val="008B227E"/>
    <w:rsid w:val="008B44AB"/>
    <w:rsid w:val="008B768F"/>
    <w:rsid w:val="008C29A8"/>
    <w:rsid w:val="008D1B7B"/>
    <w:rsid w:val="008D6A82"/>
    <w:rsid w:val="008F46F3"/>
    <w:rsid w:val="00906377"/>
    <w:rsid w:val="00923CB7"/>
    <w:rsid w:val="00927100"/>
    <w:rsid w:val="00927BF0"/>
    <w:rsid w:val="00933BAD"/>
    <w:rsid w:val="0093736F"/>
    <w:rsid w:val="00937ED3"/>
    <w:rsid w:val="009426EA"/>
    <w:rsid w:val="00957FFA"/>
    <w:rsid w:val="00960CDE"/>
    <w:rsid w:val="00961735"/>
    <w:rsid w:val="009730F8"/>
    <w:rsid w:val="00973921"/>
    <w:rsid w:val="00974560"/>
    <w:rsid w:val="00981A7B"/>
    <w:rsid w:val="009915C8"/>
    <w:rsid w:val="00997658"/>
    <w:rsid w:val="009A064B"/>
    <w:rsid w:val="009A71C4"/>
    <w:rsid w:val="009B2334"/>
    <w:rsid w:val="009B27DA"/>
    <w:rsid w:val="009C19CA"/>
    <w:rsid w:val="009C6AC8"/>
    <w:rsid w:val="009C7592"/>
    <w:rsid w:val="009E369F"/>
    <w:rsid w:val="009E48AD"/>
    <w:rsid w:val="009F10BC"/>
    <w:rsid w:val="00A02666"/>
    <w:rsid w:val="00A071DE"/>
    <w:rsid w:val="00A07B78"/>
    <w:rsid w:val="00A1195C"/>
    <w:rsid w:val="00A15EB5"/>
    <w:rsid w:val="00A17484"/>
    <w:rsid w:val="00A200A3"/>
    <w:rsid w:val="00A2539E"/>
    <w:rsid w:val="00A264E2"/>
    <w:rsid w:val="00A2685B"/>
    <w:rsid w:val="00A32FCA"/>
    <w:rsid w:val="00A4594B"/>
    <w:rsid w:val="00A6402A"/>
    <w:rsid w:val="00A644E6"/>
    <w:rsid w:val="00A65215"/>
    <w:rsid w:val="00A67896"/>
    <w:rsid w:val="00A706A1"/>
    <w:rsid w:val="00A85DF4"/>
    <w:rsid w:val="00AA2B8C"/>
    <w:rsid w:val="00AA6F55"/>
    <w:rsid w:val="00AB4864"/>
    <w:rsid w:val="00AB5CED"/>
    <w:rsid w:val="00AC40D8"/>
    <w:rsid w:val="00AD1A9C"/>
    <w:rsid w:val="00AD278D"/>
    <w:rsid w:val="00AD76EB"/>
    <w:rsid w:val="00AE194D"/>
    <w:rsid w:val="00AF0227"/>
    <w:rsid w:val="00AF56AE"/>
    <w:rsid w:val="00B27BA0"/>
    <w:rsid w:val="00B3795A"/>
    <w:rsid w:val="00B419FB"/>
    <w:rsid w:val="00B42DE5"/>
    <w:rsid w:val="00B44D94"/>
    <w:rsid w:val="00B60192"/>
    <w:rsid w:val="00B61B06"/>
    <w:rsid w:val="00B66164"/>
    <w:rsid w:val="00B738CD"/>
    <w:rsid w:val="00B75802"/>
    <w:rsid w:val="00BA3950"/>
    <w:rsid w:val="00BA4475"/>
    <w:rsid w:val="00BA4506"/>
    <w:rsid w:val="00BA463C"/>
    <w:rsid w:val="00BA5292"/>
    <w:rsid w:val="00BB1C7C"/>
    <w:rsid w:val="00BB33FC"/>
    <w:rsid w:val="00BB3859"/>
    <w:rsid w:val="00BB45F2"/>
    <w:rsid w:val="00BB74F0"/>
    <w:rsid w:val="00BC1950"/>
    <w:rsid w:val="00BC2AF0"/>
    <w:rsid w:val="00BC2E8B"/>
    <w:rsid w:val="00BC7112"/>
    <w:rsid w:val="00BD73EC"/>
    <w:rsid w:val="00BD7A70"/>
    <w:rsid w:val="00BF4808"/>
    <w:rsid w:val="00C033C2"/>
    <w:rsid w:val="00C05845"/>
    <w:rsid w:val="00C0734F"/>
    <w:rsid w:val="00C1775F"/>
    <w:rsid w:val="00C22A68"/>
    <w:rsid w:val="00C247D2"/>
    <w:rsid w:val="00C26F25"/>
    <w:rsid w:val="00C31A23"/>
    <w:rsid w:val="00C436CC"/>
    <w:rsid w:val="00C47C0B"/>
    <w:rsid w:val="00C622E0"/>
    <w:rsid w:val="00C668BB"/>
    <w:rsid w:val="00C7343F"/>
    <w:rsid w:val="00C84185"/>
    <w:rsid w:val="00C84521"/>
    <w:rsid w:val="00C9268F"/>
    <w:rsid w:val="00CB1E6D"/>
    <w:rsid w:val="00CC0AF8"/>
    <w:rsid w:val="00CC53DE"/>
    <w:rsid w:val="00CC5420"/>
    <w:rsid w:val="00CC7757"/>
    <w:rsid w:val="00CD161B"/>
    <w:rsid w:val="00CD45E3"/>
    <w:rsid w:val="00CD5318"/>
    <w:rsid w:val="00CD575F"/>
    <w:rsid w:val="00CD737F"/>
    <w:rsid w:val="00CE1A09"/>
    <w:rsid w:val="00CE2916"/>
    <w:rsid w:val="00CE6099"/>
    <w:rsid w:val="00CE65E3"/>
    <w:rsid w:val="00CF25DC"/>
    <w:rsid w:val="00CF78B6"/>
    <w:rsid w:val="00D01693"/>
    <w:rsid w:val="00D01C9C"/>
    <w:rsid w:val="00D054AB"/>
    <w:rsid w:val="00D1131A"/>
    <w:rsid w:val="00D25894"/>
    <w:rsid w:val="00D25C6C"/>
    <w:rsid w:val="00D37AF4"/>
    <w:rsid w:val="00D5720E"/>
    <w:rsid w:val="00D84F5E"/>
    <w:rsid w:val="00D85DD4"/>
    <w:rsid w:val="00D90E6E"/>
    <w:rsid w:val="00D97533"/>
    <w:rsid w:val="00DB3685"/>
    <w:rsid w:val="00DB4D3E"/>
    <w:rsid w:val="00DB69B5"/>
    <w:rsid w:val="00DC5C6F"/>
    <w:rsid w:val="00DD0FA0"/>
    <w:rsid w:val="00DE1CDD"/>
    <w:rsid w:val="00DE7CA8"/>
    <w:rsid w:val="00DF4D97"/>
    <w:rsid w:val="00DF72B1"/>
    <w:rsid w:val="00E073B3"/>
    <w:rsid w:val="00E12893"/>
    <w:rsid w:val="00E2279E"/>
    <w:rsid w:val="00E32389"/>
    <w:rsid w:val="00E361E1"/>
    <w:rsid w:val="00E36826"/>
    <w:rsid w:val="00E37944"/>
    <w:rsid w:val="00E51920"/>
    <w:rsid w:val="00E55004"/>
    <w:rsid w:val="00E5664F"/>
    <w:rsid w:val="00E60ABF"/>
    <w:rsid w:val="00E62F74"/>
    <w:rsid w:val="00E66ABF"/>
    <w:rsid w:val="00E66CA4"/>
    <w:rsid w:val="00E7261B"/>
    <w:rsid w:val="00E76819"/>
    <w:rsid w:val="00E9011C"/>
    <w:rsid w:val="00EA1766"/>
    <w:rsid w:val="00EA69F1"/>
    <w:rsid w:val="00EB162F"/>
    <w:rsid w:val="00EB6792"/>
    <w:rsid w:val="00EF4101"/>
    <w:rsid w:val="00EF4A38"/>
    <w:rsid w:val="00F20050"/>
    <w:rsid w:val="00F2395E"/>
    <w:rsid w:val="00F46D37"/>
    <w:rsid w:val="00F47996"/>
    <w:rsid w:val="00F47ADA"/>
    <w:rsid w:val="00F51452"/>
    <w:rsid w:val="00F61C98"/>
    <w:rsid w:val="00F80941"/>
    <w:rsid w:val="00F81001"/>
    <w:rsid w:val="00F83A4A"/>
    <w:rsid w:val="00F83CB8"/>
    <w:rsid w:val="00F874D8"/>
    <w:rsid w:val="00F90A17"/>
    <w:rsid w:val="00F9772F"/>
    <w:rsid w:val="00FA4C6A"/>
    <w:rsid w:val="00FA6491"/>
    <w:rsid w:val="00FC60D9"/>
    <w:rsid w:val="00FD2021"/>
    <w:rsid w:val="00FD4064"/>
    <w:rsid w:val="00FD4807"/>
    <w:rsid w:val="00FF0F2D"/>
    <w:rsid w:val="00FF6F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E79FFD"/>
  <w15:docId w15:val="{3768B521-30D6-4973-9410-BEF3A22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6" w:unhideWhenUsed="1"/>
    <w:lsdException w:name="index 2" w:semiHidden="1" w:uiPriority="96" w:unhideWhenUsed="1"/>
    <w:lsdException w:name="index 3" w:semiHidden="1" w:uiPriority="96" w:unhideWhenUsed="1"/>
    <w:lsdException w:name="index 4" w:semiHidden="1" w:uiPriority="96" w:unhideWhenUsed="1"/>
    <w:lsdException w:name="index 5" w:semiHidden="1" w:uiPriority="96" w:unhideWhenUsed="1"/>
    <w:lsdException w:name="index 6" w:semiHidden="1" w:uiPriority="96" w:unhideWhenUsed="1"/>
    <w:lsdException w:name="index 7" w:semiHidden="1" w:uiPriority="96" w:unhideWhenUsed="1"/>
    <w:lsdException w:name="index 8" w:semiHidden="1" w:uiPriority="96" w:unhideWhenUsed="1"/>
    <w:lsdException w:name="index 9" w:semiHidden="1" w:uiPriority="96"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79" w:unhideWhenUsed="1" w:qFormat="1"/>
    <w:lsdException w:name="footer" w:semiHidden="1" w:uiPriority="79" w:unhideWhenUsed="1" w:qFormat="1"/>
    <w:lsdException w:name="index heading" w:semiHidden="1" w:uiPriority="96" w:unhideWhenUsed="1"/>
    <w:lsdException w:name="caption" w:semiHidden="1" w:uiPriority="59"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line="280" w:lineRule="atLeast"/>
    </w:pPr>
    <w:rPr>
      <w:rFonts w:ascii="Arial" w:hAnsi="Arial"/>
      <w:kern w:val="16"/>
      <w:sz w:val="20"/>
    </w:rPr>
  </w:style>
  <w:style w:type="paragraph" w:styleId="Heading1">
    <w:name w:val="heading 1"/>
    <w:basedOn w:val="Normal"/>
    <w:next w:val="Normal"/>
    <w:link w:val="Heading1Char"/>
    <w:uiPriority w:val="9"/>
    <w:qFormat/>
    <w:pPr>
      <w:keepNext/>
      <w:numPr>
        <w:numId w:val="20"/>
      </w:numPr>
      <w:outlineLvl w:val="0"/>
    </w:pPr>
    <w:rPr>
      <w:rFonts w:eastAsiaTheme="majorEastAsia" w:cstheme="majorBidi"/>
      <w:b/>
      <w:szCs w:val="36"/>
    </w:rPr>
  </w:style>
  <w:style w:type="paragraph" w:styleId="Heading2">
    <w:name w:val="heading 2"/>
    <w:basedOn w:val="Normal"/>
    <w:next w:val="Normal"/>
    <w:link w:val="Heading2Char"/>
    <w:uiPriority w:val="9"/>
    <w:unhideWhenUsed/>
    <w:qFormat/>
    <w:pPr>
      <w:numPr>
        <w:ilvl w:val="1"/>
        <w:numId w:val="20"/>
      </w:numPr>
      <w:outlineLvl w:val="1"/>
    </w:pPr>
    <w:rPr>
      <w:rFonts w:eastAsiaTheme="majorEastAsia" w:cstheme="majorBidi"/>
      <w:b/>
      <w:szCs w:val="32"/>
    </w:rPr>
  </w:style>
  <w:style w:type="paragraph" w:styleId="Heading3">
    <w:name w:val="heading 3"/>
    <w:basedOn w:val="Normal"/>
    <w:next w:val="Normal"/>
    <w:link w:val="Heading3Char"/>
    <w:uiPriority w:val="9"/>
    <w:unhideWhenUsed/>
    <w:qFormat/>
    <w:pPr>
      <w:numPr>
        <w:ilvl w:val="2"/>
        <w:numId w:val="20"/>
      </w:numPr>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unhideWhenUsed/>
    <w:qFormat/>
    <w:pPr>
      <w:numPr>
        <w:ilvl w:val="3"/>
        <w:numId w:val="20"/>
      </w:numPr>
      <w:spacing w:before="100" w:beforeAutospacing="1"/>
      <w:ind w:left="2127" w:hanging="709"/>
      <w:outlineLvl w:val="3"/>
    </w:pPr>
    <w:rPr>
      <w:rFonts w:eastAsiaTheme="majorEastAsia" w:cstheme="majorBidi"/>
      <w:color w:val="000000" w:themeColor="text1"/>
      <w:szCs w:val="24"/>
    </w:rPr>
  </w:style>
  <w:style w:type="paragraph" w:styleId="Heading5">
    <w:name w:val="heading 5"/>
    <w:basedOn w:val="Normal"/>
    <w:next w:val="Normal"/>
    <w:link w:val="Heading5Char"/>
    <w:uiPriority w:val="9"/>
    <w:unhideWhenUsed/>
    <w:qFormat/>
    <w:pPr>
      <w:numPr>
        <w:ilvl w:val="4"/>
        <w:numId w:val="20"/>
      </w:numPr>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pPr>
      <w:numPr>
        <w:ilvl w:val="5"/>
        <w:numId w:val="20"/>
      </w:numPr>
      <w:outlineLvl w:val="5"/>
    </w:pPr>
    <w:rPr>
      <w:rFonts w:eastAsiaTheme="majorEastAsia" w:cstheme="majorBidi"/>
      <w:iCs/>
      <w:color w:val="000000" w:themeColor="text1"/>
    </w:rPr>
  </w:style>
  <w:style w:type="paragraph" w:styleId="Heading7">
    <w:name w:val="heading 7"/>
    <w:basedOn w:val="Normal"/>
    <w:next w:val="Normal"/>
    <w:link w:val="Heading7Char"/>
    <w:uiPriority w:val="9"/>
    <w:unhideWhenUsed/>
    <w:qFormat/>
    <w:pPr>
      <w:numPr>
        <w:ilvl w:val="6"/>
        <w:numId w:val="20"/>
      </w:numPr>
      <w:outlineLvl w:val="6"/>
    </w:pPr>
    <w:rPr>
      <w:rFonts w:eastAsiaTheme="majorEastAsia" w:cstheme="majorBidi"/>
      <w:bCs/>
      <w:color w:val="000000" w:themeColor="text1"/>
    </w:rPr>
  </w:style>
  <w:style w:type="paragraph" w:styleId="Heading8">
    <w:name w:val="heading 8"/>
    <w:basedOn w:val="Normal"/>
    <w:next w:val="Normal"/>
    <w:link w:val="Heading8Char"/>
    <w:uiPriority w:val="9"/>
    <w:unhideWhenUsed/>
    <w:qFormat/>
    <w:pPr>
      <w:numPr>
        <w:ilvl w:val="7"/>
        <w:numId w:val="20"/>
      </w:numPr>
      <w:ind w:left="4962" w:hanging="709"/>
      <w:outlineLvl w:val="7"/>
    </w:pPr>
    <w:rPr>
      <w:rFonts w:eastAsiaTheme="majorEastAsia" w:cstheme="majorBidi"/>
      <w:bCs/>
      <w:iCs/>
      <w:color w:val="000000" w:themeColor="text1"/>
    </w:rPr>
  </w:style>
  <w:style w:type="paragraph" w:styleId="Heading9">
    <w:name w:val="heading 9"/>
    <w:basedOn w:val="Normal"/>
    <w:next w:val="Normal"/>
    <w:link w:val="Heading9Char"/>
    <w:uiPriority w:val="9"/>
    <w:unhideWhenUsed/>
    <w:qFormat/>
    <w:pPr>
      <w:numPr>
        <w:ilvl w:val="8"/>
        <w:numId w:val="20"/>
      </w:numPr>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59"/>
    <w:semiHidden/>
    <w:qFormat/>
    <w:pPr>
      <w:keepNext/>
      <w:tabs>
        <w:tab w:val="left" w:pos="709"/>
        <w:tab w:val="left" w:pos="1418"/>
        <w:tab w:val="left" w:pos="2126"/>
        <w:tab w:val="left" w:pos="2835"/>
        <w:tab w:val="left" w:pos="3544"/>
        <w:tab w:val="left" w:pos="4253"/>
        <w:tab w:val="left" w:pos="4961"/>
        <w:tab w:val="left" w:pos="5670"/>
        <w:tab w:val="right" w:pos="8363"/>
      </w:tabs>
    </w:pPr>
    <w:rPr>
      <w:rFonts w:eastAsiaTheme="minorHAnsi"/>
      <w:b/>
      <w:lang w:eastAsia="en-US"/>
    </w:rPr>
  </w:style>
  <w:style w:type="paragraph" w:styleId="Title">
    <w:name w:val="Title"/>
    <w:basedOn w:val="Normal"/>
    <w:link w:val="TitleChar"/>
    <w:pPr>
      <w:tabs>
        <w:tab w:val="left" w:pos="709"/>
        <w:tab w:val="left" w:pos="1418"/>
        <w:tab w:val="left" w:pos="2126"/>
        <w:tab w:val="left" w:pos="2835"/>
        <w:tab w:val="left" w:pos="3544"/>
        <w:tab w:val="left" w:pos="4253"/>
        <w:tab w:val="left" w:pos="4961"/>
        <w:tab w:val="left" w:pos="5670"/>
        <w:tab w:val="right" w:pos="8363"/>
      </w:tabs>
      <w:spacing w:before="240" w:after="60"/>
      <w:jc w:val="center"/>
    </w:pPr>
    <w:rPr>
      <w:rFonts w:eastAsiaTheme="minorHAnsi"/>
      <w:b/>
      <w:sz w:val="32"/>
      <w:lang w:eastAsia="en-US"/>
    </w:rPr>
  </w:style>
  <w:style w:type="character" w:customStyle="1" w:styleId="TitleChar">
    <w:name w:val="Title Char"/>
    <w:basedOn w:val="DefaultParagraphFont"/>
    <w:link w:val="Title"/>
    <w:rPr>
      <w:rFonts w:ascii="Arial" w:eastAsiaTheme="minorHAnsi" w:hAnsi="Arial"/>
      <w:b/>
      <w:kern w:val="16"/>
      <w:sz w:val="32"/>
      <w:lang w:eastAsia="en-US"/>
    </w:rPr>
  </w:style>
  <w:style w:type="paragraph" w:styleId="Subtitle">
    <w:name w:val="Subtitle"/>
    <w:basedOn w:val="Normal"/>
    <w:link w:val="SubtitleChar"/>
    <w:uiPriority w:val="99"/>
    <w:semiHidden/>
    <w:pPr>
      <w:tabs>
        <w:tab w:val="left" w:pos="709"/>
        <w:tab w:val="left" w:pos="1418"/>
        <w:tab w:val="left" w:pos="2126"/>
        <w:tab w:val="left" w:pos="2835"/>
        <w:tab w:val="left" w:pos="3544"/>
        <w:tab w:val="left" w:pos="4253"/>
        <w:tab w:val="left" w:pos="4961"/>
        <w:tab w:val="left" w:pos="5670"/>
        <w:tab w:val="right" w:pos="8363"/>
      </w:tabs>
      <w:spacing w:after="60"/>
      <w:jc w:val="center"/>
    </w:pPr>
    <w:rPr>
      <w:rFonts w:eastAsiaTheme="minorHAnsi"/>
      <w:i/>
      <w:sz w:val="24"/>
      <w:lang w:eastAsia="en-US"/>
    </w:rPr>
  </w:style>
  <w:style w:type="character" w:customStyle="1" w:styleId="SubtitleChar">
    <w:name w:val="Subtitle Char"/>
    <w:basedOn w:val="DefaultParagraphFont"/>
    <w:link w:val="Subtitle"/>
    <w:uiPriority w:val="99"/>
    <w:semiHidden/>
    <w:rPr>
      <w:rFonts w:ascii="Arial" w:eastAsiaTheme="minorHAnsi" w:hAnsi="Arial"/>
      <w:i/>
      <w:kern w:val="16"/>
      <w:sz w:val="24"/>
      <w:lang w:eastAsia="en-US"/>
    </w:rPr>
  </w:style>
  <w:style w:type="character" w:styleId="Strong">
    <w:name w:val="Strong"/>
    <w:basedOn w:val="DefaultParagraphFont"/>
    <w:uiPriority w:val="99"/>
    <w:semiHidden/>
    <w:rPr>
      <w:b/>
      <w:bCs/>
      <w:bdr w:val="none" w:sz="0" w:space="0" w:color="auto"/>
    </w:rPr>
  </w:style>
  <w:style w:type="character" w:styleId="Emphasis">
    <w:name w:val="Emphasis"/>
    <w:basedOn w:val="DefaultParagraphFont"/>
    <w:uiPriority w:val="20"/>
    <w:semiHidden/>
    <w:qFormat/>
    <w:rPr>
      <w:rFonts w:ascii="Arial" w:hAnsi="Arial"/>
      <w:i/>
      <w:iCs/>
    </w:rPr>
  </w:style>
  <w:style w:type="paragraph" w:styleId="NoSpacing">
    <w:name w:val="No Spacing"/>
    <w:uiPriority w:val="1"/>
    <w:qFormat/>
    <w:pPr>
      <w:spacing w:after="0" w:line="240" w:lineRule="auto"/>
    </w:pPr>
    <w:rPr>
      <w:rFonts w:ascii="Arial" w:hAnsi="Arial"/>
    </w:rPr>
  </w:style>
  <w:style w:type="paragraph" w:styleId="Quote">
    <w:name w:val="Quote"/>
    <w:basedOn w:val="Normal"/>
    <w:next w:val="Normal"/>
    <w:link w:val="QuoteChar"/>
    <w:uiPriority w:val="59"/>
    <w:semiHidden/>
    <w:pPr>
      <w:tabs>
        <w:tab w:val="left" w:pos="709"/>
        <w:tab w:val="left" w:pos="1418"/>
        <w:tab w:val="left" w:pos="2126"/>
        <w:tab w:val="left" w:pos="2835"/>
        <w:tab w:val="left" w:pos="3544"/>
        <w:tab w:val="left" w:pos="4253"/>
        <w:tab w:val="left" w:pos="4961"/>
        <w:tab w:val="left" w:pos="5670"/>
        <w:tab w:val="right" w:pos="8363"/>
      </w:tabs>
      <w:spacing w:line="240" w:lineRule="atLeast"/>
      <w:ind w:left="1418"/>
    </w:pPr>
    <w:rPr>
      <w:rFonts w:eastAsiaTheme="minorHAnsi"/>
      <w:lang w:eastAsia="en-US"/>
    </w:rPr>
  </w:style>
  <w:style w:type="character" w:customStyle="1" w:styleId="QuoteChar">
    <w:name w:val="Quote Char"/>
    <w:basedOn w:val="DefaultParagraphFont"/>
    <w:link w:val="Quote"/>
    <w:uiPriority w:val="59"/>
    <w:semiHidden/>
    <w:rPr>
      <w:rFonts w:ascii="Arial" w:eastAsiaTheme="minorHAnsi" w:hAnsi="Arial"/>
      <w:kern w:val="16"/>
      <w:sz w:val="20"/>
      <w:lang w:eastAsia="en-US"/>
    </w:rPr>
  </w:style>
  <w:style w:type="paragraph" w:styleId="IntenseQuote">
    <w:name w:val="Intense Quote"/>
    <w:basedOn w:val="Normal"/>
    <w:next w:val="Normal"/>
    <w:link w:val="IntenseQuoteChar"/>
    <w:uiPriority w:val="99"/>
    <w:semiHidden/>
    <w:pPr>
      <w:pBdr>
        <w:top w:val="single" w:sz="4" w:space="10" w:color="auto"/>
        <w:bottom w:val="single" w:sz="4" w:space="10" w:color="auto"/>
      </w:pBdr>
      <w:tabs>
        <w:tab w:val="left" w:pos="709"/>
        <w:tab w:val="left" w:pos="1418"/>
        <w:tab w:val="left" w:pos="2126"/>
        <w:tab w:val="left" w:pos="2835"/>
        <w:tab w:val="left" w:pos="3544"/>
        <w:tab w:val="left" w:pos="4253"/>
        <w:tab w:val="left" w:pos="4961"/>
        <w:tab w:val="left" w:pos="5670"/>
        <w:tab w:val="right" w:pos="8363"/>
      </w:tabs>
      <w:spacing w:before="360" w:after="360"/>
      <w:ind w:left="864" w:right="864"/>
      <w:jc w:val="center"/>
    </w:pPr>
    <w:rPr>
      <w:rFonts w:eastAsiaTheme="minorHAnsi"/>
      <w:i/>
      <w:iCs/>
      <w:lang w:eastAsia="en-US"/>
    </w:rPr>
  </w:style>
  <w:style w:type="character" w:customStyle="1" w:styleId="IntenseQuoteChar">
    <w:name w:val="Intense Quote Char"/>
    <w:basedOn w:val="DefaultParagraphFont"/>
    <w:link w:val="IntenseQuote"/>
    <w:uiPriority w:val="99"/>
    <w:semiHidden/>
    <w:rPr>
      <w:rFonts w:ascii="Arial" w:eastAsiaTheme="minorHAnsi" w:hAnsi="Arial"/>
      <w:i/>
      <w:iCs/>
      <w:kern w:val="16"/>
      <w:sz w:val="20"/>
      <w:lang w:eastAsia="en-US"/>
    </w:rPr>
  </w:style>
  <w:style w:type="character" w:styleId="SubtleEmphasis">
    <w:name w:val="Subtle Emphasis"/>
    <w:basedOn w:val="DefaultParagraphFont"/>
    <w:uiPriority w:val="99"/>
    <w:semiHidden/>
    <w:rPr>
      <w:i/>
      <w:iCs/>
      <w:color w:val="404040" w:themeColor="text1" w:themeTint="BF"/>
    </w:rPr>
  </w:style>
  <w:style w:type="character" w:styleId="IntenseEmphasis">
    <w:name w:val="Intense Emphasis"/>
    <w:basedOn w:val="DefaultParagraphFont"/>
    <w:uiPriority w:val="99"/>
    <w:semiHidden/>
    <w:rPr>
      <w:i/>
      <w:iCs/>
      <w:color w:val="auto"/>
    </w:rPr>
  </w:style>
  <w:style w:type="character" w:styleId="SubtleReference">
    <w:name w:val="Subtle Reference"/>
    <w:basedOn w:val="DefaultParagraphFont"/>
    <w:uiPriority w:val="99"/>
    <w:semiHidden/>
    <w:rPr>
      <w:smallCaps/>
      <w:color w:val="5A5A5A" w:themeColor="text1" w:themeTint="A5"/>
    </w:rPr>
  </w:style>
  <w:style w:type="character" w:styleId="IntenseReference">
    <w:name w:val="Intense Reference"/>
    <w:basedOn w:val="DefaultParagraphFont"/>
    <w:uiPriority w:val="99"/>
    <w:semiHidden/>
    <w:rPr>
      <w:b/>
      <w:bCs/>
      <w:smallCaps/>
      <w:color w:val="auto"/>
      <w:spacing w:val="5"/>
    </w:rPr>
  </w:style>
  <w:style w:type="character" w:styleId="BookTitle">
    <w:name w:val="Book Title"/>
    <w:basedOn w:val="DefaultParagraphFont"/>
    <w:uiPriority w:val="33"/>
    <w:semiHidden/>
    <w:qFormat/>
    <w:rPr>
      <w:b/>
      <w:bCs/>
      <w:smallCaps/>
      <w:spacing w:val="10"/>
    </w:rPr>
  </w:style>
  <w:style w:type="paragraph" w:styleId="TOCHeading">
    <w:name w:val="TOC Heading"/>
    <w:basedOn w:val="Heading1"/>
    <w:next w:val="Normal"/>
    <w:uiPriority w:val="99"/>
    <w:unhideWhenUsed/>
    <w:qFormat/>
    <w:pPr>
      <w:keepLines/>
      <w:numPr>
        <w:numId w:val="0"/>
      </w:numPr>
      <w:tabs>
        <w:tab w:val="left" w:pos="1418"/>
        <w:tab w:val="left" w:pos="2126"/>
        <w:tab w:val="left" w:pos="2835"/>
        <w:tab w:val="left" w:pos="3544"/>
        <w:tab w:val="left" w:pos="4253"/>
        <w:tab w:val="left" w:pos="4961"/>
        <w:tab w:val="left" w:pos="5670"/>
        <w:tab w:val="right" w:pos="8363"/>
      </w:tabs>
      <w:spacing w:before="240"/>
      <w:outlineLvl w:val="9"/>
    </w:pPr>
    <w:rPr>
      <w:b w:val="0"/>
      <w:color w:val="000000" w:themeColor="text1"/>
      <w:sz w:val="32"/>
      <w:szCs w:val="32"/>
      <w:lang w:eastAsia="en-US"/>
    </w:rPr>
  </w:style>
  <w:style w:type="paragraph" w:styleId="ListParagraph">
    <w:name w:val="List Paragraph"/>
    <w:basedOn w:val="Normal"/>
    <w:uiPriority w:val="34"/>
    <w:qFormat/>
    <w:pPr>
      <w:tabs>
        <w:tab w:val="left" w:pos="709"/>
        <w:tab w:val="left" w:pos="1418"/>
        <w:tab w:val="left" w:pos="2126"/>
        <w:tab w:val="left" w:pos="2835"/>
        <w:tab w:val="left" w:pos="3544"/>
        <w:tab w:val="left" w:pos="4253"/>
        <w:tab w:val="left" w:pos="4961"/>
        <w:tab w:val="left" w:pos="5670"/>
        <w:tab w:val="right" w:pos="8363"/>
      </w:tabs>
      <w:ind w:left="720"/>
    </w:pPr>
    <w:rPr>
      <w:rFonts w:eastAsiaTheme="minorHAnsi"/>
      <w:lang w:eastAsia="en-US"/>
    </w:rPr>
  </w:style>
  <w:style w:type="character" w:customStyle="1" w:styleId="Heading1Char">
    <w:name w:val="Heading 1 Char"/>
    <w:basedOn w:val="DefaultParagraphFont"/>
    <w:link w:val="Heading1"/>
    <w:uiPriority w:val="9"/>
    <w:rPr>
      <w:rFonts w:ascii="Arial" w:eastAsiaTheme="majorEastAsia" w:hAnsi="Arial" w:cstheme="majorBidi"/>
      <w:b/>
      <w:kern w:val="16"/>
      <w:sz w:val="20"/>
      <w:szCs w:val="36"/>
    </w:rPr>
  </w:style>
  <w:style w:type="character" w:customStyle="1" w:styleId="Heading2Char">
    <w:name w:val="Heading 2 Char"/>
    <w:basedOn w:val="DefaultParagraphFont"/>
    <w:link w:val="Heading2"/>
    <w:uiPriority w:val="9"/>
    <w:rPr>
      <w:rFonts w:ascii="Arial" w:eastAsiaTheme="majorEastAsia" w:hAnsi="Arial" w:cstheme="majorBidi"/>
      <w:b/>
      <w:kern w:val="16"/>
      <w:sz w:val="20"/>
      <w:szCs w:val="32"/>
    </w:rPr>
  </w:style>
  <w:style w:type="character" w:customStyle="1" w:styleId="Heading3Char">
    <w:name w:val="Heading 3 Char"/>
    <w:basedOn w:val="DefaultParagraphFont"/>
    <w:link w:val="Heading3"/>
    <w:uiPriority w:val="9"/>
    <w:rPr>
      <w:rFonts w:ascii="Arial" w:eastAsiaTheme="majorEastAsia" w:hAnsi="Arial" w:cstheme="majorBidi"/>
      <w:color w:val="000000" w:themeColor="text1"/>
      <w:kern w:val="16"/>
      <w:sz w:val="20"/>
      <w:szCs w:val="28"/>
    </w:rPr>
  </w:style>
  <w:style w:type="character" w:customStyle="1" w:styleId="Heading4Char">
    <w:name w:val="Heading 4 Char"/>
    <w:basedOn w:val="DefaultParagraphFont"/>
    <w:link w:val="Heading4"/>
    <w:uiPriority w:val="9"/>
    <w:rPr>
      <w:rFonts w:ascii="Arial" w:eastAsiaTheme="majorEastAsia" w:hAnsi="Arial" w:cstheme="majorBidi"/>
      <w:color w:val="000000" w:themeColor="text1"/>
      <w:kern w:val="16"/>
      <w:sz w:val="20"/>
      <w:szCs w:val="24"/>
    </w:rPr>
  </w:style>
  <w:style w:type="character" w:customStyle="1" w:styleId="Heading5Char">
    <w:name w:val="Heading 5 Char"/>
    <w:basedOn w:val="DefaultParagraphFont"/>
    <w:link w:val="Heading5"/>
    <w:uiPriority w:val="9"/>
    <w:rPr>
      <w:rFonts w:ascii="Arial" w:eastAsiaTheme="majorEastAsia" w:hAnsi="Arial" w:cstheme="majorBidi"/>
      <w:color w:val="000000" w:themeColor="text1"/>
      <w:kern w:val="16"/>
      <w:sz w:val="20"/>
    </w:rPr>
  </w:style>
  <w:style w:type="character" w:customStyle="1" w:styleId="Heading6Char">
    <w:name w:val="Heading 6 Char"/>
    <w:basedOn w:val="DefaultParagraphFont"/>
    <w:link w:val="Heading6"/>
    <w:uiPriority w:val="9"/>
    <w:rPr>
      <w:rFonts w:ascii="Arial" w:eastAsiaTheme="majorEastAsia" w:hAnsi="Arial" w:cstheme="majorBidi"/>
      <w:iCs/>
      <w:color w:val="000000" w:themeColor="text1"/>
      <w:kern w:val="16"/>
      <w:sz w:val="20"/>
    </w:rPr>
  </w:style>
  <w:style w:type="character" w:customStyle="1" w:styleId="Heading7Char">
    <w:name w:val="Heading 7 Char"/>
    <w:basedOn w:val="DefaultParagraphFont"/>
    <w:link w:val="Heading7"/>
    <w:uiPriority w:val="9"/>
    <w:rPr>
      <w:rFonts w:ascii="Arial" w:eastAsiaTheme="majorEastAsia" w:hAnsi="Arial" w:cstheme="majorBidi"/>
      <w:bCs/>
      <w:color w:val="000000" w:themeColor="text1"/>
      <w:kern w:val="16"/>
      <w:sz w:val="20"/>
    </w:rPr>
  </w:style>
  <w:style w:type="character" w:customStyle="1" w:styleId="Heading8Char">
    <w:name w:val="Heading 8 Char"/>
    <w:basedOn w:val="DefaultParagraphFont"/>
    <w:link w:val="Heading8"/>
    <w:uiPriority w:val="9"/>
    <w:rPr>
      <w:rFonts w:ascii="Arial" w:eastAsiaTheme="majorEastAsia" w:hAnsi="Arial" w:cstheme="majorBidi"/>
      <w:bCs/>
      <w:iCs/>
      <w:color w:val="000000" w:themeColor="text1"/>
      <w:kern w:val="16"/>
      <w:sz w:val="20"/>
    </w:rPr>
  </w:style>
  <w:style w:type="character" w:customStyle="1" w:styleId="Heading9Char">
    <w:name w:val="Heading 9 Char"/>
    <w:basedOn w:val="DefaultParagraphFont"/>
    <w:link w:val="Heading9"/>
    <w:uiPriority w:val="9"/>
    <w:rPr>
      <w:rFonts w:ascii="Arial" w:eastAsiaTheme="majorEastAsia" w:hAnsi="Arial" w:cstheme="majorBidi"/>
      <w:iCs/>
      <w:color w:val="000000" w:themeColor="text1"/>
      <w:kern w:val="16"/>
      <w:sz w:val="20"/>
    </w:rPr>
  </w:style>
  <w:style w:type="paragraph" w:styleId="Header">
    <w:name w:val="header"/>
    <w:basedOn w:val="Normal"/>
    <w:link w:val="HeaderChar"/>
    <w:uiPriority w:val="79"/>
    <w:semiHidden/>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79"/>
    <w:semiHidden/>
    <w:rPr>
      <w:rFonts w:ascii="Arial" w:eastAsiaTheme="minorHAnsi" w:hAnsi="Arial"/>
      <w:kern w:val="16"/>
      <w:sz w:val="20"/>
      <w:lang w:eastAsia="en-US"/>
    </w:rPr>
  </w:style>
  <w:style w:type="paragraph" w:styleId="Footer">
    <w:name w:val="footer"/>
    <w:basedOn w:val="Normal"/>
    <w:link w:val="FooterChar"/>
    <w:uiPriority w:val="79"/>
    <w:pPr>
      <w:tabs>
        <w:tab w:val="center" w:pos="4253"/>
        <w:tab w:val="right" w:pos="8363"/>
      </w:tabs>
      <w:spacing w:before="120" w:after="120" w:line="120" w:lineRule="atLeast"/>
    </w:pPr>
    <w:rPr>
      <w:rFonts w:eastAsiaTheme="minorHAnsi"/>
      <w:sz w:val="12"/>
      <w:lang w:eastAsia="en-US"/>
    </w:rPr>
  </w:style>
  <w:style w:type="character" w:customStyle="1" w:styleId="FooterChar">
    <w:name w:val="Footer Char"/>
    <w:basedOn w:val="DefaultParagraphFont"/>
    <w:link w:val="Footer"/>
    <w:uiPriority w:val="79"/>
    <w:rPr>
      <w:rFonts w:ascii="Arial" w:eastAsiaTheme="minorHAnsi" w:hAnsi="Arial"/>
      <w:kern w:val="16"/>
      <w:sz w:val="12"/>
      <w:lang w:eastAsia="en-US"/>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ar">
    <w:name w:val="Dear"/>
    <w:basedOn w:val="Normal"/>
    <w:next w:val="Header"/>
    <w:semiHidden/>
    <w:pPr>
      <w:tabs>
        <w:tab w:val="left" w:pos="709"/>
        <w:tab w:val="left" w:pos="1418"/>
        <w:tab w:val="left" w:pos="2126"/>
        <w:tab w:val="left" w:pos="2835"/>
        <w:tab w:val="left" w:pos="3544"/>
        <w:tab w:val="left" w:pos="4253"/>
        <w:tab w:val="left" w:pos="4961"/>
        <w:tab w:val="left" w:pos="5670"/>
        <w:tab w:val="right" w:pos="8363"/>
      </w:tabs>
      <w:spacing w:before="120" w:after="260" w:line="240" w:lineRule="atLeast"/>
      <w:ind w:left="17"/>
    </w:pPr>
    <w:rPr>
      <w:rFonts w:eastAsia="Times New Roman" w:cs="Times New Roman"/>
      <w:sz w:val="19"/>
      <w:szCs w:val="20"/>
      <w:lang w:eastAsia="zh-CN"/>
    </w:rPr>
  </w:style>
  <w:style w:type="paragraph" w:customStyle="1" w:styleId="Address">
    <w:name w:val="Address"/>
    <w:semiHidden/>
    <w:pPr>
      <w:spacing w:after="0" w:line="240" w:lineRule="auto"/>
    </w:pPr>
    <w:rPr>
      <w:rFonts w:ascii="Arial" w:eastAsia="Times New Roman" w:hAnsi="Arial" w:cs="Times New Roman"/>
      <w:noProof/>
      <w:sz w:val="19"/>
      <w:szCs w:val="20"/>
    </w:rPr>
  </w:style>
  <w:style w:type="table" w:customStyle="1" w:styleId="TableGrid2">
    <w:name w:val="Table Grid2"/>
    <w:basedOn w:val="TableNormal"/>
    <w:next w:val="TableGrid"/>
    <w:uiPriority w:val="5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Numbering">
    <w:name w:val="Index Numbering"/>
    <w:uiPriority w:val="99"/>
    <w:pPr>
      <w:numPr>
        <w:numId w:val="20"/>
      </w:numPr>
    </w:pPr>
  </w:style>
  <w:style w:type="paragraph" w:customStyle="1" w:styleId="BackSheet">
    <w:name w:val="BackSheet"/>
    <w:basedOn w:val="Normal"/>
    <w:uiPriority w:val="29"/>
    <w:pPr>
      <w:tabs>
        <w:tab w:val="left" w:pos="709"/>
        <w:tab w:val="left" w:pos="1418"/>
        <w:tab w:val="left" w:pos="2126"/>
        <w:tab w:val="left" w:pos="2835"/>
        <w:tab w:val="left" w:pos="3544"/>
        <w:tab w:val="left" w:pos="4253"/>
        <w:tab w:val="left" w:pos="4961"/>
        <w:tab w:val="left" w:pos="5670"/>
        <w:tab w:val="right" w:pos="8363"/>
      </w:tabs>
      <w:ind w:left="4253"/>
    </w:pPr>
    <w:rPr>
      <w:rFonts w:eastAsiaTheme="minorHAnsi"/>
      <w:lang w:eastAsia="en-US"/>
    </w:rPr>
  </w:style>
  <w:style w:type="paragraph" w:styleId="BalloonText">
    <w:name w:val="Balloon Text"/>
    <w:basedOn w:val="Normal"/>
    <w:link w:val="BalloonTextChar"/>
    <w:uiPriority w:val="99"/>
    <w:semiHidden/>
    <w:pPr>
      <w:tabs>
        <w:tab w:val="left" w:pos="709"/>
        <w:tab w:val="left" w:pos="1418"/>
        <w:tab w:val="left" w:pos="2126"/>
        <w:tab w:val="left" w:pos="2835"/>
        <w:tab w:val="left" w:pos="3544"/>
        <w:tab w:val="left" w:pos="4253"/>
        <w:tab w:val="left" w:pos="4961"/>
        <w:tab w:val="left" w:pos="5670"/>
        <w:tab w:val="right" w:pos="8363"/>
      </w:tabs>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kern w:val="16"/>
      <w:sz w:val="16"/>
      <w:szCs w:val="16"/>
      <w:lang w:eastAsia="en-US"/>
    </w:rPr>
  </w:style>
  <w:style w:type="paragraph" w:styleId="BlockText">
    <w:name w:val="Block Text"/>
    <w:basedOn w:val="Normal"/>
    <w:uiPriority w:val="99"/>
    <w:semiHidden/>
    <w:pPr>
      <w:pBdr>
        <w:top w:val="single" w:sz="2" w:space="10" w:color="000000" w:themeColor="text1"/>
        <w:left w:val="single" w:sz="2" w:space="10" w:color="000000" w:themeColor="text1"/>
        <w:bottom w:val="single" w:sz="2" w:space="10" w:color="000000" w:themeColor="text1"/>
        <w:right w:val="single" w:sz="2" w:space="10" w:color="000000" w:themeColor="text1"/>
      </w:pBdr>
      <w:tabs>
        <w:tab w:val="left" w:pos="709"/>
        <w:tab w:val="left" w:pos="1418"/>
        <w:tab w:val="left" w:pos="2126"/>
        <w:tab w:val="left" w:pos="2835"/>
        <w:tab w:val="left" w:pos="3544"/>
        <w:tab w:val="left" w:pos="4253"/>
        <w:tab w:val="left" w:pos="4961"/>
        <w:tab w:val="left" w:pos="5670"/>
        <w:tab w:val="right" w:pos="8363"/>
      </w:tabs>
      <w:ind w:left="1152" w:right="1152"/>
    </w:pPr>
    <w:rPr>
      <w:i/>
      <w:iCs/>
      <w:color w:val="000000" w:themeColor="text1"/>
      <w:lang w:eastAsia="en-US"/>
    </w:rPr>
  </w:style>
  <w:style w:type="paragraph" w:styleId="BodyText">
    <w:name w:val="Body Text"/>
    <w:basedOn w:val="Normal"/>
    <w:link w:val="BodyTextChar"/>
    <w:uiPriority w:val="99"/>
    <w:pPr>
      <w:tabs>
        <w:tab w:val="left" w:pos="709"/>
        <w:tab w:val="left" w:pos="1418"/>
        <w:tab w:val="left" w:pos="2126"/>
        <w:tab w:val="left" w:pos="2835"/>
        <w:tab w:val="left" w:pos="3544"/>
        <w:tab w:val="left" w:pos="4253"/>
        <w:tab w:val="left" w:pos="4961"/>
        <w:tab w:val="left" w:pos="5670"/>
        <w:tab w:val="right" w:pos="8363"/>
      </w:tabs>
      <w:spacing w:after="120"/>
    </w:pPr>
    <w:rPr>
      <w:rFonts w:eastAsiaTheme="minorHAnsi"/>
      <w:lang w:eastAsia="en-US"/>
    </w:rPr>
  </w:style>
  <w:style w:type="character" w:customStyle="1" w:styleId="BodyTextChar">
    <w:name w:val="Body Text Char"/>
    <w:basedOn w:val="DefaultParagraphFont"/>
    <w:link w:val="BodyText"/>
    <w:uiPriority w:val="99"/>
    <w:rPr>
      <w:rFonts w:ascii="Arial" w:eastAsiaTheme="minorHAnsi" w:hAnsi="Arial"/>
      <w:kern w:val="16"/>
      <w:sz w:val="20"/>
      <w:lang w:eastAsia="en-US"/>
    </w:rPr>
  </w:style>
  <w:style w:type="paragraph" w:styleId="BodyTextIndent">
    <w:name w:val="Body Text Indent"/>
    <w:basedOn w:val="Normal"/>
    <w:link w:val="BodyTextIndentChar"/>
    <w:uiPriority w:val="9"/>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
    <w:rPr>
      <w:rFonts w:ascii="Arial" w:eastAsiaTheme="minorHAnsi" w:hAnsi="Arial"/>
      <w:kern w:val="16"/>
      <w:sz w:val="20"/>
      <w:lang w:eastAsia="en-US"/>
    </w:rPr>
  </w:style>
  <w:style w:type="numbering" w:customStyle="1" w:styleId="Bullet">
    <w:name w:val="Bullet"/>
    <w:uiPriority w:val="99"/>
    <w:pPr>
      <w:numPr>
        <w:numId w:val="21"/>
      </w:numPr>
    </w:pPr>
  </w:style>
  <w:style w:type="character" w:styleId="CommentReference">
    <w:name w:val="annotation reference"/>
    <w:uiPriority w:val="99"/>
    <w:unhideWhenUsed/>
    <w:rPr>
      <w:rFonts w:ascii="Arial" w:hAnsi="Arial"/>
      <w:sz w:val="16"/>
      <w:szCs w:val="16"/>
    </w:rPr>
  </w:style>
  <w:style w:type="character" w:customStyle="1" w:styleId="CommentReference1">
    <w:name w:val="Comment Reference1"/>
    <w:basedOn w:val="DefaultParagraphFont"/>
    <w:uiPriority w:val="99"/>
    <w:semiHidden/>
    <w:rPr>
      <w:rFonts w:ascii="Arial" w:hAnsi="Arial"/>
      <w:i/>
      <w:position w:val="6"/>
      <w:sz w:val="16"/>
    </w:rPr>
  </w:style>
  <w:style w:type="character" w:customStyle="1" w:styleId="CommentReference2">
    <w:name w:val="Comment Reference2"/>
    <w:basedOn w:val="DefaultParagraphFont"/>
    <w:uiPriority w:val="89"/>
    <w:semiHidden/>
    <w:qFormat/>
    <w:rPr>
      <w:rFonts w:ascii="Arial" w:hAnsi="Arial"/>
      <w:i/>
      <w:kern w:val="16"/>
      <w:position w:val="6"/>
      <w:sz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Arial" w:hAnsi="Arial"/>
      <w:sz w:val="20"/>
      <w:szCs w:val="20"/>
    </w:rPr>
  </w:style>
  <w:style w:type="paragraph" w:styleId="CommentSubject">
    <w:name w:val="annotation subject"/>
    <w:basedOn w:val="Normal"/>
    <w:next w:val="Normal"/>
    <w:link w:val="CommentSubjectChar"/>
    <w:uiPriority w:val="99"/>
    <w:unhideWhenUsed/>
    <w:pPr>
      <w:tabs>
        <w:tab w:val="left" w:pos="709"/>
        <w:tab w:val="left" w:pos="1418"/>
        <w:tab w:val="left" w:pos="2126"/>
        <w:tab w:val="left" w:pos="2835"/>
        <w:tab w:val="left" w:pos="3544"/>
        <w:tab w:val="left" w:pos="4253"/>
        <w:tab w:val="left" w:pos="4961"/>
        <w:tab w:val="left" w:pos="5670"/>
        <w:tab w:val="right" w:pos="8363"/>
      </w:tabs>
    </w:pPr>
    <w:rPr>
      <w:rFonts w:eastAsia="Times New Roman" w:cs="Times New Roman"/>
      <w:b/>
      <w:bCs/>
      <w:szCs w:val="20"/>
      <w:lang w:eastAsia="zh-CN"/>
    </w:rPr>
  </w:style>
  <w:style w:type="character" w:customStyle="1" w:styleId="CommentSubjectChar">
    <w:name w:val="Comment Subject Char"/>
    <w:basedOn w:val="DefaultParagraphFont"/>
    <w:link w:val="CommentSubject"/>
    <w:uiPriority w:val="99"/>
    <w:rPr>
      <w:rFonts w:ascii="Arial" w:eastAsia="Times New Roman" w:hAnsi="Arial" w:cs="Times New Roman"/>
      <w:b/>
      <w:bCs/>
      <w:kern w:val="16"/>
      <w:sz w:val="20"/>
      <w:szCs w:val="20"/>
      <w:lang w:eastAsia="zh-CN"/>
    </w:rPr>
  </w:style>
  <w:style w:type="paragraph" w:customStyle="1" w:styleId="CommentText1">
    <w:name w:val="Comment Text1"/>
    <w:basedOn w:val="Normal"/>
    <w:uiPriority w:val="99"/>
    <w:semiHidden/>
    <w:qFormat/>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mmentText2">
    <w:name w:val="Comment Text2"/>
    <w:basedOn w:val="Normal"/>
    <w:uiPriority w:val="89"/>
    <w:semiHidden/>
    <w:qFormat/>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ntent">
    <w:name w:val="Content"/>
    <w:basedOn w:val="Normal"/>
    <w:semiHidden/>
    <w:qFormat/>
    <w:pPr>
      <w:tabs>
        <w:tab w:val="right" w:pos="8363"/>
      </w:tabs>
      <w:spacing w:before="120"/>
    </w:pPr>
    <w:rPr>
      <w:rFonts w:eastAsiaTheme="minorHAnsi"/>
      <w:lang w:eastAsia="en-US"/>
    </w:rPr>
  </w:style>
  <w:style w:type="character" w:customStyle="1" w:styleId="DocID">
    <w:name w:val="Doc ID"/>
    <w:basedOn w:val="DefaultParagraphFont"/>
    <w:uiPriority w:val="99"/>
    <w:semiHidden/>
    <w:rPr>
      <w:sz w:val="12"/>
    </w:rPr>
  </w:style>
  <w:style w:type="character" w:styleId="EndnoteReference">
    <w:name w:val="endnote reference"/>
    <w:semiHidden/>
    <w:rPr>
      <w:rFonts w:ascii="Arial" w:hAnsi="Arial"/>
      <w:b/>
      <w:color w:val="auto"/>
      <w:kern w:val="16"/>
      <w:position w:val="6"/>
      <w:sz w:val="14"/>
      <w:u w:val="none"/>
    </w:rPr>
  </w:style>
  <w:style w:type="paragraph" w:styleId="EndnoteText">
    <w:name w:val="endnote text"/>
    <w:basedOn w:val="Normal"/>
    <w:link w:val="EndnoteTextChar"/>
    <w:uiPriority w:val="99"/>
    <w:semiHidden/>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EndnoteTextChar">
    <w:name w:val="Endnote Text Char"/>
    <w:basedOn w:val="DefaultParagraphFont"/>
    <w:link w:val="EndnoteText"/>
    <w:uiPriority w:val="99"/>
    <w:semiHidden/>
    <w:rPr>
      <w:rFonts w:ascii="Arial" w:eastAsiaTheme="minorHAnsi" w:hAnsi="Arial"/>
      <w:kern w:val="16"/>
      <w:sz w:val="16"/>
      <w:lang w:eastAsia="en-US"/>
    </w:rPr>
  </w:style>
  <w:style w:type="paragraph" w:customStyle="1" w:styleId="FooterNext">
    <w:name w:val="Footer Next"/>
    <w:basedOn w:val="Footer"/>
    <w:uiPriority w:val="79"/>
    <w:semiHidden/>
  </w:style>
  <w:style w:type="character" w:styleId="FootnoteReference">
    <w:name w:val="footnote reference"/>
    <w:uiPriority w:val="99"/>
    <w:semiHidden/>
    <w:rPr>
      <w:rFonts w:ascii="Arial" w:hAnsi="Arial"/>
      <w:b/>
      <w:color w:val="auto"/>
      <w:kern w:val="16"/>
      <w:position w:val="6"/>
      <w:sz w:val="14"/>
      <w:u w:val="none"/>
    </w:rPr>
  </w:style>
  <w:style w:type="paragraph" w:styleId="FootnoteText">
    <w:name w:val="footnote text"/>
    <w:basedOn w:val="Normal"/>
    <w:link w:val="FootnoteTextChar"/>
    <w:uiPriority w:val="99"/>
    <w:semiHidden/>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FootnoteTextChar">
    <w:name w:val="Footnote Text Char"/>
    <w:basedOn w:val="DefaultParagraphFont"/>
    <w:link w:val="FootnoteText"/>
    <w:uiPriority w:val="99"/>
    <w:semiHidden/>
    <w:rPr>
      <w:rFonts w:ascii="Arial" w:eastAsiaTheme="minorHAnsi" w:hAnsi="Arial"/>
      <w:kern w:val="16"/>
      <w:sz w:val="16"/>
      <w:lang w:eastAsia="en-US"/>
    </w:rPr>
  </w:style>
  <w:style w:type="paragraph" w:customStyle="1" w:styleId="FrontSheet">
    <w:name w:val="FrontSheet"/>
    <w:basedOn w:val="Normal"/>
    <w:uiPriority w:val="99"/>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Heading">
    <w:name w:val="Heading"/>
    <w:basedOn w:val="Normal"/>
    <w:next w:val="Normal"/>
    <w:pPr>
      <w:keepNext/>
      <w:keepLines/>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Hyperlink">
    <w:name w:val="Hyperlink"/>
    <w:basedOn w:val="DefaultParagraphFont"/>
    <w:uiPriority w:val="99"/>
    <w:unhideWhenUsed/>
    <w:rPr>
      <w:color w:val="0563C1" w:themeColor="hyperlink"/>
      <w:u w:val="single"/>
    </w:rPr>
  </w:style>
  <w:style w:type="paragraph" w:customStyle="1" w:styleId="Indent1">
    <w:name w:val="Indent1"/>
    <w:basedOn w:val="Normal"/>
    <w:uiPriority w:val="99"/>
    <w:unhideWhenUsed/>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hanging="567"/>
    </w:pPr>
    <w:rPr>
      <w:rFonts w:eastAsiaTheme="minorHAnsi"/>
      <w:lang w:eastAsia="en-US"/>
    </w:rPr>
  </w:style>
  <w:style w:type="paragraph" w:customStyle="1" w:styleId="indent2">
    <w:name w:val="indent2"/>
    <w:basedOn w:val="Normal"/>
    <w:uiPriority w:val="99"/>
    <w:unhideWhenUsed/>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pPr>
    <w:rPr>
      <w:rFonts w:eastAsiaTheme="minorHAnsi"/>
      <w:lang w:eastAsia="en-US"/>
    </w:rPr>
  </w:style>
  <w:style w:type="paragraph" w:styleId="Index1">
    <w:name w:val="index 1"/>
    <w:basedOn w:val="Normal"/>
    <w:next w:val="Normal"/>
    <w:uiPriority w:val="96"/>
    <w:semiHidden/>
    <w:pPr>
      <w:tabs>
        <w:tab w:val="left" w:pos="709"/>
        <w:tab w:val="left" w:pos="1418"/>
        <w:tab w:val="left" w:pos="2126"/>
        <w:tab w:val="left" w:pos="2835"/>
        <w:tab w:val="left" w:pos="3544"/>
        <w:tab w:val="left" w:pos="4253"/>
        <w:tab w:val="left" w:pos="4961"/>
        <w:tab w:val="left" w:pos="5670"/>
        <w:tab w:val="right" w:leader="dot" w:pos="8363"/>
      </w:tabs>
      <w:spacing w:after="120"/>
      <w:ind w:left="284" w:hanging="284"/>
    </w:pPr>
    <w:rPr>
      <w:rFonts w:eastAsiaTheme="minorHAnsi"/>
      <w:lang w:eastAsia="en-US"/>
    </w:rPr>
  </w:style>
  <w:style w:type="paragraph" w:styleId="Index2">
    <w:name w:val="index 2"/>
    <w:basedOn w:val="Normal"/>
    <w:next w:val="Normal"/>
    <w:uiPriority w:val="96"/>
    <w:semiHidden/>
    <w:pPr>
      <w:tabs>
        <w:tab w:val="left" w:pos="709"/>
        <w:tab w:val="left" w:pos="1418"/>
        <w:tab w:val="left" w:pos="2126"/>
        <w:tab w:val="left" w:pos="2835"/>
        <w:tab w:val="left" w:pos="3544"/>
        <w:tab w:val="left" w:pos="4253"/>
        <w:tab w:val="left" w:pos="4961"/>
        <w:tab w:val="left" w:pos="5670"/>
        <w:tab w:val="right" w:leader="dot" w:pos="8363"/>
      </w:tabs>
      <w:spacing w:after="120"/>
      <w:ind w:left="993" w:hanging="284"/>
    </w:pPr>
    <w:rPr>
      <w:rFonts w:eastAsiaTheme="minorHAnsi"/>
      <w:lang w:eastAsia="en-US"/>
    </w:rPr>
  </w:style>
  <w:style w:type="paragraph" w:styleId="Index3">
    <w:name w:val="index 3"/>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600" w:hanging="200"/>
    </w:pPr>
    <w:rPr>
      <w:rFonts w:eastAsiaTheme="minorHAnsi"/>
      <w:lang w:eastAsia="en-US"/>
    </w:rPr>
  </w:style>
  <w:style w:type="paragraph" w:styleId="Index4">
    <w:name w:val="index 4"/>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800" w:hanging="200"/>
    </w:pPr>
    <w:rPr>
      <w:rFonts w:eastAsiaTheme="minorHAnsi"/>
      <w:lang w:eastAsia="en-US"/>
    </w:rPr>
  </w:style>
  <w:style w:type="paragraph" w:styleId="Index5">
    <w:name w:val="index 5"/>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000" w:hanging="200"/>
    </w:pPr>
    <w:rPr>
      <w:rFonts w:eastAsiaTheme="minorHAnsi"/>
      <w:lang w:eastAsia="en-US"/>
    </w:rPr>
  </w:style>
  <w:style w:type="paragraph" w:styleId="Index6">
    <w:name w:val="index 6"/>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200" w:hanging="200"/>
    </w:pPr>
    <w:rPr>
      <w:rFonts w:eastAsiaTheme="minorHAnsi"/>
      <w:lang w:eastAsia="en-US"/>
    </w:rPr>
  </w:style>
  <w:style w:type="paragraph" w:styleId="Index7">
    <w:name w:val="index 7"/>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191"/>
    </w:pPr>
    <w:rPr>
      <w:rFonts w:eastAsiaTheme="minorHAnsi"/>
      <w:lang w:eastAsia="en-US"/>
    </w:rPr>
  </w:style>
  <w:style w:type="paragraph" w:styleId="Index8">
    <w:name w:val="index 8"/>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600" w:hanging="200"/>
    </w:pPr>
    <w:rPr>
      <w:rFonts w:eastAsiaTheme="minorHAnsi"/>
      <w:lang w:eastAsia="en-US"/>
    </w:rPr>
  </w:style>
  <w:style w:type="paragraph" w:styleId="Index9">
    <w:name w:val="index 9"/>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800" w:hanging="200"/>
    </w:pPr>
    <w:rPr>
      <w:rFonts w:eastAsiaTheme="minorHAnsi"/>
      <w:lang w:eastAsia="en-US"/>
    </w:rPr>
  </w:style>
  <w:style w:type="paragraph" w:styleId="IndexHeading">
    <w:name w:val="index heading"/>
    <w:basedOn w:val="Normal"/>
    <w:next w:val="Index1"/>
    <w:uiPriority w:val="96"/>
    <w:semiHidden/>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LineNumber">
    <w:name w:val="line number"/>
    <w:uiPriority w:val="99"/>
    <w:semiHidden/>
    <w:rPr>
      <w:rFonts w:ascii="Arial" w:hAnsi="Arial"/>
      <w:color w:val="auto"/>
      <w:kern w:val="16"/>
      <w:u w:val="none"/>
    </w:rPr>
  </w:style>
  <w:style w:type="paragraph" w:styleId="List">
    <w:name w:val="List"/>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2">
    <w:name w:val="List 2"/>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566" w:hanging="283"/>
      <w:contextualSpacing/>
    </w:pPr>
    <w:rPr>
      <w:rFonts w:eastAsiaTheme="minorHAnsi"/>
      <w:lang w:eastAsia="en-US"/>
    </w:rPr>
  </w:style>
  <w:style w:type="paragraph" w:styleId="List3">
    <w:name w:val="List 3"/>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849" w:hanging="283"/>
      <w:contextualSpacing/>
    </w:pPr>
    <w:rPr>
      <w:rFonts w:eastAsiaTheme="minorHAnsi"/>
      <w:lang w:eastAsia="en-US"/>
    </w:rPr>
  </w:style>
  <w:style w:type="paragraph" w:styleId="List4">
    <w:name w:val="List 4"/>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5">
    <w:name w:val="List 5"/>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1415" w:hanging="283"/>
      <w:contextualSpacing/>
    </w:pPr>
    <w:rPr>
      <w:rFonts w:eastAsiaTheme="minorHAnsi"/>
      <w:lang w:eastAsia="en-US"/>
    </w:rPr>
  </w:style>
  <w:style w:type="paragraph" w:styleId="ListBullet">
    <w:name w:val="List Bullet"/>
    <w:basedOn w:val="Normal"/>
    <w:uiPriority w:val="99"/>
    <w:unhideWhenUsed/>
    <w:pPr>
      <w:numPr>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2">
    <w:name w:val="List Bullet 2"/>
    <w:basedOn w:val="Normal"/>
    <w:uiPriority w:val="99"/>
    <w:unhideWhenUsed/>
    <w:pPr>
      <w:numPr>
        <w:ilvl w:val="1"/>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3">
    <w:name w:val="List Bullet 3"/>
    <w:basedOn w:val="Normal"/>
    <w:uiPriority w:val="99"/>
    <w:unhideWhenUsed/>
    <w:pPr>
      <w:numPr>
        <w:ilvl w:val="2"/>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4">
    <w:name w:val="List Bullet 4"/>
    <w:basedOn w:val="Normal"/>
    <w:uiPriority w:val="99"/>
    <w:unhideWhenUsed/>
    <w:pPr>
      <w:numPr>
        <w:ilvl w:val="3"/>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5">
    <w:name w:val="List Bullet 5"/>
    <w:basedOn w:val="Normal"/>
    <w:uiPriority w:val="99"/>
    <w:unhideWhenUsed/>
    <w:pPr>
      <w:numPr>
        <w:ilvl w:val="4"/>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6">
    <w:name w:val="List Bullet 6"/>
    <w:basedOn w:val="Normal"/>
    <w:uiPriority w:val="99"/>
    <w:unhideWhenUsed/>
    <w:pPr>
      <w:numPr>
        <w:ilvl w:val="5"/>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7">
    <w:name w:val="List Bullet 7"/>
    <w:basedOn w:val="Normal"/>
    <w:uiPriority w:val="99"/>
    <w:unhideWhenUsed/>
    <w:pPr>
      <w:numPr>
        <w:ilvl w:val="6"/>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8">
    <w:name w:val="List Bullet 8"/>
    <w:basedOn w:val="NormalWeb"/>
    <w:uiPriority w:val="99"/>
    <w:unhideWhenUsed/>
    <w:pPr>
      <w:numPr>
        <w:ilvl w:val="7"/>
        <w:numId w:val="41"/>
      </w:numPr>
      <w:tabs>
        <w:tab w:val="left" w:pos="1418"/>
        <w:tab w:val="left" w:pos="2126"/>
        <w:tab w:val="left" w:pos="2835"/>
        <w:tab w:val="left" w:pos="3544"/>
        <w:tab w:val="left" w:pos="4253"/>
        <w:tab w:val="left" w:pos="4961"/>
        <w:tab w:val="left" w:pos="5670"/>
        <w:tab w:val="right" w:pos="8363"/>
      </w:tabs>
      <w:spacing w:after="200"/>
    </w:pPr>
    <w:rPr>
      <w:rFonts w:ascii="Arial" w:eastAsiaTheme="minorHAnsi" w:hAnsi="Arial"/>
      <w:sz w:val="20"/>
      <w:lang w:eastAsia="en-US"/>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ListBullet9">
    <w:name w:val="List Bullet 9"/>
    <w:basedOn w:val="Normal"/>
    <w:uiPriority w:val="99"/>
    <w:unhideWhenUsed/>
    <w:qFormat/>
    <w:pPr>
      <w:numPr>
        <w:ilvl w:val="8"/>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Continue">
    <w:name w:val="List Continue"/>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paragraph" w:styleId="ListContinue2">
    <w:name w:val="List Continue 2"/>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566"/>
    </w:pPr>
    <w:rPr>
      <w:rFonts w:eastAsiaTheme="minorHAnsi"/>
      <w:lang w:eastAsia="en-US"/>
    </w:rPr>
  </w:style>
  <w:style w:type="paragraph" w:styleId="ListContinue3">
    <w:name w:val="List Continue 3"/>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849"/>
    </w:pPr>
    <w:rPr>
      <w:rFonts w:eastAsiaTheme="minorHAnsi"/>
      <w:lang w:eastAsia="en-US"/>
    </w:rPr>
  </w:style>
  <w:style w:type="paragraph" w:styleId="ListContinue4">
    <w:name w:val="List Continue 4"/>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1132"/>
    </w:pPr>
    <w:rPr>
      <w:rFonts w:eastAsiaTheme="minorHAnsi"/>
      <w:lang w:eastAsia="en-US"/>
    </w:rPr>
  </w:style>
  <w:style w:type="paragraph" w:styleId="ListContinue5">
    <w:name w:val="List Continue 5"/>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1415"/>
    </w:pPr>
    <w:rPr>
      <w:rFonts w:eastAsiaTheme="minorHAnsi"/>
      <w:lang w:eastAsia="en-US"/>
    </w:rPr>
  </w:style>
  <w:style w:type="paragraph" w:styleId="ListNumber">
    <w:name w:val="List Number"/>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Number2">
    <w:name w:val="List Number 2"/>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566" w:hanging="283"/>
    </w:pPr>
    <w:rPr>
      <w:rFonts w:eastAsiaTheme="minorHAnsi"/>
      <w:lang w:eastAsia="en-US"/>
    </w:rPr>
  </w:style>
  <w:style w:type="paragraph" w:styleId="ListNumber3">
    <w:name w:val="List Number 3"/>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849" w:hanging="283"/>
    </w:pPr>
    <w:rPr>
      <w:rFonts w:eastAsiaTheme="minorHAnsi"/>
      <w:lang w:eastAsia="en-US"/>
    </w:rPr>
  </w:style>
  <w:style w:type="paragraph" w:styleId="ListNumber4">
    <w:name w:val="List Number 4"/>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Number5">
    <w:name w:val="List Number 5"/>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1415" w:hanging="283"/>
    </w:pPr>
    <w:rPr>
      <w:rFonts w:eastAsiaTheme="minorHAnsi"/>
      <w:lang w:eastAsia="en-US"/>
    </w:rPr>
  </w:style>
  <w:style w:type="paragraph" w:styleId="MessageHeader">
    <w:name w:val="Message Header"/>
    <w:basedOn w:val="Normal"/>
    <w:link w:val="MessageHeaderChar"/>
    <w:semiHidden/>
    <w:pPr>
      <w:tabs>
        <w:tab w:val="left" w:pos="709"/>
        <w:tab w:val="left" w:pos="1418"/>
        <w:tab w:val="left" w:pos="2126"/>
        <w:tab w:val="left" w:pos="2835"/>
        <w:tab w:val="left" w:pos="3544"/>
        <w:tab w:val="left" w:pos="4253"/>
        <w:tab w:val="left" w:pos="4961"/>
        <w:tab w:val="left" w:pos="5670"/>
        <w:tab w:val="right" w:pos="8363"/>
      </w:tabs>
      <w:ind w:left="1134" w:hanging="1134"/>
    </w:pPr>
    <w:rPr>
      <w:rFonts w:eastAsiaTheme="minorHAnsi"/>
      <w:sz w:val="24"/>
      <w:lang w:eastAsia="en-US"/>
    </w:rPr>
  </w:style>
  <w:style w:type="character" w:customStyle="1" w:styleId="MessageHeaderChar">
    <w:name w:val="Message Header Char"/>
    <w:basedOn w:val="DefaultParagraphFont"/>
    <w:link w:val="MessageHeader"/>
    <w:semiHidden/>
    <w:rPr>
      <w:rFonts w:ascii="Arial" w:eastAsiaTheme="minorHAnsi" w:hAnsi="Arial"/>
      <w:kern w:val="16"/>
      <w:sz w:val="24"/>
      <w:lang w:eastAsia="en-US"/>
    </w:rPr>
  </w:style>
  <w:style w:type="character" w:styleId="PageNumber">
    <w:name w:val="page number"/>
    <w:semiHidden/>
    <w:rPr>
      <w:rFonts w:ascii="Arial" w:hAnsi="Arial"/>
      <w:color w:val="auto"/>
      <w:kern w:val="16"/>
      <w:u w:val="none"/>
    </w:rPr>
  </w:style>
  <w:style w:type="paragraph" w:styleId="Signature">
    <w:name w:val="Signature"/>
    <w:basedOn w:val="Normal"/>
    <w:link w:val="SignatureChar"/>
    <w:uiPriority w:val="99"/>
    <w:semiHidden/>
    <w:pPr>
      <w:tabs>
        <w:tab w:val="left" w:pos="709"/>
        <w:tab w:val="left" w:pos="1418"/>
        <w:tab w:val="left" w:pos="2126"/>
        <w:tab w:val="left" w:pos="2835"/>
        <w:tab w:val="left" w:pos="3544"/>
        <w:tab w:val="left" w:pos="4253"/>
        <w:tab w:val="left" w:pos="4961"/>
        <w:tab w:val="left" w:pos="5670"/>
        <w:tab w:val="right" w:pos="8363"/>
      </w:tabs>
      <w:ind w:left="4252"/>
    </w:pPr>
    <w:rPr>
      <w:rFonts w:eastAsiaTheme="minorHAnsi"/>
      <w:lang w:eastAsia="en-US"/>
    </w:rPr>
  </w:style>
  <w:style w:type="character" w:customStyle="1" w:styleId="SignatureChar">
    <w:name w:val="Signature Char"/>
    <w:basedOn w:val="DefaultParagraphFont"/>
    <w:link w:val="Signature"/>
    <w:uiPriority w:val="99"/>
    <w:semiHidden/>
    <w:rPr>
      <w:rFonts w:ascii="Arial" w:eastAsiaTheme="minorHAnsi" w:hAnsi="Arial"/>
      <w:kern w:val="16"/>
      <w:sz w:val="20"/>
      <w:lang w:eastAsia="en-US"/>
    </w:rPr>
  </w:style>
  <w:style w:type="paragraph" w:styleId="TableofAuthorities">
    <w:name w:val="table of authorities"/>
    <w:basedOn w:val="Normal"/>
    <w:next w:val="Normal"/>
    <w:semiHidden/>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styleId="TableofFigures">
    <w:name w:val="table of figures"/>
    <w:basedOn w:val="Normal"/>
    <w:next w:val="Normal"/>
    <w:semiHidden/>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TitleTOC">
    <w:name w:val="TitleTOC"/>
    <w:basedOn w:val="Normal"/>
    <w:uiPriority w:val="49"/>
    <w:unhideWhenUsed/>
    <w:pPr>
      <w:tabs>
        <w:tab w:val="left" w:pos="709"/>
        <w:tab w:val="left" w:pos="1418"/>
        <w:tab w:val="left" w:pos="2126"/>
        <w:tab w:val="left" w:pos="2835"/>
        <w:tab w:val="left" w:pos="3544"/>
        <w:tab w:val="left" w:pos="4253"/>
        <w:tab w:val="left" w:pos="4961"/>
        <w:tab w:val="left" w:pos="5670"/>
        <w:tab w:val="right" w:pos="8363"/>
      </w:tabs>
      <w:jc w:val="center"/>
    </w:pPr>
    <w:rPr>
      <w:rFonts w:eastAsiaTheme="minorHAnsi"/>
      <w:b/>
      <w:lang w:eastAsia="en-US"/>
    </w:rPr>
  </w:style>
  <w:style w:type="paragraph" w:styleId="TOAHeading">
    <w:name w:val="toa heading"/>
    <w:basedOn w:val="Normal"/>
    <w:next w:val="Normal"/>
    <w:uiPriority w:val="49"/>
    <w:unhideWhenUsed/>
    <w:pPr>
      <w:tabs>
        <w:tab w:val="left" w:pos="709"/>
        <w:tab w:val="left" w:pos="1418"/>
        <w:tab w:val="left" w:pos="2126"/>
        <w:tab w:val="left" w:pos="2835"/>
        <w:tab w:val="left" w:pos="3544"/>
        <w:tab w:val="left" w:pos="4253"/>
        <w:tab w:val="left" w:pos="4961"/>
        <w:tab w:val="left" w:pos="5670"/>
        <w:tab w:val="right" w:pos="8363"/>
      </w:tabs>
      <w:spacing w:before="120"/>
    </w:pPr>
    <w:rPr>
      <w:rFonts w:eastAsiaTheme="minorHAnsi"/>
      <w:b/>
      <w:sz w:val="24"/>
      <w:lang w:eastAsia="en-US"/>
    </w:rPr>
  </w:style>
  <w:style w:type="paragraph" w:styleId="TOC1">
    <w:name w:val="toc 1"/>
    <w:basedOn w:val="Normal"/>
    <w:next w:val="Normal"/>
    <w:autoRedefine/>
    <w:uiPriority w:val="39"/>
    <w:unhideWhenUsed/>
    <w:pPr>
      <w:tabs>
        <w:tab w:val="right" w:pos="8363"/>
      </w:tabs>
    </w:pPr>
    <w:rPr>
      <w:rFonts w:eastAsiaTheme="minorHAnsi"/>
      <w:lang w:eastAsia="en-US"/>
    </w:rPr>
  </w:style>
  <w:style w:type="paragraph" w:styleId="TOC2">
    <w:name w:val="toc 2"/>
    <w:basedOn w:val="Normal"/>
    <w:next w:val="Normal"/>
    <w:autoRedefine/>
    <w:uiPriority w:val="39"/>
    <w:unhideWhenUsed/>
    <w:pPr>
      <w:tabs>
        <w:tab w:val="left" w:pos="1418"/>
        <w:tab w:val="right" w:pos="8363"/>
      </w:tabs>
      <w:ind w:left="709"/>
    </w:pPr>
    <w:rPr>
      <w:rFonts w:eastAsiaTheme="minorHAnsi"/>
      <w:noProof/>
      <w:lang w:eastAsia="en-US"/>
    </w:rPr>
  </w:style>
  <w:style w:type="paragraph" w:styleId="TOC3">
    <w:name w:val="toc 3"/>
    <w:basedOn w:val="Normal"/>
    <w:next w:val="Normal"/>
    <w:autoRedefine/>
    <w:uiPriority w:val="39"/>
    <w:unhideWhenUsed/>
    <w:pPr>
      <w:tabs>
        <w:tab w:val="left" w:pos="1418"/>
        <w:tab w:val="right" w:pos="8363"/>
      </w:tabs>
      <w:ind w:left="709"/>
    </w:pPr>
    <w:rPr>
      <w:rFonts w:eastAsiaTheme="minorHAnsi"/>
      <w:lang w:eastAsia="en-US"/>
    </w:rPr>
  </w:style>
  <w:style w:type="paragraph" w:styleId="TOC4">
    <w:name w:val="toc 4"/>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ind w:left="601"/>
    </w:pPr>
    <w:rPr>
      <w:rFonts w:eastAsiaTheme="minorHAnsi"/>
      <w:lang w:eastAsia="en-US"/>
    </w:rPr>
  </w:style>
  <w:style w:type="paragraph" w:styleId="TOC5">
    <w:name w:val="toc 5"/>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ind w:left="799"/>
    </w:pPr>
    <w:rPr>
      <w:rFonts w:eastAsiaTheme="minorHAnsi"/>
      <w:lang w:eastAsia="en-US"/>
    </w:rPr>
  </w:style>
  <w:style w:type="paragraph" w:styleId="TOC6">
    <w:name w:val="toc 6"/>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spacing w:after="100"/>
      <w:ind w:left="1000"/>
    </w:pPr>
    <w:rPr>
      <w:rFonts w:eastAsiaTheme="minorHAnsi"/>
      <w:lang w:eastAsia="en-US"/>
    </w:rPr>
  </w:style>
  <w:style w:type="paragraph" w:styleId="TOC7">
    <w:name w:val="toc 7"/>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spacing w:after="100"/>
      <w:ind w:left="1200"/>
    </w:pPr>
    <w:rPr>
      <w:rFonts w:eastAsiaTheme="minorHAnsi"/>
      <w:lang w:eastAsia="en-US"/>
    </w:rPr>
  </w:style>
  <w:style w:type="paragraph" w:styleId="TOC8">
    <w:name w:val="toc 8"/>
    <w:basedOn w:val="Normal"/>
    <w:next w:val="Normal"/>
    <w:autoRedefine/>
    <w:uiPriority w:val="99"/>
    <w:semiHidden/>
    <w:pPr>
      <w:spacing w:after="0"/>
      <w:ind w:left="1400"/>
    </w:pPr>
    <w:rPr>
      <w:rFonts w:eastAsiaTheme="minorHAnsi"/>
      <w:lang w:eastAsia="en-US"/>
    </w:rPr>
  </w:style>
  <w:style w:type="paragraph" w:styleId="TOC9">
    <w:name w:val="toc 9"/>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spacing w:after="100"/>
      <w:ind w:left="1600"/>
    </w:pPr>
    <w:rPr>
      <w:rFonts w:eastAsiaTheme="minorHAnsi"/>
      <w:lang w:eastAsia="en-US"/>
    </w:rPr>
  </w:style>
  <w:style w:type="table" w:customStyle="1" w:styleId="SandMTable1">
    <w:name w:val="SandM Table 1"/>
    <w:basedOn w:val="TableNormal"/>
    <w:uiPriority w:val="99"/>
    <w:pPr>
      <w:spacing w:after="0" w:line="240" w:lineRule="auto"/>
    </w:pPr>
    <w:tblPr/>
    <w:tblStylePr w:type="firstRow">
      <w:tblPr/>
      <w:tcPr>
        <w:shd w:val="clear" w:color="auto" w:fill="5B9BD5" w:themeFill="accent1"/>
      </w:tcPr>
    </w:tblStylePr>
    <w:tblStylePr w:type="firstCol">
      <w:tblPr/>
      <w:tcPr>
        <w:shd w:val="clear" w:color="auto" w:fill="5B9BD5" w:themeFill="accent1"/>
      </w:tcPr>
    </w:tblStylePr>
  </w:style>
  <w:style w:type="table" w:customStyle="1" w:styleId="SandMTable2">
    <w:name w:val="SandM Table 2"/>
    <w:basedOn w:val="TableNormal"/>
    <w:next w:val="TableGrid"/>
    <w:uiPriority w:val="5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5B9BD5" w:themeFill="accent1"/>
      </w:tcPr>
    </w:tblStylePr>
    <w:tblStylePr w:type="firstCol">
      <w:tblPr/>
      <w:tcPr>
        <w:shd w:val="clear" w:color="auto" w:fill="4472C4" w:themeFill="accent5"/>
      </w:tcPr>
    </w:tblStylePr>
  </w:style>
  <w:style w:type="table" w:customStyle="1" w:styleId="SandMTable3">
    <w:name w:val="SandM Table 3"/>
    <w:basedOn w:val="TableNormal"/>
    <w:uiPriority w:val="99"/>
    <w:pPr>
      <w:spacing w:after="0" w:line="240" w:lineRule="auto"/>
    </w:pPr>
    <w:tblPr/>
    <w:tcPr>
      <w:shd w:val="clear" w:color="auto" w:fill="4472C4" w:themeFill="accent5"/>
    </w:tcPr>
    <w:tblStylePr w:type="firstRow">
      <w:tblPr/>
      <w:tcPr>
        <w:shd w:val="clear" w:color="auto" w:fill="5B9BD5" w:themeFill="accent1"/>
      </w:tcPr>
    </w:tblStylePr>
    <w:tblStylePr w:type="firstCol">
      <w:tblPr/>
      <w:tcPr>
        <w:shd w:val="clear" w:color="auto" w:fill="5B9BD5" w:themeFill="accent1"/>
      </w:tcPr>
    </w:tblStylePr>
  </w:style>
  <w:style w:type="table" w:customStyle="1" w:styleId="SandMTable4">
    <w:name w:val="SandM Table 4"/>
    <w:basedOn w:val="TableNormal"/>
    <w:uiPriority w:val="99"/>
    <w:pPr>
      <w:spacing w:after="0" w:line="240" w:lineRule="auto"/>
    </w:pPr>
    <w:tblPr/>
    <w:tcPr>
      <w:shd w:val="clear" w:color="auto" w:fill="4472C4" w:themeFill="accent5"/>
    </w:tcPr>
    <w:tblStylePr w:type="firstRow">
      <w:tblPr/>
      <w:tcPr>
        <w:shd w:val="clear" w:color="auto" w:fill="5B9BD5" w:themeFill="accent1"/>
      </w:tcPr>
    </w:tblStylePr>
    <w:tblStylePr w:type="firstCol">
      <w:tblPr/>
      <w:tcPr>
        <w:shd w:val="clear" w:color="auto" w:fill="4472C4" w:themeFill="accent5"/>
      </w:tcPr>
    </w:tblStylePr>
  </w:style>
  <w:style w:type="paragraph" w:styleId="BodyText2">
    <w:name w:val="Body Text 2"/>
    <w:basedOn w:val="Normal"/>
    <w:link w:val="BodyText2Char"/>
    <w:uiPriority w:val="99"/>
    <w:semiHidden/>
    <w:unhideWhenUsed/>
    <w:rsid w:val="001D549B"/>
    <w:pPr>
      <w:spacing w:after="120" w:line="480" w:lineRule="auto"/>
    </w:pPr>
  </w:style>
  <w:style w:type="character" w:customStyle="1" w:styleId="BodyText2Char">
    <w:name w:val="Body Text 2 Char"/>
    <w:basedOn w:val="DefaultParagraphFont"/>
    <w:link w:val="BodyText2"/>
    <w:uiPriority w:val="99"/>
    <w:semiHidden/>
    <w:rsid w:val="001D549B"/>
    <w:rPr>
      <w:rFonts w:ascii="Arial" w:hAnsi="Arial"/>
      <w:kern w:val="16"/>
      <w:sz w:val="20"/>
    </w:rPr>
  </w:style>
  <w:style w:type="character" w:styleId="FollowedHyperlink">
    <w:name w:val="FollowedHyperlink"/>
    <w:basedOn w:val="DefaultParagraphFont"/>
    <w:uiPriority w:val="99"/>
    <w:semiHidden/>
    <w:unhideWhenUsed/>
    <w:rsid w:val="00DE7CA8"/>
    <w:rPr>
      <w:color w:val="954F72" w:themeColor="followedHyperlink"/>
      <w:u w:val="single"/>
    </w:rPr>
  </w:style>
  <w:style w:type="paragraph" w:customStyle="1" w:styleId="ReportTitle">
    <w:name w:val="Report Title"/>
    <w:basedOn w:val="Normal"/>
    <w:rsid w:val="00AF0227"/>
    <w:pPr>
      <w:spacing w:after="0" w:line="240" w:lineRule="auto"/>
      <w:jc w:val="both"/>
    </w:pPr>
    <w:rPr>
      <w:rFonts w:ascii="Times New Roman" w:eastAsia="Times New Roman" w:hAnsi="Times New Roman" w:cs="Times New Roman"/>
      <w:kern w:val="0"/>
      <w:sz w:val="28"/>
      <w:szCs w:val="20"/>
      <w:lang w:eastAsia="en-US"/>
    </w:rPr>
  </w:style>
  <w:style w:type="paragraph" w:customStyle="1" w:styleId="Default">
    <w:name w:val="Default"/>
    <w:rsid w:val="003D7EC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0F8"/>
    <w:pPr>
      <w:spacing w:after="0" w:line="240" w:lineRule="auto"/>
    </w:pPr>
    <w:rPr>
      <w:rFonts w:ascii="Arial" w:hAnsi="Arial"/>
      <w:kern w:val="1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0141">
      <w:bodyDiv w:val="1"/>
      <w:marLeft w:val="0"/>
      <w:marRight w:val="0"/>
      <w:marTop w:val="0"/>
      <w:marBottom w:val="0"/>
      <w:divBdr>
        <w:top w:val="none" w:sz="0" w:space="0" w:color="auto"/>
        <w:left w:val="none" w:sz="0" w:space="0" w:color="auto"/>
        <w:bottom w:val="none" w:sz="0" w:space="0" w:color="auto"/>
        <w:right w:val="none" w:sz="0" w:space="0" w:color="auto"/>
      </w:divBdr>
    </w:div>
    <w:div w:id="132338197">
      <w:bodyDiv w:val="1"/>
      <w:marLeft w:val="0"/>
      <w:marRight w:val="0"/>
      <w:marTop w:val="0"/>
      <w:marBottom w:val="0"/>
      <w:divBdr>
        <w:top w:val="none" w:sz="0" w:space="0" w:color="auto"/>
        <w:left w:val="none" w:sz="0" w:space="0" w:color="auto"/>
        <w:bottom w:val="none" w:sz="0" w:space="0" w:color="auto"/>
        <w:right w:val="none" w:sz="0" w:space="0" w:color="auto"/>
      </w:divBdr>
    </w:div>
    <w:div w:id="133447815">
      <w:bodyDiv w:val="1"/>
      <w:marLeft w:val="0"/>
      <w:marRight w:val="0"/>
      <w:marTop w:val="0"/>
      <w:marBottom w:val="0"/>
      <w:divBdr>
        <w:top w:val="none" w:sz="0" w:space="0" w:color="auto"/>
        <w:left w:val="none" w:sz="0" w:space="0" w:color="auto"/>
        <w:bottom w:val="none" w:sz="0" w:space="0" w:color="auto"/>
        <w:right w:val="none" w:sz="0" w:space="0" w:color="auto"/>
      </w:divBdr>
    </w:div>
    <w:div w:id="133645295">
      <w:bodyDiv w:val="1"/>
      <w:marLeft w:val="0"/>
      <w:marRight w:val="0"/>
      <w:marTop w:val="0"/>
      <w:marBottom w:val="0"/>
      <w:divBdr>
        <w:top w:val="none" w:sz="0" w:space="0" w:color="auto"/>
        <w:left w:val="none" w:sz="0" w:space="0" w:color="auto"/>
        <w:bottom w:val="none" w:sz="0" w:space="0" w:color="auto"/>
        <w:right w:val="none" w:sz="0" w:space="0" w:color="auto"/>
      </w:divBdr>
    </w:div>
    <w:div w:id="330643302">
      <w:bodyDiv w:val="1"/>
      <w:marLeft w:val="0"/>
      <w:marRight w:val="0"/>
      <w:marTop w:val="0"/>
      <w:marBottom w:val="0"/>
      <w:divBdr>
        <w:top w:val="none" w:sz="0" w:space="0" w:color="auto"/>
        <w:left w:val="none" w:sz="0" w:space="0" w:color="auto"/>
        <w:bottom w:val="none" w:sz="0" w:space="0" w:color="auto"/>
        <w:right w:val="none" w:sz="0" w:space="0" w:color="auto"/>
      </w:divBdr>
    </w:div>
    <w:div w:id="475146291">
      <w:bodyDiv w:val="1"/>
      <w:marLeft w:val="0"/>
      <w:marRight w:val="0"/>
      <w:marTop w:val="0"/>
      <w:marBottom w:val="0"/>
      <w:divBdr>
        <w:top w:val="none" w:sz="0" w:space="0" w:color="auto"/>
        <w:left w:val="none" w:sz="0" w:space="0" w:color="auto"/>
        <w:bottom w:val="none" w:sz="0" w:space="0" w:color="auto"/>
        <w:right w:val="none" w:sz="0" w:space="0" w:color="auto"/>
      </w:divBdr>
    </w:div>
    <w:div w:id="508984862">
      <w:bodyDiv w:val="1"/>
      <w:marLeft w:val="0"/>
      <w:marRight w:val="0"/>
      <w:marTop w:val="0"/>
      <w:marBottom w:val="0"/>
      <w:divBdr>
        <w:top w:val="none" w:sz="0" w:space="0" w:color="auto"/>
        <w:left w:val="none" w:sz="0" w:space="0" w:color="auto"/>
        <w:bottom w:val="none" w:sz="0" w:space="0" w:color="auto"/>
        <w:right w:val="none" w:sz="0" w:space="0" w:color="auto"/>
      </w:divBdr>
    </w:div>
    <w:div w:id="515576727">
      <w:bodyDiv w:val="1"/>
      <w:marLeft w:val="0"/>
      <w:marRight w:val="0"/>
      <w:marTop w:val="0"/>
      <w:marBottom w:val="0"/>
      <w:divBdr>
        <w:top w:val="none" w:sz="0" w:space="0" w:color="auto"/>
        <w:left w:val="none" w:sz="0" w:space="0" w:color="auto"/>
        <w:bottom w:val="none" w:sz="0" w:space="0" w:color="auto"/>
        <w:right w:val="none" w:sz="0" w:space="0" w:color="auto"/>
      </w:divBdr>
    </w:div>
    <w:div w:id="609774954">
      <w:bodyDiv w:val="1"/>
      <w:marLeft w:val="0"/>
      <w:marRight w:val="0"/>
      <w:marTop w:val="0"/>
      <w:marBottom w:val="0"/>
      <w:divBdr>
        <w:top w:val="none" w:sz="0" w:space="0" w:color="auto"/>
        <w:left w:val="none" w:sz="0" w:space="0" w:color="auto"/>
        <w:bottom w:val="none" w:sz="0" w:space="0" w:color="auto"/>
        <w:right w:val="none" w:sz="0" w:space="0" w:color="auto"/>
      </w:divBdr>
    </w:div>
    <w:div w:id="752237581">
      <w:bodyDiv w:val="1"/>
      <w:marLeft w:val="0"/>
      <w:marRight w:val="0"/>
      <w:marTop w:val="0"/>
      <w:marBottom w:val="0"/>
      <w:divBdr>
        <w:top w:val="none" w:sz="0" w:space="0" w:color="auto"/>
        <w:left w:val="none" w:sz="0" w:space="0" w:color="auto"/>
        <w:bottom w:val="none" w:sz="0" w:space="0" w:color="auto"/>
        <w:right w:val="none" w:sz="0" w:space="0" w:color="auto"/>
      </w:divBdr>
    </w:div>
    <w:div w:id="808479595">
      <w:bodyDiv w:val="1"/>
      <w:marLeft w:val="0"/>
      <w:marRight w:val="0"/>
      <w:marTop w:val="0"/>
      <w:marBottom w:val="0"/>
      <w:divBdr>
        <w:top w:val="none" w:sz="0" w:space="0" w:color="auto"/>
        <w:left w:val="none" w:sz="0" w:space="0" w:color="auto"/>
        <w:bottom w:val="none" w:sz="0" w:space="0" w:color="auto"/>
        <w:right w:val="none" w:sz="0" w:space="0" w:color="auto"/>
      </w:divBdr>
    </w:div>
    <w:div w:id="1421755746">
      <w:bodyDiv w:val="1"/>
      <w:marLeft w:val="0"/>
      <w:marRight w:val="0"/>
      <w:marTop w:val="0"/>
      <w:marBottom w:val="0"/>
      <w:divBdr>
        <w:top w:val="none" w:sz="0" w:space="0" w:color="auto"/>
        <w:left w:val="none" w:sz="0" w:space="0" w:color="auto"/>
        <w:bottom w:val="none" w:sz="0" w:space="0" w:color="auto"/>
        <w:right w:val="none" w:sz="0" w:space="0" w:color="auto"/>
      </w:divBdr>
    </w:div>
    <w:div w:id="1451706217">
      <w:bodyDiv w:val="1"/>
      <w:marLeft w:val="0"/>
      <w:marRight w:val="0"/>
      <w:marTop w:val="0"/>
      <w:marBottom w:val="0"/>
      <w:divBdr>
        <w:top w:val="none" w:sz="0" w:space="0" w:color="auto"/>
        <w:left w:val="none" w:sz="0" w:space="0" w:color="auto"/>
        <w:bottom w:val="none" w:sz="0" w:space="0" w:color="auto"/>
        <w:right w:val="none" w:sz="0" w:space="0" w:color="auto"/>
      </w:divBdr>
    </w:div>
    <w:div w:id="1533304709">
      <w:bodyDiv w:val="1"/>
      <w:marLeft w:val="0"/>
      <w:marRight w:val="0"/>
      <w:marTop w:val="0"/>
      <w:marBottom w:val="0"/>
      <w:divBdr>
        <w:top w:val="none" w:sz="0" w:space="0" w:color="auto"/>
        <w:left w:val="none" w:sz="0" w:space="0" w:color="auto"/>
        <w:bottom w:val="none" w:sz="0" w:space="0" w:color="auto"/>
        <w:right w:val="none" w:sz="0" w:space="0" w:color="auto"/>
      </w:divBdr>
    </w:div>
    <w:div w:id="1700542288">
      <w:bodyDiv w:val="1"/>
      <w:marLeft w:val="0"/>
      <w:marRight w:val="0"/>
      <w:marTop w:val="0"/>
      <w:marBottom w:val="0"/>
      <w:divBdr>
        <w:top w:val="none" w:sz="0" w:space="0" w:color="auto"/>
        <w:left w:val="none" w:sz="0" w:space="0" w:color="auto"/>
        <w:bottom w:val="none" w:sz="0" w:space="0" w:color="auto"/>
        <w:right w:val="none" w:sz="0" w:space="0" w:color="auto"/>
      </w:divBdr>
    </w:div>
    <w:div w:id="1896503680">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20383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accsysplc.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ccsysplc.com/about-us/accsys-corporate-structure/" TargetMode="External"/><Relationship Id="rId2" Type="http://schemas.openxmlformats.org/officeDocument/2006/relationships/customXml" Target="../customXml/item2.xml"/><Relationship Id="rId16" Type="http://schemas.openxmlformats.org/officeDocument/2006/relationships/hyperlink" Target="http://www.accoy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csysplc.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cations@accsyspl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5E767FAD0764EB551ECA6B8308236" ma:contentTypeVersion="9" ma:contentTypeDescription="Create a new document." ma:contentTypeScope="" ma:versionID="12699534c1965370a7686ee58856c9ed">
  <xsd:schema xmlns:xsd="http://www.w3.org/2001/XMLSchema" xmlns:xs="http://www.w3.org/2001/XMLSchema" xmlns:p="http://schemas.microsoft.com/office/2006/metadata/properties" xmlns:ns3="fda05e9b-eefd-4d20-adae-8fd1245498de" targetNamespace="http://schemas.microsoft.com/office/2006/metadata/properties" ma:root="true" ma:fieldsID="c0a4fb70252c676672b774a8d6199f9d" ns3:_="">
    <xsd:import namespace="fda05e9b-eefd-4d20-adae-8fd1245498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05e9b-eefd-4d20-adae-8fd124549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2474-BDCA-4007-9DA6-7ECA267DAA52}">
  <ds:schemaRefs>
    <ds:schemaRef ds:uri="http://schemas.microsoft.com/sharepoint/v3/contenttype/forms"/>
  </ds:schemaRefs>
</ds:datastoreItem>
</file>

<file path=customXml/itemProps2.xml><?xml version="1.0" encoding="utf-8"?>
<ds:datastoreItem xmlns:ds="http://schemas.openxmlformats.org/officeDocument/2006/customXml" ds:itemID="{2906B37D-8B16-4C67-A8CD-34ACFACF30A0}">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dcmitype/"/>
    <ds:schemaRef ds:uri="fda05e9b-eefd-4d20-adae-8fd1245498de"/>
    <ds:schemaRef ds:uri="http://www.w3.org/XML/1998/namespace"/>
  </ds:schemaRefs>
</ds:datastoreItem>
</file>

<file path=customXml/itemProps3.xml><?xml version="1.0" encoding="utf-8"?>
<ds:datastoreItem xmlns:ds="http://schemas.openxmlformats.org/officeDocument/2006/customXml" ds:itemID="{BE55225F-0DFE-470D-B50B-BC283AFF4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05e9b-eefd-4d20-adae-8fd124549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AA26D-587D-4C4D-8185-4B1E60D57ECD}">
  <ds:schemaRefs>
    <ds:schemaRef ds:uri="http://schemas.openxmlformats.org/officeDocument/2006/bibliography"/>
  </ds:schemaRefs>
</ds:datastoreItem>
</file>

<file path=customXml/itemProps5.xml><?xml version="1.0" encoding="utf-8"?>
<ds:datastoreItem xmlns:ds="http://schemas.openxmlformats.org/officeDocument/2006/customXml" ds:itemID="{88D5D546-5B11-4959-B8AA-54E5AD16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20203011 - AXS - Notifiable interest - Teslin Participaties Cooperatief U.A.</vt:lpstr>
    </vt:vector>
  </TitlesOfParts>
  <Company>Accsys Technologies PLC</Company>
  <LinksUpToDate>false</LinksUpToDate>
  <CharactersWithSpaces>8988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20203011 - AXS - Notifiable interest - Teslin Participaties Cooperatief U.A.</dc:title>
  <dc:creator>McLean, Jonathan</dc:creator>
  <cp:keywords>AXS</cp:keywords>
  <cp:lastModifiedBy>Julia Carrington</cp:lastModifiedBy>
  <cp:revision>3</cp:revision>
  <cp:lastPrinted>2020-11-30T17:30:00Z</cp:lastPrinted>
  <dcterms:created xsi:type="dcterms:W3CDTF">2020-11-30T17:30:00Z</dcterms:created>
  <dcterms:modified xsi:type="dcterms:W3CDTF">2020-11-30T17:53:00Z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CE</vt:lpwstr>
  </property>
  <property fmtid="{D5CDD505-2E9C-101B-9397-08002B2CF9AE}" pid="3" name="udp_DocID">
    <vt:lpwstr>543498528</vt:lpwstr>
  </property>
  <property fmtid="{D5CDD505-2E9C-101B-9397-08002B2CF9AE}" pid="4" name="udp_CMNumber">
    <vt:lpwstr>221834/10146</vt:lpwstr>
  </property>
  <property fmtid="{D5CDD505-2E9C-101B-9397-08002B2CF9AE}" pid="5" name="udp_Date">
    <vt:lpwstr>12 April 2017</vt:lpwstr>
  </property>
  <property fmtid="{D5CDD505-2E9C-101B-9397-08002B2CF9AE}" pid="6" name="udp_Author">
    <vt:lpwstr>EJXW</vt:lpwstr>
  </property>
  <property fmtid="{D5CDD505-2E9C-101B-9397-08002B2CF9AE}" pid="7" name="_NewReviewCycle">
    <vt:lpwstr/>
  </property>
  <property fmtid="{D5CDD505-2E9C-101B-9397-08002B2CF9AE}" pid="8" name="ContentTypeId">
    <vt:lpwstr>0x0101003DE5E767FAD0764EB551ECA6B8308236</vt:lpwstr>
  </property>
  <property fmtid="{D5CDD505-2E9C-101B-9397-08002B2CF9AE}" pid="9" name="MSIP_Label_bec79d4a-8636-4734-9a24-702408a372e1_Enabled">
    <vt:lpwstr>true</vt:lpwstr>
  </property>
  <property fmtid="{D5CDD505-2E9C-101B-9397-08002B2CF9AE}" pid="10" name="MSIP_Label_bec79d4a-8636-4734-9a24-702408a372e1_SetDate">
    <vt:lpwstr>2020-02-19T14:03:04Z</vt:lpwstr>
  </property>
  <property fmtid="{D5CDD505-2E9C-101B-9397-08002B2CF9AE}" pid="11" name="MSIP_Label_bec79d4a-8636-4734-9a24-702408a372e1_Method">
    <vt:lpwstr>Privileged</vt:lpwstr>
  </property>
  <property fmtid="{D5CDD505-2E9C-101B-9397-08002B2CF9AE}" pid="12" name="MSIP_Label_bec79d4a-8636-4734-9a24-702408a372e1_Name">
    <vt:lpwstr>bec79d4a-8636-4734-9a24-702408a372e1</vt:lpwstr>
  </property>
  <property fmtid="{D5CDD505-2E9C-101B-9397-08002B2CF9AE}" pid="13" name="MSIP_Label_bec79d4a-8636-4734-9a24-702408a372e1_SiteId">
    <vt:lpwstr>6d6a11bc-469a-48df-a548-d3f353ac1be8</vt:lpwstr>
  </property>
  <property fmtid="{D5CDD505-2E9C-101B-9397-08002B2CF9AE}" pid="14" name="MSIP_Label_bec79d4a-8636-4734-9a24-702408a372e1_ActionId">
    <vt:lpwstr>327ec1ff-6eaa-4741-9f54-0000726acacb</vt:lpwstr>
  </property>
  <property fmtid="{D5CDD505-2E9C-101B-9397-08002B2CF9AE}" pid="15" name="MSIP_Label_bec79d4a-8636-4734-9a24-702408a372e1_ContentBits">
    <vt:lpwstr>0</vt:lpwstr>
  </property>
</Properties>
</file>