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08" w:rsidRPr="008507D1" w:rsidRDefault="008507D1" w:rsidP="00877908">
      <w:pPr>
        <w:spacing w:after="240" w:line="276" w:lineRule="auto"/>
        <w:rPr>
          <w:szCs w:val="22"/>
        </w:rPr>
      </w:pPr>
      <w:r w:rsidRPr="008507D1">
        <w:rPr>
          <w:szCs w:val="22"/>
        </w:rPr>
        <w:t>Current report No.</w:t>
      </w:r>
      <w:r w:rsidR="00877908" w:rsidRPr="008507D1">
        <w:rPr>
          <w:szCs w:val="22"/>
        </w:rPr>
        <w:t xml:space="preserve"> 22/2017</w:t>
      </w:r>
    </w:p>
    <w:p w:rsidR="008507D1" w:rsidRPr="00512F96" w:rsidRDefault="008507D1" w:rsidP="00877908">
      <w:pPr>
        <w:spacing w:after="240" w:line="276" w:lineRule="auto"/>
        <w:rPr>
          <w:szCs w:val="22"/>
        </w:rPr>
      </w:pPr>
      <w:r w:rsidRPr="008507D1">
        <w:rPr>
          <w:szCs w:val="22"/>
        </w:rPr>
        <w:t xml:space="preserve">Date of </w:t>
      </w:r>
      <w:r w:rsidRPr="00512F96">
        <w:rPr>
          <w:szCs w:val="22"/>
        </w:rPr>
        <w:t>the report</w:t>
      </w:r>
      <w:r w:rsidR="00877908" w:rsidRPr="00512F96">
        <w:rPr>
          <w:szCs w:val="22"/>
        </w:rPr>
        <w:t>:</w:t>
      </w:r>
      <w:r w:rsidRPr="00512F96">
        <w:rPr>
          <w:szCs w:val="22"/>
        </w:rPr>
        <w:t xml:space="preserve"> 4 October 2017</w:t>
      </w:r>
    </w:p>
    <w:p w:rsidR="006237EA" w:rsidRPr="00512F96" w:rsidRDefault="008507D1" w:rsidP="00877908">
      <w:pPr>
        <w:spacing w:after="240" w:line="276" w:lineRule="auto"/>
        <w:rPr>
          <w:b/>
          <w:szCs w:val="22"/>
        </w:rPr>
      </w:pPr>
      <w:r w:rsidRPr="00512F96">
        <w:rPr>
          <w:b/>
          <w:szCs w:val="22"/>
        </w:rPr>
        <w:t>Subject</w:t>
      </w:r>
      <w:r w:rsidR="00877908" w:rsidRPr="00512F96">
        <w:rPr>
          <w:b/>
          <w:szCs w:val="22"/>
        </w:rPr>
        <w:t xml:space="preserve">: </w:t>
      </w:r>
      <w:bookmarkStart w:id="0" w:name="_GoBack"/>
      <w:r w:rsidR="006237EA" w:rsidRPr="00512F96">
        <w:rPr>
          <w:b/>
          <w:szCs w:val="22"/>
        </w:rPr>
        <w:t>Conv</w:t>
      </w:r>
      <w:r w:rsidR="00512F96" w:rsidRPr="00512F96">
        <w:rPr>
          <w:b/>
          <w:szCs w:val="22"/>
        </w:rPr>
        <w:t>ocation of</w:t>
      </w:r>
      <w:r w:rsidR="006237EA" w:rsidRPr="00512F96">
        <w:rPr>
          <w:b/>
          <w:szCs w:val="22"/>
        </w:rPr>
        <w:t xml:space="preserve"> an Extraordinary General Meeting and </w:t>
      </w:r>
      <w:r w:rsidR="00512F96" w:rsidRPr="00512F96">
        <w:rPr>
          <w:b/>
          <w:szCs w:val="22"/>
        </w:rPr>
        <w:t xml:space="preserve">the </w:t>
      </w:r>
      <w:r w:rsidR="006237EA" w:rsidRPr="00512F96">
        <w:rPr>
          <w:b/>
          <w:szCs w:val="22"/>
        </w:rPr>
        <w:t xml:space="preserve">conditional resignation of </w:t>
      </w:r>
      <w:r w:rsidR="00512F96" w:rsidRPr="00512F96">
        <w:rPr>
          <w:b/>
          <w:szCs w:val="22"/>
        </w:rPr>
        <w:t xml:space="preserve">the directors of </w:t>
      </w:r>
      <w:r w:rsidR="00512F96">
        <w:rPr>
          <w:b/>
          <w:szCs w:val="22"/>
        </w:rPr>
        <w:t xml:space="preserve">the </w:t>
      </w:r>
      <w:r w:rsidR="006237EA" w:rsidRPr="00512F96">
        <w:rPr>
          <w:b/>
          <w:szCs w:val="22"/>
        </w:rPr>
        <w:t xml:space="preserve">Company </w:t>
      </w:r>
      <w:bookmarkEnd w:id="0"/>
    </w:p>
    <w:p w:rsidR="006237EA" w:rsidRDefault="00512F96" w:rsidP="00877908">
      <w:pPr>
        <w:spacing w:after="240" w:line="276" w:lineRule="auto"/>
        <w:rPr>
          <w:szCs w:val="22"/>
          <w:lang w:eastAsia="pl-PL"/>
        </w:rPr>
      </w:pPr>
      <w:r w:rsidRPr="00512F96">
        <w:rPr>
          <w:szCs w:val="22"/>
          <w:lang w:eastAsia="pl-PL"/>
        </w:rPr>
        <w:t>Legal grounds (selected in</w:t>
      </w:r>
      <w:r w:rsidR="006237EA" w:rsidRPr="00512F96">
        <w:rPr>
          <w:szCs w:val="22"/>
          <w:lang w:eastAsia="pl-PL"/>
        </w:rPr>
        <w:t xml:space="preserve"> </w:t>
      </w:r>
      <w:r w:rsidR="00877908" w:rsidRPr="00512F96">
        <w:rPr>
          <w:szCs w:val="22"/>
          <w:lang w:eastAsia="pl-PL"/>
        </w:rPr>
        <w:t>ESPI</w:t>
      </w:r>
      <w:r w:rsidRPr="00512F96">
        <w:rPr>
          <w:szCs w:val="22"/>
          <w:lang w:eastAsia="pl-PL"/>
        </w:rPr>
        <w:t>)</w:t>
      </w:r>
      <w:r w:rsidR="00877908" w:rsidRPr="00512F96">
        <w:rPr>
          <w:szCs w:val="22"/>
          <w:lang w:eastAsia="pl-PL"/>
        </w:rPr>
        <w:t xml:space="preserve">: </w:t>
      </w:r>
      <w:r w:rsidR="006237EA" w:rsidRPr="00512F96">
        <w:rPr>
          <w:szCs w:val="22"/>
          <w:lang w:eastAsia="pl-PL"/>
        </w:rPr>
        <w:t>Article</w:t>
      </w:r>
      <w:r w:rsidR="00877908" w:rsidRPr="00512F96">
        <w:rPr>
          <w:szCs w:val="22"/>
          <w:lang w:eastAsia="pl-PL"/>
        </w:rPr>
        <w:t xml:space="preserve"> 17</w:t>
      </w:r>
      <w:r w:rsidR="006237EA" w:rsidRPr="00512F96">
        <w:rPr>
          <w:szCs w:val="22"/>
          <w:lang w:eastAsia="pl-PL"/>
        </w:rPr>
        <w:t>(1) of the</w:t>
      </w:r>
      <w:r w:rsidR="006237EA">
        <w:rPr>
          <w:szCs w:val="22"/>
          <w:lang w:eastAsia="pl-PL"/>
        </w:rPr>
        <w:t xml:space="preserve"> MAR</w:t>
      </w:r>
    </w:p>
    <w:p w:rsidR="00877908" w:rsidRPr="008507D1" w:rsidRDefault="008507D1" w:rsidP="00877908">
      <w:pPr>
        <w:spacing w:after="240" w:line="276" w:lineRule="auto"/>
        <w:rPr>
          <w:szCs w:val="22"/>
          <w:lang w:eastAsia="pl-PL"/>
        </w:rPr>
      </w:pPr>
      <w:r>
        <w:rPr>
          <w:szCs w:val="22"/>
          <w:lang w:eastAsia="pl-PL"/>
        </w:rPr>
        <w:t>Body of the report</w:t>
      </w:r>
      <w:r w:rsidR="00877908" w:rsidRPr="008507D1">
        <w:rPr>
          <w:szCs w:val="22"/>
          <w:lang w:eastAsia="pl-PL"/>
        </w:rPr>
        <w:t>:</w:t>
      </w:r>
    </w:p>
    <w:p w:rsidR="006237EA" w:rsidRDefault="006237EA" w:rsidP="006237EA">
      <w:pPr>
        <w:spacing w:line="276" w:lineRule="auto"/>
        <w:rPr>
          <w:szCs w:val="22"/>
          <w:lang w:eastAsia="pl-PL"/>
        </w:rPr>
      </w:pPr>
      <w:r>
        <w:rPr>
          <w:szCs w:val="22"/>
          <w:lang w:eastAsia="pl-PL"/>
        </w:rPr>
        <w:t>The Board of Directors (the “Board”) of Griffin Premium RE</w:t>
      </w:r>
      <w:proofErr w:type="gramStart"/>
      <w:r>
        <w:rPr>
          <w:szCs w:val="22"/>
          <w:lang w:eastAsia="pl-PL"/>
        </w:rPr>
        <w:t>..</w:t>
      </w:r>
      <w:proofErr w:type="gramEnd"/>
      <w:r>
        <w:rPr>
          <w:szCs w:val="22"/>
          <w:lang w:eastAsia="pl-PL"/>
        </w:rPr>
        <w:t xml:space="preserve"> N.V. (the “Company”) </w:t>
      </w:r>
      <w:r w:rsidR="00512F96">
        <w:rPr>
          <w:szCs w:val="22"/>
          <w:lang w:eastAsia="pl-PL"/>
        </w:rPr>
        <w:t>hereby announces that</w:t>
      </w:r>
      <w:r>
        <w:rPr>
          <w:szCs w:val="22"/>
          <w:lang w:eastAsia="pl-PL"/>
        </w:rPr>
        <w:t xml:space="preserve"> on 4 October 2017, the Management Board</w:t>
      </w:r>
      <w:r w:rsidR="00512F96">
        <w:rPr>
          <w:szCs w:val="22"/>
          <w:lang w:eastAsia="pl-PL"/>
        </w:rPr>
        <w:t xml:space="preserve"> of the Company</w:t>
      </w:r>
      <w:r>
        <w:rPr>
          <w:szCs w:val="22"/>
          <w:lang w:eastAsia="pl-PL"/>
        </w:rPr>
        <w:t xml:space="preserve"> adopted a resolution regarding the conv</w:t>
      </w:r>
      <w:r w:rsidR="00512F96">
        <w:rPr>
          <w:szCs w:val="22"/>
          <w:lang w:eastAsia="pl-PL"/>
        </w:rPr>
        <w:t>ocation</w:t>
      </w:r>
      <w:r>
        <w:rPr>
          <w:szCs w:val="22"/>
          <w:lang w:eastAsia="pl-PL"/>
        </w:rPr>
        <w:t xml:space="preserve"> of </w:t>
      </w:r>
      <w:r w:rsidR="00512F96">
        <w:rPr>
          <w:szCs w:val="22"/>
          <w:lang w:eastAsia="pl-PL"/>
        </w:rPr>
        <w:t>an</w:t>
      </w:r>
      <w:r>
        <w:rPr>
          <w:szCs w:val="22"/>
          <w:lang w:eastAsia="pl-PL"/>
        </w:rPr>
        <w:t xml:space="preserve"> Extraordinary General Meeting </w:t>
      </w:r>
      <w:r w:rsidR="00512F96">
        <w:rPr>
          <w:szCs w:val="22"/>
          <w:lang w:eastAsia="pl-PL"/>
        </w:rPr>
        <w:t xml:space="preserve">of the Company </w:t>
      </w:r>
      <w:r>
        <w:rPr>
          <w:szCs w:val="22"/>
          <w:lang w:eastAsia="pl-PL"/>
        </w:rPr>
        <w:t>(the “EGM”) for 15 November 2017 with the following agenda:</w:t>
      </w:r>
    </w:p>
    <w:p w:rsidR="00877908" w:rsidRPr="008507D1" w:rsidRDefault="00877908" w:rsidP="00877908">
      <w:pPr>
        <w:spacing w:line="276" w:lineRule="auto"/>
        <w:rPr>
          <w:szCs w:val="22"/>
          <w:lang w:eastAsia="pl-PL"/>
        </w:rPr>
      </w:pPr>
    </w:p>
    <w:p w:rsidR="006237EA" w:rsidRPr="00D01007" w:rsidRDefault="00084500" w:rsidP="00877908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O</w:t>
      </w:r>
      <w:r w:rsidR="006237EA" w:rsidRPr="00D01007">
        <w:rPr>
          <w:rFonts w:cs="Arial"/>
          <w:szCs w:val="22"/>
          <w:lang w:eastAsia="en-ZA"/>
        </w:rPr>
        <w:t xml:space="preserve">pening of the </w:t>
      </w:r>
      <w:r w:rsidR="00512F96" w:rsidRPr="00D01007">
        <w:rPr>
          <w:rFonts w:cs="Arial"/>
          <w:szCs w:val="22"/>
          <w:lang w:eastAsia="en-ZA"/>
        </w:rPr>
        <w:t>EGM.</w:t>
      </w:r>
    </w:p>
    <w:p w:rsidR="00877908" w:rsidRPr="00D01007" w:rsidRDefault="00084500" w:rsidP="00877908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Discussion of</w:t>
      </w:r>
      <w:r w:rsidR="00512F96" w:rsidRPr="00D01007">
        <w:rPr>
          <w:rFonts w:cs="Arial"/>
          <w:szCs w:val="22"/>
          <w:lang w:eastAsia="en-ZA"/>
        </w:rPr>
        <w:t xml:space="preserve"> the Tender Offer [(as defined below)].</w:t>
      </w:r>
    </w:p>
    <w:p w:rsidR="00C601C6" w:rsidRPr="00D01007" w:rsidRDefault="00C601C6" w:rsidP="00C601C6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Conditional granting of discharge to the members of the Board (Resolution)</w:t>
      </w:r>
    </w:p>
    <w:p w:rsidR="00C601C6" w:rsidRPr="00D01007" w:rsidRDefault="00C601C6" w:rsidP="00C601C6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Conditional reappointment of 2 executive directors and 7 non-executive directors of the Board and conditional appointment of 2 non-executive directors of the Board (Resolutions)</w:t>
      </w:r>
    </w:p>
    <w:p w:rsidR="00C601C6" w:rsidRPr="00D01007" w:rsidRDefault="00C601C6" w:rsidP="00C601C6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Conditional authorization to issue shares and grant rights to acquire shares (Resolution)</w:t>
      </w:r>
    </w:p>
    <w:p w:rsidR="00C601C6" w:rsidRPr="00D01007" w:rsidRDefault="00C601C6" w:rsidP="00C601C6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Conditional authorization to restrict or exclude pre-emptive rights (Resolution)</w:t>
      </w:r>
    </w:p>
    <w:p w:rsidR="00C601C6" w:rsidRPr="00D01007" w:rsidRDefault="00C601C6" w:rsidP="00C601C6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Approval by general meeting of the Company with regards to contemplated new portfolio acquisitions in light of section 2:107a of the Dutch Civil Code (Resolution)</w:t>
      </w:r>
    </w:p>
    <w:p w:rsidR="00C601C6" w:rsidRPr="00D01007" w:rsidRDefault="00C601C6" w:rsidP="00C601C6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 xml:space="preserve">Proposal to amend the articles of association of the Company and to authorise each member of the Board and each employee of </w:t>
      </w:r>
      <w:proofErr w:type="spellStart"/>
      <w:r w:rsidRPr="00D01007">
        <w:rPr>
          <w:rFonts w:cs="Arial"/>
          <w:szCs w:val="22"/>
          <w:lang w:eastAsia="en-ZA"/>
        </w:rPr>
        <w:t>Loyens</w:t>
      </w:r>
      <w:proofErr w:type="spellEnd"/>
      <w:r w:rsidRPr="00D01007">
        <w:rPr>
          <w:rFonts w:cs="Arial"/>
          <w:szCs w:val="22"/>
          <w:lang w:eastAsia="en-ZA"/>
        </w:rPr>
        <w:t xml:space="preserve"> &amp; </w:t>
      </w:r>
      <w:proofErr w:type="spellStart"/>
      <w:r w:rsidRPr="00D01007">
        <w:rPr>
          <w:rFonts w:cs="Arial"/>
          <w:szCs w:val="22"/>
          <w:lang w:eastAsia="en-ZA"/>
        </w:rPr>
        <w:t>Loeff</w:t>
      </w:r>
      <w:proofErr w:type="spellEnd"/>
      <w:r w:rsidRPr="00D01007">
        <w:rPr>
          <w:rFonts w:cs="Arial"/>
          <w:szCs w:val="22"/>
          <w:lang w:eastAsia="en-ZA"/>
        </w:rPr>
        <w:t xml:space="preserve"> N.V. to execute the deed of amendment (Resolution)</w:t>
      </w:r>
    </w:p>
    <w:p w:rsidR="00C601C6" w:rsidRPr="00D01007" w:rsidRDefault="00C601C6" w:rsidP="00C601C6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Any other business</w:t>
      </w:r>
    </w:p>
    <w:p w:rsidR="00877908" w:rsidRPr="00D01007" w:rsidRDefault="00C601C6" w:rsidP="00C601C6">
      <w:pPr>
        <w:pStyle w:val="ListParagraph"/>
        <w:numPr>
          <w:ilvl w:val="0"/>
          <w:numId w:val="1"/>
        </w:numPr>
        <w:spacing w:line="276" w:lineRule="auto"/>
        <w:ind w:left="567" w:hanging="567"/>
        <w:rPr>
          <w:rFonts w:cs="Arial"/>
          <w:szCs w:val="22"/>
          <w:lang w:eastAsia="en-ZA"/>
        </w:rPr>
      </w:pPr>
      <w:r w:rsidRPr="00D01007">
        <w:rPr>
          <w:rFonts w:cs="Arial"/>
          <w:szCs w:val="22"/>
          <w:lang w:eastAsia="en-ZA"/>
        </w:rPr>
        <w:t>Closing</w:t>
      </w:r>
      <w:r w:rsidR="00512F96" w:rsidRPr="00D01007">
        <w:rPr>
          <w:rFonts w:cs="Arial"/>
          <w:szCs w:val="22"/>
          <w:lang w:eastAsia="en-ZA"/>
        </w:rPr>
        <w:t>.</w:t>
      </w:r>
    </w:p>
    <w:p w:rsidR="00C601C6" w:rsidRDefault="00C601C6" w:rsidP="00D01007">
      <w:pPr>
        <w:pStyle w:val="ListParagraph"/>
        <w:spacing w:line="276" w:lineRule="auto"/>
        <w:ind w:left="567"/>
        <w:rPr>
          <w:rFonts w:cs="Arial"/>
          <w:szCs w:val="22"/>
          <w:lang w:eastAsia="en-ZA"/>
        </w:rPr>
      </w:pPr>
    </w:p>
    <w:p w:rsidR="00D01007" w:rsidRPr="00D01007" w:rsidRDefault="00D01007" w:rsidP="00D01007">
      <w:pPr>
        <w:pStyle w:val="ListParagraph"/>
        <w:spacing w:line="276" w:lineRule="auto"/>
        <w:ind w:left="567"/>
        <w:rPr>
          <w:rFonts w:cs="Arial"/>
          <w:szCs w:val="22"/>
          <w:lang w:eastAsia="en-ZA"/>
        </w:rPr>
      </w:pPr>
    </w:p>
    <w:p w:rsidR="00084500" w:rsidRDefault="00084500" w:rsidP="00084500">
      <w:pPr>
        <w:spacing w:after="240" w:line="276" w:lineRule="auto"/>
        <w:rPr>
          <w:bCs/>
        </w:rPr>
      </w:pPr>
      <w:r>
        <w:rPr>
          <w:szCs w:val="22"/>
          <w:lang w:eastAsia="pl-PL"/>
        </w:rPr>
        <w:t xml:space="preserve">The </w:t>
      </w:r>
      <w:r w:rsidR="00512F96">
        <w:rPr>
          <w:szCs w:val="22"/>
          <w:lang w:eastAsia="pl-PL"/>
        </w:rPr>
        <w:t xml:space="preserve">EGM </w:t>
      </w:r>
      <w:r>
        <w:rPr>
          <w:szCs w:val="22"/>
          <w:lang w:eastAsia="pl-PL"/>
        </w:rPr>
        <w:t>was convened in c</w:t>
      </w:r>
      <w:r w:rsidR="00512F96">
        <w:rPr>
          <w:szCs w:val="22"/>
          <w:lang w:eastAsia="pl-PL"/>
        </w:rPr>
        <w:t>onnection with the announcement,</w:t>
      </w:r>
      <w:r>
        <w:rPr>
          <w:szCs w:val="22"/>
          <w:lang w:eastAsia="pl-PL"/>
        </w:rPr>
        <w:t xml:space="preserve"> on 4 October 2017, by </w:t>
      </w:r>
      <w:proofErr w:type="spellStart"/>
      <w:r w:rsidR="00877908" w:rsidRPr="008507D1">
        <w:t>Globalworth</w:t>
      </w:r>
      <w:proofErr w:type="spellEnd"/>
      <w:r w:rsidR="00877908" w:rsidRPr="008507D1">
        <w:t xml:space="preserve"> Asset Managers SRL</w:t>
      </w:r>
      <w:r w:rsidR="00877908" w:rsidRPr="008507D1">
        <w:rPr>
          <w:bCs/>
        </w:rPr>
        <w:t xml:space="preserve"> (</w:t>
      </w:r>
      <w:r>
        <w:rPr>
          <w:bCs/>
        </w:rPr>
        <w:t>“</w:t>
      </w:r>
      <w:r w:rsidR="00877908" w:rsidRPr="008507D1">
        <w:rPr>
          <w:bCs/>
        </w:rPr>
        <w:t>GAM</w:t>
      </w:r>
      <w:r w:rsidR="00877908" w:rsidRPr="00512F96">
        <w:rPr>
          <w:bCs/>
        </w:rPr>
        <w:t>”</w:t>
      </w:r>
      <w:r w:rsidR="00877908" w:rsidRPr="008507D1">
        <w:rPr>
          <w:bCs/>
        </w:rPr>
        <w:t>)</w:t>
      </w:r>
      <w:r>
        <w:rPr>
          <w:bCs/>
        </w:rPr>
        <w:t xml:space="preserve"> of </w:t>
      </w:r>
      <w:r w:rsidR="00512F96">
        <w:rPr>
          <w:bCs/>
        </w:rPr>
        <w:t>a</w:t>
      </w:r>
      <w:r>
        <w:rPr>
          <w:bCs/>
        </w:rPr>
        <w:t xml:space="preserve"> </w:t>
      </w:r>
      <w:r w:rsidRPr="006E3994">
        <w:rPr>
          <w:bCs/>
        </w:rPr>
        <w:t xml:space="preserve">tender offer </w:t>
      </w:r>
      <w:r w:rsidR="006E3994" w:rsidRPr="006E3994">
        <w:rPr>
          <w:bCs/>
        </w:rPr>
        <w:t xml:space="preserve">for </w:t>
      </w:r>
      <w:r w:rsidRPr="006E3994">
        <w:rPr>
          <w:bCs/>
        </w:rPr>
        <w:t>the sale of all the shares</w:t>
      </w:r>
      <w:r>
        <w:rPr>
          <w:bCs/>
        </w:rPr>
        <w:t xml:space="preserve"> in </w:t>
      </w:r>
      <w:r w:rsidRPr="00084500">
        <w:rPr>
          <w:bCs/>
        </w:rPr>
        <w:t>the Company (</w:t>
      </w:r>
      <w:r>
        <w:rPr>
          <w:bCs/>
        </w:rPr>
        <w:t>the “</w:t>
      </w:r>
      <w:r w:rsidRPr="00084500">
        <w:rPr>
          <w:bCs/>
        </w:rPr>
        <w:t>Tender Offer</w:t>
      </w:r>
      <w:r>
        <w:rPr>
          <w:bCs/>
        </w:rPr>
        <w:t>”</w:t>
      </w:r>
      <w:r w:rsidRPr="00084500">
        <w:rPr>
          <w:bCs/>
        </w:rPr>
        <w:t xml:space="preserve">) </w:t>
      </w:r>
      <w:r>
        <w:rPr>
          <w:bCs/>
        </w:rPr>
        <w:t xml:space="preserve">pursuant to Article </w:t>
      </w:r>
      <w:proofErr w:type="gramStart"/>
      <w:r>
        <w:rPr>
          <w:bCs/>
        </w:rPr>
        <w:t>90a(</w:t>
      </w:r>
      <w:proofErr w:type="gramEnd"/>
      <w:r>
        <w:rPr>
          <w:bCs/>
        </w:rPr>
        <w:t xml:space="preserve">1)(1) of the act of 29 July 2005 on public offering, </w:t>
      </w:r>
      <w:r w:rsidR="00512F96">
        <w:rPr>
          <w:bCs/>
        </w:rPr>
        <w:t xml:space="preserve">the </w:t>
      </w:r>
      <w:r>
        <w:rPr>
          <w:bCs/>
        </w:rPr>
        <w:t>conditions governing the introduction of financial instruments to organised trad</w:t>
      </w:r>
      <w:r w:rsidR="00512F96">
        <w:rPr>
          <w:bCs/>
        </w:rPr>
        <w:t>ing, and public companies (see</w:t>
      </w:r>
      <w:r>
        <w:rPr>
          <w:bCs/>
        </w:rPr>
        <w:t xml:space="preserve"> current report No. 20 of 4 October 2017). </w:t>
      </w:r>
    </w:p>
    <w:p w:rsidR="00877908" w:rsidRPr="008507D1" w:rsidRDefault="00084500" w:rsidP="00084500">
      <w:pPr>
        <w:spacing w:after="240" w:line="276" w:lineRule="auto"/>
        <w:rPr>
          <w:szCs w:val="22"/>
          <w:lang w:eastAsia="pl-PL"/>
        </w:rPr>
      </w:pPr>
      <w:r>
        <w:rPr>
          <w:bCs/>
        </w:rPr>
        <w:t>The announcement regarding the conv</w:t>
      </w:r>
      <w:r w:rsidR="00512F96">
        <w:rPr>
          <w:bCs/>
        </w:rPr>
        <w:t>ocation</w:t>
      </w:r>
      <w:r>
        <w:rPr>
          <w:bCs/>
        </w:rPr>
        <w:t xml:space="preserve"> of the </w:t>
      </w:r>
      <w:r w:rsidR="00512F96">
        <w:rPr>
          <w:bCs/>
        </w:rPr>
        <w:t>EGM along</w:t>
      </w:r>
      <w:r>
        <w:rPr>
          <w:bCs/>
        </w:rPr>
        <w:t xml:space="preserve"> with all </w:t>
      </w:r>
      <w:r w:rsidR="00512F96">
        <w:rPr>
          <w:bCs/>
        </w:rPr>
        <w:t xml:space="preserve">of </w:t>
      </w:r>
      <w:r>
        <w:rPr>
          <w:bCs/>
        </w:rPr>
        <w:t xml:space="preserve">the information materials for the persons authorised to participate in the </w:t>
      </w:r>
      <w:r w:rsidR="00512F96">
        <w:rPr>
          <w:bCs/>
        </w:rPr>
        <w:t>EGM</w:t>
      </w:r>
      <w:r>
        <w:rPr>
          <w:bCs/>
        </w:rPr>
        <w:t xml:space="preserve"> are available on the company’s website at </w:t>
      </w:r>
      <w:r w:rsidR="00877908" w:rsidRPr="008507D1">
        <w:rPr>
          <w:szCs w:val="22"/>
          <w:lang w:eastAsia="pl-PL"/>
        </w:rPr>
        <w:t>http://www.griffin-premium.com/.</w:t>
      </w:r>
    </w:p>
    <w:p w:rsidR="00084500" w:rsidRPr="008507D1" w:rsidRDefault="00084500" w:rsidP="00084500">
      <w:pPr>
        <w:widowControl/>
        <w:overflowPunct/>
        <w:autoSpaceDE/>
        <w:autoSpaceDN/>
        <w:adjustRightInd/>
        <w:spacing w:line="276" w:lineRule="auto"/>
        <w:textAlignment w:val="auto"/>
        <w:rPr>
          <w:szCs w:val="22"/>
          <w:lang w:eastAsia="pl-PL"/>
        </w:rPr>
      </w:pPr>
      <w:r>
        <w:rPr>
          <w:szCs w:val="22"/>
          <w:lang w:eastAsia="pl-PL"/>
        </w:rPr>
        <w:t xml:space="preserve">Moreover, the Board </w:t>
      </w:r>
      <w:r w:rsidR="00512F96">
        <w:rPr>
          <w:szCs w:val="22"/>
          <w:lang w:eastAsia="pl-PL"/>
        </w:rPr>
        <w:t xml:space="preserve">hereby announces that </w:t>
      </w:r>
      <w:r>
        <w:rPr>
          <w:szCs w:val="22"/>
          <w:lang w:eastAsia="pl-PL"/>
        </w:rPr>
        <w:t xml:space="preserve">in connection with the announcement of the </w:t>
      </w:r>
      <w:r w:rsidRPr="00084500">
        <w:rPr>
          <w:szCs w:val="22"/>
          <w:lang w:eastAsia="pl-PL"/>
        </w:rPr>
        <w:t xml:space="preserve">Tender Offer, </w:t>
      </w:r>
      <w:r>
        <w:rPr>
          <w:szCs w:val="22"/>
          <w:lang w:eastAsia="pl-PL"/>
        </w:rPr>
        <w:t xml:space="preserve">all </w:t>
      </w:r>
      <w:r w:rsidR="00512F96">
        <w:rPr>
          <w:szCs w:val="22"/>
          <w:lang w:eastAsia="pl-PL"/>
        </w:rPr>
        <w:t xml:space="preserve">of </w:t>
      </w:r>
      <w:r>
        <w:rPr>
          <w:szCs w:val="22"/>
          <w:lang w:eastAsia="pl-PL"/>
        </w:rPr>
        <w:t>the members of the Board</w:t>
      </w:r>
      <w:r w:rsidRPr="00084500">
        <w:rPr>
          <w:szCs w:val="22"/>
          <w:lang w:eastAsia="pl-PL"/>
        </w:rPr>
        <w:t xml:space="preserve"> </w:t>
      </w:r>
      <w:r>
        <w:rPr>
          <w:szCs w:val="22"/>
          <w:lang w:eastAsia="pl-PL"/>
        </w:rPr>
        <w:t xml:space="preserve">have tendered conditional resignations from the Board on </w:t>
      </w:r>
      <w:r w:rsidR="00512F96">
        <w:rPr>
          <w:szCs w:val="22"/>
          <w:lang w:eastAsia="pl-PL"/>
        </w:rPr>
        <w:t xml:space="preserve">the </w:t>
      </w:r>
      <w:r>
        <w:rPr>
          <w:szCs w:val="22"/>
          <w:lang w:eastAsia="pl-PL"/>
        </w:rPr>
        <w:t xml:space="preserve">condition that GAM acquires at least </w:t>
      </w:r>
      <w:r w:rsidRPr="00084500">
        <w:rPr>
          <w:szCs w:val="22"/>
          <w:lang w:eastAsia="pl-PL"/>
        </w:rPr>
        <w:t xml:space="preserve">50.01% of all </w:t>
      </w:r>
      <w:r w:rsidR="00C24D6F">
        <w:rPr>
          <w:szCs w:val="22"/>
          <w:lang w:eastAsia="pl-PL"/>
        </w:rPr>
        <w:t xml:space="preserve">the </w:t>
      </w:r>
      <w:r w:rsidRPr="00084500">
        <w:rPr>
          <w:szCs w:val="22"/>
          <w:lang w:eastAsia="pl-PL"/>
        </w:rPr>
        <w:t>shares in the share capital of the Company pursuant to the Tender Offer.</w:t>
      </w:r>
    </w:p>
    <w:p w:rsidR="00C24D6F" w:rsidRDefault="00C24D6F" w:rsidP="008507D1">
      <w:pPr>
        <w:spacing w:after="240" w:line="276" w:lineRule="auto"/>
        <w:rPr>
          <w:szCs w:val="22"/>
          <w:lang w:eastAsia="pl-PL"/>
        </w:rPr>
      </w:pPr>
    </w:p>
    <w:p w:rsidR="00CE22F3" w:rsidRPr="008507D1" w:rsidRDefault="008507D1" w:rsidP="008507D1">
      <w:pPr>
        <w:spacing w:after="240" w:line="276" w:lineRule="auto"/>
        <w:rPr>
          <w:szCs w:val="22"/>
          <w:lang w:eastAsia="pl-PL"/>
        </w:rPr>
      </w:pPr>
      <w:r>
        <w:rPr>
          <w:szCs w:val="22"/>
          <w:lang w:eastAsia="pl-PL"/>
        </w:rPr>
        <w:t xml:space="preserve">Legal basis: Article 17(1) of the </w:t>
      </w:r>
      <w:r w:rsidR="00877908" w:rsidRPr="008507D1">
        <w:rPr>
          <w:szCs w:val="22"/>
          <w:lang w:eastAsia="pl-PL"/>
        </w:rPr>
        <w:t>MAR</w:t>
      </w:r>
    </w:p>
    <w:sectPr w:rsidR="00CE22F3" w:rsidRPr="008507D1" w:rsidSect="006074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80" w:rsidRDefault="00B63E80" w:rsidP="00730F5D">
      <w:r>
        <w:separator/>
      </w:r>
    </w:p>
  </w:endnote>
  <w:endnote w:type="continuationSeparator" w:id="0">
    <w:p w:rsidR="00B63E80" w:rsidRDefault="00B63E80" w:rsidP="0073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E4" w:rsidRDefault="009577E4">
    <w:pPr>
      <w:pStyle w:val="Footer"/>
    </w:pPr>
  </w:p>
  <w:p w:rsidR="009577E4" w:rsidRDefault="009577E4" w:rsidP="009577E4">
    <w:pPr>
      <w:pStyle w:val="Footer"/>
      <w:jc w:val="left"/>
    </w:pPr>
    <w:r>
      <w:rPr>
        <w:rFonts w:ascii="Arial" w:hAnsi="Arial" w:cs="Arial"/>
        <w:caps/>
        <w:sz w:val="14"/>
      </w:rPr>
      <w:fldChar w:fldCharType="begin"/>
    </w:r>
    <w:r>
      <w:rPr>
        <w:rFonts w:ascii="Arial" w:hAnsi="Arial" w:cs="Arial"/>
        <w:caps/>
        <w:sz w:val="14"/>
      </w:rPr>
      <w:instrText xml:space="preserve"> </w:instrText>
    </w:r>
    <w:r w:rsidRPr="009577E4">
      <w:rPr>
        <w:rFonts w:ascii="Arial" w:hAnsi="Arial" w:cs="Arial"/>
        <w:caps/>
        <w:sz w:val="14"/>
      </w:rPr>
      <w:instrText>IF "</w:instrText>
    </w:r>
    <w:r w:rsidRPr="009577E4">
      <w:rPr>
        <w:rFonts w:ascii="Arial" w:hAnsi="Arial" w:cs="Arial"/>
        <w:caps/>
        <w:sz w:val="14"/>
      </w:rPr>
      <w:fldChar w:fldCharType="begin"/>
    </w:r>
    <w:r w:rsidRPr="009577E4">
      <w:rPr>
        <w:rFonts w:ascii="Arial" w:hAnsi="Arial" w:cs="Arial"/>
        <w:caps/>
        <w:sz w:val="14"/>
      </w:rPr>
      <w:instrText xml:space="preserve"> DOCVARIABLE "SWDocIDLocation" </w:instrText>
    </w:r>
    <w:r w:rsidRPr="009577E4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instrText>1</w:instrText>
    </w:r>
    <w:r w:rsidRPr="009577E4">
      <w:rPr>
        <w:rFonts w:ascii="Arial" w:hAnsi="Arial" w:cs="Arial"/>
        <w:caps/>
        <w:sz w:val="14"/>
      </w:rPr>
      <w:fldChar w:fldCharType="end"/>
    </w:r>
    <w:r w:rsidRPr="009577E4">
      <w:rPr>
        <w:rFonts w:ascii="Arial" w:hAnsi="Arial" w:cs="Arial"/>
        <w:caps/>
        <w:sz w:val="14"/>
      </w:rPr>
      <w:instrText>" = "1" "</w:instrText>
    </w:r>
    <w:r w:rsidRPr="009577E4">
      <w:rPr>
        <w:rFonts w:ascii="Arial" w:hAnsi="Arial" w:cs="Arial"/>
        <w:caps/>
        <w:sz w:val="14"/>
      </w:rPr>
      <w:fldChar w:fldCharType="begin"/>
    </w:r>
    <w:r w:rsidRPr="009577E4">
      <w:rPr>
        <w:rFonts w:ascii="Arial" w:hAnsi="Arial" w:cs="Arial"/>
        <w:caps/>
        <w:sz w:val="14"/>
      </w:rPr>
      <w:instrText xml:space="preserve"> DOCPROPERTY "SWDocID" </w:instrText>
    </w:r>
    <w:r w:rsidRPr="009577E4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instrText>WEIL:\96300677\1\50768.0003</w:instrText>
    </w:r>
    <w:r w:rsidRPr="009577E4">
      <w:rPr>
        <w:rFonts w:ascii="Arial" w:hAnsi="Arial" w:cs="Arial"/>
        <w:caps/>
        <w:sz w:val="14"/>
      </w:rPr>
      <w:fldChar w:fldCharType="end"/>
    </w:r>
    <w:r w:rsidRPr="009577E4">
      <w:rPr>
        <w:rFonts w:ascii="Arial" w:hAnsi="Arial" w:cs="Arial"/>
        <w:caps/>
        <w:sz w:val="14"/>
      </w:rPr>
      <w:instrText>" ""</w:instrText>
    </w:r>
    <w:r>
      <w:rPr>
        <w:rFonts w:ascii="Arial" w:hAnsi="Arial" w:cs="Arial"/>
        <w:caps/>
        <w:sz w:val="14"/>
      </w:rPr>
      <w:instrText xml:space="preserve"> </w:instrText>
    </w:r>
    <w:r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noProof/>
        <w:sz w:val="14"/>
      </w:rPr>
      <w:t>WEIL:\96300677\1\50768.0003</w:t>
    </w:r>
    <w:r>
      <w:rPr>
        <w:rFonts w:ascii="Arial" w:hAnsi="Arial" w:cs="Arial"/>
        <w:cap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80" w:rsidRDefault="00B63E80" w:rsidP="00730F5D">
      <w:r>
        <w:separator/>
      </w:r>
    </w:p>
  </w:footnote>
  <w:footnote w:type="continuationSeparator" w:id="0">
    <w:p w:rsidR="00B63E80" w:rsidRDefault="00B63E80" w:rsidP="0073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06B6"/>
    <w:multiLevelType w:val="hybridMultilevel"/>
    <w:tmpl w:val="AF3C3722"/>
    <w:lvl w:ilvl="0" w:tplc="A9F467D4">
      <w:start w:val="1"/>
      <w:numFmt w:val="decimal"/>
      <w:lvlText w:val="%1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3C81"/>
    <w:multiLevelType w:val="multilevel"/>
    <w:tmpl w:val="79BA6D24"/>
    <w:lvl w:ilvl="0">
      <w:start w:val="1"/>
      <w:numFmt w:val="lowerLetter"/>
      <w:pStyle w:val="LLDeedNumIndenta"/>
      <w:lvlText w:val="(%1)"/>
      <w:lvlJc w:val="left"/>
      <w:pPr>
        <w:tabs>
          <w:tab w:val="num" w:pos="1135"/>
        </w:tabs>
        <w:ind w:left="1135" w:hanging="567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1E2F15"/>
    <w:multiLevelType w:val="hybridMultilevel"/>
    <w:tmpl w:val="0066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"/>
    <w:docVar w:name="SWDocIDLocation" w:val="1"/>
  </w:docVars>
  <w:rsids>
    <w:rsidRoot w:val="003E5A71"/>
    <w:rsid w:val="00005D18"/>
    <w:rsid w:val="00084500"/>
    <w:rsid w:val="00146612"/>
    <w:rsid w:val="00212329"/>
    <w:rsid w:val="00230BF6"/>
    <w:rsid w:val="00362424"/>
    <w:rsid w:val="003E5A71"/>
    <w:rsid w:val="00447532"/>
    <w:rsid w:val="004A43A2"/>
    <w:rsid w:val="004B2B68"/>
    <w:rsid w:val="004F2395"/>
    <w:rsid w:val="00512F96"/>
    <w:rsid w:val="00570A83"/>
    <w:rsid w:val="006074B9"/>
    <w:rsid w:val="006237EA"/>
    <w:rsid w:val="00644747"/>
    <w:rsid w:val="0066524F"/>
    <w:rsid w:val="006C0F2E"/>
    <w:rsid w:val="006E3994"/>
    <w:rsid w:val="00730B8A"/>
    <w:rsid w:val="00730F5D"/>
    <w:rsid w:val="00780E25"/>
    <w:rsid w:val="007F2F0D"/>
    <w:rsid w:val="00826423"/>
    <w:rsid w:val="008507D1"/>
    <w:rsid w:val="00877908"/>
    <w:rsid w:val="00880BB9"/>
    <w:rsid w:val="009250FB"/>
    <w:rsid w:val="009577E4"/>
    <w:rsid w:val="00991172"/>
    <w:rsid w:val="009A4A63"/>
    <w:rsid w:val="00B5123C"/>
    <w:rsid w:val="00B63E80"/>
    <w:rsid w:val="00BC70DC"/>
    <w:rsid w:val="00C055F1"/>
    <w:rsid w:val="00C24D6F"/>
    <w:rsid w:val="00C27721"/>
    <w:rsid w:val="00C601C6"/>
    <w:rsid w:val="00D01007"/>
    <w:rsid w:val="00EB6D69"/>
    <w:rsid w:val="00F00010"/>
    <w:rsid w:val="00F044CB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48DEA-8299-455E-9091-44569744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7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2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24"/>
    <w:rPr>
      <w:rFonts w:ascii="Lucida Grande CE" w:eastAsia="Times New Roman" w:hAnsi="Lucida Grande CE" w:cs="Lucida Grande C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12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5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F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F5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LLDeedNumIndenta">
    <w:name w:val="LL_DeedNumIndent(a)"/>
    <w:basedOn w:val="Normal"/>
    <w:qFormat/>
    <w:rsid w:val="00C601C6"/>
    <w:pPr>
      <w:numPr>
        <w:numId w:val="3"/>
      </w:numPr>
      <w:tabs>
        <w:tab w:val="clear" w:pos="1135"/>
        <w:tab w:val="num" w:pos="1134"/>
      </w:tabs>
      <w:suppressAutoHyphens/>
      <w:overflowPunct/>
      <w:autoSpaceDE/>
      <w:autoSpaceDN/>
      <w:adjustRightInd/>
      <w:spacing w:line="280" w:lineRule="atLeast"/>
      <w:ind w:left="1134"/>
      <w:textAlignment w:val="auto"/>
    </w:pPr>
    <w:rPr>
      <w:rFonts w:ascii="Arial" w:eastAsiaTheme="minorHAnsi" w:hAnsi="Arial" w:cstheme="minorBidi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Weil, Gotshal &amp; Manges LLP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Tomaszewska</dc:creator>
  <cp:lastModifiedBy>Rafał Pomorski</cp:lastModifiedBy>
  <cp:revision>2</cp:revision>
  <dcterms:created xsi:type="dcterms:W3CDTF">2017-10-04T15:26:00Z</dcterms:created>
  <dcterms:modified xsi:type="dcterms:W3CDTF">2017-10-04T15:26:00Z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WEIL:\96300677\1\50768.0003</vt:lpwstr>
  </property>
</Properties>
</file>