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10" w:rsidRPr="001C2D3F" w:rsidRDefault="00DD0D10" w:rsidP="00E87657">
      <w:pPr>
        <w:pStyle w:val="Airbusofficename"/>
        <w:sectPr w:rsidR="00DD0D10" w:rsidRPr="001C2D3F" w:rsidSect="001E5B6E">
          <w:headerReference w:type="default" r:id="rId7"/>
          <w:footerReference w:type="default" r:id="rId8"/>
          <w:headerReference w:type="first" r:id="rId9"/>
          <w:footerReference w:type="first" r:id="rId10"/>
          <w:type w:val="continuous"/>
          <w:pgSz w:w="11906" w:h="16838" w:code="9"/>
          <w:pgMar w:top="2807" w:right="1418" w:bottom="1758" w:left="1418" w:header="1134" w:footer="851" w:gutter="0"/>
          <w:cols w:space="708"/>
          <w:titlePg/>
          <w:docGrid w:linePitch="360"/>
        </w:sectPr>
      </w:pPr>
      <w:bookmarkStart w:id="0" w:name="_GoBack"/>
      <w:bookmarkEnd w:id="0"/>
    </w:p>
    <w:p w:rsidR="00AC5EA1" w:rsidRPr="00AC5EA1" w:rsidRDefault="00AC5EA1" w:rsidP="00AC5EA1">
      <w:pPr>
        <w:spacing w:after="120"/>
        <w:rPr>
          <w:lang w:val="en-US"/>
        </w:rPr>
      </w:pPr>
      <w:r w:rsidRPr="00AC5EA1">
        <w:rPr>
          <w:rFonts w:cs="Arial"/>
          <w:b/>
          <w:sz w:val="28"/>
          <w:lang w:val="en-US"/>
        </w:rPr>
        <w:t>Airbus and Bombardier Announce C Series Partnership</w:t>
      </w:r>
    </w:p>
    <w:p w:rsidR="00AC5EA1" w:rsidRPr="00AC5EA1" w:rsidRDefault="00AC5EA1" w:rsidP="00AC5EA1">
      <w:pPr>
        <w:numPr>
          <w:ilvl w:val="0"/>
          <w:numId w:val="2"/>
        </w:numPr>
        <w:spacing w:line="360" w:lineRule="auto"/>
        <w:contextualSpacing/>
        <w:jc w:val="both"/>
        <w:rPr>
          <w:rFonts w:cs="Arial"/>
          <w:lang w:val="en-GB"/>
        </w:rPr>
      </w:pPr>
      <w:r w:rsidRPr="00AC5EA1">
        <w:rPr>
          <w:rFonts w:cs="Arial"/>
          <w:lang w:val="en-GB"/>
        </w:rPr>
        <w:t>Airbus to acquire majority stake in the C Series Aircraft Limited Partnership</w:t>
      </w:r>
    </w:p>
    <w:p w:rsidR="00791FE3" w:rsidRDefault="00AC5EA1" w:rsidP="00DD525A">
      <w:pPr>
        <w:numPr>
          <w:ilvl w:val="0"/>
          <w:numId w:val="2"/>
        </w:numPr>
        <w:spacing w:line="360" w:lineRule="auto"/>
        <w:contextualSpacing/>
        <w:jc w:val="both"/>
        <w:rPr>
          <w:rFonts w:cs="Arial"/>
          <w:lang w:val="en-GB"/>
        </w:rPr>
      </w:pPr>
      <w:r w:rsidRPr="00DD525A">
        <w:rPr>
          <w:rFonts w:cs="Arial"/>
          <w:lang w:val="en-GB"/>
        </w:rPr>
        <w:t xml:space="preserve">Partnership brings together </w:t>
      </w:r>
      <w:r w:rsidR="00791FE3">
        <w:rPr>
          <w:rFonts w:cs="Arial"/>
          <w:lang w:val="en-GB"/>
        </w:rPr>
        <w:t>two compl</w:t>
      </w:r>
      <w:r w:rsidR="001F69C5">
        <w:rPr>
          <w:rFonts w:cs="Arial"/>
          <w:lang w:val="en-GB"/>
        </w:rPr>
        <w:t>e</w:t>
      </w:r>
      <w:r w:rsidR="00791FE3">
        <w:rPr>
          <w:rFonts w:cs="Arial"/>
          <w:lang w:val="en-GB"/>
        </w:rPr>
        <w:t>mentary product lines</w:t>
      </w:r>
      <w:r w:rsidR="00240542">
        <w:rPr>
          <w:rFonts w:cs="Arial"/>
          <w:lang w:val="en-GB"/>
        </w:rPr>
        <w:t>,</w:t>
      </w:r>
      <w:r w:rsidR="00476433">
        <w:rPr>
          <w:rFonts w:cs="Arial"/>
          <w:lang w:val="en-GB"/>
        </w:rPr>
        <w:t xml:space="preserve"> with</w:t>
      </w:r>
      <w:r w:rsidR="009602CB">
        <w:rPr>
          <w:rFonts w:cs="Arial"/>
          <w:lang w:val="en-GB"/>
        </w:rPr>
        <w:t xml:space="preserve"> 100-150 seat</w:t>
      </w:r>
      <w:r w:rsidR="00CA46E8">
        <w:rPr>
          <w:rFonts w:cs="Arial"/>
          <w:lang w:val="en-GB"/>
        </w:rPr>
        <w:t xml:space="preserve"> market segment expected to represent </w:t>
      </w:r>
      <w:r w:rsidR="00240542">
        <w:rPr>
          <w:rFonts w:cs="Arial"/>
          <w:lang w:val="en-GB"/>
        </w:rPr>
        <w:t>more than</w:t>
      </w:r>
      <w:r w:rsidR="009602CB">
        <w:rPr>
          <w:rFonts w:cs="Arial"/>
          <w:lang w:val="en-GB"/>
        </w:rPr>
        <w:t xml:space="preserve"> </w:t>
      </w:r>
      <w:r w:rsidR="00CA46E8">
        <w:rPr>
          <w:rFonts w:cs="Arial"/>
          <w:lang w:val="en-GB"/>
        </w:rPr>
        <w:t>6,</w:t>
      </w:r>
      <w:r w:rsidR="009602CB">
        <w:rPr>
          <w:rFonts w:cs="Arial"/>
          <w:lang w:val="en-GB"/>
        </w:rPr>
        <w:t>0</w:t>
      </w:r>
      <w:r w:rsidR="00CA46E8">
        <w:rPr>
          <w:rFonts w:cs="Arial"/>
          <w:lang w:val="en-GB"/>
        </w:rPr>
        <w:t xml:space="preserve">00 new </w:t>
      </w:r>
      <w:r w:rsidR="006F7739">
        <w:rPr>
          <w:rFonts w:cs="Arial"/>
          <w:lang w:val="en-GB"/>
        </w:rPr>
        <w:t xml:space="preserve">aircraft </w:t>
      </w:r>
      <w:r w:rsidR="00240542">
        <w:rPr>
          <w:rFonts w:cs="Arial"/>
          <w:lang w:val="en-GB"/>
        </w:rPr>
        <w:t>over</w:t>
      </w:r>
      <w:r w:rsidR="006F7739">
        <w:rPr>
          <w:rFonts w:cs="Arial"/>
          <w:lang w:val="en-GB"/>
        </w:rPr>
        <w:t xml:space="preserve"> </w:t>
      </w:r>
      <w:r w:rsidR="002544B5">
        <w:rPr>
          <w:rFonts w:cs="Arial"/>
          <w:lang w:val="en-GB"/>
        </w:rPr>
        <w:t xml:space="preserve">the </w:t>
      </w:r>
      <w:r w:rsidR="00CA46E8">
        <w:rPr>
          <w:rFonts w:cs="Arial"/>
          <w:lang w:val="en-GB"/>
        </w:rPr>
        <w:t>next 20 years</w:t>
      </w:r>
    </w:p>
    <w:p w:rsidR="00791FE3" w:rsidRDefault="00791FE3" w:rsidP="00DD525A">
      <w:pPr>
        <w:numPr>
          <w:ilvl w:val="0"/>
          <w:numId w:val="2"/>
        </w:numPr>
        <w:spacing w:line="360" w:lineRule="auto"/>
        <w:contextualSpacing/>
        <w:jc w:val="both"/>
        <w:rPr>
          <w:rFonts w:cs="Arial"/>
          <w:lang w:val="en-GB"/>
        </w:rPr>
      </w:pPr>
      <w:r>
        <w:rPr>
          <w:rFonts w:cs="Arial"/>
          <w:lang w:val="en-GB"/>
        </w:rPr>
        <w:t xml:space="preserve">Combination of </w:t>
      </w:r>
      <w:r w:rsidR="00AC5EA1" w:rsidRPr="00DD525A">
        <w:rPr>
          <w:rFonts w:cs="Arial"/>
          <w:lang w:val="en-GB"/>
        </w:rPr>
        <w:t xml:space="preserve">Airbus’ global reach and scale with Bombardier’s </w:t>
      </w:r>
      <w:r>
        <w:rPr>
          <w:rFonts w:cs="Arial"/>
          <w:lang w:val="en-GB"/>
        </w:rPr>
        <w:t xml:space="preserve">newest </w:t>
      </w:r>
      <w:r w:rsidR="00AC5EA1" w:rsidRPr="00DD525A">
        <w:rPr>
          <w:rFonts w:cs="Arial"/>
          <w:lang w:val="en-GB"/>
        </w:rPr>
        <w:t>aircraft family</w:t>
      </w:r>
      <w:r w:rsidR="00CB238E">
        <w:rPr>
          <w:rFonts w:cs="Arial"/>
          <w:lang w:val="en-GB"/>
        </w:rPr>
        <w:t xml:space="preserve"> to create significant value </w:t>
      </w:r>
      <w:r w:rsidR="00CB238E" w:rsidRPr="00DD525A">
        <w:rPr>
          <w:rFonts w:cs="Arial"/>
          <w:lang w:val="en-GB"/>
        </w:rPr>
        <w:t>for customers, suppliers</w:t>
      </w:r>
      <w:r w:rsidR="00CB238E">
        <w:rPr>
          <w:rFonts w:cs="Arial"/>
          <w:lang w:val="en-GB"/>
        </w:rPr>
        <w:t>, employees</w:t>
      </w:r>
      <w:r w:rsidR="00CB238E" w:rsidRPr="00DD525A">
        <w:rPr>
          <w:rFonts w:cs="Arial"/>
          <w:lang w:val="en-GB"/>
        </w:rPr>
        <w:t xml:space="preserve"> and shareholders</w:t>
      </w:r>
    </w:p>
    <w:p w:rsidR="00AC5EA1" w:rsidRPr="00CA46E8" w:rsidRDefault="00D7367C" w:rsidP="00CA46E8">
      <w:pPr>
        <w:numPr>
          <w:ilvl w:val="0"/>
          <w:numId w:val="2"/>
        </w:numPr>
        <w:spacing w:line="360" w:lineRule="auto"/>
        <w:contextualSpacing/>
        <w:jc w:val="both"/>
        <w:rPr>
          <w:rFonts w:cs="Arial"/>
          <w:lang w:val="en-GB"/>
        </w:rPr>
      </w:pPr>
      <w:r w:rsidRPr="00CA46E8">
        <w:rPr>
          <w:rFonts w:cs="Arial"/>
          <w:lang w:val="en-GB"/>
        </w:rPr>
        <w:t>S</w:t>
      </w:r>
      <w:r w:rsidR="00AC5EA1" w:rsidRPr="00CA46E8">
        <w:rPr>
          <w:rFonts w:cs="Arial"/>
          <w:lang w:val="en-GB"/>
        </w:rPr>
        <w:t xml:space="preserve">ignificant C Series production costs savings </w:t>
      </w:r>
      <w:r w:rsidR="00F361BB" w:rsidRPr="00CA46E8">
        <w:rPr>
          <w:rFonts w:cs="Arial"/>
          <w:lang w:val="en-GB"/>
        </w:rPr>
        <w:t>anticipated</w:t>
      </w:r>
      <w:r w:rsidR="00CA46E8">
        <w:rPr>
          <w:rFonts w:cs="Arial"/>
          <w:lang w:val="en-GB"/>
        </w:rPr>
        <w:t xml:space="preserve"> by leveraging Airbus’ supply chain expertise</w:t>
      </w:r>
    </w:p>
    <w:p w:rsidR="00AC5EA1" w:rsidRDefault="00791FE3" w:rsidP="00AC5EA1">
      <w:pPr>
        <w:numPr>
          <w:ilvl w:val="0"/>
          <w:numId w:val="2"/>
        </w:numPr>
        <w:spacing w:line="360" w:lineRule="auto"/>
        <w:contextualSpacing/>
        <w:jc w:val="both"/>
        <w:rPr>
          <w:rFonts w:cs="Arial"/>
          <w:lang w:val="en-GB"/>
        </w:rPr>
      </w:pPr>
      <w:r>
        <w:rPr>
          <w:rFonts w:cs="Arial"/>
          <w:lang w:val="en-GB"/>
        </w:rPr>
        <w:t>Commitment to Qu</w:t>
      </w:r>
      <w:r w:rsidR="001F69C5" w:rsidRPr="00AC5EA1">
        <w:rPr>
          <w:rFonts w:cs="Arial"/>
          <w:lang w:val="en-GB"/>
        </w:rPr>
        <w:t>é</w:t>
      </w:r>
      <w:r>
        <w:rPr>
          <w:rFonts w:cs="Arial"/>
          <w:lang w:val="en-GB"/>
        </w:rPr>
        <w:t xml:space="preserve">bec: </w:t>
      </w:r>
      <w:r w:rsidR="00AC5EA1" w:rsidRPr="00AC5EA1">
        <w:rPr>
          <w:rFonts w:cs="Arial"/>
          <w:lang w:val="en-GB"/>
        </w:rPr>
        <w:t>C Series Aircraft Limited Partnership headquarters</w:t>
      </w:r>
      <w:r w:rsidR="009602CB">
        <w:rPr>
          <w:rFonts w:cs="Arial"/>
          <w:lang w:val="en-GB"/>
        </w:rPr>
        <w:t xml:space="preserve"> and</w:t>
      </w:r>
      <w:r w:rsidR="00E87657">
        <w:rPr>
          <w:rFonts w:cs="Arial"/>
          <w:lang w:val="en-GB"/>
        </w:rPr>
        <w:t xml:space="preserve"> primary</w:t>
      </w:r>
      <w:r w:rsidR="00AC5EA1" w:rsidRPr="00AC5EA1">
        <w:rPr>
          <w:rFonts w:cs="Arial"/>
          <w:lang w:val="en-GB"/>
        </w:rPr>
        <w:t xml:space="preserve"> assembly</w:t>
      </w:r>
      <w:r w:rsidR="009602CB">
        <w:rPr>
          <w:rFonts w:cs="Arial"/>
          <w:lang w:val="en-GB"/>
        </w:rPr>
        <w:t xml:space="preserve"> </w:t>
      </w:r>
      <w:r w:rsidR="00653E59" w:rsidRPr="00E15D57">
        <w:rPr>
          <w:rFonts w:cs="Arial"/>
          <w:lang w:val="en-GB"/>
        </w:rPr>
        <w:t>to</w:t>
      </w:r>
      <w:r w:rsidR="00AC5EA1" w:rsidRPr="00E15D57">
        <w:rPr>
          <w:rFonts w:cs="Arial"/>
          <w:lang w:val="en-GB"/>
        </w:rPr>
        <w:t xml:space="preserve"> remain in Québec</w:t>
      </w:r>
      <w:r w:rsidR="00E87657" w:rsidRPr="00E15D57">
        <w:rPr>
          <w:rFonts w:cs="Arial"/>
          <w:lang w:val="en-GB"/>
        </w:rPr>
        <w:t xml:space="preserve">, with the support of </w:t>
      </w:r>
      <w:r w:rsidR="009602CB">
        <w:rPr>
          <w:rFonts w:cs="Arial"/>
          <w:lang w:val="en-GB"/>
        </w:rPr>
        <w:t>both companies’ global supply chains</w:t>
      </w:r>
      <w:r w:rsidR="00AC5EA1" w:rsidRPr="00E15D57">
        <w:rPr>
          <w:rFonts w:cs="Arial"/>
          <w:lang w:val="en-GB"/>
        </w:rPr>
        <w:t xml:space="preserve"> </w:t>
      </w:r>
    </w:p>
    <w:p w:rsidR="004C5850" w:rsidRDefault="004C5850" w:rsidP="004C5850">
      <w:pPr>
        <w:numPr>
          <w:ilvl w:val="0"/>
          <w:numId w:val="2"/>
        </w:numPr>
        <w:spacing w:line="360" w:lineRule="auto"/>
        <w:contextualSpacing/>
        <w:jc w:val="both"/>
        <w:rPr>
          <w:rFonts w:ascii="Calibri" w:hAnsi="Calibri" w:cs="Arial"/>
          <w:lang w:val="en-GB"/>
        </w:rPr>
      </w:pPr>
      <w:r w:rsidRPr="006E02FB">
        <w:rPr>
          <w:rFonts w:cs="Arial"/>
          <w:lang w:val="en-GB"/>
        </w:rPr>
        <w:t xml:space="preserve">Airbus’ global industrial footprint expands with </w:t>
      </w:r>
      <w:r w:rsidR="002544B5">
        <w:rPr>
          <w:rFonts w:cs="Arial"/>
          <w:lang w:val="en-GB"/>
        </w:rPr>
        <w:t>the</w:t>
      </w:r>
      <w:r w:rsidRPr="006E02FB">
        <w:rPr>
          <w:rFonts w:cs="Arial"/>
          <w:lang w:val="en-GB"/>
        </w:rPr>
        <w:t xml:space="preserve"> C Series Final Assembly Line in Canada, resulting in a positive impact on operations in Québec and across the country</w:t>
      </w:r>
    </w:p>
    <w:p w:rsidR="004C5850" w:rsidRPr="006E02FB" w:rsidRDefault="004C5850" w:rsidP="004C5850">
      <w:pPr>
        <w:numPr>
          <w:ilvl w:val="0"/>
          <w:numId w:val="2"/>
        </w:numPr>
        <w:spacing w:line="360" w:lineRule="auto"/>
        <w:contextualSpacing/>
        <w:jc w:val="both"/>
        <w:rPr>
          <w:rFonts w:cs="Arial"/>
          <w:lang w:val="en-GB"/>
        </w:rPr>
      </w:pPr>
      <w:r w:rsidRPr="006E02FB">
        <w:rPr>
          <w:rFonts w:cs="Arial"/>
          <w:lang w:val="en-GB"/>
        </w:rPr>
        <w:t>Growing market for C Series result</w:t>
      </w:r>
      <w:r w:rsidR="008E74B8">
        <w:rPr>
          <w:rFonts w:cs="Arial"/>
          <w:lang w:val="en-GB"/>
        </w:rPr>
        <w:t>s</w:t>
      </w:r>
      <w:r w:rsidRPr="006E02FB">
        <w:rPr>
          <w:rFonts w:cs="Arial"/>
          <w:lang w:val="en-GB"/>
        </w:rPr>
        <w:t xml:space="preserve"> in </w:t>
      </w:r>
      <w:r w:rsidR="008E74B8">
        <w:rPr>
          <w:rFonts w:cs="Arial"/>
          <w:lang w:val="en-GB"/>
        </w:rPr>
        <w:t>second Final Assembly Line in Mobile, Alab</w:t>
      </w:r>
      <w:r w:rsidR="009B2A1B">
        <w:rPr>
          <w:rFonts w:cs="Arial"/>
          <w:lang w:val="en-GB"/>
        </w:rPr>
        <w:t>a</w:t>
      </w:r>
      <w:r w:rsidR="008E74B8">
        <w:rPr>
          <w:rFonts w:cs="Arial"/>
          <w:lang w:val="en-GB"/>
        </w:rPr>
        <w:t>ma,</w:t>
      </w:r>
      <w:r w:rsidRPr="006E02FB">
        <w:rPr>
          <w:rFonts w:cs="Arial"/>
          <w:lang w:val="en-GB"/>
        </w:rPr>
        <w:t xml:space="preserve"> serv</w:t>
      </w:r>
      <w:r w:rsidR="008E74B8">
        <w:rPr>
          <w:rFonts w:cs="Arial"/>
          <w:lang w:val="en-GB"/>
        </w:rPr>
        <w:t>ing</w:t>
      </w:r>
      <w:r w:rsidRPr="006E02FB">
        <w:rPr>
          <w:rFonts w:cs="Arial"/>
          <w:lang w:val="en-GB"/>
        </w:rPr>
        <w:t xml:space="preserve"> U.S. customers</w:t>
      </w:r>
    </w:p>
    <w:p w:rsidR="00AC5EA1" w:rsidRPr="00AC5EA1" w:rsidRDefault="00AC5EA1" w:rsidP="00AC5EA1">
      <w:pPr>
        <w:spacing w:line="360" w:lineRule="auto"/>
        <w:ind w:left="644"/>
        <w:contextualSpacing/>
        <w:jc w:val="both"/>
        <w:rPr>
          <w:rFonts w:cs="Arial"/>
          <w:lang w:val="en-GB"/>
        </w:rPr>
      </w:pPr>
    </w:p>
    <w:p w:rsidR="00AC5EA1" w:rsidRPr="00251803" w:rsidRDefault="00AC5EA1" w:rsidP="00251803">
      <w:pPr>
        <w:spacing w:line="360" w:lineRule="auto"/>
        <w:jc w:val="both"/>
        <w:rPr>
          <w:rFonts w:cs="Arial"/>
          <w:lang w:val="en-GB"/>
        </w:rPr>
      </w:pPr>
      <w:r w:rsidRPr="00251803">
        <w:rPr>
          <w:rFonts w:cs="Arial"/>
          <w:b/>
          <w:lang w:val="en-GB"/>
        </w:rPr>
        <w:t xml:space="preserve">Amsterdam / Montreal, </w:t>
      </w:r>
      <w:r w:rsidR="007C57EC">
        <w:rPr>
          <w:rFonts w:cs="Arial"/>
          <w:b/>
          <w:lang w:val="en-GB"/>
        </w:rPr>
        <w:t>16</w:t>
      </w:r>
      <w:r w:rsidRPr="00251803">
        <w:rPr>
          <w:rFonts w:cs="Arial"/>
          <w:b/>
          <w:lang w:val="en-GB"/>
        </w:rPr>
        <w:t xml:space="preserve"> October 2017</w:t>
      </w:r>
      <w:r w:rsidRPr="00251803">
        <w:rPr>
          <w:rFonts w:cs="Arial"/>
          <w:lang w:val="en-GB"/>
        </w:rPr>
        <w:t xml:space="preserve"> – Airbus </w:t>
      </w:r>
      <w:r w:rsidR="001F69C5">
        <w:rPr>
          <w:rFonts w:cs="Arial"/>
          <w:lang w:val="en-GB"/>
        </w:rPr>
        <w:t xml:space="preserve">SE </w:t>
      </w:r>
      <w:r w:rsidRPr="00251803">
        <w:rPr>
          <w:rFonts w:cs="Arial"/>
          <w:lang w:val="en-GB"/>
        </w:rPr>
        <w:t>(</w:t>
      </w:r>
      <w:r w:rsidR="00FA6684">
        <w:rPr>
          <w:rFonts w:cs="Arial"/>
          <w:lang w:val="en-GB"/>
        </w:rPr>
        <w:t xml:space="preserve">EPA: </w:t>
      </w:r>
      <w:r w:rsidRPr="00251803">
        <w:rPr>
          <w:rFonts w:cs="Arial"/>
          <w:lang w:val="en-GB"/>
        </w:rPr>
        <w:t xml:space="preserve">AIR) and Bombardier </w:t>
      </w:r>
      <w:r w:rsidR="001F69C5">
        <w:rPr>
          <w:rFonts w:cs="Arial"/>
          <w:lang w:val="en-GB"/>
        </w:rPr>
        <w:t xml:space="preserve">Inc. </w:t>
      </w:r>
      <w:r w:rsidRPr="00251803">
        <w:rPr>
          <w:rFonts w:cs="Arial"/>
          <w:lang w:val="en-GB"/>
        </w:rPr>
        <w:t xml:space="preserve">(TSX: BBD.B) </w:t>
      </w:r>
      <w:r w:rsidR="000748B8">
        <w:rPr>
          <w:rFonts w:cs="Arial"/>
          <w:lang w:val="en-GB"/>
        </w:rPr>
        <w:t xml:space="preserve">are </w:t>
      </w:r>
      <w:r w:rsidR="001F69C5">
        <w:rPr>
          <w:rFonts w:cs="Arial"/>
          <w:lang w:val="en-GB"/>
        </w:rPr>
        <w:t xml:space="preserve">to </w:t>
      </w:r>
      <w:r w:rsidR="000748B8">
        <w:rPr>
          <w:rFonts w:cs="Arial"/>
          <w:lang w:val="en-GB"/>
        </w:rPr>
        <w:t>becom</w:t>
      </w:r>
      <w:r w:rsidR="001F69C5">
        <w:rPr>
          <w:rFonts w:cs="Arial"/>
          <w:lang w:val="en-GB"/>
        </w:rPr>
        <w:t>e</w:t>
      </w:r>
      <w:r w:rsidRPr="00251803">
        <w:rPr>
          <w:rFonts w:cs="Arial"/>
          <w:lang w:val="en-GB"/>
        </w:rPr>
        <w:t xml:space="preserve"> partners on the C Series aircraft program</w:t>
      </w:r>
      <w:r w:rsidR="001F69C5">
        <w:rPr>
          <w:rFonts w:cs="Arial"/>
          <w:lang w:val="en-GB"/>
        </w:rPr>
        <w:t>me</w:t>
      </w:r>
      <w:r w:rsidRPr="00251803">
        <w:rPr>
          <w:rFonts w:cs="Arial"/>
          <w:lang w:val="en-GB"/>
        </w:rPr>
        <w:t xml:space="preserve">. A corresponding agreement was signed today.  The agreement brings together </w:t>
      </w:r>
      <w:r w:rsidR="00F361BB" w:rsidRPr="00251803">
        <w:rPr>
          <w:rFonts w:cs="Arial"/>
          <w:lang w:val="en-GB"/>
        </w:rPr>
        <w:t xml:space="preserve">Airbus’ global reach and scale </w:t>
      </w:r>
      <w:r w:rsidR="00F361BB">
        <w:rPr>
          <w:rFonts w:cs="Arial"/>
          <w:lang w:val="en-GB"/>
        </w:rPr>
        <w:t xml:space="preserve">with </w:t>
      </w:r>
      <w:r w:rsidRPr="00251803">
        <w:rPr>
          <w:rFonts w:cs="Arial"/>
          <w:lang w:val="en-GB"/>
        </w:rPr>
        <w:t xml:space="preserve">Bombardier’s </w:t>
      </w:r>
      <w:r w:rsidR="00F361BB">
        <w:rPr>
          <w:rFonts w:cs="Arial"/>
          <w:lang w:val="en-GB"/>
        </w:rPr>
        <w:t xml:space="preserve">newest, </w:t>
      </w:r>
      <w:r w:rsidRPr="00251803">
        <w:rPr>
          <w:rFonts w:cs="Arial"/>
          <w:lang w:val="en-GB"/>
        </w:rPr>
        <w:t xml:space="preserve">state-of-the-art jet </w:t>
      </w:r>
      <w:r w:rsidR="00F361BB">
        <w:rPr>
          <w:rFonts w:cs="Arial"/>
          <w:lang w:val="en-GB"/>
        </w:rPr>
        <w:t xml:space="preserve">aircraft </w:t>
      </w:r>
      <w:r w:rsidRPr="00251803">
        <w:rPr>
          <w:rFonts w:cs="Arial"/>
          <w:lang w:val="en-GB"/>
        </w:rPr>
        <w:t>family</w:t>
      </w:r>
      <w:r w:rsidR="00F361BB">
        <w:rPr>
          <w:rFonts w:cs="Arial"/>
          <w:lang w:val="en-GB"/>
        </w:rPr>
        <w:t xml:space="preserve">, positioning </w:t>
      </w:r>
      <w:r w:rsidR="00655610">
        <w:rPr>
          <w:rFonts w:cs="Arial"/>
          <w:lang w:val="en-GB"/>
        </w:rPr>
        <w:t xml:space="preserve">both </w:t>
      </w:r>
      <w:r w:rsidRPr="00251803">
        <w:rPr>
          <w:rFonts w:cs="Arial"/>
          <w:lang w:val="en-GB"/>
        </w:rPr>
        <w:t xml:space="preserve">partners to fully unlock the value of the C Series platform and create significant new value for customers, </w:t>
      </w:r>
      <w:r w:rsidR="00655610">
        <w:rPr>
          <w:rFonts w:cs="Arial"/>
          <w:lang w:val="en-GB"/>
        </w:rPr>
        <w:t>suppliers</w:t>
      </w:r>
      <w:r w:rsidR="00A27628">
        <w:rPr>
          <w:rFonts w:cs="Arial"/>
          <w:lang w:val="en-GB"/>
        </w:rPr>
        <w:t>, employees</w:t>
      </w:r>
      <w:r w:rsidR="00655610">
        <w:rPr>
          <w:rFonts w:cs="Arial"/>
          <w:lang w:val="en-GB"/>
        </w:rPr>
        <w:t xml:space="preserve"> and shareholders</w:t>
      </w:r>
      <w:r w:rsidRPr="00251803">
        <w:rPr>
          <w:rFonts w:cs="Arial"/>
          <w:lang w:val="en-GB"/>
        </w:rPr>
        <w:t>.</w:t>
      </w:r>
    </w:p>
    <w:p w:rsidR="00F361BB" w:rsidRDefault="00F361BB" w:rsidP="00251803">
      <w:pPr>
        <w:spacing w:line="360" w:lineRule="auto"/>
        <w:jc w:val="both"/>
        <w:rPr>
          <w:rFonts w:cs="Arial"/>
          <w:lang w:val="en-GB"/>
        </w:rPr>
      </w:pPr>
    </w:p>
    <w:p w:rsidR="004C5850" w:rsidRDefault="00AC5EA1" w:rsidP="00251803">
      <w:pPr>
        <w:spacing w:line="360" w:lineRule="auto"/>
        <w:jc w:val="both"/>
        <w:rPr>
          <w:rFonts w:cs="Arial"/>
          <w:lang w:val="en-GB"/>
        </w:rPr>
      </w:pPr>
      <w:r w:rsidRPr="00251803">
        <w:rPr>
          <w:rFonts w:cs="Arial"/>
          <w:lang w:val="en-GB"/>
        </w:rPr>
        <w:t xml:space="preserve">Under the agreement, Airbus will </w:t>
      </w:r>
      <w:r w:rsidR="00FA6684">
        <w:rPr>
          <w:rFonts w:cs="Arial"/>
          <w:lang w:val="en-GB"/>
        </w:rPr>
        <w:t>provide</w:t>
      </w:r>
      <w:r w:rsidR="001268CE">
        <w:rPr>
          <w:rFonts w:cs="Arial"/>
          <w:lang w:val="en-GB"/>
        </w:rPr>
        <w:t xml:space="preserve"> </w:t>
      </w:r>
      <w:r w:rsidRPr="00251803">
        <w:rPr>
          <w:rFonts w:cs="Arial"/>
          <w:lang w:val="en-GB"/>
        </w:rPr>
        <w:t>procurement</w:t>
      </w:r>
      <w:r w:rsidR="00FA6684">
        <w:rPr>
          <w:rFonts w:cs="Arial"/>
          <w:lang w:val="en-GB"/>
        </w:rPr>
        <w:t>,</w:t>
      </w:r>
      <w:r w:rsidRPr="00251803">
        <w:rPr>
          <w:rFonts w:cs="Arial"/>
          <w:lang w:val="en-GB"/>
        </w:rPr>
        <w:t xml:space="preserve"> sales and marketing, and</w:t>
      </w:r>
      <w:r w:rsidR="00FA6684">
        <w:rPr>
          <w:rFonts w:cs="Arial"/>
          <w:lang w:val="en-GB"/>
        </w:rPr>
        <w:t xml:space="preserve"> </w:t>
      </w:r>
      <w:r w:rsidRPr="00251803">
        <w:rPr>
          <w:rFonts w:cs="Arial"/>
          <w:lang w:val="en-GB"/>
        </w:rPr>
        <w:t xml:space="preserve">customer support </w:t>
      </w:r>
      <w:r w:rsidR="00FA6684">
        <w:rPr>
          <w:rFonts w:cs="Arial"/>
          <w:lang w:val="en-GB"/>
        </w:rPr>
        <w:t xml:space="preserve">expertise </w:t>
      </w:r>
      <w:r w:rsidRPr="00251803">
        <w:rPr>
          <w:rFonts w:cs="Arial"/>
          <w:lang w:val="en-GB"/>
        </w:rPr>
        <w:t>to the C Series Aircraft Limited Partnership (CSALP)</w:t>
      </w:r>
      <w:r w:rsidR="00655610">
        <w:rPr>
          <w:rFonts w:cs="Arial"/>
          <w:lang w:val="en-GB"/>
        </w:rPr>
        <w:t>,</w:t>
      </w:r>
      <w:r w:rsidRPr="00251803">
        <w:rPr>
          <w:rFonts w:cs="Arial"/>
          <w:lang w:val="en-GB"/>
        </w:rPr>
        <w:t xml:space="preserve"> the entity that manufactures and sells the C Series. </w:t>
      </w:r>
      <w:r w:rsidR="004C5850">
        <w:rPr>
          <w:rFonts w:cs="Arial"/>
          <w:lang w:val="en-GB"/>
        </w:rPr>
        <w:t xml:space="preserve">At </w:t>
      </w:r>
      <w:r w:rsidR="00B9771C">
        <w:rPr>
          <w:rFonts w:cs="Arial"/>
          <w:lang w:val="en-GB"/>
        </w:rPr>
        <w:t>closing</w:t>
      </w:r>
      <w:r w:rsidR="004C5850">
        <w:rPr>
          <w:rFonts w:cs="Arial"/>
          <w:lang w:val="en-GB"/>
        </w:rPr>
        <w:t xml:space="preserve">, </w:t>
      </w:r>
      <w:r w:rsidRPr="006E02FB">
        <w:rPr>
          <w:rFonts w:cs="Arial"/>
          <w:lang w:val="en-GB"/>
        </w:rPr>
        <w:t xml:space="preserve">Airbus will acquire </w:t>
      </w:r>
      <w:r w:rsidR="00F361BB" w:rsidRPr="006E02FB">
        <w:rPr>
          <w:rFonts w:cs="Arial"/>
          <w:lang w:val="en-GB"/>
        </w:rPr>
        <w:t xml:space="preserve">a </w:t>
      </w:r>
      <w:r w:rsidRPr="00C920A3">
        <w:rPr>
          <w:rFonts w:cs="Arial"/>
          <w:lang w:val="en-GB"/>
        </w:rPr>
        <w:t xml:space="preserve">50.01% </w:t>
      </w:r>
      <w:r w:rsidR="00D7367C" w:rsidRPr="00C920A3">
        <w:rPr>
          <w:rFonts w:cs="Arial"/>
          <w:lang w:val="en-GB"/>
        </w:rPr>
        <w:t xml:space="preserve">interest in </w:t>
      </w:r>
      <w:r w:rsidRPr="00C920A3">
        <w:rPr>
          <w:rFonts w:cs="Arial"/>
          <w:lang w:val="en-GB"/>
        </w:rPr>
        <w:t>CSALP</w:t>
      </w:r>
      <w:r w:rsidR="00F361BB" w:rsidRPr="00C920A3">
        <w:rPr>
          <w:rFonts w:cs="Arial"/>
          <w:lang w:val="en-GB"/>
        </w:rPr>
        <w:t xml:space="preserve">. </w:t>
      </w:r>
      <w:r w:rsidRPr="00C920A3">
        <w:rPr>
          <w:rFonts w:cs="Arial"/>
          <w:lang w:val="en-GB"/>
        </w:rPr>
        <w:t>Bombardier and Invest</w:t>
      </w:r>
      <w:r w:rsidR="003B07F8" w:rsidRPr="00C920A3">
        <w:rPr>
          <w:rFonts w:cs="Arial"/>
          <w:lang w:val="en-GB"/>
        </w:rPr>
        <w:t>issement</w:t>
      </w:r>
      <w:r w:rsidRPr="00C920A3">
        <w:rPr>
          <w:rFonts w:cs="Arial"/>
          <w:lang w:val="en-GB"/>
        </w:rPr>
        <w:t xml:space="preserve"> Qu</w:t>
      </w:r>
      <w:r w:rsidR="00FE3F03" w:rsidRPr="00C920A3">
        <w:rPr>
          <w:rFonts w:cs="Arial"/>
          <w:lang w:val="en-GB"/>
        </w:rPr>
        <w:t>é</w:t>
      </w:r>
      <w:r w:rsidRPr="00C920A3">
        <w:rPr>
          <w:rFonts w:cs="Arial"/>
          <w:lang w:val="en-GB"/>
        </w:rPr>
        <w:t>bec</w:t>
      </w:r>
      <w:r w:rsidR="004F134D" w:rsidRPr="00C920A3">
        <w:rPr>
          <w:rFonts w:cs="Arial"/>
          <w:lang w:val="en-GB"/>
        </w:rPr>
        <w:t xml:space="preserve"> (IQ)</w:t>
      </w:r>
      <w:r w:rsidRPr="00C920A3">
        <w:rPr>
          <w:rFonts w:cs="Arial"/>
          <w:lang w:val="en-GB"/>
        </w:rPr>
        <w:t xml:space="preserve"> will own</w:t>
      </w:r>
      <w:r w:rsidR="004C5850" w:rsidRPr="00C920A3">
        <w:rPr>
          <w:rFonts w:cs="Arial"/>
          <w:lang w:val="en-GB"/>
        </w:rPr>
        <w:t xml:space="preserve"> approximately</w:t>
      </w:r>
      <w:r w:rsidRPr="00C920A3">
        <w:rPr>
          <w:rFonts w:cs="Arial"/>
          <w:lang w:val="en-GB"/>
        </w:rPr>
        <w:t xml:space="preserve"> </w:t>
      </w:r>
      <w:r w:rsidR="004C5850" w:rsidRPr="00C920A3">
        <w:rPr>
          <w:rFonts w:cs="Arial"/>
          <w:lang w:val="en-GB"/>
        </w:rPr>
        <w:t>31</w:t>
      </w:r>
      <w:r w:rsidRPr="00C920A3">
        <w:rPr>
          <w:rFonts w:cs="Arial"/>
          <w:lang w:val="en-GB"/>
        </w:rPr>
        <w:t xml:space="preserve">% and </w:t>
      </w:r>
      <w:r w:rsidR="004C5850" w:rsidRPr="00C920A3">
        <w:rPr>
          <w:rFonts w:cs="Arial"/>
          <w:lang w:val="en-GB"/>
        </w:rPr>
        <w:t>19</w:t>
      </w:r>
      <w:r w:rsidRPr="00C920A3">
        <w:rPr>
          <w:rFonts w:cs="Arial"/>
          <w:lang w:val="en-GB"/>
        </w:rPr>
        <w:t>%</w:t>
      </w:r>
      <w:r w:rsidRPr="006E02FB">
        <w:rPr>
          <w:rFonts w:cs="Arial"/>
          <w:lang w:val="en-GB"/>
        </w:rPr>
        <w:t xml:space="preserve"> respectively</w:t>
      </w:r>
      <w:r w:rsidR="004C5850" w:rsidRPr="006E02FB">
        <w:rPr>
          <w:rFonts w:cs="Arial"/>
          <w:lang w:val="en-GB"/>
        </w:rPr>
        <w:t xml:space="preserve">. </w:t>
      </w:r>
    </w:p>
    <w:p w:rsidR="004C5850" w:rsidRDefault="004C5850" w:rsidP="00251803">
      <w:pPr>
        <w:spacing w:line="360" w:lineRule="auto"/>
        <w:jc w:val="both"/>
        <w:rPr>
          <w:rFonts w:cs="Arial"/>
          <w:lang w:val="en-GB"/>
        </w:rPr>
      </w:pPr>
    </w:p>
    <w:p w:rsidR="00AC5EA1" w:rsidRDefault="00FA6684" w:rsidP="00251803">
      <w:pPr>
        <w:spacing w:line="360" w:lineRule="auto"/>
        <w:jc w:val="both"/>
        <w:rPr>
          <w:rFonts w:cs="Arial"/>
          <w:lang w:val="en-GB"/>
        </w:rPr>
      </w:pPr>
      <w:r>
        <w:rPr>
          <w:rFonts w:cs="Arial"/>
          <w:lang w:val="en-GB"/>
        </w:rPr>
        <w:t>CSALP’s headquarters</w:t>
      </w:r>
      <w:r w:rsidR="00A65AE2">
        <w:rPr>
          <w:rFonts w:cs="Arial"/>
          <w:lang w:val="en-GB"/>
        </w:rPr>
        <w:t xml:space="preserve"> and primary</w:t>
      </w:r>
      <w:r>
        <w:rPr>
          <w:rFonts w:cs="Arial"/>
          <w:lang w:val="en-GB"/>
        </w:rPr>
        <w:t xml:space="preserve"> assembly line and relat</w:t>
      </w:r>
      <w:r w:rsidR="00D7367C">
        <w:rPr>
          <w:rFonts w:cs="Arial"/>
          <w:lang w:val="en-GB"/>
        </w:rPr>
        <w:t>ed</w:t>
      </w:r>
      <w:r>
        <w:rPr>
          <w:rFonts w:cs="Arial"/>
          <w:lang w:val="en-GB"/>
        </w:rPr>
        <w:t xml:space="preserve"> functions will remain in </w:t>
      </w:r>
      <w:r w:rsidR="00AC5EA1" w:rsidRPr="00251803">
        <w:rPr>
          <w:rFonts w:cs="Arial"/>
          <w:lang w:val="en-GB"/>
        </w:rPr>
        <w:t>Québe</w:t>
      </w:r>
      <w:r w:rsidR="00AC5EA1" w:rsidRPr="00D9723E">
        <w:rPr>
          <w:rFonts w:cs="Arial"/>
          <w:lang w:val="en-GB"/>
        </w:rPr>
        <w:t>c</w:t>
      </w:r>
      <w:r w:rsidR="00A65AE2">
        <w:rPr>
          <w:rFonts w:cs="Arial"/>
          <w:lang w:val="en-GB"/>
        </w:rPr>
        <w:t>, with the support of Airbus’ global reach and scale</w:t>
      </w:r>
      <w:r w:rsidRPr="00C808F8">
        <w:rPr>
          <w:rFonts w:cs="Arial"/>
          <w:lang w:val="en-GB"/>
        </w:rPr>
        <w:t>.</w:t>
      </w:r>
      <w:r w:rsidR="00AC5EA1" w:rsidRPr="00251803">
        <w:rPr>
          <w:rFonts w:cs="Arial"/>
          <w:lang w:val="en-GB"/>
        </w:rPr>
        <w:t xml:space="preserve"> </w:t>
      </w:r>
      <w:r>
        <w:rPr>
          <w:rFonts w:cs="Arial"/>
          <w:lang w:val="en-GB"/>
        </w:rPr>
        <w:t xml:space="preserve">Airbus’ global industrial footprint will expand with the Final Assembly Line in Canada and </w:t>
      </w:r>
      <w:r w:rsidR="00A65AE2">
        <w:rPr>
          <w:rFonts w:cs="Arial"/>
          <w:lang w:val="en-GB"/>
        </w:rPr>
        <w:t xml:space="preserve">additional </w:t>
      </w:r>
      <w:r>
        <w:rPr>
          <w:rFonts w:cs="Arial"/>
          <w:lang w:val="en-GB"/>
        </w:rPr>
        <w:t xml:space="preserve">C Series production at Airbus’ </w:t>
      </w:r>
      <w:r w:rsidR="007806AC">
        <w:rPr>
          <w:rFonts w:cs="Arial"/>
          <w:lang w:val="en-GB"/>
        </w:rPr>
        <w:t xml:space="preserve">manufacturing site </w:t>
      </w:r>
      <w:r>
        <w:rPr>
          <w:rFonts w:cs="Arial"/>
          <w:lang w:val="en-GB"/>
        </w:rPr>
        <w:t>in Alabama</w:t>
      </w:r>
      <w:r w:rsidR="007C57EC">
        <w:rPr>
          <w:rFonts w:cs="Arial"/>
          <w:lang w:val="en-GB"/>
        </w:rPr>
        <w:t>, U.S</w:t>
      </w:r>
      <w:r>
        <w:rPr>
          <w:rFonts w:cs="Arial"/>
          <w:lang w:val="en-GB"/>
        </w:rPr>
        <w:t>. Th</w:t>
      </w:r>
      <w:r w:rsidR="00476433">
        <w:rPr>
          <w:rFonts w:cs="Arial"/>
          <w:lang w:val="en-GB"/>
        </w:rPr>
        <w:t>is</w:t>
      </w:r>
      <w:r w:rsidR="007806AC">
        <w:rPr>
          <w:rFonts w:cs="Arial"/>
          <w:lang w:val="en-GB"/>
        </w:rPr>
        <w:t xml:space="preserve"> strengthening of the programme and global cooperation </w:t>
      </w:r>
      <w:r w:rsidR="00476433">
        <w:rPr>
          <w:rFonts w:cs="Arial"/>
          <w:lang w:val="en-GB"/>
        </w:rPr>
        <w:t xml:space="preserve">will </w:t>
      </w:r>
      <w:r>
        <w:rPr>
          <w:rFonts w:cs="Arial"/>
          <w:lang w:val="en-GB"/>
        </w:rPr>
        <w:t>have positive effects on Qu</w:t>
      </w:r>
      <w:r w:rsidRPr="00AC5EA1">
        <w:rPr>
          <w:rFonts w:cs="Arial"/>
          <w:lang w:val="en-GB"/>
        </w:rPr>
        <w:t>é</w:t>
      </w:r>
      <w:r>
        <w:rPr>
          <w:rFonts w:cs="Arial"/>
          <w:lang w:val="en-GB"/>
        </w:rPr>
        <w:t xml:space="preserve">bec and Canadian </w:t>
      </w:r>
      <w:r w:rsidR="00B9771C">
        <w:rPr>
          <w:rFonts w:cs="Arial"/>
          <w:lang w:val="en-GB"/>
        </w:rPr>
        <w:t xml:space="preserve">aerospace </w:t>
      </w:r>
      <w:r>
        <w:rPr>
          <w:rFonts w:cs="Arial"/>
          <w:lang w:val="en-GB"/>
        </w:rPr>
        <w:t>operations</w:t>
      </w:r>
      <w:r w:rsidR="00AC5EA1" w:rsidRPr="00251803">
        <w:rPr>
          <w:rFonts w:cs="Arial"/>
          <w:lang w:val="en-GB"/>
        </w:rPr>
        <w:t>.</w:t>
      </w:r>
    </w:p>
    <w:p w:rsidR="00116246" w:rsidRDefault="00116246" w:rsidP="00251803">
      <w:pPr>
        <w:spacing w:line="360" w:lineRule="auto"/>
        <w:jc w:val="both"/>
        <w:rPr>
          <w:rFonts w:cs="Arial"/>
          <w:lang w:val="en-GB"/>
        </w:rPr>
      </w:pPr>
    </w:p>
    <w:p w:rsidR="007C57EC" w:rsidRDefault="007C57EC" w:rsidP="007C57EC">
      <w:pPr>
        <w:spacing w:line="360" w:lineRule="auto"/>
        <w:jc w:val="both"/>
        <w:rPr>
          <w:rFonts w:cs="Arial"/>
          <w:lang w:val="en-GB"/>
        </w:rPr>
      </w:pPr>
      <w:r>
        <w:rPr>
          <w:rFonts w:cs="Arial"/>
          <w:lang w:val="en-GB"/>
        </w:rPr>
        <w:t>T</w:t>
      </w:r>
      <w:r w:rsidRPr="00251803">
        <w:rPr>
          <w:rFonts w:cs="Arial"/>
          <w:lang w:val="en-GB"/>
        </w:rPr>
        <w:t xml:space="preserve">he single aisle </w:t>
      </w:r>
      <w:r>
        <w:rPr>
          <w:rFonts w:cs="Arial"/>
          <w:lang w:val="en-GB"/>
        </w:rPr>
        <w:t xml:space="preserve">market </w:t>
      </w:r>
      <w:r w:rsidRPr="00251803">
        <w:rPr>
          <w:rFonts w:cs="Arial"/>
          <w:lang w:val="en-GB"/>
        </w:rPr>
        <w:t xml:space="preserve">is </w:t>
      </w:r>
      <w:r>
        <w:rPr>
          <w:rFonts w:cs="Arial"/>
          <w:lang w:val="en-GB"/>
        </w:rPr>
        <w:t>a key growth driver, representing</w:t>
      </w:r>
      <w:r w:rsidRPr="00251803">
        <w:rPr>
          <w:rFonts w:cs="Arial"/>
          <w:lang w:val="en-GB"/>
        </w:rPr>
        <w:t xml:space="preserve"> 70</w:t>
      </w:r>
      <w:r>
        <w:rPr>
          <w:rFonts w:cs="Arial"/>
          <w:lang w:val="en-GB"/>
        </w:rPr>
        <w:t xml:space="preserve">% </w:t>
      </w:r>
      <w:r w:rsidRPr="00251803">
        <w:rPr>
          <w:rFonts w:cs="Arial"/>
          <w:lang w:val="en-GB"/>
        </w:rPr>
        <w:t xml:space="preserve">of the </w:t>
      </w:r>
      <w:r>
        <w:rPr>
          <w:rFonts w:cs="Arial"/>
          <w:lang w:val="en-GB"/>
        </w:rPr>
        <w:t xml:space="preserve">expected </w:t>
      </w:r>
      <w:r w:rsidRPr="00251803">
        <w:rPr>
          <w:rFonts w:cs="Arial"/>
          <w:lang w:val="en-GB"/>
        </w:rPr>
        <w:t xml:space="preserve">global future demand for aircraft. </w:t>
      </w:r>
      <w:r>
        <w:rPr>
          <w:rFonts w:cs="Arial"/>
          <w:lang w:val="en-GB"/>
        </w:rPr>
        <w:t>Ranging</w:t>
      </w:r>
      <w:r w:rsidRPr="00251803">
        <w:rPr>
          <w:rFonts w:cs="Arial"/>
          <w:lang w:val="en-GB"/>
        </w:rPr>
        <w:t xml:space="preserve"> from 100 to 1</w:t>
      </w:r>
      <w:r>
        <w:rPr>
          <w:rFonts w:cs="Arial"/>
          <w:lang w:val="en-GB"/>
        </w:rPr>
        <w:t>50</w:t>
      </w:r>
      <w:r w:rsidRPr="00251803">
        <w:rPr>
          <w:rFonts w:cs="Arial"/>
          <w:lang w:val="en-GB"/>
        </w:rPr>
        <w:t xml:space="preserve"> seats</w:t>
      </w:r>
      <w:r>
        <w:rPr>
          <w:rFonts w:cs="Arial"/>
          <w:lang w:val="en-GB"/>
        </w:rPr>
        <w:t>,</w:t>
      </w:r>
      <w:r w:rsidRPr="00251803">
        <w:rPr>
          <w:rFonts w:cs="Arial"/>
          <w:lang w:val="en-GB"/>
        </w:rPr>
        <w:t xml:space="preserve"> the C Series is highly complementary to Airbus’ existing single aisle </w:t>
      </w:r>
      <w:r>
        <w:rPr>
          <w:rFonts w:cs="Arial"/>
          <w:lang w:val="en-GB"/>
        </w:rPr>
        <w:t xml:space="preserve">aircraft </w:t>
      </w:r>
      <w:r w:rsidRPr="00251803">
        <w:rPr>
          <w:rFonts w:cs="Arial"/>
          <w:lang w:val="en-GB"/>
        </w:rPr>
        <w:t xml:space="preserve">portfolio, which </w:t>
      </w:r>
      <w:r w:rsidR="00B9771C">
        <w:rPr>
          <w:rFonts w:cs="Arial"/>
          <w:lang w:val="en-GB"/>
        </w:rPr>
        <w:t>focuses on the higher end of the single-aisle business (150-240 seats)</w:t>
      </w:r>
      <w:r w:rsidRPr="00251803">
        <w:rPr>
          <w:rFonts w:cs="Arial"/>
          <w:lang w:val="en-GB"/>
        </w:rPr>
        <w:t>.</w:t>
      </w:r>
      <w:r>
        <w:rPr>
          <w:rFonts w:cs="Arial"/>
          <w:lang w:val="en-GB"/>
        </w:rPr>
        <w:t xml:space="preserve"> T</w:t>
      </w:r>
      <w:r w:rsidRPr="00251803">
        <w:rPr>
          <w:rFonts w:cs="Arial"/>
          <w:lang w:val="en-GB"/>
        </w:rPr>
        <w:t xml:space="preserve">he world class sales, marketing and support networks </w:t>
      </w:r>
      <w:r>
        <w:rPr>
          <w:rFonts w:cs="Arial"/>
          <w:lang w:val="en-GB"/>
        </w:rPr>
        <w:t xml:space="preserve">that </w:t>
      </w:r>
      <w:r w:rsidRPr="00251803">
        <w:rPr>
          <w:rFonts w:cs="Arial"/>
          <w:lang w:val="en-GB"/>
        </w:rPr>
        <w:t xml:space="preserve">Airbus brings </w:t>
      </w:r>
      <w:r>
        <w:rPr>
          <w:rFonts w:cs="Arial"/>
          <w:lang w:val="en-GB"/>
        </w:rPr>
        <w:t>into the venture</w:t>
      </w:r>
      <w:r w:rsidRPr="00251803">
        <w:rPr>
          <w:rFonts w:cs="Arial"/>
          <w:lang w:val="en-GB"/>
        </w:rPr>
        <w:t xml:space="preserve"> are expected to strengthen and accelerate the C Series’ commercial momentum.  </w:t>
      </w:r>
      <w:r>
        <w:rPr>
          <w:rFonts w:cs="Arial"/>
          <w:lang w:val="en-GB"/>
        </w:rPr>
        <w:t xml:space="preserve">Additionally, </w:t>
      </w:r>
      <w:r w:rsidRPr="00251803">
        <w:rPr>
          <w:rFonts w:cs="Arial"/>
          <w:lang w:val="en-GB"/>
        </w:rPr>
        <w:t>Airbus’ supply chain expertise is expected to generate significant C Series production cost savings.</w:t>
      </w:r>
    </w:p>
    <w:p w:rsidR="007C57EC" w:rsidRDefault="007C57EC" w:rsidP="00251803">
      <w:pPr>
        <w:spacing w:line="360" w:lineRule="auto"/>
        <w:jc w:val="both"/>
        <w:rPr>
          <w:rFonts w:cs="Arial"/>
          <w:lang w:val="en-GB"/>
        </w:rPr>
      </w:pPr>
    </w:p>
    <w:p w:rsidR="00116246" w:rsidRDefault="00116246" w:rsidP="00251803">
      <w:pPr>
        <w:spacing w:line="360" w:lineRule="auto"/>
        <w:jc w:val="both"/>
        <w:rPr>
          <w:rFonts w:cs="Arial"/>
          <w:lang w:val="en-GB"/>
        </w:rPr>
      </w:pPr>
      <w:r>
        <w:rPr>
          <w:rFonts w:cs="Arial"/>
          <w:lang w:val="en-GB"/>
        </w:rPr>
        <w:t xml:space="preserve">Airbus is </w:t>
      </w:r>
      <w:r w:rsidR="007C57EC">
        <w:rPr>
          <w:rFonts w:cs="Arial"/>
          <w:lang w:val="en-GB"/>
        </w:rPr>
        <w:t xml:space="preserve">strongly </w:t>
      </w:r>
      <w:r>
        <w:rPr>
          <w:rFonts w:cs="Arial"/>
          <w:lang w:val="en-GB"/>
        </w:rPr>
        <w:t>committed to Canada and its aerospace sector</w:t>
      </w:r>
      <w:r w:rsidR="00882B3A">
        <w:rPr>
          <w:rFonts w:cs="Arial"/>
          <w:lang w:val="en-GB"/>
        </w:rPr>
        <w:t xml:space="preserve"> with</w:t>
      </w:r>
      <w:r>
        <w:rPr>
          <w:rFonts w:cs="Arial"/>
          <w:lang w:val="en-GB"/>
        </w:rPr>
        <w:t xml:space="preserve"> Canadian suppliers </w:t>
      </w:r>
      <w:r w:rsidR="00882B3A">
        <w:rPr>
          <w:rFonts w:cs="Arial"/>
          <w:lang w:val="en-GB"/>
        </w:rPr>
        <w:t>extending their</w:t>
      </w:r>
      <w:r>
        <w:rPr>
          <w:rFonts w:cs="Arial"/>
          <w:lang w:val="en-GB"/>
        </w:rPr>
        <w:t xml:space="preserve"> access to Airbus’ global supply chain</w:t>
      </w:r>
      <w:r w:rsidR="00882B3A">
        <w:rPr>
          <w:rFonts w:cs="Arial"/>
          <w:lang w:val="en-GB"/>
        </w:rPr>
        <w:t xml:space="preserve">. This new </w:t>
      </w:r>
      <w:r w:rsidR="003B07F8">
        <w:rPr>
          <w:rFonts w:cs="Arial"/>
          <w:lang w:val="en-GB"/>
        </w:rPr>
        <w:t>C Series</w:t>
      </w:r>
      <w:r>
        <w:rPr>
          <w:rFonts w:cs="Arial"/>
          <w:lang w:val="en-GB"/>
        </w:rPr>
        <w:t xml:space="preserve"> partnership </w:t>
      </w:r>
      <w:r w:rsidR="00882B3A">
        <w:rPr>
          <w:rFonts w:cs="Arial"/>
          <w:lang w:val="en-GB"/>
        </w:rPr>
        <w:t xml:space="preserve">is </w:t>
      </w:r>
      <w:r>
        <w:rPr>
          <w:rFonts w:cs="Arial"/>
          <w:lang w:val="en-GB"/>
        </w:rPr>
        <w:t xml:space="preserve">set to secure jobs in Canada for </w:t>
      </w:r>
      <w:r w:rsidR="00400BFF">
        <w:rPr>
          <w:rFonts w:cs="Arial"/>
          <w:lang w:val="en-GB"/>
        </w:rPr>
        <w:t xml:space="preserve">many </w:t>
      </w:r>
      <w:r>
        <w:rPr>
          <w:rFonts w:cs="Arial"/>
          <w:lang w:val="en-GB"/>
        </w:rPr>
        <w:t>years to come.</w:t>
      </w:r>
    </w:p>
    <w:p w:rsidR="00E87657" w:rsidRDefault="00E87657" w:rsidP="00251803">
      <w:pPr>
        <w:spacing w:line="360" w:lineRule="auto"/>
        <w:jc w:val="both"/>
        <w:rPr>
          <w:rFonts w:cs="Arial"/>
          <w:lang w:val="en-GB"/>
        </w:rPr>
      </w:pPr>
    </w:p>
    <w:p w:rsidR="007B1AA9" w:rsidRPr="007B1AA9" w:rsidRDefault="007B1AA9" w:rsidP="007B1AA9">
      <w:pPr>
        <w:spacing w:line="360" w:lineRule="auto"/>
        <w:jc w:val="both"/>
        <w:rPr>
          <w:rFonts w:cs="Arial"/>
          <w:lang w:val="en-GB"/>
        </w:rPr>
      </w:pPr>
      <w:r w:rsidRPr="007B1AA9">
        <w:rPr>
          <w:rFonts w:cs="Arial"/>
          <w:lang w:val="en-GB"/>
        </w:rPr>
        <w:t>"</w:t>
      </w:r>
      <w:r w:rsidR="00D7367C">
        <w:rPr>
          <w:rFonts w:cs="Arial"/>
          <w:lang w:val="en-GB"/>
        </w:rPr>
        <w:t xml:space="preserve">This is </w:t>
      </w:r>
      <w:r w:rsidR="000748B8" w:rsidRPr="007B1AA9">
        <w:rPr>
          <w:rFonts w:cs="Arial"/>
          <w:lang w:val="en-GB"/>
        </w:rPr>
        <w:t>a win</w:t>
      </w:r>
      <w:r w:rsidR="004D585C">
        <w:rPr>
          <w:rFonts w:cs="Arial"/>
          <w:lang w:val="en-GB"/>
        </w:rPr>
        <w:t>-win</w:t>
      </w:r>
      <w:r w:rsidR="000748B8" w:rsidRPr="007B1AA9">
        <w:rPr>
          <w:rFonts w:cs="Arial"/>
          <w:lang w:val="en-GB"/>
        </w:rPr>
        <w:t xml:space="preserve"> for everybody</w:t>
      </w:r>
      <w:r w:rsidR="000748B8">
        <w:rPr>
          <w:rFonts w:cs="Arial"/>
          <w:lang w:val="en-GB"/>
        </w:rPr>
        <w:t>!</w:t>
      </w:r>
      <w:r w:rsidR="000748B8" w:rsidRPr="007B1AA9">
        <w:rPr>
          <w:rFonts w:cs="Arial"/>
          <w:lang w:val="en-GB"/>
        </w:rPr>
        <w:t xml:space="preserve"> </w:t>
      </w:r>
      <w:r w:rsidRPr="007B1AA9">
        <w:rPr>
          <w:rFonts w:cs="Arial"/>
          <w:lang w:val="en-GB"/>
        </w:rPr>
        <w:t>The C</w:t>
      </w:r>
      <w:r>
        <w:rPr>
          <w:rFonts w:cs="Arial"/>
          <w:lang w:val="en-GB"/>
        </w:rPr>
        <w:t xml:space="preserve"> </w:t>
      </w:r>
      <w:r w:rsidRPr="007B1AA9">
        <w:rPr>
          <w:rFonts w:cs="Arial"/>
          <w:lang w:val="en-GB"/>
        </w:rPr>
        <w:t>S</w:t>
      </w:r>
      <w:r>
        <w:rPr>
          <w:rFonts w:cs="Arial"/>
          <w:lang w:val="en-GB"/>
        </w:rPr>
        <w:t>eries</w:t>
      </w:r>
      <w:r w:rsidR="00D9723E">
        <w:rPr>
          <w:rFonts w:cs="Arial"/>
          <w:lang w:val="en-GB"/>
        </w:rPr>
        <w:t>,</w:t>
      </w:r>
      <w:r w:rsidRPr="007B1AA9">
        <w:rPr>
          <w:rFonts w:cs="Arial"/>
          <w:lang w:val="en-GB"/>
        </w:rPr>
        <w:t xml:space="preserve"> with its state-of-the-art design and great economics</w:t>
      </w:r>
      <w:r w:rsidR="00D9723E">
        <w:rPr>
          <w:rFonts w:cs="Arial"/>
          <w:lang w:val="en-GB"/>
        </w:rPr>
        <w:t>,</w:t>
      </w:r>
      <w:r w:rsidRPr="007B1AA9">
        <w:rPr>
          <w:rFonts w:cs="Arial"/>
          <w:lang w:val="en-GB"/>
        </w:rPr>
        <w:t xml:space="preserve"> </w:t>
      </w:r>
      <w:r w:rsidR="004D585C">
        <w:rPr>
          <w:rFonts w:cs="Arial"/>
          <w:lang w:val="en-GB"/>
        </w:rPr>
        <w:t>is a great fit</w:t>
      </w:r>
      <w:r w:rsidRPr="007B1AA9">
        <w:rPr>
          <w:rFonts w:cs="Arial"/>
          <w:lang w:val="en-GB"/>
        </w:rPr>
        <w:t xml:space="preserve"> with our </w:t>
      </w:r>
      <w:r w:rsidR="007806AC">
        <w:rPr>
          <w:rFonts w:cs="Arial"/>
          <w:lang w:val="en-GB"/>
        </w:rPr>
        <w:t xml:space="preserve">existing </w:t>
      </w:r>
      <w:r w:rsidR="000F5DF2">
        <w:rPr>
          <w:rFonts w:cs="Arial"/>
          <w:lang w:val="en-GB"/>
        </w:rPr>
        <w:t>s</w:t>
      </w:r>
      <w:r w:rsidR="007806AC">
        <w:rPr>
          <w:rFonts w:cs="Arial"/>
          <w:lang w:val="en-GB"/>
        </w:rPr>
        <w:t>ingle</w:t>
      </w:r>
      <w:r w:rsidR="000F5DF2">
        <w:rPr>
          <w:rFonts w:cs="Arial"/>
          <w:lang w:val="en-GB"/>
        </w:rPr>
        <w:t>-a</w:t>
      </w:r>
      <w:r w:rsidR="007806AC">
        <w:rPr>
          <w:rFonts w:cs="Arial"/>
          <w:lang w:val="en-GB"/>
        </w:rPr>
        <w:t>isle</w:t>
      </w:r>
      <w:r w:rsidRPr="007B1AA9">
        <w:rPr>
          <w:rFonts w:cs="Arial"/>
          <w:lang w:val="en-GB"/>
        </w:rPr>
        <w:t xml:space="preserve"> </w:t>
      </w:r>
      <w:r w:rsidR="007806AC">
        <w:rPr>
          <w:rFonts w:cs="Arial"/>
          <w:lang w:val="en-GB"/>
        </w:rPr>
        <w:t xml:space="preserve">aircraft </w:t>
      </w:r>
      <w:r w:rsidRPr="007B1AA9">
        <w:rPr>
          <w:rFonts w:cs="Arial"/>
          <w:lang w:val="en-GB"/>
        </w:rPr>
        <w:t>family</w:t>
      </w:r>
      <w:r w:rsidR="004D585C">
        <w:rPr>
          <w:rFonts w:cs="Arial"/>
          <w:lang w:val="en-GB"/>
        </w:rPr>
        <w:t xml:space="preserve"> and </w:t>
      </w:r>
      <w:r w:rsidR="003B07F8">
        <w:rPr>
          <w:rFonts w:cs="Arial"/>
          <w:lang w:val="en-GB"/>
        </w:rPr>
        <w:t xml:space="preserve">rapidly </w:t>
      </w:r>
      <w:r w:rsidR="004D585C">
        <w:rPr>
          <w:rFonts w:cs="Arial"/>
          <w:lang w:val="en-GB"/>
        </w:rPr>
        <w:t>extends our product offering into a fast growing market sector</w:t>
      </w:r>
      <w:r w:rsidRPr="007B1AA9">
        <w:rPr>
          <w:rFonts w:cs="Arial"/>
          <w:lang w:val="en-GB"/>
        </w:rPr>
        <w:t xml:space="preserve">. </w:t>
      </w:r>
      <w:r>
        <w:rPr>
          <w:rFonts w:cs="Arial"/>
          <w:lang w:val="en-GB"/>
        </w:rPr>
        <w:t>I</w:t>
      </w:r>
      <w:r w:rsidRPr="007B1AA9">
        <w:rPr>
          <w:rFonts w:cs="Arial"/>
          <w:lang w:val="en-GB"/>
        </w:rPr>
        <w:t xml:space="preserve"> have no doubt that our partnership with B</w:t>
      </w:r>
      <w:r>
        <w:rPr>
          <w:rFonts w:cs="Arial"/>
          <w:lang w:val="en-GB"/>
        </w:rPr>
        <w:t>ombardier</w:t>
      </w:r>
      <w:r w:rsidRPr="007B1AA9">
        <w:rPr>
          <w:rFonts w:cs="Arial"/>
          <w:lang w:val="en-GB"/>
        </w:rPr>
        <w:t xml:space="preserve"> will boost </w:t>
      </w:r>
      <w:r w:rsidRPr="0052083E">
        <w:rPr>
          <w:rFonts w:cs="Arial"/>
          <w:lang w:val="en-GB"/>
        </w:rPr>
        <w:t>sales</w:t>
      </w:r>
      <w:r w:rsidRPr="007B1AA9">
        <w:rPr>
          <w:rFonts w:cs="Arial"/>
          <w:lang w:val="en-GB"/>
        </w:rPr>
        <w:t xml:space="preserve"> and </w:t>
      </w:r>
      <w:r w:rsidR="001F69C5">
        <w:rPr>
          <w:rFonts w:cs="Arial"/>
          <w:lang w:val="en-GB"/>
        </w:rPr>
        <w:t xml:space="preserve">the </w:t>
      </w:r>
      <w:r w:rsidRPr="007B1AA9">
        <w:rPr>
          <w:rFonts w:cs="Arial"/>
          <w:lang w:val="en-GB"/>
        </w:rPr>
        <w:t>value</w:t>
      </w:r>
      <w:r>
        <w:rPr>
          <w:rFonts w:cs="Arial"/>
          <w:lang w:val="en-GB"/>
        </w:rPr>
        <w:t xml:space="preserve"> of this program</w:t>
      </w:r>
      <w:r w:rsidR="00455B51">
        <w:rPr>
          <w:rFonts w:cs="Arial"/>
          <w:lang w:val="en-GB"/>
        </w:rPr>
        <w:t>me</w:t>
      </w:r>
      <w:r>
        <w:rPr>
          <w:rFonts w:cs="Arial"/>
          <w:lang w:val="en-GB"/>
        </w:rPr>
        <w:t xml:space="preserve"> tremendously</w:t>
      </w:r>
      <w:r w:rsidR="001F69C5">
        <w:rPr>
          <w:rFonts w:cs="Arial"/>
          <w:lang w:val="en-GB"/>
        </w:rPr>
        <w:t>,</w:t>
      </w:r>
      <w:r w:rsidRPr="00251803">
        <w:rPr>
          <w:rFonts w:cs="Arial"/>
          <w:lang w:val="en-GB"/>
        </w:rPr>
        <w:t>”</w:t>
      </w:r>
      <w:r w:rsidR="00FE3F03">
        <w:rPr>
          <w:rFonts w:cs="Arial"/>
          <w:lang w:val="en-GB"/>
        </w:rPr>
        <w:t xml:space="preserve"> </w:t>
      </w:r>
      <w:r w:rsidRPr="00251803">
        <w:rPr>
          <w:rFonts w:cs="Arial"/>
          <w:lang w:val="en-GB"/>
        </w:rPr>
        <w:t>sa</w:t>
      </w:r>
      <w:r w:rsidR="001F69C5">
        <w:rPr>
          <w:rFonts w:cs="Arial"/>
          <w:lang w:val="en-GB"/>
        </w:rPr>
        <w:t>id</w:t>
      </w:r>
      <w:r w:rsidRPr="00251803">
        <w:rPr>
          <w:rFonts w:cs="Arial"/>
          <w:lang w:val="en-GB"/>
        </w:rPr>
        <w:t xml:space="preserve"> Airbus Chief Executive Officer Tom Enders.</w:t>
      </w:r>
      <w:r w:rsidR="00455B51">
        <w:rPr>
          <w:rFonts w:cs="Arial"/>
          <w:lang w:val="en-GB"/>
        </w:rPr>
        <w:t xml:space="preserve"> </w:t>
      </w:r>
      <w:r w:rsidRPr="007B1AA9">
        <w:rPr>
          <w:rFonts w:cs="Arial"/>
          <w:lang w:val="en-GB"/>
        </w:rPr>
        <w:t>"Not only w</w:t>
      </w:r>
      <w:r>
        <w:rPr>
          <w:rFonts w:cs="Arial"/>
          <w:lang w:val="en-GB"/>
        </w:rPr>
        <w:t>ill</w:t>
      </w:r>
      <w:r w:rsidRPr="007B1AA9">
        <w:rPr>
          <w:rFonts w:cs="Arial"/>
          <w:lang w:val="en-GB"/>
        </w:rPr>
        <w:t xml:space="preserve"> this </w:t>
      </w:r>
      <w:r w:rsidR="004D585C">
        <w:rPr>
          <w:rFonts w:cs="Arial"/>
          <w:lang w:val="en-GB"/>
        </w:rPr>
        <w:t>partnership</w:t>
      </w:r>
      <w:r w:rsidRPr="007B1AA9">
        <w:rPr>
          <w:rFonts w:cs="Arial"/>
          <w:lang w:val="en-GB"/>
        </w:rPr>
        <w:t xml:space="preserve"> secure the C</w:t>
      </w:r>
      <w:r>
        <w:rPr>
          <w:rFonts w:cs="Arial"/>
          <w:lang w:val="en-GB"/>
        </w:rPr>
        <w:t xml:space="preserve"> </w:t>
      </w:r>
      <w:r w:rsidRPr="007B1AA9">
        <w:rPr>
          <w:rFonts w:cs="Arial"/>
          <w:lang w:val="en-GB"/>
        </w:rPr>
        <w:t>S</w:t>
      </w:r>
      <w:r>
        <w:rPr>
          <w:rFonts w:cs="Arial"/>
          <w:lang w:val="en-GB"/>
        </w:rPr>
        <w:t>eries</w:t>
      </w:r>
      <w:r w:rsidRPr="007B1AA9">
        <w:rPr>
          <w:rFonts w:cs="Arial"/>
          <w:lang w:val="en-GB"/>
        </w:rPr>
        <w:t xml:space="preserve"> and its industrial operations in C</w:t>
      </w:r>
      <w:r>
        <w:rPr>
          <w:rFonts w:cs="Arial"/>
          <w:lang w:val="en-GB"/>
        </w:rPr>
        <w:t>anada</w:t>
      </w:r>
      <w:r w:rsidR="007806AC">
        <w:rPr>
          <w:rFonts w:cs="Arial"/>
          <w:lang w:val="en-GB"/>
        </w:rPr>
        <w:t xml:space="preserve">, </w:t>
      </w:r>
      <w:r w:rsidRPr="007B1AA9">
        <w:rPr>
          <w:rFonts w:cs="Arial"/>
          <w:lang w:val="en-GB"/>
        </w:rPr>
        <w:t>the U.K.</w:t>
      </w:r>
      <w:r w:rsidR="007806AC">
        <w:rPr>
          <w:rFonts w:cs="Arial"/>
          <w:lang w:val="en-GB"/>
        </w:rPr>
        <w:t xml:space="preserve"> and China</w:t>
      </w:r>
      <w:r w:rsidRPr="007B1AA9">
        <w:rPr>
          <w:rFonts w:cs="Arial"/>
          <w:lang w:val="en-GB"/>
        </w:rPr>
        <w:t xml:space="preserve">, </w:t>
      </w:r>
      <w:r w:rsidR="003B07F8">
        <w:rPr>
          <w:rFonts w:cs="Arial"/>
          <w:lang w:val="en-GB"/>
        </w:rPr>
        <w:t xml:space="preserve">but </w:t>
      </w:r>
      <w:r w:rsidRPr="007B1AA9">
        <w:rPr>
          <w:rFonts w:cs="Arial"/>
          <w:lang w:val="en-GB"/>
        </w:rPr>
        <w:t>we also bring new jobs to the U.S</w:t>
      </w:r>
      <w:r w:rsidR="001F69C5">
        <w:rPr>
          <w:rFonts w:cs="Arial"/>
          <w:lang w:val="en-GB"/>
        </w:rPr>
        <w:t>.</w:t>
      </w:r>
      <w:r w:rsidR="00D9723E">
        <w:rPr>
          <w:rFonts w:cs="Arial"/>
          <w:lang w:val="en-GB"/>
        </w:rPr>
        <w:t xml:space="preserve"> </w:t>
      </w:r>
      <w:r w:rsidR="00455B51">
        <w:rPr>
          <w:lang w:val="en-GB"/>
        </w:rPr>
        <w:t>Airbus will benefit from strengthening its product portfolio in the</w:t>
      </w:r>
      <w:r w:rsidR="00142F04" w:rsidRPr="00251803">
        <w:rPr>
          <w:rFonts w:cs="Arial"/>
          <w:lang w:val="en-GB"/>
        </w:rPr>
        <w:t xml:space="preserve"> high-volume</w:t>
      </w:r>
      <w:r w:rsidR="00096574">
        <w:rPr>
          <w:lang w:val="en-GB"/>
        </w:rPr>
        <w:t xml:space="preserve"> </w:t>
      </w:r>
      <w:r w:rsidR="00142F04" w:rsidRPr="00251803">
        <w:rPr>
          <w:rFonts w:cs="Arial"/>
          <w:lang w:val="en-GB"/>
        </w:rPr>
        <w:t>single-aisle market</w:t>
      </w:r>
      <w:r w:rsidR="00AF0A20">
        <w:rPr>
          <w:rFonts w:cs="Arial"/>
          <w:lang w:val="en-GB"/>
        </w:rPr>
        <w:t>, o</w:t>
      </w:r>
      <w:r w:rsidRPr="007B1AA9">
        <w:rPr>
          <w:rFonts w:cs="Arial"/>
          <w:lang w:val="en-GB"/>
        </w:rPr>
        <w:t>ffering superior value to our airline customers worldwide."</w:t>
      </w:r>
    </w:p>
    <w:p w:rsidR="00455B51" w:rsidRDefault="00455B51" w:rsidP="00251803">
      <w:pPr>
        <w:spacing w:line="360" w:lineRule="auto"/>
        <w:jc w:val="both"/>
        <w:rPr>
          <w:rFonts w:cs="Arial"/>
          <w:lang w:val="en-GB"/>
        </w:rPr>
      </w:pPr>
    </w:p>
    <w:p w:rsidR="000F5DF2" w:rsidRDefault="000F5DF2" w:rsidP="00C313F4">
      <w:pPr>
        <w:spacing w:line="360" w:lineRule="auto"/>
        <w:jc w:val="both"/>
        <w:rPr>
          <w:iCs/>
          <w:lang w:val="en-GB"/>
        </w:rPr>
      </w:pPr>
      <w:r w:rsidRPr="00C313F4">
        <w:rPr>
          <w:iCs/>
          <w:lang w:val="en-GB"/>
        </w:rPr>
        <w:t>“We are very pleased to welcome Airbus to the C Series program</w:t>
      </w:r>
      <w:r>
        <w:rPr>
          <w:iCs/>
          <w:lang w:val="en-GB"/>
        </w:rPr>
        <w:t>me</w:t>
      </w:r>
      <w:r w:rsidRPr="00C313F4">
        <w:rPr>
          <w:iCs/>
          <w:lang w:val="en-GB"/>
        </w:rPr>
        <w:t>,” said Alain Bellemare, President and Chief Executive Officer of Bombardier Inc.  “Airbus is the perfect partner for us, Qu</w:t>
      </w:r>
      <w:r w:rsidRPr="00AC5EA1">
        <w:rPr>
          <w:rFonts w:cs="Arial"/>
          <w:lang w:val="en-GB"/>
        </w:rPr>
        <w:t>é</w:t>
      </w:r>
      <w:r w:rsidRPr="00C313F4">
        <w:rPr>
          <w:iCs/>
          <w:lang w:val="en-GB"/>
        </w:rPr>
        <w:t xml:space="preserve">bec and Canada. Their global scale, strong customer relationships and operational </w:t>
      </w:r>
      <w:r w:rsidRPr="00C313F4">
        <w:rPr>
          <w:iCs/>
          <w:lang w:val="en-GB"/>
        </w:rPr>
        <w:lastRenderedPageBreak/>
        <w:t xml:space="preserve">expertise are key ingredients for unleashing the full value of the C Series. This partnership </w:t>
      </w:r>
      <w:r w:rsidR="002544B5">
        <w:rPr>
          <w:iCs/>
          <w:lang w:val="en-GB"/>
        </w:rPr>
        <w:t xml:space="preserve">should more than </w:t>
      </w:r>
      <w:r w:rsidRPr="00C313F4">
        <w:rPr>
          <w:iCs/>
          <w:lang w:val="en-GB"/>
        </w:rPr>
        <w:t>double the value of the C Series program</w:t>
      </w:r>
      <w:r>
        <w:rPr>
          <w:iCs/>
          <w:lang w:val="en-GB"/>
        </w:rPr>
        <w:t>me</w:t>
      </w:r>
      <w:r w:rsidRPr="00C313F4">
        <w:rPr>
          <w:iCs/>
          <w:lang w:val="en-GB"/>
        </w:rPr>
        <w:t xml:space="preserve"> and ensures our remarkable game-changing aircraft realizes its full potential.”</w:t>
      </w:r>
    </w:p>
    <w:p w:rsidR="00FE2D07" w:rsidRDefault="00FE2D07" w:rsidP="00C313F4">
      <w:pPr>
        <w:spacing w:line="360" w:lineRule="auto"/>
        <w:jc w:val="both"/>
        <w:rPr>
          <w:iCs/>
          <w:lang w:val="en-GB"/>
        </w:rPr>
      </w:pPr>
    </w:p>
    <w:p w:rsidR="00FE2D07" w:rsidRPr="00C920A3" w:rsidRDefault="00FE2D07" w:rsidP="00C920A3">
      <w:pPr>
        <w:spacing w:line="360" w:lineRule="auto"/>
        <w:jc w:val="both"/>
        <w:rPr>
          <w:szCs w:val="22"/>
          <w:lang w:val="en-GB"/>
        </w:rPr>
      </w:pPr>
      <w:r w:rsidRPr="00C920A3">
        <w:rPr>
          <w:rFonts w:cs="Arial"/>
          <w:szCs w:val="22"/>
          <w:lang w:val="en-US"/>
        </w:rPr>
        <w:t>“The arrival of Airbus as a strategic partner today will ensure the sustainability and growth of the C Series programme, as well as consolidating the entire Qu</w:t>
      </w:r>
      <w:r w:rsidRPr="00954456">
        <w:rPr>
          <w:rFonts w:cs="Arial"/>
          <w:bCs/>
          <w:szCs w:val="22"/>
          <w:lang w:val="en-US"/>
        </w:rPr>
        <w:t>é</w:t>
      </w:r>
      <w:r w:rsidRPr="00C920A3">
        <w:rPr>
          <w:rFonts w:cs="Arial"/>
          <w:szCs w:val="22"/>
          <w:lang w:val="en-US"/>
        </w:rPr>
        <w:t>bec aerospace cluster. In the current context, the partnership with Airbus is</w:t>
      </w:r>
      <w:r w:rsidR="00622870">
        <w:rPr>
          <w:rFonts w:cs="Arial"/>
          <w:szCs w:val="22"/>
          <w:lang w:val="en-US"/>
        </w:rPr>
        <w:t>,</w:t>
      </w:r>
      <w:r w:rsidRPr="00C920A3">
        <w:rPr>
          <w:rFonts w:cs="Arial"/>
          <w:szCs w:val="22"/>
          <w:lang w:val="en-US"/>
        </w:rPr>
        <w:t xml:space="preserve"> for us, the best solution to ensure the maintenance and creation of jobs in this strategic sector of the Qu</w:t>
      </w:r>
      <w:r w:rsidRPr="00954456">
        <w:rPr>
          <w:rFonts w:cs="Arial"/>
          <w:bCs/>
          <w:szCs w:val="22"/>
          <w:lang w:val="en-US"/>
        </w:rPr>
        <w:t>é</w:t>
      </w:r>
      <w:r w:rsidRPr="00C920A3">
        <w:rPr>
          <w:rFonts w:cs="Arial"/>
          <w:szCs w:val="22"/>
          <w:lang w:val="en-US"/>
        </w:rPr>
        <w:t xml:space="preserve">bec economy," said </w:t>
      </w:r>
      <w:r w:rsidRPr="00C920A3">
        <w:rPr>
          <w:rFonts w:cs="Arial"/>
          <w:bCs/>
          <w:szCs w:val="22"/>
          <w:lang w:val="en-US"/>
        </w:rPr>
        <w:t>Québec’s</w:t>
      </w:r>
      <w:r w:rsidRPr="00C920A3">
        <w:rPr>
          <w:rFonts w:cs="Arial"/>
          <w:szCs w:val="22"/>
          <w:lang w:val="en-US"/>
        </w:rPr>
        <w:t xml:space="preserve"> Deputy Prime Minister, Minister of Economy, Science and Innovation and Minister responsible for Digital Strategy, Dominique Anglade.</w:t>
      </w:r>
    </w:p>
    <w:p w:rsidR="00DC6FD8" w:rsidRDefault="00DC6FD8" w:rsidP="00AC1B90">
      <w:pPr>
        <w:rPr>
          <w:rFonts w:cs="Arial"/>
          <w:b/>
          <w:lang w:val="en-CA"/>
        </w:rPr>
      </w:pPr>
    </w:p>
    <w:p w:rsidR="00DC6FD8" w:rsidRDefault="00DC6FD8" w:rsidP="00AC1B90">
      <w:pPr>
        <w:jc w:val="both"/>
        <w:rPr>
          <w:rFonts w:cs="Arial"/>
          <w:b/>
          <w:szCs w:val="22"/>
          <w:lang w:val="en-CA"/>
        </w:rPr>
      </w:pPr>
      <w:r w:rsidRPr="004F134D">
        <w:rPr>
          <w:rFonts w:cs="Arial"/>
          <w:b/>
          <w:szCs w:val="22"/>
          <w:lang w:val="en-CA"/>
        </w:rPr>
        <w:t>Ownership Structure and Agreement Highlights</w:t>
      </w:r>
    </w:p>
    <w:p w:rsidR="00C920A3" w:rsidRDefault="00C920A3" w:rsidP="00AC1B90">
      <w:pPr>
        <w:jc w:val="both"/>
        <w:rPr>
          <w:rFonts w:cs="Arial"/>
          <w:b/>
          <w:szCs w:val="22"/>
          <w:lang w:val="en-CA"/>
        </w:rPr>
      </w:pPr>
    </w:p>
    <w:p w:rsidR="00944880" w:rsidRPr="00C920A3" w:rsidRDefault="00944880" w:rsidP="00944880">
      <w:pPr>
        <w:spacing w:line="360" w:lineRule="auto"/>
        <w:jc w:val="both"/>
        <w:rPr>
          <w:rFonts w:cs="Arial"/>
          <w:szCs w:val="22"/>
          <w:lang w:val="en-CA"/>
        </w:rPr>
      </w:pPr>
      <w:r w:rsidRPr="00C920A3">
        <w:rPr>
          <w:rFonts w:cs="Arial"/>
          <w:szCs w:val="22"/>
          <w:lang w:val="en-CA"/>
        </w:rPr>
        <w:t>The C Series programme is operated by CSALP in respect of which Bombardier and IQ respectively hold approximately a 62% and a 38% interest.  The Investment Agreement contemplates Airbus acquiring a 50.01% interest in CSALP</w:t>
      </w:r>
      <w:r>
        <w:rPr>
          <w:rFonts w:cs="Arial"/>
          <w:szCs w:val="22"/>
          <w:lang w:val="en-CA"/>
        </w:rPr>
        <w:t>.</w:t>
      </w:r>
      <w:r w:rsidRPr="00C920A3">
        <w:rPr>
          <w:rFonts w:cs="Arial"/>
          <w:szCs w:val="22"/>
          <w:lang w:val="en-CA"/>
        </w:rPr>
        <w:t xml:space="preserve"> Airbus </w:t>
      </w:r>
      <w:r>
        <w:rPr>
          <w:rFonts w:cs="Arial"/>
          <w:szCs w:val="22"/>
          <w:lang w:val="en-CA"/>
        </w:rPr>
        <w:t>will enter</w:t>
      </w:r>
      <w:r w:rsidRPr="00C920A3">
        <w:rPr>
          <w:rFonts w:cs="Arial"/>
          <w:szCs w:val="22"/>
          <w:lang w:val="en-CA"/>
        </w:rPr>
        <w:t xml:space="preserve"> into commercial agreements relating to (i) sales and marketing support services for the C Series, (ii) management of procurement, which will include leading negotiations to improve CSALP level supplier agreements, and (iii) customer support. At closing, there will be no cash contribution by any of the partners, nor will CSALP assume any financial debt. It also contemplates that Bombardier will continue with its current funding plan of CSALP and will fund, if required, the cash shortfalls of CSALP during the first year following the closing up to a maximum amount of US$350 million, and during the second and third years following the closing up to a maximum aggregate amount of US$350 million over both years, in consideration for non-voting participating shares of CSALP with cumulative annual dividends of 2%, with any excess shortfall during such periods to be shared proportionately amongst Class A shareholders.</w:t>
      </w:r>
    </w:p>
    <w:p w:rsidR="00944880" w:rsidRPr="00C920A3" w:rsidRDefault="00944880" w:rsidP="00944880">
      <w:pPr>
        <w:spacing w:line="360" w:lineRule="auto"/>
        <w:jc w:val="both"/>
        <w:rPr>
          <w:rFonts w:cs="Arial"/>
          <w:szCs w:val="22"/>
          <w:lang w:val="en-CA"/>
        </w:rPr>
      </w:pPr>
    </w:p>
    <w:p w:rsidR="00944880" w:rsidRPr="00C920A3" w:rsidRDefault="00944880" w:rsidP="00944880">
      <w:pPr>
        <w:spacing w:line="360" w:lineRule="auto"/>
        <w:jc w:val="both"/>
        <w:rPr>
          <w:rFonts w:cs="Arial"/>
          <w:szCs w:val="22"/>
          <w:lang w:val="en-CA"/>
        </w:rPr>
      </w:pPr>
      <w:r w:rsidRPr="00C920A3">
        <w:rPr>
          <w:rFonts w:cs="Arial"/>
          <w:szCs w:val="22"/>
          <w:lang w:val="en-CA"/>
        </w:rPr>
        <w:t xml:space="preserve">Airbus will benefit from call rights in respect of all of Bombardier’s interest in CSALP at fair market value, with the amount for non-voting participating shares used by Bombardier capped at the invested amount plus accrued but unpaid dividends, including a call right exercisable no earlier than 7.5 years following the closing, except in the event of certain </w:t>
      </w:r>
      <w:r w:rsidRPr="00C920A3">
        <w:rPr>
          <w:rFonts w:cs="Arial"/>
          <w:szCs w:val="22"/>
          <w:lang w:val="en-CA"/>
        </w:rPr>
        <w:lastRenderedPageBreak/>
        <w:t>changes in the control of Bombardier, in which case the right is accelerated. Bombardier will benefit from a corresponding put right whereby it could require that Airbus acquire its interest at fair market value after the expiry of the same period. IQ’s interest is redeemable at fair market value by CSALP, under certain conditions, starting in 2023. IQ will also benefit from tag along rights in connection with a sale by Bombardier of its interest in the partnership.</w:t>
      </w:r>
    </w:p>
    <w:p w:rsidR="00AE6FAD" w:rsidRDefault="00AE6FAD" w:rsidP="00F519CB">
      <w:pPr>
        <w:spacing w:line="360" w:lineRule="auto"/>
        <w:jc w:val="both"/>
        <w:rPr>
          <w:rFonts w:cs="Arial"/>
          <w:lang w:val="en-US"/>
        </w:rPr>
      </w:pPr>
    </w:p>
    <w:p w:rsidR="00AE6FAD" w:rsidRDefault="00AE6FAD" w:rsidP="00F519CB">
      <w:pPr>
        <w:spacing w:line="360" w:lineRule="auto"/>
        <w:jc w:val="both"/>
        <w:rPr>
          <w:rFonts w:cs="Arial"/>
          <w:lang w:val="en-US"/>
        </w:rPr>
      </w:pPr>
      <w:r w:rsidRPr="00F10494">
        <w:rPr>
          <w:rFonts w:cs="Arial"/>
          <w:lang w:val="en-US"/>
        </w:rPr>
        <w:t xml:space="preserve">The Board of Directors of CSALP will initially consist of seven directors, four of whom will be proposed by Airbus, two of whom will be proposed by Bombardier, and one of whom will be proposed by IQ.  Airbus will be entitled to name the Chairman of CSALP.  </w:t>
      </w:r>
    </w:p>
    <w:p w:rsidR="00400BFF" w:rsidRDefault="00400BFF" w:rsidP="00F519CB">
      <w:pPr>
        <w:spacing w:line="360" w:lineRule="auto"/>
        <w:jc w:val="both"/>
        <w:rPr>
          <w:rFonts w:cs="Arial"/>
          <w:lang w:val="en-US"/>
        </w:rPr>
      </w:pPr>
    </w:p>
    <w:p w:rsidR="00AE6FAD" w:rsidRPr="00F10494" w:rsidRDefault="00AE6FAD" w:rsidP="00F519CB">
      <w:pPr>
        <w:spacing w:line="360" w:lineRule="auto"/>
        <w:jc w:val="both"/>
        <w:rPr>
          <w:rFonts w:cs="Arial"/>
          <w:lang w:val="en-US"/>
        </w:rPr>
      </w:pPr>
      <w:r w:rsidRPr="00F10494">
        <w:rPr>
          <w:rFonts w:cs="Arial"/>
          <w:lang w:val="en-US"/>
        </w:rPr>
        <w:t xml:space="preserve">Subject to obtaining the required approval from the Toronto Stock Exchange, the transaction also provides for the issuance to Airbus, upon closing, of warrants exercisable to acquire up to 100,000,000 Class B Shares (subordinate voting) of Bombardier (representing approximately </w:t>
      </w:r>
      <w:r w:rsidR="00B9771C">
        <w:rPr>
          <w:rFonts w:cs="Arial"/>
          <w:lang w:val="en-US"/>
        </w:rPr>
        <w:t>5</w:t>
      </w:r>
      <w:r w:rsidRPr="00C920A3">
        <w:rPr>
          <w:rFonts w:cs="Arial"/>
          <w:lang w:val="en-US"/>
        </w:rPr>
        <w:t>%</w:t>
      </w:r>
      <w:r w:rsidRPr="00F10494">
        <w:rPr>
          <w:rFonts w:cs="Arial"/>
          <w:lang w:val="en-US"/>
        </w:rPr>
        <w:t xml:space="preserve"> of the aggregate issued and outstanding Class A Shares (multiple voting) and Class B Shares of Bombardier on a fully-diluted basis, and approximately</w:t>
      </w:r>
      <w:r w:rsidR="00B9771C">
        <w:rPr>
          <w:rFonts w:cs="Arial"/>
          <w:lang w:val="en-US"/>
        </w:rPr>
        <w:t xml:space="preserve"> 5%</w:t>
      </w:r>
      <w:r w:rsidRPr="00F10494">
        <w:rPr>
          <w:rFonts w:cs="Arial"/>
          <w:lang w:val="en-US"/>
        </w:rPr>
        <w:t xml:space="preserve"> of the aggregate issued and outstanding Class A Shares and Class B Shares on a non-diluted basis), at an exercise price per share equal to the US$ equivalent of C$</w:t>
      </w:r>
      <w:r>
        <w:rPr>
          <w:rFonts w:cs="Arial"/>
          <w:lang w:val="en-US"/>
        </w:rPr>
        <w:t>2.</w:t>
      </w:r>
      <w:r w:rsidR="00D25D63">
        <w:rPr>
          <w:rFonts w:cs="Arial"/>
          <w:lang w:val="en-US"/>
        </w:rPr>
        <w:t>29</w:t>
      </w:r>
      <w:r w:rsidRPr="00F10494">
        <w:rPr>
          <w:rFonts w:cs="Arial"/>
          <w:lang w:val="en-US"/>
        </w:rPr>
        <w:t>, which represents the volume-weighted average price of the Class B Shares over the five trading days</w:t>
      </w:r>
      <w:r>
        <w:rPr>
          <w:rFonts w:cs="Arial"/>
          <w:lang w:val="en-US"/>
        </w:rPr>
        <w:t xml:space="preserve"> ending Friday, 13 October 2017</w:t>
      </w:r>
      <w:r w:rsidRPr="00F10494">
        <w:rPr>
          <w:rFonts w:cs="Arial"/>
          <w:lang w:val="en-US"/>
        </w:rPr>
        <w:t>. The warrants will have a five-year term from the date of issue, will not be listed and will provide for market standard adjustment provisions, including in the event of corporate changes, stock splits, non-cash dividends, distributions of rights, options or warrants to all or substantially all shareholders or consolidations.</w:t>
      </w:r>
    </w:p>
    <w:p w:rsidR="00AE6FAD" w:rsidRPr="00F10494" w:rsidRDefault="00AE6FAD" w:rsidP="00F519CB">
      <w:pPr>
        <w:spacing w:line="360" w:lineRule="auto"/>
        <w:jc w:val="both"/>
        <w:rPr>
          <w:rFonts w:cs="Arial"/>
          <w:lang w:val="en-US"/>
        </w:rPr>
      </w:pPr>
    </w:p>
    <w:p w:rsidR="00AE6FAD" w:rsidRDefault="00AE6FAD" w:rsidP="00F519CB">
      <w:pPr>
        <w:spacing w:line="360" w:lineRule="auto"/>
        <w:jc w:val="both"/>
        <w:rPr>
          <w:rFonts w:cs="Arial"/>
          <w:lang w:val="en-US"/>
        </w:rPr>
      </w:pPr>
      <w:r w:rsidRPr="00F10494">
        <w:rPr>
          <w:rFonts w:cs="Arial"/>
          <w:lang w:val="en-US"/>
        </w:rPr>
        <w:t xml:space="preserve">The issuance of the warrants and their terms were negotiated between Bombardier and Airbus at arm’s length and will not materially affect control of Bombardier. Security holder approval will be required under Toronto Stock Exchange rules due to the fact that the warrants will be issued later than 45 days from the date upon which the exercise price was established. Such approval is expected to be obtained by way of written consent of shareholders holding more than 50% of the voting rights attached to all of Bombardier’s issued and outstanding shares. </w:t>
      </w:r>
    </w:p>
    <w:p w:rsidR="00D25D63" w:rsidRPr="00F10494" w:rsidRDefault="00D25D63" w:rsidP="00F519CB">
      <w:pPr>
        <w:spacing w:line="360" w:lineRule="auto"/>
        <w:jc w:val="both"/>
        <w:rPr>
          <w:rFonts w:cs="Arial"/>
          <w:lang w:val="en-US"/>
        </w:rPr>
      </w:pPr>
    </w:p>
    <w:p w:rsidR="00AE6FAD" w:rsidRPr="00F519CB" w:rsidRDefault="00AE6FAD" w:rsidP="00F519CB">
      <w:pPr>
        <w:spacing w:line="360" w:lineRule="auto"/>
        <w:jc w:val="both"/>
        <w:rPr>
          <w:rFonts w:cs="Arial"/>
          <w:szCs w:val="22"/>
          <w:lang w:val="en-US"/>
        </w:rPr>
      </w:pPr>
      <w:r w:rsidRPr="00F10494">
        <w:rPr>
          <w:rFonts w:cs="Arial"/>
          <w:lang w:val="en-US"/>
        </w:rPr>
        <w:lastRenderedPageBreak/>
        <w:t>The transaction has been approved by the Boards of Directors of both Airbus and Bombardier, as well as the Cabin</w:t>
      </w:r>
      <w:r>
        <w:rPr>
          <w:rFonts w:cs="Arial"/>
          <w:lang w:val="en-US"/>
        </w:rPr>
        <w:t>et of the Government of Québec.</w:t>
      </w:r>
      <w:r w:rsidRPr="00F10494">
        <w:rPr>
          <w:rFonts w:cs="Arial"/>
          <w:lang w:val="en-US"/>
        </w:rPr>
        <w:t xml:space="preserve"> </w:t>
      </w:r>
      <w:r>
        <w:rPr>
          <w:rFonts w:cs="Arial"/>
          <w:lang w:val="en-US"/>
        </w:rPr>
        <w:t>T</w:t>
      </w:r>
      <w:r w:rsidRPr="00F10494">
        <w:rPr>
          <w:rFonts w:cs="Arial"/>
          <w:lang w:val="en-US"/>
        </w:rPr>
        <w:t>he transaction remains s</w:t>
      </w:r>
      <w:r>
        <w:rPr>
          <w:rFonts w:cs="Arial"/>
          <w:lang w:val="en-US"/>
        </w:rPr>
        <w:t>ubject to regulatory approvals</w:t>
      </w:r>
      <w:r w:rsidRPr="00F10494">
        <w:rPr>
          <w:rFonts w:cs="Arial"/>
          <w:lang w:val="en-US"/>
        </w:rPr>
        <w:t>, as well as other conditions usual in this type of transaction. There are no guarantees that the transaction will be completed and that the conditions to which it is subject would be met.</w:t>
      </w:r>
      <w:r>
        <w:rPr>
          <w:rFonts w:cs="Arial"/>
          <w:lang w:val="en-US"/>
        </w:rPr>
        <w:t xml:space="preserve"> </w:t>
      </w:r>
      <w:r w:rsidRPr="00F10494">
        <w:rPr>
          <w:rFonts w:cs="Arial"/>
          <w:lang w:val="en-US"/>
        </w:rPr>
        <w:t>Completion of the transaction is currently expected for the</w:t>
      </w:r>
      <w:r w:rsidR="00CB611B">
        <w:rPr>
          <w:rFonts w:cs="Arial"/>
          <w:lang w:val="en-US"/>
        </w:rPr>
        <w:t xml:space="preserve"> second h</w:t>
      </w:r>
      <w:r w:rsidRPr="00F10494">
        <w:rPr>
          <w:rFonts w:cs="Arial"/>
          <w:lang w:val="en-US"/>
        </w:rPr>
        <w:t>alf of 2018</w:t>
      </w:r>
      <w:r>
        <w:rPr>
          <w:rFonts w:cs="Arial"/>
          <w:lang w:val="en-US"/>
        </w:rPr>
        <w:t>.</w:t>
      </w:r>
    </w:p>
    <w:p w:rsidR="00AE6FAD" w:rsidRPr="00F519CB" w:rsidRDefault="00AE6FAD" w:rsidP="00F519CB">
      <w:pPr>
        <w:rPr>
          <w:rFonts w:cs="Arial"/>
          <w:lang w:val="en-GB"/>
        </w:rPr>
      </w:pPr>
    </w:p>
    <w:p w:rsidR="00AE6FAD" w:rsidRPr="00CB0F91" w:rsidRDefault="00AE6FAD" w:rsidP="00F519CB">
      <w:pPr>
        <w:rPr>
          <w:rFonts w:cs="Arial"/>
          <w:lang w:val="en-GB"/>
        </w:rPr>
      </w:pPr>
      <w:r w:rsidRPr="00F519CB">
        <w:rPr>
          <w:rFonts w:cs="Arial"/>
          <w:lang w:val="en-GB"/>
        </w:rPr>
        <w:t xml:space="preserve">                                                                     </w:t>
      </w:r>
      <w:r w:rsidRPr="00CB0F91">
        <w:rPr>
          <w:rFonts w:cs="Arial"/>
          <w:lang w:val="en-GB"/>
        </w:rPr>
        <w:t>***</w:t>
      </w:r>
    </w:p>
    <w:p w:rsidR="00AC5EA1" w:rsidRPr="00CB0F91" w:rsidRDefault="00AC5EA1" w:rsidP="00F519CB">
      <w:pPr>
        <w:rPr>
          <w:rFonts w:cs="Arial"/>
          <w:lang w:val="en-GB"/>
        </w:rPr>
      </w:pPr>
    </w:p>
    <w:p w:rsidR="00CB4275" w:rsidRPr="0025787A" w:rsidRDefault="00CB4275" w:rsidP="00AC5EA1">
      <w:pPr>
        <w:pStyle w:val="02Bodytextstyle"/>
        <w:ind w:left="708"/>
        <w:jc w:val="center"/>
        <w:rPr>
          <w:rFonts w:cs="Arial"/>
        </w:rPr>
      </w:pPr>
    </w:p>
    <w:p w:rsidR="00AC5EA1" w:rsidRPr="00C808F8" w:rsidRDefault="00AC5EA1" w:rsidP="00AC5EA1">
      <w:pPr>
        <w:pStyle w:val="Body"/>
        <w:jc w:val="both"/>
        <w:rPr>
          <w:rFonts w:cs="Arial"/>
          <w:b/>
          <w:sz w:val="18"/>
          <w:szCs w:val="18"/>
          <w:lang w:val="en-US" w:eastAsia="en-GB"/>
        </w:rPr>
      </w:pPr>
      <w:r w:rsidRPr="00C808F8">
        <w:rPr>
          <w:rFonts w:cs="Arial"/>
          <w:b/>
          <w:sz w:val="18"/>
          <w:szCs w:val="18"/>
          <w:lang w:val="en-US" w:eastAsia="en-GB"/>
        </w:rPr>
        <w:t>Contacts for the Media:</w:t>
      </w:r>
    </w:p>
    <w:p w:rsidR="00AC5EA1" w:rsidRPr="00C808F8" w:rsidRDefault="00AC5EA1" w:rsidP="00AC5EA1">
      <w:pPr>
        <w:pStyle w:val="Body"/>
        <w:jc w:val="both"/>
        <w:rPr>
          <w:rFonts w:cs="Arial"/>
          <w:sz w:val="18"/>
          <w:szCs w:val="18"/>
          <w:lang w:val="en-US" w:eastAsia="en-GB"/>
        </w:rPr>
      </w:pPr>
    </w:p>
    <w:p w:rsidR="00AC5EA1" w:rsidRPr="00C808F8" w:rsidRDefault="00AC5EA1" w:rsidP="00AC5EA1">
      <w:pPr>
        <w:pStyle w:val="Body"/>
        <w:jc w:val="both"/>
        <w:rPr>
          <w:rFonts w:cs="Arial"/>
          <w:b/>
          <w:sz w:val="18"/>
          <w:szCs w:val="18"/>
          <w:lang w:val="en-US" w:eastAsia="en-GB"/>
        </w:rPr>
      </w:pPr>
      <w:r w:rsidRPr="00C808F8">
        <w:rPr>
          <w:rFonts w:cs="Arial"/>
          <w:b/>
          <w:sz w:val="18"/>
          <w:szCs w:val="18"/>
          <w:lang w:val="en-US" w:eastAsia="en-GB"/>
        </w:rPr>
        <w:t>Airbus:</w:t>
      </w:r>
    </w:p>
    <w:p w:rsidR="00251803" w:rsidRPr="006E02FB" w:rsidRDefault="00AC5EA1" w:rsidP="00C82CEC">
      <w:pPr>
        <w:pStyle w:val="Body"/>
        <w:numPr>
          <w:ilvl w:val="0"/>
          <w:numId w:val="8"/>
        </w:numPr>
        <w:jc w:val="both"/>
        <w:rPr>
          <w:rFonts w:cs="Arial"/>
          <w:sz w:val="18"/>
          <w:szCs w:val="18"/>
          <w:u w:val="single"/>
          <w:lang w:val="de-DE" w:eastAsia="en-GB"/>
        </w:rPr>
      </w:pPr>
      <w:r w:rsidRPr="00C82CEC">
        <w:rPr>
          <w:rFonts w:cs="Arial"/>
          <w:sz w:val="18"/>
          <w:szCs w:val="18"/>
          <w:lang w:val="de-DE" w:eastAsia="en-GB"/>
        </w:rPr>
        <w:t>Stefan Schaffrath</w:t>
      </w:r>
      <w:r w:rsidRPr="00C82CEC">
        <w:rPr>
          <w:rFonts w:cs="Arial"/>
          <w:sz w:val="18"/>
          <w:szCs w:val="18"/>
          <w:lang w:val="de-DE" w:eastAsia="en-GB"/>
        </w:rPr>
        <w:tab/>
      </w:r>
      <w:r w:rsidRPr="00C82CEC">
        <w:rPr>
          <w:rFonts w:cs="Arial"/>
          <w:sz w:val="18"/>
          <w:szCs w:val="18"/>
          <w:lang w:val="de-DE" w:eastAsia="en-GB"/>
        </w:rPr>
        <w:tab/>
        <w:t>+33 616 09</w:t>
      </w:r>
      <w:r w:rsidR="001C2D3F" w:rsidRPr="00EA40E2">
        <w:rPr>
          <w:rFonts w:cs="Arial"/>
          <w:sz w:val="18"/>
          <w:szCs w:val="18"/>
          <w:lang w:val="de-DE" w:eastAsia="en-GB"/>
        </w:rPr>
        <w:t xml:space="preserve"> </w:t>
      </w:r>
      <w:r w:rsidRPr="00161E56">
        <w:rPr>
          <w:rFonts w:cs="Arial"/>
          <w:sz w:val="18"/>
          <w:szCs w:val="18"/>
          <w:lang w:val="de-DE" w:eastAsia="en-GB"/>
        </w:rPr>
        <w:t>55</w:t>
      </w:r>
      <w:r w:rsidR="001C2D3F" w:rsidRPr="00F75847">
        <w:rPr>
          <w:rFonts w:cs="Arial"/>
          <w:sz w:val="18"/>
          <w:szCs w:val="18"/>
          <w:lang w:eastAsia="en-GB"/>
        </w:rPr>
        <w:t xml:space="preserve"> </w:t>
      </w:r>
      <w:r w:rsidRPr="00F75847">
        <w:rPr>
          <w:rFonts w:cs="Arial"/>
          <w:sz w:val="18"/>
          <w:szCs w:val="18"/>
          <w:lang w:eastAsia="en-GB"/>
        </w:rPr>
        <w:t xml:space="preserve">92  </w:t>
      </w:r>
      <w:r w:rsidR="00251803" w:rsidRPr="00F75847">
        <w:rPr>
          <w:rFonts w:cs="Arial"/>
          <w:sz w:val="18"/>
          <w:szCs w:val="18"/>
          <w:lang w:eastAsia="en-GB"/>
        </w:rPr>
        <w:tab/>
      </w:r>
      <w:hyperlink r:id="rId11" w:history="1">
        <w:r w:rsidRPr="006E02FB">
          <w:rPr>
            <w:rStyle w:val="Hyperlink"/>
            <w:rFonts w:cs="Arial"/>
            <w:sz w:val="18"/>
            <w:szCs w:val="18"/>
            <w:lang w:eastAsia="en-GB"/>
          </w:rPr>
          <w:t>stefan.schaffrath@airbus.com</w:t>
        </w:r>
      </w:hyperlink>
    </w:p>
    <w:p w:rsidR="00251803" w:rsidRPr="00C808F8" w:rsidRDefault="00251803" w:rsidP="00251803">
      <w:pPr>
        <w:pStyle w:val="Body"/>
        <w:numPr>
          <w:ilvl w:val="0"/>
          <w:numId w:val="8"/>
        </w:numPr>
        <w:jc w:val="both"/>
        <w:rPr>
          <w:rFonts w:cs="Arial"/>
          <w:sz w:val="18"/>
          <w:szCs w:val="18"/>
          <w:lang w:val="en-US" w:eastAsia="en-GB"/>
        </w:rPr>
      </w:pPr>
      <w:r w:rsidRPr="00C808F8">
        <w:rPr>
          <w:rFonts w:cs="Arial"/>
          <w:sz w:val="18"/>
          <w:szCs w:val="18"/>
          <w:lang w:val="en-US" w:eastAsia="en-GB"/>
        </w:rPr>
        <w:t xml:space="preserve">Rod Stone </w:t>
      </w:r>
      <w:r w:rsidRPr="00C808F8">
        <w:rPr>
          <w:rFonts w:cs="Arial"/>
          <w:sz w:val="18"/>
          <w:szCs w:val="18"/>
          <w:lang w:val="en-US" w:eastAsia="en-GB"/>
        </w:rPr>
        <w:tab/>
      </w:r>
      <w:r w:rsidRPr="00C808F8">
        <w:rPr>
          <w:rFonts w:cs="Arial"/>
          <w:sz w:val="18"/>
          <w:szCs w:val="18"/>
          <w:lang w:val="en-US" w:eastAsia="en-GB"/>
        </w:rPr>
        <w:tab/>
        <w:t>+33 630 52 19</w:t>
      </w:r>
      <w:r w:rsidR="001C2D3F" w:rsidRPr="00C808F8">
        <w:rPr>
          <w:rFonts w:cs="Arial"/>
          <w:sz w:val="18"/>
          <w:szCs w:val="18"/>
          <w:lang w:val="en-US" w:eastAsia="en-GB"/>
        </w:rPr>
        <w:t xml:space="preserve"> </w:t>
      </w:r>
      <w:r w:rsidRPr="00C808F8">
        <w:rPr>
          <w:rFonts w:cs="Arial"/>
          <w:sz w:val="18"/>
          <w:szCs w:val="18"/>
          <w:lang w:val="en-US" w:eastAsia="en-GB"/>
        </w:rPr>
        <w:t xml:space="preserve">93  </w:t>
      </w:r>
      <w:r w:rsidRPr="00C808F8">
        <w:rPr>
          <w:rFonts w:cs="Arial"/>
          <w:sz w:val="18"/>
          <w:szCs w:val="18"/>
          <w:lang w:val="en-US" w:eastAsia="en-GB"/>
        </w:rPr>
        <w:tab/>
      </w:r>
      <w:hyperlink r:id="rId12" w:history="1">
        <w:r w:rsidRPr="006E02FB">
          <w:rPr>
            <w:sz w:val="18"/>
            <w:szCs w:val="18"/>
            <w:u w:val="single"/>
            <w:lang w:val="en-US" w:eastAsia="en-GB"/>
          </w:rPr>
          <w:t>rod.stone@airbus.com</w:t>
        </w:r>
      </w:hyperlink>
    </w:p>
    <w:p w:rsidR="00AC5EA1" w:rsidRPr="00C808F8" w:rsidRDefault="00AC5EA1" w:rsidP="00251803">
      <w:pPr>
        <w:pStyle w:val="Body"/>
        <w:numPr>
          <w:ilvl w:val="0"/>
          <w:numId w:val="8"/>
        </w:numPr>
        <w:jc w:val="both"/>
        <w:rPr>
          <w:rFonts w:cs="Arial"/>
          <w:sz w:val="18"/>
          <w:szCs w:val="18"/>
          <w:lang w:val="en-US" w:eastAsia="en-GB"/>
        </w:rPr>
      </w:pPr>
      <w:r w:rsidRPr="00C808F8">
        <w:rPr>
          <w:rFonts w:cs="Arial"/>
          <w:sz w:val="18"/>
          <w:szCs w:val="18"/>
          <w:lang w:val="en-US" w:eastAsia="en-GB"/>
        </w:rPr>
        <w:t>Clay McConnell</w:t>
      </w:r>
      <w:r w:rsidR="00AF0A20" w:rsidRPr="00C808F8">
        <w:rPr>
          <w:rFonts w:cs="Arial"/>
          <w:sz w:val="18"/>
          <w:szCs w:val="18"/>
          <w:lang w:val="en-US" w:eastAsia="en-GB"/>
        </w:rPr>
        <w:tab/>
      </w:r>
      <w:r w:rsidR="00AF0A20" w:rsidRPr="00C808F8">
        <w:rPr>
          <w:rFonts w:cs="Arial"/>
          <w:sz w:val="18"/>
          <w:szCs w:val="18"/>
          <w:lang w:val="en-US" w:eastAsia="en-GB"/>
        </w:rPr>
        <w:tab/>
        <w:t>+1 571 278 0612</w:t>
      </w:r>
      <w:r w:rsidR="00AF0A20" w:rsidRPr="00C808F8">
        <w:rPr>
          <w:rFonts w:cs="Arial"/>
          <w:sz w:val="18"/>
          <w:szCs w:val="18"/>
          <w:lang w:val="en-US" w:eastAsia="en-GB"/>
        </w:rPr>
        <w:tab/>
      </w:r>
      <w:r w:rsidR="00B2343B">
        <w:rPr>
          <w:rFonts w:cs="Arial"/>
          <w:sz w:val="18"/>
          <w:szCs w:val="18"/>
          <w:lang w:val="en-US" w:eastAsia="en-GB"/>
        </w:rPr>
        <w:tab/>
      </w:r>
      <w:r w:rsidR="00AF0A20" w:rsidRPr="006E02FB">
        <w:rPr>
          <w:rFonts w:cs="Arial"/>
          <w:sz w:val="18"/>
          <w:szCs w:val="18"/>
          <w:u w:val="single"/>
          <w:lang w:val="en-US" w:eastAsia="en-GB"/>
        </w:rPr>
        <w:t>clay.mcconnell@airbus.com</w:t>
      </w:r>
    </w:p>
    <w:p w:rsidR="00AC5EA1" w:rsidRPr="00C808F8" w:rsidRDefault="00AC5EA1" w:rsidP="00AC5EA1">
      <w:pPr>
        <w:pStyle w:val="Body"/>
        <w:jc w:val="both"/>
        <w:rPr>
          <w:rFonts w:cs="Arial"/>
          <w:sz w:val="18"/>
          <w:szCs w:val="18"/>
          <w:lang w:val="en-US" w:eastAsia="en-GB"/>
        </w:rPr>
      </w:pPr>
    </w:p>
    <w:p w:rsidR="00AC5EA1" w:rsidRDefault="00AC5EA1" w:rsidP="006E02FB">
      <w:pPr>
        <w:pStyle w:val="Body"/>
        <w:jc w:val="both"/>
        <w:rPr>
          <w:rFonts w:cs="Arial"/>
          <w:b/>
          <w:sz w:val="18"/>
          <w:szCs w:val="18"/>
          <w:lang w:val="en-US" w:eastAsia="en-GB"/>
        </w:rPr>
      </w:pPr>
      <w:r w:rsidRPr="00C808F8">
        <w:rPr>
          <w:rFonts w:cs="Arial"/>
          <w:b/>
          <w:sz w:val="18"/>
          <w:szCs w:val="18"/>
          <w:lang w:val="en-US" w:eastAsia="en-GB"/>
        </w:rPr>
        <w:t>Bombardier:</w:t>
      </w:r>
    </w:p>
    <w:p w:rsidR="00033A61" w:rsidRDefault="00033A61" w:rsidP="00AC5EA1">
      <w:pPr>
        <w:pStyle w:val="Body"/>
        <w:jc w:val="both"/>
        <w:rPr>
          <w:rFonts w:cs="Arial"/>
          <w:b/>
          <w:sz w:val="18"/>
          <w:szCs w:val="18"/>
          <w:lang w:val="en-US" w:eastAsia="en-GB"/>
        </w:rPr>
      </w:pPr>
    </w:p>
    <w:p w:rsidR="00033A61" w:rsidRPr="00797AD3" w:rsidRDefault="00033A61" w:rsidP="00033A61">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cs="Arial"/>
          <w:color w:val="000000"/>
          <w:sz w:val="18"/>
          <w:szCs w:val="18"/>
          <w:u w:val="none"/>
          <w:lang w:val="es-ES" w:eastAsia="en-GB"/>
        </w:rPr>
      </w:pPr>
      <w:r>
        <w:rPr>
          <w:rFonts w:cs="Arial"/>
          <w:sz w:val="18"/>
          <w:szCs w:val="18"/>
          <w:lang w:val="es-ES" w:eastAsia="en-GB"/>
        </w:rPr>
        <w:t xml:space="preserve">Simon Letendre </w:t>
      </w:r>
      <w:r>
        <w:rPr>
          <w:rFonts w:cs="Arial"/>
          <w:sz w:val="18"/>
          <w:szCs w:val="18"/>
          <w:lang w:val="es-ES" w:eastAsia="en-GB"/>
        </w:rPr>
        <w:tab/>
      </w:r>
      <w:r>
        <w:rPr>
          <w:rFonts w:cs="Arial"/>
          <w:sz w:val="18"/>
          <w:szCs w:val="18"/>
          <w:lang w:val="es-ES" w:eastAsia="en-GB"/>
        </w:rPr>
        <w:tab/>
        <w:t>+1 514 861 9481</w:t>
      </w:r>
      <w:r>
        <w:rPr>
          <w:rFonts w:cs="Arial"/>
          <w:sz w:val="18"/>
          <w:szCs w:val="18"/>
          <w:lang w:val="es-ES" w:eastAsia="en-GB"/>
        </w:rPr>
        <w:tab/>
        <w:t xml:space="preserve">            </w:t>
      </w:r>
      <w:hyperlink r:id="rId13" w:history="1">
        <w:r>
          <w:rPr>
            <w:rStyle w:val="Hyperlink"/>
            <w:rFonts w:cs="Arial"/>
            <w:sz w:val="18"/>
            <w:szCs w:val="18"/>
            <w:lang w:val="es-ES" w:eastAsia="en-GB"/>
          </w:rPr>
          <w:t>simon.letendre@bombardier.com</w:t>
        </w:r>
      </w:hyperlink>
    </w:p>
    <w:p w:rsidR="00797AD3" w:rsidRPr="000B4A57" w:rsidRDefault="00797AD3" w:rsidP="00797AD3">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cs="Arial"/>
          <w:color w:val="000000"/>
          <w:sz w:val="18"/>
          <w:szCs w:val="18"/>
          <w:u w:val="none"/>
          <w:lang w:val="de-DE" w:eastAsia="en-GB"/>
        </w:rPr>
      </w:pPr>
      <w:r w:rsidRPr="000B4A57">
        <w:rPr>
          <w:rStyle w:val="Hyperlink"/>
          <w:rFonts w:cs="Arial"/>
          <w:sz w:val="18"/>
          <w:szCs w:val="18"/>
          <w:u w:val="none"/>
          <w:lang w:val="de-DE" w:eastAsia="en-GB"/>
        </w:rPr>
        <w:t>Nathalie Siphengphet</w:t>
      </w:r>
      <w:r w:rsidRPr="000B4A57">
        <w:rPr>
          <w:rStyle w:val="Hyperlink"/>
          <w:rFonts w:cs="Arial"/>
          <w:sz w:val="18"/>
          <w:szCs w:val="18"/>
          <w:u w:val="none"/>
          <w:lang w:val="de-DE" w:eastAsia="en-GB"/>
        </w:rPr>
        <w:tab/>
        <w:t xml:space="preserve">+1 438 995 4189 </w:t>
      </w:r>
      <w:r w:rsidRPr="000B4A57">
        <w:rPr>
          <w:rStyle w:val="Hyperlink"/>
          <w:rFonts w:cs="Arial"/>
          <w:sz w:val="18"/>
          <w:szCs w:val="18"/>
          <w:u w:val="none"/>
          <w:lang w:val="de-DE" w:eastAsia="en-GB"/>
        </w:rPr>
        <w:tab/>
      </w:r>
      <w:r>
        <w:rPr>
          <w:rStyle w:val="Hyperlink"/>
          <w:rFonts w:cs="Arial"/>
          <w:sz w:val="18"/>
          <w:szCs w:val="18"/>
          <w:u w:val="none"/>
          <w:lang w:val="de-DE" w:eastAsia="en-GB"/>
        </w:rPr>
        <w:t xml:space="preserve">            </w:t>
      </w:r>
      <w:r w:rsidRPr="000B4A57">
        <w:rPr>
          <w:rStyle w:val="Hyperlink"/>
          <w:rFonts w:cs="Arial"/>
          <w:sz w:val="18"/>
          <w:szCs w:val="18"/>
          <w:lang w:val="de-DE" w:eastAsia="en-GB"/>
        </w:rPr>
        <w:t>nathalie.siphengphet@aero.bombardier.com</w:t>
      </w:r>
    </w:p>
    <w:p w:rsidR="00F75847" w:rsidRPr="00CB0F91" w:rsidRDefault="00F75847" w:rsidP="006E02F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cs="Arial"/>
          <w:sz w:val="18"/>
          <w:szCs w:val="18"/>
          <w:lang w:val="de-DE" w:eastAsia="en-GB"/>
        </w:rPr>
      </w:pPr>
    </w:p>
    <w:p w:rsidR="00033A61" w:rsidRPr="00C808F8" w:rsidRDefault="00033A61" w:rsidP="00AC5EA1">
      <w:pPr>
        <w:pStyle w:val="Body"/>
        <w:jc w:val="both"/>
        <w:rPr>
          <w:rFonts w:cs="Arial"/>
          <w:b/>
          <w:sz w:val="18"/>
          <w:szCs w:val="18"/>
          <w:lang w:val="de-DE" w:eastAsia="en-GB"/>
        </w:rPr>
      </w:pPr>
    </w:p>
    <w:p w:rsidR="00AC5EA1" w:rsidRPr="00C808F8" w:rsidRDefault="00033A61" w:rsidP="00C808F8">
      <w:pPr>
        <w:pStyle w:val="Body"/>
        <w:ind w:left="360"/>
        <w:jc w:val="both"/>
        <w:rPr>
          <w:rFonts w:cs="Arial"/>
          <w:sz w:val="18"/>
          <w:szCs w:val="18"/>
          <w:lang w:val="de-DE" w:eastAsia="en-GB"/>
        </w:rPr>
      </w:pPr>
      <w:r w:rsidRPr="00033A61" w:rsidDel="00033A61">
        <w:rPr>
          <w:sz w:val="18"/>
          <w:szCs w:val="18"/>
        </w:rPr>
        <w:t xml:space="preserve"> </w:t>
      </w:r>
    </w:p>
    <w:p w:rsidR="00AC5EA1" w:rsidRPr="00C808F8" w:rsidRDefault="00AC5EA1" w:rsidP="00AC5EA1">
      <w:pPr>
        <w:pStyle w:val="Body"/>
        <w:jc w:val="both"/>
        <w:rPr>
          <w:rFonts w:cs="Arial"/>
          <w:b/>
          <w:sz w:val="18"/>
          <w:szCs w:val="18"/>
          <w:lang w:val="en-US" w:eastAsia="en-GB"/>
        </w:rPr>
      </w:pPr>
      <w:r w:rsidRPr="00C808F8">
        <w:rPr>
          <w:rFonts w:cs="Arial"/>
          <w:b/>
          <w:sz w:val="18"/>
          <w:szCs w:val="18"/>
          <w:lang w:val="en-US" w:eastAsia="en-GB"/>
        </w:rPr>
        <w:t>About Airbus:</w:t>
      </w:r>
    </w:p>
    <w:p w:rsidR="00AC5EA1" w:rsidRPr="00BF6FBB" w:rsidRDefault="00AC5EA1" w:rsidP="00AC5EA1">
      <w:pPr>
        <w:jc w:val="both"/>
        <w:rPr>
          <w:rFonts w:cs="Arial"/>
          <w:sz w:val="18"/>
          <w:szCs w:val="18"/>
          <w:lang w:val="en-US"/>
        </w:rPr>
      </w:pPr>
      <w:r w:rsidRPr="00BF6FBB">
        <w:rPr>
          <w:rFonts w:cs="Arial"/>
          <w:sz w:val="18"/>
          <w:szCs w:val="18"/>
          <w:lang w:val="en-US"/>
        </w:rPr>
        <w:t xml:space="preserve">Airbus is a global leader in aeronautics, space and related services. In 2016 it generated revenues of €67 billion and employed a workforce of around 134,000. Airbus offers the most comprehensive range of passenger </w:t>
      </w:r>
      <w:r w:rsidR="00B2343B">
        <w:rPr>
          <w:rFonts w:cs="Arial"/>
          <w:sz w:val="18"/>
          <w:szCs w:val="18"/>
          <w:lang w:val="en-US"/>
        </w:rPr>
        <w:t>airliners from 1</w:t>
      </w:r>
      <w:r w:rsidR="00E519D5">
        <w:rPr>
          <w:rFonts w:cs="Arial"/>
          <w:sz w:val="18"/>
          <w:szCs w:val="18"/>
          <w:lang w:val="en-US"/>
        </w:rPr>
        <w:t>0</w:t>
      </w:r>
      <w:r w:rsidR="00B2343B">
        <w:rPr>
          <w:rFonts w:cs="Arial"/>
          <w:sz w:val="18"/>
          <w:szCs w:val="18"/>
          <w:lang w:val="en-US"/>
        </w:rPr>
        <w:t>0</w:t>
      </w:r>
      <w:r w:rsidRPr="00BF6FBB">
        <w:rPr>
          <w:rFonts w:cs="Arial"/>
          <w:sz w:val="18"/>
          <w:szCs w:val="18"/>
          <w:lang w:val="en-US"/>
        </w:rPr>
        <w:t xml:space="preserve"> to more than 600 seats and business aviation products. Airbus is also a European leader providing tanker, combat, transport and mission aircraft, as well as one of the world’s leading space companies. In helicopters, Airbus provides the most efficient civil and military rotorcraft solutions worldwide.</w:t>
      </w:r>
    </w:p>
    <w:p w:rsidR="00AC5EA1" w:rsidRPr="00C808F8" w:rsidRDefault="00AC5EA1" w:rsidP="00AC5EA1">
      <w:pPr>
        <w:pStyle w:val="Body"/>
        <w:jc w:val="both"/>
        <w:rPr>
          <w:rFonts w:cs="Arial"/>
          <w:sz w:val="18"/>
          <w:szCs w:val="18"/>
          <w:lang w:val="en-US" w:eastAsia="en-GB"/>
        </w:rPr>
      </w:pPr>
    </w:p>
    <w:p w:rsidR="00D9723E" w:rsidRPr="00C808F8" w:rsidRDefault="00D9723E" w:rsidP="00AC5EA1">
      <w:pPr>
        <w:pStyle w:val="Body"/>
        <w:jc w:val="both"/>
        <w:rPr>
          <w:rFonts w:cs="Arial"/>
          <w:b/>
          <w:sz w:val="18"/>
          <w:szCs w:val="18"/>
          <w:lang w:val="en-US" w:eastAsia="en-GB"/>
        </w:rPr>
      </w:pPr>
    </w:p>
    <w:p w:rsidR="006272DF" w:rsidRPr="00C808F8" w:rsidRDefault="006272DF" w:rsidP="006272DF">
      <w:pPr>
        <w:pStyle w:val="Body"/>
        <w:jc w:val="both"/>
        <w:rPr>
          <w:rFonts w:cs="Arial"/>
          <w:b/>
          <w:sz w:val="18"/>
          <w:szCs w:val="18"/>
          <w:lang w:val="en-US" w:eastAsia="en-GB"/>
        </w:rPr>
      </w:pPr>
      <w:r w:rsidRPr="00C808F8">
        <w:rPr>
          <w:rFonts w:cs="Arial"/>
          <w:b/>
          <w:sz w:val="18"/>
          <w:szCs w:val="18"/>
          <w:lang w:val="en-US" w:eastAsia="en-GB"/>
        </w:rPr>
        <w:t>About Bombardier:</w:t>
      </w:r>
    </w:p>
    <w:p w:rsidR="006272DF" w:rsidRPr="00C808F8" w:rsidRDefault="006272DF" w:rsidP="00C808F8">
      <w:pPr>
        <w:pStyle w:val="Normal6"/>
        <w:spacing w:after="300" w:line="300" w:lineRule="exact"/>
        <w:jc w:val="both"/>
        <w:rPr>
          <w:rFonts w:ascii="Arial" w:hAnsi="Arial" w:cs="Arial"/>
          <w:b/>
          <w:noProof/>
          <w:sz w:val="18"/>
          <w:szCs w:val="18"/>
        </w:rPr>
      </w:pPr>
      <w:r w:rsidRPr="00C808F8">
        <w:rPr>
          <w:rFonts w:ascii="Arial" w:hAnsi="Arial" w:cs="Arial"/>
          <w:sz w:val="18"/>
          <w:szCs w:val="18"/>
        </w:rPr>
        <w:t>Bombardier is the world’s leading manufacturer of both planes and trains. Looking far ahead while delivering today, Bombardier is evolving mobility worldwide by answering the call for more efficient, sustainable and enjoyable transportation everywhere. Our vehicles, services and, most of all, our employees are what make us a global leader in transportation.</w:t>
      </w:r>
    </w:p>
    <w:p w:rsidR="006272DF" w:rsidRDefault="006272DF" w:rsidP="00C11382">
      <w:pPr>
        <w:pStyle w:val="Body"/>
        <w:spacing w:line="360" w:lineRule="auto"/>
        <w:jc w:val="both"/>
        <w:rPr>
          <w:rFonts w:cs="Arial"/>
          <w:sz w:val="18"/>
          <w:szCs w:val="18"/>
        </w:rPr>
      </w:pPr>
      <w:r w:rsidRPr="00C808F8">
        <w:rPr>
          <w:rFonts w:cs="Arial"/>
          <w:sz w:val="18"/>
          <w:szCs w:val="18"/>
        </w:rPr>
        <w:t xml:space="preserve">Bombardier is headquartered in Montréal, Canada and our shares are traded on the Toronto Stock Exchange (BBD). In the fiscal year ended December 31, 2016, we posted revenues of $16.3 billion. News and information are available at </w:t>
      </w:r>
      <w:hyperlink r:id="rId14" w:history="1">
        <w:r w:rsidRPr="00C808F8">
          <w:rPr>
            <w:rStyle w:val="Hyperlink"/>
            <w:rFonts w:cs="Arial"/>
            <w:sz w:val="18"/>
            <w:szCs w:val="18"/>
          </w:rPr>
          <w:t>bombardier.com</w:t>
        </w:r>
      </w:hyperlink>
      <w:r w:rsidRPr="00C808F8">
        <w:rPr>
          <w:rFonts w:cs="Arial"/>
          <w:sz w:val="18"/>
          <w:szCs w:val="18"/>
        </w:rPr>
        <w:t xml:space="preserve"> or follow us on Twitter </w:t>
      </w:r>
      <w:hyperlink r:id="rId15" w:history="1">
        <w:r w:rsidRPr="00C808F8">
          <w:rPr>
            <w:rStyle w:val="Hyperlink"/>
            <w:rFonts w:cs="Arial"/>
            <w:sz w:val="18"/>
            <w:szCs w:val="18"/>
          </w:rPr>
          <w:t>@Bombardier</w:t>
        </w:r>
      </w:hyperlink>
      <w:r w:rsidRPr="00C808F8">
        <w:rPr>
          <w:rFonts w:cs="Arial"/>
          <w:sz w:val="18"/>
          <w:szCs w:val="18"/>
        </w:rPr>
        <w:t>.</w:t>
      </w:r>
    </w:p>
    <w:p w:rsidR="00AE6FAD" w:rsidRDefault="00AE6FAD" w:rsidP="00C11382">
      <w:pPr>
        <w:pStyle w:val="Body"/>
        <w:spacing w:line="360" w:lineRule="auto"/>
        <w:jc w:val="both"/>
        <w:rPr>
          <w:rFonts w:cs="Arial"/>
          <w:sz w:val="18"/>
          <w:szCs w:val="18"/>
        </w:rPr>
      </w:pPr>
    </w:p>
    <w:p w:rsidR="00AE6FAD" w:rsidRDefault="00AE6FAD" w:rsidP="00C11382">
      <w:pPr>
        <w:pStyle w:val="Body"/>
        <w:spacing w:line="360" w:lineRule="auto"/>
        <w:jc w:val="both"/>
        <w:rPr>
          <w:rFonts w:cs="Arial"/>
          <w:sz w:val="18"/>
          <w:szCs w:val="18"/>
        </w:rPr>
      </w:pPr>
    </w:p>
    <w:p w:rsidR="00AE6FAD" w:rsidRDefault="00AE6FAD" w:rsidP="00C11382">
      <w:pPr>
        <w:pStyle w:val="Body"/>
        <w:spacing w:line="360" w:lineRule="auto"/>
        <w:jc w:val="both"/>
        <w:rPr>
          <w:rFonts w:cs="Arial"/>
          <w:sz w:val="18"/>
          <w:szCs w:val="18"/>
        </w:rPr>
      </w:pPr>
    </w:p>
    <w:p w:rsidR="00FF3B46" w:rsidRPr="00C808F8" w:rsidRDefault="00FF3B46" w:rsidP="0052083E">
      <w:pPr>
        <w:pBdr>
          <w:top w:val="single" w:sz="4" w:space="1" w:color="auto"/>
          <w:left w:val="single" w:sz="4" w:space="1" w:color="auto"/>
          <w:bottom w:val="single" w:sz="4" w:space="31" w:color="auto"/>
          <w:right w:val="single" w:sz="4" w:space="1" w:color="auto"/>
        </w:pBdr>
        <w:spacing w:before="100" w:line="276" w:lineRule="auto"/>
        <w:outlineLvl w:val="0"/>
        <w:rPr>
          <w:rFonts w:cs="Arial"/>
          <w:b/>
          <w:bCs/>
          <w:sz w:val="18"/>
          <w:szCs w:val="18"/>
          <w:lang w:val="en-GB"/>
        </w:rPr>
      </w:pPr>
      <w:r w:rsidRPr="00C808F8">
        <w:rPr>
          <w:rFonts w:cs="Arial"/>
          <w:b/>
          <w:bCs/>
          <w:sz w:val="18"/>
          <w:szCs w:val="18"/>
          <w:u w:val="single"/>
          <w:lang w:val="en-GB"/>
        </w:rPr>
        <w:t>Note</w:t>
      </w:r>
      <w:r w:rsidR="00B83BAF">
        <w:rPr>
          <w:rFonts w:cs="Arial"/>
          <w:b/>
          <w:bCs/>
          <w:sz w:val="18"/>
          <w:szCs w:val="18"/>
          <w:u w:val="single"/>
          <w:lang w:val="en-GB"/>
        </w:rPr>
        <w:t>s</w:t>
      </w:r>
      <w:r w:rsidRPr="00C808F8">
        <w:rPr>
          <w:rFonts w:cs="Arial"/>
          <w:b/>
          <w:bCs/>
          <w:sz w:val="18"/>
          <w:szCs w:val="18"/>
          <w:u w:val="single"/>
          <w:lang w:val="en-GB"/>
        </w:rPr>
        <w:t xml:space="preserve"> to editors:</w:t>
      </w:r>
      <w:r w:rsidRPr="00C808F8">
        <w:rPr>
          <w:rFonts w:cs="Arial"/>
          <w:b/>
          <w:bCs/>
          <w:sz w:val="18"/>
          <w:szCs w:val="18"/>
          <w:lang w:val="en-GB"/>
        </w:rPr>
        <w:t xml:space="preserve"> </w:t>
      </w:r>
    </w:p>
    <w:p w:rsidR="00400BFF" w:rsidRDefault="00400BFF" w:rsidP="0052083E">
      <w:pPr>
        <w:pBdr>
          <w:top w:val="single" w:sz="4" w:space="1" w:color="auto"/>
          <w:left w:val="single" w:sz="4" w:space="1" w:color="auto"/>
          <w:bottom w:val="single" w:sz="4" w:space="31" w:color="auto"/>
          <w:right w:val="single" w:sz="4" w:space="1" w:color="auto"/>
        </w:pBdr>
        <w:spacing w:before="100" w:line="276" w:lineRule="auto"/>
        <w:outlineLvl w:val="0"/>
        <w:rPr>
          <w:rFonts w:cs="Arial"/>
          <w:spacing w:val="-6"/>
          <w:sz w:val="18"/>
          <w:szCs w:val="18"/>
          <w:lang w:val="en-GB"/>
        </w:rPr>
      </w:pPr>
    </w:p>
    <w:p w:rsidR="00546C5E" w:rsidRDefault="002E288A" w:rsidP="0052083E">
      <w:pPr>
        <w:pBdr>
          <w:top w:val="single" w:sz="4" w:space="1" w:color="auto"/>
          <w:left w:val="single" w:sz="4" w:space="1" w:color="auto"/>
          <w:bottom w:val="single" w:sz="4" w:space="31" w:color="auto"/>
          <w:right w:val="single" w:sz="4" w:space="1" w:color="auto"/>
        </w:pBdr>
        <w:spacing w:line="360" w:lineRule="auto"/>
        <w:jc w:val="both"/>
        <w:rPr>
          <w:rFonts w:cs="Arial"/>
          <w:spacing w:val="-6"/>
          <w:sz w:val="18"/>
          <w:szCs w:val="18"/>
          <w:lang w:val="en-GB"/>
        </w:rPr>
      </w:pPr>
      <w:r w:rsidRPr="0052083E">
        <w:rPr>
          <w:rFonts w:cs="Arial"/>
          <w:b/>
          <w:spacing w:val="-6"/>
          <w:sz w:val="18"/>
          <w:szCs w:val="18"/>
          <w:lang w:val="en-GB"/>
        </w:rPr>
        <w:t xml:space="preserve">Airbus </w:t>
      </w:r>
      <w:r w:rsidRPr="0052083E">
        <w:rPr>
          <w:rFonts w:cs="Arial"/>
          <w:spacing w:val="-6"/>
          <w:sz w:val="18"/>
          <w:szCs w:val="18"/>
          <w:lang w:val="en-GB"/>
        </w:rPr>
        <w:t>will host a</w:t>
      </w:r>
      <w:r w:rsidR="005A667C" w:rsidRPr="0052083E">
        <w:rPr>
          <w:rFonts w:cs="Arial"/>
          <w:spacing w:val="-6"/>
          <w:sz w:val="18"/>
          <w:szCs w:val="18"/>
          <w:lang w:val="en-GB"/>
        </w:rPr>
        <w:t>n analyst</w:t>
      </w:r>
      <w:r w:rsidRPr="0052083E">
        <w:rPr>
          <w:rFonts w:cs="Arial"/>
          <w:spacing w:val="-6"/>
          <w:sz w:val="18"/>
          <w:szCs w:val="18"/>
          <w:lang w:val="en-GB"/>
        </w:rPr>
        <w:t xml:space="preserve"> conference</w:t>
      </w:r>
      <w:r w:rsidR="005A667C" w:rsidRPr="0052083E">
        <w:rPr>
          <w:rFonts w:cs="Arial"/>
          <w:spacing w:val="-6"/>
          <w:sz w:val="18"/>
          <w:szCs w:val="18"/>
          <w:lang w:val="en-GB"/>
        </w:rPr>
        <w:t xml:space="preserve"> call</w:t>
      </w:r>
      <w:r w:rsidRPr="0052083E">
        <w:rPr>
          <w:rFonts w:cs="Arial"/>
          <w:spacing w:val="-6"/>
          <w:sz w:val="18"/>
          <w:szCs w:val="18"/>
          <w:lang w:val="en-GB"/>
        </w:rPr>
        <w:t xml:space="preserve"> at </w:t>
      </w:r>
      <w:r w:rsidR="005A667C" w:rsidRPr="0052083E">
        <w:rPr>
          <w:rFonts w:cs="Arial"/>
          <w:spacing w:val="-6"/>
          <w:sz w:val="18"/>
          <w:szCs w:val="18"/>
          <w:lang w:val="en-GB"/>
        </w:rPr>
        <w:t>07:00</w:t>
      </w:r>
      <w:r w:rsidRPr="0052083E">
        <w:rPr>
          <w:rFonts w:cs="Arial"/>
          <w:spacing w:val="-6"/>
          <w:sz w:val="18"/>
          <w:szCs w:val="18"/>
          <w:lang w:val="en-GB"/>
        </w:rPr>
        <w:t xml:space="preserve">  a.m. CEST </w:t>
      </w:r>
      <w:r w:rsidR="005A667C" w:rsidRPr="0052083E">
        <w:rPr>
          <w:rFonts w:cs="Arial"/>
          <w:spacing w:val="-6"/>
          <w:sz w:val="18"/>
          <w:szCs w:val="18"/>
          <w:lang w:val="en-GB"/>
        </w:rPr>
        <w:t>on 17 October</w:t>
      </w:r>
      <w:r w:rsidR="00546C5E">
        <w:rPr>
          <w:rFonts w:cs="Arial"/>
          <w:spacing w:val="-6"/>
          <w:sz w:val="18"/>
          <w:szCs w:val="18"/>
          <w:lang w:val="en-GB"/>
        </w:rPr>
        <w:t>, 2017</w:t>
      </w:r>
      <w:r w:rsidR="005A667C" w:rsidRPr="0052083E">
        <w:rPr>
          <w:rFonts w:cs="Arial"/>
          <w:spacing w:val="-6"/>
          <w:sz w:val="18"/>
          <w:szCs w:val="18"/>
          <w:lang w:val="en-GB"/>
        </w:rPr>
        <w:t xml:space="preserve"> with Chief Executive Officer Tom Enders and Chief Financial Officer Harald Wilhelm</w:t>
      </w:r>
      <w:r w:rsidRPr="0052083E">
        <w:rPr>
          <w:rFonts w:cs="Arial"/>
          <w:spacing w:val="-6"/>
          <w:sz w:val="18"/>
          <w:szCs w:val="18"/>
          <w:lang w:val="en-GB"/>
        </w:rPr>
        <w:t xml:space="preserve">. </w:t>
      </w:r>
      <w:r w:rsidR="00546C5E">
        <w:rPr>
          <w:rFonts w:cs="Arial"/>
          <w:spacing w:val="-6"/>
          <w:sz w:val="18"/>
          <w:szCs w:val="18"/>
          <w:lang w:val="en-GB"/>
        </w:rPr>
        <w:t>A live webcast and presentation will be available</w:t>
      </w:r>
      <w:r w:rsidR="005A667C" w:rsidRPr="0052083E">
        <w:rPr>
          <w:rFonts w:cs="Arial"/>
          <w:spacing w:val="-6"/>
          <w:sz w:val="18"/>
          <w:szCs w:val="18"/>
          <w:lang w:val="en-GB"/>
        </w:rPr>
        <w:t xml:space="preserve"> at </w:t>
      </w:r>
      <w:hyperlink r:id="rId16" w:history="1">
        <w:r w:rsidR="005A667C" w:rsidRPr="0052083E">
          <w:rPr>
            <w:rStyle w:val="Hyperlink"/>
            <w:rFonts w:cs="Arial"/>
            <w:spacing w:val="-6"/>
            <w:sz w:val="18"/>
            <w:szCs w:val="18"/>
            <w:lang w:val="en-GB"/>
          </w:rPr>
          <w:t>www.airbus.com</w:t>
        </w:r>
      </w:hyperlink>
      <w:r w:rsidR="005A667C" w:rsidRPr="0052083E">
        <w:rPr>
          <w:rFonts w:cs="Arial"/>
          <w:spacing w:val="-6"/>
          <w:sz w:val="18"/>
          <w:szCs w:val="18"/>
          <w:lang w:val="en-GB"/>
        </w:rPr>
        <w:t>.</w:t>
      </w:r>
    </w:p>
    <w:p w:rsidR="00483D71" w:rsidRDefault="00483D71" w:rsidP="0052083E">
      <w:pPr>
        <w:pBdr>
          <w:top w:val="single" w:sz="4" w:space="1" w:color="auto"/>
          <w:left w:val="single" w:sz="4" w:space="1" w:color="auto"/>
          <w:bottom w:val="single" w:sz="4" w:space="31" w:color="auto"/>
          <w:right w:val="single" w:sz="4" w:space="1" w:color="auto"/>
        </w:pBdr>
        <w:spacing w:line="360" w:lineRule="auto"/>
        <w:jc w:val="both"/>
        <w:rPr>
          <w:rFonts w:cs="Arial"/>
          <w:b/>
          <w:spacing w:val="-6"/>
          <w:sz w:val="18"/>
          <w:szCs w:val="18"/>
          <w:lang w:val="en-GB"/>
        </w:rPr>
      </w:pPr>
    </w:p>
    <w:p w:rsidR="00F37A56" w:rsidRDefault="00483D71" w:rsidP="0052083E">
      <w:pPr>
        <w:pBdr>
          <w:top w:val="single" w:sz="4" w:space="1" w:color="auto"/>
          <w:left w:val="single" w:sz="4" w:space="1" w:color="auto"/>
          <w:bottom w:val="single" w:sz="4" w:space="31" w:color="auto"/>
          <w:right w:val="single" w:sz="4" w:space="1" w:color="auto"/>
        </w:pBdr>
        <w:spacing w:line="360" w:lineRule="auto"/>
        <w:jc w:val="both"/>
        <w:rPr>
          <w:rFonts w:cs="Arial"/>
          <w:spacing w:val="-6"/>
          <w:sz w:val="18"/>
          <w:szCs w:val="18"/>
          <w:lang w:val="en-GB"/>
        </w:rPr>
      </w:pPr>
      <w:r w:rsidRPr="0052083E">
        <w:rPr>
          <w:rFonts w:cs="Arial"/>
          <w:b/>
          <w:spacing w:val="-6"/>
          <w:sz w:val="18"/>
          <w:szCs w:val="18"/>
          <w:lang w:val="en-GB"/>
        </w:rPr>
        <w:t>Bombardier</w:t>
      </w:r>
      <w:r>
        <w:rPr>
          <w:rFonts w:cs="Arial"/>
          <w:spacing w:val="-6"/>
          <w:sz w:val="18"/>
          <w:szCs w:val="18"/>
          <w:lang w:val="en-GB"/>
        </w:rPr>
        <w:t xml:space="preserve"> will hold an analyst conference call on 16 October, 2017 at 19:45 p.m. E</w:t>
      </w:r>
      <w:r w:rsidR="00797AD3">
        <w:rPr>
          <w:rFonts w:cs="Arial"/>
          <w:spacing w:val="-6"/>
          <w:sz w:val="18"/>
          <w:szCs w:val="18"/>
          <w:lang w:val="en-GB"/>
        </w:rPr>
        <w:t>T</w:t>
      </w:r>
      <w:r>
        <w:rPr>
          <w:rFonts w:cs="Arial"/>
          <w:spacing w:val="-6"/>
          <w:sz w:val="18"/>
          <w:szCs w:val="18"/>
          <w:lang w:val="en-GB"/>
        </w:rPr>
        <w:t xml:space="preserve"> (01:45 a.m. CEST 17 October, 2017) with a live webcast and detailed presentation available via </w:t>
      </w:r>
      <w:hyperlink r:id="rId17" w:history="1">
        <w:r w:rsidRPr="002235DD">
          <w:rPr>
            <w:rStyle w:val="Hyperlink"/>
            <w:rFonts w:cs="Arial"/>
            <w:spacing w:val="-6"/>
            <w:sz w:val="18"/>
            <w:szCs w:val="18"/>
            <w:lang w:val="en-GB"/>
          </w:rPr>
          <w:t>www.bombardier.com</w:t>
        </w:r>
      </w:hyperlink>
      <w:r>
        <w:rPr>
          <w:rFonts w:cs="Arial"/>
          <w:spacing w:val="-6"/>
          <w:sz w:val="18"/>
          <w:szCs w:val="18"/>
          <w:lang w:val="en-GB"/>
        </w:rPr>
        <w:t>. Present on the call will be Alain Bellemare, President and Chief Executive Officer</w:t>
      </w:r>
      <w:r w:rsidR="00797AD3">
        <w:rPr>
          <w:rFonts w:cs="Arial"/>
          <w:spacing w:val="-6"/>
          <w:sz w:val="18"/>
          <w:szCs w:val="18"/>
          <w:lang w:val="en-GB"/>
        </w:rPr>
        <w:t xml:space="preserve"> and </w:t>
      </w:r>
      <w:r>
        <w:rPr>
          <w:rFonts w:cs="Arial"/>
          <w:spacing w:val="-6"/>
          <w:sz w:val="18"/>
          <w:szCs w:val="18"/>
          <w:lang w:val="en-GB"/>
        </w:rPr>
        <w:t>John Di Bert, Senior Vice President and Chief Financial Officer.</w:t>
      </w:r>
    </w:p>
    <w:p w:rsidR="00D9723E" w:rsidRPr="00C808F8" w:rsidRDefault="00D9723E" w:rsidP="00AC5EA1">
      <w:pPr>
        <w:pStyle w:val="Body"/>
        <w:jc w:val="both"/>
        <w:rPr>
          <w:rFonts w:cs="Arial"/>
          <w:b/>
          <w:sz w:val="18"/>
          <w:szCs w:val="18"/>
          <w:lang w:eastAsia="en-GB"/>
        </w:rPr>
      </w:pPr>
    </w:p>
    <w:p w:rsidR="00FF3B46" w:rsidRDefault="00FF3B46" w:rsidP="00FF3B46">
      <w:pPr>
        <w:pStyle w:val="Body"/>
        <w:jc w:val="both"/>
        <w:rPr>
          <w:rFonts w:cs="Arial"/>
          <w:b/>
          <w:sz w:val="18"/>
          <w:szCs w:val="18"/>
          <w:lang w:val="en-CA" w:eastAsia="en-GB"/>
        </w:rPr>
      </w:pPr>
      <w:r>
        <w:rPr>
          <w:rFonts w:cs="Arial"/>
          <w:b/>
          <w:sz w:val="18"/>
          <w:szCs w:val="18"/>
          <w:lang w:val="en-CA" w:eastAsia="en-GB"/>
        </w:rPr>
        <w:t>Forward-looking statements</w:t>
      </w:r>
    </w:p>
    <w:p w:rsidR="00701237" w:rsidRDefault="00701237" w:rsidP="00FF3B46">
      <w:pPr>
        <w:pStyle w:val="Body"/>
        <w:jc w:val="both"/>
        <w:rPr>
          <w:rFonts w:cs="Arial"/>
          <w:b/>
          <w:sz w:val="18"/>
          <w:szCs w:val="18"/>
          <w:lang w:val="en-CA" w:eastAsia="en-GB"/>
        </w:rPr>
      </w:pPr>
    </w:p>
    <w:p w:rsidR="00701237" w:rsidRDefault="00701237" w:rsidP="00FF3B46">
      <w:pPr>
        <w:pStyle w:val="Body"/>
        <w:jc w:val="both"/>
        <w:rPr>
          <w:rFonts w:cs="Arial"/>
          <w:b/>
          <w:sz w:val="18"/>
          <w:szCs w:val="18"/>
          <w:lang w:val="en-CA" w:eastAsia="en-GB"/>
        </w:rPr>
      </w:pPr>
      <w:r>
        <w:rPr>
          <w:rFonts w:cs="Arial"/>
          <w:b/>
          <w:sz w:val="18"/>
          <w:szCs w:val="18"/>
          <w:lang w:val="en-CA" w:eastAsia="en-GB"/>
        </w:rPr>
        <w:t>Airbus</w:t>
      </w:r>
    </w:p>
    <w:p w:rsidR="00701237" w:rsidRPr="00463748" w:rsidRDefault="00701237" w:rsidP="00FF3B46">
      <w:pPr>
        <w:pStyle w:val="Body"/>
        <w:jc w:val="both"/>
        <w:rPr>
          <w:rFonts w:cs="Arial"/>
          <w:b/>
          <w:sz w:val="18"/>
          <w:szCs w:val="18"/>
          <w:lang w:val="en-CA" w:eastAsia="en-GB"/>
        </w:rPr>
      </w:pPr>
    </w:p>
    <w:p w:rsidR="00FF3B46" w:rsidRPr="00463748" w:rsidRDefault="00FF3B46" w:rsidP="00C313F4">
      <w:pPr>
        <w:pStyle w:val="Body"/>
        <w:jc w:val="both"/>
        <w:rPr>
          <w:rFonts w:cs="Arial"/>
          <w:sz w:val="18"/>
          <w:szCs w:val="18"/>
          <w:lang w:val="en-CA" w:eastAsia="en-GB"/>
        </w:rPr>
      </w:pPr>
      <w:r w:rsidRPr="00463748">
        <w:rPr>
          <w:rFonts w:cs="Arial"/>
          <w:sz w:val="18"/>
          <w:szCs w:val="18"/>
          <w:lang w:val="en-CA" w:eastAsia="en-GB"/>
        </w:rPr>
        <w:t xml:space="preserve">This </w:t>
      </w:r>
      <w:r>
        <w:rPr>
          <w:rFonts w:cs="Arial"/>
          <w:sz w:val="18"/>
          <w:szCs w:val="18"/>
          <w:lang w:val="en-CA" w:eastAsia="en-GB"/>
        </w:rPr>
        <w:t>press release</w:t>
      </w:r>
      <w:r w:rsidRPr="00463748">
        <w:rPr>
          <w:rFonts w:cs="Arial"/>
          <w:sz w:val="18"/>
          <w:szCs w:val="18"/>
          <w:lang w:val="en-CA" w:eastAsia="en-GB"/>
        </w:rPr>
        <w:t xml:space="preserve"> includes forward-looking statements, including in respect of the</w:t>
      </w:r>
      <w:r>
        <w:rPr>
          <w:rFonts w:cs="Arial"/>
          <w:sz w:val="18"/>
          <w:szCs w:val="18"/>
          <w:lang w:val="en-CA" w:eastAsia="en-GB"/>
        </w:rPr>
        <w:t xml:space="preserve"> </w:t>
      </w:r>
      <w:r w:rsidRPr="00463748">
        <w:rPr>
          <w:rFonts w:cs="Arial"/>
          <w:sz w:val="18"/>
          <w:szCs w:val="18"/>
          <w:lang w:val="en-CA" w:eastAsia="en-GB"/>
        </w:rPr>
        <w:t xml:space="preserve">transaction pursuant to which Airbus would acquire a majority interest in the </w:t>
      </w:r>
      <w:r>
        <w:rPr>
          <w:rFonts w:cs="Arial"/>
          <w:sz w:val="18"/>
          <w:szCs w:val="18"/>
          <w:lang w:val="en-CA" w:eastAsia="en-GB"/>
        </w:rPr>
        <w:t>C Series</w:t>
      </w:r>
      <w:r w:rsidRPr="00463748">
        <w:rPr>
          <w:rFonts w:cs="Arial"/>
          <w:sz w:val="18"/>
          <w:szCs w:val="18"/>
          <w:lang w:val="en-CA" w:eastAsia="en-GB"/>
        </w:rPr>
        <w:t xml:space="preserve"> aircraft program</w:t>
      </w:r>
      <w:r w:rsidR="00FB0825">
        <w:rPr>
          <w:rFonts w:cs="Arial"/>
          <w:sz w:val="18"/>
          <w:szCs w:val="18"/>
          <w:lang w:val="en-CA" w:eastAsia="en-GB"/>
        </w:rPr>
        <w:t>me</w:t>
      </w:r>
      <w:r w:rsidRPr="00463748">
        <w:rPr>
          <w:rFonts w:cs="Arial"/>
          <w:sz w:val="18"/>
          <w:szCs w:val="18"/>
          <w:lang w:val="en-CA" w:eastAsia="en-GB"/>
        </w:rPr>
        <w:t xml:space="preserve"> and benefits expected to result from such transaction. Words such as “anticipates”, “believes”, “estimates”, “expects”, “intends”, “plans”, “projects”, “may” and similar expressions are used to identify these forward-looking statements. Examples of forward-looking statements include statements made about strategy, ramp-up and delivery schedules, introduction of new products and services and market expectations, as well as statements regarding future performance and outlook. By their nature, forward-looking statements involve risk and uncertainty because they relate to future events and circumstances and there are many factors that could cause actual results and developments to differ materially from those expressed or implied by these forward-looking statements. These factors include but are not limited to:</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Changes in general economic, political or market conditions, including the cyclical nature of some of Airbus’ businesses;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Significant disruptions in air travel (including as a result of terrorist attacks);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 xml:space="preserve">Ability and timing to obtain regulatory and other approvals for the </w:t>
      </w:r>
      <w:r>
        <w:rPr>
          <w:rFonts w:cs="Arial"/>
          <w:sz w:val="18"/>
          <w:szCs w:val="18"/>
          <w:lang w:val="en-CA" w:eastAsia="en-GB"/>
        </w:rPr>
        <w:t>C Series</w:t>
      </w:r>
      <w:r w:rsidRPr="00463748">
        <w:rPr>
          <w:rFonts w:cs="Arial"/>
          <w:sz w:val="18"/>
          <w:szCs w:val="18"/>
          <w:lang w:val="en-CA" w:eastAsia="en-GB"/>
        </w:rPr>
        <w:t xml:space="preserve"> aircraft program</w:t>
      </w:r>
      <w:r w:rsidR="00FB0825">
        <w:rPr>
          <w:rFonts w:cs="Arial"/>
          <w:sz w:val="18"/>
          <w:szCs w:val="18"/>
          <w:lang w:val="en-CA" w:eastAsia="en-GB"/>
        </w:rPr>
        <w:t>me</w:t>
      </w:r>
      <w:r w:rsidRPr="00463748">
        <w:rPr>
          <w:rFonts w:cs="Arial"/>
          <w:sz w:val="18"/>
          <w:szCs w:val="18"/>
          <w:lang w:val="en-CA" w:eastAsia="en-GB"/>
        </w:rPr>
        <w:t xml:space="preserve"> transaction;</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 xml:space="preserve">Ability to successfully integrate the </w:t>
      </w:r>
      <w:r>
        <w:rPr>
          <w:rFonts w:cs="Arial"/>
          <w:sz w:val="18"/>
          <w:szCs w:val="18"/>
          <w:lang w:val="en-CA" w:eastAsia="en-GB"/>
        </w:rPr>
        <w:t>C Series</w:t>
      </w:r>
      <w:r w:rsidRPr="00463748">
        <w:rPr>
          <w:rFonts w:cs="Arial"/>
          <w:sz w:val="18"/>
          <w:szCs w:val="18"/>
          <w:lang w:val="en-CA" w:eastAsia="en-GB"/>
        </w:rPr>
        <w:t xml:space="preserve"> aircraft program</w:t>
      </w:r>
      <w:r w:rsidR="00514ED0">
        <w:rPr>
          <w:rFonts w:cs="Arial"/>
          <w:sz w:val="18"/>
          <w:szCs w:val="18"/>
          <w:lang w:val="en-CA" w:eastAsia="en-GB"/>
        </w:rPr>
        <w:t>me</w:t>
      </w:r>
      <w:r w:rsidRPr="00463748">
        <w:rPr>
          <w:rFonts w:cs="Arial"/>
          <w:sz w:val="18"/>
          <w:szCs w:val="18"/>
          <w:lang w:val="en-CA" w:eastAsia="en-GB"/>
        </w:rPr>
        <w:t xml:space="preserve"> in collaboration with program</w:t>
      </w:r>
      <w:r w:rsidR="00FB0825">
        <w:rPr>
          <w:rFonts w:cs="Arial"/>
          <w:sz w:val="18"/>
          <w:szCs w:val="18"/>
          <w:lang w:val="en-CA" w:eastAsia="en-GB"/>
        </w:rPr>
        <w:t>me</w:t>
      </w:r>
      <w:r w:rsidRPr="00463748">
        <w:rPr>
          <w:rFonts w:cs="Arial"/>
          <w:sz w:val="18"/>
          <w:szCs w:val="18"/>
          <w:lang w:val="en-CA" w:eastAsia="en-GB"/>
        </w:rPr>
        <w:t xml:space="preserve"> partners;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 xml:space="preserve">Ability to realize the expected benefits of the </w:t>
      </w:r>
      <w:r>
        <w:rPr>
          <w:rFonts w:cs="Arial"/>
          <w:sz w:val="18"/>
          <w:szCs w:val="18"/>
          <w:lang w:val="en-CA" w:eastAsia="en-GB"/>
        </w:rPr>
        <w:t>C Series</w:t>
      </w:r>
      <w:r w:rsidRPr="00463748">
        <w:rPr>
          <w:rFonts w:cs="Arial"/>
          <w:sz w:val="18"/>
          <w:szCs w:val="18"/>
          <w:lang w:val="en-CA" w:eastAsia="en-GB"/>
        </w:rPr>
        <w:t xml:space="preserve"> aircraft program</w:t>
      </w:r>
      <w:r w:rsidR="00FB0825">
        <w:rPr>
          <w:rFonts w:cs="Arial"/>
          <w:sz w:val="18"/>
          <w:szCs w:val="18"/>
          <w:lang w:val="en-CA" w:eastAsia="en-GB"/>
        </w:rPr>
        <w:t>me</w:t>
      </w:r>
      <w:r w:rsidRPr="00463748">
        <w:rPr>
          <w:rFonts w:cs="Arial"/>
          <w:sz w:val="18"/>
          <w:szCs w:val="18"/>
          <w:lang w:val="en-CA" w:eastAsia="en-GB"/>
        </w:rPr>
        <w:t xml:space="preserve"> transaction;</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Currency exchange rate fluctuations, in particular between the Euro and the U.S. dollar;</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The successful execution of internal performance plans, including cost reduction and productivity efforts;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Product performance risks, as well as programme development and management risks;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Customer, supplier and subcontractor performance or contract negotiations, including financing issues;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Competition and consolidation in the aerospace and defence industry;</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Significant collective bargaining labour disputes;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The outcome of political and legal processes including the availability of government financing for certain programmes and the size of defence and space procurement budgets;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Research and development costs in connection with new products;</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Legal, financial and governmental risks related to international transactions; and</w:t>
      </w:r>
    </w:p>
    <w:p w:rsidR="00FF3B46" w:rsidRPr="00463748" w:rsidRDefault="00FF3B46" w:rsidP="00C313F4">
      <w:pPr>
        <w:pStyle w:val="Body"/>
        <w:numPr>
          <w:ilvl w:val="0"/>
          <w:numId w:val="14"/>
        </w:numPr>
        <w:jc w:val="both"/>
        <w:rPr>
          <w:rFonts w:cs="Arial"/>
          <w:sz w:val="18"/>
          <w:szCs w:val="18"/>
          <w:lang w:val="en-CA" w:eastAsia="en-GB"/>
        </w:rPr>
      </w:pPr>
      <w:r w:rsidRPr="00463748">
        <w:rPr>
          <w:rFonts w:cs="Arial"/>
          <w:sz w:val="18"/>
          <w:szCs w:val="18"/>
          <w:lang w:val="en-CA" w:eastAsia="en-GB"/>
        </w:rPr>
        <w:t>Legal and investigatory proceedings and other economic, political and technological risks and uncertainties.</w:t>
      </w:r>
    </w:p>
    <w:p w:rsidR="00FF3B46" w:rsidRPr="00463748" w:rsidRDefault="00FF3B46" w:rsidP="00C313F4">
      <w:pPr>
        <w:pStyle w:val="Body"/>
        <w:jc w:val="both"/>
        <w:rPr>
          <w:rFonts w:cs="Arial"/>
          <w:sz w:val="18"/>
          <w:szCs w:val="18"/>
          <w:lang w:val="en-CA" w:eastAsia="en-GB"/>
        </w:rPr>
      </w:pPr>
      <w:r w:rsidRPr="00463748">
        <w:rPr>
          <w:rFonts w:cs="Arial"/>
          <w:sz w:val="18"/>
          <w:szCs w:val="18"/>
          <w:lang w:val="en-CA" w:eastAsia="en-GB"/>
        </w:rPr>
        <w:t xml:space="preserve">As a result, Airbus’ actual results may differ materially from the plans, goals and expectations set forth in such forward-looking statements. For a discussion of factors that could cause future results to differ from such forward-looking statements, see the Airbus “Registration Document” dated 4 April 2017, including the Risk Factors section. Any forward-looking statement contained in this </w:t>
      </w:r>
      <w:r>
        <w:rPr>
          <w:rFonts w:cs="Arial"/>
          <w:sz w:val="18"/>
          <w:szCs w:val="18"/>
          <w:lang w:val="en-CA" w:eastAsia="en-GB"/>
        </w:rPr>
        <w:t>press release</w:t>
      </w:r>
      <w:r w:rsidRPr="00463748">
        <w:rPr>
          <w:rFonts w:cs="Arial"/>
          <w:sz w:val="18"/>
          <w:szCs w:val="18"/>
          <w:lang w:val="en-CA" w:eastAsia="en-GB"/>
        </w:rPr>
        <w:t xml:space="preserve"> speaks as of the date of this </w:t>
      </w:r>
      <w:r>
        <w:rPr>
          <w:rFonts w:cs="Arial"/>
          <w:sz w:val="18"/>
          <w:szCs w:val="18"/>
          <w:lang w:val="en-CA" w:eastAsia="en-GB"/>
        </w:rPr>
        <w:t>press release</w:t>
      </w:r>
      <w:r w:rsidRPr="00463748">
        <w:rPr>
          <w:rFonts w:cs="Arial"/>
          <w:sz w:val="18"/>
          <w:szCs w:val="18"/>
          <w:lang w:val="en-CA" w:eastAsia="en-GB"/>
        </w:rPr>
        <w:t>. Except as required by law, Airbus undertakes no obligation to publicly revise or update any forward-looking statements in light of new information, future events or otherwise.</w:t>
      </w:r>
    </w:p>
    <w:p w:rsidR="00C808F8" w:rsidRPr="00E15D57" w:rsidRDefault="00C808F8">
      <w:pPr>
        <w:spacing w:line="240" w:lineRule="auto"/>
        <w:rPr>
          <w:rFonts w:eastAsia="Arial Unicode MS" w:cs="Arial"/>
          <w:b/>
          <w:color w:val="000000"/>
          <w:sz w:val="18"/>
          <w:szCs w:val="18"/>
          <w:u w:color="000000"/>
          <w:bdr w:val="nil"/>
          <w:lang w:val="en-CA" w:eastAsia="en-GB"/>
        </w:rPr>
      </w:pPr>
    </w:p>
    <w:p w:rsidR="00701237" w:rsidRPr="00C313F4" w:rsidRDefault="00701237" w:rsidP="00701237">
      <w:pPr>
        <w:pStyle w:val="BodyText"/>
        <w:rPr>
          <w:b/>
          <w:sz w:val="18"/>
          <w:szCs w:val="18"/>
        </w:rPr>
      </w:pPr>
      <w:bookmarkStart w:id="1" w:name="DocsID"/>
      <w:bookmarkEnd w:id="1"/>
      <w:r w:rsidRPr="00C313F4">
        <w:rPr>
          <w:b/>
          <w:sz w:val="18"/>
          <w:szCs w:val="18"/>
        </w:rPr>
        <w:t>Bombardier</w:t>
      </w:r>
    </w:p>
    <w:p w:rsidR="00D25D63" w:rsidRPr="00EE5AC0" w:rsidRDefault="00D25D63" w:rsidP="00D25D63">
      <w:pPr>
        <w:pStyle w:val="BodyText"/>
        <w:rPr>
          <w:sz w:val="18"/>
          <w:szCs w:val="18"/>
        </w:rPr>
      </w:pPr>
      <w:r w:rsidRPr="00EE5AC0">
        <w:rPr>
          <w:sz w:val="18"/>
          <w:szCs w:val="18"/>
        </w:rPr>
        <w:t xml:space="preserve">This press release includes forward-looking statements, which may involve, but are not limited to: statements with respect to Bombardier’s objectives, guidance, targets, goals, priorities, market and strategies, financial position, beliefs, prospects, plans, expectations, anticipations, estimates and intentions; general economic and business outlook, prospects and trends of an industry; expected growth in demand for products and services; product development, including projected design, characteristics, capacity or performance; expected or scheduled entry-into-service of products and services, orders, deliveries, testing, lead times, certifications and project execution in general; competitive position;  the completion, anticipated timing and use of the transactions described in this press release; the impact and expected benefits of the transaction on operations, infrastructure, opportunities, financial condition, access to capital and overall strategy;  and the receipt of regulatory and other approvals required with respect to this transaction and the anticipated timing thereof. </w:t>
      </w:r>
    </w:p>
    <w:p w:rsidR="00D25D63" w:rsidRPr="00EE5AC0" w:rsidRDefault="00D25D63" w:rsidP="00D25D63">
      <w:pPr>
        <w:pStyle w:val="BodyText"/>
        <w:rPr>
          <w:sz w:val="18"/>
          <w:szCs w:val="18"/>
        </w:rPr>
      </w:pPr>
      <w:r w:rsidRPr="00EE5AC0">
        <w:rPr>
          <w:sz w:val="18"/>
          <w:szCs w:val="18"/>
        </w:rPr>
        <w:t xml:space="preserve">Forward-looking statements can generally be identified by the use of forward-looking terminology such as “may”, “will”, “shall”, “can”, “expect”, “estimate”, “intend”, “anticipate”, “plan”, “foresee”, “believe”, “continue”, “maintain” or “align”, the negative of these terms, variations of them or similar terminology, as they relate to Bombardier and CSALP. Forward-looking statements are presented for the purpose of assisting investors and others in understanding certain key elements of Bombardier’s current objectives, strategic priorities, expectations and plans, and in obtaining a better understanding of Bombardier’s business and anticipated operating environment. Readers are cautioned that such information may not be appropriate for other purposes. </w:t>
      </w:r>
    </w:p>
    <w:p w:rsidR="00D25D63" w:rsidRPr="00EE5AC0" w:rsidRDefault="00D25D63" w:rsidP="00D25D63">
      <w:pPr>
        <w:pStyle w:val="BodyText"/>
        <w:rPr>
          <w:sz w:val="18"/>
          <w:szCs w:val="18"/>
        </w:rPr>
      </w:pPr>
      <w:r w:rsidRPr="00EE5AC0">
        <w:rPr>
          <w:sz w:val="18"/>
          <w:szCs w:val="18"/>
        </w:rPr>
        <w:t xml:space="preserve">By their nature, forward-looking statements require Bombardier’s management to make assumptions and are subject to important known and unknown risks and uncertainties, which may cause Bombardier’s and CSALP’s actual results in future periods to differ materially from forecast results set forth in forward-looking statements. While Bombardier’s management consider these assumptions to be reasonable and appropriate based on information currently available, there is risk that they may not be accurate. </w:t>
      </w:r>
    </w:p>
    <w:p w:rsidR="00D25D63" w:rsidRPr="00EE5AC0" w:rsidRDefault="00D25D63" w:rsidP="00D25D63">
      <w:pPr>
        <w:pStyle w:val="BodyText"/>
        <w:rPr>
          <w:sz w:val="18"/>
          <w:szCs w:val="18"/>
        </w:rPr>
      </w:pPr>
      <w:r w:rsidRPr="00EE5AC0">
        <w:rPr>
          <w:sz w:val="18"/>
          <w:szCs w:val="18"/>
        </w:rPr>
        <w:t xml:space="preserve">With respect to the transactions discussed herein specifically, certain factors that could cause actual results to differ materially from those anticipated in the forward-looking statements with respect to Bombardier include, but are not limited to, risks associated with the failure to receive or delay in receiving regulatory (including antitrust) or other approvals or otherwise satisfy the conditions to the completion of the transaction or delay in completing the transaction and uncertainty regarding the length of time required to complete the transaction; changes in the terms of the transaction; the failure by either party to satisfy its obligations pursuant to the transaction agreement;  the impact of the announcement of the transaction on Bombardier’s relationships with third parties, including commercial counterparties, employees and competitors, strategic relationships, operating results and businesses generally; the failure to realize, in the timeframe anticipated or at all, the anticipated benefits and synergies of the transaction.  Certain other factors that could cause actual results to differ materially from those anticipated in the forward-looking statements with respect to Bombardier include, but are not limited to, risks associated with general economic conditions, risks associated with our business environment (such as risks associated with “Brexit”, the financial condition of the airline industry, business aircraft customers, trade policy; increased competition; political instability and force majeure events or natural disasters), operational risks (such as risks related to developing new products and services; development of new business; the certification and homologation of products and services; fixed-price and fixed-term commitments and production and project execution; pressures on cash flows and capital expenditures based on project-cycle fluctuations and seasonality; our ability to successfully implement and execute our strategy and transformation plan; doing business with partners; product performance warranty and casualty claim losses; regulatory and legal proceedings; environmental, health and safety risks; dependence on certain customers and suppliers; human resources; reliance on information systems; reliance on and protection of intellectual property rights; and adequacy of insurance coverage), financing risks (such as risks related to liquidity and access to capital markets; retirement benefit plan risk; exposure to credit risk; substantial existing debt and interest payment requirements; certain restrictive debt covenants and minimum cash levels; financing support provided for the benefit of certain customers; and reliance on government support), market risks (such as risks related to foreign currency fluctuations; changing interest rates; decreases in residual values; increases in commodity prices; and inflation rate fluctuations). For more details, see the Risks and uncertainties section in Other in the Management’s Discussion and Analysis (MD&amp;A) of Bombardier’s financial report for the fiscal year ended December 31, 2016. </w:t>
      </w:r>
    </w:p>
    <w:p w:rsidR="00D25D63" w:rsidRPr="00EE5AC0" w:rsidRDefault="00D25D63" w:rsidP="00D25D63">
      <w:pPr>
        <w:pStyle w:val="BodyText"/>
        <w:rPr>
          <w:sz w:val="18"/>
          <w:szCs w:val="18"/>
        </w:rPr>
      </w:pPr>
      <w:r w:rsidRPr="00EE5AC0">
        <w:rPr>
          <w:sz w:val="18"/>
          <w:szCs w:val="18"/>
        </w:rPr>
        <w:t>The assumptions underlying the forward-looking statements made in this press release in relation to the transaction include the following material assumptions: the satisfaction of all conditions of closing and the successful completion of the transaction within the anticipated timeframe, including receipt of regulatory (including antitrust) and other approvals and the accuracy of Bombardier’s assessment of anticipated growth divers and sector trends.  For additional information relating to Bombardier with respect to the assumptions underlying the forward-looking statements made in this press release, refer to the Strategic Priorities and Guidance and forward-looking statements sections in the MD&amp;A of Bombardier’s financial report for the fiscal year ended December 31, 2016.</w:t>
      </w:r>
    </w:p>
    <w:p w:rsidR="00C651A8" w:rsidRPr="00BF6FBB" w:rsidRDefault="00D25D63" w:rsidP="00C920A3">
      <w:pPr>
        <w:spacing w:line="240" w:lineRule="auto"/>
        <w:jc w:val="both"/>
        <w:rPr>
          <w:rFonts w:cs="Arial"/>
          <w:spacing w:val="-6"/>
          <w:sz w:val="18"/>
          <w:szCs w:val="18"/>
          <w:lang w:val="en-GB"/>
        </w:rPr>
      </w:pPr>
      <w:r w:rsidRPr="00C920A3">
        <w:rPr>
          <w:sz w:val="18"/>
          <w:szCs w:val="18"/>
          <w:lang w:val="en-GB" w:eastAsia="en-CA"/>
        </w:rPr>
        <w:t>Readers are cautioned that the foregoing list of factors that may affect future growth, results and performance is not exhaustive and undue reliance should not be placed on forward-looking statements. Other risks and uncertainties not presently known to Bombardier or that Bombardier presently believe are not material could also cause actual results or events to differ materially from those expressed in its forward-looking statements. Accordingly, there can be no assurance that the proposed transaction will occur or that the anticipated strategic benefits and operational, competitive and cost synergies will be realized in their entirety, in part or at all. The forward-looking statements set forth herein reflect Bombardier’s management’s expectations as at the date of this press release and are subject to change after such date. Unless otherwise required by applicable securities laws, Bombardier expressly disclaim any intention, and assume no obligation to update or revise any forward-looking statements, whether as a result of new information, future events or otherwise. The forward-looking statements contained in this press release are expressly qualified by this cautionary statement.</w:t>
      </w:r>
      <w:bookmarkStart w:id="2" w:name="Divisions"/>
      <w:bookmarkEnd w:id="2"/>
    </w:p>
    <w:sectPr w:rsidR="00C651A8" w:rsidRPr="00BF6FBB" w:rsidSect="00B04773">
      <w:footerReference w:type="default" r:id="rId18"/>
      <w:footerReference w:type="first" r:id="rId19"/>
      <w:type w:val="continuous"/>
      <w:pgSz w:w="11906" w:h="16838" w:code="9"/>
      <w:pgMar w:top="2807" w:right="1418" w:bottom="1758" w:left="1418" w:header="1134"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DA" w:rsidRDefault="00933EDA" w:rsidP="00E537A5">
      <w:r>
        <w:separator/>
      </w:r>
    </w:p>
  </w:endnote>
  <w:endnote w:type="continuationSeparator" w:id="0">
    <w:p w:rsidR="00933EDA" w:rsidRDefault="00933EDA" w:rsidP="00E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Com 35 Th">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shd w:val="clear" w:color="auto" w:fill="DBE5F1"/>
      <w:tblCellMar>
        <w:left w:w="0" w:type="dxa"/>
        <w:right w:w="0" w:type="dxa"/>
      </w:tblCellMar>
      <w:tblLook w:val="01E0" w:firstRow="1" w:lastRow="1" w:firstColumn="1" w:lastColumn="1" w:noHBand="0" w:noVBand="0"/>
    </w:tblPr>
    <w:tblGrid>
      <w:gridCol w:w="4820"/>
      <w:gridCol w:w="4253"/>
    </w:tblGrid>
    <w:tr w:rsidR="00251803" w:rsidRPr="004849D5" w:rsidTr="001E5B6E">
      <w:trPr>
        <w:cantSplit/>
        <w:trHeight w:hRule="exact" w:val="1134"/>
      </w:trPr>
      <w:tc>
        <w:tcPr>
          <w:tcW w:w="4820" w:type="dxa"/>
          <w:shd w:val="clear" w:color="auto" w:fill="auto"/>
        </w:tcPr>
        <w:p w:rsidR="00251803" w:rsidRPr="004849D5" w:rsidRDefault="00251803" w:rsidP="008439CF">
          <w:pPr>
            <w:pStyle w:val="Footer"/>
          </w:pPr>
        </w:p>
      </w:tc>
      <w:tc>
        <w:tcPr>
          <w:tcW w:w="4253" w:type="dxa"/>
          <w:shd w:val="clear" w:color="auto" w:fill="auto"/>
        </w:tcPr>
        <w:p w:rsidR="00251803" w:rsidRPr="004849D5" w:rsidRDefault="00251803" w:rsidP="008439CF">
          <w:pPr>
            <w:pStyle w:val="Footer"/>
          </w:pPr>
        </w:p>
      </w:tc>
    </w:tr>
    <w:tr w:rsidR="00251803" w:rsidRPr="004849D5" w:rsidTr="001E5B6E">
      <w:trPr>
        <w:trHeight w:hRule="exact" w:val="709"/>
      </w:trPr>
      <w:tc>
        <w:tcPr>
          <w:tcW w:w="4820" w:type="dxa"/>
          <w:shd w:val="clear" w:color="auto" w:fill="auto"/>
        </w:tcPr>
        <w:p w:rsidR="00251803" w:rsidRPr="001E5B6E" w:rsidRDefault="00251803" w:rsidP="001E5B6E">
          <w:pPr>
            <w:pStyle w:val="Airbuspagenumber"/>
          </w:pPr>
          <w:r w:rsidRPr="001E5B6E">
            <w:t xml:space="preserve">Page </w:t>
          </w:r>
          <w:r w:rsidRPr="001E5B6E">
            <w:fldChar w:fldCharType="begin"/>
          </w:r>
          <w:r w:rsidRPr="001E5B6E">
            <w:instrText xml:space="preserve"> PAGE </w:instrText>
          </w:r>
          <w:r w:rsidRPr="001E5B6E">
            <w:fldChar w:fldCharType="separate"/>
          </w:r>
          <w:r>
            <w:rPr>
              <w:noProof/>
            </w:rPr>
            <w:t>2</w:t>
          </w:r>
          <w:r w:rsidRPr="001E5B6E">
            <w:fldChar w:fldCharType="end"/>
          </w:r>
          <w:r w:rsidRPr="001E5B6E">
            <w:t xml:space="preserve"> of </w:t>
          </w:r>
          <w:r>
            <w:fldChar w:fldCharType="begin"/>
          </w:r>
          <w:r>
            <w:instrText xml:space="preserve"> NUMPAGES </w:instrText>
          </w:r>
          <w:r>
            <w:fldChar w:fldCharType="separate"/>
          </w:r>
          <w:r w:rsidR="00541554">
            <w:rPr>
              <w:noProof/>
            </w:rPr>
            <w:t>7</w:t>
          </w:r>
          <w:r>
            <w:rPr>
              <w:noProof/>
            </w:rPr>
            <w:fldChar w:fldCharType="end"/>
          </w:r>
        </w:p>
      </w:tc>
      <w:tc>
        <w:tcPr>
          <w:tcW w:w="4253" w:type="dxa"/>
          <w:shd w:val="clear" w:color="auto" w:fill="auto"/>
        </w:tcPr>
        <w:p w:rsidR="00251803" w:rsidRPr="004849D5" w:rsidRDefault="00251803" w:rsidP="008439CF">
          <w:pPr>
            <w:pStyle w:val="Footer"/>
          </w:pPr>
        </w:p>
      </w:tc>
    </w:tr>
  </w:tbl>
  <w:p w:rsidR="00251803" w:rsidRDefault="00251803" w:rsidP="00687CC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4819"/>
      <w:gridCol w:w="4253"/>
    </w:tblGrid>
    <w:tr w:rsidR="00251803" w:rsidRPr="00EE3074" w:rsidTr="001E5B6E">
      <w:trPr>
        <w:trHeight w:hRule="exact" w:val="1134"/>
      </w:trPr>
      <w:tc>
        <w:tcPr>
          <w:tcW w:w="4819" w:type="dxa"/>
        </w:tcPr>
        <w:p w:rsidR="00251803" w:rsidRPr="00EE3074" w:rsidRDefault="00251803" w:rsidP="001E5B6E"/>
      </w:tc>
      <w:tc>
        <w:tcPr>
          <w:tcW w:w="4253" w:type="dxa"/>
        </w:tcPr>
        <w:p w:rsidR="00251803" w:rsidRPr="00EE3074" w:rsidRDefault="00251803" w:rsidP="001E5B6E"/>
      </w:tc>
    </w:tr>
    <w:tr w:rsidR="00251803" w:rsidRPr="00C920A3" w:rsidTr="00A32AC3">
      <w:tc>
        <w:tcPr>
          <w:tcW w:w="4819" w:type="dxa"/>
        </w:tcPr>
        <w:p w:rsidR="00251803" w:rsidRPr="00726EAF" w:rsidRDefault="00251803" w:rsidP="00B04773">
          <w:pPr>
            <w:pStyle w:val="AirbusSender"/>
            <w:rPr>
              <w:lang w:val="fr-FR"/>
            </w:rPr>
          </w:pPr>
          <w:r>
            <w:rPr>
              <w:lang w:val="fr-FR"/>
            </w:rPr>
            <w:t>Airbus Media Relations</w:t>
          </w:r>
        </w:p>
        <w:p w:rsidR="00251803" w:rsidRPr="00102469" w:rsidRDefault="00251803" w:rsidP="00102469">
          <w:pPr>
            <w:pStyle w:val="AirbusSender"/>
            <w:rPr>
              <w:lang w:val="fr-FR"/>
            </w:rPr>
          </w:pPr>
          <w:r w:rsidRPr="00102469">
            <w:rPr>
              <w:lang w:val="fr-FR"/>
            </w:rPr>
            <w:t>2 rond-point Dewoitine</w:t>
          </w:r>
        </w:p>
        <w:p w:rsidR="00251803" w:rsidRPr="00102469" w:rsidRDefault="00251803" w:rsidP="00102469">
          <w:pPr>
            <w:pStyle w:val="AirbusSender"/>
            <w:rPr>
              <w:lang w:val="fr-FR"/>
            </w:rPr>
          </w:pPr>
          <w:r w:rsidRPr="00102469">
            <w:rPr>
              <w:lang w:val="fr-FR"/>
            </w:rPr>
            <w:t>BP 90112</w:t>
          </w:r>
        </w:p>
        <w:p w:rsidR="00251803" w:rsidRPr="00102469" w:rsidRDefault="00251803" w:rsidP="00102469">
          <w:pPr>
            <w:pStyle w:val="AirbusSender"/>
            <w:rPr>
              <w:lang w:val="fr-FR"/>
            </w:rPr>
          </w:pPr>
          <w:r w:rsidRPr="00102469">
            <w:rPr>
              <w:lang w:val="fr-FR"/>
            </w:rPr>
            <w:t xml:space="preserve">31703 – Blagnac Cedex </w:t>
          </w:r>
        </w:p>
        <w:p w:rsidR="00251803" w:rsidRPr="00726EAF" w:rsidRDefault="00251803" w:rsidP="00102469">
          <w:pPr>
            <w:pStyle w:val="AirbusSender"/>
            <w:rPr>
              <w:lang w:val="fr-FR"/>
            </w:rPr>
          </w:pPr>
          <w:r w:rsidRPr="00102469">
            <w:rPr>
              <w:lang w:val="fr-FR"/>
            </w:rPr>
            <w:t>France</w:t>
          </w:r>
        </w:p>
      </w:tc>
      <w:tc>
        <w:tcPr>
          <w:tcW w:w="4253" w:type="dxa"/>
        </w:tcPr>
        <w:p w:rsidR="00251803" w:rsidRPr="00B83B87" w:rsidRDefault="00251803" w:rsidP="00B04773">
          <w:pPr>
            <w:pStyle w:val="AirbusSender"/>
            <w:rPr>
              <w:szCs w:val="12"/>
            </w:rPr>
          </w:pPr>
          <w:r w:rsidRPr="00B83B87">
            <w:rPr>
              <w:szCs w:val="12"/>
            </w:rPr>
            <w:t xml:space="preserve">Email: </w:t>
          </w:r>
          <w:hyperlink r:id="rId1" w:history="1">
            <w:r w:rsidRPr="00102469">
              <w:t>press@airbus.com</w:t>
            </w:r>
          </w:hyperlink>
          <w:r w:rsidRPr="00B83B87">
            <w:rPr>
              <w:szCs w:val="12"/>
            </w:rPr>
            <w:t xml:space="preserve"> </w:t>
          </w:r>
        </w:p>
        <w:p w:rsidR="00251803" w:rsidRPr="002F6620" w:rsidRDefault="00251803" w:rsidP="00102469">
          <w:pPr>
            <w:pStyle w:val="AirbusSender"/>
            <w:rPr>
              <w:szCs w:val="12"/>
            </w:rPr>
          </w:pPr>
          <w:r w:rsidRPr="002F6620">
            <w:rPr>
              <w:szCs w:val="12"/>
            </w:rPr>
            <w:t>Web:  airbus.com</w:t>
          </w:r>
        </w:p>
        <w:p w:rsidR="00251803" w:rsidRPr="00102469" w:rsidRDefault="00251803" w:rsidP="00102469">
          <w:pPr>
            <w:pStyle w:val="AirbusSender"/>
            <w:rPr>
              <w:szCs w:val="12"/>
            </w:rPr>
          </w:pPr>
          <w:r w:rsidRPr="002F6620">
            <w:rPr>
              <w:szCs w:val="12"/>
            </w:rPr>
            <w:t>Follow us on twitter: twitter.com/AirbusPRESS</w:t>
          </w:r>
          <w:r w:rsidRPr="00102469">
            <w:rPr>
              <w:szCs w:val="12"/>
            </w:rPr>
            <w:t xml:space="preserve">  </w:t>
          </w:r>
        </w:p>
        <w:p w:rsidR="00251803" w:rsidRPr="00B83B87" w:rsidRDefault="00251803" w:rsidP="002F6620">
          <w:pPr>
            <w:pStyle w:val="AirbusSender"/>
            <w:rPr>
              <w:szCs w:val="12"/>
            </w:rPr>
          </w:pPr>
          <w:r w:rsidRPr="0060391C">
            <w:rPr>
              <w:szCs w:val="12"/>
            </w:rPr>
            <w:t>http://www.airbus.com/</w:t>
          </w:r>
          <w:r>
            <w:rPr>
              <w:szCs w:val="12"/>
            </w:rPr>
            <w:t>newsroom</w:t>
          </w:r>
          <w:r w:rsidRPr="0060391C">
            <w:rPr>
              <w:szCs w:val="12"/>
            </w:rPr>
            <w:t>/RSS-Feeds.html</w:t>
          </w:r>
        </w:p>
      </w:tc>
    </w:tr>
  </w:tbl>
  <w:p w:rsidR="00251803" w:rsidRPr="001E5B6E" w:rsidRDefault="00251803" w:rsidP="00A32AC3">
    <w:pPr>
      <w:pStyle w:val="Footer"/>
      <w:spacing w:line="20" w:lineRule="exac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shd w:val="clear" w:color="auto" w:fill="DBE5F1"/>
      <w:tblCellMar>
        <w:left w:w="0" w:type="dxa"/>
        <w:right w:w="0" w:type="dxa"/>
      </w:tblCellMar>
      <w:tblLook w:val="01E0" w:firstRow="1" w:lastRow="1" w:firstColumn="1" w:lastColumn="1" w:noHBand="0" w:noVBand="0"/>
    </w:tblPr>
    <w:tblGrid>
      <w:gridCol w:w="4820"/>
      <w:gridCol w:w="4253"/>
    </w:tblGrid>
    <w:tr w:rsidR="00251803" w:rsidRPr="004849D5" w:rsidTr="001E5B6E">
      <w:trPr>
        <w:cantSplit/>
        <w:trHeight w:hRule="exact" w:val="1134"/>
      </w:trPr>
      <w:tc>
        <w:tcPr>
          <w:tcW w:w="4820" w:type="dxa"/>
          <w:shd w:val="clear" w:color="auto" w:fill="auto"/>
        </w:tcPr>
        <w:p w:rsidR="00251803" w:rsidRPr="004849D5" w:rsidRDefault="00251803" w:rsidP="008439CF">
          <w:pPr>
            <w:pStyle w:val="Footer"/>
          </w:pPr>
        </w:p>
      </w:tc>
      <w:tc>
        <w:tcPr>
          <w:tcW w:w="4253" w:type="dxa"/>
          <w:shd w:val="clear" w:color="auto" w:fill="auto"/>
        </w:tcPr>
        <w:p w:rsidR="00251803" w:rsidRPr="004849D5" w:rsidRDefault="00251803" w:rsidP="008439CF">
          <w:pPr>
            <w:pStyle w:val="Footer"/>
          </w:pPr>
        </w:p>
      </w:tc>
    </w:tr>
    <w:tr w:rsidR="00251803" w:rsidRPr="004849D5" w:rsidTr="00B04773">
      <w:trPr>
        <w:trHeight w:hRule="exact" w:val="141"/>
      </w:trPr>
      <w:tc>
        <w:tcPr>
          <w:tcW w:w="4820" w:type="dxa"/>
          <w:shd w:val="clear" w:color="auto" w:fill="auto"/>
        </w:tcPr>
        <w:p w:rsidR="00251803" w:rsidRPr="001E5B6E" w:rsidRDefault="00251803" w:rsidP="001E5B6E">
          <w:pPr>
            <w:pStyle w:val="Airbuspagenumber"/>
          </w:pPr>
          <w:r w:rsidRPr="001E5B6E">
            <w:t xml:space="preserve">Page </w:t>
          </w:r>
          <w:r w:rsidRPr="001E5B6E">
            <w:fldChar w:fldCharType="begin"/>
          </w:r>
          <w:r w:rsidRPr="001E5B6E">
            <w:instrText xml:space="preserve"> PAGE </w:instrText>
          </w:r>
          <w:r w:rsidRPr="001E5B6E">
            <w:fldChar w:fldCharType="separate"/>
          </w:r>
          <w:r w:rsidR="00CA6F79">
            <w:rPr>
              <w:noProof/>
            </w:rPr>
            <w:t>2</w:t>
          </w:r>
          <w:r w:rsidRPr="001E5B6E">
            <w:fldChar w:fldCharType="end"/>
          </w:r>
          <w:r w:rsidRPr="001E5B6E">
            <w:t xml:space="preserve"> of </w:t>
          </w:r>
          <w:r>
            <w:fldChar w:fldCharType="begin"/>
          </w:r>
          <w:r>
            <w:instrText xml:space="preserve"> NUMPAGES </w:instrText>
          </w:r>
          <w:r>
            <w:fldChar w:fldCharType="separate"/>
          </w:r>
          <w:r w:rsidR="00CA6F79">
            <w:rPr>
              <w:noProof/>
            </w:rPr>
            <w:t>8</w:t>
          </w:r>
          <w:r>
            <w:rPr>
              <w:noProof/>
            </w:rPr>
            <w:fldChar w:fldCharType="end"/>
          </w:r>
        </w:p>
      </w:tc>
      <w:tc>
        <w:tcPr>
          <w:tcW w:w="4253" w:type="dxa"/>
          <w:shd w:val="clear" w:color="auto" w:fill="auto"/>
        </w:tcPr>
        <w:p w:rsidR="00251803" w:rsidRPr="004849D5" w:rsidRDefault="00251803" w:rsidP="008439CF">
          <w:pPr>
            <w:pStyle w:val="Footer"/>
          </w:pPr>
        </w:p>
      </w:tc>
    </w:tr>
  </w:tbl>
  <w:p w:rsidR="00251803" w:rsidRDefault="00251803" w:rsidP="00687CC1">
    <w:pPr>
      <w:pStyle w:val="Foote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4819"/>
      <w:gridCol w:w="4253"/>
    </w:tblGrid>
    <w:tr w:rsidR="00251803" w:rsidRPr="00EE3074" w:rsidTr="001E5B6E">
      <w:trPr>
        <w:trHeight w:hRule="exact" w:val="1134"/>
      </w:trPr>
      <w:tc>
        <w:tcPr>
          <w:tcW w:w="4819" w:type="dxa"/>
        </w:tcPr>
        <w:p w:rsidR="00251803" w:rsidRPr="00EE3074" w:rsidRDefault="00251803" w:rsidP="001E5B6E"/>
      </w:tc>
      <w:tc>
        <w:tcPr>
          <w:tcW w:w="4253" w:type="dxa"/>
        </w:tcPr>
        <w:p w:rsidR="00251803" w:rsidRPr="00EE3074" w:rsidRDefault="00251803" w:rsidP="001E5B6E"/>
      </w:tc>
    </w:tr>
    <w:tr w:rsidR="00251803" w:rsidRPr="001E5B6E" w:rsidTr="00A32AC3">
      <w:tc>
        <w:tcPr>
          <w:tcW w:w="4819" w:type="dxa"/>
        </w:tcPr>
        <w:p w:rsidR="00251803" w:rsidRPr="00B04773" w:rsidRDefault="00251803" w:rsidP="00B04773">
          <w:pPr>
            <w:pStyle w:val="AirbusSender"/>
          </w:pPr>
          <w:r w:rsidRPr="001E5B6E">
            <w:t xml:space="preserve">Page </w:t>
          </w:r>
          <w:r w:rsidRPr="001E5B6E">
            <w:fldChar w:fldCharType="begin"/>
          </w:r>
          <w:r w:rsidRPr="001E5B6E">
            <w:instrText xml:space="preserve"> PAGE </w:instrText>
          </w:r>
          <w:r w:rsidRPr="001E5B6E">
            <w:fldChar w:fldCharType="separate"/>
          </w:r>
          <w:r>
            <w:rPr>
              <w:noProof/>
            </w:rPr>
            <w:t>1</w:t>
          </w:r>
          <w:r w:rsidRPr="001E5B6E">
            <w:fldChar w:fldCharType="end"/>
          </w:r>
          <w:r w:rsidRPr="001E5B6E">
            <w:t xml:space="preserve"> of </w:t>
          </w:r>
          <w:fldSimple w:instr=" NUMPAGES ">
            <w:r w:rsidR="00541554">
              <w:rPr>
                <w:noProof/>
              </w:rPr>
              <w:t>7</w:t>
            </w:r>
          </w:fldSimple>
        </w:p>
      </w:tc>
      <w:tc>
        <w:tcPr>
          <w:tcW w:w="4253" w:type="dxa"/>
        </w:tcPr>
        <w:p w:rsidR="00251803" w:rsidRPr="00B04773" w:rsidRDefault="00251803" w:rsidP="00B04773">
          <w:pPr>
            <w:pStyle w:val="AirbusSender"/>
          </w:pPr>
        </w:p>
      </w:tc>
    </w:tr>
  </w:tbl>
  <w:p w:rsidR="00251803" w:rsidRPr="001E5B6E" w:rsidRDefault="00251803" w:rsidP="00A32AC3">
    <w:pPr>
      <w:pStyle w:val="Footer"/>
      <w:spacing w:line="20" w:lineRule="exac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DA" w:rsidRDefault="00933EDA" w:rsidP="00E537A5">
      <w:r>
        <w:separator/>
      </w:r>
    </w:p>
  </w:footnote>
  <w:footnote w:type="continuationSeparator" w:id="0">
    <w:p w:rsidR="00933EDA" w:rsidRDefault="00933EDA" w:rsidP="00E5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Layout w:type="fixed"/>
      <w:tblCellMar>
        <w:left w:w="0" w:type="dxa"/>
        <w:right w:w="0" w:type="dxa"/>
      </w:tblCellMar>
      <w:tblLook w:val="04A0" w:firstRow="1" w:lastRow="0" w:firstColumn="1" w:lastColumn="0" w:noHBand="0" w:noVBand="1"/>
    </w:tblPr>
    <w:tblGrid>
      <w:gridCol w:w="4820"/>
      <w:gridCol w:w="4253"/>
    </w:tblGrid>
    <w:tr w:rsidR="00251803" w:rsidRPr="00EB5444" w:rsidTr="005C2FE3">
      <w:trPr>
        <w:trHeight w:val="624"/>
      </w:trPr>
      <w:tc>
        <w:tcPr>
          <w:tcW w:w="9073" w:type="dxa"/>
          <w:gridSpan w:val="2"/>
          <w:shd w:val="clear" w:color="auto" w:fill="auto"/>
        </w:tcPr>
        <w:p w:rsidR="00251803" w:rsidRPr="00EB5444" w:rsidRDefault="00251803" w:rsidP="00940844">
          <w:pPr>
            <w:pStyle w:val="Logo"/>
          </w:pPr>
          <w:r w:rsidRPr="00BD0391">
            <w:rPr>
              <w:rFonts w:ascii="HelveticaNeueLT Com 35 Th" w:hAnsi="HelveticaNeueLT Com 35 Th"/>
              <w:b/>
              <w:noProof/>
              <w:color w:val="A51890" w:themeColor="accent6"/>
              <w:lang w:val="nl-NL" w:eastAsia="nl-NL"/>
            </w:rPr>
            <w:drawing>
              <wp:inline distT="0" distB="0" distL="0" distR="0" wp14:anchorId="25195AB5" wp14:editId="58B99FC1">
                <wp:extent cx="1318457" cy="252000"/>
                <wp:effectExtent l="0" t="0" r="0" b="0"/>
                <wp:docPr id="1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BUS_Group_RGB_PR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8457" cy="25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1803" w:rsidRPr="00EB5444" w:rsidTr="005C2FE3">
      <w:trPr>
        <w:trHeight w:val="28"/>
      </w:trPr>
      <w:tc>
        <w:tcPr>
          <w:tcW w:w="4820" w:type="dxa"/>
          <w:shd w:val="clear" w:color="auto" w:fill="00205B" w:themeFill="accent1"/>
        </w:tcPr>
        <w:p w:rsidR="00251803" w:rsidRPr="00EB5444" w:rsidRDefault="00251803" w:rsidP="005C2FE3">
          <w:pPr>
            <w:pStyle w:val="extraparaspacing"/>
          </w:pPr>
        </w:p>
      </w:tc>
      <w:tc>
        <w:tcPr>
          <w:tcW w:w="4253" w:type="dxa"/>
          <w:shd w:val="clear" w:color="auto" w:fill="00205B" w:themeFill="accent1"/>
        </w:tcPr>
        <w:p w:rsidR="00251803" w:rsidRPr="00EB5444" w:rsidRDefault="00251803" w:rsidP="005C2FE3">
          <w:pPr>
            <w:pStyle w:val="extraparaspacing"/>
          </w:pPr>
        </w:p>
      </w:tc>
    </w:tr>
    <w:tr w:rsidR="00251803" w:rsidRPr="00EB5444" w:rsidTr="005C2FE3">
      <w:trPr>
        <w:trHeight w:val="57"/>
      </w:trPr>
      <w:tc>
        <w:tcPr>
          <w:tcW w:w="4820" w:type="dxa"/>
          <w:shd w:val="clear" w:color="auto" w:fill="auto"/>
        </w:tcPr>
        <w:p w:rsidR="00251803" w:rsidRPr="00EB5444" w:rsidRDefault="00251803" w:rsidP="005C2FE3">
          <w:pPr>
            <w:pStyle w:val="extraparaspacing"/>
          </w:pPr>
        </w:p>
      </w:tc>
      <w:tc>
        <w:tcPr>
          <w:tcW w:w="4253" w:type="dxa"/>
          <w:shd w:val="clear" w:color="auto" w:fill="00205B" w:themeFill="accent1"/>
        </w:tcPr>
        <w:p w:rsidR="00251803" w:rsidRPr="00EB5444" w:rsidRDefault="00251803" w:rsidP="005C2FE3">
          <w:pPr>
            <w:pStyle w:val="extraparaspacing"/>
          </w:pPr>
        </w:p>
      </w:tc>
    </w:tr>
    <w:tr w:rsidR="00251803" w:rsidRPr="00872FF4" w:rsidTr="005C2FE3">
      <w:trPr>
        <w:trHeight w:val="510"/>
      </w:trPr>
      <w:tc>
        <w:tcPr>
          <w:tcW w:w="4820" w:type="dxa"/>
          <w:shd w:val="clear" w:color="auto" w:fill="auto"/>
        </w:tcPr>
        <w:p w:rsidR="00251803" w:rsidRPr="00EB5444" w:rsidRDefault="003B07F8" w:rsidP="005C2FE3">
          <w:r>
            <w:rPr>
              <w:noProof/>
              <w:lang w:val="nl-NL" w:eastAsia="nl-NL"/>
            </w:rPr>
            <w:drawing>
              <wp:inline distT="0" distB="0" distL="0" distR="0" wp14:anchorId="64328C52" wp14:editId="023E247F">
                <wp:extent cx="1318260" cy="183407"/>
                <wp:effectExtent l="0" t="0" r="0" b="7620"/>
                <wp:docPr id="2" name="Image 2" descr="http://www.bombardier.com/content/dam/Websites/bombardiercom/supporting-documents/BInc/Logos/2017%20logo%20no%20tag%20line/BBD_Logo_Bk_very%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mbardier.com/content/dam/Websites/bombardiercom/supporting-documents/BInc/Logos/2017%20logo%20no%20tag%20line/BBD_Logo_Bk_very%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190" cy="193275"/>
                        </a:xfrm>
                        <a:prstGeom prst="rect">
                          <a:avLst/>
                        </a:prstGeom>
                        <a:noFill/>
                        <a:ln>
                          <a:noFill/>
                        </a:ln>
                      </pic:spPr>
                    </pic:pic>
                  </a:graphicData>
                </a:graphic>
              </wp:inline>
            </w:drawing>
          </w:r>
        </w:p>
      </w:tc>
      <w:tc>
        <w:tcPr>
          <w:tcW w:w="4253" w:type="dxa"/>
          <w:shd w:val="clear" w:color="auto" w:fill="auto"/>
          <w:vAlign w:val="bottom"/>
        </w:tcPr>
        <w:p w:rsidR="00251803" w:rsidRPr="00872FF4" w:rsidRDefault="00251803" w:rsidP="005C2FE3">
          <w:pPr>
            <w:spacing w:line="240" w:lineRule="auto"/>
            <w:rPr>
              <w:rFonts w:asciiTheme="minorHAnsi" w:hAnsiTheme="minorHAnsi" w:cstheme="minorHAnsi"/>
              <w:b/>
              <w:color w:val="A51890" w:themeColor="accent6"/>
              <w:sz w:val="42"/>
              <w:szCs w:val="42"/>
              <w:lang w:val="en-US"/>
            </w:rPr>
          </w:pPr>
          <w:r w:rsidRPr="00BD0391">
            <w:rPr>
              <w:rFonts w:ascii="HelveticaNeueLT Com 35 Th" w:hAnsi="HelveticaNeueLT Com 35 Th"/>
              <w:b/>
              <w:noProof/>
              <w:color w:val="A51890" w:themeColor="accent6"/>
              <w:lang w:val="nl-NL" w:eastAsia="nl-NL"/>
            </w:rPr>
            <w:drawing>
              <wp:inline distT="0" distB="0" distL="0" distR="0" wp14:anchorId="29DD417D" wp14:editId="2826279C">
                <wp:extent cx="1624786" cy="190800"/>
                <wp:effectExtent l="0" t="0" r="0" b="0"/>
                <wp:docPr id="1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BUS_Group_RGB_PR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24786" cy="190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51803" w:rsidRPr="001E5B6E" w:rsidRDefault="00251803" w:rsidP="001E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Layout w:type="fixed"/>
      <w:tblCellMar>
        <w:left w:w="0" w:type="dxa"/>
        <w:right w:w="0" w:type="dxa"/>
      </w:tblCellMar>
      <w:tblLook w:val="04A0" w:firstRow="1" w:lastRow="0" w:firstColumn="1" w:lastColumn="0" w:noHBand="0" w:noVBand="1"/>
    </w:tblPr>
    <w:tblGrid>
      <w:gridCol w:w="4820"/>
      <w:gridCol w:w="4253"/>
    </w:tblGrid>
    <w:tr w:rsidR="00251803" w:rsidRPr="00CD1A43" w:rsidTr="005C2FE3">
      <w:trPr>
        <w:trHeight w:val="624"/>
      </w:trPr>
      <w:tc>
        <w:tcPr>
          <w:tcW w:w="9073" w:type="dxa"/>
          <w:gridSpan w:val="2"/>
          <w:shd w:val="clear" w:color="auto" w:fill="auto"/>
        </w:tcPr>
        <w:p w:rsidR="00251803" w:rsidRPr="00EB5444" w:rsidRDefault="00251803" w:rsidP="00C5362C">
          <w:pPr>
            <w:pStyle w:val="Logo"/>
          </w:pPr>
          <w:r w:rsidRPr="00BD0391">
            <w:rPr>
              <w:rFonts w:ascii="HelveticaNeueLT Com 35 Th" w:hAnsi="HelveticaNeueLT Com 35 Th"/>
              <w:b/>
              <w:noProof/>
              <w:color w:val="A51890" w:themeColor="accent6"/>
              <w:lang w:val="nl-NL" w:eastAsia="nl-NL"/>
            </w:rPr>
            <w:drawing>
              <wp:inline distT="0" distB="0" distL="0" distR="0" wp14:anchorId="18B3B047" wp14:editId="407E4A31">
                <wp:extent cx="1318457" cy="2520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BUS_Group_RGB_PR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8457" cy="252000"/>
                        </a:xfrm>
                        <a:prstGeom prst="rect">
                          <a:avLst/>
                        </a:prstGeom>
                        <a:noFill/>
                        <a:ln>
                          <a:noFill/>
                        </a:ln>
                        <a:extLst>
                          <a:ext uri="{53640926-AAD7-44D8-BBD7-CCE9431645EC}">
                            <a14:shadowObscured xmlns:a14="http://schemas.microsoft.com/office/drawing/2010/main"/>
                          </a:ext>
                        </a:extLst>
                      </pic:spPr>
                    </pic:pic>
                  </a:graphicData>
                </a:graphic>
              </wp:inline>
            </w:drawing>
          </w:r>
          <w:r>
            <w:tab/>
          </w:r>
        </w:p>
      </w:tc>
    </w:tr>
    <w:tr w:rsidR="00251803" w:rsidRPr="00CD1A43" w:rsidTr="00B04773">
      <w:trPr>
        <w:trHeight w:val="28"/>
      </w:trPr>
      <w:tc>
        <w:tcPr>
          <w:tcW w:w="4820" w:type="dxa"/>
          <w:shd w:val="clear" w:color="auto" w:fill="00205B" w:themeFill="accent1"/>
        </w:tcPr>
        <w:p w:rsidR="00251803" w:rsidRPr="00EB5444" w:rsidRDefault="00251803" w:rsidP="00EB5444">
          <w:pPr>
            <w:pStyle w:val="extraparaspacing"/>
          </w:pPr>
        </w:p>
      </w:tc>
      <w:tc>
        <w:tcPr>
          <w:tcW w:w="4253" w:type="dxa"/>
          <w:shd w:val="clear" w:color="auto" w:fill="00205B" w:themeFill="accent1"/>
        </w:tcPr>
        <w:p w:rsidR="00251803" w:rsidRPr="00EB5444" w:rsidRDefault="00251803" w:rsidP="00EB5444">
          <w:pPr>
            <w:pStyle w:val="extraparaspacing"/>
          </w:pPr>
        </w:p>
      </w:tc>
    </w:tr>
    <w:tr w:rsidR="00251803" w:rsidRPr="00CD1A43" w:rsidTr="00B04773">
      <w:trPr>
        <w:trHeight w:val="57"/>
      </w:trPr>
      <w:tc>
        <w:tcPr>
          <w:tcW w:w="4820" w:type="dxa"/>
          <w:shd w:val="clear" w:color="auto" w:fill="auto"/>
        </w:tcPr>
        <w:p w:rsidR="00251803" w:rsidRPr="00EB5444" w:rsidRDefault="00251803" w:rsidP="00EB5444">
          <w:pPr>
            <w:pStyle w:val="extraparaspacing"/>
          </w:pPr>
        </w:p>
      </w:tc>
      <w:tc>
        <w:tcPr>
          <w:tcW w:w="4253" w:type="dxa"/>
          <w:shd w:val="clear" w:color="auto" w:fill="00205B" w:themeFill="accent1"/>
        </w:tcPr>
        <w:p w:rsidR="00251803" w:rsidRPr="00EB5444" w:rsidRDefault="00251803" w:rsidP="00EB5444">
          <w:pPr>
            <w:pStyle w:val="extraparaspacing"/>
          </w:pPr>
        </w:p>
      </w:tc>
    </w:tr>
    <w:tr w:rsidR="00251803" w:rsidRPr="00CD1A43" w:rsidTr="00872FF4">
      <w:trPr>
        <w:trHeight w:val="510"/>
      </w:trPr>
      <w:tc>
        <w:tcPr>
          <w:tcW w:w="4820" w:type="dxa"/>
          <w:shd w:val="clear" w:color="auto" w:fill="auto"/>
        </w:tcPr>
        <w:p w:rsidR="00251803" w:rsidRPr="00EB5444" w:rsidRDefault="003423E7" w:rsidP="002E09A4">
          <w:r>
            <w:rPr>
              <w:noProof/>
              <w:lang w:val="nl-NL" w:eastAsia="nl-NL"/>
            </w:rPr>
            <w:drawing>
              <wp:inline distT="0" distB="0" distL="0" distR="0" wp14:anchorId="47F10EB2" wp14:editId="05CD94CA">
                <wp:extent cx="1318260" cy="183407"/>
                <wp:effectExtent l="0" t="0" r="0" b="7620"/>
                <wp:docPr id="1" name="Image 2" descr="http://www.bombardier.com/content/dam/Websites/bombardiercom/supporting-documents/BInc/Logos/2017%20logo%20no%20tag%20line/BBD_Logo_Bk_very%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mbardier.com/content/dam/Websites/bombardiercom/supporting-documents/BInc/Logos/2017%20logo%20no%20tag%20line/BBD_Logo_Bk_very%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190" cy="193275"/>
                        </a:xfrm>
                        <a:prstGeom prst="rect">
                          <a:avLst/>
                        </a:prstGeom>
                        <a:noFill/>
                        <a:ln>
                          <a:noFill/>
                        </a:ln>
                      </pic:spPr>
                    </pic:pic>
                  </a:graphicData>
                </a:graphic>
              </wp:inline>
            </w:drawing>
          </w:r>
        </w:p>
      </w:tc>
      <w:tc>
        <w:tcPr>
          <w:tcW w:w="4253" w:type="dxa"/>
          <w:shd w:val="clear" w:color="auto" w:fill="auto"/>
          <w:vAlign w:val="bottom"/>
        </w:tcPr>
        <w:p w:rsidR="00251803" w:rsidRPr="00872FF4" w:rsidRDefault="00251803" w:rsidP="00872FF4">
          <w:pPr>
            <w:spacing w:line="240" w:lineRule="auto"/>
            <w:rPr>
              <w:rFonts w:asciiTheme="minorHAnsi" w:hAnsiTheme="minorHAnsi" w:cstheme="minorHAnsi"/>
              <w:b/>
              <w:color w:val="A51890" w:themeColor="accent6"/>
              <w:sz w:val="42"/>
              <w:szCs w:val="42"/>
              <w:lang w:val="en-US"/>
            </w:rPr>
          </w:pPr>
          <w:r w:rsidRPr="00BD0391">
            <w:rPr>
              <w:rFonts w:ascii="HelveticaNeueLT Com 35 Th" w:hAnsi="HelveticaNeueLT Com 35 Th"/>
              <w:b/>
              <w:noProof/>
              <w:color w:val="A51890" w:themeColor="accent6"/>
              <w:lang w:val="nl-NL" w:eastAsia="nl-NL"/>
            </w:rPr>
            <w:drawing>
              <wp:inline distT="0" distB="0" distL="0" distR="0" wp14:anchorId="3AD1BFDB" wp14:editId="1BBA106C">
                <wp:extent cx="1624786" cy="190800"/>
                <wp:effectExtent l="0" t="0" r="0" b="0"/>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BUS_Group_RGB_PR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24786" cy="190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51803" w:rsidRPr="008E5E72" w:rsidRDefault="00251803" w:rsidP="00046EFC">
    <w:pPr>
      <w:rPr>
        <w:b/>
        <w:i/>
        <w:color w:val="FF0000"/>
        <w:lang w:val="en-US"/>
      </w:rPr>
    </w:pPr>
    <w:r>
      <w:rPr>
        <w:b/>
        <w:color w:val="FF0000"/>
        <w:lang w:val="en-US"/>
      </w:rPr>
      <w:t xml:space="preserve"> </w:t>
    </w:r>
    <w:r w:rsidRPr="00BC28B3">
      <w:rPr>
        <w:b/>
        <w:color w:val="FF000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5E5F"/>
    <w:multiLevelType w:val="hybridMultilevel"/>
    <w:tmpl w:val="4F70F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C1009"/>
    <w:multiLevelType w:val="hybridMultilevel"/>
    <w:tmpl w:val="44E8D79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C5A65"/>
    <w:multiLevelType w:val="hybridMultilevel"/>
    <w:tmpl w:val="D632EDC8"/>
    <w:lvl w:ilvl="0" w:tplc="3CFCE81A">
      <w:start w:val="1"/>
      <w:numFmt w:val="decimal"/>
      <w:lvlText w:val="%1)"/>
      <w:lvlJc w:val="left"/>
      <w:pPr>
        <w:ind w:left="360" w:hanging="360"/>
      </w:pPr>
      <w:rPr>
        <w:rFonts w:hint="default"/>
      </w:rPr>
    </w:lvl>
    <w:lvl w:ilvl="1" w:tplc="08090011">
      <w:start w:val="1"/>
      <w:numFmt w:val="decimal"/>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81F11B2"/>
    <w:multiLevelType w:val="hybridMultilevel"/>
    <w:tmpl w:val="366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B643F"/>
    <w:multiLevelType w:val="hybridMultilevel"/>
    <w:tmpl w:val="3670C7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C515B1E"/>
    <w:multiLevelType w:val="hybridMultilevel"/>
    <w:tmpl w:val="CDA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B54"/>
    <w:multiLevelType w:val="hybridMultilevel"/>
    <w:tmpl w:val="20082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132AA"/>
    <w:multiLevelType w:val="hybridMultilevel"/>
    <w:tmpl w:val="A2ECC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9A18F5"/>
    <w:multiLevelType w:val="hybridMultilevel"/>
    <w:tmpl w:val="3CD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261CA"/>
    <w:multiLevelType w:val="hybridMultilevel"/>
    <w:tmpl w:val="93828932"/>
    <w:lvl w:ilvl="0" w:tplc="B38EECCE">
      <w:start w:val="1"/>
      <w:numFmt w:val="bullet"/>
      <w:lvlText w:val=""/>
      <w:lvlJc w:val="left"/>
      <w:pPr>
        <w:ind w:left="720" w:hanging="360"/>
      </w:pPr>
      <w:rPr>
        <w:rFonts w:ascii="Symbol" w:hAnsi="Symbol" w:hint="default"/>
      </w:rPr>
    </w:lvl>
    <w:lvl w:ilvl="1" w:tplc="306ACBC4">
      <w:start w:val="1"/>
      <w:numFmt w:val="bullet"/>
      <w:lvlText w:val="o"/>
      <w:lvlJc w:val="left"/>
      <w:pPr>
        <w:ind w:left="1440" w:hanging="360"/>
      </w:pPr>
      <w:rPr>
        <w:rFonts w:ascii="Courier New" w:hAnsi="Courier New" w:cs="Courier New" w:hint="default"/>
      </w:rPr>
    </w:lvl>
    <w:lvl w:ilvl="2" w:tplc="A7CA9F9E">
      <w:start w:val="1"/>
      <w:numFmt w:val="bullet"/>
      <w:lvlText w:val=""/>
      <w:lvlJc w:val="left"/>
      <w:pPr>
        <w:ind w:left="2160" w:hanging="360"/>
      </w:pPr>
      <w:rPr>
        <w:rFonts w:ascii="Wingdings" w:hAnsi="Wingdings" w:hint="default"/>
      </w:rPr>
    </w:lvl>
    <w:lvl w:ilvl="3" w:tplc="F5462A2A">
      <w:start w:val="1"/>
      <w:numFmt w:val="bullet"/>
      <w:lvlText w:val=""/>
      <w:lvlJc w:val="left"/>
      <w:pPr>
        <w:ind w:left="2880" w:hanging="360"/>
      </w:pPr>
      <w:rPr>
        <w:rFonts w:ascii="Symbol" w:hAnsi="Symbol" w:hint="default"/>
      </w:rPr>
    </w:lvl>
    <w:lvl w:ilvl="4" w:tplc="F3C09FE8">
      <w:start w:val="1"/>
      <w:numFmt w:val="bullet"/>
      <w:lvlText w:val="o"/>
      <w:lvlJc w:val="left"/>
      <w:pPr>
        <w:ind w:left="3600" w:hanging="360"/>
      </w:pPr>
      <w:rPr>
        <w:rFonts w:ascii="Courier New" w:hAnsi="Courier New" w:cs="Courier New" w:hint="default"/>
      </w:rPr>
    </w:lvl>
    <w:lvl w:ilvl="5" w:tplc="19CAA9B6">
      <w:start w:val="1"/>
      <w:numFmt w:val="bullet"/>
      <w:lvlText w:val=""/>
      <w:lvlJc w:val="left"/>
      <w:pPr>
        <w:ind w:left="4320" w:hanging="360"/>
      </w:pPr>
      <w:rPr>
        <w:rFonts w:ascii="Wingdings" w:hAnsi="Wingdings" w:hint="default"/>
      </w:rPr>
    </w:lvl>
    <w:lvl w:ilvl="6" w:tplc="3F0409EE">
      <w:start w:val="1"/>
      <w:numFmt w:val="bullet"/>
      <w:lvlText w:val=""/>
      <w:lvlJc w:val="left"/>
      <w:pPr>
        <w:ind w:left="5040" w:hanging="360"/>
      </w:pPr>
      <w:rPr>
        <w:rFonts w:ascii="Symbol" w:hAnsi="Symbol" w:hint="default"/>
      </w:rPr>
    </w:lvl>
    <w:lvl w:ilvl="7" w:tplc="40382F56">
      <w:start w:val="1"/>
      <w:numFmt w:val="bullet"/>
      <w:lvlText w:val="o"/>
      <w:lvlJc w:val="left"/>
      <w:pPr>
        <w:ind w:left="5760" w:hanging="360"/>
      </w:pPr>
      <w:rPr>
        <w:rFonts w:ascii="Courier New" w:hAnsi="Courier New" w:cs="Courier New" w:hint="default"/>
      </w:rPr>
    </w:lvl>
    <w:lvl w:ilvl="8" w:tplc="47BEB050">
      <w:start w:val="1"/>
      <w:numFmt w:val="bullet"/>
      <w:lvlText w:val=""/>
      <w:lvlJc w:val="left"/>
      <w:pPr>
        <w:ind w:left="6480" w:hanging="360"/>
      </w:pPr>
      <w:rPr>
        <w:rFonts w:ascii="Wingdings" w:hAnsi="Wingdings" w:hint="default"/>
      </w:rPr>
    </w:lvl>
  </w:abstractNum>
  <w:abstractNum w:abstractNumId="10" w15:restartNumberingAfterBreak="0">
    <w:nsid w:val="5567121A"/>
    <w:multiLevelType w:val="hybridMultilevel"/>
    <w:tmpl w:val="27A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E665D"/>
    <w:multiLevelType w:val="hybridMultilevel"/>
    <w:tmpl w:val="915E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D0FA5"/>
    <w:multiLevelType w:val="hybridMultilevel"/>
    <w:tmpl w:val="A82876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88D1028"/>
    <w:multiLevelType w:val="hybridMultilevel"/>
    <w:tmpl w:val="FB06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8"/>
  </w:num>
  <w:num w:numId="8">
    <w:abstractNumId w:val="5"/>
  </w:num>
  <w:num w:numId="9">
    <w:abstractNumId w:val="13"/>
  </w:num>
  <w:num w:numId="10">
    <w:abstractNumId w:val="10"/>
  </w:num>
  <w:num w:numId="11">
    <w:abstractNumId w:val="12"/>
  </w:num>
  <w:num w:numId="12">
    <w:abstractNumId w:val="13"/>
  </w:num>
  <w:num w:numId="13">
    <w:abstractNumId w:val="11"/>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fuVyNY/5IXEI4WlG7EHhR14GVc=" w:salt="/U1AeUaRc4KZEhzdwRpMz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A3"/>
    <w:rsid w:val="00001CED"/>
    <w:rsid w:val="000065D4"/>
    <w:rsid w:val="00007C7A"/>
    <w:rsid w:val="00011E8F"/>
    <w:rsid w:val="000124FD"/>
    <w:rsid w:val="00012B5F"/>
    <w:rsid w:val="00017774"/>
    <w:rsid w:val="00023599"/>
    <w:rsid w:val="0002507E"/>
    <w:rsid w:val="00025838"/>
    <w:rsid w:val="0003245A"/>
    <w:rsid w:val="000336A2"/>
    <w:rsid w:val="00033A61"/>
    <w:rsid w:val="00034579"/>
    <w:rsid w:val="000378BF"/>
    <w:rsid w:val="00040938"/>
    <w:rsid w:val="00041873"/>
    <w:rsid w:val="00042149"/>
    <w:rsid w:val="000444F3"/>
    <w:rsid w:val="00046C5A"/>
    <w:rsid w:val="00046E6F"/>
    <w:rsid w:val="00046EFC"/>
    <w:rsid w:val="00047360"/>
    <w:rsid w:val="000473C5"/>
    <w:rsid w:val="00050984"/>
    <w:rsid w:val="000539F5"/>
    <w:rsid w:val="00054521"/>
    <w:rsid w:val="000577BF"/>
    <w:rsid w:val="0006344C"/>
    <w:rsid w:val="00066A8E"/>
    <w:rsid w:val="00066CE6"/>
    <w:rsid w:val="000678E8"/>
    <w:rsid w:val="00070840"/>
    <w:rsid w:val="00071A65"/>
    <w:rsid w:val="00072995"/>
    <w:rsid w:val="000748B8"/>
    <w:rsid w:val="00074CE0"/>
    <w:rsid w:val="00080A01"/>
    <w:rsid w:val="00080DAC"/>
    <w:rsid w:val="00082927"/>
    <w:rsid w:val="00090615"/>
    <w:rsid w:val="00092127"/>
    <w:rsid w:val="000921FC"/>
    <w:rsid w:val="000933A8"/>
    <w:rsid w:val="000934D7"/>
    <w:rsid w:val="000949FE"/>
    <w:rsid w:val="00094AFA"/>
    <w:rsid w:val="00094BC9"/>
    <w:rsid w:val="00096574"/>
    <w:rsid w:val="00097A04"/>
    <w:rsid w:val="00097D93"/>
    <w:rsid w:val="000A17EB"/>
    <w:rsid w:val="000A29C3"/>
    <w:rsid w:val="000A49CA"/>
    <w:rsid w:val="000B011E"/>
    <w:rsid w:val="000B111C"/>
    <w:rsid w:val="000B16F4"/>
    <w:rsid w:val="000B2ACD"/>
    <w:rsid w:val="000B474A"/>
    <w:rsid w:val="000B4D71"/>
    <w:rsid w:val="000B4EB8"/>
    <w:rsid w:val="000B7496"/>
    <w:rsid w:val="000B791E"/>
    <w:rsid w:val="000C07C8"/>
    <w:rsid w:val="000C10CB"/>
    <w:rsid w:val="000C1342"/>
    <w:rsid w:val="000C3DEA"/>
    <w:rsid w:val="000C5F6A"/>
    <w:rsid w:val="000C6048"/>
    <w:rsid w:val="000C6D16"/>
    <w:rsid w:val="000C736B"/>
    <w:rsid w:val="000C7A85"/>
    <w:rsid w:val="000D0252"/>
    <w:rsid w:val="000D29DF"/>
    <w:rsid w:val="000D3EF2"/>
    <w:rsid w:val="000D4652"/>
    <w:rsid w:val="000E05F4"/>
    <w:rsid w:val="000E136D"/>
    <w:rsid w:val="000E3A87"/>
    <w:rsid w:val="000E3E45"/>
    <w:rsid w:val="000E535C"/>
    <w:rsid w:val="000E5F37"/>
    <w:rsid w:val="000E7B9F"/>
    <w:rsid w:val="000F0F39"/>
    <w:rsid w:val="000F1CC2"/>
    <w:rsid w:val="000F405F"/>
    <w:rsid w:val="000F4BDE"/>
    <w:rsid w:val="000F5DF2"/>
    <w:rsid w:val="001019E3"/>
    <w:rsid w:val="00101F82"/>
    <w:rsid w:val="00102469"/>
    <w:rsid w:val="00103BCA"/>
    <w:rsid w:val="00105E5B"/>
    <w:rsid w:val="0011219F"/>
    <w:rsid w:val="001125A5"/>
    <w:rsid w:val="001129CD"/>
    <w:rsid w:val="00112AC2"/>
    <w:rsid w:val="00112F8F"/>
    <w:rsid w:val="00114067"/>
    <w:rsid w:val="001144BC"/>
    <w:rsid w:val="001149C8"/>
    <w:rsid w:val="001155FE"/>
    <w:rsid w:val="0011619E"/>
    <w:rsid w:val="00116246"/>
    <w:rsid w:val="001163B6"/>
    <w:rsid w:val="00116DD8"/>
    <w:rsid w:val="001177D1"/>
    <w:rsid w:val="0012243A"/>
    <w:rsid w:val="0012296B"/>
    <w:rsid w:val="00122D78"/>
    <w:rsid w:val="001237C1"/>
    <w:rsid w:val="001268CE"/>
    <w:rsid w:val="001273DC"/>
    <w:rsid w:val="00127478"/>
    <w:rsid w:val="001274FE"/>
    <w:rsid w:val="001351FB"/>
    <w:rsid w:val="00135AD5"/>
    <w:rsid w:val="00140D42"/>
    <w:rsid w:val="00142304"/>
    <w:rsid w:val="00142F04"/>
    <w:rsid w:val="001432D6"/>
    <w:rsid w:val="001455DB"/>
    <w:rsid w:val="00145A11"/>
    <w:rsid w:val="00146DDF"/>
    <w:rsid w:val="00147874"/>
    <w:rsid w:val="00150B66"/>
    <w:rsid w:val="00151DB7"/>
    <w:rsid w:val="00153CDD"/>
    <w:rsid w:val="0015454C"/>
    <w:rsid w:val="00157DEF"/>
    <w:rsid w:val="00157E93"/>
    <w:rsid w:val="00161E56"/>
    <w:rsid w:val="00163E4D"/>
    <w:rsid w:val="00166A81"/>
    <w:rsid w:val="00167EE2"/>
    <w:rsid w:val="00170DDC"/>
    <w:rsid w:val="0017205E"/>
    <w:rsid w:val="00174FD5"/>
    <w:rsid w:val="00177D5A"/>
    <w:rsid w:val="001807C9"/>
    <w:rsid w:val="00181724"/>
    <w:rsid w:val="001830C1"/>
    <w:rsid w:val="00184170"/>
    <w:rsid w:val="00184B32"/>
    <w:rsid w:val="00186743"/>
    <w:rsid w:val="00193902"/>
    <w:rsid w:val="00194D7C"/>
    <w:rsid w:val="00195450"/>
    <w:rsid w:val="001958B7"/>
    <w:rsid w:val="00195B9D"/>
    <w:rsid w:val="00197ABA"/>
    <w:rsid w:val="001A0707"/>
    <w:rsid w:val="001A2535"/>
    <w:rsid w:val="001A57AF"/>
    <w:rsid w:val="001A7675"/>
    <w:rsid w:val="001B2655"/>
    <w:rsid w:val="001B305E"/>
    <w:rsid w:val="001B4284"/>
    <w:rsid w:val="001B4518"/>
    <w:rsid w:val="001B479B"/>
    <w:rsid w:val="001C152D"/>
    <w:rsid w:val="001C2D3F"/>
    <w:rsid w:val="001C32FE"/>
    <w:rsid w:val="001C5CFF"/>
    <w:rsid w:val="001C6457"/>
    <w:rsid w:val="001D2CD7"/>
    <w:rsid w:val="001D32FB"/>
    <w:rsid w:val="001D5FCF"/>
    <w:rsid w:val="001D6FFA"/>
    <w:rsid w:val="001E3ADE"/>
    <w:rsid w:val="001E4CB4"/>
    <w:rsid w:val="001E5B6E"/>
    <w:rsid w:val="001E5C25"/>
    <w:rsid w:val="001E686C"/>
    <w:rsid w:val="001E6B72"/>
    <w:rsid w:val="001F1664"/>
    <w:rsid w:val="001F37EB"/>
    <w:rsid w:val="001F3AE7"/>
    <w:rsid w:val="001F612D"/>
    <w:rsid w:val="001F69C5"/>
    <w:rsid w:val="0020023F"/>
    <w:rsid w:val="00200CBD"/>
    <w:rsid w:val="00201142"/>
    <w:rsid w:val="00205601"/>
    <w:rsid w:val="00206384"/>
    <w:rsid w:val="002074F1"/>
    <w:rsid w:val="00207B9A"/>
    <w:rsid w:val="00214A74"/>
    <w:rsid w:val="002153FA"/>
    <w:rsid w:val="00220BAC"/>
    <w:rsid w:val="00220C43"/>
    <w:rsid w:val="00220CFD"/>
    <w:rsid w:val="00224723"/>
    <w:rsid w:val="00230F4C"/>
    <w:rsid w:val="002340A1"/>
    <w:rsid w:val="002347C4"/>
    <w:rsid w:val="002354EF"/>
    <w:rsid w:val="00235CB7"/>
    <w:rsid w:val="002368A3"/>
    <w:rsid w:val="00237481"/>
    <w:rsid w:val="00237F01"/>
    <w:rsid w:val="00240542"/>
    <w:rsid w:val="00242898"/>
    <w:rsid w:val="00242E7C"/>
    <w:rsid w:val="00245116"/>
    <w:rsid w:val="00245420"/>
    <w:rsid w:val="00247AE2"/>
    <w:rsid w:val="00251803"/>
    <w:rsid w:val="002529D7"/>
    <w:rsid w:val="002544B5"/>
    <w:rsid w:val="002546C1"/>
    <w:rsid w:val="0025576F"/>
    <w:rsid w:val="002573F5"/>
    <w:rsid w:val="0026055F"/>
    <w:rsid w:val="002612A5"/>
    <w:rsid w:val="00266F90"/>
    <w:rsid w:val="00267238"/>
    <w:rsid w:val="00267C32"/>
    <w:rsid w:val="0027196B"/>
    <w:rsid w:val="0027275B"/>
    <w:rsid w:val="002746EE"/>
    <w:rsid w:val="00274F85"/>
    <w:rsid w:val="00274F8D"/>
    <w:rsid w:val="00276D47"/>
    <w:rsid w:val="002827C4"/>
    <w:rsid w:val="00284EA2"/>
    <w:rsid w:val="00285EA6"/>
    <w:rsid w:val="00285F16"/>
    <w:rsid w:val="00287EAF"/>
    <w:rsid w:val="00291E36"/>
    <w:rsid w:val="002A07D4"/>
    <w:rsid w:val="002A0AEE"/>
    <w:rsid w:val="002A44DF"/>
    <w:rsid w:val="002B1ECC"/>
    <w:rsid w:val="002B2270"/>
    <w:rsid w:val="002B6278"/>
    <w:rsid w:val="002B678E"/>
    <w:rsid w:val="002C355E"/>
    <w:rsid w:val="002D2130"/>
    <w:rsid w:val="002D33C1"/>
    <w:rsid w:val="002D5BA5"/>
    <w:rsid w:val="002D7FC0"/>
    <w:rsid w:val="002E0177"/>
    <w:rsid w:val="002E09A4"/>
    <w:rsid w:val="002E288A"/>
    <w:rsid w:val="002E2C27"/>
    <w:rsid w:val="002E3CAA"/>
    <w:rsid w:val="002E449C"/>
    <w:rsid w:val="002E4FEC"/>
    <w:rsid w:val="002E74F5"/>
    <w:rsid w:val="002E7CA1"/>
    <w:rsid w:val="002F20E3"/>
    <w:rsid w:val="002F38C4"/>
    <w:rsid w:val="002F3BA1"/>
    <w:rsid w:val="002F5BF7"/>
    <w:rsid w:val="002F6620"/>
    <w:rsid w:val="002F7748"/>
    <w:rsid w:val="002F7751"/>
    <w:rsid w:val="003008EA"/>
    <w:rsid w:val="00300939"/>
    <w:rsid w:val="00300AED"/>
    <w:rsid w:val="00300B64"/>
    <w:rsid w:val="00301072"/>
    <w:rsid w:val="00301759"/>
    <w:rsid w:val="003028D2"/>
    <w:rsid w:val="00302D38"/>
    <w:rsid w:val="00303644"/>
    <w:rsid w:val="00304A03"/>
    <w:rsid w:val="00307AD9"/>
    <w:rsid w:val="00310603"/>
    <w:rsid w:val="00315F37"/>
    <w:rsid w:val="00316ECE"/>
    <w:rsid w:val="0031738B"/>
    <w:rsid w:val="0032082A"/>
    <w:rsid w:val="00323CCB"/>
    <w:rsid w:val="00324D2F"/>
    <w:rsid w:val="00325985"/>
    <w:rsid w:val="00330F78"/>
    <w:rsid w:val="00331F11"/>
    <w:rsid w:val="00332FA7"/>
    <w:rsid w:val="003409E1"/>
    <w:rsid w:val="003423E7"/>
    <w:rsid w:val="003444B5"/>
    <w:rsid w:val="0034518D"/>
    <w:rsid w:val="003477A8"/>
    <w:rsid w:val="0035165A"/>
    <w:rsid w:val="003539C9"/>
    <w:rsid w:val="00354632"/>
    <w:rsid w:val="00355817"/>
    <w:rsid w:val="00357F24"/>
    <w:rsid w:val="0036221B"/>
    <w:rsid w:val="00366399"/>
    <w:rsid w:val="00367D41"/>
    <w:rsid w:val="003717E3"/>
    <w:rsid w:val="00375108"/>
    <w:rsid w:val="0037571D"/>
    <w:rsid w:val="00375E7F"/>
    <w:rsid w:val="003777EF"/>
    <w:rsid w:val="00377FEF"/>
    <w:rsid w:val="00380175"/>
    <w:rsid w:val="0038145A"/>
    <w:rsid w:val="00381B94"/>
    <w:rsid w:val="003833D5"/>
    <w:rsid w:val="00384CF2"/>
    <w:rsid w:val="0038663A"/>
    <w:rsid w:val="00390057"/>
    <w:rsid w:val="00392B91"/>
    <w:rsid w:val="00394C76"/>
    <w:rsid w:val="00396258"/>
    <w:rsid w:val="003A03AF"/>
    <w:rsid w:val="003A1059"/>
    <w:rsid w:val="003A24DE"/>
    <w:rsid w:val="003A37A3"/>
    <w:rsid w:val="003A4FDA"/>
    <w:rsid w:val="003A52E1"/>
    <w:rsid w:val="003A67DB"/>
    <w:rsid w:val="003A743F"/>
    <w:rsid w:val="003A7821"/>
    <w:rsid w:val="003B07F8"/>
    <w:rsid w:val="003B20E9"/>
    <w:rsid w:val="003B2EC4"/>
    <w:rsid w:val="003B401D"/>
    <w:rsid w:val="003B5279"/>
    <w:rsid w:val="003B61C9"/>
    <w:rsid w:val="003B6440"/>
    <w:rsid w:val="003B645E"/>
    <w:rsid w:val="003D28B5"/>
    <w:rsid w:val="003D2DAD"/>
    <w:rsid w:val="003E00A4"/>
    <w:rsid w:val="003E03DE"/>
    <w:rsid w:val="003E3568"/>
    <w:rsid w:val="003E41C3"/>
    <w:rsid w:val="003E4C39"/>
    <w:rsid w:val="003E55CD"/>
    <w:rsid w:val="003E6088"/>
    <w:rsid w:val="003E64AB"/>
    <w:rsid w:val="003F09C1"/>
    <w:rsid w:val="003F15AD"/>
    <w:rsid w:val="003F24B4"/>
    <w:rsid w:val="003F2619"/>
    <w:rsid w:val="003F381D"/>
    <w:rsid w:val="003F5D30"/>
    <w:rsid w:val="00400BFF"/>
    <w:rsid w:val="0040122F"/>
    <w:rsid w:val="004012A0"/>
    <w:rsid w:val="00402818"/>
    <w:rsid w:val="00402EAB"/>
    <w:rsid w:val="00403B28"/>
    <w:rsid w:val="0040432A"/>
    <w:rsid w:val="00405210"/>
    <w:rsid w:val="00405811"/>
    <w:rsid w:val="004075D0"/>
    <w:rsid w:val="00407DAE"/>
    <w:rsid w:val="004116EF"/>
    <w:rsid w:val="0041389A"/>
    <w:rsid w:val="00420572"/>
    <w:rsid w:val="00420DB9"/>
    <w:rsid w:val="00422E23"/>
    <w:rsid w:val="00423479"/>
    <w:rsid w:val="0042486B"/>
    <w:rsid w:val="00427157"/>
    <w:rsid w:val="00427DE1"/>
    <w:rsid w:val="00430592"/>
    <w:rsid w:val="0043190E"/>
    <w:rsid w:val="00433141"/>
    <w:rsid w:val="004432C7"/>
    <w:rsid w:val="00443A30"/>
    <w:rsid w:val="00444E73"/>
    <w:rsid w:val="004458AA"/>
    <w:rsid w:val="00446FDB"/>
    <w:rsid w:val="004479EC"/>
    <w:rsid w:val="00452A80"/>
    <w:rsid w:val="00455B51"/>
    <w:rsid w:val="00456FA9"/>
    <w:rsid w:val="004606DD"/>
    <w:rsid w:val="00460DF7"/>
    <w:rsid w:val="0046280D"/>
    <w:rsid w:val="004654EC"/>
    <w:rsid w:val="00465F85"/>
    <w:rsid w:val="00467799"/>
    <w:rsid w:val="004710CB"/>
    <w:rsid w:val="00473374"/>
    <w:rsid w:val="004745E8"/>
    <w:rsid w:val="00474D49"/>
    <w:rsid w:val="00475E58"/>
    <w:rsid w:val="00476433"/>
    <w:rsid w:val="00476BB8"/>
    <w:rsid w:val="00480AD4"/>
    <w:rsid w:val="0048152E"/>
    <w:rsid w:val="00483D71"/>
    <w:rsid w:val="004849D5"/>
    <w:rsid w:val="00485160"/>
    <w:rsid w:val="00487ED4"/>
    <w:rsid w:val="00494483"/>
    <w:rsid w:val="004A00FF"/>
    <w:rsid w:val="004A064F"/>
    <w:rsid w:val="004A6B05"/>
    <w:rsid w:val="004A6E26"/>
    <w:rsid w:val="004A7FCC"/>
    <w:rsid w:val="004B0C01"/>
    <w:rsid w:val="004B1975"/>
    <w:rsid w:val="004B2433"/>
    <w:rsid w:val="004B302D"/>
    <w:rsid w:val="004B69B0"/>
    <w:rsid w:val="004B7E78"/>
    <w:rsid w:val="004B7E7D"/>
    <w:rsid w:val="004C0EB5"/>
    <w:rsid w:val="004C2894"/>
    <w:rsid w:val="004C5850"/>
    <w:rsid w:val="004D0B6E"/>
    <w:rsid w:val="004D34F4"/>
    <w:rsid w:val="004D585C"/>
    <w:rsid w:val="004D5B36"/>
    <w:rsid w:val="004D68A2"/>
    <w:rsid w:val="004E27AB"/>
    <w:rsid w:val="004E3ABC"/>
    <w:rsid w:val="004E3AEE"/>
    <w:rsid w:val="004E417B"/>
    <w:rsid w:val="004E58FA"/>
    <w:rsid w:val="004E6479"/>
    <w:rsid w:val="004F0BBB"/>
    <w:rsid w:val="004F134D"/>
    <w:rsid w:val="004F30E2"/>
    <w:rsid w:val="004F430B"/>
    <w:rsid w:val="004F473E"/>
    <w:rsid w:val="00500863"/>
    <w:rsid w:val="00500C30"/>
    <w:rsid w:val="005012CA"/>
    <w:rsid w:val="005020B4"/>
    <w:rsid w:val="00511107"/>
    <w:rsid w:val="005111C5"/>
    <w:rsid w:val="00512DCC"/>
    <w:rsid w:val="00513BEA"/>
    <w:rsid w:val="00513CD1"/>
    <w:rsid w:val="00513DFF"/>
    <w:rsid w:val="00514AC8"/>
    <w:rsid w:val="00514ED0"/>
    <w:rsid w:val="00515855"/>
    <w:rsid w:val="005164F4"/>
    <w:rsid w:val="005172A7"/>
    <w:rsid w:val="0052083E"/>
    <w:rsid w:val="00520BE8"/>
    <w:rsid w:val="005237C2"/>
    <w:rsid w:val="00525D0B"/>
    <w:rsid w:val="005260C1"/>
    <w:rsid w:val="00526E27"/>
    <w:rsid w:val="00531C87"/>
    <w:rsid w:val="005325DA"/>
    <w:rsid w:val="0053386D"/>
    <w:rsid w:val="00535125"/>
    <w:rsid w:val="00537230"/>
    <w:rsid w:val="005373C2"/>
    <w:rsid w:val="00540B75"/>
    <w:rsid w:val="00541554"/>
    <w:rsid w:val="00541611"/>
    <w:rsid w:val="005430FE"/>
    <w:rsid w:val="00543FAA"/>
    <w:rsid w:val="00545916"/>
    <w:rsid w:val="00546C5E"/>
    <w:rsid w:val="00550872"/>
    <w:rsid w:val="0055350A"/>
    <w:rsid w:val="005602FF"/>
    <w:rsid w:val="00562540"/>
    <w:rsid w:val="00562FBC"/>
    <w:rsid w:val="00563C81"/>
    <w:rsid w:val="00564B80"/>
    <w:rsid w:val="00564C90"/>
    <w:rsid w:val="00576E1D"/>
    <w:rsid w:val="0058093C"/>
    <w:rsid w:val="00583A88"/>
    <w:rsid w:val="005842A2"/>
    <w:rsid w:val="005848E2"/>
    <w:rsid w:val="00586544"/>
    <w:rsid w:val="00586F06"/>
    <w:rsid w:val="005870FD"/>
    <w:rsid w:val="005940FC"/>
    <w:rsid w:val="00594A7C"/>
    <w:rsid w:val="00597162"/>
    <w:rsid w:val="005A09E5"/>
    <w:rsid w:val="005A667C"/>
    <w:rsid w:val="005A7238"/>
    <w:rsid w:val="005A724B"/>
    <w:rsid w:val="005A7C0A"/>
    <w:rsid w:val="005B07BE"/>
    <w:rsid w:val="005B23DD"/>
    <w:rsid w:val="005B38E5"/>
    <w:rsid w:val="005B5F02"/>
    <w:rsid w:val="005B7F57"/>
    <w:rsid w:val="005C1118"/>
    <w:rsid w:val="005C1B33"/>
    <w:rsid w:val="005C2FE3"/>
    <w:rsid w:val="005C49DA"/>
    <w:rsid w:val="005C63C0"/>
    <w:rsid w:val="005C764F"/>
    <w:rsid w:val="005D3224"/>
    <w:rsid w:val="005E03A3"/>
    <w:rsid w:val="005E1477"/>
    <w:rsid w:val="005E4CA3"/>
    <w:rsid w:val="005E5205"/>
    <w:rsid w:val="005E5333"/>
    <w:rsid w:val="005E576C"/>
    <w:rsid w:val="005E61E7"/>
    <w:rsid w:val="005E76AD"/>
    <w:rsid w:val="005E7B34"/>
    <w:rsid w:val="005F0978"/>
    <w:rsid w:val="005F16C8"/>
    <w:rsid w:val="005F332D"/>
    <w:rsid w:val="005F6D3A"/>
    <w:rsid w:val="006006A2"/>
    <w:rsid w:val="0060165F"/>
    <w:rsid w:val="006037FA"/>
    <w:rsid w:val="0060391C"/>
    <w:rsid w:val="00603E90"/>
    <w:rsid w:val="00605A07"/>
    <w:rsid w:val="0060626E"/>
    <w:rsid w:val="00606714"/>
    <w:rsid w:val="0060745E"/>
    <w:rsid w:val="00607CB0"/>
    <w:rsid w:val="00610809"/>
    <w:rsid w:val="00610900"/>
    <w:rsid w:val="00611BF1"/>
    <w:rsid w:val="00612C97"/>
    <w:rsid w:val="00613FB8"/>
    <w:rsid w:val="00614A68"/>
    <w:rsid w:val="00615B1D"/>
    <w:rsid w:val="00616255"/>
    <w:rsid w:val="00622870"/>
    <w:rsid w:val="00625A97"/>
    <w:rsid w:val="00626BE2"/>
    <w:rsid w:val="006272DF"/>
    <w:rsid w:val="0063152F"/>
    <w:rsid w:val="006336CB"/>
    <w:rsid w:val="00633D5E"/>
    <w:rsid w:val="00636724"/>
    <w:rsid w:val="00640588"/>
    <w:rsid w:val="00641A91"/>
    <w:rsid w:val="00643E8B"/>
    <w:rsid w:val="00646587"/>
    <w:rsid w:val="00647391"/>
    <w:rsid w:val="00647A84"/>
    <w:rsid w:val="00650188"/>
    <w:rsid w:val="00651345"/>
    <w:rsid w:val="00651941"/>
    <w:rsid w:val="006524E9"/>
    <w:rsid w:val="00653E59"/>
    <w:rsid w:val="0065491E"/>
    <w:rsid w:val="00655041"/>
    <w:rsid w:val="00655610"/>
    <w:rsid w:val="00657E68"/>
    <w:rsid w:val="006626C0"/>
    <w:rsid w:val="00662BA2"/>
    <w:rsid w:val="0066483B"/>
    <w:rsid w:val="00664955"/>
    <w:rsid w:val="0066546D"/>
    <w:rsid w:val="00666370"/>
    <w:rsid w:val="006673BB"/>
    <w:rsid w:val="00667738"/>
    <w:rsid w:val="00671BDA"/>
    <w:rsid w:val="0067627A"/>
    <w:rsid w:val="0067661E"/>
    <w:rsid w:val="006815C7"/>
    <w:rsid w:val="0068278F"/>
    <w:rsid w:val="00687281"/>
    <w:rsid w:val="00687320"/>
    <w:rsid w:val="00687CC1"/>
    <w:rsid w:val="00690008"/>
    <w:rsid w:val="00691C8B"/>
    <w:rsid w:val="00694ACC"/>
    <w:rsid w:val="00695C30"/>
    <w:rsid w:val="006963BF"/>
    <w:rsid w:val="00696F7F"/>
    <w:rsid w:val="00697CCC"/>
    <w:rsid w:val="006A0322"/>
    <w:rsid w:val="006A0BE0"/>
    <w:rsid w:val="006A0D36"/>
    <w:rsid w:val="006A2AB5"/>
    <w:rsid w:val="006A7527"/>
    <w:rsid w:val="006A770A"/>
    <w:rsid w:val="006B1A54"/>
    <w:rsid w:val="006B46A8"/>
    <w:rsid w:val="006B5006"/>
    <w:rsid w:val="006B62CD"/>
    <w:rsid w:val="006B788B"/>
    <w:rsid w:val="006C117B"/>
    <w:rsid w:val="006C13A3"/>
    <w:rsid w:val="006C2188"/>
    <w:rsid w:val="006C3B67"/>
    <w:rsid w:val="006C42C9"/>
    <w:rsid w:val="006C6A70"/>
    <w:rsid w:val="006C6EBE"/>
    <w:rsid w:val="006C7C56"/>
    <w:rsid w:val="006D2115"/>
    <w:rsid w:val="006D6569"/>
    <w:rsid w:val="006D66D2"/>
    <w:rsid w:val="006D7775"/>
    <w:rsid w:val="006E02FB"/>
    <w:rsid w:val="006E103F"/>
    <w:rsid w:val="006E1DFD"/>
    <w:rsid w:val="006E2BD0"/>
    <w:rsid w:val="006E3963"/>
    <w:rsid w:val="006F042A"/>
    <w:rsid w:val="006F2126"/>
    <w:rsid w:val="006F2B5B"/>
    <w:rsid w:val="006F2D07"/>
    <w:rsid w:val="006F30A5"/>
    <w:rsid w:val="006F37D5"/>
    <w:rsid w:val="006F556C"/>
    <w:rsid w:val="006F628D"/>
    <w:rsid w:val="006F7739"/>
    <w:rsid w:val="00701237"/>
    <w:rsid w:val="007012C0"/>
    <w:rsid w:val="00701A1E"/>
    <w:rsid w:val="00701E4D"/>
    <w:rsid w:val="00704633"/>
    <w:rsid w:val="007069E5"/>
    <w:rsid w:val="0070765F"/>
    <w:rsid w:val="00707EB0"/>
    <w:rsid w:val="007124B0"/>
    <w:rsid w:val="00712FC6"/>
    <w:rsid w:val="00713255"/>
    <w:rsid w:val="007200CE"/>
    <w:rsid w:val="00723C6D"/>
    <w:rsid w:val="00723F56"/>
    <w:rsid w:val="00726E89"/>
    <w:rsid w:val="00726EAF"/>
    <w:rsid w:val="00727830"/>
    <w:rsid w:val="0073223A"/>
    <w:rsid w:val="007330BF"/>
    <w:rsid w:val="00733C7F"/>
    <w:rsid w:val="00734B64"/>
    <w:rsid w:val="007350AD"/>
    <w:rsid w:val="007376F2"/>
    <w:rsid w:val="00737A65"/>
    <w:rsid w:val="00740867"/>
    <w:rsid w:val="00740DF9"/>
    <w:rsid w:val="00741315"/>
    <w:rsid w:val="00741FF6"/>
    <w:rsid w:val="007459F7"/>
    <w:rsid w:val="00747163"/>
    <w:rsid w:val="00752941"/>
    <w:rsid w:val="007548CB"/>
    <w:rsid w:val="00755798"/>
    <w:rsid w:val="00760A40"/>
    <w:rsid w:val="00760D6D"/>
    <w:rsid w:val="00762320"/>
    <w:rsid w:val="00765FA4"/>
    <w:rsid w:val="00766B51"/>
    <w:rsid w:val="00767EFD"/>
    <w:rsid w:val="007714FF"/>
    <w:rsid w:val="007717F6"/>
    <w:rsid w:val="00772AE6"/>
    <w:rsid w:val="00772D96"/>
    <w:rsid w:val="0077317A"/>
    <w:rsid w:val="00773EB1"/>
    <w:rsid w:val="007806AC"/>
    <w:rsid w:val="007814B5"/>
    <w:rsid w:val="0078157E"/>
    <w:rsid w:val="00782F0F"/>
    <w:rsid w:val="00784545"/>
    <w:rsid w:val="00784DF7"/>
    <w:rsid w:val="0078559A"/>
    <w:rsid w:val="00785CE3"/>
    <w:rsid w:val="00787D60"/>
    <w:rsid w:val="0079043C"/>
    <w:rsid w:val="00791FE3"/>
    <w:rsid w:val="0079256B"/>
    <w:rsid w:val="00792DFE"/>
    <w:rsid w:val="007935B7"/>
    <w:rsid w:val="007936B8"/>
    <w:rsid w:val="00795217"/>
    <w:rsid w:val="00797AD3"/>
    <w:rsid w:val="007A1310"/>
    <w:rsid w:val="007A4AF2"/>
    <w:rsid w:val="007A4F28"/>
    <w:rsid w:val="007A5306"/>
    <w:rsid w:val="007A5635"/>
    <w:rsid w:val="007B121C"/>
    <w:rsid w:val="007B18D9"/>
    <w:rsid w:val="007B1AA9"/>
    <w:rsid w:val="007B1CC5"/>
    <w:rsid w:val="007B225C"/>
    <w:rsid w:val="007B5DE6"/>
    <w:rsid w:val="007C04BF"/>
    <w:rsid w:val="007C0D79"/>
    <w:rsid w:val="007C38FB"/>
    <w:rsid w:val="007C57EC"/>
    <w:rsid w:val="007C6395"/>
    <w:rsid w:val="007C6ED7"/>
    <w:rsid w:val="007D381D"/>
    <w:rsid w:val="007D630C"/>
    <w:rsid w:val="007D6C55"/>
    <w:rsid w:val="007D7EEF"/>
    <w:rsid w:val="007E3741"/>
    <w:rsid w:val="007E4635"/>
    <w:rsid w:val="007E4677"/>
    <w:rsid w:val="007E751A"/>
    <w:rsid w:val="007E7B2B"/>
    <w:rsid w:val="007F0E80"/>
    <w:rsid w:val="007F149E"/>
    <w:rsid w:val="007F50BA"/>
    <w:rsid w:val="0080022B"/>
    <w:rsid w:val="00807D35"/>
    <w:rsid w:val="008117A9"/>
    <w:rsid w:val="008203F8"/>
    <w:rsid w:val="0082114F"/>
    <w:rsid w:val="008258E4"/>
    <w:rsid w:val="00830618"/>
    <w:rsid w:val="008306FD"/>
    <w:rsid w:val="00833B36"/>
    <w:rsid w:val="0084184A"/>
    <w:rsid w:val="008439CF"/>
    <w:rsid w:val="00843B21"/>
    <w:rsid w:val="0084677E"/>
    <w:rsid w:val="008504E7"/>
    <w:rsid w:val="00850E31"/>
    <w:rsid w:val="00855B28"/>
    <w:rsid w:val="008563B3"/>
    <w:rsid w:val="00856AC4"/>
    <w:rsid w:val="00862BFC"/>
    <w:rsid w:val="00864C8C"/>
    <w:rsid w:val="008726D2"/>
    <w:rsid w:val="00872FF4"/>
    <w:rsid w:val="00873B2D"/>
    <w:rsid w:val="00875494"/>
    <w:rsid w:val="008815DC"/>
    <w:rsid w:val="008821F8"/>
    <w:rsid w:val="00882B3A"/>
    <w:rsid w:val="008832E9"/>
    <w:rsid w:val="0088494D"/>
    <w:rsid w:val="00887DE6"/>
    <w:rsid w:val="00891A9F"/>
    <w:rsid w:val="00891C1B"/>
    <w:rsid w:val="0089431A"/>
    <w:rsid w:val="008A5D6F"/>
    <w:rsid w:val="008A72D2"/>
    <w:rsid w:val="008B2818"/>
    <w:rsid w:val="008C1427"/>
    <w:rsid w:val="008C1E59"/>
    <w:rsid w:val="008C24BC"/>
    <w:rsid w:val="008C31EA"/>
    <w:rsid w:val="008C360F"/>
    <w:rsid w:val="008C6EAE"/>
    <w:rsid w:val="008D0123"/>
    <w:rsid w:val="008D021D"/>
    <w:rsid w:val="008D0B43"/>
    <w:rsid w:val="008D10BA"/>
    <w:rsid w:val="008D29E2"/>
    <w:rsid w:val="008D3B41"/>
    <w:rsid w:val="008D4C9E"/>
    <w:rsid w:val="008D5C33"/>
    <w:rsid w:val="008E0ABD"/>
    <w:rsid w:val="008E4DEC"/>
    <w:rsid w:val="008E5296"/>
    <w:rsid w:val="008E5E72"/>
    <w:rsid w:val="008E5F80"/>
    <w:rsid w:val="008E65C1"/>
    <w:rsid w:val="008E7436"/>
    <w:rsid w:val="008E74B8"/>
    <w:rsid w:val="008F037A"/>
    <w:rsid w:val="008F209D"/>
    <w:rsid w:val="008F2B46"/>
    <w:rsid w:val="008F3107"/>
    <w:rsid w:val="008F331B"/>
    <w:rsid w:val="008F5210"/>
    <w:rsid w:val="008F5B64"/>
    <w:rsid w:val="008F5D6C"/>
    <w:rsid w:val="008F6697"/>
    <w:rsid w:val="008F6CF0"/>
    <w:rsid w:val="008F7DB1"/>
    <w:rsid w:val="0090071D"/>
    <w:rsid w:val="009020F9"/>
    <w:rsid w:val="00903099"/>
    <w:rsid w:val="0090383B"/>
    <w:rsid w:val="00904473"/>
    <w:rsid w:val="00905349"/>
    <w:rsid w:val="009071F6"/>
    <w:rsid w:val="009079FB"/>
    <w:rsid w:val="009107D8"/>
    <w:rsid w:val="0091097E"/>
    <w:rsid w:val="0091287A"/>
    <w:rsid w:val="00913583"/>
    <w:rsid w:val="00913B56"/>
    <w:rsid w:val="0091487A"/>
    <w:rsid w:val="009172CE"/>
    <w:rsid w:val="0092052E"/>
    <w:rsid w:val="0092079F"/>
    <w:rsid w:val="00920EA2"/>
    <w:rsid w:val="00923EB8"/>
    <w:rsid w:val="00923F3E"/>
    <w:rsid w:val="00932A96"/>
    <w:rsid w:val="00932CD9"/>
    <w:rsid w:val="00933EDA"/>
    <w:rsid w:val="009340F4"/>
    <w:rsid w:val="00934D88"/>
    <w:rsid w:val="00935D12"/>
    <w:rsid w:val="00936F8D"/>
    <w:rsid w:val="00937FB5"/>
    <w:rsid w:val="00940630"/>
    <w:rsid w:val="00940844"/>
    <w:rsid w:val="00943558"/>
    <w:rsid w:val="00944362"/>
    <w:rsid w:val="00944880"/>
    <w:rsid w:val="00946CB8"/>
    <w:rsid w:val="0095019C"/>
    <w:rsid w:val="00951FEC"/>
    <w:rsid w:val="00954EAC"/>
    <w:rsid w:val="00954F45"/>
    <w:rsid w:val="00954FF7"/>
    <w:rsid w:val="00955C6D"/>
    <w:rsid w:val="00956EF2"/>
    <w:rsid w:val="00957A18"/>
    <w:rsid w:val="00957F03"/>
    <w:rsid w:val="009602CB"/>
    <w:rsid w:val="009626F5"/>
    <w:rsid w:val="009646AF"/>
    <w:rsid w:val="00971C11"/>
    <w:rsid w:val="0098132B"/>
    <w:rsid w:val="00986D30"/>
    <w:rsid w:val="00987A8B"/>
    <w:rsid w:val="00990644"/>
    <w:rsid w:val="00991D20"/>
    <w:rsid w:val="0099365A"/>
    <w:rsid w:val="00995342"/>
    <w:rsid w:val="009955B3"/>
    <w:rsid w:val="00997EE5"/>
    <w:rsid w:val="009A0CC6"/>
    <w:rsid w:val="009A5294"/>
    <w:rsid w:val="009A5F5A"/>
    <w:rsid w:val="009A6B6F"/>
    <w:rsid w:val="009B1EDA"/>
    <w:rsid w:val="009B2168"/>
    <w:rsid w:val="009B2A1B"/>
    <w:rsid w:val="009B4B61"/>
    <w:rsid w:val="009B4D03"/>
    <w:rsid w:val="009B53F9"/>
    <w:rsid w:val="009B78FE"/>
    <w:rsid w:val="009C2576"/>
    <w:rsid w:val="009C2A23"/>
    <w:rsid w:val="009C4AB2"/>
    <w:rsid w:val="009C4FE2"/>
    <w:rsid w:val="009C68DD"/>
    <w:rsid w:val="009D10D9"/>
    <w:rsid w:val="009D171C"/>
    <w:rsid w:val="009D2A75"/>
    <w:rsid w:val="009D3A50"/>
    <w:rsid w:val="009D757A"/>
    <w:rsid w:val="009D7DB4"/>
    <w:rsid w:val="009E0184"/>
    <w:rsid w:val="009E1E91"/>
    <w:rsid w:val="009E5C29"/>
    <w:rsid w:val="009E77F3"/>
    <w:rsid w:val="009E79B8"/>
    <w:rsid w:val="009F3107"/>
    <w:rsid w:val="00A0188F"/>
    <w:rsid w:val="00A03969"/>
    <w:rsid w:val="00A04CD6"/>
    <w:rsid w:val="00A051ED"/>
    <w:rsid w:val="00A06754"/>
    <w:rsid w:val="00A07BAD"/>
    <w:rsid w:val="00A07F3D"/>
    <w:rsid w:val="00A129A9"/>
    <w:rsid w:val="00A12B68"/>
    <w:rsid w:val="00A148C5"/>
    <w:rsid w:val="00A16690"/>
    <w:rsid w:val="00A179AC"/>
    <w:rsid w:val="00A20B7F"/>
    <w:rsid w:val="00A22A79"/>
    <w:rsid w:val="00A2388B"/>
    <w:rsid w:val="00A23D26"/>
    <w:rsid w:val="00A24969"/>
    <w:rsid w:val="00A25252"/>
    <w:rsid w:val="00A262C5"/>
    <w:rsid w:val="00A27628"/>
    <w:rsid w:val="00A31623"/>
    <w:rsid w:val="00A32AC3"/>
    <w:rsid w:val="00A338ED"/>
    <w:rsid w:val="00A352BD"/>
    <w:rsid w:val="00A365D5"/>
    <w:rsid w:val="00A37E92"/>
    <w:rsid w:val="00A403A6"/>
    <w:rsid w:val="00A41A7E"/>
    <w:rsid w:val="00A41EF9"/>
    <w:rsid w:val="00A421B3"/>
    <w:rsid w:val="00A42C29"/>
    <w:rsid w:val="00A4510D"/>
    <w:rsid w:val="00A45DD8"/>
    <w:rsid w:val="00A46B1D"/>
    <w:rsid w:val="00A53797"/>
    <w:rsid w:val="00A5456F"/>
    <w:rsid w:val="00A5629D"/>
    <w:rsid w:val="00A57DE5"/>
    <w:rsid w:val="00A601EC"/>
    <w:rsid w:val="00A61211"/>
    <w:rsid w:val="00A63E96"/>
    <w:rsid w:val="00A64A9C"/>
    <w:rsid w:val="00A65AE2"/>
    <w:rsid w:val="00A67F4F"/>
    <w:rsid w:val="00A72143"/>
    <w:rsid w:val="00A7235A"/>
    <w:rsid w:val="00A8162B"/>
    <w:rsid w:val="00A829B1"/>
    <w:rsid w:val="00A82FCE"/>
    <w:rsid w:val="00A8650F"/>
    <w:rsid w:val="00A872E3"/>
    <w:rsid w:val="00A9266F"/>
    <w:rsid w:val="00A93833"/>
    <w:rsid w:val="00A9629E"/>
    <w:rsid w:val="00AA08A2"/>
    <w:rsid w:val="00AA328E"/>
    <w:rsid w:val="00AA4916"/>
    <w:rsid w:val="00AB3E42"/>
    <w:rsid w:val="00AB62BB"/>
    <w:rsid w:val="00AC1B90"/>
    <w:rsid w:val="00AC3A5D"/>
    <w:rsid w:val="00AC589C"/>
    <w:rsid w:val="00AC5EA1"/>
    <w:rsid w:val="00AC6522"/>
    <w:rsid w:val="00AD1741"/>
    <w:rsid w:val="00AD1C87"/>
    <w:rsid w:val="00AD391B"/>
    <w:rsid w:val="00AE0908"/>
    <w:rsid w:val="00AE1B7C"/>
    <w:rsid w:val="00AE2A31"/>
    <w:rsid w:val="00AE2F7C"/>
    <w:rsid w:val="00AE3A92"/>
    <w:rsid w:val="00AE4AC0"/>
    <w:rsid w:val="00AE541E"/>
    <w:rsid w:val="00AE6233"/>
    <w:rsid w:val="00AE6FAD"/>
    <w:rsid w:val="00AE78E1"/>
    <w:rsid w:val="00AF0A20"/>
    <w:rsid w:val="00AF0E8A"/>
    <w:rsid w:val="00AF1FE8"/>
    <w:rsid w:val="00AF23FF"/>
    <w:rsid w:val="00AF27E6"/>
    <w:rsid w:val="00AF38AF"/>
    <w:rsid w:val="00AF6278"/>
    <w:rsid w:val="00B01CD3"/>
    <w:rsid w:val="00B03072"/>
    <w:rsid w:val="00B04773"/>
    <w:rsid w:val="00B17439"/>
    <w:rsid w:val="00B2034E"/>
    <w:rsid w:val="00B232D7"/>
    <w:rsid w:val="00B2343B"/>
    <w:rsid w:val="00B235D2"/>
    <w:rsid w:val="00B23DE5"/>
    <w:rsid w:val="00B24196"/>
    <w:rsid w:val="00B27912"/>
    <w:rsid w:val="00B32146"/>
    <w:rsid w:val="00B330BE"/>
    <w:rsid w:val="00B336B5"/>
    <w:rsid w:val="00B35B92"/>
    <w:rsid w:val="00B36131"/>
    <w:rsid w:val="00B3784F"/>
    <w:rsid w:val="00B37D56"/>
    <w:rsid w:val="00B40172"/>
    <w:rsid w:val="00B402DB"/>
    <w:rsid w:val="00B4074D"/>
    <w:rsid w:val="00B424E8"/>
    <w:rsid w:val="00B47DAC"/>
    <w:rsid w:val="00B50056"/>
    <w:rsid w:val="00B532F4"/>
    <w:rsid w:val="00B53CBE"/>
    <w:rsid w:val="00B53D14"/>
    <w:rsid w:val="00B56244"/>
    <w:rsid w:val="00B57280"/>
    <w:rsid w:val="00B57319"/>
    <w:rsid w:val="00B6268B"/>
    <w:rsid w:val="00B6577E"/>
    <w:rsid w:val="00B66795"/>
    <w:rsid w:val="00B66B99"/>
    <w:rsid w:val="00B73E4A"/>
    <w:rsid w:val="00B76ECA"/>
    <w:rsid w:val="00B80107"/>
    <w:rsid w:val="00B83151"/>
    <w:rsid w:val="00B83BAF"/>
    <w:rsid w:val="00B84BDC"/>
    <w:rsid w:val="00B85522"/>
    <w:rsid w:val="00B85A6F"/>
    <w:rsid w:val="00B90174"/>
    <w:rsid w:val="00B90891"/>
    <w:rsid w:val="00B9247D"/>
    <w:rsid w:val="00B9262C"/>
    <w:rsid w:val="00B9771C"/>
    <w:rsid w:val="00BA52AC"/>
    <w:rsid w:val="00BA5E4D"/>
    <w:rsid w:val="00BA7889"/>
    <w:rsid w:val="00BB1D73"/>
    <w:rsid w:val="00BB2E85"/>
    <w:rsid w:val="00BB5CA3"/>
    <w:rsid w:val="00BB7972"/>
    <w:rsid w:val="00BB7B2C"/>
    <w:rsid w:val="00BC0950"/>
    <w:rsid w:val="00BC14E8"/>
    <w:rsid w:val="00BC1D37"/>
    <w:rsid w:val="00BC28B3"/>
    <w:rsid w:val="00BC2C87"/>
    <w:rsid w:val="00BC3D4A"/>
    <w:rsid w:val="00BC4006"/>
    <w:rsid w:val="00BC49D3"/>
    <w:rsid w:val="00BD0391"/>
    <w:rsid w:val="00BD5791"/>
    <w:rsid w:val="00BD6F67"/>
    <w:rsid w:val="00BD745E"/>
    <w:rsid w:val="00BD7944"/>
    <w:rsid w:val="00BE0ED4"/>
    <w:rsid w:val="00BE14C9"/>
    <w:rsid w:val="00BE338D"/>
    <w:rsid w:val="00BE4A13"/>
    <w:rsid w:val="00BE76D4"/>
    <w:rsid w:val="00BF1027"/>
    <w:rsid w:val="00BF165B"/>
    <w:rsid w:val="00BF24BD"/>
    <w:rsid w:val="00BF40EC"/>
    <w:rsid w:val="00BF6FBB"/>
    <w:rsid w:val="00C01245"/>
    <w:rsid w:val="00C06A9F"/>
    <w:rsid w:val="00C06AEF"/>
    <w:rsid w:val="00C11382"/>
    <w:rsid w:val="00C1218B"/>
    <w:rsid w:val="00C12594"/>
    <w:rsid w:val="00C13266"/>
    <w:rsid w:val="00C13310"/>
    <w:rsid w:val="00C1694E"/>
    <w:rsid w:val="00C16F2D"/>
    <w:rsid w:val="00C22E24"/>
    <w:rsid w:val="00C24915"/>
    <w:rsid w:val="00C24D46"/>
    <w:rsid w:val="00C25787"/>
    <w:rsid w:val="00C26D4B"/>
    <w:rsid w:val="00C30234"/>
    <w:rsid w:val="00C313F4"/>
    <w:rsid w:val="00C31C5C"/>
    <w:rsid w:val="00C32F92"/>
    <w:rsid w:val="00C33D21"/>
    <w:rsid w:val="00C34424"/>
    <w:rsid w:val="00C37B96"/>
    <w:rsid w:val="00C4286B"/>
    <w:rsid w:val="00C44614"/>
    <w:rsid w:val="00C5043A"/>
    <w:rsid w:val="00C51224"/>
    <w:rsid w:val="00C526A0"/>
    <w:rsid w:val="00C52BAE"/>
    <w:rsid w:val="00C5362C"/>
    <w:rsid w:val="00C62B9E"/>
    <w:rsid w:val="00C651A8"/>
    <w:rsid w:val="00C740F3"/>
    <w:rsid w:val="00C7509A"/>
    <w:rsid w:val="00C80165"/>
    <w:rsid w:val="00C808F8"/>
    <w:rsid w:val="00C82CEC"/>
    <w:rsid w:val="00C83CC4"/>
    <w:rsid w:val="00C85D29"/>
    <w:rsid w:val="00C863ED"/>
    <w:rsid w:val="00C86631"/>
    <w:rsid w:val="00C908F8"/>
    <w:rsid w:val="00C90A3C"/>
    <w:rsid w:val="00C90B0C"/>
    <w:rsid w:val="00C920A3"/>
    <w:rsid w:val="00C95370"/>
    <w:rsid w:val="00C953D9"/>
    <w:rsid w:val="00C95D71"/>
    <w:rsid w:val="00C96FA2"/>
    <w:rsid w:val="00C97F70"/>
    <w:rsid w:val="00CA088D"/>
    <w:rsid w:val="00CA0EE3"/>
    <w:rsid w:val="00CA107A"/>
    <w:rsid w:val="00CA2FF0"/>
    <w:rsid w:val="00CA3DC2"/>
    <w:rsid w:val="00CA46E8"/>
    <w:rsid w:val="00CA66F9"/>
    <w:rsid w:val="00CA67E1"/>
    <w:rsid w:val="00CA6F79"/>
    <w:rsid w:val="00CA7807"/>
    <w:rsid w:val="00CB08C6"/>
    <w:rsid w:val="00CB0F91"/>
    <w:rsid w:val="00CB238E"/>
    <w:rsid w:val="00CB26A6"/>
    <w:rsid w:val="00CB33A1"/>
    <w:rsid w:val="00CB4275"/>
    <w:rsid w:val="00CB44B0"/>
    <w:rsid w:val="00CB611B"/>
    <w:rsid w:val="00CC266E"/>
    <w:rsid w:val="00CC2A71"/>
    <w:rsid w:val="00CC5044"/>
    <w:rsid w:val="00CC63A4"/>
    <w:rsid w:val="00CD1963"/>
    <w:rsid w:val="00CD1A43"/>
    <w:rsid w:val="00CD1A8D"/>
    <w:rsid w:val="00CD317F"/>
    <w:rsid w:val="00CD72D5"/>
    <w:rsid w:val="00CD7384"/>
    <w:rsid w:val="00CD7E82"/>
    <w:rsid w:val="00CE100C"/>
    <w:rsid w:val="00CE3305"/>
    <w:rsid w:val="00CE456C"/>
    <w:rsid w:val="00CE5A9D"/>
    <w:rsid w:val="00CE5D56"/>
    <w:rsid w:val="00CF040F"/>
    <w:rsid w:val="00CF0CA4"/>
    <w:rsid w:val="00CF1106"/>
    <w:rsid w:val="00CF1A67"/>
    <w:rsid w:val="00CF25CD"/>
    <w:rsid w:val="00CF340D"/>
    <w:rsid w:val="00CF404B"/>
    <w:rsid w:val="00CF4411"/>
    <w:rsid w:val="00CF763D"/>
    <w:rsid w:val="00D0280B"/>
    <w:rsid w:val="00D047E7"/>
    <w:rsid w:val="00D04B88"/>
    <w:rsid w:val="00D04B9F"/>
    <w:rsid w:val="00D05CB9"/>
    <w:rsid w:val="00D06214"/>
    <w:rsid w:val="00D10B42"/>
    <w:rsid w:val="00D11B05"/>
    <w:rsid w:val="00D11BE5"/>
    <w:rsid w:val="00D11FAA"/>
    <w:rsid w:val="00D13C2E"/>
    <w:rsid w:val="00D14E64"/>
    <w:rsid w:val="00D153D5"/>
    <w:rsid w:val="00D157CB"/>
    <w:rsid w:val="00D16C89"/>
    <w:rsid w:val="00D16EC0"/>
    <w:rsid w:val="00D20CFE"/>
    <w:rsid w:val="00D2121C"/>
    <w:rsid w:val="00D21390"/>
    <w:rsid w:val="00D219C6"/>
    <w:rsid w:val="00D24C0B"/>
    <w:rsid w:val="00D24F19"/>
    <w:rsid w:val="00D25D63"/>
    <w:rsid w:val="00D26964"/>
    <w:rsid w:val="00D3033A"/>
    <w:rsid w:val="00D30775"/>
    <w:rsid w:val="00D32E66"/>
    <w:rsid w:val="00D33427"/>
    <w:rsid w:val="00D34706"/>
    <w:rsid w:val="00D350BE"/>
    <w:rsid w:val="00D355D4"/>
    <w:rsid w:val="00D35EFB"/>
    <w:rsid w:val="00D365C0"/>
    <w:rsid w:val="00D3707F"/>
    <w:rsid w:val="00D41F3B"/>
    <w:rsid w:val="00D435D4"/>
    <w:rsid w:val="00D44A94"/>
    <w:rsid w:val="00D45627"/>
    <w:rsid w:val="00D4608E"/>
    <w:rsid w:val="00D46E65"/>
    <w:rsid w:val="00D51AFD"/>
    <w:rsid w:val="00D52675"/>
    <w:rsid w:val="00D531B3"/>
    <w:rsid w:val="00D55FDF"/>
    <w:rsid w:val="00D56077"/>
    <w:rsid w:val="00D634D4"/>
    <w:rsid w:val="00D63592"/>
    <w:rsid w:val="00D6458F"/>
    <w:rsid w:val="00D64595"/>
    <w:rsid w:val="00D64CE9"/>
    <w:rsid w:val="00D658C7"/>
    <w:rsid w:val="00D7367C"/>
    <w:rsid w:val="00D75300"/>
    <w:rsid w:val="00D7592E"/>
    <w:rsid w:val="00D76778"/>
    <w:rsid w:val="00D80883"/>
    <w:rsid w:val="00D82294"/>
    <w:rsid w:val="00D84797"/>
    <w:rsid w:val="00D85BA3"/>
    <w:rsid w:val="00D90C1C"/>
    <w:rsid w:val="00D9723E"/>
    <w:rsid w:val="00D97C89"/>
    <w:rsid w:val="00DA369E"/>
    <w:rsid w:val="00DA5B6F"/>
    <w:rsid w:val="00DA5FFF"/>
    <w:rsid w:val="00DB0F38"/>
    <w:rsid w:val="00DB2C89"/>
    <w:rsid w:val="00DB2CE6"/>
    <w:rsid w:val="00DB5D5F"/>
    <w:rsid w:val="00DC50E7"/>
    <w:rsid w:val="00DC5CB1"/>
    <w:rsid w:val="00DC63D7"/>
    <w:rsid w:val="00DC6FD8"/>
    <w:rsid w:val="00DC7BCC"/>
    <w:rsid w:val="00DD0D10"/>
    <w:rsid w:val="00DD164E"/>
    <w:rsid w:val="00DD1B9D"/>
    <w:rsid w:val="00DD2238"/>
    <w:rsid w:val="00DD3020"/>
    <w:rsid w:val="00DD345C"/>
    <w:rsid w:val="00DD4861"/>
    <w:rsid w:val="00DD525A"/>
    <w:rsid w:val="00DE36A8"/>
    <w:rsid w:val="00DE46AA"/>
    <w:rsid w:val="00DE482B"/>
    <w:rsid w:val="00DE5C9D"/>
    <w:rsid w:val="00DF0240"/>
    <w:rsid w:val="00DF270E"/>
    <w:rsid w:val="00DF3AC3"/>
    <w:rsid w:val="00DF6124"/>
    <w:rsid w:val="00DF6250"/>
    <w:rsid w:val="00DF7CF9"/>
    <w:rsid w:val="00E00729"/>
    <w:rsid w:val="00E015DF"/>
    <w:rsid w:val="00E02B49"/>
    <w:rsid w:val="00E03BFE"/>
    <w:rsid w:val="00E06CAB"/>
    <w:rsid w:val="00E10CFF"/>
    <w:rsid w:val="00E1450E"/>
    <w:rsid w:val="00E15D57"/>
    <w:rsid w:val="00E17E06"/>
    <w:rsid w:val="00E20707"/>
    <w:rsid w:val="00E22B45"/>
    <w:rsid w:val="00E231D8"/>
    <w:rsid w:val="00E23F3F"/>
    <w:rsid w:val="00E2718F"/>
    <w:rsid w:val="00E337FA"/>
    <w:rsid w:val="00E36DB2"/>
    <w:rsid w:val="00E37693"/>
    <w:rsid w:val="00E422CB"/>
    <w:rsid w:val="00E42478"/>
    <w:rsid w:val="00E433B9"/>
    <w:rsid w:val="00E43E5F"/>
    <w:rsid w:val="00E47218"/>
    <w:rsid w:val="00E519D5"/>
    <w:rsid w:val="00E52E72"/>
    <w:rsid w:val="00E537A5"/>
    <w:rsid w:val="00E60053"/>
    <w:rsid w:val="00E60740"/>
    <w:rsid w:val="00E62F67"/>
    <w:rsid w:val="00E643EE"/>
    <w:rsid w:val="00E64505"/>
    <w:rsid w:val="00E64780"/>
    <w:rsid w:val="00E64FA6"/>
    <w:rsid w:val="00E6561D"/>
    <w:rsid w:val="00E71FE6"/>
    <w:rsid w:val="00E72237"/>
    <w:rsid w:val="00E725EF"/>
    <w:rsid w:val="00E73B4D"/>
    <w:rsid w:val="00E80B00"/>
    <w:rsid w:val="00E82634"/>
    <w:rsid w:val="00E852ED"/>
    <w:rsid w:val="00E869E7"/>
    <w:rsid w:val="00E87232"/>
    <w:rsid w:val="00E875F1"/>
    <w:rsid w:val="00E87657"/>
    <w:rsid w:val="00E87669"/>
    <w:rsid w:val="00E87B48"/>
    <w:rsid w:val="00E909EC"/>
    <w:rsid w:val="00E90CF7"/>
    <w:rsid w:val="00E93654"/>
    <w:rsid w:val="00E94516"/>
    <w:rsid w:val="00E95025"/>
    <w:rsid w:val="00E95BF8"/>
    <w:rsid w:val="00E97360"/>
    <w:rsid w:val="00EA0443"/>
    <w:rsid w:val="00EA0D8E"/>
    <w:rsid w:val="00EA162A"/>
    <w:rsid w:val="00EA2035"/>
    <w:rsid w:val="00EA34C5"/>
    <w:rsid w:val="00EA3EA9"/>
    <w:rsid w:val="00EA40E2"/>
    <w:rsid w:val="00EA772C"/>
    <w:rsid w:val="00EB03CA"/>
    <w:rsid w:val="00EB379B"/>
    <w:rsid w:val="00EB5444"/>
    <w:rsid w:val="00EB771F"/>
    <w:rsid w:val="00EC18CF"/>
    <w:rsid w:val="00EC260D"/>
    <w:rsid w:val="00EC3B7F"/>
    <w:rsid w:val="00EC4DFA"/>
    <w:rsid w:val="00EC5212"/>
    <w:rsid w:val="00EC53D9"/>
    <w:rsid w:val="00EC5633"/>
    <w:rsid w:val="00EC5F0E"/>
    <w:rsid w:val="00EC61A0"/>
    <w:rsid w:val="00EC68CD"/>
    <w:rsid w:val="00ED01C5"/>
    <w:rsid w:val="00EE1706"/>
    <w:rsid w:val="00EE1724"/>
    <w:rsid w:val="00EE1837"/>
    <w:rsid w:val="00EE197F"/>
    <w:rsid w:val="00EE247F"/>
    <w:rsid w:val="00EE27BD"/>
    <w:rsid w:val="00EE2C1E"/>
    <w:rsid w:val="00EE2FAD"/>
    <w:rsid w:val="00EE3074"/>
    <w:rsid w:val="00EE3109"/>
    <w:rsid w:val="00EE5035"/>
    <w:rsid w:val="00EE56DC"/>
    <w:rsid w:val="00EE5A7C"/>
    <w:rsid w:val="00EE7C0D"/>
    <w:rsid w:val="00EF18ED"/>
    <w:rsid w:val="00EF258D"/>
    <w:rsid w:val="00EF49E6"/>
    <w:rsid w:val="00F062B3"/>
    <w:rsid w:val="00F07557"/>
    <w:rsid w:val="00F1034A"/>
    <w:rsid w:val="00F1066A"/>
    <w:rsid w:val="00F1247A"/>
    <w:rsid w:val="00F142EA"/>
    <w:rsid w:val="00F146B0"/>
    <w:rsid w:val="00F16A58"/>
    <w:rsid w:val="00F16B8C"/>
    <w:rsid w:val="00F17065"/>
    <w:rsid w:val="00F17CC4"/>
    <w:rsid w:val="00F253D7"/>
    <w:rsid w:val="00F26645"/>
    <w:rsid w:val="00F30510"/>
    <w:rsid w:val="00F30910"/>
    <w:rsid w:val="00F30E21"/>
    <w:rsid w:val="00F311CB"/>
    <w:rsid w:val="00F361BB"/>
    <w:rsid w:val="00F37A56"/>
    <w:rsid w:val="00F40509"/>
    <w:rsid w:val="00F4296A"/>
    <w:rsid w:val="00F44FD3"/>
    <w:rsid w:val="00F4561F"/>
    <w:rsid w:val="00F45EEE"/>
    <w:rsid w:val="00F461A0"/>
    <w:rsid w:val="00F46204"/>
    <w:rsid w:val="00F51246"/>
    <w:rsid w:val="00F519CB"/>
    <w:rsid w:val="00F53AEA"/>
    <w:rsid w:val="00F60C63"/>
    <w:rsid w:val="00F621C7"/>
    <w:rsid w:val="00F62E7A"/>
    <w:rsid w:val="00F716D8"/>
    <w:rsid w:val="00F72780"/>
    <w:rsid w:val="00F729F3"/>
    <w:rsid w:val="00F7305A"/>
    <w:rsid w:val="00F730EE"/>
    <w:rsid w:val="00F757CE"/>
    <w:rsid w:val="00F75847"/>
    <w:rsid w:val="00F8014B"/>
    <w:rsid w:val="00F8177A"/>
    <w:rsid w:val="00F8685A"/>
    <w:rsid w:val="00F86F47"/>
    <w:rsid w:val="00F875CF"/>
    <w:rsid w:val="00F91BD8"/>
    <w:rsid w:val="00F920B2"/>
    <w:rsid w:val="00F93FA6"/>
    <w:rsid w:val="00F97437"/>
    <w:rsid w:val="00FA0536"/>
    <w:rsid w:val="00FA05DF"/>
    <w:rsid w:val="00FA08B6"/>
    <w:rsid w:val="00FA358D"/>
    <w:rsid w:val="00FA367E"/>
    <w:rsid w:val="00FA381B"/>
    <w:rsid w:val="00FA4444"/>
    <w:rsid w:val="00FA6684"/>
    <w:rsid w:val="00FA66FE"/>
    <w:rsid w:val="00FA74A0"/>
    <w:rsid w:val="00FA7984"/>
    <w:rsid w:val="00FB0825"/>
    <w:rsid w:val="00FB1D6C"/>
    <w:rsid w:val="00FB2EC3"/>
    <w:rsid w:val="00FB5880"/>
    <w:rsid w:val="00FC2978"/>
    <w:rsid w:val="00FC417C"/>
    <w:rsid w:val="00FC487C"/>
    <w:rsid w:val="00FC7116"/>
    <w:rsid w:val="00FD1A7A"/>
    <w:rsid w:val="00FD1A96"/>
    <w:rsid w:val="00FD21FD"/>
    <w:rsid w:val="00FD3ED7"/>
    <w:rsid w:val="00FD67FE"/>
    <w:rsid w:val="00FE2D07"/>
    <w:rsid w:val="00FE3F03"/>
    <w:rsid w:val="00FE4752"/>
    <w:rsid w:val="00FE488A"/>
    <w:rsid w:val="00FE4D1B"/>
    <w:rsid w:val="00FE69DE"/>
    <w:rsid w:val="00FE75DB"/>
    <w:rsid w:val="00FE7630"/>
    <w:rsid w:val="00FF3B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018C73B-535A-4C29-8A48-32199094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7D"/>
    <w:pPr>
      <w:spacing w:line="280" w:lineRule="atLeast"/>
    </w:pPr>
    <w:rPr>
      <w:rFonts w:ascii="Arial" w:hAnsi="Arial"/>
      <w:sz w:val="22"/>
      <w:szCs w:val="24"/>
      <w:lang w:val="de-DE" w:eastAsia="de-DE"/>
    </w:rPr>
  </w:style>
  <w:style w:type="paragraph" w:styleId="Heading1">
    <w:name w:val="heading 1"/>
    <w:basedOn w:val="Normal"/>
    <w:next w:val="Normal"/>
    <w:qFormat/>
    <w:rsid w:val="00E537A5"/>
    <w:pPr>
      <w:keepNext/>
      <w:spacing w:before="240" w:after="60"/>
      <w:outlineLvl w:val="0"/>
    </w:pPr>
    <w:rPr>
      <w:rFonts w:cs="Arial"/>
      <w:b/>
      <w:bCs/>
      <w:kern w:val="32"/>
      <w:szCs w:val="32"/>
    </w:rPr>
  </w:style>
  <w:style w:type="paragraph" w:styleId="Heading2">
    <w:name w:val="heading 2"/>
    <w:basedOn w:val="Normal"/>
    <w:next w:val="Normal"/>
    <w:link w:val="Heading2Char"/>
    <w:semiHidden/>
    <w:unhideWhenUsed/>
    <w:qFormat/>
    <w:rsid w:val="005A667C"/>
    <w:pPr>
      <w:keepNext/>
      <w:keepLines/>
      <w:spacing w:before="200"/>
      <w:outlineLvl w:val="1"/>
    </w:pPr>
    <w:rPr>
      <w:rFonts w:asciiTheme="majorHAnsi" w:eastAsiaTheme="majorEastAsia" w:hAnsiTheme="majorHAnsi" w:cstheme="majorBidi"/>
      <w:b/>
      <w:bCs/>
      <w:color w:val="00205B" w:themeColor="accent1"/>
      <w:sz w:val="26"/>
      <w:szCs w:val="26"/>
    </w:rPr>
  </w:style>
  <w:style w:type="paragraph" w:styleId="Heading3">
    <w:name w:val="heading 3"/>
    <w:basedOn w:val="Normal"/>
    <w:next w:val="Normal"/>
    <w:qFormat/>
    <w:rsid w:val="00E537A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21C"/>
    <w:pPr>
      <w:tabs>
        <w:tab w:val="center" w:pos="4536"/>
        <w:tab w:val="right" w:pos="9072"/>
      </w:tabs>
    </w:pPr>
  </w:style>
  <w:style w:type="paragraph" w:styleId="Footer">
    <w:name w:val="footer"/>
    <w:basedOn w:val="Normal"/>
    <w:link w:val="FooterChar"/>
    <w:uiPriority w:val="99"/>
    <w:rsid w:val="004A7FCC"/>
    <w:pPr>
      <w:spacing w:line="160" w:lineRule="exact"/>
    </w:pPr>
    <w:rPr>
      <w:sz w:val="12"/>
    </w:rPr>
  </w:style>
  <w:style w:type="character" w:styleId="Hyperlink">
    <w:name w:val="Hyperlink"/>
    <w:uiPriority w:val="99"/>
    <w:rsid w:val="00C953D9"/>
    <w:rPr>
      <w:color w:val="auto"/>
      <w:u w:val="single"/>
    </w:rPr>
  </w:style>
  <w:style w:type="paragraph" w:customStyle="1" w:styleId="Absenderadresse">
    <w:name w:val="Absenderadresse"/>
    <w:basedOn w:val="Normal"/>
    <w:rsid w:val="005C63C0"/>
    <w:pPr>
      <w:keepLines/>
      <w:framePr w:w="4253" w:h="340" w:hRule="exact" w:wrap="around" w:vAnchor="page" w:hAnchor="page" w:x="1419" w:y="2496" w:anchorLock="1"/>
      <w:spacing w:line="160" w:lineRule="atLeast"/>
    </w:pPr>
    <w:rPr>
      <w:sz w:val="12"/>
      <w:szCs w:val="20"/>
      <w:lang w:eastAsia="en-US"/>
    </w:rPr>
  </w:style>
  <w:style w:type="table" w:styleId="TableGrid">
    <w:name w:val="Table Grid"/>
    <w:basedOn w:val="TableNormal"/>
    <w:rsid w:val="00D90C1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rsid w:val="00EA162A"/>
    <w:pPr>
      <w:framePr w:w="4253" w:h="1985" w:hRule="exact" w:hSpace="567" w:wrap="around" w:vAnchor="page" w:hAnchor="page" w:x="1419" w:y="2836" w:anchorLock="1"/>
    </w:pPr>
  </w:style>
  <w:style w:type="paragraph" w:customStyle="1" w:styleId="SenderInformation">
    <w:name w:val="Sender Information"/>
    <w:basedOn w:val="Normal"/>
    <w:rsid w:val="001E5C25"/>
    <w:pPr>
      <w:framePr w:w="4253" w:wrap="around" w:vAnchor="page" w:hAnchor="page" w:x="6238" w:y="2836" w:anchorLock="1"/>
      <w:widowControl w:val="0"/>
      <w:tabs>
        <w:tab w:val="left" w:pos="227"/>
      </w:tabs>
    </w:pPr>
  </w:style>
  <w:style w:type="paragraph" w:styleId="BalloonText">
    <w:name w:val="Balloon Text"/>
    <w:basedOn w:val="Normal"/>
    <w:link w:val="BalloonTextChar"/>
    <w:rsid w:val="00FA7984"/>
    <w:pPr>
      <w:spacing w:line="240" w:lineRule="auto"/>
    </w:pPr>
    <w:rPr>
      <w:rFonts w:ascii="Tahoma" w:hAnsi="Tahoma" w:cs="Tahoma"/>
      <w:sz w:val="16"/>
      <w:szCs w:val="16"/>
    </w:rPr>
  </w:style>
  <w:style w:type="character" w:customStyle="1" w:styleId="BalloonTextChar">
    <w:name w:val="Balloon Text Char"/>
    <w:link w:val="BalloonText"/>
    <w:rsid w:val="00FA7984"/>
    <w:rPr>
      <w:rFonts w:ascii="Tahoma" w:hAnsi="Tahoma" w:cs="Tahoma"/>
      <w:sz w:val="16"/>
      <w:szCs w:val="16"/>
      <w:lang w:val="de-DE" w:eastAsia="de-DE"/>
    </w:rPr>
  </w:style>
  <w:style w:type="paragraph" w:customStyle="1" w:styleId="Address">
    <w:name w:val="Address"/>
    <w:basedOn w:val="Normal"/>
    <w:qFormat/>
    <w:rsid w:val="00402EAB"/>
    <w:pPr>
      <w:tabs>
        <w:tab w:val="left" w:pos="284"/>
      </w:tabs>
      <w:spacing w:after="280" w:line="280" w:lineRule="exact"/>
      <w:contextualSpacing/>
    </w:pPr>
    <w:rPr>
      <w:rFonts w:eastAsia="Calibri"/>
      <w:szCs w:val="22"/>
      <w:lang w:val="en-GB" w:eastAsia="en-US"/>
    </w:rPr>
  </w:style>
  <w:style w:type="paragraph" w:customStyle="1" w:styleId="Airbussubject">
    <w:name w:val="Airbus_subject"/>
    <w:basedOn w:val="Normal"/>
    <w:qFormat/>
    <w:rsid w:val="001E5B6E"/>
    <w:pPr>
      <w:tabs>
        <w:tab w:val="left" w:pos="284"/>
      </w:tabs>
      <w:spacing w:before="260" w:line="240" w:lineRule="auto"/>
    </w:pPr>
    <w:rPr>
      <w:rFonts w:eastAsia="Calibri"/>
      <w:b/>
      <w:color w:val="000000" w:themeColor="text1"/>
      <w:sz w:val="28"/>
      <w:szCs w:val="22"/>
      <w:lang w:val="en-GB" w:eastAsia="en-US"/>
    </w:rPr>
  </w:style>
  <w:style w:type="paragraph" w:customStyle="1" w:styleId="Airbusbodycopy">
    <w:name w:val="Airbus_body copy"/>
    <w:qFormat/>
    <w:rsid w:val="001E5B6E"/>
    <w:pPr>
      <w:spacing w:after="120" w:line="280" w:lineRule="atLeast"/>
    </w:pPr>
    <w:rPr>
      <w:rFonts w:ascii="Arial" w:eastAsia="Batang" w:hAnsi="Arial" w:cs="Arial"/>
      <w:color w:val="000000" w:themeColor="text1"/>
      <w:sz w:val="22"/>
      <w:szCs w:val="17"/>
      <w:lang w:eastAsia="ko-KR"/>
    </w:rPr>
  </w:style>
  <w:style w:type="paragraph" w:customStyle="1" w:styleId="Airbusfooteraddress">
    <w:name w:val="Airbus_footer address"/>
    <w:link w:val="AirbusfooteraddressChar"/>
    <w:qFormat/>
    <w:rsid w:val="00EE3074"/>
    <w:pPr>
      <w:spacing w:line="200" w:lineRule="atLeast"/>
    </w:pPr>
    <w:rPr>
      <w:rFonts w:ascii="Arial" w:eastAsia="Calibri" w:hAnsi="Arial"/>
      <w:sz w:val="14"/>
      <w:szCs w:val="22"/>
      <w:lang w:eastAsia="en-US"/>
    </w:rPr>
  </w:style>
  <w:style w:type="character" w:customStyle="1" w:styleId="AirbusfooteraddressChar">
    <w:name w:val="Airbus_footer address Char"/>
    <w:link w:val="Airbusfooteraddress"/>
    <w:locked/>
    <w:rsid w:val="00EE3074"/>
    <w:rPr>
      <w:rFonts w:ascii="Arial" w:eastAsia="Calibri" w:hAnsi="Arial"/>
      <w:sz w:val="14"/>
      <w:szCs w:val="22"/>
      <w:lang w:val="en-GB"/>
    </w:rPr>
  </w:style>
  <w:style w:type="paragraph" w:customStyle="1" w:styleId="Airbusofficename">
    <w:name w:val="Airbus office name"/>
    <w:basedOn w:val="Airbusfooteraddress"/>
    <w:qFormat/>
    <w:rsid w:val="00405811"/>
    <w:rPr>
      <w:b/>
    </w:rPr>
  </w:style>
  <w:style w:type="paragraph" w:customStyle="1" w:styleId="AirbusFieldname">
    <w:name w:val="Airbus_Field name"/>
    <w:basedOn w:val="Normal"/>
    <w:qFormat/>
    <w:rsid w:val="00405811"/>
    <w:pPr>
      <w:spacing w:line="240" w:lineRule="atLeast"/>
    </w:pPr>
    <w:rPr>
      <w:rFonts w:eastAsia="Calibri"/>
      <w:sz w:val="16"/>
      <w:szCs w:val="22"/>
      <w:lang w:val="en-GB" w:eastAsia="en-US"/>
    </w:rPr>
  </w:style>
  <w:style w:type="paragraph" w:customStyle="1" w:styleId="Airbussubtitle">
    <w:name w:val="Airbus_subtitle"/>
    <w:qFormat/>
    <w:rsid w:val="001E5B6E"/>
    <w:rPr>
      <w:rFonts w:ascii="Arial" w:eastAsia="Calibri" w:hAnsi="Arial"/>
      <w:color w:val="000000" w:themeColor="text1"/>
      <w:sz w:val="28"/>
      <w:szCs w:val="22"/>
      <w:lang w:eastAsia="en-US"/>
    </w:rPr>
  </w:style>
  <w:style w:type="paragraph" w:customStyle="1" w:styleId="Airbuspagenumber">
    <w:name w:val="Airbus_page number"/>
    <w:basedOn w:val="Footer"/>
    <w:qFormat/>
    <w:rsid w:val="001E5B6E"/>
    <w:pPr>
      <w:tabs>
        <w:tab w:val="center" w:pos="4513"/>
        <w:tab w:val="right" w:pos="9026"/>
      </w:tabs>
      <w:spacing w:line="180" w:lineRule="atLeast"/>
    </w:pPr>
    <w:rPr>
      <w:rFonts w:eastAsia="Calibri" w:cs="ArialMT"/>
      <w:color w:val="00205B" w:themeColor="accent1"/>
      <w:sz w:val="14"/>
      <w:szCs w:val="14"/>
      <w:lang w:val="de-LI" w:eastAsia="en-GB"/>
    </w:rPr>
  </w:style>
  <w:style w:type="paragraph" w:customStyle="1" w:styleId="AirbusReference">
    <w:name w:val="Airbus_Reference"/>
    <w:next w:val="Airbusbodycopy"/>
    <w:qFormat/>
    <w:rsid w:val="009B4D03"/>
    <w:pPr>
      <w:spacing w:before="40" w:after="220" w:line="280" w:lineRule="atLeast"/>
    </w:pPr>
    <w:rPr>
      <w:rFonts w:ascii="Arial" w:eastAsia="Calibri" w:hAnsi="Arial"/>
      <w:sz w:val="22"/>
      <w:szCs w:val="22"/>
      <w:lang w:eastAsia="en-US"/>
    </w:rPr>
  </w:style>
  <w:style w:type="paragraph" w:customStyle="1" w:styleId="AirbusSalutation">
    <w:name w:val="Airbus_Salutation"/>
    <w:qFormat/>
    <w:rsid w:val="00CD7384"/>
    <w:pPr>
      <w:spacing w:after="270" w:line="270" w:lineRule="exact"/>
    </w:pPr>
    <w:rPr>
      <w:rFonts w:ascii="Arial" w:eastAsia="Calibri" w:hAnsi="Arial"/>
      <w:sz w:val="21"/>
      <w:szCs w:val="22"/>
      <w:lang w:eastAsia="en-US"/>
    </w:rPr>
  </w:style>
  <w:style w:type="paragraph" w:customStyle="1" w:styleId="AirbusSender">
    <w:name w:val="Airbus_Sender"/>
    <w:basedOn w:val="Normal"/>
    <w:qFormat/>
    <w:rsid w:val="00B04773"/>
    <w:pPr>
      <w:spacing w:line="140" w:lineRule="atLeast"/>
    </w:pPr>
    <w:rPr>
      <w:rFonts w:eastAsia="Calibri"/>
      <w:color w:val="00205B" w:themeColor="accent1"/>
      <w:sz w:val="12"/>
      <w:szCs w:val="22"/>
      <w:lang w:val="en-GB" w:eastAsia="en-US"/>
    </w:rPr>
  </w:style>
  <w:style w:type="paragraph" w:customStyle="1" w:styleId="AirbusSendersbox">
    <w:name w:val="Airbus_Sender's box"/>
    <w:basedOn w:val="Airbussubject"/>
    <w:qFormat/>
    <w:rsid w:val="00CD7384"/>
    <w:pPr>
      <w:spacing w:after="320"/>
    </w:pPr>
    <w:rPr>
      <w:sz w:val="21"/>
    </w:rPr>
  </w:style>
  <w:style w:type="paragraph" w:customStyle="1" w:styleId="Airbussignoff">
    <w:name w:val="Airbus_sign off"/>
    <w:qFormat/>
    <w:rsid w:val="00405811"/>
    <w:pPr>
      <w:spacing w:after="1080" w:line="270" w:lineRule="atLeast"/>
    </w:pPr>
    <w:rPr>
      <w:rFonts w:ascii="Arial" w:eastAsia="Batang" w:hAnsi="Arial" w:cs="Arial"/>
      <w:sz w:val="21"/>
      <w:szCs w:val="17"/>
      <w:lang w:eastAsia="ko-KR"/>
    </w:rPr>
  </w:style>
  <w:style w:type="paragraph" w:customStyle="1" w:styleId="Airbuspressreleasename">
    <w:name w:val="Airbus_press_release_name"/>
    <w:basedOn w:val="Header"/>
    <w:qFormat/>
    <w:rsid w:val="000336A2"/>
    <w:pPr>
      <w:spacing w:before="216"/>
    </w:pPr>
    <w:rPr>
      <w:color w:val="9A3393"/>
      <w:sz w:val="42"/>
    </w:rPr>
  </w:style>
  <w:style w:type="paragraph" w:customStyle="1" w:styleId="Airbusparagraph">
    <w:name w:val="Airbus_paragraph"/>
    <w:basedOn w:val="Airbusbodycopy"/>
    <w:next w:val="Airbusbodycopy"/>
    <w:qFormat/>
    <w:rsid w:val="00843B21"/>
    <w:rPr>
      <w:b/>
    </w:rPr>
  </w:style>
  <w:style w:type="paragraph" w:customStyle="1" w:styleId="extraparaspacing">
    <w:name w:val="extra para spacing"/>
    <w:basedOn w:val="Normal"/>
    <w:qFormat/>
    <w:rsid w:val="00EB5444"/>
    <w:pPr>
      <w:spacing w:line="240" w:lineRule="auto"/>
    </w:pPr>
    <w:rPr>
      <w:sz w:val="4"/>
      <w:szCs w:val="20"/>
      <w:lang w:val="en-GB"/>
    </w:rPr>
  </w:style>
  <w:style w:type="paragraph" w:customStyle="1" w:styleId="AirbusSenderbold">
    <w:name w:val="Airbus_Sender bold"/>
    <w:basedOn w:val="AirbusSender"/>
    <w:qFormat/>
    <w:rsid w:val="00B04773"/>
    <w:rPr>
      <w:b/>
      <w:bCs/>
    </w:rPr>
  </w:style>
  <w:style w:type="paragraph" w:customStyle="1" w:styleId="Logo">
    <w:name w:val="Logo"/>
    <w:qFormat/>
    <w:rsid w:val="00C5362C"/>
    <w:pPr>
      <w:tabs>
        <w:tab w:val="left" w:pos="4820"/>
      </w:tabs>
    </w:pPr>
    <w:rPr>
      <w:rFonts w:ascii="Arial" w:hAnsi="Arial"/>
      <w:sz w:val="22"/>
      <w:szCs w:val="24"/>
      <w:lang w:val="de-DE" w:eastAsia="de-DE"/>
    </w:rPr>
  </w:style>
  <w:style w:type="paragraph" w:customStyle="1" w:styleId="02Bodytextstyle">
    <w:name w:val="02 Body text style"/>
    <w:basedOn w:val="Normal"/>
    <w:uiPriority w:val="99"/>
    <w:qFormat/>
    <w:rsid w:val="005E4CA3"/>
    <w:pPr>
      <w:spacing w:line="240" w:lineRule="auto"/>
    </w:pPr>
    <w:rPr>
      <w:spacing w:val="-6"/>
      <w:szCs w:val="20"/>
      <w:lang w:val="en-GB"/>
    </w:rPr>
  </w:style>
  <w:style w:type="paragraph" w:styleId="ListParagraph">
    <w:name w:val="List Paragraph"/>
    <w:basedOn w:val="Normal"/>
    <w:uiPriority w:val="34"/>
    <w:qFormat/>
    <w:rsid w:val="00A24969"/>
    <w:pPr>
      <w:ind w:left="720"/>
      <w:contextualSpacing/>
    </w:pPr>
  </w:style>
  <w:style w:type="character" w:customStyle="1" w:styleId="st">
    <w:name w:val="st"/>
    <w:basedOn w:val="DefaultParagraphFont"/>
    <w:rsid w:val="00537230"/>
  </w:style>
  <w:style w:type="character" w:customStyle="1" w:styleId="FooterChar">
    <w:name w:val="Footer Char"/>
    <w:basedOn w:val="DefaultParagraphFont"/>
    <w:link w:val="Footer"/>
    <w:uiPriority w:val="99"/>
    <w:rsid w:val="00C651A8"/>
    <w:rPr>
      <w:rFonts w:ascii="Arial" w:hAnsi="Arial"/>
      <w:sz w:val="12"/>
      <w:szCs w:val="24"/>
      <w:lang w:val="de-DE" w:eastAsia="de-DE"/>
    </w:rPr>
  </w:style>
  <w:style w:type="paragraph" w:styleId="NormalWeb">
    <w:name w:val="Normal (Web)"/>
    <w:basedOn w:val="Normal"/>
    <w:uiPriority w:val="99"/>
    <w:unhideWhenUsed/>
    <w:rsid w:val="00AC5EA1"/>
    <w:pPr>
      <w:spacing w:before="100" w:beforeAutospacing="1" w:after="100" w:afterAutospacing="1" w:line="240" w:lineRule="auto"/>
    </w:pPr>
    <w:rPr>
      <w:rFonts w:ascii="Times New Roman" w:eastAsiaTheme="minorEastAsia" w:hAnsi="Times New Roman"/>
      <w:sz w:val="24"/>
      <w:lang w:val="en-US" w:eastAsia="zh-CN"/>
    </w:rPr>
  </w:style>
  <w:style w:type="paragraph" w:customStyle="1" w:styleId="Body">
    <w:name w:val="Body"/>
    <w:uiPriority w:val="99"/>
    <w:rsid w:val="00AC5EA1"/>
    <w:pPr>
      <w:pBdr>
        <w:top w:val="nil"/>
        <w:left w:val="nil"/>
        <w:bottom w:val="nil"/>
        <w:right w:val="nil"/>
        <w:between w:val="nil"/>
        <w:bar w:val="nil"/>
      </w:pBdr>
    </w:pPr>
    <w:rPr>
      <w:rFonts w:ascii="Arial" w:eastAsia="Arial Unicode MS" w:hAnsi="Arial" w:cs="Arial Unicode MS"/>
      <w:color w:val="000000"/>
      <w:sz w:val="22"/>
      <w:szCs w:val="22"/>
      <w:u w:color="000000"/>
      <w:bdr w:val="nil"/>
      <w:lang w:val="pt-PT" w:eastAsia="zh-CN"/>
    </w:rPr>
  </w:style>
  <w:style w:type="paragraph" w:customStyle="1" w:styleId="Normal6">
    <w:name w:val="Normal_6"/>
    <w:uiPriority w:val="99"/>
    <w:rsid w:val="006272DF"/>
    <w:pPr>
      <w:spacing w:after="200" w:line="276" w:lineRule="auto"/>
    </w:pPr>
    <w:rPr>
      <w:sz w:val="22"/>
      <w:szCs w:val="22"/>
      <w:lang w:val="en-US" w:eastAsia="en-US"/>
    </w:rPr>
  </w:style>
  <w:style w:type="character" w:customStyle="1" w:styleId="Prompt">
    <w:name w:val="Prompt"/>
    <w:uiPriority w:val="1"/>
    <w:qFormat/>
    <w:rsid w:val="00AE2F7C"/>
    <w:rPr>
      <w:color w:val="0066FF"/>
    </w:rPr>
  </w:style>
  <w:style w:type="paragraph" w:customStyle="1" w:styleId="BodyText">
    <w:name w:val="#BodyText"/>
    <w:basedOn w:val="Normal"/>
    <w:qFormat/>
    <w:rsid w:val="00701237"/>
    <w:pPr>
      <w:spacing w:after="240" w:line="240" w:lineRule="auto"/>
      <w:jc w:val="both"/>
    </w:pPr>
    <w:rPr>
      <w:sz w:val="20"/>
      <w:szCs w:val="20"/>
      <w:lang w:val="en-CA" w:eastAsia="en-CA"/>
    </w:rPr>
  </w:style>
  <w:style w:type="character" w:customStyle="1" w:styleId="Heading2Char">
    <w:name w:val="Heading 2 Char"/>
    <w:basedOn w:val="DefaultParagraphFont"/>
    <w:link w:val="Heading2"/>
    <w:semiHidden/>
    <w:rsid w:val="005A667C"/>
    <w:rPr>
      <w:rFonts w:asciiTheme="majorHAnsi" w:eastAsiaTheme="majorEastAsia" w:hAnsiTheme="majorHAnsi" w:cstheme="majorBidi"/>
      <w:b/>
      <w:bCs/>
      <w:color w:val="00205B"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60931">
      <w:bodyDiv w:val="1"/>
      <w:marLeft w:val="0"/>
      <w:marRight w:val="0"/>
      <w:marTop w:val="0"/>
      <w:marBottom w:val="0"/>
      <w:divBdr>
        <w:top w:val="none" w:sz="0" w:space="0" w:color="auto"/>
        <w:left w:val="none" w:sz="0" w:space="0" w:color="auto"/>
        <w:bottom w:val="none" w:sz="0" w:space="0" w:color="auto"/>
        <w:right w:val="none" w:sz="0" w:space="0" w:color="auto"/>
      </w:divBdr>
    </w:div>
    <w:div w:id="982540108">
      <w:bodyDiv w:val="1"/>
      <w:marLeft w:val="0"/>
      <w:marRight w:val="0"/>
      <w:marTop w:val="0"/>
      <w:marBottom w:val="0"/>
      <w:divBdr>
        <w:top w:val="none" w:sz="0" w:space="0" w:color="auto"/>
        <w:left w:val="none" w:sz="0" w:space="0" w:color="auto"/>
        <w:bottom w:val="none" w:sz="0" w:space="0" w:color="auto"/>
        <w:right w:val="none" w:sz="0" w:space="0" w:color="auto"/>
      </w:divBdr>
    </w:div>
    <w:div w:id="1021661188">
      <w:bodyDiv w:val="1"/>
      <w:marLeft w:val="0"/>
      <w:marRight w:val="0"/>
      <w:marTop w:val="0"/>
      <w:marBottom w:val="0"/>
      <w:divBdr>
        <w:top w:val="none" w:sz="0" w:space="0" w:color="auto"/>
        <w:left w:val="none" w:sz="0" w:space="0" w:color="auto"/>
        <w:bottom w:val="none" w:sz="0" w:space="0" w:color="auto"/>
        <w:right w:val="none" w:sz="0" w:space="0" w:color="auto"/>
      </w:divBdr>
    </w:div>
    <w:div w:id="1034188414">
      <w:bodyDiv w:val="1"/>
      <w:marLeft w:val="0"/>
      <w:marRight w:val="0"/>
      <w:marTop w:val="0"/>
      <w:marBottom w:val="0"/>
      <w:divBdr>
        <w:top w:val="none" w:sz="0" w:space="0" w:color="auto"/>
        <w:left w:val="none" w:sz="0" w:space="0" w:color="auto"/>
        <w:bottom w:val="none" w:sz="0" w:space="0" w:color="auto"/>
        <w:right w:val="none" w:sz="0" w:space="0" w:color="auto"/>
      </w:divBdr>
    </w:div>
    <w:div w:id="1192064180">
      <w:bodyDiv w:val="1"/>
      <w:marLeft w:val="0"/>
      <w:marRight w:val="0"/>
      <w:marTop w:val="0"/>
      <w:marBottom w:val="0"/>
      <w:divBdr>
        <w:top w:val="none" w:sz="0" w:space="0" w:color="auto"/>
        <w:left w:val="none" w:sz="0" w:space="0" w:color="auto"/>
        <w:bottom w:val="none" w:sz="0" w:space="0" w:color="auto"/>
        <w:right w:val="none" w:sz="0" w:space="0" w:color="auto"/>
      </w:divBdr>
    </w:div>
    <w:div w:id="1243373122">
      <w:bodyDiv w:val="1"/>
      <w:marLeft w:val="0"/>
      <w:marRight w:val="0"/>
      <w:marTop w:val="0"/>
      <w:marBottom w:val="0"/>
      <w:divBdr>
        <w:top w:val="none" w:sz="0" w:space="0" w:color="auto"/>
        <w:left w:val="none" w:sz="0" w:space="0" w:color="auto"/>
        <w:bottom w:val="none" w:sz="0" w:space="0" w:color="auto"/>
        <w:right w:val="none" w:sz="0" w:space="0" w:color="auto"/>
      </w:divBdr>
    </w:div>
    <w:div w:id="1379355096">
      <w:bodyDiv w:val="1"/>
      <w:marLeft w:val="0"/>
      <w:marRight w:val="0"/>
      <w:marTop w:val="0"/>
      <w:marBottom w:val="0"/>
      <w:divBdr>
        <w:top w:val="none" w:sz="0" w:space="0" w:color="auto"/>
        <w:left w:val="none" w:sz="0" w:space="0" w:color="auto"/>
        <w:bottom w:val="none" w:sz="0" w:space="0" w:color="auto"/>
        <w:right w:val="none" w:sz="0" w:space="0" w:color="auto"/>
      </w:divBdr>
    </w:div>
    <w:div w:id="1938371213">
      <w:bodyDiv w:val="1"/>
      <w:marLeft w:val="0"/>
      <w:marRight w:val="0"/>
      <w:marTop w:val="0"/>
      <w:marBottom w:val="0"/>
      <w:divBdr>
        <w:top w:val="none" w:sz="0" w:space="0" w:color="auto"/>
        <w:left w:val="none" w:sz="0" w:space="0" w:color="auto"/>
        <w:bottom w:val="none" w:sz="0" w:space="0" w:color="auto"/>
        <w:right w:val="none" w:sz="0" w:space="0" w:color="auto"/>
      </w:divBdr>
    </w:div>
    <w:div w:id="1954553460">
      <w:bodyDiv w:val="1"/>
      <w:marLeft w:val="0"/>
      <w:marRight w:val="0"/>
      <w:marTop w:val="0"/>
      <w:marBottom w:val="0"/>
      <w:divBdr>
        <w:top w:val="none" w:sz="0" w:space="0" w:color="auto"/>
        <w:left w:val="none" w:sz="0" w:space="0" w:color="auto"/>
        <w:bottom w:val="none" w:sz="0" w:space="0" w:color="auto"/>
        <w:right w:val="none" w:sz="0" w:space="0" w:color="auto"/>
      </w:divBdr>
    </w:div>
    <w:div w:id="1958100336">
      <w:bodyDiv w:val="1"/>
      <w:marLeft w:val="0"/>
      <w:marRight w:val="0"/>
      <w:marTop w:val="0"/>
      <w:marBottom w:val="0"/>
      <w:divBdr>
        <w:top w:val="none" w:sz="0" w:space="0" w:color="auto"/>
        <w:left w:val="none" w:sz="0" w:space="0" w:color="auto"/>
        <w:bottom w:val="none" w:sz="0" w:space="0" w:color="auto"/>
        <w:right w:val="none" w:sz="0" w:space="0" w:color="auto"/>
      </w:divBdr>
    </w:div>
    <w:div w:id="1978487217">
      <w:bodyDiv w:val="1"/>
      <w:marLeft w:val="0"/>
      <w:marRight w:val="0"/>
      <w:marTop w:val="0"/>
      <w:marBottom w:val="0"/>
      <w:divBdr>
        <w:top w:val="none" w:sz="0" w:space="0" w:color="auto"/>
        <w:left w:val="none" w:sz="0" w:space="0" w:color="auto"/>
        <w:bottom w:val="none" w:sz="0" w:space="0" w:color="auto"/>
        <w:right w:val="none" w:sz="0" w:space="0" w:color="auto"/>
      </w:divBdr>
    </w:div>
    <w:div w:id="2024435451">
      <w:bodyDiv w:val="1"/>
      <w:marLeft w:val="0"/>
      <w:marRight w:val="0"/>
      <w:marTop w:val="0"/>
      <w:marBottom w:val="0"/>
      <w:divBdr>
        <w:top w:val="none" w:sz="0" w:space="0" w:color="auto"/>
        <w:left w:val="none" w:sz="0" w:space="0" w:color="auto"/>
        <w:bottom w:val="none" w:sz="0" w:space="0" w:color="auto"/>
        <w:right w:val="none" w:sz="0" w:space="0" w:color="auto"/>
      </w:divBdr>
    </w:div>
    <w:div w:id="2098089513">
      <w:bodyDiv w:val="1"/>
      <w:marLeft w:val="0"/>
      <w:marRight w:val="0"/>
      <w:marTop w:val="0"/>
      <w:marBottom w:val="0"/>
      <w:divBdr>
        <w:top w:val="none" w:sz="0" w:space="0" w:color="auto"/>
        <w:left w:val="none" w:sz="0" w:space="0" w:color="auto"/>
        <w:bottom w:val="none" w:sz="0" w:space="0" w:color="auto"/>
        <w:right w:val="none" w:sz="0" w:space="0" w:color="auto"/>
      </w:divBdr>
    </w:div>
    <w:div w:id="2112820225">
      <w:bodyDiv w:val="1"/>
      <w:marLeft w:val="0"/>
      <w:marRight w:val="0"/>
      <w:marTop w:val="0"/>
      <w:marBottom w:val="0"/>
      <w:divBdr>
        <w:top w:val="none" w:sz="0" w:space="0" w:color="auto"/>
        <w:left w:val="none" w:sz="0" w:space="0" w:color="auto"/>
        <w:bottom w:val="none" w:sz="0" w:space="0" w:color="auto"/>
        <w:right w:val="none" w:sz="0" w:space="0" w:color="auto"/>
      </w:divBdr>
    </w:div>
    <w:div w:id="2133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mon.letendre@bombardier.co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rod.stone@airbus.com" TargetMode="External"/><Relationship Id="rId17" Type="http://schemas.openxmlformats.org/officeDocument/2006/relationships/hyperlink" Target="http://www.bombardier.com" TargetMode="External"/><Relationship Id="rId2" Type="http://schemas.openxmlformats.org/officeDocument/2006/relationships/styles" Target="styles.xml"/><Relationship Id="rId16" Type="http://schemas.openxmlformats.org/officeDocument/2006/relationships/hyperlink" Target="http://www.airbu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schaffrath@airbus.com" TargetMode="External"/><Relationship Id="rId5" Type="http://schemas.openxmlformats.org/officeDocument/2006/relationships/footnotes" Target="footnotes.xml"/><Relationship Id="rId15" Type="http://schemas.openxmlformats.org/officeDocument/2006/relationships/hyperlink" Target="https://twitter.com/Bombardier"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ombardi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airbu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72230\Desktop\PressReleases\WIP%20template_AIRBUS_Press_Release_2017_v2.dotx" TargetMode="External"/></Relationships>
</file>

<file path=word/theme/theme1.xml><?xml version="1.0" encoding="utf-8"?>
<a:theme xmlns:a="http://schemas.openxmlformats.org/drawingml/2006/main" name="Larissa">
  <a:themeElements>
    <a:clrScheme name="Airbus Group 2017">
      <a:dk1>
        <a:srgbClr val="000000"/>
      </a:dk1>
      <a:lt1>
        <a:srgbClr val="FFFFFF"/>
      </a:lt1>
      <a:dk2>
        <a:srgbClr val="E0E0DF"/>
      </a:dk2>
      <a:lt2>
        <a:srgbClr val="E0E0DF"/>
      </a:lt2>
      <a:accent1>
        <a:srgbClr val="00205B"/>
      </a:accent1>
      <a:accent2>
        <a:srgbClr val="005587"/>
      </a:accent2>
      <a:accent3>
        <a:srgbClr val="6399AE"/>
      </a:accent3>
      <a:accent4>
        <a:srgbClr val="B7C9D3"/>
      </a:accent4>
      <a:accent5>
        <a:srgbClr val="0085AD"/>
      </a:accent5>
      <a:accent6>
        <a:srgbClr val="A51890"/>
      </a:accent6>
      <a:hlink>
        <a:srgbClr val="FFFFFF"/>
      </a:hlink>
      <a:folHlink>
        <a:srgbClr val="FFFFFF"/>
      </a:folHlink>
    </a:clrScheme>
    <a:fontScheme name="Airbus Defence and Spac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 template_AIRBUS_Press_Release_2017_v2</Template>
  <TotalTime>0</TotalTime>
  <Pages>8</Pages>
  <Words>3460</Words>
  <Characters>19032</Characters>
  <Application>Microsoft Office Word</Application>
  <DocSecurity>12</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Lurvink, Jacqueline</dc:creator>
  <cp:lastModifiedBy>lurvink</cp:lastModifiedBy>
  <cp:revision>2</cp:revision>
  <dcterms:created xsi:type="dcterms:W3CDTF">2017-10-17T07:14:00Z</dcterms:created>
  <dcterms:modified xsi:type="dcterms:W3CDTF">2017-10-17T07:14:00Z</dcterms:modified>
</cp:coreProperties>
</file>