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5F9C" w14:textId="77777777" w:rsidR="00E40317" w:rsidRDefault="00E40317" w:rsidP="00E40317">
      <w:pPr>
        <w:rPr>
          <w:rFonts w:ascii="Helvetica" w:hAnsi="Helvetica"/>
          <w:b/>
          <w:bCs/>
          <w:color w:val="575756"/>
          <w:sz w:val="32"/>
          <w:lang w:val="en-US"/>
        </w:rPr>
      </w:pPr>
      <w:bookmarkStart w:id="0" w:name="_GoBack"/>
      <w:bookmarkEnd w:id="0"/>
    </w:p>
    <w:p w14:paraId="3020BA97" w14:textId="77777777" w:rsidR="00E40317" w:rsidRDefault="00E40317" w:rsidP="00E40317">
      <w:pPr>
        <w:jc w:val="center"/>
        <w:rPr>
          <w:rFonts w:ascii="Helvetica" w:hAnsi="Helvetica"/>
          <w:b/>
          <w:bCs/>
          <w:color w:val="575756"/>
          <w:sz w:val="32"/>
          <w:lang w:val="en-US"/>
        </w:rPr>
      </w:pPr>
      <w:r w:rsidRPr="00B30A07">
        <w:rPr>
          <w:rFonts w:ascii="Helvetica" w:hAnsi="Helvetica"/>
          <w:b/>
          <w:bCs/>
          <w:color w:val="575756"/>
          <w:sz w:val="32"/>
          <w:lang w:val="en-US"/>
        </w:rPr>
        <w:t xml:space="preserve">Avantium </w:t>
      </w:r>
      <w:r>
        <w:rPr>
          <w:rFonts w:ascii="Helvetica" w:hAnsi="Helvetica"/>
          <w:b/>
          <w:bCs/>
          <w:color w:val="575756"/>
          <w:sz w:val="32"/>
          <w:lang w:val="en-US"/>
        </w:rPr>
        <w:t>announces</w:t>
      </w:r>
      <w:r w:rsidRPr="00B30A07">
        <w:rPr>
          <w:rFonts w:ascii="Helvetica" w:hAnsi="Helvetica"/>
          <w:b/>
          <w:bCs/>
          <w:color w:val="575756"/>
          <w:sz w:val="32"/>
          <w:lang w:val="en-US"/>
        </w:rPr>
        <w:t xml:space="preserve"> 2017 results</w:t>
      </w:r>
    </w:p>
    <w:p w14:paraId="72A3014D" w14:textId="77777777" w:rsidR="00E40317" w:rsidRPr="00291472" w:rsidRDefault="00E40317" w:rsidP="00E40317">
      <w:pPr>
        <w:jc w:val="center"/>
        <w:rPr>
          <w:rFonts w:ascii="Helvetica" w:hAnsi="Helvetica"/>
          <w:b/>
          <w:color w:val="575756"/>
          <w:sz w:val="24"/>
          <w:szCs w:val="24"/>
          <w:lang w:val="en-US"/>
        </w:rPr>
      </w:pPr>
      <w:r w:rsidRPr="00291472">
        <w:rPr>
          <w:rFonts w:ascii="Helvetica" w:hAnsi="Helvetica"/>
          <w:b/>
          <w:color w:val="575756"/>
          <w:sz w:val="24"/>
          <w:szCs w:val="24"/>
          <w:lang w:val="en-US"/>
        </w:rPr>
        <w:t xml:space="preserve">Significant progress in renewable chemistries </w:t>
      </w:r>
      <w:r>
        <w:rPr>
          <w:rFonts w:ascii="Helvetica" w:hAnsi="Helvetica"/>
          <w:b/>
          <w:color w:val="575756"/>
          <w:sz w:val="24"/>
          <w:szCs w:val="24"/>
          <w:lang w:val="en-US"/>
        </w:rPr>
        <w:t>and catalysis</w:t>
      </w:r>
    </w:p>
    <w:p w14:paraId="7275EDFE" w14:textId="77777777" w:rsidR="00E40317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6D70E3">
        <w:rPr>
          <w:rFonts w:ascii="Helvetica" w:hAnsi="Helvetica"/>
          <w:b/>
          <w:color w:val="575756"/>
          <w:lang w:val="en-US"/>
        </w:rPr>
        <w:t xml:space="preserve">AMSTERDAM, </w:t>
      </w:r>
      <w:r w:rsidRPr="004359BC">
        <w:rPr>
          <w:rFonts w:ascii="Helvetica" w:hAnsi="Helvetica"/>
          <w:b/>
          <w:color w:val="575756"/>
          <w:lang w:val="en-US"/>
        </w:rPr>
        <w:t>28</w:t>
      </w:r>
      <w:r w:rsidRPr="006D70E3">
        <w:rPr>
          <w:rFonts w:ascii="Helvetica" w:hAnsi="Helvetica"/>
          <w:b/>
          <w:color w:val="575756"/>
          <w:lang w:val="en-US"/>
        </w:rPr>
        <w:t xml:space="preserve"> March 2018</w:t>
      </w:r>
      <w:r>
        <w:rPr>
          <w:rFonts w:ascii="Helvetica" w:hAnsi="Helvetica"/>
          <w:b/>
          <w:color w:val="575756"/>
          <w:lang w:val="en-US"/>
        </w:rPr>
        <w:t xml:space="preserve"> - </w:t>
      </w:r>
      <w:r w:rsidRPr="003D1247">
        <w:rPr>
          <w:rFonts w:ascii="Helvetica" w:hAnsi="Helvetica"/>
          <w:b/>
          <w:color w:val="575756"/>
          <w:lang w:val="en-US"/>
        </w:rPr>
        <w:t>Avantium N.V., (Euronext Amsterdam and Brussels: AVTX)</w:t>
      </w:r>
      <w:r>
        <w:rPr>
          <w:rFonts w:ascii="Helvetica" w:hAnsi="Helvetica"/>
          <w:b/>
          <w:color w:val="575756"/>
          <w:lang w:val="en-US"/>
        </w:rPr>
        <w:t>,</w:t>
      </w:r>
      <w:r w:rsidRPr="003D1247">
        <w:rPr>
          <w:rFonts w:ascii="Helvetica" w:hAnsi="Helvetica"/>
          <w:b/>
          <w:color w:val="575756"/>
          <w:lang w:val="en-US"/>
        </w:rPr>
        <w:t xml:space="preserve"> a leading chemical </w:t>
      </w:r>
      <w:r w:rsidRPr="00BE6B2E">
        <w:rPr>
          <w:rFonts w:ascii="Helvetica" w:hAnsi="Helvetica"/>
          <w:b/>
          <w:color w:val="575756"/>
          <w:lang w:val="en-US"/>
        </w:rPr>
        <w:t xml:space="preserve">technology company and forerunner in renewable chemistry, </w:t>
      </w:r>
      <w:r>
        <w:rPr>
          <w:rFonts w:ascii="Helvetica" w:hAnsi="Helvetica"/>
          <w:b/>
          <w:color w:val="575756"/>
          <w:lang w:val="en-US"/>
        </w:rPr>
        <w:t>today reports 21% growth in revenues for 2017, strong demand for its catalysis systems and significant progress in its key renewable chemistries programs.</w:t>
      </w:r>
    </w:p>
    <w:p w14:paraId="31380F67" w14:textId="77777777" w:rsidR="00E40317" w:rsidRPr="002548DD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2548DD">
        <w:rPr>
          <w:rFonts w:ascii="Helvetica" w:hAnsi="Helvetica"/>
          <w:b/>
          <w:color w:val="575756"/>
          <w:lang w:val="en-US"/>
        </w:rPr>
        <w:t>Full-year highlights:</w:t>
      </w:r>
    </w:p>
    <w:p w14:paraId="4EB3AC12" w14:textId="77777777" w:rsidR="00E40317" w:rsidRDefault="00E40317" w:rsidP="00E40317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US"/>
        </w:rPr>
      </w:pPr>
      <w:r w:rsidRPr="00FF01D8">
        <w:rPr>
          <w:sz w:val="22"/>
          <w:szCs w:val="22"/>
          <w:lang w:val="en-US"/>
        </w:rPr>
        <w:t xml:space="preserve">Consolidated revenues from continuing operations up 21% to </w:t>
      </w:r>
      <w:r w:rsidRPr="00FF01D8">
        <w:rPr>
          <w:rFonts w:cs="Helvetica"/>
          <w:sz w:val="22"/>
          <w:szCs w:val="22"/>
          <w:lang w:val="en-US"/>
        </w:rPr>
        <w:t>€</w:t>
      </w:r>
      <w:r w:rsidRPr="00FF01D8">
        <w:rPr>
          <w:sz w:val="22"/>
          <w:szCs w:val="22"/>
          <w:lang w:val="en-US"/>
        </w:rPr>
        <w:t xml:space="preserve">12.7 million </w:t>
      </w:r>
    </w:p>
    <w:p w14:paraId="5DDD1D95" w14:textId="77777777" w:rsidR="00E40317" w:rsidRDefault="00E40317" w:rsidP="00E40317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US"/>
        </w:rPr>
      </w:pPr>
      <w:r w:rsidRPr="00FF01D8">
        <w:rPr>
          <w:sz w:val="22"/>
          <w:szCs w:val="22"/>
          <w:lang w:val="en-US"/>
        </w:rPr>
        <w:t>€109 million gross proceeds raised with listing on Euronext Amsterdam and Brussels</w:t>
      </w:r>
    </w:p>
    <w:p w14:paraId="06C4BE51" w14:textId="77777777" w:rsidR="00E40317" w:rsidRDefault="00E40317" w:rsidP="00E40317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US"/>
        </w:rPr>
      </w:pPr>
      <w:r w:rsidRPr="00863A5E">
        <w:rPr>
          <w:sz w:val="22"/>
          <w:szCs w:val="22"/>
          <w:lang w:val="en-US"/>
        </w:rPr>
        <w:t>Cash position improve</w:t>
      </w:r>
      <w:r>
        <w:rPr>
          <w:sz w:val="22"/>
          <w:szCs w:val="22"/>
          <w:lang w:val="en-US"/>
        </w:rPr>
        <w:t>d</w:t>
      </w:r>
      <w:r w:rsidRPr="00863A5E">
        <w:rPr>
          <w:sz w:val="22"/>
          <w:szCs w:val="22"/>
          <w:lang w:val="en-US"/>
        </w:rPr>
        <w:t xml:space="preserve"> to </w:t>
      </w:r>
      <w:r w:rsidRPr="00863A5E">
        <w:rPr>
          <w:rFonts w:cs="Helvetica"/>
          <w:sz w:val="22"/>
          <w:szCs w:val="22"/>
          <w:lang w:val="en-US"/>
        </w:rPr>
        <w:t>€</w:t>
      </w:r>
      <w:r w:rsidRPr="00863A5E">
        <w:rPr>
          <w:sz w:val="22"/>
          <w:szCs w:val="22"/>
          <w:lang w:val="en-US"/>
        </w:rPr>
        <w:t xml:space="preserve">100.2 million at end-2017 (2016: </w:t>
      </w:r>
      <w:r w:rsidRPr="00863A5E">
        <w:rPr>
          <w:rFonts w:cs="Helvetica"/>
          <w:sz w:val="22"/>
          <w:szCs w:val="22"/>
          <w:lang w:val="en-US"/>
        </w:rPr>
        <w:t>€</w:t>
      </w:r>
      <w:r w:rsidRPr="00863A5E">
        <w:rPr>
          <w:sz w:val="22"/>
          <w:szCs w:val="22"/>
          <w:lang w:val="en-US"/>
        </w:rPr>
        <w:t>14.2 million)</w:t>
      </w:r>
    </w:p>
    <w:p w14:paraId="44C5CD17" w14:textId="77777777" w:rsidR="00E40317" w:rsidRPr="00773A83" w:rsidRDefault="00E40317" w:rsidP="00E40317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US"/>
        </w:rPr>
      </w:pPr>
      <w:r w:rsidRPr="00773A83">
        <w:rPr>
          <w:sz w:val="22"/>
          <w:szCs w:val="22"/>
          <w:lang w:val="en-US"/>
        </w:rPr>
        <w:t xml:space="preserve">Catalysis </w:t>
      </w:r>
      <w:r>
        <w:rPr>
          <w:sz w:val="22"/>
          <w:szCs w:val="22"/>
          <w:lang w:val="en-US"/>
        </w:rPr>
        <w:t xml:space="preserve">strong </w:t>
      </w:r>
      <w:r w:rsidRPr="00773A83">
        <w:rPr>
          <w:sz w:val="22"/>
          <w:szCs w:val="22"/>
          <w:lang w:val="en-US"/>
        </w:rPr>
        <w:t>perform</w:t>
      </w:r>
      <w:r>
        <w:rPr>
          <w:sz w:val="22"/>
          <w:szCs w:val="22"/>
          <w:lang w:val="en-US"/>
        </w:rPr>
        <w:t>ance</w:t>
      </w:r>
      <w:r w:rsidRPr="00773A83">
        <w:rPr>
          <w:sz w:val="22"/>
          <w:szCs w:val="22"/>
          <w:lang w:val="en-US"/>
        </w:rPr>
        <w:t>: revenue up 22%</w:t>
      </w:r>
    </w:p>
    <w:p w14:paraId="7359D6E0" w14:textId="77777777" w:rsidR="00E40317" w:rsidRDefault="00E40317" w:rsidP="00E40317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US"/>
        </w:rPr>
      </w:pPr>
      <w:r w:rsidRPr="002B4399">
        <w:rPr>
          <w:sz w:val="22"/>
          <w:szCs w:val="22"/>
          <w:lang w:val="en-US"/>
        </w:rPr>
        <w:t xml:space="preserve">Renewable Chemistries: progress </w:t>
      </w:r>
      <w:r>
        <w:rPr>
          <w:sz w:val="22"/>
          <w:szCs w:val="22"/>
          <w:lang w:val="en-US"/>
        </w:rPr>
        <w:t xml:space="preserve">made </w:t>
      </w:r>
      <w:r w:rsidRPr="002B4399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 xml:space="preserve">construction of </w:t>
      </w:r>
      <w:r w:rsidRPr="002B4399">
        <w:rPr>
          <w:sz w:val="22"/>
          <w:szCs w:val="22"/>
          <w:lang w:val="en-US"/>
        </w:rPr>
        <w:t xml:space="preserve">Zambezi </w:t>
      </w:r>
      <w:r>
        <w:rPr>
          <w:sz w:val="22"/>
          <w:szCs w:val="22"/>
          <w:lang w:val="en-US"/>
        </w:rPr>
        <w:t xml:space="preserve">pilot plant, engineering of </w:t>
      </w:r>
      <w:r w:rsidRPr="002B4399">
        <w:rPr>
          <w:sz w:val="22"/>
          <w:szCs w:val="22"/>
          <w:lang w:val="en-US"/>
        </w:rPr>
        <w:t>Mekong pilot plant</w:t>
      </w:r>
      <w:r>
        <w:rPr>
          <w:sz w:val="22"/>
          <w:szCs w:val="22"/>
          <w:lang w:val="en-US"/>
        </w:rPr>
        <w:t xml:space="preserve"> started</w:t>
      </w:r>
      <w:r w:rsidRPr="002B4399">
        <w:rPr>
          <w:sz w:val="22"/>
          <w:szCs w:val="22"/>
          <w:lang w:val="en-US"/>
        </w:rPr>
        <w:t xml:space="preserve">, new </w:t>
      </w:r>
      <w:r>
        <w:rPr>
          <w:sz w:val="22"/>
          <w:szCs w:val="22"/>
          <w:lang w:val="en-US"/>
        </w:rPr>
        <w:t>government grants</w:t>
      </w:r>
      <w:r w:rsidRPr="002B439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obtained </w:t>
      </w:r>
      <w:r w:rsidRPr="002B4399">
        <w:rPr>
          <w:sz w:val="22"/>
          <w:szCs w:val="22"/>
          <w:lang w:val="en-US"/>
        </w:rPr>
        <w:t>for Volta</w:t>
      </w:r>
      <w:r>
        <w:rPr>
          <w:sz w:val="22"/>
          <w:szCs w:val="22"/>
          <w:lang w:val="en-US"/>
        </w:rPr>
        <w:t xml:space="preserve"> program</w:t>
      </w:r>
    </w:p>
    <w:p w14:paraId="58954250" w14:textId="77777777" w:rsidR="00E40317" w:rsidRDefault="00E40317" w:rsidP="00E40317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US"/>
        </w:rPr>
      </w:pPr>
      <w:r w:rsidRPr="00ED4696">
        <w:rPr>
          <w:sz w:val="22"/>
          <w:szCs w:val="22"/>
          <w:lang w:val="en-US"/>
        </w:rPr>
        <w:t xml:space="preserve">€25 million </w:t>
      </w:r>
      <w:r>
        <w:rPr>
          <w:sz w:val="22"/>
          <w:szCs w:val="22"/>
          <w:lang w:val="en-US"/>
        </w:rPr>
        <w:t>EU grant</w:t>
      </w:r>
      <w:r w:rsidRPr="00957B65">
        <w:rPr>
          <w:sz w:val="22"/>
          <w:szCs w:val="22"/>
          <w:lang w:val="en-US"/>
        </w:rPr>
        <w:t xml:space="preserve"> for </w:t>
      </w:r>
      <w:proofErr w:type="spellStart"/>
      <w:r w:rsidRPr="00957B65">
        <w:rPr>
          <w:sz w:val="22"/>
          <w:szCs w:val="22"/>
          <w:lang w:val="en-US"/>
        </w:rPr>
        <w:t>Synvina</w:t>
      </w:r>
      <w:proofErr w:type="spellEnd"/>
      <w:r w:rsidRPr="00957B65">
        <w:rPr>
          <w:sz w:val="22"/>
          <w:szCs w:val="22"/>
          <w:lang w:val="en-US"/>
        </w:rPr>
        <w:t>, Avantium/BASF renewable plastics joint venture; delay of 24-36 months to start-up of its reference plant announced January 2018</w:t>
      </w:r>
    </w:p>
    <w:p w14:paraId="711DE97A" w14:textId="77777777" w:rsidR="00E40317" w:rsidRPr="00ED4696" w:rsidRDefault="00E40317" w:rsidP="00E40317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en-US"/>
        </w:rPr>
      </w:pPr>
      <w:r w:rsidRPr="00ED4696">
        <w:rPr>
          <w:sz w:val="22"/>
          <w:szCs w:val="22"/>
          <w:lang w:val="en-US"/>
        </w:rPr>
        <w:t xml:space="preserve">Focus for 2018 remains on </w:t>
      </w:r>
      <w:r w:rsidRPr="003C01FF">
        <w:rPr>
          <w:sz w:val="22"/>
          <w:szCs w:val="22"/>
          <w:lang w:val="en-US"/>
        </w:rPr>
        <w:t xml:space="preserve">providing full support to </w:t>
      </w:r>
      <w:proofErr w:type="spellStart"/>
      <w:r w:rsidRPr="003C01FF">
        <w:rPr>
          <w:sz w:val="22"/>
          <w:szCs w:val="22"/>
          <w:lang w:val="en-US"/>
        </w:rPr>
        <w:t>Synvina</w:t>
      </w:r>
      <w:proofErr w:type="spellEnd"/>
      <w:r w:rsidRPr="003C01FF">
        <w:rPr>
          <w:sz w:val="22"/>
          <w:szCs w:val="22"/>
          <w:lang w:val="en-US"/>
        </w:rPr>
        <w:t xml:space="preserve"> in executing its strategy, </w:t>
      </w:r>
      <w:r w:rsidRPr="00ED4696">
        <w:rPr>
          <w:sz w:val="22"/>
          <w:szCs w:val="22"/>
          <w:lang w:val="en-US"/>
        </w:rPr>
        <w:t>continued top-line and bottom-line growth in Catalysis</w:t>
      </w:r>
      <w:r>
        <w:rPr>
          <w:sz w:val="22"/>
          <w:szCs w:val="22"/>
          <w:lang w:val="en-US"/>
        </w:rPr>
        <w:t>,</w:t>
      </w:r>
      <w:r w:rsidRPr="00ED4696">
        <w:rPr>
          <w:sz w:val="22"/>
          <w:szCs w:val="22"/>
          <w:lang w:val="en-US"/>
        </w:rPr>
        <w:t xml:space="preserve"> completion </w:t>
      </w:r>
      <w:r>
        <w:rPr>
          <w:sz w:val="22"/>
          <w:szCs w:val="22"/>
          <w:lang w:val="en-US"/>
        </w:rPr>
        <w:t xml:space="preserve">and start-up </w:t>
      </w:r>
      <w:r w:rsidRPr="00ED4696">
        <w:rPr>
          <w:sz w:val="22"/>
          <w:szCs w:val="22"/>
          <w:lang w:val="en-US"/>
        </w:rPr>
        <w:t>of Zambezi pilot plant</w:t>
      </w:r>
      <w:r>
        <w:rPr>
          <w:sz w:val="22"/>
          <w:szCs w:val="22"/>
          <w:lang w:val="en-US"/>
        </w:rPr>
        <w:t>,</w:t>
      </w:r>
      <w:r w:rsidRPr="00ED4696">
        <w:rPr>
          <w:sz w:val="22"/>
          <w:szCs w:val="22"/>
          <w:lang w:val="en-US"/>
        </w:rPr>
        <w:t xml:space="preserve"> and investment decision for Mekong pilot plant</w:t>
      </w:r>
    </w:p>
    <w:p w14:paraId="2392D52C" w14:textId="77777777" w:rsidR="00E40317" w:rsidRPr="00773A83" w:rsidRDefault="00E40317" w:rsidP="00E40317">
      <w:pPr>
        <w:pStyle w:val="ListParagraph"/>
        <w:numPr>
          <w:ilvl w:val="0"/>
          <w:numId w:val="0"/>
        </w:numPr>
        <w:spacing w:line="276" w:lineRule="auto"/>
        <w:ind w:left="720"/>
        <w:jc w:val="both"/>
        <w:rPr>
          <w:sz w:val="22"/>
          <w:szCs w:val="22"/>
          <w:lang w:val="en-US"/>
        </w:rPr>
      </w:pPr>
    </w:p>
    <w:p w14:paraId="5308C988" w14:textId="77777777" w:rsidR="00E40317" w:rsidRPr="0016624A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16624A">
        <w:rPr>
          <w:rFonts w:ascii="Helvetica" w:hAnsi="Helvetica"/>
          <w:b/>
          <w:color w:val="575756"/>
          <w:lang w:val="en-US"/>
        </w:rPr>
        <w:t xml:space="preserve">Tom van Aken, Chief Executive </w:t>
      </w:r>
      <w:r>
        <w:rPr>
          <w:rFonts w:ascii="Helvetica" w:hAnsi="Helvetica"/>
          <w:b/>
          <w:color w:val="575756"/>
          <w:lang w:val="en-US"/>
        </w:rPr>
        <w:t xml:space="preserve">Officer </w:t>
      </w:r>
      <w:r w:rsidRPr="0016624A">
        <w:rPr>
          <w:rFonts w:ascii="Helvetica" w:hAnsi="Helvetica"/>
          <w:b/>
          <w:color w:val="575756"/>
          <w:lang w:val="en-US"/>
        </w:rPr>
        <w:t>of Avantium:</w:t>
      </w:r>
    </w:p>
    <w:p w14:paraId="13284A5D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“The sustainability challenges for future generations have never been greater or more urgent. Groundbreaking solutions are needed to build a fossil-free economy, and we are playing a growing role as we create and progress innovative renewable chemistry technologies. </w:t>
      </w:r>
    </w:p>
    <w:p w14:paraId="0BB9911A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69005893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proofErr w:type="spellStart"/>
      <w:r>
        <w:rPr>
          <w:rFonts w:ascii="Helvetica" w:hAnsi="Helvetica"/>
          <w:color w:val="575756"/>
          <w:lang w:val="en-US"/>
        </w:rPr>
        <w:t>Avantium’s</w:t>
      </w:r>
      <w:proofErr w:type="spellEnd"/>
      <w:r>
        <w:rPr>
          <w:rFonts w:ascii="Helvetica" w:hAnsi="Helvetica"/>
          <w:color w:val="575756"/>
          <w:lang w:val="en-US"/>
        </w:rPr>
        <w:t xml:space="preserve"> pioneering role is increasingly recognized by investors: la</w:t>
      </w:r>
      <w:r w:rsidRPr="00911635">
        <w:rPr>
          <w:rFonts w:ascii="Helvetica" w:hAnsi="Helvetica"/>
          <w:color w:val="575756"/>
          <w:lang w:val="en-US"/>
        </w:rPr>
        <w:t>st year</w:t>
      </w:r>
      <w:r>
        <w:rPr>
          <w:rFonts w:ascii="Helvetica" w:hAnsi="Helvetica"/>
          <w:color w:val="575756"/>
          <w:lang w:val="en-US"/>
        </w:rPr>
        <w:t xml:space="preserve">’s successful listing in Amsterdam and Brussels, with entry into the </w:t>
      </w:r>
      <w:proofErr w:type="spellStart"/>
      <w:r>
        <w:rPr>
          <w:rFonts w:ascii="Helvetica" w:hAnsi="Helvetica"/>
          <w:color w:val="575756"/>
          <w:lang w:val="en-US"/>
        </w:rPr>
        <w:t>A</w:t>
      </w:r>
      <w:r w:rsidRPr="00233228">
        <w:rPr>
          <w:rFonts w:ascii="Helvetica" w:hAnsi="Helvetica"/>
          <w:color w:val="575756"/>
          <w:lang w:val="en-US"/>
        </w:rPr>
        <w:t>ScX</w:t>
      </w:r>
      <w:proofErr w:type="spellEnd"/>
      <w:r w:rsidRPr="00233228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Amsterdam small cap ind</w:t>
      </w:r>
      <w:r w:rsidRPr="00233228">
        <w:rPr>
          <w:rFonts w:ascii="Helvetica" w:hAnsi="Helvetica"/>
          <w:color w:val="575756"/>
          <w:lang w:val="en-US"/>
        </w:rPr>
        <w:t>ex</w:t>
      </w:r>
      <w:r>
        <w:rPr>
          <w:rFonts w:ascii="Helvetica" w:hAnsi="Helvetica"/>
          <w:color w:val="575756"/>
          <w:lang w:val="en-US"/>
        </w:rPr>
        <w:t xml:space="preserve">, </w:t>
      </w:r>
      <w:r w:rsidRPr="00911635">
        <w:rPr>
          <w:rFonts w:ascii="Helvetica" w:hAnsi="Helvetica"/>
          <w:color w:val="575756"/>
          <w:lang w:val="en-US"/>
        </w:rPr>
        <w:t xml:space="preserve">was a milestone in </w:t>
      </w:r>
      <w:r>
        <w:rPr>
          <w:rFonts w:ascii="Helvetica" w:hAnsi="Helvetica"/>
          <w:color w:val="575756"/>
          <w:lang w:val="en-US"/>
        </w:rPr>
        <w:t>our</w:t>
      </w:r>
      <w:r w:rsidRPr="00911635">
        <w:rPr>
          <w:rFonts w:ascii="Helvetica" w:hAnsi="Helvetica"/>
          <w:color w:val="575756"/>
          <w:lang w:val="en-US"/>
        </w:rPr>
        <w:t xml:space="preserve"> histor</w:t>
      </w:r>
      <w:r>
        <w:rPr>
          <w:rFonts w:ascii="Helvetica" w:hAnsi="Helvetica"/>
          <w:color w:val="575756"/>
          <w:lang w:val="en-US"/>
        </w:rPr>
        <w:t xml:space="preserve">y. </w:t>
      </w:r>
    </w:p>
    <w:p w14:paraId="4D530034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043BADF3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highlight w:val="yellow"/>
          <w:lang w:val="en-US"/>
        </w:rPr>
      </w:pPr>
      <w:r>
        <w:rPr>
          <w:rFonts w:ascii="Helvetica" w:hAnsi="Helvetica"/>
          <w:color w:val="575756"/>
          <w:lang w:val="en-US"/>
        </w:rPr>
        <w:t>Our c</w:t>
      </w:r>
      <w:r w:rsidRPr="00914A20">
        <w:rPr>
          <w:rFonts w:ascii="Helvetica" w:hAnsi="Helvetica"/>
          <w:color w:val="575756"/>
          <w:lang w:val="en-US"/>
        </w:rPr>
        <w:t xml:space="preserve">onsolidated revenues from continuing operations </w:t>
      </w:r>
      <w:r>
        <w:rPr>
          <w:rFonts w:ascii="Helvetica" w:hAnsi="Helvetica"/>
          <w:color w:val="575756"/>
          <w:lang w:val="en-US"/>
        </w:rPr>
        <w:t xml:space="preserve">increased </w:t>
      </w:r>
      <w:r w:rsidRPr="00914A20">
        <w:rPr>
          <w:rFonts w:ascii="Helvetica" w:hAnsi="Helvetica"/>
          <w:color w:val="575756"/>
          <w:lang w:val="en-US"/>
        </w:rPr>
        <w:t>21%</w:t>
      </w:r>
      <w:r>
        <w:rPr>
          <w:rFonts w:ascii="Helvetica" w:hAnsi="Helvetica"/>
          <w:color w:val="575756"/>
          <w:lang w:val="en-US"/>
        </w:rPr>
        <w:t xml:space="preserve"> in 2017</w:t>
      </w:r>
      <w:r w:rsidRPr="00914A20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and we</w:t>
      </w:r>
      <w:r w:rsidRPr="00233228">
        <w:rPr>
          <w:rFonts w:ascii="Helvetica" w:hAnsi="Helvetica"/>
          <w:color w:val="575756"/>
          <w:lang w:val="en-US"/>
        </w:rPr>
        <w:t xml:space="preserve"> recorded strong revenue growth </w:t>
      </w:r>
      <w:r w:rsidRPr="00405CB0">
        <w:rPr>
          <w:rFonts w:ascii="Helvetica" w:hAnsi="Helvetica"/>
          <w:color w:val="575756"/>
          <w:lang w:val="en-US"/>
        </w:rPr>
        <w:t>of 22% in</w:t>
      </w:r>
      <w:r w:rsidRPr="00233228">
        <w:rPr>
          <w:rFonts w:ascii="Helvetica" w:hAnsi="Helvetica"/>
          <w:color w:val="575756"/>
          <w:lang w:val="en-US"/>
        </w:rPr>
        <w:t xml:space="preserve"> our Catalysis</w:t>
      </w:r>
      <w:r>
        <w:rPr>
          <w:rFonts w:ascii="Helvetica" w:hAnsi="Helvetica"/>
          <w:color w:val="575756"/>
          <w:lang w:val="en-US"/>
        </w:rPr>
        <w:t xml:space="preserve"> </w:t>
      </w:r>
      <w:r w:rsidRPr="00233228">
        <w:rPr>
          <w:rFonts w:ascii="Helvetica" w:hAnsi="Helvetica"/>
          <w:color w:val="575756"/>
          <w:lang w:val="en-US"/>
        </w:rPr>
        <w:t xml:space="preserve">business, mainly driven by </w:t>
      </w:r>
      <w:r>
        <w:rPr>
          <w:rFonts w:ascii="Helvetica" w:hAnsi="Helvetica"/>
          <w:color w:val="575756"/>
          <w:lang w:val="en-US"/>
        </w:rPr>
        <w:t xml:space="preserve">strong demand for our </w:t>
      </w:r>
      <w:proofErr w:type="spellStart"/>
      <w:r w:rsidRPr="003914FA">
        <w:rPr>
          <w:rFonts w:ascii="Helvetica" w:hAnsi="Helvetica"/>
          <w:color w:val="575756"/>
          <w:lang w:val="en-US"/>
        </w:rPr>
        <w:t>Flowrence</w:t>
      </w:r>
      <w:proofErr w:type="spellEnd"/>
      <w:r>
        <w:rPr>
          <w:rFonts w:ascii="Helvetica" w:hAnsi="Helvetica"/>
          <w:color w:val="575756"/>
          <w:lang w:val="en-US"/>
        </w:rPr>
        <w:t>™</w:t>
      </w:r>
      <w:r w:rsidRPr="003914FA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 xml:space="preserve">portfolio of </w:t>
      </w:r>
      <w:r w:rsidRPr="00233228">
        <w:rPr>
          <w:rFonts w:ascii="Helvetica" w:hAnsi="Helvetica"/>
          <w:color w:val="575756"/>
          <w:lang w:val="en-US"/>
        </w:rPr>
        <w:t>system</w:t>
      </w:r>
      <w:r>
        <w:rPr>
          <w:rFonts w:ascii="Helvetica" w:hAnsi="Helvetica"/>
          <w:color w:val="575756"/>
          <w:lang w:val="en-US"/>
        </w:rPr>
        <w:t xml:space="preserve">s, including our newly introduced products, as well as </w:t>
      </w:r>
      <w:r w:rsidRPr="003914FA">
        <w:rPr>
          <w:rFonts w:ascii="Helvetica" w:hAnsi="Helvetica"/>
          <w:color w:val="575756"/>
          <w:lang w:val="en-US"/>
        </w:rPr>
        <w:t>grow</w:t>
      </w:r>
      <w:r>
        <w:rPr>
          <w:rFonts w:ascii="Helvetica" w:hAnsi="Helvetica"/>
          <w:color w:val="575756"/>
          <w:lang w:val="en-US"/>
        </w:rPr>
        <w:t>ing demand for</w:t>
      </w:r>
      <w:r w:rsidRPr="003914FA">
        <w:rPr>
          <w:rFonts w:ascii="Helvetica" w:hAnsi="Helvetica"/>
          <w:color w:val="575756"/>
          <w:lang w:val="en-US"/>
        </w:rPr>
        <w:t xml:space="preserve"> our </w:t>
      </w:r>
      <w:r>
        <w:rPr>
          <w:rFonts w:ascii="Helvetica" w:hAnsi="Helvetica"/>
          <w:color w:val="575756"/>
          <w:lang w:val="en-US"/>
        </w:rPr>
        <w:t>r</w:t>
      </w:r>
      <w:r w:rsidRPr="003914FA">
        <w:rPr>
          <w:rFonts w:ascii="Helvetica" w:hAnsi="Helvetica"/>
          <w:color w:val="575756"/>
          <w:lang w:val="en-US"/>
        </w:rPr>
        <w:t xml:space="preserve">efinery </w:t>
      </w:r>
      <w:r>
        <w:rPr>
          <w:rFonts w:ascii="Helvetica" w:hAnsi="Helvetica"/>
          <w:color w:val="575756"/>
          <w:lang w:val="en-US"/>
        </w:rPr>
        <w:t>c</w:t>
      </w:r>
      <w:r w:rsidRPr="003914FA">
        <w:rPr>
          <w:rFonts w:ascii="Helvetica" w:hAnsi="Helvetica"/>
          <w:color w:val="575756"/>
          <w:lang w:val="en-US"/>
        </w:rPr>
        <w:t xml:space="preserve">atalyst </w:t>
      </w:r>
      <w:r>
        <w:rPr>
          <w:rFonts w:ascii="Helvetica" w:hAnsi="Helvetica"/>
          <w:color w:val="575756"/>
          <w:lang w:val="en-US"/>
        </w:rPr>
        <w:t>t</w:t>
      </w:r>
      <w:r w:rsidRPr="003914FA">
        <w:rPr>
          <w:rFonts w:ascii="Helvetica" w:hAnsi="Helvetica"/>
          <w:color w:val="575756"/>
          <w:lang w:val="en-US"/>
        </w:rPr>
        <w:t>esting offering</w:t>
      </w:r>
      <w:r>
        <w:rPr>
          <w:rFonts w:ascii="Helvetica" w:hAnsi="Helvetica"/>
          <w:color w:val="575756"/>
          <w:lang w:val="en-US"/>
        </w:rPr>
        <w:t xml:space="preserve">. </w:t>
      </w:r>
    </w:p>
    <w:p w14:paraId="008CFBB4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3BA0D340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In Renewable Chemistries, our</w:t>
      </w:r>
      <w:r w:rsidRPr="00060BC2">
        <w:rPr>
          <w:rFonts w:ascii="Helvetica" w:hAnsi="Helvetica"/>
          <w:color w:val="575756"/>
          <w:lang w:val="en-US"/>
        </w:rPr>
        <w:t xml:space="preserve"> three lead programs – Zambezi, Mekong and Volt</w:t>
      </w:r>
      <w:r>
        <w:rPr>
          <w:rFonts w:ascii="Helvetica" w:hAnsi="Helvetica"/>
          <w:color w:val="575756"/>
          <w:lang w:val="en-US"/>
        </w:rPr>
        <w:t xml:space="preserve">a </w:t>
      </w:r>
      <w:r w:rsidRPr="00060BC2">
        <w:rPr>
          <w:rFonts w:ascii="Helvetica" w:hAnsi="Helvetica"/>
          <w:color w:val="575756"/>
          <w:lang w:val="en-US"/>
        </w:rPr>
        <w:t>–</w:t>
      </w:r>
      <w:r>
        <w:rPr>
          <w:rFonts w:ascii="Helvetica" w:hAnsi="Helvetica"/>
          <w:color w:val="575756"/>
          <w:lang w:val="en-US"/>
        </w:rPr>
        <w:t xml:space="preserve"> m</w:t>
      </w:r>
      <w:r w:rsidRPr="00060BC2">
        <w:rPr>
          <w:rFonts w:ascii="Helvetica" w:hAnsi="Helvetica"/>
          <w:color w:val="575756"/>
          <w:lang w:val="en-US"/>
        </w:rPr>
        <w:t>ade significant progress</w:t>
      </w:r>
      <w:r>
        <w:rPr>
          <w:rFonts w:ascii="Helvetica" w:hAnsi="Helvetica"/>
          <w:color w:val="575756"/>
          <w:lang w:val="en-US"/>
        </w:rPr>
        <w:t xml:space="preserve">. For Zambezi, we </w:t>
      </w:r>
      <w:r w:rsidRPr="00233228">
        <w:rPr>
          <w:rFonts w:ascii="Helvetica" w:hAnsi="Helvetica"/>
          <w:color w:val="575756"/>
          <w:lang w:val="en-US"/>
        </w:rPr>
        <w:t xml:space="preserve">signed a contract with AkzoNobel for </w:t>
      </w:r>
      <w:r>
        <w:rPr>
          <w:rFonts w:ascii="Helvetica" w:hAnsi="Helvetica"/>
          <w:color w:val="575756"/>
          <w:lang w:val="en-US"/>
        </w:rPr>
        <w:t>our</w:t>
      </w:r>
      <w:r w:rsidRPr="00233228">
        <w:rPr>
          <w:rFonts w:ascii="Helvetica" w:hAnsi="Helvetica"/>
          <w:color w:val="575756"/>
          <w:lang w:val="en-US"/>
        </w:rPr>
        <w:t xml:space="preserve"> pilot biorefinery at </w:t>
      </w:r>
      <w:proofErr w:type="spellStart"/>
      <w:r w:rsidRPr="00233228">
        <w:rPr>
          <w:rFonts w:ascii="Helvetica" w:hAnsi="Helvetica"/>
          <w:color w:val="575756"/>
          <w:lang w:val="en-US"/>
        </w:rPr>
        <w:t>Delfzijl</w:t>
      </w:r>
      <w:proofErr w:type="spellEnd"/>
      <w:r>
        <w:rPr>
          <w:rFonts w:ascii="Helvetica" w:hAnsi="Helvetica"/>
          <w:color w:val="575756"/>
          <w:lang w:val="en-US"/>
        </w:rPr>
        <w:t>.</w:t>
      </w:r>
      <w:r w:rsidRPr="00233228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 xml:space="preserve">The agreement covers </w:t>
      </w:r>
      <w:r w:rsidRPr="00233228">
        <w:rPr>
          <w:rFonts w:ascii="Helvetica" w:hAnsi="Helvetica"/>
          <w:color w:val="575756"/>
          <w:lang w:val="en-US"/>
        </w:rPr>
        <w:t xml:space="preserve">the pilot plant accommodation and the supply of various </w:t>
      </w:r>
      <w:r w:rsidRPr="00233228">
        <w:rPr>
          <w:rFonts w:ascii="Helvetica" w:hAnsi="Helvetica"/>
          <w:color w:val="575756"/>
          <w:lang w:val="en-US"/>
        </w:rPr>
        <w:lastRenderedPageBreak/>
        <w:t xml:space="preserve">facilities and services. </w:t>
      </w:r>
      <w:r>
        <w:rPr>
          <w:rFonts w:ascii="Helvetica" w:hAnsi="Helvetica"/>
          <w:color w:val="575756"/>
          <w:lang w:val="en-US"/>
        </w:rPr>
        <w:t xml:space="preserve">We started </w:t>
      </w:r>
      <w:r w:rsidRPr="000411B3">
        <w:rPr>
          <w:rFonts w:ascii="Helvetica" w:hAnsi="Helvetica"/>
          <w:color w:val="575756"/>
          <w:lang w:val="en-US"/>
        </w:rPr>
        <w:t xml:space="preserve">engineering </w:t>
      </w:r>
      <w:r>
        <w:rPr>
          <w:rFonts w:ascii="Helvetica" w:hAnsi="Helvetica"/>
          <w:color w:val="575756"/>
          <w:lang w:val="en-US"/>
        </w:rPr>
        <w:t>the</w:t>
      </w:r>
      <w:r w:rsidRPr="000411B3">
        <w:rPr>
          <w:rFonts w:ascii="Helvetica" w:hAnsi="Helvetica"/>
          <w:color w:val="575756"/>
          <w:lang w:val="en-US"/>
        </w:rPr>
        <w:t xml:space="preserve"> Mekong </w:t>
      </w:r>
      <w:r w:rsidRPr="00A930E1">
        <w:rPr>
          <w:rFonts w:ascii="Helvetica" w:hAnsi="Helvetica"/>
          <w:color w:val="575756"/>
          <w:lang w:val="en-US"/>
        </w:rPr>
        <w:t>pilot plant</w:t>
      </w:r>
      <w:r>
        <w:rPr>
          <w:rFonts w:ascii="Helvetica" w:hAnsi="Helvetica"/>
          <w:color w:val="575756"/>
          <w:lang w:val="en-US"/>
        </w:rPr>
        <w:t xml:space="preserve"> and we </w:t>
      </w:r>
      <w:r w:rsidRPr="00755405">
        <w:rPr>
          <w:rFonts w:ascii="Helvetica" w:hAnsi="Helvetica"/>
          <w:color w:val="575756"/>
          <w:lang w:val="en-US"/>
        </w:rPr>
        <w:t>secured</w:t>
      </w:r>
      <w:r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 w:cs="Helvetica"/>
          <w:color w:val="575756"/>
          <w:lang w:val="en-US"/>
        </w:rPr>
        <w:t>€</w:t>
      </w:r>
      <w:r w:rsidRPr="00755405">
        <w:rPr>
          <w:rFonts w:ascii="Helvetica" w:hAnsi="Helvetica"/>
          <w:color w:val="575756"/>
          <w:lang w:val="en-US"/>
        </w:rPr>
        <w:t>2.</w:t>
      </w:r>
      <w:r>
        <w:rPr>
          <w:rFonts w:ascii="Helvetica" w:hAnsi="Helvetica"/>
          <w:color w:val="575756"/>
          <w:lang w:val="en-US"/>
        </w:rPr>
        <w:t>9</w:t>
      </w:r>
      <w:r w:rsidRPr="00755405">
        <w:rPr>
          <w:rFonts w:ascii="Helvetica" w:hAnsi="Helvetica"/>
          <w:color w:val="575756"/>
          <w:lang w:val="en-US"/>
        </w:rPr>
        <w:t xml:space="preserve"> million </w:t>
      </w:r>
      <w:r>
        <w:rPr>
          <w:rFonts w:ascii="Helvetica" w:hAnsi="Helvetica"/>
          <w:color w:val="575756"/>
          <w:lang w:val="en-US"/>
        </w:rPr>
        <w:t xml:space="preserve">in </w:t>
      </w:r>
      <w:r w:rsidRPr="00755405">
        <w:rPr>
          <w:rFonts w:ascii="Helvetica" w:hAnsi="Helvetica"/>
          <w:color w:val="575756"/>
          <w:lang w:val="en-US"/>
        </w:rPr>
        <w:t xml:space="preserve">new </w:t>
      </w:r>
      <w:r>
        <w:rPr>
          <w:rFonts w:ascii="Helvetica" w:hAnsi="Helvetica"/>
          <w:color w:val="575756"/>
          <w:lang w:val="en-US"/>
        </w:rPr>
        <w:t>government grants</w:t>
      </w:r>
      <w:r w:rsidRPr="00755405">
        <w:rPr>
          <w:rFonts w:ascii="Helvetica" w:hAnsi="Helvetica"/>
          <w:color w:val="575756"/>
          <w:lang w:val="en-US"/>
        </w:rPr>
        <w:t xml:space="preserve"> for th</w:t>
      </w:r>
      <w:r>
        <w:rPr>
          <w:rFonts w:ascii="Helvetica" w:hAnsi="Helvetica"/>
          <w:color w:val="575756"/>
          <w:lang w:val="en-US"/>
        </w:rPr>
        <w:t>e</w:t>
      </w:r>
      <w:r w:rsidRPr="00755405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 xml:space="preserve">Volta </w:t>
      </w:r>
      <w:r w:rsidRPr="00755405">
        <w:rPr>
          <w:rFonts w:ascii="Helvetica" w:hAnsi="Helvetica"/>
          <w:color w:val="575756"/>
          <w:lang w:val="en-US"/>
        </w:rPr>
        <w:t>program</w:t>
      </w:r>
      <w:r w:rsidRPr="00A930E1">
        <w:rPr>
          <w:rFonts w:ascii="Helvetica" w:hAnsi="Helvetica"/>
          <w:color w:val="575756"/>
          <w:lang w:val="en-US"/>
        </w:rPr>
        <w:t>.</w:t>
      </w:r>
      <w:r>
        <w:rPr>
          <w:rFonts w:ascii="Helvetica" w:hAnsi="Helvetica"/>
          <w:color w:val="575756"/>
          <w:lang w:val="en-US"/>
        </w:rPr>
        <w:t xml:space="preserve"> </w:t>
      </w:r>
    </w:p>
    <w:p w14:paraId="23D51432" w14:textId="77777777" w:rsidR="00E40317" w:rsidRPr="00233228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proofErr w:type="spellStart"/>
      <w:r w:rsidRPr="00233228">
        <w:rPr>
          <w:rFonts w:ascii="Helvetica" w:hAnsi="Helvetica"/>
          <w:color w:val="575756"/>
          <w:lang w:val="en-US"/>
        </w:rPr>
        <w:t>Synvina</w:t>
      </w:r>
      <w:proofErr w:type="spellEnd"/>
      <w:r w:rsidRPr="00233228">
        <w:rPr>
          <w:rFonts w:ascii="Helvetica" w:hAnsi="Helvetica"/>
          <w:color w:val="575756"/>
          <w:lang w:val="en-US"/>
        </w:rPr>
        <w:t>, our joint venture with BASF, announced that a Horizon 2020 Bio Based Industries</w:t>
      </w:r>
    </w:p>
    <w:p w14:paraId="40748E37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 w:rsidRPr="00233228">
        <w:rPr>
          <w:rFonts w:ascii="Helvetica" w:hAnsi="Helvetica"/>
          <w:color w:val="575756"/>
          <w:lang w:val="en-US"/>
        </w:rPr>
        <w:t xml:space="preserve">flagship </w:t>
      </w:r>
      <w:r>
        <w:rPr>
          <w:rFonts w:ascii="Helvetica" w:hAnsi="Helvetica"/>
          <w:color w:val="575756"/>
          <w:lang w:val="en-US"/>
        </w:rPr>
        <w:t>grant</w:t>
      </w:r>
      <w:r w:rsidRPr="00233228">
        <w:rPr>
          <w:rFonts w:ascii="Helvetica" w:hAnsi="Helvetica"/>
          <w:color w:val="575756"/>
          <w:lang w:val="en-US"/>
        </w:rPr>
        <w:t xml:space="preserve"> of €25 million was </w:t>
      </w:r>
      <w:r>
        <w:rPr>
          <w:rFonts w:ascii="Helvetica" w:hAnsi="Helvetica"/>
          <w:color w:val="575756"/>
          <w:lang w:val="en-US"/>
        </w:rPr>
        <w:t>awarded</w:t>
      </w:r>
      <w:r w:rsidRPr="00233228">
        <w:rPr>
          <w:rFonts w:ascii="Helvetica" w:hAnsi="Helvetica"/>
          <w:color w:val="575756"/>
          <w:lang w:val="en-US"/>
        </w:rPr>
        <w:t xml:space="preserve"> to the </w:t>
      </w:r>
      <w:r>
        <w:rPr>
          <w:rFonts w:ascii="Helvetica" w:hAnsi="Helvetica"/>
          <w:color w:val="575756"/>
          <w:lang w:val="en-US"/>
        </w:rPr>
        <w:t>‘</w:t>
      </w:r>
      <w:proofErr w:type="spellStart"/>
      <w:r w:rsidRPr="00233228">
        <w:rPr>
          <w:rFonts w:ascii="Helvetica" w:hAnsi="Helvetica"/>
          <w:color w:val="575756"/>
          <w:lang w:val="en-US"/>
        </w:rPr>
        <w:t>PEFerence</w:t>
      </w:r>
      <w:proofErr w:type="spellEnd"/>
      <w:r>
        <w:rPr>
          <w:rFonts w:ascii="Helvetica" w:hAnsi="Helvetica"/>
          <w:color w:val="575756"/>
          <w:lang w:val="en-US"/>
        </w:rPr>
        <w:t>’ i</w:t>
      </w:r>
      <w:r w:rsidRPr="00233228">
        <w:rPr>
          <w:rFonts w:ascii="Helvetica" w:hAnsi="Helvetica"/>
          <w:color w:val="575756"/>
          <w:lang w:val="en-US"/>
        </w:rPr>
        <w:t>ndustry</w:t>
      </w:r>
      <w:r>
        <w:rPr>
          <w:rFonts w:ascii="Helvetica" w:hAnsi="Helvetica"/>
          <w:color w:val="575756"/>
          <w:lang w:val="en-US"/>
        </w:rPr>
        <w:t xml:space="preserve"> c</w:t>
      </w:r>
      <w:r w:rsidRPr="00233228">
        <w:rPr>
          <w:rFonts w:ascii="Helvetica" w:hAnsi="Helvetica"/>
          <w:color w:val="575756"/>
          <w:lang w:val="en-US"/>
        </w:rPr>
        <w:t>onsortium. Th</w:t>
      </w:r>
      <w:r>
        <w:rPr>
          <w:rFonts w:ascii="Helvetica" w:hAnsi="Helvetica"/>
          <w:color w:val="575756"/>
          <w:lang w:val="en-US"/>
        </w:rPr>
        <w:t>is 11-c</w:t>
      </w:r>
      <w:r w:rsidRPr="00233228">
        <w:rPr>
          <w:rFonts w:ascii="Helvetica" w:hAnsi="Helvetica"/>
          <w:color w:val="575756"/>
          <w:lang w:val="en-US"/>
        </w:rPr>
        <w:t>ompan</w:t>
      </w:r>
      <w:r>
        <w:rPr>
          <w:rFonts w:ascii="Helvetica" w:hAnsi="Helvetica"/>
          <w:color w:val="575756"/>
          <w:lang w:val="en-US"/>
        </w:rPr>
        <w:t>y consortium w</w:t>
      </w:r>
      <w:r w:rsidRPr="00233228">
        <w:rPr>
          <w:rFonts w:ascii="Helvetica" w:hAnsi="Helvetica"/>
          <w:color w:val="575756"/>
          <w:lang w:val="en-US"/>
        </w:rPr>
        <w:t>ill work on establishing an innovative</w:t>
      </w:r>
      <w:r>
        <w:rPr>
          <w:rFonts w:ascii="Helvetica" w:hAnsi="Helvetica"/>
          <w:color w:val="575756"/>
          <w:lang w:val="en-US"/>
        </w:rPr>
        <w:t xml:space="preserve"> </w:t>
      </w:r>
      <w:r w:rsidRPr="00233228">
        <w:rPr>
          <w:rFonts w:ascii="Helvetica" w:hAnsi="Helvetica"/>
          <w:color w:val="575756"/>
          <w:lang w:val="en-US"/>
        </w:rPr>
        <w:t xml:space="preserve">supply chain for FDCA and PEF, including the intended construction of </w:t>
      </w:r>
      <w:r>
        <w:rPr>
          <w:rFonts w:ascii="Helvetica" w:hAnsi="Helvetica"/>
          <w:color w:val="575756"/>
          <w:lang w:val="en-US"/>
        </w:rPr>
        <w:t>the</w:t>
      </w:r>
      <w:r w:rsidRPr="00233228">
        <w:rPr>
          <w:rFonts w:ascii="Helvetica" w:hAnsi="Helvetica"/>
          <w:color w:val="575756"/>
          <w:lang w:val="en-US"/>
        </w:rPr>
        <w:t xml:space="preserve"> 50,000</w:t>
      </w:r>
      <w:r>
        <w:rPr>
          <w:rFonts w:ascii="Helvetica" w:hAnsi="Helvetica"/>
          <w:color w:val="575756"/>
          <w:lang w:val="en-US"/>
        </w:rPr>
        <w:t>-</w:t>
      </w:r>
      <w:r w:rsidRPr="00233228">
        <w:rPr>
          <w:rFonts w:ascii="Helvetica" w:hAnsi="Helvetica"/>
          <w:color w:val="575756"/>
          <w:lang w:val="en-US"/>
        </w:rPr>
        <w:t>ton</w:t>
      </w:r>
      <w:r>
        <w:rPr>
          <w:rFonts w:ascii="Helvetica" w:hAnsi="Helvetica"/>
          <w:color w:val="575756"/>
          <w:lang w:val="en-US"/>
        </w:rPr>
        <w:t xml:space="preserve"> </w:t>
      </w:r>
      <w:proofErr w:type="spellStart"/>
      <w:r>
        <w:rPr>
          <w:rFonts w:ascii="Helvetica" w:hAnsi="Helvetica"/>
          <w:color w:val="575756"/>
          <w:lang w:val="en-US"/>
        </w:rPr>
        <w:t>Synvina</w:t>
      </w:r>
      <w:proofErr w:type="spellEnd"/>
      <w:r>
        <w:rPr>
          <w:rFonts w:ascii="Helvetica" w:hAnsi="Helvetica"/>
          <w:color w:val="575756"/>
          <w:lang w:val="en-US"/>
        </w:rPr>
        <w:t xml:space="preserve"> </w:t>
      </w:r>
      <w:r w:rsidRPr="00233228">
        <w:rPr>
          <w:rFonts w:ascii="Helvetica" w:hAnsi="Helvetica"/>
          <w:color w:val="575756"/>
          <w:lang w:val="en-US"/>
        </w:rPr>
        <w:t>reference plant in Antwerp.</w:t>
      </w:r>
    </w:p>
    <w:p w14:paraId="5280BBD5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2FB2AAC7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A</w:t>
      </w:r>
      <w:r w:rsidRPr="00F820B8">
        <w:rPr>
          <w:rFonts w:ascii="Helvetica" w:hAnsi="Helvetica"/>
          <w:color w:val="575756"/>
          <w:lang w:val="en-US"/>
        </w:rPr>
        <w:t xml:space="preserve"> delay to the start-up of the </w:t>
      </w:r>
      <w:proofErr w:type="spellStart"/>
      <w:r w:rsidRPr="00F820B8">
        <w:rPr>
          <w:rFonts w:ascii="Helvetica" w:hAnsi="Helvetica"/>
          <w:color w:val="575756"/>
          <w:lang w:val="en-US"/>
        </w:rPr>
        <w:t>Synvina</w:t>
      </w:r>
      <w:proofErr w:type="spellEnd"/>
      <w:r w:rsidRPr="00F820B8">
        <w:rPr>
          <w:rFonts w:ascii="Helvetica" w:hAnsi="Helvetica"/>
          <w:color w:val="575756"/>
          <w:lang w:val="en-US"/>
        </w:rPr>
        <w:t xml:space="preserve"> reference plant</w:t>
      </w:r>
      <w:r>
        <w:rPr>
          <w:rFonts w:ascii="Helvetica" w:hAnsi="Helvetica"/>
          <w:color w:val="575756"/>
          <w:lang w:val="en-US"/>
        </w:rPr>
        <w:t xml:space="preserve"> was announced in January 2018</w:t>
      </w:r>
      <w:r w:rsidRPr="00F820B8">
        <w:rPr>
          <w:rFonts w:ascii="Helvetica" w:hAnsi="Helvetica"/>
          <w:color w:val="575756"/>
          <w:lang w:val="en-US"/>
        </w:rPr>
        <w:t>. We remain committed to being transparent with technology progress to our stakeholders. It is not uncommon</w:t>
      </w:r>
      <w:r>
        <w:rPr>
          <w:rFonts w:ascii="Helvetica" w:hAnsi="Helvetica"/>
          <w:color w:val="575756"/>
          <w:lang w:val="en-US"/>
        </w:rPr>
        <w:t xml:space="preserve"> </w:t>
      </w:r>
      <w:r w:rsidRPr="00F820B8">
        <w:rPr>
          <w:rFonts w:ascii="Helvetica" w:hAnsi="Helvetica"/>
          <w:color w:val="575756"/>
          <w:lang w:val="en-US"/>
        </w:rPr>
        <w:t>to encounter technical challenges in groundbreaking technologies and our confidence in the performance and market potential of PEF has not changed.</w:t>
      </w:r>
    </w:p>
    <w:p w14:paraId="744E6A4F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7F51469E" w14:textId="77777777" w:rsidR="00E40317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7A5585">
        <w:rPr>
          <w:rFonts w:ascii="Helvetica" w:hAnsi="Helvetica"/>
          <w:color w:val="575756"/>
          <w:lang w:val="en-US"/>
        </w:rPr>
        <w:t xml:space="preserve">This summer, we will upgrade our laboratories in Amsterdam, shutting them for long-scheduled maintenance and improvement of the air treatment and ventilation systems. This will expand our research capacity and increase our energy efficiency. The shutdown will have a </w:t>
      </w:r>
      <w:r>
        <w:rPr>
          <w:rFonts w:ascii="Helvetica" w:hAnsi="Helvetica"/>
          <w:color w:val="575756"/>
          <w:lang w:val="en-US"/>
        </w:rPr>
        <w:t>modest impact on 2018 growth</w:t>
      </w:r>
      <w:r w:rsidRPr="007A5585">
        <w:rPr>
          <w:rFonts w:ascii="Helvetica" w:hAnsi="Helvetica"/>
          <w:color w:val="575756"/>
          <w:lang w:val="en-US"/>
        </w:rPr>
        <w:t>, which is already fully accounted for in our budgeting and outlook.</w:t>
      </w:r>
    </w:p>
    <w:p w14:paraId="6C0F0738" w14:textId="77777777" w:rsidR="00E40317" w:rsidRPr="001852CF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Avantium is</w:t>
      </w:r>
      <w:r w:rsidRPr="00C25E90">
        <w:rPr>
          <w:rFonts w:ascii="Helvetica" w:hAnsi="Helvetica"/>
          <w:color w:val="575756"/>
          <w:lang w:val="en-US"/>
        </w:rPr>
        <w:t xml:space="preserve"> </w:t>
      </w:r>
      <w:r w:rsidRPr="00233228">
        <w:rPr>
          <w:rFonts w:ascii="Helvetica" w:hAnsi="Helvetica"/>
          <w:color w:val="575756"/>
          <w:lang w:val="en-US"/>
        </w:rPr>
        <w:t xml:space="preserve">on track to deliver on </w:t>
      </w:r>
      <w:r>
        <w:rPr>
          <w:rFonts w:ascii="Helvetica" w:hAnsi="Helvetica"/>
          <w:color w:val="575756"/>
          <w:lang w:val="en-US"/>
        </w:rPr>
        <w:t>its</w:t>
      </w:r>
      <w:r w:rsidRPr="00233228">
        <w:rPr>
          <w:rFonts w:ascii="Helvetica" w:hAnsi="Helvetica"/>
          <w:color w:val="575756"/>
          <w:lang w:val="en-US"/>
        </w:rPr>
        <w:t xml:space="preserve"> strategic </w:t>
      </w:r>
      <w:r>
        <w:rPr>
          <w:rFonts w:ascii="Helvetica" w:hAnsi="Helvetica"/>
          <w:color w:val="575756"/>
          <w:lang w:val="en-US"/>
        </w:rPr>
        <w:t>objectives</w:t>
      </w:r>
      <w:r w:rsidRPr="00233228">
        <w:rPr>
          <w:rFonts w:ascii="Helvetica" w:hAnsi="Helvetica"/>
          <w:color w:val="575756"/>
          <w:lang w:val="en-US"/>
        </w:rPr>
        <w:t>.</w:t>
      </w:r>
      <w:r>
        <w:rPr>
          <w:rFonts w:ascii="Helvetica" w:hAnsi="Helvetica"/>
          <w:color w:val="575756"/>
          <w:lang w:val="en-US"/>
        </w:rPr>
        <w:t xml:space="preserve"> Our focus for this year </w:t>
      </w:r>
      <w:r w:rsidRPr="00563240">
        <w:rPr>
          <w:rFonts w:ascii="Helvetica" w:hAnsi="Helvetica"/>
          <w:color w:val="575756"/>
          <w:lang w:val="en-US"/>
        </w:rPr>
        <w:t>remains on continued top-line and bottom-line growth in Catalysis</w:t>
      </w:r>
      <w:r>
        <w:rPr>
          <w:rFonts w:ascii="Helvetica" w:hAnsi="Helvetica"/>
          <w:color w:val="575756"/>
          <w:lang w:val="en-US"/>
        </w:rPr>
        <w:t>. F</w:t>
      </w:r>
      <w:r w:rsidRPr="00563240">
        <w:rPr>
          <w:rFonts w:ascii="Helvetica" w:hAnsi="Helvetica"/>
          <w:color w:val="575756"/>
          <w:lang w:val="en-US"/>
        </w:rPr>
        <w:t>or Renewable Chemistries</w:t>
      </w:r>
      <w:r>
        <w:rPr>
          <w:rFonts w:ascii="Helvetica" w:hAnsi="Helvetica"/>
          <w:color w:val="575756"/>
          <w:lang w:val="en-US"/>
        </w:rPr>
        <w:t xml:space="preserve">, we are focusing </w:t>
      </w:r>
      <w:r w:rsidRPr="00563240">
        <w:rPr>
          <w:rFonts w:ascii="Helvetica" w:hAnsi="Helvetica"/>
          <w:color w:val="575756"/>
          <w:lang w:val="en-US"/>
        </w:rPr>
        <w:t>on completi</w:t>
      </w:r>
      <w:r>
        <w:rPr>
          <w:rFonts w:ascii="Helvetica" w:hAnsi="Helvetica"/>
          <w:color w:val="575756"/>
          <w:lang w:val="en-US"/>
        </w:rPr>
        <w:t xml:space="preserve">ng and starting up the </w:t>
      </w:r>
      <w:r w:rsidRPr="00563240">
        <w:rPr>
          <w:rFonts w:ascii="Helvetica" w:hAnsi="Helvetica"/>
          <w:color w:val="575756"/>
          <w:lang w:val="en-US"/>
        </w:rPr>
        <w:t xml:space="preserve">Zambezi pilot plant and </w:t>
      </w:r>
      <w:r>
        <w:rPr>
          <w:rFonts w:ascii="Helvetica" w:hAnsi="Helvetica"/>
          <w:color w:val="575756"/>
          <w:lang w:val="en-US"/>
        </w:rPr>
        <w:t xml:space="preserve">moving to an </w:t>
      </w:r>
      <w:r w:rsidRPr="00563240">
        <w:rPr>
          <w:rFonts w:ascii="Helvetica" w:hAnsi="Helvetica"/>
          <w:color w:val="575756"/>
          <w:lang w:val="en-US"/>
        </w:rPr>
        <w:t xml:space="preserve">investment decision for </w:t>
      </w:r>
      <w:r>
        <w:rPr>
          <w:rFonts w:ascii="Helvetica" w:hAnsi="Helvetica"/>
          <w:color w:val="575756"/>
          <w:lang w:val="en-US"/>
        </w:rPr>
        <w:t xml:space="preserve">the </w:t>
      </w:r>
      <w:r w:rsidRPr="00563240">
        <w:rPr>
          <w:rFonts w:ascii="Helvetica" w:hAnsi="Helvetica"/>
          <w:color w:val="575756"/>
          <w:lang w:val="en-US"/>
        </w:rPr>
        <w:t>Mekong pilot plant</w:t>
      </w:r>
      <w:r>
        <w:rPr>
          <w:rFonts w:ascii="Helvetica" w:hAnsi="Helvetica"/>
          <w:color w:val="575756"/>
          <w:lang w:val="en-US"/>
        </w:rPr>
        <w:t>.”</w:t>
      </w:r>
    </w:p>
    <w:p w14:paraId="1794D7DF" w14:textId="77777777" w:rsidR="00E40317" w:rsidRPr="003806EA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5B4528">
        <w:rPr>
          <w:rFonts w:ascii="Helvetica" w:hAnsi="Helvetica"/>
          <w:b/>
          <w:color w:val="575756"/>
          <w:lang w:val="en-US"/>
        </w:rPr>
        <w:t>Financial results</w:t>
      </w:r>
      <w:r>
        <w:rPr>
          <w:rFonts w:ascii="Helvetica" w:hAnsi="Helvetica"/>
          <w:b/>
          <w:color w:val="575756"/>
          <w:lang w:val="en-US"/>
        </w:rPr>
        <w:t xml:space="preserve"> (unaudited</w:t>
      </w:r>
      <w:r>
        <w:rPr>
          <w:rStyle w:val="FootnoteReference"/>
          <w:rFonts w:ascii="Helvetica" w:hAnsi="Helvetica"/>
          <w:b/>
          <w:color w:val="575756"/>
          <w:lang w:val="en-US"/>
        </w:rPr>
        <w:footnoteReference w:id="1"/>
      </w:r>
      <w:r>
        <w:rPr>
          <w:rFonts w:ascii="Helvetica" w:hAnsi="Helvetica"/>
          <w:b/>
          <w:color w:val="575756"/>
          <w:lang w:val="en-US"/>
        </w:rPr>
        <w:t>)</w:t>
      </w:r>
    </w:p>
    <w:p w14:paraId="442A4879" w14:textId="77777777" w:rsidR="00E40317" w:rsidRPr="00202435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202435">
        <w:rPr>
          <w:rFonts w:ascii="Helvetica" w:hAnsi="Helvetica"/>
          <w:color w:val="575756"/>
          <w:lang w:val="en-US"/>
        </w:rPr>
        <w:t xml:space="preserve">Consolidated revenues from continued operations </w:t>
      </w:r>
      <w:r>
        <w:rPr>
          <w:rFonts w:ascii="Helvetica" w:hAnsi="Helvetica"/>
          <w:color w:val="575756"/>
          <w:lang w:val="en-US"/>
        </w:rPr>
        <w:t>rose</w:t>
      </w:r>
      <w:r w:rsidRPr="00202435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21</w:t>
      </w:r>
      <w:r w:rsidRPr="00202435">
        <w:rPr>
          <w:rFonts w:ascii="Helvetica" w:hAnsi="Helvetica"/>
          <w:color w:val="575756"/>
          <w:lang w:val="en-US"/>
        </w:rPr>
        <w:t xml:space="preserve">% </w:t>
      </w:r>
      <w:r>
        <w:rPr>
          <w:rFonts w:ascii="Helvetica" w:hAnsi="Helvetica"/>
          <w:color w:val="575756"/>
          <w:lang w:val="en-US"/>
        </w:rPr>
        <w:t>to</w:t>
      </w:r>
      <w:r w:rsidRPr="00202435">
        <w:rPr>
          <w:rFonts w:ascii="Helvetica" w:hAnsi="Helvetica"/>
          <w:color w:val="575756"/>
          <w:lang w:val="en-US"/>
        </w:rPr>
        <w:t xml:space="preserve"> €</w:t>
      </w:r>
      <w:r>
        <w:rPr>
          <w:rFonts w:ascii="Helvetica" w:hAnsi="Helvetica"/>
          <w:color w:val="575756"/>
          <w:lang w:val="en-US"/>
        </w:rPr>
        <w:t>12</w:t>
      </w:r>
      <w:r w:rsidRPr="00202435">
        <w:rPr>
          <w:rFonts w:ascii="Helvetica" w:hAnsi="Helvetica"/>
          <w:color w:val="575756"/>
          <w:lang w:val="en-US"/>
        </w:rPr>
        <w:t>.</w:t>
      </w:r>
      <w:r>
        <w:rPr>
          <w:rFonts w:ascii="Helvetica" w:hAnsi="Helvetica"/>
          <w:color w:val="575756"/>
          <w:lang w:val="en-US"/>
        </w:rPr>
        <w:t>7</w:t>
      </w:r>
      <w:r w:rsidRPr="00202435">
        <w:rPr>
          <w:rFonts w:ascii="Helvetica" w:hAnsi="Helvetica"/>
          <w:color w:val="575756"/>
          <w:lang w:val="en-US"/>
        </w:rPr>
        <w:t xml:space="preserve"> million</w:t>
      </w:r>
      <w:r>
        <w:rPr>
          <w:rFonts w:ascii="Helvetica" w:hAnsi="Helvetica"/>
          <w:color w:val="575756"/>
          <w:lang w:val="en-US"/>
        </w:rPr>
        <w:t xml:space="preserve"> in 2017 from </w:t>
      </w:r>
      <w:r w:rsidRPr="00202435">
        <w:rPr>
          <w:rFonts w:ascii="Helvetica" w:hAnsi="Helvetica"/>
          <w:color w:val="575756"/>
          <w:lang w:val="en-US"/>
        </w:rPr>
        <w:t>€</w:t>
      </w:r>
      <w:r>
        <w:rPr>
          <w:rFonts w:ascii="Helvetica" w:hAnsi="Helvetica"/>
          <w:color w:val="575756"/>
          <w:lang w:val="en-US"/>
        </w:rPr>
        <w:t>10.5</w:t>
      </w:r>
      <w:r w:rsidRPr="00202435">
        <w:rPr>
          <w:rFonts w:ascii="Helvetica" w:hAnsi="Helvetica"/>
          <w:color w:val="575756"/>
          <w:lang w:val="en-US"/>
        </w:rPr>
        <w:t xml:space="preserve"> million in 2016, driven by increased sales in </w:t>
      </w:r>
      <w:proofErr w:type="spellStart"/>
      <w:r w:rsidRPr="00202435">
        <w:rPr>
          <w:rFonts w:ascii="Helvetica" w:hAnsi="Helvetica"/>
          <w:color w:val="575756"/>
          <w:lang w:val="en-US"/>
        </w:rPr>
        <w:t>Avantium</w:t>
      </w:r>
      <w:r>
        <w:rPr>
          <w:rFonts w:ascii="Helvetica" w:hAnsi="Helvetica"/>
          <w:color w:val="575756"/>
          <w:lang w:val="en-US"/>
        </w:rPr>
        <w:t>’</w:t>
      </w:r>
      <w:r w:rsidRPr="00202435">
        <w:rPr>
          <w:rFonts w:ascii="Helvetica" w:hAnsi="Helvetica"/>
          <w:color w:val="575756"/>
          <w:lang w:val="en-US"/>
        </w:rPr>
        <w:t>s</w:t>
      </w:r>
      <w:proofErr w:type="spellEnd"/>
      <w:r w:rsidRPr="00202435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c</w:t>
      </w:r>
      <w:r w:rsidRPr="00202435">
        <w:rPr>
          <w:rFonts w:ascii="Helvetica" w:hAnsi="Helvetica"/>
          <w:color w:val="575756"/>
          <w:lang w:val="en-US"/>
        </w:rPr>
        <w:t>atalysis systems business.</w:t>
      </w:r>
    </w:p>
    <w:p w14:paraId="252B2838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O</w:t>
      </w:r>
      <w:r w:rsidRPr="00202435">
        <w:rPr>
          <w:rFonts w:ascii="Helvetica" w:hAnsi="Helvetica"/>
          <w:color w:val="575756"/>
          <w:lang w:val="en-US"/>
        </w:rPr>
        <w:t>perating expenses increased to €</w:t>
      </w:r>
      <w:r>
        <w:rPr>
          <w:rFonts w:ascii="Helvetica" w:hAnsi="Helvetica"/>
          <w:color w:val="575756"/>
          <w:lang w:val="en-US"/>
        </w:rPr>
        <w:t>22.7</w:t>
      </w:r>
      <w:r w:rsidRPr="00202435">
        <w:rPr>
          <w:rFonts w:ascii="Helvetica" w:hAnsi="Helvetica"/>
          <w:color w:val="575756"/>
          <w:lang w:val="en-US"/>
        </w:rPr>
        <w:t xml:space="preserve"> million (2016: €</w:t>
      </w:r>
      <w:r>
        <w:rPr>
          <w:rFonts w:ascii="Helvetica" w:hAnsi="Helvetica"/>
          <w:color w:val="575756"/>
          <w:lang w:val="en-US"/>
        </w:rPr>
        <w:t>14.3</w:t>
      </w:r>
      <w:r w:rsidRPr="00202435">
        <w:rPr>
          <w:rFonts w:ascii="Helvetica" w:hAnsi="Helvetica"/>
          <w:color w:val="575756"/>
          <w:lang w:val="en-US"/>
        </w:rPr>
        <w:t xml:space="preserve"> million)</w:t>
      </w:r>
      <w:r>
        <w:rPr>
          <w:rFonts w:ascii="Helvetica" w:hAnsi="Helvetica"/>
          <w:color w:val="575756"/>
          <w:lang w:val="en-US"/>
        </w:rPr>
        <w:t xml:space="preserve">. This was mainly due to higher </w:t>
      </w:r>
      <w:r w:rsidRPr="00502C8E">
        <w:rPr>
          <w:rFonts w:ascii="Helvetica" w:hAnsi="Helvetica"/>
          <w:color w:val="575756"/>
          <w:lang w:val="en-US"/>
        </w:rPr>
        <w:t xml:space="preserve">development costs for engineering, external trials and dedicated equipment costs in our Zambezi, </w:t>
      </w:r>
      <w:r w:rsidRPr="00563801">
        <w:rPr>
          <w:rFonts w:ascii="Helvetica" w:hAnsi="Helvetica"/>
          <w:color w:val="575756"/>
          <w:lang w:val="en-US"/>
        </w:rPr>
        <w:t xml:space="preserve">Mekong and Volta </w:t>
      </w:r>
      <w:r w:rsidRPr="00A91629">
        <w:rPr>
          <w:rFonts w:ascii="Helvetica" w:hAnsi="Helvetica"/>
          <w:color w:val="575756"/>
          <w:lang w:val="en-US"/>
        </w:rPr>
        <w:t>programs</w:t>
      </w:r>
      <w:r w:rsidRPr="00563801">
        <w:rPr>
          <w:rFonts w:ascii="Helvetica" w:hAnsi="Helvetica"/>
          <w:color w:val="575756"/>
          <w:lang w:val="en-US"/>
        </w:rPr>
        <w:t>, increased</w:t>
      </w:r>
      <w:r w:rsidRPr="00502C8E">
        <w:rPr>
          <w:rFonts w:ascii="Helvetica" w:hAnsi="Helvetica"/>
          <w:color w:val="575756"/>
          <w:lang w:val="en-US"/>
        </w:rPr>
        <w:t xml:space="preserve"> raw materials and contract costs relating to the corresponding increase in revenues in the </w:t>
      </w:r>
      <w:r>
        <w:rPr>
          <w:rFonts w:ascii="Helvetica" w:hAnsi="Helvetica"/>
          <w:color w:val="575756"/>
          <w:lang w:val="en-US"/>
        </w:rPr>
        <w:t>C</w:t>
      </w:r>
      <w:r w:rsidRPr="00502C8E">
        <w:rPr>
          <w:rFonts w:ascii="Helvetica" w:hAnsi="Helvetica"/>
          <w:color w:val="575756"/>
          <w:lang w:val="en-US"/>
        </w:rPr>
        <w:t xml:space="preserve">atalysis systems business, and increased employee benefits </w:t>
      </w:r>
      <w:r>
        <w:rPr>
          <w:rFonts w:ascii="Helvetica" w:hAnsi="Helvetica"/>
          <w:color w:val="575756"/>
          <w:lang w:val="en-US"/>
        </w:rPr>
        <w:t>mainly related to t</w:t>
      </w:r>
      <w:r w:rsidRPr="00502C8E">
        <w:rPr>
          <w:rFonts w:ascii="Helvetica" w:hAnsi="Helvetica"/>
          <w:color w:val="575756"/>
          <w:lang w:val="en-US"/>
        </w:rPr>
        <w:t xml:space="preserve">he </w:t>
      </w:r>
      <w:r>
        <w:rPr>
          <w:rFonts w:ascii="Helvetica" w:hAnsi="Helvetica"/>
          <w:color w:val="575756"/>
          <w:lang w:val="en-US"/>
        </w:rPr>
        <w:t>closure of</w:t>
      </w:r>
      <w:r w:rsidRPr="00502C8E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the</w:t>
      </w:r>
      <w:r w:rsidRPr="00502C8E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former Avantium</w:t>
      </w:r>
      <w:r w:rsidRPr="00502C8E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option</w:t>
      </w:r>
      <w:r w:rsidRPr="00502C8E">
        <w:rPr>
          <w:rFonts w:ascii="Helvetica" w:hAnsi="Helvetica"/>
          <w:color w:val="575756"/>
          <w:lang w:val="en-US"/>
        </w:rPr>
        <w:t xml:space="preserve"> plan.</w:t>
      </w:r>
    </w:p>
    <w:p w14:paraId="03B2B328" w14:textId="77777777" w:rsidR="00E40317" w:rsidRDefault="00E40317" w:rsidP="00E40317">
      <w:pPr>
        <w:rPr>
          <w:rFonts w:ascii="Helvetica" w:hAnsi="Helvetica"/>
          <w:color w:val="575756"/>
          <w:lang w:val="en-US"/>
        </w:rPr>
      </w:pPr>
      <w:r w:rsidRPr="00955734">
        <w:rPr>
          <w:rFonts w:ascii="Helvetica" w:hAnsi="Helvetica"/>
          <w:color w:val="575756"/>
          <w:lang w:val="en-US"/>
        </w:rPr>
        <w:t xml:space="preserve">The net loss for 2017 </w:t>
      </w:r>
      <w:r>
        <w:rPr>
          <w:rFonts w:ascii="Helvetica" w:hAnsi="Helvetica"/>
          <w:color w:val="575756"/>
          <w:lang w:val="en-US"/>
        </w:rPr>
        <w:t xml:space="preserve">totaled </w:t>
      </w:r>
      <w:r w:rsidRPr="00202435">
        <w:rPr>
          <w:rFonts w:ascii="Helvetica" w:hAnsi="Helvetica"/>
          <w:color w:val="575756"/>
          <w:lang w:val="en-US"/>
        </w:rPr>
        <w:t>€</w:t>
      </w:r>
      <w:r w:rsidRPr="00955734">
        <w:rPr>
          <w:rFonts w:ascii="Helvetica" w:hAnsi="Helvetica"/>
          <w:color w:val="575756"/>
          <w:lang w:val="en-US"/>
        </w:rPr>
        <w:t>16.8 million</w:t>
      </w:r>
      <w:r>
        <w:rPr>
          <w:rFonts w:ascii="Helvetica" w:hAnsi="Helvetica"/>
          <w:color w:val="575756"/>
          <w:lang w:val="en-US"/>
        </w:rPr>
        <w:t xml:space="preserve">. That compared with a net profit of </w:t>
      </w:r>
      <w:r w:rsidRPr="00202435">
        <w:rPr>
          <w:rFonts w:ascii="Helvetica" w:hAnsi="Helvetica"/>
          <w:color w:val="575756"/>
          <w:lang w:val="en-US"/>
        </w:rPr>
        <w:t>€</w:t>
      </w:r>
      <w:r>
        <w:rPr>
          <w:rFonts w:ascii="Helvetica" w:hAnsi="Helvetica"/>
          <w:color w:val="575756"/>
          <w:lang w:val="en-US"/>
        </w:rPr>
        <w:t xml:space="preserve">38.1 million in 2016, when the positive result was fully attributable to a </w:t>
      </w:r>
      <w:r w:rsidRPr="00202435">
        <w:rPr>
          <w:rFonts w:ascii="Helvetica" w:hAnsi="Helvetica"/>
          <w:color w:val="575756"/>
          <w:lang w:val="en-US"/>
        </w:rPr>
        <w:t>€</w:t>
      </w:r>
      <w:r>
        <w:rPr>
          <w:rFonts w:ascii="Helvetica" w:hAnsi="Helvetica"/>
          <w:color w:val="575756"/>
          <w:lang w:val="en-US"/>
        </w:rPr>
        <w:t xml:space="preserve">48.8 million one-off gain from the transfer of assets from Avantium to </w:t>
      </w:r>
      <w:proofErr w:type="spellStart"/>
      <w:r>
        <w:rPr>
          <w:rFonts w:ascii="Helvetica" w:hAnsi="Helvetica"/>
          <w:color w:val="575756"/>
          <w:lang w:val="en-US"/>
        </w:rPr>
        <w:t>Synvina</w:t>
      </w:r>
      <w:proofErr w:type="spellEnd"/>
      <w:r>
        <w:rPr>
          <w:rFonts w:ascii="Helvetica" w:hAnsi="Helvetica"/>
          <w:color w:val="575756"/>
          <w:lang w:val="en-US"/>
        </w:rPr>
        <w:t>.</w:t>
      </w:r>
    </w:p>
    <w:p w14:paraId="798FAB97" w14:textId="77777777" w:rsidR="00E40317" w:rsidRDefault="00E40317" w:rsidP="00E40317">
      <w:pPr>
        <w:spacing w:after="0" w:line="240" w:lineRule="auto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br w:type="page"/>
      </w:r>
    </w:p>
    <w:p w14:paraId="17B6CA8D" w14:textId="77777777" w:rsidR="00E40317" w:rsidRDefault="00E40317" w:rsidP="00E40317">
      <w:pPr>
        <w:rPr>
          <w:rFonts w:ascii="Helvetica" w:hAnsi="Helvetica"/>
          <w:color w:val="575756"/>
          <w:lang w:val="en-US"/>
        </w:rPr>
      </w:pPr>
    </w:p>
    <w:p w14:paraId="5A853F17" w14:textId="77777777" w:rsidR="00E40317" w:rsidRPr="003806EA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681D9F">
        <w:rPr>
          <w:rFonts w:ascii="Helvetica" w:hAnsi="Helvetica"/>
          <w:b/>
          <w:color w:val="575756"/>
          <w:lang w:val="en-US"/>
        </w:rPr>
        <w:t>Balance sheet and financial position</w:t>
      </w:r>
      <w:r>
        <w:rPr>
          <w:rFonts w:ascii="Helvetica" w:hAnsi="Helvetica"/>
          <w:b/>
          <w:color w:val="575756"/>
          <w:lang w:val="en-US"/>
        </w:rPr>
        <w:t xml:space="preserve"> (unaudited)</w:t>
      </w:r>
    </w:p>
    <w:p w14:paraId="44D23437" w14:textId="77777777" w:rsidR="00E40317" w:rsidRPr="00955734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F6722F">
        <w:rPr>
          <w:rFonts w:ascii="Helvetica" w:hAnsi="Helvetica"/>
          <w:color w:val="575756"/>
          <w:lang w:val="en-US"/>
        </w:rPr>
        <w:t>Our balance</w:t>
      </w:r>
      <w:r w:rsidRPr="00202435">
        <w:rPr>
          <w:rFonts w:ascii="Helvetica" w:hAnsi="Helvetica"/>
          <w:color w:val="575756"/>
          <w:lang w:val="en-US"/>
        </w:rPr>
        <w:t xml:space="preserve"> sheet </w:t>
      </w:r>
      <w:r>
        <w:rPr>
          <w:rFonts w:ascii="Helvetica" w:hAnsi="Helvetica"/>
          <w:color w:val="575756"/>
          <w:lang w:val="en-US"/>
        </w:rPr>
        <w:t xml:space="preserve">total </w:t>
      </w:r>
      <w:r w:rsidRPr="00202435">
        <w:rPr>
          <w:rFonts w:ascii="Helvetica" w:hAnsi="Helvetica"/>
          <w:color w:val="575756"/>
          <w:lang w:val="en-US"/>
        </w:rPr>
        <w:t xml:space="preserve">increased to </w:t>
      </w:r>
      <w:r w:rsidRPr="00DC1D2C">
        <w:rPr>
          <w:rFonts w:ascii="Helvetica" w:hAnsi="Helvetica"/>
          <w:color w:val="575756"/>
          <w:lang w:val="en-US"/>
        </w:rPr>
        <w:t>€</w:t>
      </w:r>
      <w:r w:rsidRPr="00957B65">
        <w:rPr>
          <w:rFonts w:ascii="Helvetica" w:hAnsi="Helvetica"/>
          <w:color w:val="575756"/>
          <w:lang w:val="en-US"/>
        </w:rPr>
        <w:t>168.8</w:t>
      </w:r>
      <w:r w:rsidRPr="00202435">
        <w:rPr>
          <w:rFonts w:ascii="Helvetica" w:hAnsi="Helvetica"/>
          <w:color w:val="575756"/>
          <w:lang w:val="en-US"/>
        </w:rPr>
        <w:t xml:space="preserve"> million </w:t>
      </w:r>
      <w:r>
        <w:rPr>
          <w:rFonts w:ascii="Helvetica" w:hAnsi="Helvetica"/>
          <w:color w:val="575756"/>
          <w:lang w:val="en-US"/>
        </w:rPr>
        <w:t>(end-</w:t>
      </w:r>
      <w:r w:rsidRPr="00202435">
        <w:rPr>
          <w:rFonts w:ascii="Helvetica" w:hAnsi="Helvetica"/>
          <w:color w:val="575756"/>
          <w:lang w:val="en-US"/>
        </w:rPr>
        <w:t>2016: €86.2 million)</w:t>
      </w:r>
      <w:r>
        <w:rPr>
          <w:rFonts w:ascii="Helvetica" w:hAnsi="Helvetica"/>
          <w:color w:val="575756"/>
          <w:lang w:val="en-US"/>
        </w:rPr>
        <w:t>.</w:t>
      </w:r>
      <w:r w:rsidRPr="00202435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 xml:space="preserve">Net equity rose to </w:t>
      </w:r>
      <w:r w:rsidRPr="00202435">
        <w:rPr>
          <w:rFonts w:ascii="Helvetica" w:hAnsi="Helvetica"/>
          <w:color w:val="575756"/>
          <w:lang w:val="en-US"/>
        </w:rPr>
        <w:t>€</w:t>
      </w:r>
      <w:r w:rsidRPr="00955734">
        <w:rPr>
          <w:rFonts w:ascii="Helvetica" w:hAnsi="Helvetica"/>
          <w:color w:val="575756"/>
          <w:lang w:val="en-US"/>
        </w:rPr>
        <w:t>158.</w:t>
      </w:r>
      <w:r>
        <w:rPr>
          <w:rFonts w:ascii="Helvetica" w:hAnsi="Helvetica"/>
          <w:color w:val="575756"/>
          <w:lang w:val="en-US"/>
        </w:rPr>
        <w:t>4</w:t>
      </w:r>
      <w:r w:rsidRPr="00955734">
        <w:rPr>
          <w:rFonts w:ascii="Helvetica" w:hAnsi="Helvetica"/>
          <w:color w:val="575756"/>
          <w:lang w:val="en-US"/>
        </w:rPr>
        <w:t xml:space="preserve"> million</w:t>
      </w:r>
      <w:r>
        <w:rPr>
          <w:rFonts w:ascii="Helvetica" w:hAnsi="Helvetica"/>
          <w:color w:val="575756"/>
          <w:lang w:val="en-US"/>
        </w:rPr>
        <w:t xml:space="preserve"> at end-2017 from </w:t>
      </w:r>
      <w:r w:rsidRPr="00202435">
        <w:rPr>
          <w:rFonts w:ascii="Helvetica" w:hAnsi="Helvetica"/>
          <w:color w:val="575756"/>
          <w:lang w:val="en-US"/>
        </w:rPr>
        <w:t>€</w:t>
      </w:r>
      <w:r>
        <w:rPr>
          <w:rFonts w:ascii="Helvetica" w:hAnsi="Helvetica"/>
          <w:color w:val="575756"/>
          <w:lang w:val="en-US"/>
        </w:rPr>
        <w:t>47.1 million at end-2016 and o</w:t>
      </w:r>
      <w:r w:rsidRPr="00955734">
        <w:rPr>
          <w:rFonts w:ascii="Helvetica" w:hAnsi="Helvetica"/>
          <w:color w:val="575756"/>
          <w:lang w:val="en-US"/>
        </w:rPr>
        <w:t xml:space="preserve">ur cash position </w:t>
      </w:r>
      <w:r>
        <w:rPr>
          <w:rFonts w:ascii="Helvetica" w:hAnsi="Helvetica"/>
          <w:color w:val="575756"/>
          <w:lang w:val="en-US"/>
        </w:rPr>
        <w:t xml:space="preserve">improved to </w:t>
      </w:r>
      <w:r w:rsidRPr="00202435">
        <w:rPr>
          <w:rFonts w:ascii="Helvetica" w:hAnsi="Helvetica"/>
          <w:color w:val="575756"/>
          <w:lang w:val="en-US"/>
        </w:rPr>
        <w:t>€</w:t>
      </w:r>
      <w:r w:rsidRPr="00955734">
        <w:rPr>
          <w:rFonts w:ascii="Helvetica" w:hAnsi="Helvetica"/>
          <w:color w:val="575756"/>
          <w:lang w:val="en-US"/>
        </w:rPr>
        <w:t>100.2 million</w:t>
      </w:r>
      <w:r>
        <w:rPr>
          <w:rFonts w:ascii="Helvetica" w:hAnsi="Helvetica"/>
          <w:color w:val="575756"/>
          <w:lang w:val="en-US"/>
        </w:rPr>
        <w:t xml:space="preserve"> (end-2016: </w:t>
      </w:r>
      <w:r w:rsidRPr="00202435">
        <w:rPr>
          <w:rFonts w:ascii="Helvetica" w:hAnsi="Helvetica"/>
          <w:color w:val="575756"/>
          <w:lang w:val="en-US"/>
        </w:rPr>
        <w:t>€</w:t>
      </w:r>
      <w:r w:rsidRPr="00955734">
        <w:rPr>
          <w:rFonts w:ascii="Helvetica" w:hAnsi="Helvetica"/>
          <w:color w:val="575756"/>
          <w:lang w:val="en-US"/>
        </w:rPr>
        <w:t>14.2 million</w:t>
      </w:r>
      <w:r>
        <w:rPr>
          <w:rFonts w:ascii="Helvetica" w:hAnsi="Helvetica"/>
          <w:color w:val="575756"/>
          <w:lang w:val="en-US"/>
        </w:rPr>
        <w:t xml:space="preserve">), primarily </w:t>
      </w:r>
      <w:r w:rsidRPr="00955734">
        <w:rPr>
          <w:rFonts w:ascii="Helvetica" w:hAnsi="Helvetica"/>
          <w:color w:val="575756"/>
          <w:lang w:val="en-US"/>
        </w:rPr>
        <w:t xml:space="preserve">due to the listing of Avantium </w:t>
      </w:r>
      <w:r>
        <w:rPr>
          <w:rFonts w:ascii="Helvetica" w:hAnsi="Helvetica"/>
          <w:color w:val="575756"/>
          <w:lang w:val="en-US"/>
        </w:rPr>
        <w:t>on Euronext</w:t>
      </w:r>
      <w:r w:rsidRPr="00955734">
        <w:rPr>
          <w:rFonts w:ascii="Helvetica" w:hAnsi="Helvetica"/>
          <w:color w:val="575756"/>
          <w:lang w:val="en-US"/>
        </w:rPr>
        <w:t xml:space="preserve">, </w:t>
      </w:r>
      <w:r>
        <w:rPr>
          <w:rFonts w:ascii="Helvetica" w:hAnsi="Helvetica"/>
          <w:color w:val="575756"/>
          <w:lang w:val="en-US"/>
        </w:rPr>
        <w:t xml:space="preserve">which </w:t>
      </w:r>
      <w:r w:rsidRPr="00955734">
        <w:rPr>
          <w:rFonts w:ascii="Helvetica" w:hAnsi="Helvetica"/>
          <w:color w:val="575756"/>
          <w:lang w:val="en-US"/>
        </w:rPr>
        <w:t>rais</w:t>
      </w:r>
      <w:r>
        <w:rPr>
          <w:rFonts w:ascii="Helvetica" w:hAnsi="Helvetica"/>
          <w:color w:val="575756"/>
          <w:lang w:val="en-US"/>
        </w:rPr>
        <w:t>ed</w:t>
      </w:r>
      <w:r w:rsidRPr="00955734">
        <w:rPr>
          <w:rFonts w:ascii="Helvetica" w:hAnsi="Helvetica"/>
          <w:color w:val="575756"/>
          <w:lang w:val="en-US"/>
        </w:rPr>
        <w:t xml:space="preserve"> gross proceeds of €109 million.</w:t>
      </w:r>
    </w:p>
    <w:p w14:paraId="4F29FA2C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BE6B2E">
        <w:rPr>
          <w:rFonts w:ascii="Helvetica" w:hAnsi="Helvetica"/>
          <w:color w:val="575756"/>
          <w:lang w:val="en-US"/>
        </w:rPr>
        <w:t>In 2017</w:t>
      </w:r>
      <w:r>
        <w:rPr>
          <w:rFonts w:ascii="Helvetica" w:hAnsi="Helvetica"/>
          <w:color w:val="575756"/>
          <w:lang w:val="en-US"/>
        </w:rPr>
        <w:t>, Avantium</w:t>
      </w:r>
      <w:r w:rsidRPr="00BE6B2E">
        <w:rPr>
          <w:rFonts w:ascii="Helvetica" w:hAnsi="Helvetica"/>
          <w:color w:val="575756"/>
          <w:lang w:val="en-US"/>
        </w:rPr>
        <w:t xml:space="preserve"> entered into a new facility agreement with Rabobank. Th</w:t>
      </w:r>
      <w:r>
        <w:rPr>
          <w:rFonts w:ascii="Helvetica" w:hAnsi="Helvetica"/>
          <w:color w:val="575756"/>
          <w:lang w:val="en-US"/>
        </w:rPr>
        <w:t>is</w:t>
      </w:r>
      <w:r w:rsidRPr="00BE6B2E">
        <w:rPr>
          <w:rFonts w:ascii="Helvetica" w:hAnsi="Helvetica"/>
          <w:color w:val="575756"/>
          <w:lang w:val="en-US"/>
        </w:rPr>
        <w:t xml:space="preserve"> includes a </w:t>
      </w:r>
      <w:r w:rsidRPr="00202435">
        <w:rPr>
          <w:rFonts w:ascii="Helvetica" w:hAnsi="Helvetica"/>
          <w:color w:val="575756"/>
          <w:lang w:val="en-US"/>
        </w:rPr>
        <w:t>€</w:t>
      </w:r>
      <w:r w:rsidRPr="00BE6B2E">
        <w:rPr>
          <w:rFonts w:ascii="Helvetica" w:hAnsi="Helvetica"/>
          <w:color w:val="575756"/>
          <w:lang w:val="en-US"/>
        </w:rPr>
        <w:t xml:space="preserve">4 million credit facility and a </w:t>
      </w:r>
      <w:r w:rsidRPr="00202435">
        <w:rPr>
          <w:rFonts w:ascii="Helvetica" w:hAnsi="Helvetica"/>
          <w:color w:val="575756"/>
          <w:lang w:val="en-US"/>
        </w:rPr>
        <w:t>€</w:t>
      </w:r>
      <w:r w:rsidRPr="00BE6B2E">
        <w:rPr>
          <w:rFonts w:ascii="Helvetica" w:hAnsi="Helvetica"/>
          <w:color w:val="575756"/>
          <w:lang w:val="en-US"/>
        </w:rPr>
        <w:t xml:space="preserve">2 million bank guarantee facility. </w:t>
      </w:r>
      <w:r>
        <w:rPr>
          <w:rFonts w:ascii="Helvetica" w:hAnsi="Helvetica"/>
          <w:color w:val="575756"/>
          <w:lang w:val="en-US"/>
        </w:rPr>
        <w:t>We</w:t>
      </w:r>
      <w:r w:rsidRPr="00BE6B2E">
        <w:rPr>
          <w:rFonts w:ascii="Helvetica" w:hAnsi="Helvetica"/>
          <w:color w:val="575756"/>
          <w:lang w:val="en-US"/>
        </w:rPr>
        <w:t xml:space="preserve"> did not make use of the credit facility. </w:t>
      </w:r>
    </w:p>
    <w:p w14:paraId="186F3BCF" w14:textId="77777777" w:rsidR="00E40317" w:rsidRPr="00202435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202435">
        <w:rPr>
          <w:rFonts w:ascii="Helvetica" w:hAnsi="Helvetica"/>
          <w:color w:val="575756"/>
          <w:lang w:val="en-US"/>
        </w:rPr>
        <w:t xml:space="preserve">Prior to </w:t>
      </w:r>
      <w:r>
        <w:rPr>
          <w:rFonts w:ascii="Helvetica" w:hAnsi="Helvetica"/>
          <w:color w:val="575756"/>
          <w:lang w:val="en-US"/>
        </w:rPr>
        <w:t>our</w:t>
      </w:r>
      <w:r w:rsidRPr="00202435">
        <w:rPr>
          <w:rFonts w:ascii="Helvetica" w:hAnsi="Helvetica"/>
          <w:color w:val="575756"/>
          <w:lang w:val="en-US"/>
        </w:rPr>
        <w:t xml:space="preserve"> IPO, a capital restructuring </w:t>
      </w:r>
      <w:r>
        <w:rPr>
          <w:rFonts w:ascii="Helvetica" w:hAnsi="Helvetica"/>
          <w:color w:val="575756"/>
          <w:lang w:val="en-US"/>
        </w:rPr>
        <w:t xml:space="preserve">via a reverse share split </w:t>
      </w:r>
      <w:r w:rsidRPr="00202435">
        <w:rPr>
          <w:rFonts w:ascii="Helvetica" w:hAnsi="Helvetica"/>
          <w:color w:val="575756"/>
          <w:lang w:val="en-US"/>
        </w:rPr>
        <w:t xml:space="preserve">took place. </w:t>
      </w:r>
      <w:r w:rsidRPr="00C403C2">
        <w:rPr>
          <w:rFonts w:ascii="Helvetica" w:hAnsi="Helvetica"/>
          <w:color w:val="575756"/>
          <w:lang w:val="en-US"/>
        </w:rPr>
        <w:t>At</w:t>
      </w:r>
      <w:r>
        <w:rPr>
          <w:rFonts w:ascii="Helvetica" w:hAnsi="Helvetica"/>
          <w:color w:val="575756"/>
          <w:lang w:val="en-US"/>
        </w:rPr>
        <w:t xml:space="preserve"> the time of the IPO, t</w:t>
      </w:r>
      <w:r w:rsidRPr="00202435">
        <w:rPr>
          <w:rFonts w:ascii="Helvetica" w:hAnsi="Helvetica"/>
          <w:color w:val="575756"/>
          <w:lang w:val="en-US"/>
        </w:rPr>
        <w:t xml:space="preserve">he </w:t>
      </w:r>
      <w:r>
        <w:rPr>
          <w:rFonts w:ascii="Helvetica" w:hAnsi="Helvetica"/>
          <w:color w:val="575756"/>
          <w:lang w:val="en-US"/>
        </w:rPr>
        <w:t xml:space="preserve">company’s </w:t>
      </w:r>
      <w:r w:rsidRPr="00202435">
        <w:rPr>
          <w:rFonts w:ascii="Helvetica" w:hAnsi="Helvetica"/>
          <w:color w:val="575756"/>
          <w:lang w:val="en-US"/>
        </w:rPr>
        <w:t xml:space="preserve">share capital was increased </w:t>
      </w:r>
      <w:r>
        <w:rPr>
          <w:rFonts w:ascii="Helvetica" w:hAnsi="Helvetica"/>
          <w:color w:val="575756"/>
          <w:lang w:val="en-US"/>
        </w:rPr>
        <w:t xml:space="preserve">through a </w:t>
      </w:r>
      <w:r w:rsidRPr="00202435">
        <w:rPr>
          <w:rFonts w:ascii="Helvetica" w:hAnsi="Helvetica"/>
          <w:color w:val="575756"/>
          <w:lang w:val="en-US"/>
        </w:rPr>
        <w:t xml:space="preserve">combination of </w:t>
      </w:r>
      <w:r>
        <w:rPr>
          <w:rFonts w:ascii="Helvetica" w:hAnsi="Helvetica"/>
          <w:color w:val="575756"/>
          <w:lang w:val="en-US"/>
        </w:rPr>
        <w:t xml:space="preserve">issuing </w:t>
      </w:r>
      <w:r w:rsidRPr="00202435">
        <w:rPr>
          <w:rFonts w:ascii="Helvetica" w:hAnsi="Helvetica"/>
          <w:color w:val="575756"/>
          <w:lang w:val="en-US"/>
        </w:rPr>
        <w:t xml:space="preserve">ordinary shares at the offering and </w:t>
      </w:r>
      <w:r>
        <w:rPr>
          <w:rFonts w:ascii="Helvetica" w:hAnsi="Helvetica"/>
          <w:color w:val="575756"/>
          <w:lang w:val="en-US"/>
        </w:rPr>
        <w:t>converting the</w:t>
      </w:r>
      <w:r w:rsidRPr="00202435">
        <w:rPr>
          <w:rFonts w:ascii="Helvetica" w:hAnsi="Helvetica"/>
          <w:color w:val="575756"/>
          <w:lang w:val="en-US"/>
        </w:rPr>
        <w:t xml:space="preserve"> 2016 convertible loan. Following these transactions, the outstanding share capital of 131</w:t>
      </w:r>
      <w:r>
        <w:rPr>
          <w:rFonts w:ascii="Helvetica" w:hAnsi="Helvetica"/>
          <w:color w:val="575756"/>
          <w:lang w:val="en-US"/>
        </w:rPr>
        <w:t>,</w:t>
      </w:r>
      <w:r w:rsidRPr="00202435">
        <w:rPr>
          <w:rFonts w:ascii="Helvetica" w:hAnsi="Helvetica"/>
          <w:color w:val="575756"/>
          <w:lang w:val="en-US"/>
        </w:rPr>
        <w:t>866</w:t>
      </w:r>
      <w:r>
        <w:rPr>
          <w:rFonts w:ascii="Helvetica" w:hAnsi="Helvetica"/>
          <w:color w:val="575756"/>
          <w:lang w:val="en-US"/>
        </w:rPr>
        <w:t>,</w:t>
      </w:r>
      <w:r w:rsidRPr="00202435">
        <w:rPr>
          <w:rFonts w:ascii="Helvetica" w:hAnsi="Helvetica"/>
          <w:color w:val="575756"/>
          <w:lang w:val="en-US"/>
        </w:rPr>
        <w:t xml:space="preserve">911 ordinary shares as </w:t>
      </w:r>
      <w:r>
        <w:rPr>
          <w:rFonts w:ascii="Helvetica" w:hAnsi="Helvetica"/>
          <w:color w:val="575756"/>
          <w:lang w:val="en-US"/>
        </w:rPr>
        <w:t>at</w:t>
      </w:r>
      <w:r w:rsidRPr="00202435">
        <w:rPr>
          <w:rFonts w:ascii="Helvetica" w:hAnsi="Helvetica"/>
          <w:color w:val="575756"/>
          <w:lang w:val="en-US"/>
        </w:rPr>
        <w:t xml:space="preserve"> 31 December 2016 changed to 25</w:t>
      </w:r>
      <w:r>
        <w:rPr>
          <w:rFonts w:ascii="Helvetica" w:hAnsi="Helvetica"/>
          <w:color w:val="575756"/>
          <w:lang w:val="en-US"/>
        </w:rPr>
        <w:t>,</w:t>
      </w:r>
      <w:r w:rsidRPr="00202435">
        <w:rPr>
          <w:rFonts w:ascii="Helvetica" w:hAnsi="Helvetica"/>
          <w:color w:val="575756"/>
          <w:lang w:val="en-US"/>
        </w:rPr>
        <w:t>764</w:t>
      </w:r>
      <w:r>
        <w:rPr>
          <w:rFonts w:ascii="Helvetica" w:hAnsi="Helvetica"/>
          <w:color w:val="575756"/>
          <w:lang w:val="en-US"/>
        </w:rPr>
        <w:t>,</w:t>
      </w:r>
      <w:r w:rsidRPr="00202435">
        <w:rPr>
          <w:rFonts w:ascii="Helvetica" w:hAnsi="Helvetica"/>
          <w:color w:val="575756"/>
          <w:lang w:val="en-US"/>
        </w:rPr>
        <w:t>466 ordinary shares</w:t>
      </w:r>
      <w:r>
        <w:rPr>
          <w:rFonts w:ascii="Helvetica" w:hAnsi="Helvetica"/>
          <w:color w:val="575756"/>
          <w:lang w:val="en-US"/>
        </w:rPr>
        <w:t xml:space="preserve"> as at 31 December 2017</w:t>
      </w:r>
      <w:r w:rsidRPr="00202435">
        <w:rPr>
          <w:rFonts w:ascii="Helvetica" w:hAnsi="Helvetica"/>
          <w:color w:val="575756"/>
          <w:lang w:val="en-US"/>
        </w:rPr>
        <w:t xml:space="preserve">. Following the IPO, a new </w:t>
      </w:r>
      <w:r>
        <w:rPr>
          <w:rFonts w:ascii="Helvetica" w:hAnsi="Helvetica"/>
          <w:color w:val="575756"/>
          <w:lang w:val="en-US"/>
        </w:rPr>
        <w:t>s</w:t>
      </w:r>
      <w:r w:rsidRPr="00202435">
        <w:rPr>
          <w:rFonts w:ascii="Helvetica" w:hAnsi="Helvetica"/>
          <w:color w:val="575756"/>
          <w:lang w:val="en-US"/>
        </w:rPr>
        <w:t>hare</w:t>
      </w:r>
      <w:r>
        <w:rPr>
          <w:rFonts w:ascii="Helvetica" w:hAnsi="Helvetica"/>
          <w:color w:val="575756"/>
          <w:lang w:val="en-US"/>
        </w:rPr>
        <w:t>-b</w:t>
      </w:r>
      <w:r w:rsidRPr="00202435">
        <w:rPr>
          <w:rFonts w:ascii="Helvetica" w:hAnsi="Helvetica"/>
          <w:color w:val="575756"/>
          <w:lang w:val="en-US"/>
        </w:rPr>
        <w:t xml:space="preserve">ased </w:t>
      </w:r>
      <w:r>
        <w:rPr>
          <w:rFonts w:ascii="Helvetica" w:hAnsi="Helvetica"/>
          <w:color w:val="575756"/>
          <w:lang w:val="en-US"/>
        </w:rPr>
        <w:t>c</w:t>
      </w:r>
      <w:r w:rsidRPr="00202435">
        <w:rPr>
          <w:rFonts w:ascii="Helvetica" w:hAnsi="Helvetica"/>
          <w:color w:val="575756"/>
          <w:lang w:val="en-US"/>
        </w:rPr>
        <w:t>ompensation plan was initiated, which includes both a long</w:t>
      </w:r>
      <w:r>
        <w:rPr>
          <w:rFonts w:ascii="Helvetica" w:hAnsi="Helvetica"/>
          <w:color w:val="575756"/>
          <w:lang w:val="en-US"/>
        </w:rPr>
        <w:t>-</w:t>
      </w:r>
      <w:r w:rsidRPr="00202435">
        <w:rPr>
          <w:rFonts w:ascii="Helvetica" w:hAnsi="Helvetica"/>
          <w:color w:val="575756"/>
          <w:lang w:val="en-US"/>
        </w:rPr>
        <w:t>term incentive plan and an employee stock option plan that replaces the former Avantium option plan.</w:t>
      </w:r>
    </w:p>
    <w:p w14:paraId="7E563529" w14:textId="77777777" w:rsidR="00E40317" w:rsidRPr="00C3768F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Upon </w:t>
      </w:r>
      <w:r w:rsidRPr="00202435">
        <w:rPr>
          <w:rFonts w:ascii="Helvetica" w:hAnsi="Helvetica"/>
          <w:color w:val="575756"/>
          <w:lang w:val="en-US"/>
        </w:rPr>
        <w:t xml:space="preserve">successfully reaching the next phase of the YXY </w:t>
      </w:r>
      <w:r>
        <w:rPr>
          <w:rFonts w:ascii="Helvetica" w:hAnsi="Helvetica"/>
          <w:color w:val="575756"/>
          <w:lang w:val="en-US"/>
        </w:rPr>
        <w:t>t</w:t>
      </w:r>
      <w:r w:rsidRPr="00202435">
        <w:rPr>
          <w:rFonts w:ascii="Helvetica" w:hAnsi="Helvetica"/>
          <w:color w:val="575756"/>
          <w:lang w:val="en-US"/>
        </w:rPr>
        <w:t>echnology</w:t>
      </w:r>
      <w:r>
        <w:rPr>
          <w:rFonts w:ascii="Helvetica" w:hAnsi="Helvetica"/>
          <w:color w:val="575756"/>
          <w:lang w:val="en-US"/>
        </w:rPr>
        <w:t xml:space="preserve"> through</w:t>
      </w:r>
      <w:r w:rsidRPr="00202435">
        <w:rPr>
          <w:rFonts w:ascii="Helvetica" w:hAnsi="Helvetica"/>
          <w:color w:val="575756"/>
          <w:lang w:val="en-US"/>
        </w:rPr>
        <w:t xml:space="preserve"> the transfer to </w:t>
      </w:r>
      <w:proofErr w:type="spellStart"/>
      <w:r w:rsidRPr="00202435">
        <w:rPr>
          <w:rFonts w:ascii="Helvetica" w:hAnsi="Helvetica"/>
          <w:color w:val="575756"/>
          <w:lang w:val="en-US"/>
        </w:rPr>
        <w:t>Synvina</w:t>
      </w:r>
      <w:proofErr w:type="spellEnd"/>
      <w:r w:rsidRPr="00202435">
        <w:rPr>
          <w:rFonts w:ascii="Helvetica" w:hAnsi="Helvetica"/>
          <w:color w:val="575756"/>
          <w:lang w:val="en-US"/>
        </w:rPr>
        <w:t xml:space="preserve">, Avantium complied with all requirements pertaining to the </w:t>
      </w:r>
      <w:r>
        <w:rPr>
          <w:rFonts w:ascii="Helvetica" w:hAnsi="Helvetica"/>
          <w:color w:val="575756"/>
          <w:lang w:val="en-US"/>
        </w:rPr>
        <w:t>Dutch government’s Netherlands Enterprise Agency</w:t>
      </w:r>
      <w:r w:rsidRPr="00202435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 xml:space="preserve">(RVO) </w:t>
      </w:r>
      <w:r w:rsidRPr="00202435">
        <w:rPr>
          <w:rFonts w:ascii="Helvetica" w:hAnsi="Helvetica"/>
          <w:color w:val="575756"/>
          <w:lang w:val="en-US"/>
        </w:rPr>
        <w:t>Innovation Loan. Avantium repaid the principal amount and accrued interest</w:t>
      </w:r>
      <w:r>
        <w:rPr>
          <w:rFonts w:ascii="Helvetica" w:hAnsi="Helvetica"/>
          <w:color w:val="575756"/>
          <w:lang w:val="en-US"/>
        </w:rPr>
        <w:t xml:space="preserve"> totaling </w:t>
      </w:r>
      <w:r w:rsidRPr="00202435">
        <w:rPr>
          <w:rFonts w:ascii="Helvetica" w:hAnsi="Helvetica"/>
          <w:color w:val="575756"/>
          <w:lang w:val="en-US"/>
        </w:rPr>
        <w:t>€4.7 million in April 2017.</w:t>
      </w:r>
    </w:p>
    <w:p w14:paraId="4C42523E" w14:textId="77777777" w:rsidR="00E40317" w:rsidRPr="00202435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202435">
        <w:rPr>
          <w:rFonts w:ascii="Helvetica" w:hAnsi="Helvetica"/>
          <w:b/>
          <w:color w:val="575756"/>
          <w:lang w:val="en-US"/>
        </w:rPr>
        <w:t>Outlook</w:t>
      </w:r>
    </w:p>
    <w:p w14:paraId="2759E12D" w14:textId="77777777" w:rsidR="00E40317" w:rsidRPr="00C3768F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Avantium is</w:t>
      </w:r>
      <w:r w:rsidRPr="00C25E90">
        <w:rPr>
          <w:rFonts w:ascii="Helvetica" w:hAnsi="Helvetica"/>
          <w:color w:val="575756"/>
          <w:lang w:val="en-US"/>
        </w:rPr>
        <w:t xml:space="preserve"> </w:t>
      </w:r>
      <w:r w:rsidRPr="00233228">
        <w:rPr>
          <w:rFonts w:ascii="Helvetica" w:hAnsi="Helvetica"/>
          <w:color w:val="575756"/>
          <w:lang w:val="en-US"/>
        </w:rPr>
        <w:t xml:space="preserve">on track to deliver on </w:t>
      </w:r>
      <w:r>
        <w:rPr>
          <w:rFonts w:ascii="Helvetica" w:hAnsi="Helvetica"/>
          <w:color w:val="575756"/>
          <w:lang w:val="en-US"/>
        </w:rPr>
        <w:t>its</w:t>
      </w:r>
      <w:r w:rsidRPr="00233228">
        <w:rPr>
          <w:rFonts w:ascii="Helvetica" w:hAnsi="Helvetica"/>
          <w:color w:val="575756"/>
          <w:lang w:val="en-US"/>
        </w:rPr>
        <w:t xml:space="preserve"> strategic </w:t>
      </w:r>
      <w:r>
        <w:rPr>
          <w:rFonts w:ascii="Helvetica" w:hAnsi="Helvetica"/>
          <w:color w:val="575756"/>
          <w:lang w:val="en-US"/>
        </w:rPr>
        <w:t>objectives</w:t>
      </w:r>
      <w:r w:rsidRPr="00233228">
        <w:rPr>
          <w:rFonts w:ascii="Helvetica" w:hAnsi="Helvetica"/>
          <w:color w:val="575756"/>
          <w:lang w:val="en-US"/>
        </w:rPr>
        <w:t>.</w:t>
      </w:r>
      <w:r>
        <w:rPr>
          <w:rFonts w:ascii="Helvetica" w:hAnsi="Helvetica"/>
          <w:color w:val="575756"/>
          <w:lang w:val="en-US"/>
        </w:rPr>
        <w:t xml:space="preserve"> The</w:t>
      </w:r>
      <w:r w:rsidRPr="00A91629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focus</w:t>
      </w:r>
      <w:r w:rsidRPr="00A91629">
        <w:rPr>
          <w:rFonts w:ascii="Helvetica" w:hAnsi="Helvetica"/>
          <w:color w:val="575756"/>
          <w:lang w:val="en-US"/>
        </w:rPr>
        <w:t xml:space="preserve"> for 2018 in </w:t>
      </w:r>
      <w:r>
        <w:rPr>
          <w:rFonts w:ascii="Helvetica" w:hAnsi="Helvetica"/>
          <w:color w:val="575756"/>
          <w:lang w:val="en-US"/>
        </w:rPr>
        <w:t>C</w:t>
      </w:r>
      <w:r w:rsidRPr="00A91629">
        <w:rPr>
          <w:rFonts w:ascii="Helvetica" w:hAnsi="Helvetica"/>
          <w:color w:val="575756"/>
          <w:lang w:val="en-US"/>
        </w:rPr>
        <w:t>atalysis remains on continued growth of the top and bottom line.</w:t>
      </w:r>
      <w:r>
        <w:rPr>
          <w:rFonts w:ascii="Helvetica" w:hAnsi="Helvetica"/>
          <w:color w:val="575756"/>
          <w:lang w:val="en-US"/>
        </w:rPr>
        <w:t xml:space="preserve"> </w:t>
      </w:r>
      <w:r w:rsidRPr="00A91629">
        <w:rPr>
          <w:rFonts w:ascii="Helvetica" w:hAnsi="Helvetica"/>
          <w:color w:val="575756"/>
          <w:lang w:val="en-US"/>
        </w:rPr>
        <w:t>In Renewable Chemistries</w:t>
      </w:r>
      <w:r>
        <w:rPr>
          <w:rFonts w:ascii="Helvetica" w:hAnsi="Helvetica"/>
          <w:color w:val="575756"/>
          <w:lang w:val="en-US"/>
        </w:rPr>
        <w:t>,</w:t>
      </w:r>
      <w:r w:rsidRPr="00A91629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our focus is the completion</w:t>
      </w:r>
      <w:r w:rsidRPr="00A91629">
        <w:rPr>
          <w:rFonts w:ascii="Helvetica" w:hAnsi="Helvetica"/>
          <w:color w:val="575756"/>
          <w:lang w:val="en-US"/>
        </w:rPr>
        <w:t xml:space="preserve"> of the Zambezi pilot plant in </w:t>
      </w:r>
      <w:proofErr w:type="spellStart"/>
      <w:r w:rsidRPr="00A91629">
        <w:rPr>
          <w:rFonts w:ascii="Helvetica" w:hAnsi="Helvetica"/>
          <w:color w:val="575756"/>
          <w:lang w:val="en-US"/>
        </w:rPr>
        <w:t>Delfzijl</w:t>
      </w:r>
      <w:proofErr w:type="spellEnd"/>
      <w:r w:rsidRPr="00A91629">
        <w:rPr>
          <w:rFonts w:ascii="Helvetica" w:hAnsi="Helvetica"/>
          <w:color w:val="575756"/>
          <w:lang w:val="en-US"/>
        </w:rPr>
        <w:t xml:space="preserve">, </w:t>
      </w:r>
      <w:r>
        <w:rPr>
          <w:rFonts w:ascii="Helvetica" w:hAnsi="Helvetica"/>
          <w:color w:val="575756"/>
          <w:lang w:val="en-US"/>
        </w:rPr>
        <w:t>operating the plant and developing partnerships on diversified non-food</w:t>
      </w:r>
      <w:r w:rsidRPr="00A91629">
        <w:rPr>
          <w:rFonts w:ascii="Helvetica" w:hAnsi="Helvetica"/>
          <w:color w:val="575756"/>
          <w:lang w:val="en-US"/>
        </w:rPr>
        <w:t xml:space="preserve"> feedstock and end</w:t>
      </w:r>
      <w:r>
        <w:rPr>
          <w:rFonts w:ascii="Helvetica" w:hAnsi="Helvetica"/>
          <w:color w:val="575756"/>
          <w:lang w:val="en-US"/>
        </w:rPr>
        <w:t>-</w:t>
      </w:r>
      <w:r w:rsidRPr="00A91629">
        <w:rPr>
          <w:rFonts w:ascii="Helvetica" w:hAnsi="Helvetica"/>
          <w:color w:val="575756"/>
          <w:lang w:val="en-US"/>
        </w:rPr>
        <w:t xml:space="preserve">applications. </w:t>
      </w:r>
      <w:r>
        <w:rPr>
          <w:rFonts w:ascii="Helvetica" w:hAnsi="Helvetica"/>
          <w:color w:val="575756"/>
          <w:lang w:val="en-US"/>
        </w:rPr>
        <w:t>We also aim to initiate</w:t>
      </w:r>
      <w:r w:rsidRPr="00A91629">
        <w:rPr>
          <w:rFonts w:ascii="Helvetica" w:hAnsi="Helvetica"/>
          <w:color w:val="575756"/>
          <w:lang w:val="en-US"/>
        </w:rPr>
        <w:t xml:space="preserve"> investment in the Mekong pilot plant. </w:t>
      </w:r>
      <w:r>
        <w:rPr>
          <w:rFonts w:ascii="Helvetica" w:hAnsi="Helvetica"/>
          <w:color w:val="575756"/>
          <w:lang w:val="en-US"/>
        </w:rPr>
        <w:t>This c</w:t>
      </w:r>
      <w:r w:rsidRPr="00A91629">
        <w:rPr>
          <w:rFonts w:ascii="Helvetica" w:hAnsi="Helvetica"/>
          <w:color w:val="575756"/>
          <w:lang w:val="en-US"/>
        </w:rPr>
        <w:t>onstru</w:t>
      </w:r>
      <w:r>
        <w:rPr>
          <w:rFonts w:ascii="Helvetica" w:hAnsi="Helvetica"/>
          <w:color w:val="575756"/>
          <w:lang w:val="en-US"/>
        </w:rPr>
        <w:t xml:space="preserve">ction </w:t>
      </w:r>
      <w:r w:rsidRPr="00A91629">
        <w:rPr>
          <w:rFonts w:ascii="Helvetica" w:hAnsi="Helvetica"/>
          <w:color w:val="575756"/>
          <w:lang w:val="en-US"/>
        </w:rPr>
        <w:t xml:space="preserve">is </w:t>
      </w:r>
      <w:r>
        <w:rPr>
          <w:rFonts w:ascii="Helvetica" w:hAnsi="Helvetica"/>
          <w:color w:val="575756"/>
          <w:lang w:val="en-US"/>
        </w:rPr>
        <w:t>expected to</w:t>
      </w:r>
      <w:r w:rsidRPr="00A91629">
        <w:rPr>
          <w:rFonts w:ascii="Helvetica" w:hAnsi="Helvetica"/>
          <w:color w:val="575756"/>
          <w:lang w:val="en-US"/>
        </w:rPr>
        <w:t xml:space="preserve"> take a</w:t>
      </w:r>
      <w:r>
        <w:rPr>
          <w:rFonts w:ascii="Helvetica" w:hAnsi="Helvetica"/>
          <w:color w:val="575756"/>
          <w:lang w:val="en-US"/>
        </w:rPr>
        <w:t>pproximately one year with an aim to be operational</w:t>
      </w:r>
      <w:r w:rsidRPr="00A91629">
        <w:rPr>
          <w:rFonts w:ascii="Helvetica" w:hAnsi="Helvetica"/>
          <w:color w:val="575756"/>
          <w:lang w:val="en-US"/>
        </w:rPr>
        <w:t xml:space="preserve"> in 2019.</w:t>
      </w:r>
      <w:r>
        <w:rPr>
          <w:rFonts w:ascii="Helvetica" w:hAnsi="Helvetica"/>
          <w:color w:val="575756"/>
          <w:lang w:val="en-US"/>
        </w:rPr>
        <w:t xml:space="preserve"> For </w:t>
      </w:r>
      <w:proofErr w:type="spellStart"/>
      <w:r w:rsidRPr="00226481">
        <w:rPr>
          <w:rFonts w:ascii="Helvetica" w:hAnsi="Helvetica"/>
          <w:color w:val="575756"/>
          <w:lang w:val="en-US"/>
        </w:rPr>
        <w:t>Synvina</w:t>
      </w:r>
      <w:proofErr w:type="spellEnd"/>
      <w:r>
        <w:rPr>
          <w:rFonts w:ascii="Helvetica" w:hAnsi="Helvetica"/>
          <w:color w:val="575756"/>
          <w:lang w:val="en-US"/>
        </w:rPr>
        <w:t>,</w:t>
      </w:r>
      <w:r w:rsidRPr="00226481">
        <w:rPr>
          <w:rFonts w:ascii="Helvetica" w:hAnsi="Helvetica"/>
          <w:color w:val="575756"/>
          <w:lang w:val="en-US"/>
        </w:rPr>
        <w:t xml:space="preserve"> we will continue to provide full support in the execution of </w:t>
      </w:r>
      <w:r>
        <w:rPr>
          <w:rFonts w:ascii="Helvetica" w:hAnsi="Helvetica"/>
          <w:color w:val="575756"/>
          <w:lang w:val="en-US"/>
        </w:rPr>
        <w:t>its</w:t>
      </w:r>
      <w:r w:rsidRPr="00226481">
        <w:rPr>
          <w:rFonts w:ascii="Helvetica" w:hAnsi="Helvetica"/>
          <w:color w:val="575756"/>
          <w:lang w:val="en-US"/>
        </w:rPr>
        <w:t xml:space="preserve"> strategy.</w:t>
      </w:r>
    </w:p>
    <w:p w14:paraId="3E204E38" w14:textId="77777777" w:rsidR="00E40317" w:rsidRPr="003806EA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3806EA">
        <w:rPr>
          <w:rFonts w:ascii="Helvetica" w:hAnsi="Helvetica"/>
          <w:b/>
          <w:color w:val="575756"/>
          <w:lang w:val="en-US"/>
        </w:rPr>
        <w:t>Operational developments</w:t>
      </w:r>
    </w:p>
    <w:p w14:paraId="78659022" w14:textId="77777777" w:rsidR="00E40317" w:rsidRPr="00E935A6" w:rsidRDefault="00E40317" w:rsidP="00E40317">
      <w:pPr>
        <w:jc w:val="both"/>
        <w:rPr>
          <w:rFonts w:ascii="Helvetica" w:hAnsi="Helvetica"/>
          <w:i/>
          <w:color w:val="575756"/>
          <w:lang w:val="en-US"/>
        </w:rPr>
      </w:pPr>
      <w:r w:rsidRPr="00F6722F">
        <w:rPr>
          <w:rFonts w:ascii="Helvetica" w:hAnsi="Helvetica"/>
          <w:i/>
          <w:color w:val="575756"/>
          <w:lang w:val="en-US"/>
        </w:rPr>
        <w:t>Renewable</w:t>
      </w:r>
      <w:r w:rsidRPr="00E935A6">
        <w:rPr>
          <w:rFonts w:ascii="Helvetica" w:hAnsi="Helvetica"/>
          <w:i/>
          <w:color w:val="575756"/>
          <w:lang w:val="en-US"/>
        </w:rPr>
        <w:t xml:space="preserve"> Chemistries</w:t>
      </w:r>
    </w:p>
    <w:p w14:paraId="6B5767BA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Our R</w:t>
      </w:r>
      <w:r w:rsidRPr="008464FF">
        <w:rPr>
          <w:rFonts w:ascii="Helvetica" w:hAnsi="Helvetica"/>
          <w:color w:val="575756"/>
          <w:lang w:val="en-US"/>
        </w:rPr>
        <w:t>enewable Chemistries business unit develop</w:t>
      </w:r>
      <w:r>
        <w:rPr>
          <w:rFonts w:ascii="Helvetica" w:hAnsi="Helvetica"/>
          <w:color w:val="575756"/>
          <w:lang w:val="en-US"/>
        </w:rPr>
        <w:t>s</w:t>
      </w:r>
      <w:r w:rsidRPr="008464FF">
        <w:rPr>
          <w:rFonts w:ascii="Helvetica" w:hAnsi="Helvetica"/>
          <w:color w:val="575756"/>
          <w:lang w:val="en-US"/>
        </w:rPr>
        <w:t xml:space="preserve"> and commercializ</w:t>
      </w:r>
      <w:r>
        <w:rPr>
          <w:rFonts w:ascii="Helvetica" w:hAnsi="Helvetica"/>
          <w:color w:val="575756"/>
          <w:lang w:val="en-US"/>
        </w:rPr>
        <w:t>es</w:t>
      </w:r>
      <w:r w:rsidRPr="008464FF">
        <w:rPr>
          <w:rFonts w:ascii="Helvetica" w:hAnsi="Helvetica"/>
          <w:color w:val="575756"/>
          <w:lang w:val="en-US"/>
        </w:rPr>
        <w:t xml:space="preserve"> innovative products and processes in the renewable </w:t>
      </w:r>
      <w:r>
        <w:rPr>
          <w:rFonts w:ascii="Helvetica" w:hAnsi="Helvetica"/>
          <w:color w:val="575756"/>
          <w:lang w:val="en-US"/>
        </w:rPr>
        <w:t xml:space="preserve">and </w:t>
      </w:r>
      <w:r w:rsidRPr="008464FF">
        <w:rPr>
          <w:rFonts w:ascii="Helvetica" w:hAnsi="Helvetica"/>
          <w:color w:val="575756"/>
          <w:lang w:val="en-US"/>
        </w:rPr>
        <w:t>sustainable chemistries s</w:t>
      </w:r>
      <w:r>
        <w:rPr>
          <w:rFonts w:ascii="Helvetica" w:hAnsi="Helvetica"/>
          <w:color w:val="575756"/>
          <w:lang w:val="en-US"/>
        </w:rPr>
        <w:t>ector</w:t>
      </w:r>
      <w:r w:rsidRPr="008464FF">
        <w:rPr>
          <w:rFonts w:ascii="Helvetica" w:hAnsi="Helvetica"/>
          <w:color w:val="575756"/>
          <w:lang w:val="en-US"/>
        </w:rPr>
        <w:t>.</w:t>
      </w:r>
      <w:r>
        <w:rPr>
          <w:rFonts w:ascii="Helvetica" w:hAnsi="Helvetica"/>
          <w:color w:val="575756"/>
          <w:lang w:val="en-US"/>
        </w:rPr>
        <w:t xml:space="preserve"> We made s</w:t>
      </w:r>
      <w:r w:rsidRPr="00AD508A">
        <w:rPr>
          <w:rFonts w:ascii="Helvetica" w:hAnsi="Helvetica"/>
          <w:color w:val="575756"/>
          <w:lang w:val="en-US"/>
        </w:rPr>
        <w:t xml:space="preserve">ignificant progress </w:t>
      </w:r>
      <w:r>
        <w:rPr>
          <w:rFonts w:ascii="Helvetica" w:hAnsi="Helvetica"/>
          <w:color w:val="575756"/>
          <w:lang w:val="en-US"/>
        </w:rPr>
        <w:t xml:space="preserve">last year </w:t>
      </w:r>
      <w:r w:rsidRPr="00AD508A">
        <w:rPr>
          <w:rFonts w:ascii="Helvetica" w:hAnsi="Helvetica"/>
          <w:color w:val="575756"/>
          <w:lang w:val="en-US"/>
        </w:rPr>
        <w:t>in the three lead programs</w:t>
      </w:r>
      <w:r>
        <w:rPr>
          <w:rFonts w:ascii="Helvetica" w:hAnsi="Helvetica"/>
          <w:color w:val="575756"/>
          <w:lang w:val="en-US"/>
        </w:rPr>
        <w:t xml:space="preserve"> – Zambezi, Mekong and Volta.</w:t>
      </w:r>
    </w:p>
    <w:p w14:paraId="133342AF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3091EDA5" w14:textId="77777777" w:rsidR="00E40317" w:rsidRPr="00EE0866" w:rsidRDefault="00E40317" w:rsidP="00E40317">
      <w:pPr>
        <w:spacing w:after="0"/>
        <w:jc w:val="both"/>
        <w:rPr>
          <w:rFonts w:ascii="Helvetica" w:hAnsi="Helvetica"/>
          <w:color w:val="575756"/>
          <w:u w:val="single"/>
          <w:lang w:val="en-US"/>
        </w:rPr>
      </w:pPr>
      <w:r w:rsidRPr="00EE0866">
        <w:rPr>
          <w:rFonts w:ascii="Helvetica" w:hAnsi="Helvetica"/>
          <w:color w:val="575756"/>
          <w:u w:val="single"/>
          <w:lang w:val="en-US"/>
        </w:rPr>
        <w:t>Zambezi</w:t>
      </w:r>
    </w:p>
    <w:p w14:paraId="6956A403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lastRenderedPageBreak/>
        <w:t xml:space="preserve">The </w:t>
      </w:r>
      <w:r w:rsidRPr="00563801">
        <w:rPr>
          <w:rFonts w:ascii="Helvetica" w:hAnsi="Helvetica"/>
          <w:color w:val="575756"/>
          <w:lang w:val="en-US"/>
        </w:rPr>
        <w:t xml:space="preserve">Zambezi </w:t>
      </w:r>
      <w:r w:rsidRPr="00A91629">
        <w:rPr>
          <w:rFonts w:ascii="Helvetica" w:hAnsi="Helvetica"/>
          <w:color w:val="575756"/>
          <w:lang w:val="en-US"/>
        </w:rPr>
        <w:t>program</w:t>
      </w:r>
      <w:r w:rsidRPr="00563801">
        <w:rPr>
          <w:rFonts w:ascii="Helvetica" w:hAnsi="Helvetica"/>
          <w:color w:val="575756"/>
          <w:lang w:val="en-US"/>
        </w:rPr>
        <w:t xml:space="preserve"> is working</w:t>
      </w:r>
      <w:r>
        <w:rPr>
          <w:rFonts w:ascii="Helvetica" w:hAnsi="Helvetica"/>
          <w:color w:val="575756"/>
          <w:lang w:val="en-US"/>
        </w:rPr>
        <w:t xml:space="preserve"> on </w:t>
      </w:r>
      <w:r w:rsidRPr="00CC68E8">
        <w:rPr>
          <w:rFonts w:ascii="Helvetica" w:hAnsi="Helvetica"/>
          <w:color w:val="575756"/>
          <w:lang w:val="en-US"/>
        </w:rPr>
        <w:t xml:space="preserve">a cost-effective </w:t>
      </w:r>
      <w:r>
        <w:rPr>
          <w:rFonts w:ascii="Helvetica" w:hAnsi="Helvetica"/>
          <w:color w:val="575756"/>
          <w:lang w:val="en-US"/>
        </w:rPr>
        <w:t xml:space="preserve">biorefinery </w:t>
      </w:r>
      <w:r w:rsidRPr="00CC68E8">
        <w:rPr>
          <w:rFonts w:ascii="Helvetica" w:hAnsi="Helvetica"/>
          <w:color w:val="575756"/>
          <w:lang w:val="en-US"/>
        </w:rPr>
        <w:t xml:space="preserve">process for </w:t>
      </w:r>
      <w:r>
        <w:rPr>
          <w:rFonts w:ascii="Helvetica" w:hAnsi="Helvetica"/>
          <w:color w:val="575756"/>
          <w:lang w:val="en-US"/>
        </w:rPr>
        <w:t xml:space="preserve">producing </w:t>
      </w:r>
      <w:r w:rsidRPr="00CC68E8">
        <w:rPr>
          <w:rFonts w:ascii="Helvetica" w:hAnsi="Helvetica"/>
          <w:color w:val="575756"/>
          <w:lang w:val="en-US"/>
        </w:rPr>
        <w:t xml:space="preserve">high-purity glucose from non-food biomass that can </w:t>
      </w:r>
      <w:r>
        <w:rPr>
          <w:rFonts w:ascii="Helvetica" w:hAnsi="Helvetica"/>
          <w:color w:val="575756"/>
          <w:lang w:val="en-US"/>
        </w:rPr>
        <w:t xml:space="preserve">subsequently </w:t>
      </w:r>
      <w:r w:rsidRPr="00CC68E8">
        <w:rPr>
          <w:rFonts w:ascii="Helvetica" w:hAnsi="Helvetica"/>
          <w:color w:val="575756"/>
          <w:lang w:val="en-US"/>
        </w:rPr>
        <w:t>be converted into bio</w:t>
      </w:r>
      <w:r>
        <w:rPr>
          <w:rFonts w:ascii="Helvetica" w:hAnsi="Helvetica"/>
          <w:color w:val="575756"/>
          <w:lang w:val="en-US"/>
        </w:rPr>
        <w:t>-</w:t>
      </w:r>
      <w:r w:rsidRPr="00CC68E8">
        <w:rPr>
          <w:rFonts w:ascii="Helvetica" w:hAnsi="Helvetica"/>
          <w:color w:val="575756"/>
          <w:lang w:val="en-US"/>
        </w:rPr>
        <w:t xml:space="preserve">based </w:t>
      </w:r>
      <w:r>
        <w:rPr>
          <w:rFonts w:ascii="Helvetica" w:hAnsi="Helvetica"/>
          <w:color w:val="575756"/>
          <w:lang w:val="en-US"/>
        </w:rPr>
        <w:t>products</w:t>
      </w:r>
      <w:r w:rsidRPr="00CC68E8">
        <w:rPr>
          <w:rFonts w:ascii="Helvetica" w:hAnsi="Helvetica"/>
          <w:color w:val="575756"/>
          <w:lang w:val="en-US"/>
        </w:rPr>
        <w:t xml:space="preserve">. In 2017, </w:t>
      </w:r>
      <w:r>
        <w:rPr>
          <w:rFonts w:ascii="Helvetica" w:hAnsi="Helvetica"/>
          <w:color w:val="575756"/>
          <w:lang w:val="en-US"/>
        </w:rPr>
        <w:t xml:space="preserve">we began constructing a </w:t>
      </w:r>
      <w:r w:rsidRPr="00CC68E8">
        <w:rPr>
          <w:rFonts w:ascii="Helvetica" w:hAnsi="Helvetica"/>
          <w:color w:val="575756"/>
          <w:lang w:val="en-US"/>
        </w:rPr>
        <w:t xml:space="preserve">pilot plant </w:t>
      </w:r>
      <w:r>
        <w:rPr>
          <w:rFonts w:ascii="Helvetica" w:hAnsi="Helvetica"/>
          <w:color w:val="575756"/>
          <w:lang w:val="en-US"/>
        </w:rPr>
        <w:t xml:space="preserve">for the Zambezi technology </w:t>
      </w:r>
      <w:r w:rsidRPr="00CC68E8">
        <w:rPr>
          <w:rFonts w:ascii="Helvetica" w:hAnsi="Helvetica"/>
          <w:color w:val="575756"/>
          <w:lang w:val="en-US"/>
        </w:rPr>
        <w:t xml:space="preserve">in </w:t>
      </w:r>
      <w:proofErr w:type="spellStart"/>
      <w:r w:rsidRPr="00CC68E8">
        <w:rPr>
          <w:rFonts w:ascii="Helvetica" w:hAnsi="Helvetica"/>
          <w:color w:val="575756"/>
          <w:lang w:val="en-US"/>
        </w:rPr>
        <w:t>Delfzijl</w:t>
      </w:r>
      <w:proofErr w:type="spellEnd"/>
      <w:r w:rsidRPr="00CC68E8">
        <w:rPr>
          <w:rFonts w:ascii="Helvetica" w:hAnsi="Helvetica"/>
          <w:color w:val="575756"/>
          <w:lang w:val="en-US"/>
        </w:rPr>
        <w:t>, the Netherlands</w:t>
      </w:r>
      <w:r>
        <w:rPr>
          <w:rFonts w:ascii="Helvetica" w:hAnsi="Helvetica"/>
          <w:color w:val="575756"/>
          <w:lang w:val="en-US"/>
        </w:rPr>
        <w:t>, with a planned opening ceremony in July 2018. T</w:t>
      </w:r>
      <w:r w:rsidRPr="00CC68E8">
        <w:rPr>
          <w:rFonts w:ascii="Helvetica" w:hAnsi="Helvetica"/>
          <w:color w:val="575756"/>
          <w:lang w:val="en-US"/>
        </w:rPr>
        <w:t>he pilot plant will process woodchips to glucose, mixed sugars and lignin.</w:t>
      </w:r>
      <w:r>
        <w:rPr>
          <w:rFonts w:ascii="Helvetica" w:hAnsi="Helvetica"/>
          <w:color w:val="575756"/>
          <w:lang w:val="en-US"/>
        </w:rPr>
        <w:t xml:space="preserve"> In </w:t>
      </w:r>
      <w:r w:rsidRPr="002D7236">
        <w:rPr>
          <w:rFonts w:ascii="Helvetica" w:hAnsi="Helvetica"/>
          <w:color w:val="575756"/>
          <w:lang w:val="en-US"/>
        </w:rPr>
        <w:t>July 2017, Avantium signed a contract with AkzoNobel for the supply of various utilities and services</w:t>
      </w:r>
      <w:r>
        <w:rPr>
          <w:rFonts w:ascii="Helvetica" w:hAnsi="Helvetica"/>
          <w:color w:val="575756"/>
          <w:lang w:val="en-US"/>
        </w:rPr>
        <w:t xml:space="preserve"> to th</w:t>
      </w:r>
      <w:r w:rsidRPr="002D7236">
        <w:rPr>
          <w:rFonts w:ascii="Helvetica" w:hAnsi="Helvetica"/>
          <w:color w:val="575756"/>
          <w:lang w:val="en-US"/>
        </w:rPr>
        <w:t xml:space="preserve">e </w:t>
      </w:r>
      <w:r>
        <w:rPr>
          <w:rFonts w:ascii="Helvetica" w:hAnsi="Helvetica"/>
          <w:color w:val="575756"/>
          <w:lang w:val="en-US"/>
        </w:rPr>
        <w:t xml:space="preserve">pilot </w:t>
      </w:r>
      <w:r w:rsidRPr="002D7236">
        <w:rPr>
          <w:rFonts w:ascii="Helvetica" w:hAnsi="Helvetica"/>
          <w:color w:val="575756"/>
          <w:lang w:val="en-US"/>
        </w:rPr>
        <w:t xml:space="preserve">plant. </w:t>
      </w:r>
    </w:p>
    <w:p w14:paraId="3BDEF576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737B78B2" w14:textId="77777777" w:rsidR="00E40317" w:rsidRPr="002D7236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 w:rsidRPr="00CC68E8">
        <w:rPr>
          <w:rFonts w:ascii="Helvetica" w:hAnsi="Helvetica"/>
          <w:color w:val="575756"/>
          <w:lang w:val="en-US"/>
        </w:rPr>
        <w:t xml:space="preserve">Together with </w:t>
      </w:r>
      <w:r>
        <w:rPr>
          <w:rFonts w:ascii="Helvetica" w:hAnsi="Helvetica"/>
          <w:color w:val="575756"/>
          <w:lang w:val="en-US"/>
        </w:rPr>
        <w:t>our</w:t>
      </w:r>
      <w:r w:rsidRPr="00CC68E8">
        <w:rPr>
          <w:rFonts w:ascii="Helvetica" w:hAnsi="Helvetica"/>
          <w:color w:val="575756"/>
          <w:lang w:val="en-US"/>
        </w:rPr>
        <w:t xml:space="preserve"> partners AkzoNobel, RWE, </w:t>
      </w:r>
      <w:proofErr w:type="spellStart"/>
      <w:r w:rsidRPr="00CC68E8">
        <w:rPr>
          <w:rFonts w:ascii="Helvetica" w:hAnsi="Helvetica"/>
          <w:color w:val="575756"/>
          <w:lang w:val="en-US"/>
        </w:rPr>
        <w:t>Staatsbosbeheer</w:t>
      </w:r>
      <w:proofErr w:type="spellEnd"/>
      <w:r w:rsidRPr="00CC68E8">
        <w:rPr>
          <w:rFonts w:ascii="Helvetica" w:hAnsi="Helvetica"/>
          <w:color w:val="575756"/>
          <w:lang w:val="en-US"/>
        </w:rPr>
        <w:t xml:space="preserve"> and </w:t>
      </w:r>
      <w:proofErr w:type="spellStart"/>
      <w:r w:rsidRPr="00CC68E8">
        <w:rPr>
          <w:rFonts w:ascii="Helvetica" w:hAnsi="Helvetica"/>
          <w:color w:val="575756"/>
          <w:lang w:val="en-US"/>
        </w:rPr>
        <w:t>Chemport</w:t>
      </w:r>
      <w:proofErr w:type="spellEnd"/>
      <w:r w:rsidRPr="00CC68E8">
        <w:rPr>
          <w:rFonts w:ascii="Helvetica" w:hAnsi="Helvetica"/>
          <w:color w:val="575756"/>
          <w:lang w:val="en-US"/>
        </w:rPr>
        <w:t xml:space="preserve"> Europe, </w:t>
      </w:r>
      <w:r>
        <w:rPr>
          <w:rFonts w:ascii="Helvetica" w:hAnsi="Helvetica"/>
          <w:color w:val="575756"/>
          <w:lang w:val="en-US"/>
        </w:rPr>
        <w:t xml:space="preserve">we are </w:t>
      </w:r>
      <w:r w:rsidRPr="00CC68E8">
        <w:rPr>
          <w:rFonts w:ascii="Helvetica" w:hAnsi="Helvetica"/>
          <w:color w:val="575756"/>
          <w:lang w:val="en-US"/>
        </w:rPr>
        <w:t xml:space="preserve">developing a commercial-scale biorefinery in </w:t>
      </w:r>
      <w:proofErr w:type="spellStart"/>
      <w:r w:rsidRPr="00CC68E8">
        <w:rPr>
          <w:rFonts w:ascii="Helvetica" w:hAnsi="Helvetica"/>
          <w:color w:val="575756"/>
          <w:lang w:val="en-US"/>
        </w:rPr>
        <w:t>Delfzijl</w:t>
      </w:r>
      <w:proofErr w:type="spellEnd"/>
      <w:r w:rsidRPr="00CC68E8">
        <w:rPr>
          <w:rFonts w:ascii="Helvetica" w:hAnsi="Helvetica"/>
          <w:color w:val="575756"/>
          <w:lang w:val="en-US"/>
        </w:rPr>
        <w:t xml:space="preserve"> as a next step after the pilot plant phase. In parallel, we are </w:t>
      </w:r>
      <w:r>
        <w:rPr>
          <w:rFonts w:ascii="Helvetica" w:hAnsi="Helvetica"/>
          <w:color w:val="575756"/>
          <w:lang w:val="en-US"/>
        </w:rPr>
        <w:t>working with partners</w:t>
      </w:r>
      <w:r w:rsidRPr="00CC68E8">
        <w:rPr>
          <w:rFonts w:ascii="Helvetica" w:hAnsi="Helvetica"/>
          <w:color w:val="575756"/>
          <w:lang w:val="en-US"/>
        </w:rPr>
        <w:t xml:space="preserve"> around the globe to deploy the Zambezi technology.  </w:t>
      </w:r>
    </w:p>
    <w:p w14:paraId="62D233C8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351967E2" w14:textId="77777777" w:rsidR="00E40317" w:rsidRPr="00EE0866" w:rsidRDefault="00E40317" w:rsidP="00E40317">
      <w:pPr>
        <w:spacing w:after="0"/>
        <w:jc w:val="both"/>
        <w:rPr>
          <w:rFonts w:ascii="Helvetica" w:hAnsi="Helvetica"/>
          <w:color w:val="575756"/>
          <w:u w:val="single"/>
          <w:lang w:val="en-US"/>
        </w:rPr>
      </w:pPr>
      <w:r w:rsidRPr="00EE0866">
        <w:rPr>
          <w:rFonts w:ascii="Helvetica" w:hAnsi="Helvetica"/>
          <w:color w:val="575756"/>
          <w:u w:val="single"/>
          <w:lang w:val="en-US"/>
        </w:rPr>
        <w:t>Mekong</w:t>
      </w:r>
    </w:p>
    <w:p w14:paraId="2AB315FB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T</w:t>
      </w:r>
      <w:r w:rsidRPr="002D7236">
        <w:rPr>
          <w:rFonts w:ascii="Helvetica" w:hAnsi="Helvetica"/>
          <w:color w:val="575756"/>
          <w:lang w:val="en-US"/>
        </w:rPr>
        <w:t xml:space="preserve">o meet the growing demand for </w:t>
      </w:r>
      <w:proofErr w:type="spellStart"/>
      <w:r w:rsidRPr="002D7236">
        <w:rPr>
          <w:rFonts w:ascii="Helvetica" w:hAnsi="Helvetica"/>
          <w:color w:val="575756"/>
          <w:lang w:val="en-US"/>
        </w:rPr>
        <w:t>monoethylene</w:t>
      </w:r>
      <w:proofErr w:type="spellEnd"/>
      <w:r w:rsidRPr="002D7236">
        <w:rPr>
          <w:rFonts w:ascii="Helvetica" w:hAnsi="Helvetica"/>
          <w:color w:val="575756"/>
          <w:lang w:val="en-US"/>
        </w:rPr>
        <w:t xml:space="preserve"> glycol (MEG), </w:t>
      </w:r>
      <w:r>
        <w:rPr>
          <w:rFonts w:ascii="Helvetica" w:hAnsi="Helvetica"/>
          <w:color w:val="575756"/>
          <w:lang w:val="en-US"/>
        </w:rPr>
        <w:t>Avantium has</w:t>
      </w:r>
      <w:r w:rsidRPr="002D7236">
        <w:rPr>
          <w:rFonts w:ascii="Helvetica" w:hAnsi="Helvetica"/>
          <w:color w:val="575756"/>
          <w:lang w:val="en-US"/>
        </w:rPr>
        <w:t xml:space="preserve"> developed a </w:t>
      </w:r>
      <w:r>
        <w:rPr>
          <w:rFonts w:ascii="Helvetica" w:hAnsi="Helvetica"/>
          <w:color w:val="575756"/>
          <w:lang w:val="en-US"/>
        </w:rPr>
        <w:t>one-step</w:t>
      </w:r>
      <w:r w:rsidRPr="002D7236">
        <w:rPr>
          <w:rFonts w:ascii="Helvetica" w:hAnsi="Helvetica"/>
          <w:color w:val="575756"/>
          <w:lang w:val="en-US"/>
        </w:rPr>
        <w:t xml:space="preserve"> catalytic process for manufacturing </w:t>
      </w:r>
      <w:r>
        <w:rPr>
          <w:rFonts w:ascii="Helvetica" w:hAnsi="Helvetica"/>
          <w:color w:val="575756"/>
          <w:lang w:val="en-US"/>
        </w:rPr>
        <w:t>bio-</w:t>
      </w:r>
      <w:r w:rsidRPr="002D7236">
        <w:rPr>
          <w:rFonts w:ascii="Helvetica" w:hAnsi="Helvetica"/>
          <w:color w:val="575756"/>
          <w:lang w:val="en-US"/>
        </w:rPr>
        <w:t xml:space="preserve">MEG from </w:t>
      </w:r>
      <w:r>
        <w:rPr>
          <w:rFonts w:ascii="Helvetica" w:hAnsi="Helvetica"/>
          <w:color w:val="575756"/>
          <w:lang w:val="en-US"/>
        </w:rPr>
        <w:t>glucose</w:t>
      </w:r>
      <w:r w:rsidRPr="002D7236">
        <w:rPr>
          <w:rFonts w:ascii="Helvetica" w:hAnsi="Helvetica"/>
          <w:color w:val="575756"/>
          <w:lang w:val="en-US"/>
        </w:rPr>
        <w:t>. Process data demonstrating commercial</w:t>
      </w:r>
      <w:r>
        <w:rPr>
          <w:rFonts w:ascii="Helvetica" w:hAnsi="Helvetica"/>
          <w:color w:val="575756"/>
          <w:lang w:val="en-US"/>
        </w:rPr>
        <w:t>-</w:t>
      </w:r>
      <w:r w:rsidRPr="002D7236">
        <w:rPr>
          <w:rFonts w:ascii="Helvetica" w:hAnsi="Helvetica"/>
          <w:color w:val="575756"/>
          <w:lang w:val="en-US"/>
        </w:rPr>
        <w:t xml:space="preserve">scale feasibility </w:t>
      </w:r>
      <w:r>
        <w:rPr>
          <w:rFonts w:ascii="Helvetica" w:hAnsi="Helvetica"/>
          <w:color w:val="575756"/>
          <w:lang w:val="en-US"/>
        </w:rPr>
        <w:t>were</w:t>
      </w:r>
      <w:r w:rsidRPr="002D7236">
        <w:rPr>
          <w:rFonts w:ascii="Helvetica" w:hAnsi="Helvetica"/>
          <w:color w:val="575756"/>
          <w:lang w:val="en-US"/>
        </w:rPr>
        <w:t xml:space="preserve"> generated </w:t>
      </w:r>
      <w:r>
        <w:rPr>
          <w:rFonts w:ascii="Helvetica" w:hAnsi="Helvetica"/>
          <w:color w:val="575756"/>
          <w:lang w:val="en-US"/>
        </w:rPr>
        <w:t>in 2017 and we started</w:t>
      </w:r>
      <w:r w:rsidRPr="000411B3">
        <w:rPr>
          <w:rFonts w:ascii="Helvetica" w:hAnsi="Helvetica"/>
          <w:color w:val="575756"/>
          <w:lang w:val="en-US"/>
        </w:rPr>
        <w:t xml:space="preserve"> engineering of </w:t>
      </w:r>
      <w:r>
        <w:rPr>
          <w:rFonts w:ascii="Helvetica" w:hAnsi="Helvetica"/>
          <w:color w:val="575756"/>
          <w:lang w:val="en-US"/>
        </w:rPr>
        <w:t>the</w:t>
      </w:r>
      <w:r w:rsidRPr="000411B3">
        <w:rPr>
          <w:rFonts w:ascii="Helvetica" w:hAnsi="Helvetica"/>
          <w:color w:val="575756"/>
          <w:lang w:val="en-US"/>
        </w:rPr>
        <w:t xml:space="preserve"> Mekong pilot plant</w:t>
      </w:r>
      <w:r>
        <w:rPr>
          <w:rFonts w:ascii="Helvetica" w:hAnsi="Helvetica"/>
          <w:color w:val="575756"/>
          <w:lang w:val="en-US"/>
        </w:rPr>
        <w:t>. Basic engineering of the pilot plant has now been completed and the</w:t>
      </w:r>
      <w:r w:rsidRPr="000411B3">
        <w:rPr>
          <w:rFonts w:ascii="Helvetica" w:hAnsi="Helvetica"/>
          <w:color w:val="575756"/>
          <w:lang w:val="en-US"/>
        </w:rPr>
        <w:t xml:space="preserve"> investment decision</w:t>
      </w:r>
      <w:r>
        <w:rPr>
          <w:rFonts w:ascii="Helvetica" w:hAnsi="Helvetica"/>
          <w:color w:val="575756"/>
          <w:lang w:val="en-US"/>
        </w:rPr>
        <w:t xml:space="preserve"> is expected to occur</w:t>
      </w:r>
      <w:r w:rsidRPr="000411B3">
        <w:rPr>
          <w:rFonts w:ascii="Helvetica" w:hAnsi="Helvetica"/>
          <w:color w:val="575756"/>
          <w:lang w:val="en-US"/>
        </w:rPr>
        <w:t xml:space="preserve"> in the first half of 2018. In parallel, we are</w:t>
      </w:r>
      <w:r>
        <w:rPr>
          <w:rFonts w:ascii="Helvetica" w:hAnsi="Helvetica"/>
          <w:color w:val="575756"/>
          <w:lang w:val="en-US"/>
        </w:rPr>
        <w:t xml:space="preserve"> progressing</w:t>
      </w:r>
      <w:r w:rsidRPr="000411B3">
        <w:rPr>
          <w:rFonts w:ascii="Helvetica" w:hAnsi="Helvetica"/>
          <w:color w:val="575756"/>
          <w:lang w:val="en-US"/>
        </w:rPr>
        <w:t xml:space="preserve"> discussions with potential partners </w:t>
      </w:r>
      <w:r>
        <w:rPr>
          <w:rFonts w:ascii="Helvetica" w:hAnsi="Helvetica"/>
          <w:color w:val="575756"/>
          <w:lang w:val="en-US"/>
        </w:rPr>
        <w:t>on the technology</w:t>
      </w:r>
      <w:r w:rsidRPr="000411B3">
        <w:rPr>
          <w:rFonts w:ascii="Helvetica" w:hAnsi="Helvetica"/>
          <w:color w:val="575756"/>
          <w:lang w:val="en-US"/>
        </w:rPr>
        <w:t xml:space="preserve"> and usage of bio-based MEG.</w:t>
      </w:r>
    </w:p>
    <w:p w14:paraId="335EFF99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5E805A03" w14:textId="77777777" w:rsidR="00E40317" w:rsidRPr="00EE0866" w:rsidRDefault="00E40317" w:rsidP="00E40317">
      <w:pPr>
        <w:spacing w:after="0"/>
        <w:jc w:val="both"/>
        <w:rPr>
          <w:rFonts w:ascii="Helvetica" w:hAnsi="Helvetica"/>
          <w:color w:val="575756"/>
          <w:u w:val="single"/>
          <w:lang w:val="en-US"/>
        </w:rPr>
      </w:pPr>
      <w:r w:rsidRPr="00EE0866">
        <w:rPr>
          <w:rFonts w:ascii="Helvetica" w:hAnsi="Helvetica"/>
          <w:color w:val="575756"/>
          <w:u w:val="single"/>
          <w:lang w:val="en-US"/>
        </w:rPr>
        <w:t>Volta</w:t>
      </w:r>
    </w:p>
    <w:p w14:paraId="7D09FF3A" w14:textId="77777777" w:rsidR="00E40317" w:rsidRPr="00051043" w:rsidRDefault="00E40317" w:rsidP="00E40317">
      <w:pPr>
        <w:jc w:val="both"/>
        <w:rPr>
          <w:rFonts w:ascii="Helvetica" w:hAnsi="Helvetica"/>
          <w:i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In 2017 </w:t>
      </w:r>
      <w:r w:rsidRPr="00755405">
        <w:rPr>
          <w:rFonts w:ascii="Helvetica" w:hAnsi="Helvetica"/>
          <w:color w:val="575756"/>
          <w:lang w:val="en-US"/>
        </w:rPr>
        <w:t>Avantium secured</w:t>
      </w:r>
      <w:r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 w:cs="Helvetica"/>
          <w:color w:val="575756"/>
          <w:lang w:val="en-US"/>
        </w:rPr>
        <w:t>€</w:t>
      </w:r>
      <w:r w:rsidRPr="00755405">
        <w:rPr>
          <w:rFonts w:ascii="Helvetica" w:hAnsi="Helvetica"/>
          <w:color w:val="575756"/>
          <w:lang w:val="en-US"/>
        </w:rPr>
        <w:t>2.</w:t>
      </w:r>
      <w:r>
        <w:rPr>
          <w:rFonts w:ascii="Helvetica" w:hAnsi="Helvetica"/>
          <w:color w:val="575756"/>
          <w:lang w:val="en-US"/>
        </w:rPr>
        <w:t>9</w:t>
      </w:r>
      <w:r w:rsidRPr="00755405">
        <w:rPr>
          <w:rFonts w:ascii="Helvetica" w:hAnsi="Helvetica"/>
          <w:color w:val="575756"/>
          <w:lang w:val="en-US"/>
        </w:rPr>
        <w:t xml:space="preserve"> million </w:t>
      </w:r>
      <w:r>
        <w:rPr>
          <w:rFonts w:ascii="Helvetica" w:hAnsi="Helvetica"/>
          <w:color w:val="575756"/>
          <w:lang w:val="en-US"/>
        </w:rPr>
        <w:t xml:space="preserve">in </w:t>
      </w:r>
      <w:r w:rsidRPr="00755405">
        <w:rPr>
          <w:rFonts w:ascii="Helvetica" w:hAnsi="Helvetica"/>
          <w:color w:val="575756"/>
          <w:lang w:val="en-US"/>
        </w:rPr>
        <w:t xml:space="preserve">new </w:t>
      </w:r>
      <w:r>
        <w:rPr>
          <w:rFonts w:ascii="Helvetica" w:hAnsi="Helvetica"/>
          <w:color w:val="575756"/>
          <w:lang w:val="en-US"/>
        </w:rPr>
        <w:t>government grants</w:t>
      </w:r>
      <w:r w:rsidRPr="00755405">
        <w:rPr>
          <w:rFonts w:ascii="Helvetica" w:hAnsi="Helvetica"/>
          <w:color w:val="575756"/>
          <w:lang w:val="en-US"/>
        </w:rPr>
        <w:t xml:space="preserve"> for th</w:t>
      </w:r>
      <w:r>
        <w:rPr>
          <w:rFonts w:ascii="Helvetica" w:hAnsi="Helvetica"/>
          <w:color w:val="575756"/>
          <w:lang w:val="en-US"/>
        </w:rPr>
        <w:t>e</w:t>
      </w:r>
      <w:r w:rsidRPr="00755405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 xml:space="preserve">Volta </w:t>
      </w:r>
      <w:r w:rsidRPr="00755405">
        <w:rPr>
          <w:rFonts w:ascii="Helvetica" w:hAnsi="Helvetica"/>
          <w:color w:val="575756"/>
          <w:lang w:val="en-US"/>
        </w:rPr>
        <w:t>program</w:t>
      </w:r>
      <w:r>
        <w:rPr>
          <w:rFonts w:ascii="Helvetica" w:hAnsi="Helvetica"/>
          <w:color w:val="575756"/>
          <w:lang w:val="en-US"/>
        </w:rPr>
        <w:t xml:space="preserve"> to convert CO2 to chemicals via electrochemistry. This technology is currently at the laboratory stage</w:t>
      </w:r>
      <w:r w:rsidRPr="00755405">
        <w:rPr>
          <w:rFonts w:ascii="Helvetica" w:hAnsi="Helvetica"/>
          <w:color w:val="575756"/>
          <w:lang w:val="en-US"/>
        </w:rPr>
        <w:t>.</w:t>
      </w:r>
      <w:r>
        <w:rPr>
          <w:rFonts w:ascii="Helvetica" w:hAnsi="Helvetica"/>
          <w:color w:val="575756"/>
          <w:lang w:val="en-US"/>
        </w:rPr>
        <w:t xml:space="preserve"> </w:t>
      </w:r>
      <w:r w:rsidRPr="002D7236">
        <w:rPr>
          <w:rFonts w:ascii="Helvetica" w:hAnsi="Helvetica"/>
          <w:color w:val="575756"/>
          <w:lang w:val="en-US"/>
        </w:rPr>
        <w:t>In January</w:t>
      </w:r>
      <w:r>
        <w:rPr>
          <w:rFonts w:ascii="Helvetica" w:hAnsi="Helvetica"/>
          <w:color w:val="575756"/>
          <w:lang w:val="en-US"/>
        </w:rPr>
        <w:t xml:space="preserve"> 2017</w:t>
      </w:r>
      <w:r w:rsidRPr="002D7236">
        <w:rPr>
          <w:rFonts w:ascii="Helvetica" w:hAnsi="Helvetica"/>
          <w:color w:val="575756"/>
          <w:lang w:val="en-US"/>
        </w:rPr>
        <w:t xml:space="preserve">, we </w:t>
      </w:r>
      <w:r>
        <w:rPr>
          <w:rFonts w:ascii="Helvetica" w:hAnsi="Helvetica"/>
          <w:color w:val="575756"/>
          <w:lang w:val="en-US"/>
        </w:rPr>
        <w:t>announced the completion of our</w:t>
      </w:r>
      <w:r w:rsidRPr="002D7236">
        <w:rPr>
          <w:rFonts w:ascii="Helvetica" w:hAnsi="Helvetica"/>
          <w:color w:val="575756"/>
          <w:lang w:val="en-US"/>
        </w:rPr>
        <w:t xml:space="preserve"> acquisition </w:t>
      </w:r>
      <w:r>
        <w:rPr>
          <w:rFonts w:ascii="Helvetica" w:hAnsi="Helvetica"/>
          <w:color w:val="575756"/>
          <w:lang w:val="en-US"/>
        </w:rPr>
        <w:t xml:space="preserve">and integration </w:t>
      </w:r>
      <w:r w:rsidRPr="002D7236">
        <w:rPr>
          <w:rFonts w:ascii="Helvetica" w:hAnsi="Helvetica"/>
          <w:color w:val="575756"/>
          <w:lang w:val="en-US"/>
        </w:rPr>
        <w:t xml:space="preserve">of the assets and patent </w:t>
      </w:r>
      <w:r w:rsidRPr="008F72DB">
        <w:rPr>
          <w:rFonts w:ascii="Helvetica" w:hAnsi="Helvetica"/>
          <w:color w:val="575756"/>
          <w:lang w:val="en-US"/>
        </w:rPr>
        <w:t xml:space="preserve">portfolio of Liquid Light Inc. </w:t>
      </w:r>
      <w:r>
        <w:rPr>
          <w:rFonts w:ascii="Helvetica" w:hAnsi="Helvetica"/>
          <w:color w:val="575756"/>
          <w:lang w:val="en-US"/>
        </w:rPr>
        <w:t xml:space="preserve">This technology has been merged with </w:t>
      </w:r>
      <w:proofErr w:type="spellStart"/>
      <w:r>
        <w:rPr>
          <w:rFonts w:ascii="Helvetica" w:hAnsi="Helvetica"/>
          <w:color w:val="575756"/>
          <w:lang w:val="en-US"/>
        </w:rPr>
        <w:t>Avantium’s</w:t>
      </w:r>
      <w:proofErr w:type="spellEnd"/>
      <w:r>
        <w:rPr>
          <w:rFonts w:ascii="Helvetica" w:hAnsi="Helvetica"/>
          <w:color w:val="575756"/>
          <w:lang w:val="en-US"/>
        </w:rPr>
        <w:t xml:space="preserve"> expertise to</w:t>
      </w:r>
      <w:r w:rsidRPr="002D7236">
        <w:rPr>
          <w:rFonts w:ascii="Helvetica" w:hAnsi="Helvetica"/>
          <w:color w:val="575756"/>
          <w:lang w:val="en-US"/>
        </w:rPr>
        <w:t xml:space="preserve"> develop an electrocatalysis platform</w:t>
      </w:r>
      <w:r>
        <w:rPr>
          <w:rFonts w:ascii="Helvetica" w:hAnsi="Helvetica"/>
          <w:color w:val="575756"/>
          <w:lang w:val="en-US"/>
        </w:rPr>
        <w:t xml:space="preserve"> </w:t>
      </w:r>
      <w:r w:rsidRPr="002D7236">
        <w:rPr>
          <w:rFonts w:ascii="Helvetica" w:hAnsi="Helvetica"/>
          <w:color w:val="575756"/>
          <w:lang w:val="en-US"/>
        </w:rPr>
        <w:t xml:space="preserve">that will commercialize new process technologies using </w:t>
      </w:r>
      <w:r>
        <w:rPr>
          <w:rFonts w:ascii="Helvetica" w:hAnsi="Helvetica"/>
          <w:color w:val="575756"/>
          <w:lang w:val="en-US"/>
        </w:rPr>
        <w:t>carbon dioxide</w:t>
      </w:r>
      <w:r w:rsidRPr="002D7236">
        <w:rPr>
          <w:rFonts w:ascii="Helvetica" w:hAnsi="Helvetica"/>
          <w:color w:val="575756"/>
          <w:lang w:val="en-US"/>
        </w:rPr>
        <w:t xml:space="preserve"> as feedstock</w:t>
      </w:r>
      <w:r>
        <w:rPr>
          <w:rFonts w:ascii="Helvetica" w:hAnsi="Helvetica"/>
          <w:color w:val="575756"/>
          <w:lang w:val="en-US"/>
        </w:rPr>
        <w:t xml:space="preserve">. </w:t>
      </w:r>
    </w:p>
    <w:p w14:paraId="0391419F" w14:textId="77777777" w:rsidR="00E40317" w:rsidRDefault="00E40317" w:rsidP="00E40317">
      <w:pPr>
        <w:jc w:val="both"/>
        <w:rPr>
          <w:rFonts w:ascii="Helvetica" w:hAnsi="Helvetica"/>
          <w:i/>
          <w:color w:val="575756"/>
          <w:lang w:val="en-US"/>
        </w:rPr>
      </w:pPr>
      <w:r w:rsidRPr="00E935A6">
        <w:rPr>
          <w:rFonts w:ascii="Helvetica" w:hAnsi="Helvetica"/>
          <w:i/>
          <w:color w:val="575756"/>
          <w:lang w:val="en-US"/>
        </w:rPr>
        <w:t>Catalysis</w:t>
      </w:r>
    </w:p>
    <w:p w14:paraId="768F1373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896A37">
        <w:rPr>
          <w:rFonts w:ascii="Helvetica" w:hAnsi="Helvetica"/>
          <w:color w:val="575756"/>
          <w:lang w:val="en-US"/>
        </w:rPr>
        <w:t xml:space="preserve">Avantium </w:t>
      </w:r>
      <w:r w:rsidRPr="00A505EA">
        <w:rPr>
          <w:rFonts w:ascii="Helvetica" w:hAnsi="Helvetica"/>
          <w:color w:val="575756"/>
          <w:lang w:val="en-US"/>
        </w:rPr>
        <w:t>provid</w:t>
      </w:r>
      <w:r>
        <w:rPr>
          <w:rFonts w:ascii="Helvetica" w:hAnsi="Helvetica"/>
          <w:color w:val="575756"/>
          <w:lang w:val="en-US"/>
        </w:rPr>
        <w:t>es</w:t>
      </w:r>
      <w:r w:rsidRPr="00A505EA">
        <w:rPr>
          <w:rFonts w:ascii="Helvetica" w:hAnsi="Helvetica"/>
          <w:color w:val="575756"/>
          <w:lang w:val="en-US"/>
        </w:rPr>
        <w:t xml:space="preserve"> advanced catalysis R&amp;D services and systems to companies in the chemical, refinery and energy sector</w:t>
      </w:r>
      <w:r>
        <w:rPr>
          <w:rFonts w:ascii="Helvetica" w:hAnsi="Helvetica"/>
          <w:color w:val="575756"/>
          <w:lang w:val="en-US"/>
        </w:rPr>
        <w:t>s. We s</w:t>
      </w:r>
      <w:r w:rsidRPr="00AD508A">
        <w:rPr>
          <w:rFonts w:ascii="Helvetica" w:hAnsi="Helvetica"/>
          <w:color w:val="575756"/>
          <w:lang w:val="en-US"/>
        </w:rPr>
        <w:t xml:space="preserve">pecialize in groundbreaking innovations and technologies for catalytic R&amp;D services and systems. </w:t>
      </w:r>
    </w:p>
    <w:p w14:paraId="69EA26CC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The C</w:t>
      </w:r>
      <w:r w:rsidRPr="003914FA">
        <w:rPr>
          <w:rFonts w:ascii="Helvetica" w:hAnsi="Helvetica"/>
          <w:color w:val="575756"/>
          <w:lang w:val="en-US"/>
        </w:rPr>
        <w:t>atalysis business achieved strong growth</w:t>
      </w:r>
      <w:r>
        <w:rPr>
          <w:rFonts w:ascii="Helvetica" w:hAnsi="Helvetica"/>
          <w:color w:val="575756"/>
          <w:lang w:val="en-US"/>
        </w:rPr>
        <w:t xml:space="preserve"> in 2017</w:t>
      </w:r>
      <w:r w:rsidRPr="003914FA">
        <w:rPr>
          <w:rFonts w:ascii="Helvetica" w:hAnsi="Helvetica"/>
          <w:color w:val="575756"/>
          <w:lang w:val="en-US"/>
        </w:rPr>
        <w:t>, with revenue increasing by 22%. Th</w:t>
      </w:r>
      <w:r>
        <w:rPr>
          <w:rFonts w:ascii="Helvetica" w:hAnsi="Helvetica"/>
          <w:color w:val="575756"/>
          <w:lang w:val="en-US"/>
        </w:rPr>
        <w:t>e s</w:t>
      </w:r>
      <w:r w:rsidRPr="003914FA">
        <w:rPr>
          <w:rFonts w:ascii="Helvetica" w:hAnsi="Helvetica"/>
          <w:color w:val="575756"/>
          <w:lang w:val="en-US"/>
        </w:rPr>
        <w:t xml:space="preserve">ystems </w:t>
      </w:r>
      <w:r>
        <w:rPr>
          <w:rFonts w:ascii="Helvetica" w:hAnsi="Helvetica"/>
          <w:color w:val="575756"/>
          <w:lang w:val="en-US"/>
        </w:rPr>
        <w:t xml:space="preserve">part of the </w:t>
      </w:r>
      <w:r w:rsidRPr="003914FA">
        <w:rPr>
          <w:rFonts w:ascii="Helvetica" w:hAnsi="Helvetica"/>
          <w:color w:val="575756"/>
          <w:lang w:val="en-US"/>
        </w:rPr>
        <w:t>business</w:t>
      </w:r>
      <w:r>
        <w:rPr>
          <w:rFonts w:ascii="Helvetica" w:hAnsi="Helvetica"/>
          <w:color w:val="575756"/>
          <w:lang w:val="en-US"/>
        </w:rPr>
        <w:t xml:space="preserve"> </w:t>
      </w:r>
      <w:r w:rsidRPr="003914FA">
        <w:rPr>
          <w:rFonts w:ascii="Helvetica" w:hAnsi="Helvetica"/>
          <w:color w:val="575756"/>
          <w:lang w:val="en-US"/>
        </w:rPr>
        <w:t xml:space="preserve">saw robust demand across industry segments and geographic regions. </w:t>
      </w:r>
      <w:r>
        <w:rPr>
          <w:rFonts w:ascii="Helvetica" w:hAnsi="Helvetica"/>
          <w:color w:val="575756"/>
          <w:lang w:val="en-US"/>
        </w:rPr>
        <w:t xml:space="preserve">Our </w:t>
      </w:r>
      <w:proofErr w:type="spellStart"/>
      <w:r w:rsidRPr="003914FA">
        <w:rPr>
          <w:rFonts w:ascii="Helvetica" w:hAnsi="Helvetica"/>
          <w:color w:val="575756"/>
          <w:lang w:val="en-US"/>
        </w:rPr>
        <w:t>Flowrence</w:t>
      </w:r>
      <w:proofErr w:type="spellEnd"/>
      <w:r>
        <w:rPr>
          <w:rFonts w:ascii="Helvetica" w:hAnsi="Helvetica"/>
          <w:color w:val="575756"/>
          <w:lang w:val="en-US"/>
        </w:rPr>
        <w:t>™</w:t>
      </w:r>
      <w:r w:rsidRPr="003914FA">
        <w:rPr>
          <w:rFonts w:ascii="Helvetica" w:hAnsi="Helvetica"/>
          <w:color w:val="575756"/>
          <w:lang w:val="en-US"/>
        </w:rPr>
        <w:t xml:space="preserve"> XD testing unit for early</w:t>
      </w:r>
      <w:r>
        <w:rPr>
          <w:rFonts w:ascii="Helvetica" w:hAnsi="Helvetica"/>
          <w:color w:val="575756"/>
          <w:lang w:val="en-US"/>
        </w:rPr>
        <w:t>-</w:t>
      </w:r>
      <w:r w:rsidRPr="003914FA">
        <w:rPr>
          <w:rFonts w:ascii="Helvetica" w:hAnsi="Helvetica"/>
          <w:color w:val="575756"/>
          <w:lang w:val="en-US"/>
        </w:rPr>
        <w:t>stage R&amp;D</w:t>
      </w:r>
      <w:r>
        <w:rPr>
          <w:rFonts w:ascii="Helvetica" w:hAnsi="Helvetica"/>
          <w:color w:val="575756"/>
          <w:lang w:val="en-US"/>
        </w:rPr>
        <w:t xml:space="preserve">, launched in 2017, </w:t>
      </w:r>
      <w:r w:rsidRPr="003914FA">
        <w:rPr>
          <w:rFonts w:ascii="Helvetica" w:hAnsi="Helvetica"/>
          <w:color w:val="575756"/>
          <w:lang w:val="en-US"/>
        </w:rPr>
        <w:t>was well received by the market, with early sales</w:t>
      </w:r>
      <w:r>
        <w:rPr>
          <w:rFonts w:ascii="Helvetica" w:hAnsi="Helvetica"/>
          <w:color w:val="575756"/>
          <w:lang w:val="en-US"/>
        </w:rPr>
        <w:t xml:space="preserve"> orders placed</w:t>
      </w:r>
      <w:r w:rsidRPr="003914FA">
        <w:rPr>
          <w:rFonts w:ascii="Helvetica" w:hAnsi="Helvetica"/>
          <w:color w:val="575756"/>
          <w:lang w:val="en-US"/>
        </w:rPr>
        <w:t xml:space="preserve">. Systems revenue was further boosted by </w:t>
      </w:r>
      <w:r>
        <w:rPr>
          <w:rFonts w:ascii="Helvetica" w:hAnsi="Helvetica"/>
          <w:color w:val="575756"/>
          <w:lang w:val="en-US"/>
        </w:rPr>
        <w:t xml:space="preserve">higher prices, reflecting the value our products deliver, and by </w:t>
      </w:r>
      <w:r w:rsidRPr="003914FA">
        <w:rPr>
          <w:rFonts w:ascii="Helvetica" w:hAnsi="Helvetica"/>
          <w:color w:val="575756"/>
          <w:lang w:val="en-US"/>
        </w:rPr>
        <w:t>demand for our support services</w:t>
      </w:r>
      <w:r>
        <w:rPr>
          <w:rFonts w:ascii="Helvetica" w:hAnsi="Helvetica"/>
          <w:color w:val="575756"/>
          <w:lang w:val="en-US"/>
        </w:rPr>
        <w:t>,</w:t>
      </w:r>
      <w:r w:rsidRPr="003914FA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>offering customer-tailored updates and upgrades such as</w:t>
      </w:r>
      <w:r w:rsidRPr="003914FA">
        <w:rPr>
          <w:rFonts w:ascii="Helvetica" w:hAnsi="Helvetica"/>
          <w:color w:val="575756"/>
          <w:lang w:val="en-US"/>
        </w:rPr>
        <w:t xml:space="preserve"> high</w:t>
      </w:r>
      <w:r>
        <w:rPr>
          <w:rFonts w:ascii="Helvetica" w:hAnsi="Helvetica"/>
          <w:color w:val="575756"/>
          <w:lang w:val="en-US"/>
        </w:rPr>
        <w:t>-</w:t>
      </w:r>
      <w:r w:rsidRPr="003914FA">
        <w:rPr>
          <w:rFonts w:ascii="Helvetica" w:hAnsi="Helvetica"/>
          <w:color w:val="575756"/>
          <w:lang w:val="en-US"/>
        </w:rPr>
        <w:t>value upgrades of testing unit</w:t>
      </w:r>
      <w:r>
        <w:rPr>
          <w:rFonts w:ascii="Helvetica" w:hAnsi="Helvetica"/>
          <w:color w:val="575756"/>
          <w:lang w:val="en-US"/>
        </w:rPr>
        <w:t>s</w:t>
      </w:r>
      <w:r w:rsidRPr="003914FA">
        <w:rPr>
          <w:rFonts w:ascii="Helvetica" w:hAnsi="Helvetica"/>
          <w:color w:val="575756"/>
          <w:lang w:val="en-US"/>
        </w:rPr>
        <w:t xml:space="preserve"> to our </w:t>
      </w:r>
      <w:proofErr w:type="spellStart"/>
      <w:r w:rsidRPr="003914FA">
        <w:rPr>
          <w:rFonts w:ascii="Helvetica" w:hAnsi="Helvetica"/>
          <w:color w:val="575756"/>
          <w:lang w:val="en-US"/>
        </w:rPr>
        <w:t>MicroFluidic</w:t>
      </w:r>
      <w:proofErr w:type="spellEnd"/>
      <w:r w:rsidRPr="003914FA">
        <w:rPr>
          <w:rFonts w:ascii="Helvetica" w:hAnsi="Helvetica"/>
          <w:color w:val="575756"/>
          <w:lang w:val="en-US"/>
        </w:rPr>
        <w:t xml:space="preserve"> technology.</w:t>
      </w:r>
    </w:p>
    <w:p w14:paraId="56DF6269" w14:textId="77777777" w:rsidR="00E40317" w:rsidRPr="003914FA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52CF2B1D" w14:textId="77777777" w:rsidR="00E40317" w:rsidRPr="00051043" w:rsidRDefault="00E40317" w:rsidP="00E40317">
      <w:pPr>
        <w:jc w:val="both"/>
        <w:rPr>
          <w:rFonts w:ascii="Helvetica" w:hAnsi="Helvetica"/>
          <w:i/>
          <w:color w:val="575756"/>
          <w:lang w:val="en-US"/>
        </w:rPr>
      </w:pPr>
      <w:r w:rsidRPr="003914FA">
        <w:rPr>
          <w:rFonts w:ascii="Helvetica" w:hAnsi="Helvetica"/>
          <w:color w:val="575756"/>
          <w:lang w:val="en-US"/>
        </w:rPr>
        <w:t xml:space="preserve">The R&amp;D services business </w:t>
      </w:r>
      <w:r>
        <w:rPr>
          <w:rFonts w:ascii="Helvetica" w:hAnsi="Helvetica"/>
          <w:color w:val="575756"/>
          <w:lang w:val="en-US"/>
        </w:rPr>
        <w:t>continued to benefit from</w:t>
      </w:r>
      <w:r w:rsidRPr="003914FA">
        <w:rPr>
          <w:rFonts w:ascii="Helvetica" w:hAnsi="Helvetica"/>
          <w:color w:val="575756"/>
          <w:lang w:val="en-US"/>
        </w:rPr>
        <w:t xml:space="preserve"> our long-term testing programs as well as grow</w:t>
      </w:r>
      <w:r>
        <w:rPr>
          <w:rFonts w:ascii="Helvetica" w:hAnsi="Helvetica"/>
          <w:color w:val="575756"/>
          <w:lang w:val="en-US"/>
        </w:rPr>
        <w:t>ing demand for</w:t>
      </w:r>
      <w:r w:rsidRPr="003914FA">
        <w:rPr>
          <w:rFonts w:ascii="Helvetica" w:hAnsi="Helvetica"/>
          <w:color w:val="575756"/>
          <w:lang w:val="en-US"/>
        </w:rPr>
        <w:t xml:space="preserve"> our </w:t>
      </w:r>
      <w:r>
        <w:rPr>
          <w:rFonts w:ascii="Helvetica" w:hAnsi="Helvetica"/>
          <w:color w:val="575756"/>
          <w:lang w:val="en-US"/>
        </w:rPr>
        <w:t>r</w:t>
      </w:r>
      <w:r w:rsidRPr="003914FA">
        <w:rPr>
          <w:rFonts w:ascii="Helvetica" w:hAnsi="Helvetica"/>
          <w:color w:val="575756"/>
          <w:lang w:val="en-US"/>
        </w:rPr>
        <w:t xml:space="preserve">efinery </w:t>
      </w:r>
      <w:r>
        <w:rPr>
          <w:rFonts w:ascii="Helvetica" w:hAnsi="Helvetica"/>
          <w:color w:val="575756"/>
          <w:lang w:val="en-US"/>
        </w:rPr>
        <w:t>c</w:t>
      </w:r>
      <w:r w:rsidRPr="003914FA">
        <w:rPr>
          <w:rFonts w:ascii="Helvetica" w:hAnsi="Helvetica"/>
          <w:color w:val="575756"/>
          <w:lang w:val="en-US"/>
        </w:rPr>
        <w:t xml:space="preserve">atalyst </w:t>
      </w:r>
      <w:r>
        <w:rPr>
          <w:rFonts w:ascii="Helvetica" w:hAnsi="Helvetica"/>
          <w:color w:val="575756"/>
          <w:lang w:val="en-US"/>
        </w:rPr>
        <w:t>t</w:t>
      </w:r>
      <w:r w:rsidRPr="003914FA">
        <w:rPr>
          <w:rFonts w:ascii="Helvetica" w:hAnsi="Helvetica"/>
          <w:color w:val="575756"/>
          <w:lang w:val="en-US"/>
        </w:rPr>
        <w:t xml:space="preserve">esting offering. However, continued low oil prices </w:t>
      </w:r>
      <w:r>
        <w:rPr>
          <w:rFonts w:ascii="Helvetica" w:hAnsi="Helvetica"/>
          <w:color w:val="575756"/>
          <w:lang w:val="en-US"/>
        </w:rPr>
        <w:t>d</w:t>
      </w:r>
      <w:r w:rsidRPr="003914FA">
        <w:rPr>
          <w:rFonts w:ascii="Helvetica" w:hAnsi="Helvetica"/>
          <w:color w:val="575756"/>
          <w:lang w:val="en-US"/>
        </w:rPr>
        <w:t>ampen</w:t>
      </w:r>
      <w:r>
        <w:rPr>
          <w:rFonts w:ascii="Helvetica" w:hAnsi="Helvetica"/>
          <w:color w:val="575756"/>
          <w:lang w:val="en-US"/>
        </w:rPr>
        <w:t>ed</w:t>
      </w:r>
      <w:r w:rsidRPr="003914FA">
        <w:rPr>
          <w:rFonts w:ascii="Helvetica" w:hAnsi="Helvetica"/>
          <w:color w:val="575756"/>
          <w:lang w:val="en-US"/>
        </w:rPr>
        <w:t xml:space="preserve"> overall demand</w:t>
      </w:r>
      <w:r>
        <w:rPr>
          <w:rFonts w:ascii="Helvetica" w:hAnsi="Helvetica"/>
          <w:color w:val="575756"/>
          <w:lang w:val="en-US"/>
        </w:rPr>
        <w:t xml:space="preserve"> for R&amp;D services</w:t>
      </w:r>
      <w:r w:rsidRPr="003914FA">
        <w:rPr>
          <w:rFonts w:ascii="Helvetica" w:hAnsi="Helvetica"/>
          <w:color w:val="575756"/>
          <w:lang w:val="en-US"/>
        </w:rPr>
        <w:t>, particularly from our historical customer base.</w:t>
      </w:r>
    </w:p>
    <w:p w14:paraId="70B5D09F" w14:textId="77777777" w:rsidR="00E40317" w:rsidRPr="00A91629" w:rsidRDefault="00E40317" w:rsidP="00E40317">
      <w:pPr>
        <w:jc w:val="both"/>
        <w:rPr>
          <w:rFonts w:ascii="Helvetica" w:hAnsi="Helvetica"/>
          <w:i/>
          <w:color w:val="575756"/>
          <w:lang w:val="en-US"/>
        </w:rPr>
      </w:pPr>
      <w:proofErr w:type="spellStart"/>
      <w:r>
        <w:rPr>
          <w:rFonts w:ascii="Helvetica" w:hAnsi="Helvetica"/>
          <w:i/>
          <w:color w:val="575756"/>
          <w:lang w:val="en-US"/>
        </w:rPr>
        <w:lastRenderedPageBreak/>
        <w:t>Synvina</w:t>
      </w:r>
      <w:proofErr w:type="spellEnd"/>
      <w:r w:rsidRPr="00442688">
        <w:rPr>
          <w:rFonts w:ascii="Helvetica" w:hAnsi="Helvetica"/>
          <w:i/>
          <w:color w:val="575756"/>
          <w:lang w:val="en-US"/>
        </w:rPr>
        <w:t xml:space="preserve"> </w:t>
      </w:r>
      <w:r w:rsidRPr="00A91629">
        <w:rPr>
          <w:rFonts w:ascii="Helvetica" w:hAnsi="Helvetica"/>
          <w:i/>
          <w:color w:val="575756"/>
          <w:lang w:val="en-US"/>
        </w:rPr>
        <w:t>joint venture</w:t>
      </w:r>
    </w:p>
    <w:p w14:paraId="0A1162D8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YXY </w:t>
      </w:r>
      <w:r w:rsidRPr="004C0250">
        <w:rPr>
          <w:rFonts w:ascii="Helvetica" w:hAnsi="Helvetica"/>
          <w:color w:val="575756"/>
          <w:lang w:val="en-US"/>
        </w:rPr>
        <w:t xml:space="preserve">technology can convert carbohydrates into </w:t>
      </w:r>
      <w:proofErr w:type="gramStart"/>
      <w:r w:rsidRPr="004C0250">
        <w:rPr>
          <w:rFonts w:ascii="Helvetica" w:hAnsi="Helvetica"/>
          <w:color w:val="575756"/>
          <w:lang w:val="en-US"/>
        </w:rPr>
        <w:t>a number of</w:t>
      </w:r>
      <w:proofErr w:type="gramEnd"/>
      <w:r w:rsidRPr="004C0250">
        <w:rPr>
          <w:rFonts w:ascii="Helvetica" w:hAnsi="Helvetica"/>
          <w:color w:val="575756"/>
          <w:lang w:val="en-US"/>
        </w:rPr>
        <w:t xml:space="preserve"> different bio</w:t>
      </w:r>
      <w:r>
        <w:rPr>
          <w:rFonts w:ascii="Helvetica" w:hAnsi="Helvetica"/>
          <w:color w:val="575756"/>
          <w:lang w:val="en-US"/>
        </w:rPr>
        <w:t>-</w:t>
      </w:r>
      <w:r w:rsidRPr="004C0250">
        <w:rPr>
          <w:rFonts w:ascii="Helvetica" w:hAnsi="Helvetica"/>
          <w:color w:val="575756"/>
          <w:lang w:val="en-US"/>
        </w:rPr>
        <w:t>based products and fuels.</w:t>
      </w:r>
      <w:r>
        <w:rPr>
          <w:rFonts w:ascii="Helvetica" w:hAnsi="Helvetica"/>
          <w:color w:val="575756"/>
          <w:lang w:val="en-US"/>
        </w:rPr>
        <w:t xml:space="preserve"> In</w:t>
      </w:r>
      <w:r w:rsidRPr="00234D52">
        <w:rPr>
          <w:rFonts w:ascii="Helvetica" w:hAnsi="Helvetica"/>
          <w:color w:val="575756"/>
          <w:lang w:val="en-US"/>
        </w:rPr>
        <w:t xml:space="preserve"> October 2016</w:t>
      </w:r>
      <w:r>
        <w:rPr>
          <w:rFonts w:ascii="Helvetica" w:hAnsi="Helvetica"/>
          <w:color w:val="575756"/>
          <w:lang w:val="en-US"/>
        </w:rPr>
        <w:t>,</w:t>
      </w:r>
      <w:r w:rsidRPr="00234D52">
        <w:rPr>
          <w:rFonts w:ascii="Helvetica" w:hAnsi="Helvetica"/>
          <w:color w:val="575756"/>
          <w:lang w:val="en-US"/>
        </w:rPr>
        <w:t xml:space="preserve"> all YXY activities </w:t>
      </w:r>
      <w:r>
        <w:rPr>
          <w:rFonts w:ascii="Helvetica" w:hAnsi="Helvetica"/>
          <w:color w:val="575756"/>
          <w:lang w:val="en-US"/>
        </w:rPr>
        <w:t>were</w:t>
      </w:r>
      <w:r w:rsidRPr="00234D52">
        <w:rPr>
          <w:rFonts w:ascii="Helvetica" w:hAnsi="Helvetica"/>
          <w:color w:val="575756"/>
          <w:lang w:val="en-US"/>
        </w:rPr>
        <w:t xml:space="preserve"> transferred to </w:t>
      </w:r>
      <w:proofErr w:type="spellStart"/>
      <w:r w:rsidRPr="00234D52">
        <w:rPr>
          <w:rFonts w:ascii="Helvetica" w:hAnsi="Helvetica"/>
          <w:color w:val="575756"/>
          <w:lang w:val="en-US"/>
        </w:rPr>
        <w:t>Synvina</w:t>
      </w:r>
      <w:proofErr w:type="spellEnd"/>
      <w:r w:rsidRPr="00234D52">
        <w:rPr>
          <w:rFonts w:ascii="Helvetica" w:hAnsi="Helvetica"/>
          <w:color w:val="575756"/>
          <w:lang w:val="en-US"/>
        </w:rPr>
        <w:t xml:space="preserve">, the joint venture of Avantium and BASF. </w:t>
      </w:r>
      <w:proofErr w:type="spellStart"/>
      <w:r w:rsidRPr="00096019">
        <w:rPr>
          <w:rFonts w:ascii="Helvetica" w:hAnsi="Helvetica"/>
          <w:color w:val="575756"/>
          <w:lang w:val="en-US"/>
        </w:rPr>
        <w:t>Synvina</w:t>
      </w:r>
      <w:proofErr w:type="spellEnd"/>
      <w:r>
        <w:rPr>
          <w:rFonts w:ascii="Helvetica" w:hAnsi="Helvetica"/>
          <w:color w:val="575756"/>
          <w:lang w:val="en-US"/>
        </w:rPr>
        <w:t xml:space="preserve"> </w:t>
      </w:r>
      <w:r w:rsidRPr="00096019">
        <w:rPr>
          <w:rFonts w:ascii="Helvetica" w:hAnsi="Helvetica"/>
          <w:color w:val="575756"/>
          <w:lang w:val="en-US"/>
        </w:rPr>
        <w:t>aims to become the market leader in the production and marketing of FDCA and PEF. FDCA is a bio-based chemical building block for various products, most significantly the polyester PEF, which is suitable for food and beverage packaging, automotive applications and carpet and textile fibers.</w:t>
      </w:r>
    </w:p>
    <w:p w14:paraId="5809AE57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096019">
        <w:rPr>
          <w:rFonts w:ascii="Helvetica" w:hAnsi="Helvetica"/>
          <w:color w:val="575756"/>
          <w:lang w:val="en-US"/>
        </w:rPr>
        <w:t xml:space="preserve">In May 2017, </w:t>
      </w:r>
      <w:proofErr w:type="spellStart"/>
      <w:r w:rsidRPr="00096019">
        <w:rPr>
          <w:rFonts w:ascii="Helvetica" w:hAnsi="Helvetica"/>
          <w:color w:val="575756"/>
          <w:lang w:val="en-US"/>
        </w:rPr>
        <w:t>Synvina</w:t>
      </w:r>
      <w:proofErr w:type="spellEnd"/>
      <w:r w:rsidRPr="00096019">
        <w:rPr>
          <w:rFonts w:ascii="Helvetica" w:hAnsi="Helvetica"/>
          <w:color w:val="575756"/>
          <w:lang w:val="en-US"/>
        </w:rPr>
        <w:t xml:space="preserve"> received interim approval from the European PET Bottle Platform for</w:t>
      </w:r>
      <w:r>
        <w:rPr>
          <w:rFonts w:ascii="Helvetica" w:hAnsi="Helvetica"/>
          <w:color w:val="575756"/>
          <w:lang w:val="en-US"/>
        </w:rPr>
        <w:t xml:space="preserve"> </w:t>
      </w:r>
      <w:r w:rsidRPr="00096019">
        <w:rPr>
          <w:rFonts w:ascii="Helvetica" w:hAnsi="Helvetica"/>
          <w:color w:val="575756"/>
          <w:lang w:val="en-US"/>
        </w:rPr>
        <w:t xml:space="preserve">integration of PEF through existing </w:t>
      </w:r>
      <w:r>
        <w:rPr>
          <w:rFonts w:ascii="Helvetica" w:hAnsi="Helvetica"/>
          <w:color w:val="575756"/>
          <w:lang w:val="en-US"/>
        </w:rPr>
        <w:t xml:space="preserve">PET </w:t>
      </w:r>
      <w:r w:rsidRPr="00096019">
        <w:rPr>
          <w:rFonts w:ascii="Helvetica" w:hAnsi="Helvetica"/>
          <w:color w:val="575756"/>
          <w:lang w:val="en-US"/>
        </w:rPr>
        <w:t>recovery and recycling systems</w:t>
      </w:r>
      <w:r>
        <w:rPr>
          <w:rFonts w:ascii="Helvetica" w:hAnsi="Helvetica"/>
          <w:color w:val="575756"/>
          <w:lang w:val="en-US"/>
        </w:rPr>
        <w:t xml:space="preserve">. </w:t>
      </w:r>
      <w:r w:rsidRPr="00096019">
        <w:rPr>
          <w:rFonts w:ascii="Helvetica" w:hAnsi="Helvetica"/>
          <w:color w:val="575756"/>
          <w:lang w:val="en-US"/>
        </w:rPr>
        <w:t xml:space="preserve">In June 2017, </w:t>
      </w:r>
      <w:proofErr w:type="spellStart"/>
      <w:r w:rsidRPr="00096019">
        <w:rPr>
          <w:rFonts w:ascii="Helvetica" w:hAnsi="Helvetica"/>
          <w:color w:val="575756"/>
          <w:lang w:val="en-US"/>
        </w:rPr>
        <w:t>Synvina</w:t>
      </w:r>
      <w:proofErr w:type="spellEnd"/>
      <w:r w:rsidRPr="00096019">
        <w:rPr>
          <w:rFonts w:ascii="Helvetica" w:hAnsi="Helvetica"/>
          <w:color w:val="575756"/>
          <w:lang w:val="en-US"/>
        </w:rPr>
        <w:t xml:space="preserve">, BASF, Avantium and an industry consortium under the leadership of </w:t>
      </w:r>
      <w:proofErr w:type="spellStart"/>
      <w:r w:rsidRPr="00096019">
        <w:rPr>
          <w:rFonts w:ascii="Helvetica" w:hAnsi="Helvetica"/>
          <w:color w:val="575756"/>
          <w:lang w:val="en-US"/>
        </w:rPr>
        <w:t>Synvina</w:t>
      </w:r>
      <w:proofErr w:type="spellEnd"/>
      <w:r w:rsidRPr="00096019">
        <w:rPr>
          <w:rFonts w:ascii="Helvetica" w:hAnsi="Helvetica"/>
          <w:color w:val="575756"/>
          <w:lang w:val="en-US"/>
        </w:rPr>
        <w:t xml:space="preserve"> received a €25 million </w:t>
      </w:r>
      <w:r>
        <w:rPr>
          <w:rFonts w:ascii="Helvetica" w:hAnsi="Helvetica"/>
          <w:color w:val="575756"/>
          <w:lang w:val="en-US"/>
        </w:rPr>
        <w:t>grant</w:t>
      </w:r>
      <w:r w:rsidRPr="00096019">
        <w:rPr>
          <w:rFonts w:ascii="Helvetica" w:hAnsi="Helvetica"/>
          <w:color w:val="575756"/>
          <w:lang w:val="en-US"/>
        </w:rPr>
        <w:t xml:space="preserve"> from the European Joint Undertaking on Bio-Based Industries</w:t>
      </w:r>
      <w:r>
        <w:rPr>
          <w:rFonts w:ascii="Helvetica" w:hAnsi="Helvetica"/>
          <w:color w:val="575756"/>
          <w:lang w:val="en-US"/>
        </w:rPr>
        <w:t>,</w:t>
      </w:r>
      <w:r w:rsidRPr="00096019">
        <w:rPr>
          <w:rFonts w:ascii="Helvetica" w:hAnsi="Helvetica"/>
          <w:color w:val="575756"/>
          <w:lang w:val="en-US"/>
        </w:rPr>
        <w:t xml:space="preserve"> which consists of representatives from the EU and the bio-based industry. The grant includes the intended construction of the reference plant. </w:t>
      </w:r>
    </w:p>
    <w:p w14:paraId="06723074" w14:textId="77777777" w:rsidR="00E40317" w:rsidRPr="00C3768F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In January 2018, Avantium announced that </w:t>
      </w:r>
      <w:proofErr w:type="spellStart"/>
      <w:r w:rsidRPr="006248E3">
        <w:rPr>
          <w:rFonts w:ascii="Helvetica" w:hAnsi="Helvetica"/>
          <w:color w:val="575756"/>
          <w:lang w:val="en-US"/>
        </w:rPr>
        <w:t>Synvina</w:t>
      </w:r>
      <w:proofErr w:type="spellEnd"/>
      <w:r w:rsidRPr="006248E3">
        <w:rPr>
          <w:rFonts w:ascii="Helvetica" w:hAnsi="Helvetica"/>
          <w:color w:val="575756"/>
          <w:lang w:val="en-US"/>
        </w:rPr>
        <w:t xml:space="preserve"> </w:t>
      </w:r>
      <w:r>
        <w:rPr>
          <w:rFonts w:ascii="Helvetica" w:hAnsi="Helvetica"/>
          <w:color w:val="575756"/>
          <w:lang w:val="en-US"/>
        </w:rPr>
        <w:t xml:space="preserve">had </w:t>
      </w:r>
      <w:r w:rsidRPr="006248E3">
        <w:rPr>
          <w:rFonts w:ascii="Helvetica" w:hAnsi="Helvetica"/>
          <w:color w:val="575756"/>
          <w:lang w:val="en-US"/>
        </w:rPr>
        <w:t xml:space="preserve">completed a broad feasibility assessment for commercial-scale production of FDCA </w:t>
      </w:r>
      <w:r>
        <w:rPr>
          <w:rFonts w:ascii="Helvetica" w:hAnsi="Helvetica"/>
          <w:color w:val="575756"/>
          <w:lang w:val="en-US"/>
        </w:rPr>
        <w:t xml:space="preserve">in the reference plant, which </w:t>
      </w:r>
      <w:r w:rsidRPr="006248E3">
        <w:rPr>
          <w:rFonts w:ascii="Helvetica" w:hAnsi="Helvetica"/>
          <w:color w:val="575756"/>
          <w:lang w:val="en-US"/>
        </w:rPr>
        <w:t xml:space="preserve">confirmed that product performance and customer demand are strong. In the technical process evaluation, </w:t>
      </w:r>
      <w:proofErr w:type="spellStart"/>
      <w:r w:rsidRPr="006248E3">
        <w:rPr>
          <w:rFonts w:ascii="Helvetica" w:hAnsi="Helvetica"/>
          <w:color w:val="575756"/>
          <w:lang w:val="en-US"/>
        </w:rPr>
        <w:t>Synvina</w:t>
      </w:r>
      <w:proofErr w:type="spellEnd"/>
      <w:r w:rsidRPr="006248E3">
        <w:rPr>
          <w:rFonts w:ascii="Helvetica" w:hAnsi="Helvetica"/>
          <w:color w:val="575756"/>
          <w:lang w:val="en-US"/>
        </w:rPr>
        <w:t xml:space="preserve"> identified some steps that require improvement</w:t>
      </w:r>
      <w:r>
        <w:rPr>
          <w:rFonts w:ascii="Helvetica" w:hAnsi="Helvetica"/>
          <w:color w:val="575756"/>
          <w:lang w:val="en-US"/>
        </w:rPr>
        <w:t xml:space="preserve"> and </w:t>
      </w:r>
      <w:r w:rsidRPr="006248E3">
        <w:rPr>
          <w:rFonts w:ascii="Helvetica" w:hAnsi="Helvetica"/>
          <w:color w:val="575756"/>
          <w:lang w:val="en-US"/>
        </w:rPr>
        <w:t>recommend</w:t>
      </w:r>
      <w:r>
        <w:rPr>
          <w:rFonts w:ascii="Helvetica" w:hAnsi="Helvetica"/>
          <w:color w:val="575756"/>
          <w:lang w:val="en-US"/>
        </w:rPr>
        <w:t>ed</w:t>
      </w:r>
      <w:r w:rsidRPr="006248E3">
        <w:rPr>
          <w:rFonts w:ascii="Helvetica" w:hAnsi="Helvetica"/>
          <w:color w:val="575756"/>
          <w:lang w:val="en-US"/>
        </w:rPr>
        <w:t xml:space="preserve"> undertaking additional development work on these steps, to ensure the most efficient process and best product for current and future customers. As a result, </w:t>
      </w:r>
      <w:proofErr w:type="spellStart"/>
      <w:r w:rsidRPr="006248E3">
        <w:rPr>
          <w:rFonts w:ascii="Helvetica" w:hAnsi="Helvetica"/>
          <w:color w:val="575756"/>
          <w:lang w:val="en-US"/>
        </w:rPr>
        <w:t>Synvina</w:t>
      </w:r>
      <w:proofErr w:type="spellEnd"/>
      <w:r w:rsidRPr="006248E3">
        <w:rPr>
          <w:rFonts w:ascii="Helvetica" w:hAnsi="Helvetica"/>
          <w:color w:val="575756"/>
          <w:lang w:val="en-US"/>
        </w:rPr>
        <w:t xml:space="preserve"> intends to extend the pilot phase, which will in turn extend the timeline to start up the </w:t>
      </w:r>
      <w:r>
        <w:rPr>
          <w:rFonts w:ascii="Helvetica" w:hAnsi="Helvetica"/>
          <w:color w:val="575756"/>
          <w:lang w:val="en-US"/>
        </w:rPr>
        <w:t>r</w:t>
      </w:r>
      <w:r w:rsidRPr="006248E3">
        <w:rPr>
          <w:rFonts w:ascii="Helvetica" w:hAnsi="Helvetica"/>
          <w:color w:val="575756"/>
          <w:lang w:val="en-US"/>
        </w:rPr>
        <w:t>eference</w:t>
      </w:r>
      <w:r>
        <w:rPr>
          <w:rFonts w:ascii="Helvetica" w:hAnsi="Helvetica"/>
          <w:color w:val="575756"/>
          <w:lang w:val="en-US"/>
        </w:rPr>
        <w:t xml:space="preserve"> p</w:t>
      </w:r>
      <w:r w:rsidRPr="006248E3">
        <w:rPr>
          <w:rFonts w:ascii="Helvetica" w:hAnsi="Helvetica"/>
          <w:color w:val="575756"/>
          <w:lang w:val="en-US"/>
        </w:rPr>
        <w:t>lant by 24 to 36 months.</w:t>
      </w:r>
    </w:p>
    <w:p w14:paraId="65B97462" w14:textId="77777777" w:rsidR="00E40317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b/>
          <w:color w:val="575756"/>
          <w:lang w:val="en-US"/>
        </w:rPr>
        <w:t>Supervisory Board</w:t>
      </w:r>
    </w:p>
    <w:p w14:paraId="16B2ADD1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B36A5C">
        <w:rPr>
          <w:rFonts w:ascii="Helvetica" w:hAnsi="Helvetica"/>
          <w:color w:val="575756"/>
          <w:lang w:val="en-US"/>
        </w:rPr>
        <w:t xml:space="preserve">At an extraordinary shareholders meeting on </w:t>
      </w:r>
      <w:r>
        <w:rPr>
          <w:rFonts w:ascii="Helvetica" w:hAnsi="Helvetica"/>
          <w:color w:val="575756"/>
          <w:lang w:val="en-US"/>
        </w:rPr>
        <w:t xml:space="preserve">30 </w:t>
      </w:r>
      <w:r w:rsidRPr="00B36A5C">
        <w:rPr>
          <w:rFonts w:ascii="Helvetica" w:hAnsi="Helvetica"/>
          <w:color w:val="575756"/>
          <w:lang w:val="en-US"/>
        </w:rPr>
        <w:t>November 2017</w:t>
      </w:r>
      <w:r>
        <w:rPr>
          <w:rFonts w:ascii="Helvetica" w:hAnsi="Helvetica"/>
          <w:color w:val="575756"/>
          <w:lang w:val="en-US"/>
        </w:rPr>
        <w:t>,</w:t>
      </w:r>
      <w:r w:rsidRPr="00B36A5C">
        <w:rPr>
          <w:rFonts w:ascii="Helvetica" w:hAnsi="Helvetica"/>
          <w:color w:val="575756"/>
          <w:lang w:val="en-US"/>
        </w:rPr>
        <w:t xml:space="preserve"> </w:t>
      </w:r>
      <w:proofErr w:type="spellStart"/>
      <w:r w:rsidRPr="00B36A5C">
        <w:rPr>
          <w:rFonts w:ascii="Helvetica" w:hAnsi="Helvetica"/>
          <w:color w:val="575756"/>
          <w:lang w:val="en-US"/>
        </w:rPr>
        <w:t>Avantium’s</w:t>
      </w:r>
      <w:proofErr w:type="spellEnd"/>
      <w:r w:rsidRPr="00B36A5C">
        <w:rPr>
          <w:rFonts w:ascii="Helvetica" w:hAnsi="Helvetica"/>
          <w:color w:val="575756"/>
          <w:lang w:val="en-US"/>
        </w:rPr>
        <w:t xml:space="preserve"> shareholders unanimously endorsed the appointment of Kees </w:t>
      </w:r>
      <w:proofErr w:type="spellStart"/>
      <w:r w:rsidRPr="00B36A5C">
        <w:rPr>
          <w:rFonts w:ascii="Helvetica" w:hAnsi="Helvetica"/>
          <w:color w:val="575756"/>
          <w:lang w:val="en-US"/>
        </w:rPr>
        <w:t>Verhaar</w:t>
      </w:r>
      <w:proofErr w:type="spellEnd"/>
      <w:r w:rsidRPr="00B36A5C">
        <w:rPr>
          <w:rFonts w:ascii="Helvetica" w:hAnsi="Helvetica"/>
          <w:color w:val="575756"/>
          <w:lang w:val="en-US"/>
        </w:rPr>
        <w:t xml:space="preserve"> as a member of the Supervisory Board until the end of the annual general meeting in 2021. Subsequently the Supervisory Board appointed Mr</w:t>
      </w:r>
      <w:r>
        <w:rPr>
          <w:rFonts w:ascii="Helvetica" w:hAnsi="Helvetica"/>
          <w:color w:val="575756"/>
          <w:lang w:val="en-US"/>
        </w:rPr>
        <w:t>.</w:t>
      </w:r>
      <w:r w:rsidRPr="00B36A5C">
        <w:rPr>
          <w:rFonts w:ascii="Helvetica" w:hAnsi="Helvetica"/>
          <w:color w:val="575756"/>
          <w:lang w:val="en-US"/>
        </w:rPr>
        <w:t xml:space="preserve"> </w:t>
      </w:r>
      <w:proofErr w:type="spellStart"/>
      <w:r w:rsidRPr="00B36A5C">
        <w:rPr>
          <w:rFonts w:ascii="Helvetica" w:hAnsi="Helvetica"/>
          <w:color w:val="575756"/>
          <w:lang w:val="en-US"/>
        </w:rPr>
        <w:t>Verhaar</w:t>
      </w:r>
      <w:proofErr w:type="spellEnd"/>
      <w:r w:rsidRPr="00B36A5C">
        <w:rPr>
          <w:rFonts w:ascii="Helvetica" w:hAnsi="Helvetica"/>
          <w:color w:val="575756"/>
          <w:lang w:val="en-US"/>
        </w:rPr>
        <w:t xml:space="preserve"> as its Chairman, succeeding Jan van der </w:t>
      </w:r>
      <w:proofErr w:type="spellStart"/>
      <w:r w:rsidRPr="00B36A5C">
        <w:rPr>
          <w:rFonts w:ascii="Helvetica" w:hAnsi="Helvetica"/>
          <w:color w:val="575756"/>
          <w:lang w:val="en-US"/>
        </w:rPr>
        <w:t>Eijk</w:t>
      </w:r>
      <w:proofErr w:type="spellEnd"/>
      <w:r w:rsidRPr="00B36A5C">
        <w:rPr>
          <w:rFonts w:ascii="Helvetica" w:hAnsi="Helvetica"/>
          <w:color w:val="575756"/>
          <w:lang w:val="en-US"/>
        </w:rPr>
        <w:t xml:space="preserve">. Mr. van der </w:t>
      </w:r>
      <w:proofErr w:type="spellStart"/>
      <w:r w:rsidRPr="00B36A5C">
        <w:rPr>
          <w:rFonts w:ascii="Helvetica" w:hAnsi="Helvetica"/>
          <w:color w:val="575756"/>
          <w:lang w:val="en-US"/>
        </w:rPr>
        <w:t>Eijk</w:t>
      </w:r>
      <w:proofErr w:type="spellEnd"/>
      <w:r w:rsidRPr="00B36A5C">
        <w:rPr>
          <w:rFonts w:ascii="Helvetica" w:hAnsi="Helvetica"/>
          <w:color w:val="575756"/>
          <w:lang w:val="en-US"/>
        </w:rPr>
        <w:t xml:space="preserve"> will continue in his role as Chairman of the Supervisory Board of </w:t>
      </w:r>
      <w:proofErr w:type="spellStart"/>
      <w:r w:rsidRPr="00B36A5C">
        <w:rPr>
          <w:rFonts w:ascii="Helvetica" w:hAnsi="Helvetica"/>
          <w:color w:val="575756"/>
          <w:lang w:val="en-US"/>
        </w:rPr>
        <w:t>Synvina</w:t>
      </w:r>
      <w:proofErr w:type="spellEnd"/>
      <w:r w:rsidRPr="00B36A5C">
        <w:rPr>
          <w:rFonts w:ascii="Helvetica" w:hAnsi="Helvetica"/>
          <w:color w:val="575756"/>
          <w:lang w:val="en-US"/>
        </w:rPr>
        <w:t>.</w:t>
      </w:r>
    </w:p>
    <w:p w14:paraId="5FC2F913" w14:textId="77777777" w:rsidR="00E40317" w:rsidRPr="00C3768F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The Supervisory Board of Avantium now consists of the following members: Kees </w:t>
      </w:r>
      <w:proofErr w:type="spellStart"/>
      <w:r>
        <w:rPr>
          <w:rFonts w:ascii="Helvetica" w:hAnsi="Helvetica"/>
          <w:color w:val="575756"/>
          <w:lang w:val="en-US"/>
        </w:rPr>
        <w:t>Verhaar</w:t>
      </w:r>
      <w:proofErr w:type="spellEnd"/>
      <w:r>
        <w:rPr>
          <w:rFonts w:ascii="Helvetica" w:hAnsi="Helvetica"/>
          <w:color w:val="575756"/>
          <w:lang w:val="en-US"/>
        </w:rPr>
        <w:t xml:space="preserve">, Gabrielle </w:t>
      </w:r>
      <w:proofErr w:type="spellStart"/>
      <w:r>
        <w:rPr>
          <w:rFonts w:ascii="Helvetica" w:hAnsi="Helvetica"/>
          <w:color w:val="575756"/>
          <w:lang w:val="en-US"/>
        </w:rPr>
        <w:t>Reijnen</w:t>
      </w:r>
      <w:proofErr w:type="spellEnd"/>
      <w:r>
        <w:rPr>
          <w:rFonts w:ascii="Helvetica" w:hAnsi="Helvetica"/>
          <w:color w:val="575756"/>
          <w:lang w:val="en-US"/>
        </w:rPr>
        <w:t xml:space="preserve">, Jonathan Wolfson, Denis </w:t>
      </w:r>
      <w:proofErr w:type="spellStart"/>
      <w:r>
        <w:rPr>
          <w:rFonts w:ascii="Helvetica" w:hAnsi="Helvetica"/>
          <w:color w:val="575756"/>
          <w:lang w:val="en-US"/>
        </w:rPr>
        <w:t>Lucquin</w:t>
      </w:r>
      <w:proofErr w:type="spellEnd"/>
      <w:r>
        <w:rPr>
          <w:rFonts w:ascii="Helvetica" w:hAnsi="Helvetica"/>
          <w:color w:val="575756"/>
          <w:lang w:val="en-US"/>
        </w:rPr>
        <w:t xml:space="preserve"> and Margret </w:t>
      </w:r>
      <w:proofErr w:type="spellStart"/>
      <w:r>
        <w:rPr>
          <w:rFonts w:ascii="Helvetica" w:hAnsi="Helvetica"/>
          <w:color w:val="575756"/>
          <w:lang w:val="en-US"/>
        </w:rPr>
        <w:t>Kleinsman</w:t>
      </w:r>
      <w:proofErr w:type="spellEnd"/>
      <w:r>
        <w:rPr>
          <w:rFonts w:ascii="Helvetica" w:hAnsi="Helvetica"/>
          <w:color w:val="575756"/>
          <w:lang w:val="en-US"/>
        </w:rPr>
        <w:t>.</w:t>
      </w:r>
    </w:p>
    <w:p w14:paraId="55DA390C" w14:textId="77777777" w:rsidR="00E40317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b/>
          <w:color w:val="575756"/>
          <w:lang w:val="en-US"/>
        </w:rPr>
        <w:t>Risks</w:t>
      </w:r>
    </w:p>
    <w:p w14:paraId="2FCB77D3" w14:textId="77777777" w:rsidR="00E40317" w:rsidRPr="00155AED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In 2017 t</w:t>
      </w:r>
      <w:r w:rsidRPr="00155AED">
        <w:rPr>
          <w:rFonts w:ascii="Helvetica" w:hAnsi="Helvetica"/>
          <w:color w:val="575756"/>
          <w:lang w:val="en-US"/>
        </w:rPr>
        <w:t>he management team of Avantium regularly reviewed the</w:t>
      </w:r>
      <w:r>
        <w:rPr>
          <w:rFonts w:ascii="Helvetica" w:hAnsi="Helvetica"/>
          <w:color w:val="575756"/>
          <w:lang w:val="en-US"/>
        </w:rPr>
        <w:t xml:space="preserve"> company</w:t>
      </w:r>
      <w:r w:rsidRPr="00155AED">
        <w:rPr>
          <w:rFonts w:ascii="Helvetica" w:hAnsi="Helvetica"/>
          <w:color w:val="575756"/>
          <w:lang w:val="en-US"/>
        </w:rPr>
        <w:t xml:space="preserve"> risk profile and will continue to do so. For risks deemed material, comprehensive mitigation plans </w:t>
      </w:r>
      <w:r>
        <w:rPr>
          <w:rFonts w:ascii="Helvetica" w:hAnsi="Helvetica"/>
          <w:color w:val="575756"/>
          <w:lang w:val="en-US"/>
        </w:rPr>
        <w:t>were</w:t>
      </w:r>
      <w:r w:rsidRPr="00155AED">
        <w:rPr>
          <w:rFonts w:ascii="Helvetica" w:hAnsi="Helvetica"/>
          <w:color w:val="575756"/>
          <w:lang w:val="en-US"/>
        </w:rPr>
        <w:t xml:space="preserve"> developed and reviewed. The outcome of the company</w:t>
      </w:r>
      <w:r>
        <w:rPr>
          <w:rFonts w:ascii="Helvetica" w:hAnsi="Helvetica"/>
          <w:color w:val="575756"/>
          <w:lang w:val="en-US"/>
        </w:rPr>
        <w:t>’</w:t>
      </w:r>
      <w:r w:rsidRPr="00155AED">
        <w:rPr>
          <w:rFonts w:ascii="Helvetica" w:hAnsi="Helvetica"/>
          <w:color w:val="575756"/>
          <w:lang w:val="en-US"/>
        </w:rPr>
        <w:t xml:space="preserve">s risk management process </w:t>
      </w:r>
      <w:r>
        <w:rPr>
          <w:rFonts w:ascii="Helvetica" w:hAnsi="Helvetica"/>
          <w:color w:val="575756"/>
          <w:lang w:val="en-US"/>
        </w:rPr>
        <w:t xml:space="preserve">was </w:t>
      </w:r>
      <w:r w:rsidRPr="00155AED">
        <w:rPr>
          <w:rFonts w:ascii="Helvetica" w:hAnsi="Helvetica"/>
          <w:color w:val="575756"/>
          <w:lang w:val="en-US"/>
        </w:rPr>
        <w:t xml:space="preserve">shared and discussed with </w:t>
      </w:r>
      <w:r>
        <w:rPr>
          <w:rFonts w:ascii="Helvetica" w:hAnsi="Helvetica"/>
          <w:color w:val="575756"/>
          <w:lang w:val="en-US"/>
        </w:rPr>
        <w:t xml:space="preserve">both </w:t>
      </w:r>
      <w:r w:rsidRPr="00155AED">
        <w:rPr>
          <w:rFonts w:ascii="Helvetica" w:hAnsi="Helvetica"/>
          <w:color w:val="575756"/>
          <w:lang w:val="en-US"/>
        </w:rPr>
        <w:t>the audit committee of the Supervisory Board and the Supervisory Board</w:t>
      </w:r>
      <w:r>
        <w:rPr>
          <w:rFonts w:ascii="Helvetica" w:hAnsi="Helvetica"/>
          <w:color w:val="575756"/>
          <w:lang w:val="en-US"/>
        </w:rPr>
        <w:t xml:space="preserve"> itself</w:t>
      </w:r>
      <w:r w:rsidRPr="00155AED">
        <w:rPr>
          <w:rFonts w:ascii="Helvetica" w:hAnsi="Helvetica"/>
          <w:color w:val="575756"/>
          <w:lang w:val="en-US"/>
        </w:rPr>
        <w:t>.</w:t>
      </w:r>
    </w:p>
    <w:p w14:paraId="2BC093CC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15F2D127" w14:textId="77777777" w:rsidR="00E40317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We are fully aware of the risks pertaining to our business, as </w:t>
      </w:r>
      <w:r w:rsidRPr="00155AED">
        <w:rPr>
          <w:rFonts w:ascii="Helvetica" w:hAnsi="Helvetica"/>
          <w:color w:val="575756"/>
          <w:lang w:val="en-US"/>
        </w:rPr>
        <w:t xml:space="preserve">outlined in the risk management paragraph of the Avantium N.V. </w:t>
      </w:r>
      <w:r w:rsidRPr="00A91629">
        <w:rPr>
          <w:rFonts w:ascii="Helvetica" w:hAnsi="Helvetica"/>
          <w:color w:val="575756"/>
          <w:lang w:val="en-US"/>
        </w:rPr>
        <w:t>2017</w:t>
      </w:r>
      <w:r w:rsidRPr="00155AED">
        <w:rPr>
          <w:rFonts w:ascii="Helvetica" w:hAnsi="Helvetica"/>
          <w:color w:val="575756"/>
          <w:lang w:val="en-US"/>
        </w:rPr>
        <w:t xml:space="preserve"> annual report</w:t>
      </w:r>
      <w:r>
        <w:rPr>
          <w:rFonts w:ascii="Helvetica" w:hAnsi="Helvetica"/>
          <w:color w:val="575756"/>
          <w:lang w:val="en-US"/>
        </w:rPr>
        <w:t xml:space="preserve">. </w:t>
      </w:r>
      <w:r w:rsidRPr="00155AED">
        <w:rPr>
          <w:rFonts w:ascii="Helvetica" w:hAnsi="Helvetica"/>
          <w:color w:val="575756"/>
          <w:lang w:val="en-US"/>
        </w:rPr>
        <w:t xml:space="preserve">It should be noted that no matter how </w:t>
      </w:r>
      <w:r w:rsidRPr="00155AED">
        <w:rPr>
          <w:rFonts w:ascii="Helvetica" w:hAnsi="Helvetica"/>
          <w:color w:val="575756"/>
          <w:lang w:val="en-US"/>
        </w:rPr>
        <w:lastRenderedPageBreak/>
        <w:t>good a risk management and control system is, it cannot be assumed to be exhaustive</w:t>
      </w:r>
      <w:r>
        <w:rPr>
          <w:rFonts w:ascii="Helvetica" w:hAnsi="Helvetica"/>
          <w:color w:val="575756"/>
          <w:lang w:val="en-US"/>
        </w:rPr>
        <w:t>. N</w:t>
      </w:r>
      <w:r w:rsidRPr="00155AED">
        <w:rPr>
          <w:rFonts w:ascii="Helvetica" w:hAnsi="Helvetica"/>
          <w:color w:val="575756"/>
          <w:lang w:val="en-US"/>
        </w:rPr>
        <w:t xml:space="preserve">or can it provide certainty that it will prevent negative developments in </w:t>
      </w:r>
      <w:proofErr w:type="spellStart"/>
      <w:r w:rsidRPr="00155AED">
        <w:rPr>
          <w:rFonts w:ascii="Helvetica" w:hAnsi="Helvetica"/>
          <w:color w:val="575756"/>
          <w:lang w:val="en-US"/>
        </w:rPr>
        <w:t>Avantium</w:t>
      </w:r>
      <w:r>
        <w:rPr>
          <w:rFonts w:ascii="Helvetica" w:hAnsi="Helvetica"/>
          <w:color w:val="575756"/>
          <w:lang w:val="en-US"/>
        </w:rPr>
        <w:t>’</w:t>
      </w:r>
      <w:r w:rsidRPr="00155AED">
        <w:rPr>
          <w:rFonts w:ascii="Helvetica" w:hAnsi="Helvetica"/>
          <w:color w:val="575756"/>
          <w:lang w:val="en-US"/>
        </w:rPr>
        <w:t>s</w:t>
      </w:r>
      <w:proofErr w:type="spellEnd"/>
      <w:r w:rsidRPr="00155AED">
        <w:rPr>
          <w:rFonts w:ascii="Helvetica" w:hAnsi="Helvetica"/>
          <w:color w:val="575756"/>
          <w:lang w:val="en-US"/>
        </w:rPr>
        <w:t xml:space="preserve"> business and business environment from occurring</w:t>
      </w:r>
      <w:r>
        <w:rPr>
          <w:rFonts w:ascii="Helvetica" w:hAnsi="Helvetica"/>
          <w:color w:val="575756"/>
          <w:lang w:val="en-US"/>
        </w:rPr>
        <w:t>,</w:t>
      </w:r>
      <w:r w:rsidRPr="00155AED">
        <w:rPr>
          <w:rFonts w:ascii="Helvetica" w:hAnsi="Helvetica"/>
          <w:color w:val="575756"/>
          <w:lang w:val="en-US"/>
        </w:rPr>
        <w:t xml:space="preserve"> or that mitigation actions are fully effective. It is important to note that new risks could be identified that are not known </w:t>
      </w:r>
      <w:r>
        <w:rPr>
          <w:rFonts w:ascii="Helvetica" w:hAnsi="Helvetica"/>
          <w:color w:val="575756"/>
          <w:lang w:val="en-US"/>
        </w:rPr>
        <w:t>at present</w:t>
      </w:r>
      <w:r w:rsidRPr="00155AED">
        <w:rPr>
          <w:rFonts w:ascii="Helvetica" w:hAnsi="Helvetica"/>
          <w:color w:val="575756"/>
          <w:lang w:val="en-US"/>
        </w:rPr>
        <w:t>.</w:t>
      </w:r>
    </w:p>
    <w:p w14:paraId="1F4E890E" w14:textId="77777777" w:rsidR="00E40317" w:rsidRPr="00E74023" w:rsidRDefault="00E40317" w:rsidP="00E40317">
      <w:pPr>
        <w:spacing w:after="0"/>
        <w:jc w:val="both"/>
        <w:rPr>
          <w:rFonts w:ascii="Helvetica" w:hAnsi="Helvetica"/>
          <w:i/>
          <w:color w:val="575756"/>
          <w:lang w:val="en-US"/>
        </w:rPr>
      </w:pPr>
      <w:r w:rsidRPr="00E74023">
        <w:rPr>
          <w:rFonts w:ascii="Helvetica" w:hAnsi="Helvetica"/>
          <w:i/>
          <w:color w:val="575756"/>
          <w:lang w:val="en-US"/>
        </w:rPr>
        <w:t xml:space="preserve">Amsterdam, </w:t>
      </w:r>
      <w:r w:rsidRPr="003D33F1">
        <w:rPr>
          <w:rFonts w:ascii="Helvetica" w:hAnsi="Helvetica"/>
          <w:i/>
          <w:color w:val="575756"/>
          <w:lang w:val="en-US"/>
        </w:rPr>
        <w:t>28</w:t>
      </w:r>
      <w:r>
        <w:rPr>
          <w:rFonts w:ascii="Helvetica" w:hAnsi="Helvetica"/>
          <w:i/>
          <w:color w:val="575756"/>
          <w:lang w:val="en-US"/>
        </w:rPr>
        <w:t xml:space="preserve"> March </w:t>
      </w:r>
      <w:r w:rsidRPr="00E74023">
        <w:rPr>
          <w:rFonts w:ascii="Helvetica" w:hAnsi="Helvetica"/>
          <w:i/>
          <w:color w:val="575756"/>
          <w:lang w:val="en-US"/>
        </w:rPr>
        <w:t>201</w:t>
      </w:r>
      <w:r>
        <w:rPr>
          <w:rFonts w:ascii="Helvetica" w:hAnsi="Helvetica"/>
          <w:i/>
          <w:color w:val="575756"/>
          <w:lang w:val="en-US"/>
        </w:rPr>
        <w:t>8</w:t>
      </w:r>
    </w:p>
    <w:p w14:paraId="22ECA74B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6BDAAD7A" w14:textId="77777777" w:rsidR="00E40317" w:rsidRPr="00E74023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 w:rsidRPr="00E74023">
        <w:rPr>
          <w:rFonts w:ascii="Helvetica" w:hAnsi="Helvetica"/>
          <w:color w:val="575756"/>
          <w:lang w:val="en-US"/>
        </w:rPr>
        <w:t>Tom van Aken, Chief Executive Officer</w:t>
      </w:r>
    </w:p>
    <w:p w14:paraId="3F3E1B3B" w14:textId="77777777" w:rsidR="00E40317" w:rsidRPr="00E74023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 w:rsidRPr="00E74023">
        <w:rPr>
          <w:rFonts w:ascii="Helvetica" w:hAnsi="Helvetica"/>
          <w:color w:val="575756"/>
          <w:lang w:val="en-US"/>
        </w:rPr>
        <w:t>Frank Roerink, Chief Financial Officer</w:t>
      </w:r>
    </w:p>
    <w:p w14:paraId="4CA76E4A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4E3EEE24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  <w:bookmarkStart w:id="1" w:name="_Toc225004199"/>
      <w:bookmarkStart w:id="2" w:name="_Toc259801399"/>
      <w:r>
        <w:rPr>
          <w:rFonts w:ascii="Verdana" w:hAnsi="Verdana"/>
          <w:b/>
          <w:bCs/>
          <w:kern w:val="32"/>
          <w:sz w:val="32"/>
          <w:szCs w:val="32"/>
          <w:lang w:val="en-US"/>
        </w:rPr>
        <w:br w:type="page"/>
      </w:r>
    </w:p>
    <w:p w14:paraId="5F42AC13" w14:textId="77777777" w:rsidR="00E40317" w:rsidRPr="00957B65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  <w:r w:rsidRPr="00957B65">
        <w:rPr>
          <w:rFonts w:ascii="Verdana" w:hAnsi="Verdana"/>
          <w:b/>
          <w:bCs/>
          <w:kern w:val="32"/>
          <w:sz w:val="32"/>
          <w:szCs w:val="32"/>
          <w:lang w:val="en-US"/>
        </w:rPr>
        <w:lastRenderedPageBreak/>
        <w:t>Consolidated statement of comprehensive income</w:t>
      </w:r>
      <w:r>
        <w:rPr>
          <w:rFonts w:ascii="Verdana" w:hAnsi="Verdana"/>
          <w:b/>
          <w:bCs/>
          <w:kern w:val="32"/>
          <w:sz w:val="32"/>
          <w:szCs w:val="32"/>
          <w:lang w:val="en-US"/>
        </w:rPr>
        <w:t xml:space="preserve"> (unaudited)</w:t>
      </w:r>
    </w:p>
    <w:p w14:paraId="1BD03C4E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</w:p>
    <w:p w14:paraId="1EA6494A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  <w:r w:rsidRPr="00DA5EA4">
        <w:rPr>
          <w:noProof/>
          <w:lang w:val="en-US"/>
        </w:rPr>
        <w:drawing>
          <wp:inline distT="0" distB="0" distL="0" distR="0" wp14:anchorId="086C83F2" wp14:editId="460E9C54">
            <wp:extent cx="5614035" cy="596455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59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6443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</w:p>
    <w:p w14:paraId="49514A03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</w:p>
    <w:p w14:paraId="4E912FAD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</w:p>
    <w:p w14:paraId="32DEF0D7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  <w:lang w:val="en-US"/>
        </w:rPr>
      </w:pPr>
    </w:p>
    <w:p w14:paraId="2DCA3EA6" w14:textId="77777777" w:rsidR="00E40317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</w:rPr>
      </w:pPr>
      <w:bookmarkStart w:id="3" w:name="_Toc259801400"/>
      <w:r w:rsidRPr="00957B65">
        <w:rPr>
          <w:rFonts w:ascii="Verdana" w:hAnsi="Verdana"/>
          <w:b/>
          <w:bCs/>
          <w:kern w:val="32"/>
          <w:sz w:val="32"/>
          <w:szCs w:val="32"/>
        </w:rPr>
        <w:lastRenderedPageBreak/>
        <w:t xml:space="preserve">Consolidated </w:t>
      </w:r>
      <w:bookmarkEnd w:id="3"/>
      <w:r w:rsidRPr="00957B65">
        <w:rPr>
          <w:rFonts w:ascii="Verdana" w:hAnsi="Verdana"/>
          <w:b/>
          <w:bCs/>
          <w:kern w:val="32"/>
          <w:sz w:val="32"/>
          <w:szCs w:val="32"/>
        </w:rPr>
        <w:t>statement of financial position</w:t>
      </w:r>
      <w:r>
        <w:rPr>
          <w:rFonts w:ascii="Verdana" w:hAnsi="Verdana"/>
          <w:b/>
          <w:bCs/>
          <w:kern w:val="32"/>
          <w:sz w:val="32"/>
          <w:szCs w:val="32"/>
        </w:rPr>
        <w:t xml:space="preserve"> (unaudited)</w:t>
      </w:r>
    </w:p>
    <w:p w14:paraId="42D23847" w14:textId="77777777" w:rsidR="00E40317" w:rsidRPr="00957B65" w:rsidRDefault="00E40317" w:rsidP="00E40317">
      <w:pPr>
        <w:spacing w:after="0" w:line="240" w:lineRule="auto"/>
        <w:rPr>
          <w:rFonts w:ascii="Verdana" w:hAnsi="Verdana"/>
          <w:b/>
          <w:bCs/>
          <w:kern w:val="32"/>
          <w:sz w:val="32"/>
          <w:szCs w:val="32"/>
        </w:rPr>
      </w:pPr>
    </w:p>
    <w:bookmarkEnd w:id="1"/>
    <w:bookmarkEnd w:id="2"/>
    <w:p w14:paraId="15C5CAB2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  <w:r w:rsidRPr="00B3650C">
        <w:rPr>
          <w:noProof/>
          <w:lang w:val="en-US"/>
        </w:rPr>
        <w:drawing>
          <wp:inline distT="0" distB="0" distL="0" distR="0" wp14:anchorId="39900BF2" wp14:editId="66271D0D">
            <wp:extent cx="4702810" cy="571182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CC67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26977F09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1CF13A2A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D511214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5A2F8BA4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D0CEE83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242712ED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0A0DC0FA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4CB0F71C" w14:textId="77777777" w:rsidR="00E40317" w:rsidRPr="00957B65" w:rsidRDefault="00E40317" w:rsidP="00E40317">
      <w:pPr>
        <w:spacing w:after="0"/>
        <w:jc w:val="both"/>
        <w:rPr>
          <w:rFonts w:ascii="Verdana" w:hAnsi="Verdana"/>
          <w:b/>
          <w:bCs/>
          <w:kern w:val="32"/>
          <w:sz w:val="32"/>
          <w:szCs w:val="32"/>
          <w:lang w:val="en-US"/>
        </w:rPr>
      </w:pPr>
      <w:bookmarkStart w:id="4" w:name="_Toc225004200"/>
      <w:bookmarkStart w:id="5" w:name="_Toc259801401"/>
      <w:r w:rsidRPr="00957B65">
        <w:rPr>
          <w:rFonts w:ascii="Verdana" w:hAnsi="Verdana"/>
          <w:b/>
          <w:bCs/>
          <w:kern w:val="32"/>
          <w:sz w:val="32"/>
          <w:szCs w:val="32"/>
          <w:lang w:val="en-US"/>
        </w:rPr>
        <w:lastRenderedPageBreak/>
        <w:t>Consolidated statement of changes in equity</w:t>
      </w:r>
      <w:bookmarkEnd w:id="4"/>
      <w:bookmarkEnd w:id="5"/>
      <w:r>
        <w:rPr>
          <w:rFonts w:ascii="Verdana" w:hAnsi="Verdana"/>
          <w:b/>
          <w:bCs/>
          <w:kern w:val="32"/>
          <w:sz w:val="32"/>
          <w:szCs w:val="32"/>
          <w:lang w:val="en-US"/>
        </w:rPr>
        <w:t xml:space="preserve"> (unaudited)</w:t>
      </w:r>
    </w:p>
    <w:p w14:paraId="3C04C12B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1D7359DA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D4AC1C1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  <w:r w:rsidRPr="00DA5EA4">
        <w:rPr>
          <w:noProof/>
          <w:lang w:val="en-US"/>
        </w:rPr>
        <w:drawing>
          <wp:inline distT="0" distB="0" distL="0" distR="0" wp14:anchorId="05926946" wp14:editId="5CDD44F8">
            <wp:extent cx="5732145" cy="3993961"/>
            <wp:effectExtent l="0" t="0" r="190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99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06D7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312B5E84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7D5C3D2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0EC62F47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4105E0E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2F51FD1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70D281DE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56CD25E5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1733B2F6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35654901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09AE89B4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07E565CF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067F5825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5E6541C8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D99744A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330F2488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66F953BD" w14:textId="77777777" w:rsidR="00E40317" w:rsidRPr="00B3650C" w:rsidRDefault="00E40317" w:rsidP="00E40317">
      <w:pPr>
        <w:spacing w:after="0"/>
        <w:jc w:val="both"/>
        <w:rPr>
          <w:rFonts w:ascii="Verdana" w:hAnsi="Verdana"/>
          <w:b/>
          <w:bCs/>
          <w:kern w:val="32"/>
          <w:sz w:val="32"/>
          <w:szCs w:val="32"/>
        </w:rPr>
      </w:pPr>
      <w:bookmarkStart w:id="6" w:name="_Toc225004201"/>
      <w:bookmarkStart w:id="7" w:name="_Toc259801402"/>
      <w:r w:rsidRPr="00957B65">
        <w:rPr>
          <w:rFonts w:ascii="Verdana" w:hAnsi="Verdana"/>
          <w:b/>
          <w:bCs/>
          <w:kern w:val="32"/>
          <w:sz w:val="32"/>
          <w:szCs w:val="32"/>
        </w:rPr>
        <w:lastRenderedPageBreak/>
        <w:t>Consolidated statement</w:t>
      </w:r>
      <w:bookmarkEnd w:id="6"/>
      <w:r w:rsidRPr="00957B65">
        <w:rPr>
          <w:rFonts w:ascii="Verdana" w:hAnsi="Verdana"/>
          <w:b/>
          <w:bCs/>
          <w:kern w:val="32"/>
          <w:sz w:val="32"/>
          <w:szCs w:val="32"/>
        </w:rPr>
        <w:t xml:space="preserve"> of cash flows</w:t>
      </w:r>
      <w:bookmarkEnd w:id="7"/>
      <w:r>
        <w:rPr>
          <w:rFonts w:ascii="Verdana" w:hAnsi="Verdana"/>
          <w:b/>
          <w:bCs/>
          <w:kern w:val="32"/>
          <w:sz w:val="32"/>
          <w:szCs w:val="32"/>
        </w:rPr>
        <w:t xml:space="preserve"> (unaudited)</w:t>
      </w:r>
    </w:p>
    <w:p w14:paraId="060E6DCE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</w:p>
    <w:p w14:paraId="729719C7" w14:textId="77777777" w:rsidR="00E40317" w:rsidRDefault="00E40317" w:rsidP="00E40317">
      <w:pPr>
        <w:spacing w:after="0"/>
        <w:jc w:val="both"/>
        <w:rPr>
          <w:rFonts w:ascii="Helvetica" w:hAnsi="Helvetica"/>
          <w:b/>
          <w:color w:val="575756"/>
          <w:lang w:val="en-US"/>
        </w:rPr>
      </w:pPr>
      <w:r w:rsidRPr="00DA5EA4">
        <w:rPr>
          <w:noProof/>
          <w:lang w:val="en-US"/>
        </w:rPr>
        <w:drawing>
          <wp:inline distT="0" distB="0" distL="0" distR="0" wp14:anchorId="2FABD42F" wp14:editId="6DF7CCBD">
            <wp:extent cx="5614035" cy="7272655"/>
            <wp:effectExtent l="0" t="0" r="571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2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4CC00" w14:textId="77777777" w:rsidR="00E40317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</w:p>
    <w:p w14:paraId="7DD2D445" w14:textId="77777777" w:rsidR="00E40317" w:rsidRPr="0019291E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>
        <w:rPr>
          <w:rFonts w:ascii="Helvetica" w:hAnsi="Helvetica"/>
          <w:b/>
          <w:color w:val="575756"/>
          <w:lang w:val="en-US"/>
        </w:rPr>
        <w:lastRenderedPageBreak/>
        <w:t>Abo</w:t>
      </w:r>
      <w:r w:rsidRPr="00234D52">
        <w:rPr>
          <w:rFonts w:ascii="Helvetica" w:hAnsi="Helvetica"/>
          <w:b/>
          <w:color w:val="575756"/>
          <w:lang w:val="en-US"/>
        </w:rPr>
        <w:t xml:space="preserve">ut Avantium </w:t>
      </w:r>
    </w:p>
    <w:p w14:paraId="1C2644B8" w14:textId="77777777" w:rsidR="00E40317" w:rsidRPr="00196BC9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196BC9">
        <w:rPr>
          <w:rFonts w:ascii="Helvetica" w:hAnsi="Helvetica"/>
          <w:color w:val="575756"/>
          <w:lang w:val="en-US"/>
        </w:rPr>
        <w:t>Avantium is a leading chemical technology company and a forerunner in renewable chemistry. Together with its partners around the world, Avantium develops efficient processes and sustainable products made from bio</w:t>
      </w:r>
      <w:r>
        <w:rPr>
          <w:rFonts w:ascii="Helvetica" w:hAnsi="Helvetica"/>
          <w:color w:val="575756"/>
          <w:lang w:val="en-US"/>
        </w:rPr>
        <w:t>-</w:t>
      </w:r>
      <w:r w:rsidRPr="00196BC9">
        <w:rPr>
          <w:rFonts w:ascii="Helvetica" w:hAnsi="Helvetica"/>
          <w:color w:val="575756"/>
          <w:lang w:val="en-US"/>
        </w:rPr>
        <w:t>based materials. Avantium offers revolutionary renewable chemistry solutions from invention to commercially viable production processes.</w:t>
      </w:r>
    </w:p>
    <w:p w14:paraId="0326FED2" w14:textId="77777777" w:rsidR="00E40317" w:rsidRPr="00234D52" w:rsidRDefault="00E40317" w:rsidP="00E40317">
      <w:pPr>
        <w:jc w:val="both"/>
        <w:rPr>
          <w:rFonts w:ascii="Helvetica" w:hAnsi="Helvetica"/>
          <w:color w:val="575756"/>
          <w:lang w:val="en-US"/>
        </w:rPr>
      </w:pPr>
      <w:r w:rsidRPr="00196BC9">
        <w:rPr>
          <w:rFonts w:ascii="Helvetica" w:hAnsi="Helvetica"/>
          <w:color w:val="575756"/>
          <w:lang w:val="en-US"/>
        </w:rPr>
        <w:t>Avantium shares are listed on Euronext Amsterdam and Euronext Brussels (symbol: AVTX). Its offices and headquarters are in Amsterdam, the Netherlands</w:t>
      </w:r>
      <w:r>
        <w:rPr>
          <w:rFonts w:ascii="Helvetica" w:hAnsi="Helvetica"/>
          <w:color w:val="575756"/>
          <w:lang w:val="en-US"/>
        </w:rPr>
        <w:t>. With more than</w:t>
      </w:r>
      <w:r w:rsidRPr="00234D52">
        <w:rPr>
          <w:rFonts w:ascii="Helvetica" w:hAnsi="Helvetica"/>
          <w:color w:val="575756"/>
          <w:lang w:val="en-US"/>
        </w:rPr>
        <w:t xml:space="preserve"> 1</w:t>
      </w:r>
      <w:r>
        <w:rPr>
          <w:rFonts w:ascii="Helvetica" w:hAnsi="Helvetica"/>
          <w:color w:val="575756"/>
          <w:lang w:val="en-US"/>
        </w:rPr>
        <w:t>5</w:t>
      </w:r>
      <w:r w:rsidRPr="00234D52">
        <w:rPr>
          <w:rFonts w:ascii="Helvetica" w:hAnsi="Helvetica"/>
          <w:color w:val="575756"/>
          <w:lang w:val="en-US"/>
        </w:rPr>
        <w:t xml:space="preserve">0 highly skilled colleagues representing </w:t>
      </w:r>
      <w:r>
        <w:rPr>
          <w:rFonts w:ascii="Helvetica" w:hAnsi="Helvetica"/>
          <w:color w:val="575756"/>
          <w:lang w:val="en-US"/>
        </w:rPr>
        <w:t xml:space="preserve">over </w:t>
      </w:r>
      <w:r w:rsidRPr="00234D52">
        <w:rPr>
          <w:rFonts w:ascii="Helvetica" w:hAnsi="Helvetica"/>
          <w:color w:val="575756"/>
          <w:lang w:val="en-US"/>
        </w:rPr>
        <w:t xml:space="preserve">20 nationalities, Avantium fosters a dynamic and enthusiastic workplace that is constantly seeking new ways to improve and expand the impact of advanced catalytic research </w:t>
      </w:r>
      <w:r>
        <w:rPr>
          <w:rFonts w:ascii="Helvetica" w:hAnsi="Helvetica"/>
          <w:color w:val="575756"/>
          <w:lang w:val="en-US"/>
        </w:rPr>
        <w:t>and</w:t>
      </w:r>
      <w:r w:rsidRPr="00234D52">
        <w:rPr>
          <w:rFonts w:ascii="Helvetica" w:hAnsi="Helvetica"/>
          <w:color w:val="575756"/>
          <w:lang w:val="en-US"/>
        </w:rPr>
        <w:t xml:space="preserve"> technology.</w:t>
      </w:r>
    </w:p>
    <w:p w14:paraId="0A0A65B4" w14:textId="77777777" w:rsidR="00E40317" w:rsidRDefault="00E40317" w:rsidP="00E4031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eastAsiaTheme="minorHAnsi" w:hAnsi="Helvetica" w:cstheme="minorBidi"/>
          <w:b/>
          <w:bCs/>
          <w:color w:val="575756"/>
          <w:sz w:val="22"/>
          <w:szCs w:val="22"/>
          <w:lang w:val="en-US" w:eastAsia="en-US"/>
        </w:rPr>
      </w:pPr>
    </w:p>
    <w:p w14:paraId="4BEC72B3" w14:textId="77777777" w:rsidR="00E40317" w:rsidRPr="00612546" w:rsidRDefault="00E40317" w:rsidP="00E40317">
      <w:pPr>
        <w:jc w:val="both"/>
        <w:rPr>
          <w:rFonts w:ascii="Helvetica" w:hAnsi="Helvetica"/>
          <w:b/>
          <w:color w:val="575756"/>
          <w:lang w:val="en-US"/>
        </w:rPr>
      </w:pPr>
      <w:r w:rsidRPr="00612546">
        <w:rPr>
          <w:rFonts w:ascii="Helvetica" w:hAnsi="Helvetica"/>
          <w:b/>
          <w:color w:val="575756"/>
          <w:lang w:val="en-US"/>
        </w:rPr>
        <w:t>MEDIA ENQUIRIES</w:t>
      </w:r>
      <w:r>
        <w:rPr>
          <w:rFonts w:ascii="Helvetica" w:hAnsi="Helvetica"/>
          <w:b/>
          <w:color w:val="575756"/>
          <w:lang w:val="en-US"/>
        </w:rPr>
        <w:t>:</w:t>
      </w:r>
    </w:p>
    <w:p w14:paraId="48F9125C" w14:textId="77777777" w:rsidR="00E40317" w:rsidRPr="003D1247" w:rsidRDefault="00E40317" w:rsidP="00E40317">
      <w:pPr>
        <w:spacing w:after="0"/>
        <w:jc w:val="both"/>
        <w:rPr>
          <w:rFonts w:ascii="Helvetica" w:hAnsi="Helvetica"/>
          <w:i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 xml:space="preserve">Marina Millington-Ward/Abigail Levene </w:t>
      </w:r>
    </w:p>
    <w:p w14:paraId="16424012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+31 20 404 2630 / +31 6 2939 3895</w:t>
      </w:r>
    </w:p>
    <w:p w14:paraId="06A0B48E" w14:textId="77777777" w:rsidR="00E40317" w:rsidRDefault="00A02216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hyperlink r:id="rId14" w:history="1">
        <w:r w:rsidR="00E40317" w:rsidRPr="00FA79E2">
          <w:rPr>
            <w:rStyle w:val="Hyperlink"/>
            <w:rFonts w:ascii="Helvetica" w:hAnsi="Helvetica"/>
            <w:lang w:val="en-US"/>
          </w:rPr>
          <w:t>Avantium@stampacommunications.com</w:t>
        </w:r>
      </w:hyperlink>
      <w:r w:rsidR="00E40317">
        <w:rPr>
          <w:rFonts w:ascii="Helvetica" w:hAnsi="Helvetica"/>
          <w:color w:val="575756"/>
          <w:lang w:val="en-US"/>
        </w:rPr>
        <w:t xml:space="preserve"> </w:t>
      </w:r>
    </w:p>
    <w:p w14:paraId="5E3B6009" w14:textId="77777777" w:rsidR="00E40317" w:rsidRPr="00BC275F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  <w:r>
        <w:rPr>
          <w:rFonts w:ascii="Helvetica" w:hAnsi="Helvetica"/>
          <w:color w:val="575756"/>
          <w:lang w:val="en-US"/>
        </w:rPr>
        <w:t>www.avantium.com</w:t>
      </w:r>
    </w:p>
    <w:p w14:paraId="26E018CE" w14:textId="77777777" w:rsidR="00E40317" w:rsidRDefault="00E40317" w:rsidP="00E40317">
      <w:pPr>
        <w:spacing w:after="0"/>
        <w:jc w:val="both"/>
        <w:rPr>
          <w:rFonts w:ascii="Helvetica" w:hAnsi="Helvetica"/>
          <w:color w:val="575756"/>
          <w:lang w:val="en-US"/>
        </w:rPr>
      </w:pPr>
    </w:p>
    <w:p w14:paraId="7E246103" w14:textId="77777777" w:rsidR="00E40317" w:rsidRPr="005664AB" w:rsidRDefault="00E40317" w:rsidP="00E40317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="Helvetica" w:eastAsiaTheme="minorHAnsi" w:hAnsi="Helvetica" w:cstheme="minorBidi"/>
          <w:b/>
          <w:bCs/>
          <w:color w:val="575756"/>
          <w:sz w:val="22"/>
          <w:szCs w:val="22"/>
          <w:lang w:val="en-US" w:eastAsia="en-US"/>
        </w:rPr>
      </w:pPr>
      <w:r w:rsidRPr="005664AB">
        <w:rPr>
          <w:rFonts w:ascii="Helvetica" w:eastAsiaTheme="minorHAnsi" w:hAnsi="Helvetica" w:cstheme="minorBidi"/>
          <w:b/>
          <w:bCs/>
          <w:color w:val="575756"/>
          <w:sz w:val="22"/>
          <w:szCs w:val="22"/>
          <w:lang w:val="en-US" w:eastAsia="en-US"/>
        </w:rPr>
        <w:t>INVESTOR ENQUIRIES:</w:t>
      </w:r>
    </w:p>
    <w:p w14:paraId="54AAA98C" w14:textId="77777777" w:rsidR="00E40317" w:rsidRPr="005664AB" w:rsidRDefault="00A02216" w:rsidP="00E40317">
      <w:pPr>
        <w:spacing w:after="0"/>
        <w:jc w:val="both"/>
        <w:rPr>
          <w:rStyle w:val="Hyperlink"/>
        </w:rPr>
      </w:pPr>
      <w:hyperlink r:id="rId15" w:history="1">
        <w:r w:rsidR="00E40317" w:rsidRPr="005664AB">
          <w:rPr>
            <w:rStyle w:val="Hyperlink"/>
            <w:rFonts w:ascii="Helvetica" w:hAnsi="Helvetica"/>
            <w:lang w:val="en-US"/>
          </w:rPr>
          <w:t>investorrelations@avantium.com</w:t>
        </w:r>
      </w:hyperlink>
    </w:p>
    <w:p w14:paraId="32374AA2" w14:textId="77777777" w:rsidR="00B74BDE" w:rsidRDefault="00B74BDE"/>
    <w:sectPr w:rsidR="00B74BDE" w:rsidSect="003D1247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745" w:right="1440" w:bottom="1440" w:left="1440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64D4" w14:textId="77777777" w:rsidR="00E40317" w:rsidRDefault="00E40317" w:rsidP="00E40317">
      <w:pPr>
        <w:spacing w:after="0" w:line="240" w:lineRule="auto"/>
      </w:pPr>
      <w:r>
        <w:separator/>
      </w:r>
    </w:p>
  </w:endnote>
  <w:endnote w:type="continuationSeparator" w:id="0">
    <w:p w14:paraId="746C7FC7" w14:textId="77777777" w:rsidR="00E40317" w:rsidRDefault="00E40317" w:rsidP="00E4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176577"/>
      <w:docPartObj>
        <w:docPartGallery w:val="Page Numbers (Bottom of Page)"/>
        <w:docPartUnique/>
      </w:docPartObj>
    </w:sdtPr>
    <w:sdtEndPr>
      <w:rPr>
        <w:rFonts w:cs="Helvetica"/>
        <w:noProof/>
      </w:rPr>
    </w:sdtEndPr>
    <w:sdtContent>
      <w:p w14:paraId="5E074C0C" w14:textId="77777777" w:rsidR="004359BC" w:rsidRPr="00ED4696" w:rsidRDefault="00E40317">
        <w:pPr>
          <w:pStyle w:val="Footer"/>
          <w:jc w:val="center"/>
          <w:rPr>
            <w:rFonts w:cs="Helvetica"/>
          </w:rPr>
        </w:pPr>
        <w:r w:rsidRPr="00ED4696">
          <w:rPr>
            <w:rFonts w:cs="Helvetica"/>
            <w:sz w:val="18"/>
            <w:szCs w:val="18"/>
          </w:rPr>
          <w:fldChar w:fldCharType="begin"/>
        </w:r>
        <w:r w:rsidRPr="00ED4696">
          <w:rPr>
            <w:rFonts w:cs="Helvetica"/>
            <w:sz w:val="18"/>
            <w:szCs w:val="18"/>
          </w:rPr>
          <w:instrText xml:space="preserve"> PAGE   \* MERGEFORMAT </w:instrText>
        </w:r>
        <w:r w:rsidRPr="00ED4696">
          <w:rPr>
            <w:rFonts w:cs="Helvetica"/>
            <w:sz w:val="18"/>
            <w:szCs w:val="18"/>
          </w:rPr>
          <w:fldChar w:fldCharType="separate"/>
        </w:r>
        <w:r>
          <w:rPr>
            <w:rFonts w:cs="Helvetica"/>
            <w:noProof/>
            <w:sz w:val="18"/>
            <w:szCs w:val="18"/>
          </w:rPr>
          <w:t>2</w:t>
        </w:r>
        <w:r w:rsidRPr="00ED4696">
          <w:rPr>
            <w:rFonts w:cs="Helvetica"/>
            <w:noProof/>
            <w:sz w:val="18"/>
            <w:szCs w:val="18"/>
          </w:rPr>
          <w:fldChar w:fldCharType="end"/>
        </w:r>
      </w:p>
    </w:sdtContent>
  </w:sdt>
  <w:p w14:paraId="58FD43F5" w14:textId="77777777" w:rsidR="004359BC" w:rsidRPr="00EB107C" w:rsidRDefault="00A02216" w:rsidP="00EB107C">
    <w:pPr>
      <w:pStyle w:val="Footer"/>
      <w:jc w:val="center"/>
      <w:rPr>
        <w:sz w:val="17"/>
        <w:szCs w:val="17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CC9C" w14:textId="77777777" w:rsidR="004359BC" w:rsidRPr="00CC1923" w:rsidRDefault="00E40317" w:rsidP="00370FF5">
    <w:pPr>
      <w:jc w:val="right"/>
      <w:rPr>
        <w:rFonts w:cs="Helvetica"/>
        <w:szCs w:val="20"/>
      </w:rPr>
    </w:pPr>
    <w:r>
      <w:rPr>
        <w:rFonts w:cs="Helvetica"/>
        <w:szCs w:val="20"/>
      </w:rPr>
      <w:t>Avantium</w:t>
    </w:r>
  </w:p>
  <w:p w14:paraId="56CD4234" w14:textId="77777777" w:rsidR="004359BC" w:rsidRPr="00CC1923" w:rsidRDefault="00E40317" w:rsidP="00370FF5">
    <w:pPr>
      <w:jc w:val="right"/>
      <w:rPr>
        <w:rFonts w:cs="Helvetica"/>
        <w:szCs w:val="20"/>
      </w:rPr>
    </w:pPr>
    <w:r w:rsidRPr="00CC1923">
      <w:rPr>
        <w:rFonts w:cs="Helvetica"/>
        <w:szCs w:val="20"/>
      </w:rPr>
      <w:t>Zekeringstraat 29</w:t>
    </w:r>
  </w:p>
  <w:p w14:paraId="1B71B450" w14:textId="77777777" w:rsidR="004359BC" w:rsidRPr="001F658C" w:rsidRDefault="00E40317" w:rsidP="00370FF5">
    <w:pPr>
      <w:jc w:val="right"/>
      <w:rPr>
        <w:rFonts w:cs="Helvetica"/>
        <w:szCs w:val="20"/>
      </w:rPr>
    </w:pPr>
    <w:r w:rsidRPr="001F658C">
      <w:rPr>
        <w:rFonts w:cs="Helvetica"/>
        <w:szCs w:val="20"/>
      </w:rPr>
      <w:t>1014 BV Amsterdam</w:t>
    </w:r>
  </w:p>
  <w:p w14:paraId="741F185B" w14:textId="77777777" w:rsidR="004359BC" w:rsidRDefault="00E40317" w:rsidP="00370FF5">
    <w:pPr>
      <w:pStyle w:val="Footer"/>
      <w:jc w:val="right"/>
      <w:rPr>
        <w:rFonts w:cs="Helvetica"/>
        <w:szCs w:val="20"/>
      </w:rPr>
    </w:pPr>
    <w:r w:rsidRPr="001F658C">
      <w:rPr>
        <w:rFonts w:cs="Helvetica"/>
        <w:szCs w:val="20"/>
      </w:rPr>
      <w:t>The Netherlands</w:t>
    </w:r>
  </w:p>
  <w:p w14:paraId="67F65D35" w14:textId="77777777" w:rsidR="004359BC" w:rsidRDefault="00A02216" w:rsidP="00370F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0954" w14:textId="77777777" w:rsidR="00E40317" w:rsidRDefault="00E40317" w:rsidP="00E40317">
      <w:pPr>
        <w:spacing w:after="0" w:line="240" w:lineRule="auto"/>
      </w:pPr>
      <w:r>
        <w:separator/>
      </w:r>
    </w:p>
  </w:footnote>
  <w:footnote w:type="continuationSeparator" w:id="0">
    <w:p w14:paraId="494F0606" w14:textId="77777777" w:rsidR="00E40317" w:rsidRDefault="00E40317" w:rsidP="00E40317">
      <w:pPr>
        <w:spacing w:after="0" w:line="240" w:lineRule="auto"/>
      </w:pPr>
      <w:r>
        <w:continuationSeparator/>
      </w:r>
    </w:p>
  </w:footnote>
  <w:footnote w:id="1">
    <w:p w14:paraId="68FD5011" w14:textId="77777777" w:rsidR="00E40317" w:rsidRPr="00E6519F" w:rsidRDefault="00E40317" w:rsidP="00E40317">
      <w:pPr>
        <w:pStyle w:val="FootnoteText"/>
        <w:rPr>
          <w:rFonts w:ascii="Helvetica" w:hAnsi="Helvetica" w:cs="Helvetica"/>
          <w:color w:val="575756"/>
          <w:lang w:val="en-US"/>
        </w:rPr>
      </w:pPr>
      <w:r w:rsidRPr="00E6519F">
        <w:rPr>
          <w:rStyle w:val="FootnoteReference"/>
          <w:rFonts w:ascii="Helvetica" w:hAnsi="Helvetica" w:cs="Helvetica"/>
          <w:color w:val="575756"/>
        </w:rPr>
        <w:footnoteRef/>
      </w:r>
      <w:r w:rsidRPr="00E6519F">
        <w:rPr>
          <w:rFonts w:ascii="Helvetica" w:hAnsi="Helvetica" w:cs="Helvetica"/>
          <w:color w:val="575756"/>
        </w:rPr>
        <w:t xml:space="preserve"> </w:t>
      </w:r>
      <w:r w:rsidRPr="00E6519F">
        <w:rPr>
          <w:rFonts w:ascii="Helvetica" w:hAnsi="Helvetica" w:cs="Helvetica"/>
          <w:color w:val="575756"/>
          <w:lang w:val="en-US"/>
        </w:rPr>
        <w:t>The 2017 financial results and balance sheet/financial position are unaudited. Audited financial statements are expected to be issued and published on our website by the end of March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A70B" w14:textId="77777777" w:rsidR="004359BC" w:rsidRDefault="00E40317" w:rsidP="003A41D4">
    <w:pPr>
      <w:pStyle w:val="Header"/>
      <w:tabs>
        <w:tab w:val="left" w:pos="2269"/>
        <w:tab w:val="center" w:pos="4394"/>
      </w:tabs>
      <w:rPr>
        <w:color w:val="006588"/>
        <w:sz w:val="52"/>
        <w:szCs w:val="52"/>
      </w:rPr>
    </w:pPr>
    <w:r>
      <w:rPr>
        <w:noProof/>
        <w:color w:val="006588"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7588EB12" wp14:editId="20AEF545">
          <wp:simplePos x="0" y="0"/>
          <wp:positionH relativeFrom="column">
            <wp:posOffset>-464820</wp:posOffset>
          </wp:positionH>
          <wp:positionV relativeFrom="paragraph">
            <wp:posOffset>-175895</wp:posOffset>
          </wp:positionV>
          <wp:extent cx="1620520" cy="1148715"/>
          <wp:effectExtent l="19050" t="0" r="0" b="0"/>
          <wp:wrapSquare wrapText="bothSides"/>
          <wp:docPr id="2" name="Picture 1" descr="298 001 003 WT Avanti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8 001 003 WT Avantiu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52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1B0EBE" w14:textId="77777777" w:rsidR="004359BC" w:rsidRPr="00727631" w:rsidRDefault="00E40317" w:rsidP="00E94391">
    <w:pPr>
      <w:pStyle w:val="Heading1"/>
      <w:jc w:val="right"/>
      <w:rPr>
        <w:color w:val="578633"/>
        <w:sz w:val="40"/>
        <w:szCs w:val="40"/>
      </w:rPr>
    </w:pPr>
    <w:r>
      <w:tab/>
    </w:r>
    <w:r>
      <w:tab/>
      <w:t>Press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5649" w14:textId="77777777" w:rsidR="004359BC" w:rsidRDefault="00E4031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428E9" wp14:editId="01A2727A">
              <wp:simplePos x="0" y="0"/>
              <wp:positionH relativeFrom="column">
                <wp:posOffset>250190</wp:posOffset>
              </wp:positionH>
              <wp:positionV relativeFrom="paragraph">
                <wp:posOffset>697865</wp:posOffset>
              </wp:positionV>
              <wp:extent cx="215900" cy="215900"/>
              <wp:effectExtent l="0" t="0" r="12700" b="12700"/>
              <wp:wrapNone/>
              <wp:docPr id="3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215900"/>
                      </a:xfrm>
                      <a:prstGeom prst="rect">
                        <a:avLst/>
                      </a:prstGeom>
                      <a:solidFill>
                        <a:srgbClr val="8FBECD"/>
                      </a:solidFill>
                      <a:ln w="9525">
                        <a:solidFill>
                          <a:srgbClr val="8FBEC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3EBDD" id="Rectangle 27" o:spid="_x0000_s1026" style="position:absolute;margin-left:19.7pt;margin-top:54.9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" fillcolor="#8fbecd" strokecolor="#8fbecd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614D" wp14:editId="52B79C8B">
              <wp:simplePos x="0" y="0"/>
              <wp:positionH relativeFrom="column">
                <wp:posOffset>-737235</wp:posOffset>
              </wp:positionH>
              <wp:positionV relativeFrom="paragraph">
                <wp:posOffset>-289560</wp:posOffset>
              </wp:positionV>
              <wp:extent cx="972185" cy="972185"/>
              <wp:effectExtent l="0" t="0" r="18415" b="18415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2185" cy="972185"/>
                      </a:xfrm>
                      <a:prstGeom prst="rect">
                        <a:avLst/>
                      </a:prstGeom>
                      <a:solidFill>
                        <a:srgbClr val="DC9018"/>
                      </a:solidFill>
                      <a:ln w="9525">
                        <a:solidFill>
                          <a:srgbClr val="DC901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EF6CF" id="Rectangle 25" o:spid="_x0000_s1026" style="position:absolute;margin-left:-58.05pt;margin-top:-22.8pt;width:76.5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" fillcolor="#dc9018" strokecolor="#dc901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5B32"/>
    <w:multiLevelType w:val="hybridMultilevel"/>
    <w:tmpl w:val="584CBBC6"/>
    <w:lvl w:ilvl="0" w:tplc="DBA4C69E">
      <w:start w:val="1"/>
      <w:numFmt w:val="bullet"/>
      <w:pStyle w:val="ListParagraph"/>
      <w:lvlText w:val="■"/>
      <w:lvlJc w:val="left"/>
      <w:pPr>
        <w:ind w:left="360" w:hanging="360"/>
      </w:pPr>
      <w:rPr>
        <w:rFonts w:ascii="Helvetica" w:hAnsi="Helvetica" w:hint="default"/>
        <w:b w:val="0"/>
        <w:i w:val="0"/>
        <w:color w:val="8FBECD"/>
        <w:sz w:val="22"/>
      </w:rPr>
    </w:lvl>
    <w:lvl w:ilvl="1" w:tplc="972AC2B6">
      <w:numFmt w:val="bullet"/>
      <w:lvlText w:val="-"/>
      <w:lvlJc w:val="left"/>
      <w:pPr>
        <w:ind w:left="924" w:hanging="357"/>
      </w:pPr>
      <w:rPr>
        <w:rFonts w:ascii="Helvetica" w:hAnsi="Helvetica" w:hint="default"/>
        <w:b w:val="0"/>
        <w:i w:val="0"/>
        <w:color w:val="8FBECD"/>
        <w:sz w:val="22"/>
      </w:rPr>
    </w:lvl>
    <w:lvl w:ilvl="2" w:tplc="F49E06E4">
      <w:start w:val="1"/>
      <w:numFmt w:val="bullet"/>
      <w:lvlText w:val="■"/>
      <w:lvlJc w:val="left"/>
      <w:pPr>
        <w:ind w:left="1491" w:hanging="357"/>
      </w:pPr>
      <w:rPr>
        <w:rFonts w:ascii="Helvetica" w:hAnsi="Helvetica" w:hint="default"/>
        <w:b w:val="0"/>
        <w:i w:val="0"/>
        <w:color w:val="8FBECD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3C172E"/>
    <w:multiLevelType w:val="hybridMultilevel"/>
    <w:tmpl w:val="EA021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17"/>
    <w:rsid w:val="000A5330"/>
    <w:rsid w:val="00A02216"/>
    <w:rsid w:val="00B74BDE"/>
    <w:rsid w:val="00E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3271"/>
  <w15:chartTrackingRefBased/>
  <w15:docId w15:val="{C49142BB-7070-4F55-9BE1-1D9BFBB1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3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0317"/>
    <w:pPr>
      <w:keepNext/>
      <w:keepLines/>
      <w:spacing w:before="560" w:after="280" w:line="280" w:lineRule="atLeast"/>
      <w:ind w:left="340" w:hanging="340"/>
      <w:outlineLvl w:val="0"/>
    </w:pPr>
    <w:rPr>
      <w:rFonts w:ascii="Helvetica" w:eastAsiaTheme="majorEastAsia" w:hAnsi="Helvetica" w:cstheme="majorBidi"/>
      <w:b/>
      <w:bCs/>
      <w:color w:val="DC901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317"/>
    <w:rPr>
      <w:rFonts w:ascii="Helvetica" w:eastAsiaTheme="majorEastAsia" w:hAnsi="Helvetica" w:cstheme="majorBidi"/>
      <w:b/>
      <w:bCs/>
      <w:color w:val="DC9018"/>
      <w:sz w:val="28"/>
      <w:szCs w:val="32"/>
    </w:rPr>
  </w:style>
  <w:style w:type="paragraph" w:styleId="ListParagraph">
    <w:name w:val="List Paragraph"/>
    <w:basedOn w:val="Normal"/>
    <w:uiPriority w:val="34"/>
    <w:qFormat/>
    <w:rsid w:val="00E40317"/>
    <w:pPr>
      <w:numPr>
        <w:numId w:val="1"/>
      </w:numPr>
      <w:spacing w:after="0" w:line="280" w:lineRule="atLeast"/>
      <w:contextualSpacing/>
    </w:pPr>
    <w:rPr>
      <w:rFonts w:ascii="Helvetica" w:hAnsi="Helvetica"/>
      <w:color w:val="575756"/>
      <w:sz w:val="20"/>
      <w:szCs w:val="24"/>
    </w:rPr>
  </w:style>
  <w:style w:type="paragraph" w:styleId="Header">
    <w:name w:val="header"/>
    <w:basedOn w:val="Normal"/>
    <w:link w:val="HeaderChar"/>
    <w:unhideWhenUsed/>
    <w:rsid w:val="00E40317"/>
    <w:pPr>
      <w:tabs>
        <w:tab w:val="center" w:pos="4680"/>
        <w:tab w:val="right" w:pos="9360"/>
      </w:tabs>
      <w:spacing w:after="0" w:line="280" w:lineRule="atLeast"/>
    </w:pPr>
    <w:rPr>
      <w:rFonts w:ascii="Helvetica" w:hAnsi="Helvetica"/>
      <w:color w:val="575756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40317"/>
    <w:rPr>
      <w:rFonts w:ascii="Helvetica" w:hAnsi="Helvetica"/>
      <w:color w:val="575756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317"/>
    <w:pPr>
      <w:tabs>
        <w:tab w:val="center" w:pos="4680"/>
        <w:tab w:val="right" w:pos="9360"/>
      </w:tabs>
      <w:spacing w:after="0" w:line="280" w:lineRule="atLeast"/>
    </w:pPr>
    <w:rPr>
      <w:rFonts w:ascii="Helvetica" w:hAnsi="Helvetica"/>
      <w:color w:val="575756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0317"/>
    <w:rPr>
      <w:rFonts w:ascii="Helvetica" w:hAnsi="Helvetica"/>
      <w:color w:val="575756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40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mailto:investorrelations@avantium.com" TargetMode="Externa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antium@stampa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113D673D8874E8E9500EAE67F3AF4" ma:contentTypeVersion="10" ma:contentTypeDescription="Create a new document." ma:contentTypeScope="" ma:versionID="779c5b603ae215f0499bd388fd5a3039">
  <xsd:schema xmlns:xsd="http://www.w3.org/2001/XMLSchema" xmlns:xs="http://www.w3.org/2001/XMLSchema" xmlns:p="http://schemas.microsoft.com/office/2006/metadata/properties" xmlns:ns2="3ded380e-71ff-43f7-bfd5-3fd748134962" xmlns:ns3="fdc81f75-36e9-4a77-a359-8b125b8091a9" targetNamespace="http://schemas.microsoft.com/office/2006/metadata/properties" ma:root="true" ma:fieldsID="910c8bd24c9c3f619c7d0e063ada3386" ns2:_="" ns3:_="">
    <xsd:import namespace="3ded380e-71ff-43f7-bfd5-3fd748134962"/>
    <xsd:import namespace="fdc81f75-36e9-4a77-a359-8b125b809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d380e-71ff-43f7-bfd5-3fd74813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f75-36e9-4a77-a359-8b125b809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07137-BC1E-4C86-979E-3CED1639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d380e-71ff-43f7-bfd5-3fd748134962"/>
    <ds:schemaRef ds:uri="fdc81f75-36e9-4a77-a359-8b125b809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B6E1C-A589-4B00-B170-C501CDC7E9CB}">
  <ds:schemaRefs>
    <ds:schemaRef ds:uri="3ded380e-71ff-43f7-bfd5-3fd748134962"/>
    <ds:schemaRef ds:uri="http://schemas.microsoft.com/office/infopath/2007/PartnerControls"/>
    <ds:schemaRef ds:uri="http://schemas.microsoft.com/office/2006/documentManagement/types"/>
    <ds:schemaRef ds:uri="fdc81f75-36e9-4a77-a359-8b125b8091a9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7D6AA2-3B8B-4184-8458-DCA655C4A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2286</Words>
  <Characters>12574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Levene (Stampa)</dc:creator>
  <cp:keywords/>
  <dc:description/>
  <cp:lastModifiedBy>Abigail Levene (Stampa)</cp:lastModifiedBy>
  <cp:revision>2</cp:revision>
  <dcterms:created xsi:type="dcterms:W3CDTF">2018-03-28T17:06:00Z</dcterms:created>
  <dcterms:modified xsi:type="dcterms:W3CDTF">2018-03-28T17:06:00Z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0x010100163113D673D8874E8E9500EAE67F3AF4</vt:lpwstr>
  </property>
</Properties>
</file>