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30DC07" w14:textId="77777777" w:rsidR="00AC712C" w:rsidRDefault="00AC712C" w:rsidP="008D739D">
      <w:pPr>
        <w:pStyle w:val="Heading1"/>
        <w:rPr>
          <w:b w:val="0"/>
        </w:rPr>
      </w:pPr>
    </w:p>
    <w:p w14:paraId="408F0883" w14:textId="073557CB" w:rsidR="00C77D60" w:rsidRPr="00927FDF" w:rsidRDefault="009728E6" w:rsidP="00C77D60">
      <w:pPr>
        <w:pStyle w:val="Heading1"/>
        <w:rPr>
          <w:b w:val="0"/>
          <w:lang w:val="en-US"/>
        </w:rPr>
      </w:pPr>
      <w:r w:rsidRPr="00927FDF">
        <w:rPr>
          <w:b w:val="0"/>
        </w:rPr>
        <w:t xml:space="preserve">BASIC-FIT REPORTS </w:t>
      </w:r>
      <w:r w:rsidR="00C77D60" w:rsidRPr="00927FDF">
        <w:rPr>
          <w:b w:val="0"/>
          <w:lang w:val="en-US"/>
        </w:rPr>
        <w:t xml:space="preserve">STRONG </w:t>
      </w:r>
      <w:r w:rsidR="00366801" w:rsidRPr="00927FDF">
        <w:rPr>
          <w:b w:val="0"/>
          <w:lang w:val="en-US"/>
        </w:rPr>
        <w:t xml:space="preserve">GROWTH IN </w:t>
      </w:r>
      <w:r w:rsidRPr="00927FDF">
        <w:rPr>
          <w:b w:val="0"/>
          <w:lang w:val="en-US"/>
        </w:rPr>
        <w:t>REVENUE AND PROFIT</w:t>
      </w:r>
      <w:r w:rsidR="00C77D60" w:rsidRPr="00927FDF">
        <w:rPr>
          <w:b w:val="0"/>
          <w:lang w:val="en-US"/>
        </w:rPr>
        <w:t xml:space="preserve">; DELIVERING ON ACCELERATED CLUB ROLLOUT PLAN </w:t>
      </w:r>
    </w:p>
    <w:p w14:paraId="3DDC3CA8" w14:textId="61F828C9" w:rsidR="004968A5" w:rsidRPr="007B2263" w:rsidRDefault="00F00E6F" w:rsidP="008D739D">
      <w:pPr>
        <w:pStyle w:val="NoSpacing"/>
      </w:pPr>
      <w:r w:rsidRPr="007B2263">
        <w:t xml:space="preserve">FULL YEAR </w:t>
      </w:r>
      <w:r w:rsidR="00200A54" w:rsidRPr="007B2263">
        <w:t xml:space="preserve">FINANCIAL </w:t>
      </w:r>
      <w:r w:rsidR="005A499A" w:rsidRPr="007B2263">
        <w:t>HIGHLIGHTS</w:t>
      </w:r>
    </w:p>
    <w:p w14:paraId="3CE7E478" w14:textId="77777777" w:rsidR="00883ED3" w:rsidRPr="007B2263" w:rsidRDefault="009931F2" w:rsidP="009039BD">
      <w:pPr>
        <w:pStyle w:val="BULLETS"/>
        <w:ind w:left="426" w:hanging="426"/>
      </w:pPr>
      <w:r w:rsidRPr="007B2263">
        <w:t xml:space="preserve">Revenue </w:t>
      </w:r>
      <w:r w:rsidR="00676BBC" w:rsidRPr="007B2263">
        <w:t>increased</w:t>
      </w:r>
      <w:r w:rsidRPr="007B2263">
        <w:t xml:space="preserve"> by </w:t>
      </w:r>
      <w:r w:rsidR="00094967" w:rsidRPr="007B2263">
        <w:t>2</w:t>
      </w:r>
      <w:r w:rsidR="00FF23A3" w:rsidRPr="007B2263">
        <w:t>6</w:t>
      </w:r>
      <w:r w:rsidRPr="007B2263">
        <w:t>% to €</w:t>
      </w:r>
      <w:r w:rsidR="00F00E6F" w:rsidRPr="007B2263">
        <w:t xml:space="preserve">326 </w:t>
      </w:r>
      <w:r w:rsidRPr="007B2263">
        <w:t>million</w:t>
      </w:r>
      <w:r w:rsidR="004C2652" w:rsidRPr="007B2263">
        <w:t xml:space="preserve"> (2016: €</w:t>
      </w:r>
      <w:r w:rsidR="00804503" w:rsidRPr="007B2263">
        <w:t>259</w:t>
      </w:r>
      <w:r w:rsidR="004C2652" w:rsidRPr="007B2263">
        <w:t xml:space="preserve"> million)</w:t>
      </w:r>
    </w:p>
    <w:p w14:paraId="4C7B92DF" w14:textId="15A394CB" w:rsidR="00FC701A" w:rsidRPr="007B2263" w:rsidRDefault="00FC701A" w:rsidP="009039BD">
      <w:pPr>
        <w:pStyle w:val="BULLETS"/>
        <w:ind w:left="426" w:hanging="426"/>
      </w:pPr>
      <w:r w:rsidRPr="007B2263">
        <w:t>Like-for-like revenue of mature clubs increased by 1</w:t>
      </w:r>
      <w:r w:rsidR="002E6364">
        <w:t>.3</w:t>
      </w:r>
      <w:r w:rsidRPr="007B2263">
        <w:t>%</w:t>
      </w:r>
      <w:r w:rsidR="00A03A30">
        <w:t xml:space="preserve"> to </w:t>
      </w:r>
      <w:r w:rsidR="00A03A30">
        <w:rPr>
          <w:rFonts w:ascii="Calibri" w:hAnsi="Calibri" w:cs="Calibri"/>
        </w:rPr>
        <w:t>€</w:t>
      </w:r>
      <w:r w:rsidR="00A03A30">
        <w:t xml:space="preserve">135 million (2016: </w:t>
      </w:r>
      <w:r w:rsidR="00A03A30">
        <w:rPr>
          <w:rFonts w:ascii="Calibri" w:hAnsi="Calibri" w:cs="Calibri"/>
        </w:rPr>
        <w:t>€</w:t>
      </w:r>
      <w:r w:rsidR="00AF597A">
        <w:t>134</w:t>
      </w:r>
      <w:r w:rsidR="00A03A30">
        <w:t xml:space="preserve"> million)</w:t>
      </w:r>
    </w:p>
    <w:p w14:paraId="0A0E32B7" w14:textId="3D3DF0DD" w:rsidR="0005545C" w:rsidRDefault="009931F2" w:rsidP="009039BD">
      <w:pPr>
        <w:pStyle w:val="BULLETS"/>
        <w:ind w:left="426" w:hanging="426"/>
      </w:pPr>
      <w:r w:rsidRPr="007B2263">
        <w:t xml:space="preserve">Adjusted EBITDA </w:t>
      </w:r>
      <w:r w:rsidR="00676BBC" w:rsidRPr="007B2263">
        <w:t>increased</w:t>
      </w:r>
      <w:r w:rsidRPr="007B2263">
        <w:t xml:space="preserve"> </w:t>
      </w:r>
      <w:r w:rsidR="00676BBC" w:rsidRPr="007B2263">
        <w:t xml:space="preserve">by </w:t>
      </w:r>
      <w:r w:rsidR="00804503" w:rsidRPr="007B2263">
        <w:t>25</w:t>
      </w:r>
      <w:r w:rsidR="00676BBC" w:rsidRPr="007B2263">
        <w:t xml:space="preserve">% </w:t>
      </w:r>
      <w:r w:rsidRPr="007B2263">
        <w:t>to €</w:t>
      </w:r>
      <w:r w:rsidR="00804503" w:rsidRPr="007B2263">
        <w:t>100.5</w:t>
      </w:r>
      <w:r w:rsidRPr="007B2263">
        <w:t xml:space="preserve"> million</w:t>
      </w:r>
      <w:r w:rsidR="00CA2A8E" w:rsidRPr="007B2263">
        <w:t xml:space="preserve"> (2016: €</w:t>
      </w:r>
      <w:r w:rsidR="00804503" w:rsidRPr="007B2263">
        <w:t>80.4</w:t>
      </w:r>
      <w:r w:rsidR="00CA2A8E" w:rsidRPr="007B2263">
        <w:t xml:space="preserve"> million)</w:t>
      </w:r>
    </w:p>
    <w:p w14:paraId="63C3079E" w14:textId="33A4CAB5" w:rsidR="00A03A30" w:rsidRPr="007B2263" w:rsidRDefault="00A03A30" w:rsidP="00A03A30">
      <w:pPr>
        <w:pStyle w:val="BULLETS"/>
        <w:ind w:left="426" w:hanging="426"/>
      </w:pPr>
      <w:r>
        <w:t xml:space="preserve">Net earnings of </w:t>
      </w:r>
      <w:r>
        <w:rPr>
          <w:rFonts w:ascii="Calibri" w:hAnsi="Calibri" w:cs="Calibri"/>
        </w:rPr>
        <w:t>€</w:t>
      </w:r>
      <w:r>
        <w:t>11.1 million (2016: -</w:t>
      </w:r>
      <w:r w:rsidR="001D7280">
        <w:t xml:space="preserve"> </w:t>
      </w:r>
      <w:r>
        <w:rPr>
          <w:rFonts w:ascii="Calibri" w:hAnsi="Calibri" w:cs="Calibri"/>
        </w:rPr>
        <w:t>€</w:t>
      </w:r>
      <w:r>
        <w:t>32.4 million)</w:t>
      </w:r>
    </w:p>
    <w:p w14:paraId="005B892F" w14:textId="77777777" w:rsidR="002E6364" w:rsidRPr="009A0203" w:rsidRDefault="002E6364" w:rsidP="009039BD">
      <w:pPr>
        <w:pStyle w:val="BULLETS"/>
        <w:ind w:left="426" w:hanging="426"/>
      </w:pPr>
      <w:r w:rsidRPr="007B2263">
        <w:t>Adjusted net earnings</w:t>
      </w:r>
      <w:r w:rsidRPr="007B2263">
        <w:rPr>
          <w:rStyle w:val="FootnoteReference"/>
        </w:rPr>
        <w:footnoteReference w:id="1"/>
      </w:r>
      <w:r w:rsidRPr="007B2263">
        <w:t xml:space="preserve"> increased by 57% to €23.6 million (2016: €15.0 million)</w:t>
      </w:r>
    </w:p>
    <w:p w14:paraId="6F6C730A" w14:textId="2ABC289C" w:rsidR="00200A54" w:rsidRPr="007B2263" w:rsidRDefault="00F00E6F" w:rsidP="008D739D">
      <w:pPr>
        <w:pStyle w:val="NoSpacing"/>
      </w:pPr>
      <w:r w:rsidRPr="007B2263">
        <w:t>FULL YEAR</w:t>
      </w:r>
      <w:r w:rsidR="00200A54" w:rsidRPr="007B2263">
        <w:t xml:space="preserve"> OPERATIONAL HIGHLIGHTS</w:t>
      </w:r>
    </w:p>
    <w:p w14:paraId="447BC793" w14:textId="5CCE8A29" w:rsidR="00200A54" w:rsidRPr="007B2263" w:rsidRDefault="00804503" w:rsidP="009039BD">
      <w:pPr>
        <w:pStyle w:val="BULLETS"/>
        <w:ind w:left="426" w:hanging="426"/>
      </w:pPr>
      <w:r w:rsidRPr="007B2263">
        <w:t>102</w:t>
      </w:r>
      <w:r w:rsidR="00200A54" w:rsidRPr="007B2263">
        <w:t xml:space="preserve"> net club openings, growing </w:t>
      </w:r>
      <w:r w:rsidRPr="007B2263">
        <w:t xml:space="preserve">the </w:t>
      </w:r>
      <w:r w:rsidR="00200A54" w:rsidRPr="007B2263">
        <w:t xml:space="preserve">network to </w:t>
      </w:r>
      <w:r w:rsidRPr="007B2263">
        <w:t>521</w:t>
      </w:r>
      <w:r w:rsidR="00200A54" w:rsidRPr="007B2263">
        <w:t xml:space="preserve"> clubs</w:t>
      </w:r>
      <w:r w:rsidR="001D5A40" w:rsidRPr="007B2263">
        <w:t xml:space="preserve"> (up </w:t>
      </w:r>
      <w:r w:rsidRPr="007B2263">
        <w:t>24</w:t>
      </w:r>
      <w:r w:rsidR="001D5A40" w:rsidRPr="007B2263">
        <w:t xml:space="preserve">% year on year) </w:t>
      </w:r>
    </w:p>
    <w:p w14:paraId="6708AA5F" w14:textId="15134A09" w:rsidR="00E02D46" w:rsidRPr="007B2263" w:rsidRDefault="001D5A40" w:rsidP="009039BD">
      <w:pPr>
        <w:pStyle w:val="BULLETS"/>
        <w:ind w:left="426" w:hanging="426"/>
      </w:pPr>
      <w:r w:rsidRPr="007B2263">
        <w:t>Total number</w:t>
      </w:r>
      <w:r w:rsidR="00804503" w:rsidRPr="007B2263">
        <w:t xml:space="preserve"> of memberships increased to 1.52</w:t>
      </w:r>
      <w:r w:rsidRPr="007B2263">
        <w:t xml:space="preserve"> million (up </w:t>
      </w:r>
      <w:r w:rsidR="00804503" w:rsidRPr="007B2263">
        <w:t>26</w:t>
      </w:r>
      <w:r w:rsidRPr="007B2263">
        <w:t>% year on year</w:t>
      </w:r>
      <w:r w:rsidR="00C14991" w:rsidRPr="007B2263">
        <w:t>)</w:t>
      </w:r>
    </w:p>
    <w:p w14:paraId="58CAF74F" w14:textId="6BBF1870" w:rsidR="00200A54" w:rsidRPr="007B2263" w:rsidRDefault="002E6364" w:rsidP="009039BD">
      <w:pPr>
        <w:pStyle w:val="BULLETS"/>
        <w:ind w:left="426" w:hanging="426"/>
      </w:pPr>
      <w:r>
        <w:t xml:space="preserve">Other revenue increased by 31% to </w:t>
      </w:r>
      <w:r>
        <w:rPr>
          <w:rFonts w:ascii="Calibri" w:hAnsi="Calibri" w:cs="Calibri"/>
        </w:rPr>
        <w:t>€</w:t>
      </w:r>
      <w:r>
        <w:t xml:space="preserve">7.2 million (2016: </w:t>
      </w:r>
      <w:r>
        <w:rPr>
          <w:rFonts w:ascii="Calibri" w:hAnsi="Calibri" w:cs="Calibri"/>
        </w:rPr>
        <w:t>€</w:t>
      </w:r>
      <w:r>
        <w:t>5.5 million)</w:t>
      </w:r>
      <w:r w:rsidR="00200A54" w:rsidRPr="007B2263">
        <w:t xml:space="preserve"> </w:t>
      </w:r>
      <w:r w:rsidR="00F363FC">
        <w:t>due to increased demand for day passes and personal trainers</w:t>
      </w:r>
    </w:p>
    <w:p w14:paraId="4D642445" w14:textId="050BA31F" w:rsidR="00F31937" w:rsidRPr="007B2263" w:rsidRDefault="00F00E6F" w:rsidP="008D739D">
      <w:pPr>
        <w:pStyle w:val="NoSpacing"/>
      </w:pPr>
      <w:r w:rsidRPr="007B2263">
        <w:t>O</w:t>
      </w:r>
      <w:r w:rsidR="00F31937" w:rsidRPr="007B2263">
        <w:t>UTLOOK</w:t>
      </w:r>
      <w:r w:rsidR="00A512DF" w:rsidRPr="007B2263">
        <w:t xml:space="preserve"> </w:t>
      </w:r>
      <w:r w:rsidRPr="007B2263">
        <w:t>2018</w:t>
      </w:r>
    </w:p>
    <w:p w14:paraId="6D5E0A03" w14:textId="4BB308EE" w:rsidR="0050206F" w:rsidRDefault="0050206F" w:rsidP="009039BD">
      <w:pPr>
        <w:pStyle w:val="BULLETS"/>
        <w:ind w:left="426" w:hanging="426"/>
      </w:pPr>
      <w:r w:rsidRPr="0050206F">
        <w:t>Strong and growing club openings pipeline with more than 250 clubs giving confidence to open around 100 clubs in 2018</w:t>
      </w:r>
    </w:p>
    <w:p w14:paraId="6AED6CB7" w14:textId="1BAA3FCB" w:rsidR="003A6CA1" w:rsidRPr="007B2263" w:rsidRDefault="00431C14" w:rsidP="009039BD">
      <w:pPr>
        <w:pStyle w:val="BULLETS"/>
        <w:ind w:left="426" w:hanging="426"/>
      </w:pPr>
      <w:r>
        <w:t>Unchanged target of return on invested capital on mature clubs of at leas</w:t>
      </w:r>
      <w:r w:rsidR="00565D60">
        <w:t>t</w:t>
      </w:r>
      <w:r>
        <w:t xml:space="preserve"> 30%</w:t>
      </w:r>
    </w:p>
    <w:p w14:paraId="11395CEA" w14:textId="77777777" w:rsidR="00887C9A" w:rsidRDefault="00887C9A" w:rsidP="008D739D">
      <w:pPr>
        <w:rPr>
          <w:b/>
        </w:rPr>
      </w:pPr>
    </w:p>
    <w:p w14:paraId="6C0F482B" w14:textId="4C090609" w:rsidR="000E07D4" w:rsidRPr="008D739D" w:rsidRDefault="00A72CFB" w:rsidP="008D739D">
      <w:pPr>
        <w:rPr>
          <w:b/>
        </w:rPr>
      </w:pPr>
      <w:r w:rsidRPr="008D739D">
        <w:rPr>
          <w:b/>
        </w:rPr>
        <w:t>Rene Moos, CEO Basic-</w:t>
      </w:r>
      <w:r w:rsidR="002B654F" w:rsidRPr="008D739D">
        <w:rPr>
          <w:b/>
        </w:rPr>
        <w:t>Fit:</w:t>
      </w:r>
    </w:p>
    <w:p w14:paraId="70575C87" w14:textId="03F954DB" w:rsidR="00ED51EF" w:rsidRDefault="00ED51EF" w:rsidP="00ED51EF">
      <w:r>
        <w:t>We had a very successful 2017</w:t>
      </w:r>
      <w:r w:rsidR="00E101D6">
        <w:t>. W</w:t>
      </w:r>
      <w:r>
        <w:t>e increased the number of clubs, members, revenue and EBITDA by at least 24%. We added 102 clubs to our network, taking the total to 521 clubs. Passing the 500-club mark was a historical moment for Basic-Fit and reconfirmed our position as the leading and fastest growing fitness chain in Europe.</w:t>
      </w:r>
    </w:p>
    <w:p w14:paraId="7B7092D0" w14:textId="2EE7C045" w:rsidR="009E2480" w:rsidRPr="007B2263" w:rsidRDefault="00ED51EF" w:rsidP="00ED51EF">
      <w:r>
        <w:t xml:space="preserve">We are delivering on our accelerated club rollout plan and at the same time manage to retain our strong margins. </w:t>
      </w:r>
      <w:r w:rsidR="00BD670B">
        <w:t>T</w:t>
      </w:r>
      <w:r w:rsidR="00634612" w:rsidRPr="007B2263">
        <w:t>he</w:t>
      </w:r>
      <w:r w:rsidR="009E2480" w:rsidRPr="007B2263">
        <w:t xml:space="preserve"> mature part of </w:t>
      </w:r>
      <w:r w:rsidR="00E101D6">
        <w:t>our</w:t>
      </w:r>
      <w:r w:rsidR="009E2480" w:rsidRPr="007B2263">
        <w:t xml:space="preserve"> network </w:t>
      </w:r>
      <w:r>
        <w:t xml:space="preserve">had an </w:t>
      </w:r>
      <w:r w:rsidR="009E2480" w:rsidRPr="007B2263">
        <w:t>adjusted club EBITDA margin of 49.4%</w:t>
      </w:r>
      <w:r>
        <w:t xml:space="preserve"> and t</w:t>
      </w:r>
      <w:r w:rsidR="009E2480" w:rsidRPr="007B2263">
        <w:t xml:space="preserve">he return on invested capital of the </w:t>
      </w:r>
      <w:r>
        <w:t xml:space="preserve">cohort that </w:t>
      </w:r>
      <w:r w:rsidR="009A0DAB">
        <w:t xml:space="preserve">became </w:t>
      </w:r>
      <w:r w:rsidR="00E101D6">
        <w:t xml:space="preserve">mature </w:t>
      </w:r>
      <w:r w:rsidR="009F19E1">
        <w:t>at the start of</w:t>
      </w:r>
      <w:r w:rsidR="00E101D6">
        <w:t xml:space="preserve"> 2018 </w:t>
      </w:r>
      <w:r w:rsidR="009E2480" w:rsidRPr="007B2263">
        <w:t>was 34%, well above the targeted 30%</w:t>
      </w:r>
      <w:r w:rsidR="003C7ECC" w:rsidRPr="007B2263">
        <w:t>.</w:t>
      </w:r>
    </w:p>
    <w:p w14:paraId="63CA3D57" w14:textId="555B15DC" w:rsidR="00BB0A8D" w:rsidRPr="007B2263" w:rsidRDefault="0074134A" w:rsidP="008D739D">
      <w:r w:rsidRPr="007B2263">
        <w:t xml:space="preserve">In 2017, we continued </w:t>
      </w:r>
      <w:r w:rsidR="00634612" w:rsidRPr="007B2263">
        <w:t xml:space="preserve">to </w:t>
      </w:r>
      <w:r w:rsidRPr="007B2263">
        <w:t xml:space="preserve">invest in innovations to make fitness available to everyone, everywhere and in every way possible. </w:t>
      </w:r>
      <w:r w:rsidR="00BD670B" w:rsidRPr="007B2263">
        <w:t>It is our mission to make fitness accessible to all people across Europe</w:t>
      </w:r>
      <w:r w:rsidR="00BD670B">
        <w:t>.</w:t>
      </w:r>
      <w:r w:rsidR="00BD670B" w:rsidRPr="00BD670B">
        <w:t xml:space="preserve"> </w:t>
      </w:r>
      <w:r w:rsidR="00BD670B" w:rsidRPr="007B2263">
        <w:t xml:space="preserve">The launch of our new virtual group classes platform, </w:t>
      </w:r>
      <w:proofErr w:type="spellStart"/>
      <w:r w:rsidR="00BD670B" w:rsidRPr="007B2263">
        <w:t>GXR</w:t>
      </w:r>
      <w:proofErr w:type="spellEnd"/>
      <w:r w:rsidR="00BD670B" w:rsidRPr="007B2263">
        <w:t>, is making it even easier for people to exercise and have fun bo</w:t>
      </w:r>
      <w:r w:rsidR="00BD670B">
        <w:t xml:space="preserve">th inside and outside our clubs and it </w:t>
      </w:r>
      <w:r w:rsidR="005B3F0A">
        <w:t>help</w:t>
      </w:r>
      <w:r w:rsidR="00BD670B">
        <w:t>s</w:t>
      </w:r>
      <w:r w:rsidR="005B3F0A">
        <w:t xml:space="preserve"> us</w:t>
      </w:r>
      <w:r w:rsidR="00BB0A8D" w:rsidRPr="007B2263">
        <w:t xml:space="preserve"> in our </w:t>
      </w:r>
      <w:r w:rsidRPr="007B2263">
        <w:t xml:space="preserve">aim to </w:t>
      </w:r>
      <w:r w:rsidR="003C7ECC" w:rsidRPr="007B2263">
        <w:t>reach</w:t>
      </w:r>
      <w:r w:rsidRPr="007B2263">
        <w:t xml:space="preserve"> as many as </w:t>
      </w:r>
      <w:r w:rsidR="003C7ECC" w:rsidRPr="007B2263">
        <w:t xml:space="preserve">five million people with our fitness </w:t>
      </w:r>
      <w:r w:rsidR="00BB0A8D" w:rsidRPr="007B2263">
        <w:t>offering</w:t>
      </w:r>
      <w:r w:rsidR="003C7ECC" w:rsidRPr="007B2263">
        <w:t xml:space="preserve"> by 2025</w:t>
      </w:r>
      <w:r w:rsidRPr="007B2263">
        <w:t>.</w:t>
      </w:r>
    </w:p>
    <w:p w14:paraId="1D08260B" w14:textId="77777777" w:rsidR="00E721D9" w:rsidRDefault="00634612" w:rsidP="008D739D">
      <w:r w:rsidRPr="007B2263">
        <w:lastRenderedPageBreak/>
        <w:t xml:space="preserve">The club openings pipeline continues to </w:t>
      </w:r>
      <w:r w:rsidR="00733F6F">
        <w:t xml:space="preserve">grow and </w:t>
      </w:r>
      <w:r w:rsidRPr="007B2263">
        <w:t xml:space="preserve">be well-filled. </w:t>
      </w:r>
      <w:r w:rsidR="00E101D6">
        <w:t xml:space="preserve">Particularly thanks to France, where we believe we have the opportunity to open at least 600 clubs. </w:t>
      </w:r>
    </w:p>
    <w:p w14:paraId="2F76961B" w14:textId="20F61ECB" w:rsidR="003C7ECC" w:rsidRPr="000E4B63" w:rsidRDefault="00634612" w:rsidP="008D739D">
      <w:r w:rsidRPr="007B2263">
        <w:t xml:space="preserve">At the </w:t>
      </w:r>
      <w:r w:rsidR="00113B70">
        <w:t>end of the year</w:t>
      </w:r>
      <w:r w:rsidRPr="007B2263">
        <w:t xml:space="preserve"> we had 31 clubs under construction and we </w:t>
      </w:r>
      <w:r w:rsidR="00505A3B">
        <w:t xml:space="preserve">are </w:t>
      </w:r>
      <w:r w:rsidRPr="007B2263">
        <w:t>confident to open</w:t>
      </w:r>
      <w:r w:rsidR="002E6364">
        <w:t xml:space="preserve"> </w:t>
      </w:r>
      <w:r w:rsidR="00354C53">
        <w:t>around</w:t>
      </w:r>
      <w:r w:rsidR="002E6364">
        <w:t xml:space="preserve"> </w:t>
      </w:r>
      <w:r w:rsidRPr="007B2263">
        <w:t>100 clubs in 2018.</w:t>
      </w:r>
      <w:r w:rsidR="00D9315B">
        <w:t xml:space="preserve"> </w:t>
      </w:r>
    </w:p>
    <w:p w14:paraId="76C833D2" w14:textId="2AD80BDA" w:rsidR="00AC712C" w:rsidRPr="00887C9A" w:rsidRDefault="00AC712C">
      <w:pPr>
        <w:spacing w:after="0" w:line="240" w:lineRule="auto"/>
        <w:rPr>
          <w:b/>
          <w:color w:val="EB6109"/>
          <w:sz w:val="12"/>
          <w:szCs w:val="12"/>
        </w:rPr>
      </w:pPr>
    </w:p>
    <w:p w14:paraId="7582C445" w14:textId="0275A85A" w:rsidR="00395432" w:rsidRPr="00E44B8F" w:rsidRDefault="00395432" w:rsidP="008D739D">
      <w:pPr>
        <w:pStyle w:val="Heading2"/>
      </w:pPr>
      <w:r w:rsidRPr="00E44B8F">
        <w:t>FINANCIAL AND BUSINESS REVIEW</w:t>
      </w:r>
    </w:p>
    <w:p w14:paraId="63F2CB37" w14:textId="622CCB99" w:rsidR="009D442B" w:rsidRPr="0061165D" w:rsidRDefault="009D442B" w:rsidP="008D739D">
      <w:pPr>
        <w:pStyle w:val="Title"/>
      </w:pPr>
      <w:r w:rsidRPr="0061165D">
        <w:t>Key figures</w:t>
      </w:r>
    </w:p>
    <w:p w14:paraId="03600BBA" w14:textId="77777777" w:rsidR="00A24922" w:rsidRDefault="00A24922" w:rsidP="008D739D">
      <w:pPr>
        <w:pStyle w:val="Basisalinea"/>
        <w:spacing w:after="0"/>
        <w:rPr>
          <w:sz w:val="18"/>
          <w:szCs w:val="18"/>
        </w:rPr>
      </w:pPr>
      <w:r w:rsidRPr="00A24922">
        <w:rPr>
          <w:noProof/>
          <w:sz w:val="18"/>
          <w:szCs w:val="18"/>
        </w:rPr>
        <w:drawing>
          <wp:inline distT="0" distB="0" distL="0" distR="0" wp14:anchorId="6079B24B" wp14:editId="62ECA544">
            <wp:extent cx="3960000" cy="252811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0000" cy="2528119"/>
                    </a:xfrm>
                    <a:prstGeom prst="rect">
                      <a:avLst/>
                    </a:prstGeom>
                  </pic:spPr>
                </pic:pic>
              </a:graphicData>
            </a:graphic>
          </wp:inline>
        </w:drawing>
      </w:r>
    </w:p>
    <w:p w14:paraId="480F30CA" w14:textId="30E60524" w:rsidR="007D1D24" w:rsidRPr="008D739D" w:rsidRDefault="007D1D24" w:rsidP="008D739D">
      <w:pPr>
        <w:pStyle w:val="Basisalinea"/>
        <w:spacing w:after="0"/>
        <w:rPr>
          <w:i/>
          <w:sz w:val="18"/>
          <w:szCs w:val="18"/>
        </w:rPr>
      </w:pPr>
      <w:r w:rsidRPr="008D739D">
        <w:rPr>
          <w:sz w:val="18"/>
          <w:szCs w:val="18"/>
        </w:rPr>
        <w:t xml:space="preserve">* </w:t>
      </w:r>
      <w:r w:rsidRPr="008D739D">
        <w:rPr>
          <w:i/>
          <w:sz w:val="18"/>
          <w:szCs w:val="18"/>
        </w:rPr>
        <w:t xml:space="preserve">Before amortisation, interest on shareholder loans, exceptional items and one-offs and the related tax effects </w:t>
      </w:r>
    </w:p>
    <w:p w14:paraId="3931D5B6" w14:textId="09CF987B" w:rsidR="001C1E1D" w:rsidRPr="008D739D" w:rsidRDefault="001C1E1D" w:rsidP="008D739D">
      <w:pPr>
        <w:pStyle w:val="Basisalinea"/>
        <w:rPr>
          <w:i/>
          <w:sz w:val="18"/>
          <w:szCs w:val="18"/>
        </w:rPr>
      </w:pPr>
      <w:r w:rsidRPr="008D739D">
        <w:rPr>
          <w:i/>
          <w:sz w:val="18"/>
          <w:szCs w:val="18"/>
        </w:rPr>
        <w:t>Totals are based on non-rounded figures</w:t>
      </w:r>
    </w:p>
    <w:p w14:paraId="07417986" w14:textId="16AE834A" w:rsidR="0064359A" w:rsidRPr="0064359A" w:rsidRDefault="0064359A" w:rsidP="008D739D">
      <w:pPr>
        <w:pStyle w:val="NoSpacing"/>
      </w:pPr>
      <w:r w:rsidRPr="0064359A">
        <w:t>CLUB AND MEMBERSHIP DEVELOPMENT</w:t>
      </w:r>
    </w:p>
    <w:p w14:paraId="58A42758" w14:textId="569471C2" w:rsidR="005B3F0A" w:rsidRDefault="005B3F0A" w:rsidP="008D739D">
      <w:r w:rsidRPr="007B2263">
        <w:t xml:space="preserve">In </w:t>
      </w:r>
      <w:r>
        <w:t>2017</w:t>
      </w:r>
      <w:r w:rsidRPr="007B2263">
        <w:t xml:space="preserve"> we opened </w:t>
      </w:r>
      <w:r>
        <w:t>109</w:t>
      </w:r>
      <w:r w:rsidRPr="007B2263">
        <w:t xml:space="preserve"> clubs and closed </w:t>
      </w:r>
      <w:r>
        <w:t xml:space="preserve">7 </w:t>
      </w:r>
      <w:r w:rsidRPr="007B2263">
        <w:t xml:space="preserve">clubs resulting in </w:t>
      </w:r>
      <w:r>
        <w:t xml:space="preserve">102 </w:t>
      </w:r>
      <w:r w:rsidRPr="007B2263">
        <w:t xml:space="preserve">net additions to </w:t>
      </w:r>
      <w:r>
        <w:t>the Basic-Fit club</w:t>
      </w:r>
      <w:r w:rsidRPr="007B2263">
        <w:t xml:space="preserve"> network. </w:t>
      </w:r>
      <w:r w:rsidR="00603F91">
        <w:t>T</w:t>
      </w:r>
      <w:r w:rsidR="00100C37">
        <w:t xml:space="preserve">he </w:t>
      </w:r>
      <w:r w:rsidRPr="007B2263">
        <w:t>clubs that we closed</w:t>
      </w:r>
      <w:r w:rsidR="00603F91">
        <w:t>, except for one temporarily closed club,</w:t>
      </w:r>
      <w:r w:rsidR="00100C37">
        <w:t xml:space="preserve"> </w:t>
      </w:r>
      <w:r>
        <w:t>w</w:t>
      </w:r>
      <w:r w:rsidRPr="007B2263">
        <w:t xml:space="preserve">ere </w:t>
      </w:r>
      <w:r>
        <w:t>p</w:t>
      </w:r>
      <w:r w:rsidRPr="007B2263">
        <w:t>art of prior larger acquisitions and planned to</w:t>
      </w:r>
      <w:r>
        <w:t xml:space="preserve"> be</w:t>
      </w:r>
      <w:r w:rsidRPr="007B2263">
        <w:t xml:space="preserve"> close</w:t>
      </w:r>
      <w:r>
        <w:t>d</w:t>
      </w:r>
      <w:r w:rsidRPr="007B2263">
        <w:t xml:space="preserve"> upon expiration of the lease contracts. </w:t>
      </w:r>
    </w:p>
    <w:p w14:paraId="7D44005C" w14:textId="253AA9E5" w:rsidR="00356440" w:rsidRDefault="005B3F0A" w:rsidP="008D739D">
      <w:r w:rsidRPr="007B2263">
        <w:t xml:space="preserve">At the end of the </w:t>
      </w:r>
      <w:r w:rsidR="00356440">
        <w:t>year</w:t>
      </w:r>
      <w:r w:rsidRPr="007B2263">
        <w:t xml:space="preserve"> we operated </w:t>
      </w:r>
      <w:r w:rsidR="00356440">
        <w:t>521</w:t>
      </w:r>
      <w:r w:rsidRPr="007B2263">
        <w:t xml:space="preserve"> clubs</w:t>
      </w:r>
      <w:r w:rsidR="00356440">
        <w:t xml:space="preserve">. </w:t>
      </w:r>
      <w:r w:rsidR="00356440" w:rsidRPr="00356440">
        <w:t xml:space="preserve">France is central to our international expansion plans and we increased the number of clubs in that country by 87 </w:t>
      </w:r>
      <w:r w:rsidR="000E4B63">
        <w:t xml:space="preserve">to 160 clubs </w:t>
      </w:r>
      <w:r w:rsidR="00356440" w:rsidRPr="00356440">
        <w:t xml:space="preserve">last year. We added a further eight clubs to our network in Belgium, along with four new clubs in the Netherlands, two in Spain and one in Luxembourg. </w:t>
      </w:r>
    </w:p>
    <w:p w14:paraId="401BC211" w14:textId="25F4A89D" w:rsidR="0064359A" w:rsidRPr="0061165D" w:rsidRDefault="002C65B9" w:rsidP="008D739D">
      <w:pPr>
        <w:pStyle w:val="Title"/>
      </w:pPr>
      <w:r w:rsidRPr="008D739D">
        <w:rPr>
          <w:rFonts w:cstheme="majorHAnsi"/>
          <w:i/>
          <w:noProof/>
          <w:sz w:val="18"/>
          <w:szCs w:val="18"/>
        </w:rPr>
        <w:drawing>
          <wp:anchor distT="0" distB="0" distL="114300" distR="114300" simplePos="0" relativeHeight="251684864" behindDoc="0" locked="0" layoutInCell="1" allowOverlap="1" wp14:anchorId="0E5153C5" wp14:editId="2E3E872B">
            <wp:simplePos x="0" y="0"/>
            <wp:positionH relativeFrom="column">
              <wp:posOffset>9832</wp:posOffset>
            </wp:positionH>
            <wp:positionV relativeFrom="paragraph">
              <wp:posOffset>203569</wp:posOffset>
            </wp:positionV>
            <wp:extent cx="3960000" cy="1241194"/>
            <wp:effectExtent l="0" t="0" r="254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0000" cy="1241194"/>
                    </a:xfrm>
                    <a:prstGeom prst="rect">
                      <a:avLst/>
                    </a:prstGeom>
                  </pic:spPr>
                </pic:pic>
              </a:graphicData>
            </a:graphic>
            <wp14:sizeRelH relativeFrom="page">
              <wp14:pctWidth>0</wp14:pctWidth>
            </wp14:sizeRelH>
            <wp14:sizeRelV relativeFrom="page">
              <wp14:pctHeight>0</wp14:pctHeight>
            </wp14:sizeRelV>
          </wp:anchor>
        </w:drawing>
      </w:r>
      <w:r w:rsidR="0064359A" w:rsidRPr="0061165D">
        <w:t>Geographic club split</w:t>
      </w:r>
    </w:p>
    <w:p w14:paraId="33613CD7" w14:textId="79B87D94" w:rsidR="00AC712C" w:rsidRDefault="00AC712C">
      <w:pPr>
        <w:spacing w:after="0" w:line="240" w:lineRule="auto"/>
        <w:rPr>
          <w:color w:val="FF7000"/>
        </w:rPr>
      </w:pPr>
    </w:p>
    <w:p w14:paraId="38491FBC" w14:textId="10A9A2F3" w:rsidR="00320335" w:rsidRDefault="00320335" w:rsidP="00043B6D">
      <w:r w:rsidRPr="00356440">
        <w:t>In the year</w:t>
      </w:r>
      <w:r>
        <w:t xml:space="preserve"> under review</w:t>
      </w:r>
      <w:r w:rsidRPr="00356440">
        <w:t xml:space="preserve">, we increased the number of Basic-Fit memberships by 26% to 1.52 million, from 1.21 million in 2016. </w:t>
      </w:r>
      <w:r>
        <w:t xml:space="preserve">With the addition of 313 thousand memberships in 2017, Basic-Fit is by far </w:t>
      </w:r>
      <w:r>
        <w:lastRenderedPageBreak/>
        <w:t xml:space="preserve">the fastest growing fitness chain in Europe. The </w:t>
      </w:r>
      <w:r w:rsidRPr="007B2263">
        <w:t>246 mature clubs</w:t>
      </w:r>
      <w:r w:rsidRPr="007B2263">
        <w:rPr>
          <w:rStyle w:val="FootnoteReference"/>
        </w:rPr>
        <w:footnoteReference w:id="2"/>
      </w:r>
      <w:r w:rsidRPr="007B2263">
        <w:t xml:space="preserve"> showed a </w:t>
      </w:r>
      <w:r>
        <w:t xml:space="preserve">stable </w:t>
      </w:r>
      <w:r w:rsidRPr="007B2263">
        <w:t>membership development with 3,3</w:t>
      </w:r>
      <w:r>
        <w:t>22</w:t>
      </w:r>
      <w:r w:rsidRPr="007B2263">
        <w:t xml:space="preserve"> members on average per club.</w:t>
      </w:r>
    </w:p>
    <w:p w14:paraId="03A42FBE" w14:textId="79790928" w:rsidR="009E4A07" w:rsidRPr="0064359A" w:rsidRDefault="009E4A07" w:rsidP="008D739D">
      <w:pPr>
        <w:pStyle w:val="NoSpacing"/>
      </w:pPr>
      <w:r w:rsidRPr="0064359A">
        <w:t>REVENUE</w:t>
      </w:r>
    </w:p>
    <w:p w14:paraId="6C17CEC3" w14:textId="190BB565" w:rsidR="0061165D" w:rsidRPr="0061165D" w:rsidRDefault="0061165D" w:rsidP="008D739D">
      <w:r w:rsidRPr="0061165D">
        <w:t xml:space="preserve">Group revenue increased by 26% to €326 million in 2017, </w:t>
      </w:r>
      <w:r w:rsidR="004A3150">
        <w:t>compared to</w:t>
      </w:r>
      <w:r w:rsidRPr="0061165D">
        <w:t xml:space="preserve"> €259 million in the previous year. This strong growth was the result of 26% higher fitness revenue and 31% higher other revenue. The continued expansion in the number of clubs in our network and the </w:t>
      </w:r>
      <w:r w:rsidR="00320335">
        <w:t>growth in the number</w:t>
      </w:r>
      <w:r w:rsidRPr="0061165D">
        <w:t xml:space="preserve"> of members in our existing clubs were the main drivers for the increase in fitness revenue. </w:t>
      </w:r>
    </w:p>
    <w:p w14:paraId="13C282F0" w14:textId="64A27ECC" w:rsidR="0061165D" w:rsidRPr="0061165D" w:rsidRDefault="002C65B9" w:rsidP="008D739D">
      <w:pPr>
        <w:pStyle w:val="Title"/>
      </w:pPr>
      <w:r w:rsidRPr="0061165D">
        <w:rPr>
          <w:noProof/>
        </w:rPr>
        <w:drawing>
          <wp:anchor distT="0" distB="0" distL="114300" distR="114300" simplePos="0" relativeHeight="251686912" behindDoc="0" locked="0" layoutInCell="1" allowOverlap="1" wp14:anchorId="22CFBACB" wp14:editId="195650A4">
            <wp:simplePos x="0" y="0"/>
            <wp:positionH relativeFrom="column">
              <wp:posOffset>-19685</wp:posOffset>
            </wp:positionH>
            <wp:positionV relativeFrom="paragraph">
              <wp:posOffset>193081</wp:posOffset>
            </wp:positionV>
            <wp:extent cx="3960000" cy="1261071"/>
            <wp:effectExtent l="0" t="0" r="254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0000" cy="1261071"/>
                    </a:xfrm>
                    <a:prstGeom prst="rect">
                      <a:avLst/>
                    </a:prstGeom>
                  </pic:spPr>
                </pic:pic>
              </a:graphicData>
            </a:graphic>
            <wp14:sizeRelH relativeFrom="page">
              <wp14:pctWidth>0</wp14:pctWidth>
            </wp14:sizeRelH>
            <wp14:sizeRelV relativeFrom="page">
              <wp14:pctHeight>0</wp14:pctHeight>
            </wp14:sizeRelV>
          </wp:anchor>
        </w:drawing>
      </w:r>
      <w:r w:rsidR="0061165D" w:rsidRPr="0061165D">
        <w:t>Geographic revenue split</w:t>
      </w:r>
    </w:p>
    <w:p w14:paraId="2825EF28" w14:textId="1398B69E" w:rsidR="0061165D" w:rsidRPr="008D739D" w:rsidRDefault="0061165D" w:rsidP="008D739D">
      <w:pPr>
        <w:pStyle w:val="Basisalinea"/>
        <w:rPr>
          <w:rFonts w:asciiTheme="majorHAnsi" w:hAnsiTheme="majorHAnsi" w:cstheme="majorHAnsi"/>
          <w:i/>
          <w:sz w:val="18"/>
          <w:szCs w:val="18"/>
        </w:rPr>
      </w:pPr>
      <w:r w:rsidRPr="008D739D">
        <w:rPr>
          <w:rFonts w:asciiTheme="majorHAnsi" w:hAnsiTheme="majorHAnsi" w:cstheme="majorHAnsi"/>
          <w:i/>
          <w:sz w:val="18"/>
          <w:szCs w:val="18"/>
        </w:rPr>
        <w:t>Totals are based on non-rounded figures</w:t>
      </w:r>
    </w:p>
    <w:p w14:paraId="09D6155E" w14:textId="345CA36B" w:rsidR="0061165D" w:rsidRPr="0061165D" w:rsidRDefault="0061165D" w:rsidP="008D739D">
      <w:r w:rsidRPr="0061165D">
        <w:t xml:space="preserve">All countries showed strong revenue growth compared to 2016. Revenue </w:t>
      </w:r>
      <w:r w:rsidR="000E4B63">
        <w:t xml:space="preserve">of the </w:t>
      </w:r>
      <w:r w:rsidR="000E4B63" w:rsidRPr="0061165D">
        <w:t xml:space="preserve">Benelux </w:t>
      </w:r>
      <w:r w:rsidRPr="0061165D">
        <w:t>segment increased by 11% to €239 million. The segment France and Spain increased revenue by 98% to €87.3 million.</w:t>
      </w:r>
    </w:p>
    <w:p w14:paraId="313B09FD" w14:textId="65F40F43" w:rsidR="0061165D" w:rsidRPr="0061165D" w:rsidRDefault="0061165D" w:rsidP="008D739D">
      <w:r w:rsidRPr="0061165D">
        <w:t>On a like-for-like basis, the 176 clubs that were mature in both 2016 and 2017 increased revenue by 1</w:t>
      </w:r>
      <w:r w:rsidR="00107D53">
        <w:t>.3</w:t>
      </w:r>
      <w:r w:rsidRPr="0061165D">
        <w:t xml:space="preserve">% to €135 million. This increase was the result of higher revenue per member </w:t>
      </w:r>
      <w:r w:rsidR="00320335">
        <w:t>at</w:t>
      </w:r>
      <w:r w:rsidR="00F51EC6">
        <w:t xml:space="preserve"> a</w:t>
      </w:r>
      <w:r w:rsidRPr="0061165D">
        <w:t xml:space="preserve"> stable membership development.</w:t>
      </w:r>
    </w:p>
    <w:p w14:paraId="78356ECF" w14:textId="7CDD189A" w:rsidR="0061165D" w:rsidRPr="0061165D" w:rsidRDefault="00CE739C" w:rsidP="008D739D">
      <w:r>
        <w:t xml:space="preserve">Basic-Fit has a transparent and uniform pan-European membership fee structure. </w:t>
      </w:r>
      <w:r w:rsidR="0061165D" w:rsidRPr="0061165D">
        <w:t xml:space="preserve">The </w:t>
      </w:r>
      <w:r>
        <w:t xml:space="preserve">net </w:t>
      </w:r>
      <w:r w:rsidR="0061165D" w:rsidRPr="0061165D">
        <w:t xml:space="preserve">average revenue per member per month was stable at €19.41, </w:t>
      </w:r>
      <w:r w:rsidR="004A3150">
        <w:t>compared to</w:t>
      </w:r>
      <w:r w:rsidR="0061165D" w:rsidRPr="0061165D">
        <w:t xml:space="preserve"> €19.46 in 2016. </w:t>
      </w:r>
      <w:r>
        <w:t>The net average fitness revenue per members was depressed by the strong growth in France, as the higher VAT rate impacts net revenue</w:t>
      </w:r>
      <w:r w:rsidRPr="00155929">
        <w:t xml:space="preserve"> </w:t>
      </w:r>
      <w:r>
        <w:t>in France</w:t>
      </w:r>
      <w:r w:rsidRPr="0061165D">
        <w:t xml:space="preserve">. </w:t>
      </w:r>
      <w:r w:rsidR="0061165D" w:rsidRPr="0061165D">
        <w:t xml:space="preserve">This was </w:t>
      </w:r>
      <w:r w:rsidR="0023372A">
        <w:t>largely</w:t>
      </w:r>
      <w:r w:rsidR="0061165D" w:rsidRPr="0061165D">
        <w:t xml:space="preserve"> offset by the higher uptake of add-on subscriptions. </w:t>
      </w:r>
      <w:r w:rsidR="00E646F9">
        <w:t xml:space="preserve">At the end of the year, 17% of our membership base </w:t>
      </w:r>
      <w:r w:rsidR="00290F47">
        <w:t xml:space="preserve">paid an additional monthly fee for a sports water subscription and 4% of our membership base paid for the Basic-Fit Pro Coach </w:t>
      </w:r>
      <w:r w:rsidR="00AA73B4">
        <w:t>app</w:t>
      </w:r>
      <w:r w:rsidR="00F27487">
        <w:t>, compared to 10% and 1% respectively at the end of 2016</w:t>
      </w:r>
      <w:r w:rsidR="00AA73B4">
        <w:t>.</w:t>
      </w:r>
      <w:r w:rsidR="00290F47">
        <w:t xml:space="preserve"> </w:t>
      </w:r>
    </w:p>
    <w:p w14:paraId="7CC65470" w14:textId="7004EC88" w:rsidR="00AA73B4" w:rsidRDefault="00E33913" w:rsidP="008D739D">
      <w:r w:rsidRPr="00E33913">
        <w:t xml:space="preserve">The increase of other revenue, which consists of all revenue items that are not included in the membership fee, was largely due to the higher sales of day passes and further rollout of the personal trainer offering. </w:t>
      </w:r>
      <w:r>
        <w:t>At the end of the year, w</w:t>
      </w:r>
      <w:r w:rsidRPr="0061165D">
        <w:t>e ha</w:t>
      </w:r>
      <w:r>
        <w:t>d</w:t>
      </w:r>
      <w:r w:rsidRPr="0061165D">
        <w:t xml:space="preserve"> personal trainers available in most of our clubs outside </w:t>
      </w:r>
      <w:r>
        <w:t xml:space="preserve">of </w:t>
      </w:r>
      <w:r w:rsidRPr="0061165D">
        <w:t xml:space="preserve">France and </w:t>
      </w:r>
      <w:r>
        <w:t xml:space="preserve">we </w:t>
      </w:r>
      <w:r w:rsidRPr="0061165D">
        <w:t xml:space="preserve">will start to </w:t>
      </w:r>
      <w:r>
        <w:t xml:space="preserve">rollout the personal </w:t>
      </w:r>
      <w:r w:rsidRPr="0061165D">
        <w:t>trainer</w:t>
      </w:r>
      <w:r>
        <w:t xml:space="preserve"> concept </w:t>
      </w:r>
      <w:r w:rsidRPr="0061165D">
        <w:t xml:space="preserve">in France in 2018. We now have self-employed personal trainers in </w:t>
      </w:r>
      <w:r>
        <w:t xml:space="preserve">292 </w:t>
      </w:r>
      <w:r w:rsidRPr="0061165D">
        <w:t>clubs</w:t>
      </w:r>
      <w:r>
        <w:t xml:space="preserve"> compared to 237 clubs a year ago</w:t>
      </w:r>
      <w:r w:rsidRPr="0061165D">
        <w:t>.</w:t>
      </w:r>
      <w:r>
        <w:t xml:space="preserve"> </w:t>
      </w:r>
      <w:r w:rsidR="0061165D" w:rsidRPr="00E33913">
        <w:t xml:space="preserve">In </w:t>
      </w:r>
      <w:r w:rsidR="00AA73B4" w:rsidRPr="00E33913">
        <w:t>2017</w:t>
      </w:r>
      <w:r w:rsidR="0061165D" w:rsidRPr="0061165D">
        <w:t xml:space="preserve">, we </w:t>
      </w:r>
      <w:r>
        <w:t xml:space="preserve">also </w:t>
      </w:r>
      <w:r w:rsidR="0061165D" w:rsidRPr="0061165D">
        <w:t xml:space="preserve">completed the rollout of the new vending machines in the Benelux and Spain. Early 2018 we started a pilot in France, and if this will be successful we will also rollout a vending machine offering in France in </w:t>
      </w:r>
      <w:r w:rsidR="009A4146">
        <w:t>this year</w:t>
      </w:r>
      <w:r w:rsidR="00AA73B4">
        <w:t>.</w:t>
      </w:r>
      <w:r w:rsidR="00AA73B4" w:rsidRPr="00AA73B4">
        <w:t xml:space="preserve"> </w:t>
      </w:r>
      <w:r w:rsidR="00CE739C">
        <w:t xml:space="preserve">After completion of the rollout, all our clubs will have the new vending machines. </w:t>
      </w:r>
    </w:p>
    <w:p w14:paraId="7CBB3875" w14:textId="195FAFC3" w:rsidR="0005545C" w:rsidRPr="007B2263" w:rsidRDefault="00A24922" w:rsidP="008D739D">
      <w:pPr>
        <w:pStyle w:val="NoSpacing"/>
      </w:pPr>
      <w:r>
        <w:lastRenderedPageBreak/>
        <w:t xml:space="preserve">ADJUSTED </w:t>
      </w:r>
      <w:r w:rsidR="0026669E" w:rsidRPr="007B2263">
        <w:t xml:space="preserve">CLUB EBITDA AND </w:t>
      </w:r>
      <w:r w:rsidR="00CF6AAE" w:rsidRPr="007B2263">
        <w:t>EBITDA</w:t>
      </w:r>
    </w:p>
    <w:p w14:paraId="501870BC" w14:textId="02398602" w:rsidR="005B2963" w:rsidRPr="005B2963" w:rsidRDefault="005B2963" w:rsidP="00F27487">
      <w:pPr>
        <w:tabs>
          <w:tab w:val="left" w:pos="2410"/>
        </w:tabs>
      </w:pPr>
      <w:r w:rsidRPr="005B2963">
        <w:t>At club level, total operating costs increased by 25%</w:t>
      </w:r>
      <w:r w:rsidR="00FA706B">
        <w:t>, in line with the</w:t>
      </w:r>
      <w:r w:rsidR="00FA706B" w:rsidRPr="005B2963">
        <w:t xml:space="preserve"> growth in the </w:t>
      </w:r>
      <w:r w:rsidR="00FA706B" w:rsidRPr="009A4146">
        <w:t>number of clubs</w:t>
      </w:r>
      <w:r w:rsidR="00FA706B">
        <w:t>,</w:t>
      </w:r>
      <w:r w:rsidRPr="005B2963">
        <w:t xml:space="preserve"> to €182 million, up from</w:t>
      </w:r>
      <w:r w:rsidR="00FA706B">
        <w:t xml:space="preserve"> €146 million in 2016</w:t>
      </w:r>
      <w:r w:rsidR="00F27487" w:rsidRPr="00F27487">
        <w:t>.</w:t>
      </w:r>
      <w:r w:rsidRPr="00F27487">
        <w:t xml:space="preserve"> </w:t>
      </w:r>
    </w:p>
    <w:p w14:paraId="10E7C9EC" w14:textId="527287DB" w:rsidR="005B2963" w:rsidRPr="005B2963" w:rsidRDefault="005B2963" w:rsidP="008D739D">
      <w:r w:rsidRPr="005B2963">
        <w:t xml:space="preserve">The growth of revenue outpaced the growth of operating expenses and as a result we saw adjusted club EBITDA increase by 27% to €144 million, from €113 million in 2016. As a percentage of revenue, the adjusted club EBITDA margin increased by </w:t>
      </w:r>
      <w:r w:rsidR="00A04318">
        <w:t>50</w:t>
      </w:r>
      <w:r w:rsidRPr="005B2963">
        <w:t xml:space="preserve"> bps to 44.2%. Like-for-like, the 176 clubs that were mature both in 2017 and 2016, reported an adjusted club EBITDA margin of 50.3% compared to 50.0% in 2016.</w:t>
      </w:r>
    </w:p>
    <w:p w14:paraId="78B27B76" w14:textId="258F8161" w:rsidR="005B2963" w:rsidRPr="005B2963" w:rsidRDefault="005B2963" w:rsidP="008D739D">
      <w:r w:rsidRPr="005B2963">
        <w:t>Overhead expenses increased to €43</w:t>
      </w:r>
      <w:r w:rsidR="00233D15">
        <w:t>.4</w:t>
      </w:r>
      <w:r w:rsidRPr="005B2963">
        <w:t xml:space="preserve"> million from €</w:t>
      </w:r>
      <w:r w:rsidR="00233D15">
        <w:t>32.5</w:t>
      </w:r>
      <w:r w:rsidRPr="005B2963">
        <w:t xml:space="preserve"> million. This was largely due to the increase in country and international overhead costs as a result of the continued professionalization of the </w:t>
      </w:r>
      <w:r w:rsidR="00FA706B" w:rsidRPr="005B2963">
        <w:t xml:space="preserve">organisation </w:t>
      </w:r>
      <w:r w:rsidR="00FA706B">
        <w:t>during</w:t>
      </w:r>
      <w:r w:rsidR="00FA706B" w:rsidRPr="005B2963">
        <w:t xml:space="preserve"> 2016</w:t>
      </w:r>
      <w:r w:rsidR="00FA706B">
        <w:t>, leading to the higher run rate in 2017</w:t>
      </w:r>
      <w:r w:rsidR="00F747DA">
        <w:t>.</w:t>
      </w:r>
      <w:r w:rsidRPr="005B2963">
        <w:t xml:space="preserve"> </w:t>
      </w:r>
      <w:r w:rsidR="00F27487">
        <w:t>We also spent more on marketing as preannounced</w:t>
      </w:r>
      <w:r w:rsidRPr="005B2963">
        <w:t>, due to the expansion in various regions in France where we still rely on local advertising.</w:t>
      </w:r>
      <w:r w:rsidR="008F5625">
        <w:t xml:space="preserve"> </w:t>
      </w:r>
    </w:p>
    <w:p w14:paraId="42702E86" w14:textId="23FCB9F5" w:rsidR="008F5625" w:rsidRDefault="008F5625" w:rsidP="008F5625">
      <w:r w:rsidRPr="005B2963">
        <w:t xml:space="preserve">In 2017, </w:t>
      </w:r>
      <w:r w:rsidRPr="00041EE2">
        <w:t>adjusted EBITDA (EBITDA adjusted for exceptional items) increased by 25% to €100</w:t>
      </w:r>
      <w:r w:rsidR="00041EE2" w:rsidRPr="00041EE2">
        <w:t>.5</w:t>
      </w:r>
      <w:r w:rsidRPr="00041EE2">
        <w:t xml:space="preserve"> million, from €80.4 million in 2016. </w:t>
      </w:r>
      <w:r w:rsidR="00041EE2" w:rsidRPr="00041EE2">
        <w:t xml:space="preserve">As a percentage of revenue, </w:t>
      </w:r>
      <w:r w:rsidR="002A72F3" w:rsidRPr="00041EE2">
        <w:t>adjusted EBITDA margin was 30.8% compared to 31.1% in 2016.</w:t>
      </w:r>
    </w:p>
    <w:p w14:paraId="7C8F3FA8" w14:textId="601175C1" w:rsidR="00D72FD5" w:rsidRPr="005B2963" w:rsidRDefault="00D72FD5" w:rsidP="00D72FD5">
      <w:r>
        <w:t>E</w:t>
      </w:r>
      <w:r w:rsidRPr="005B2963">
        <w:t xml:space="preserve">xceptional </w:t>
      </w:r>
      <w:r>
        <w:t>items included</w:t>
      </w:r>
      <w:r w:rsidRPr="005B2963">
        <w:t xml:space="preserve"> the non-cash rental costs that we incur before a club is open for business</w:t>
      </w:r>
      <w:r>
        <w:t xml:space="preserve"> and amounted to</w:t>
      </w:r>
      <w:r w:rsidRPr="00163785">
        <w:t xml:space="preserve"> €3.7 million.</w:t>
      </w:r>
      <w:r w:rsidRPr="005B2963">
        <w:t xml:space="preserve"> This compares to €11.0 million in 2016, when exceptional items included the IPO-related transaction costs. </w:t>
      </w:r>
    </w:p>
    <w:p w14:paraId="148CE739" w14:textId="3177315C" w:rsidR="00D72FD5" w:rsidRDefault="00D72FD5" w:rsidP="008F5625">
      <w:r>
        <w:t xml:space="preserve">EBITDA increased by 39% to €96.7 million from €69.4 million in 2016. </w:t>
      </w:r>
    </w:p>
    <w:p w14:paraId="327FD73B" w14:textId="6E85F18B" w:rsidR="00F27487" w:rsidRDefault="005B2963" w:rsidP="00D72FD5">
      <w:pPr>
        <w:pStyle w:val="NoSpacing"/>
      </w:pPr>
      <w:r>
        <w:t>OPERATING RESULT</w:t>
      </w:r>
    </w:p>
    <w:p w14:paraId="5CB7CB53" w14:textId="5129E045" w:rsidR="00F27487" w:rsidRDefault="005B2963" w:rsidP="00F27487">
      <w:r w:rsidRPr="005B2963">
        <w:t xml:space="preserve">The operating result (EBIT) </w:t>
      </w:r>
      <w:r w:rsidR="004A3150">
        <w:t>was</w:t>
      </w:r>
      <w:r w:rsidRPr="005B2963">
        <w:t xml:space="preserve"> €21.3 million, </w:t>
      </w:r>
      <w:r w:rsidR="004A3150">
        <w:t>compared to</w:t>
      </w:r>
      <w:r w:rsidRPr="005B2963">
        <w:t xml:space="preserve"> €4.0 million in 2016. This strong increase </w:t>
      </w:r>
      <w:r w:rsidR="009C4EC6">
        <w:t>is mainly explained by</w:t>
      </w:r>
      <w:r w:rsidRPr="005B2963">
        <w:t xml:space="preserve"> </w:t>
      </w:r>
      <w:r w:rsidR="00904D8A">
        <w:t>the higher EBITDA</w:t>
      </w:r>
      <w:r w:rsidR="009C4EC6">
        <w:t xml:space="preserve"> </w:t>
      </w:r>
      <w:r w:rsidR="009C4EC6" w:rsidRPr="009C4EC6">
        <w:t>partly offset by higher depreciation</w:t>
      </w:r>
      <w:r w:rsidRPr="009C4EC6">
        <w:t>.</w:t>
      </w:r>
    </w:p>
    <w:p w14:paraId="59216C26" w14:textId="77777777" w:rsidR="00955011" w:rsidRDefault="005B2963" w:rsidP="008D739D">
      <w:r w:rsidRPr="009C4EC6">
        <w:t xml:space="preserve">Total depreciation costs </w:t>
      </w:r>
      <w:r w:rsidR="004A3150">
        <w:t>were</w:t>
      </w:r>
      <w:r w:rsidRPr="009C4EC6">
        <w:t xml:space="preserve"> €60.0 million in 2017</w:t>
      </w:r>
      <w:r w:rsidRPr="005B2963">
        <w:t xml:space="preserve">, </w:t>
      </w:r>
      <w:r w:rsidR="004A3150">
        <w:t>compared to</w:t>
      </w:r>
      <w:r w:rsidRPr="005B2963">
        <w:t xml:space="preserve"> €48.7 million in 2016. As a percentage of revenue, depreciation declined to 18% from 19%.</w:t>
      </w:r>
      <w:r w:rsidR="00955011">
        <w:t xml:space="preserve"> </w:t>
      </w:r>
    </w:p>
    <w:p w14:paraId="774BC3A9" w14:textId="3F7C7FA7" w:rsidR="005B2963" w:rsidRDefault="005B2963" w:rsidP="008D739D">
      <w:r w:rsidRPr="005B2963">
        <w:t xml:space="preserve">The </w:t>
      </w:r>
      <w:r w:rsidRPr="009C4EC6">
        <w:t xml:space="preserve">total amount of amortisation for the year was €15.4 million, </w:t>
      </w:r>
      <w:r w:rsidR="004A3150">
        <w:t>compared to</w:t>
      </w:r>
      <w:r w:rsidRPr="009C4EC6">
        <w:t xml:space="preserve"> €16.</w:t>
      </w:r>
      <w:r w:rsidR="00904D8A" w:rsidRPr="009C4EC6">
        <w:t>7 million in 2016. Amortisation mainly relate</w:t>
      </w:r>
      <w:r w:rsidR="009C4EC6" w:rsidRPr="009C4EC6">
        <w:t>s</w:t>
      </w:r>
      <w:r w:rsidR="00904D8A" w:rsidRPr="009C4EC6">
        <w:t xml:space="preserve"> to the</w:t>
      </w:r>
      <w:r w:rsidRPr="009C4EC6">
        <w:t xml:space="preserve"> purchase price all</w:t>
      </w:r>
      <w:r w:rsidR="00904D8A" w:rsidRPr="009C4EC6">
        <w:t xml:space="preserve">ocations </w:t>
      </w:r>
      <w:r w:rsidR="009C4EC6" w:rsidRPr="009C4EC6">
        <w:t>after</w:t>
      </w:r>
      <w:r w:rsidR="00904D8A" w:rsidRPr="009C4EC6">
        <w:t xml:space="preserve"> the acquisition of </w:t>
      </w:r>
      <w:r w:rsidR="008343A9">
        <w:t xml:space="preserve">part of </w:t>
      </w:r>
      <w:r w:rsidR="00904D8A" w:rsidRPr="009C4EC6">
        <w:t>Basic-Fit by 3i</w:t>
      </w:r>
      <w:r w:rsidR="00151A1A">
        <w:t xml:space="preserve"> Group</w:t>
      </w:r>
      <w:r w:rsidR="00904D8A" w:rsidRPr="009C4EC6">
        <w:t xml:space="preserve"> in 201</w:t>
      </w:r>
      <w:r w:rsidR="00767459">
        <w:t>3</w:t>
      </w:r>
      <w:r w:rsidRPr="009C4EC6">
        <w:t>.</w:t>
      </w:r>
    </w:p>
    <w:p w14:paraId="513D0960" w14:textId="68C20BCE" w:rsidR="00B250E0" w:rsidRPr="007B2263" w:rsidRDefault="00B250E0" w:rsidP="008D739D">
      <w:pPr>
        <w:pStyle w:val="NoSpacing"/>
      </w:pPr>
      <w:r w:rsidRPr="007B2263">
        <w:t xml:space="preserve">INTEREST AND </w:t>
      </w:r>
      <w:r w:rsidR="00A00D57" w:rsidRPr="007B2263">
        <w:t>NET DEBT</w:t>
      </w:r>
    </w:p>
    <w:p w14:paraId="471EC4B6" w14:textId="60972296" w:rsidR="005B2963" w:rsidRPr="005B2963" w:rsidRDefault="005B2963" w:rsidP="008D739D">
      <w:r w:rsidRPr="005B2963">
        <w:t xml:space="preserve">Net debt </w:t>
      </w:r>
      <w:r w:rsidR="004A3150">
        <w:t>was</w:t>
      </w:r>
      <w:r w:rsidRPr="005B2963">
        <w:t xml:space="preserve"> €282 million at year-end 2017, </w:t>
      </w:r>
      <w:r w:rsidR="004A3150">
        <w:t>compared to</w:t>
      </w:r>
      <w:r w:rsidRPr="005B2963">
        <w:t xml:space="preserve"> €206 million at year-end 2016. This increase was mainly due to the large number of club openings and the investments in maintaining the current club network, which cannot yet be financed from net cash flow from operating activities. The leverage ratio, measured by dividing the net debt by adjusted EBITDA, </w:t>
      </w:r>
      <w:r w:rsidR="004A3150">
        <w:t>was</w:t>
      </w:r>
      <w:r w:rsidRPr="005B2963">
        <w:t xml:space="preserve"> 2.8, </w:t>
      </w:r>
      <w:r w:rsidR="004A3150">
        <w:t>compared to</w:t>
      </w:r>
      <w:r w:rsidRPr="005B2963">
        <w:t xml:space="preserve"> 2.6 at year-end 2016</w:t>
      </w:r>
      <w:r w:rsidR="009B55F9">
        <w:t xml:space="preserve">. This </w:t>
      </w:r>
      <w:r w:rsidRPr="005B2963">
        <w:t xml:space="preserve">is within the guided bandwidth of 2.5 to 3.0 times adjusted EBITDA. </w:t>
      </w:r>
    </w:p>
    <w:p w14:paraId="372F3032" w14:textId="7684AF6E" w:rsidR="005B2963" w:rsidRPr="005B2963" w:rsidRDefault="00923817" w:rsidP="008D739D">
      <w:r w:rsidRPr="009C4EC6">
        <w:t xml:space="preserve">In March </w:t>
      </w:r>
      <w:r w:rsidR="00904D8A" w:rsidRPr="009C4EC6">
        <w:t xml:space="preserve">2017, </w:t>
      </w:r>
      <w:r w:rsidRPr="009C4EC6">
        <w:t xml:space="preserve">we increased the revolving credit facility by </w:t>
      </w:r>
      <w:r w:rsidRPr="009C4EC6">
        <w:rPr>
          <w:rFonts w:ascii="Calibri" w:hAnsi="Calibri"/>
        </w:rPr>
        <w:t>€</w:t>
      </w:r>
      <w:r w:rsidRPr="009C4EC6">
        <w:t xml:space="preserve">75 million </w:t>
      </w:r>
      <w:r w:rsidR="00A24922">
        <w:t xml:space="preserve">to </w:t>
      </w:r>
      <w:r w:rsidR="00A24922">
        <w:rPr>
          <w:rFonts w:ascii="Calibri" w:hAnsi="Calibri" w:cs="Calibri"/>
        </w:rPr>
        <w:t>€</w:t>
      </w:r>
      <w:r w:rsidR="00A24922">
        <w:t xml:space="preserve">175 million </w:t>
      </w:r>
      <w:r w:rsidRPr="009C4EC6">
        <w:t>to</w:t>
      </w:r>
      <w:r w:rsidR="009C4EC6" w:rsidRPr="009C4EC6">
        <w:t xml:space="preserve"> secure funding for the accelerated growth plan that we announced at that time. </w:t>
      </w:r>
      <w:r w:rsidR="005B2963" w:rsidRPr="009C4EC6">
        <w:t>At the end of 2017, we had €</w:t>
      </w:r>
      <w:r w:rsidR="008B4103" w:rsidRPr="009C4EC6">
        <w:t>46</w:t>
      </w:r>
      <w:r w:rsidR="005B2963" w:rsidRPr="009C4EC6">
        <w:t xml:space="preserve"> million in</w:t>
      </w:r>
      <w:r w:rsidR="005B2963" w:rsidRPr="005B2963">
        <w:t xml:space="preserve"> undrawn credit facilities, </w:t>
      </w:r>
      <w:r w:rsidR="004A3150">
        <w:t>compared to</w:t>
      </w:r>
      <w:r w:rsidR="005B2963" w:rsidRPr="005B2963">
        <w:t xml:space="preserve"> €44 million at the end of 2016. </w:t>
      </w:r>
    </w:p>
    <w:p w14:paraId="1A8F4F98" w14:textId="4D759B20" w:rsidR="005B2963" w:rsidRDefault="005B2963" w:rsidP="008D739D">
      <w:r w:rsidRPr="005B2963">
        <w:t xml:space="preserve">Total finance expenses </w:t>
      </w:r>
      <w:r w:rsidR="004A3150">
        <w:t>were</w:t>
      </w:r>
      <w:r w:rsidRPr="005B2963">
        <w:t xml:space="preserve"> €8.2 million in 2017, </w:t>
      </w:r>
      <w:r w:rsidR="004A3150">
        <w:t>compared to</w:t>
      </w:r>
      <w:r w:rsidRPr="005B2963">
        <w:t xml:space="preserve"> €35.7 million in 2016. Th</w:t>
      </w:r>
      <w:r w:rsidR="004A3150">
        <w:t>e</w:t>
      </w:r>
      <w:r w:rsidRPr="005B2963">
        <w:t xml:space="preserve"> decrease was the result of the new credit facility agreement we entered into at the time of the IPO, with significantly </w:t>
      </w:r>
      <w:r w:rsidRPr="005B2963">
        <w:lastRenderedPageBreak/>
        <w:t xml:space="preserve">improved terms. In addition, finance expenses in 2016 included costs </w:t>
      </w:r>
      <w:r w:rsidR="008A2081">
        <w:t>(</w:t>
      </w:r>
      <w:r w:rsidR="008A2081">
        <w:rPr>
          <w:rFonts w:ascii="Calibri" w:hAnsi="Calibri" w:cs="Calibri"/>
        </w:rPr>
        <w:t>€</w:t>
      </w:r>
      <w:r w:rsidR="008A2081">
        <w:t xml:space="preserve">12 million) </w:t>
      </w:r>
      <w:r w:rsidRPr="005B2963">
        <w:t>related to the early repayment of previous loans and lease commitments</w:t>
      </w:r>
      <w:r w:rsidR="000D3137">
        <w:t xml:space="preserve"> and </w:t>
      </w:r>
      <w:r w:rsidR="000D3137">
        <w:rPr>
          <w:rFonts w:ascii="Calibri" w:hAnsi="Calibri" w:cs="Calibri"/>
        </w:rPr>
        <w:t>€</w:t>
      </w:r>
      <w:r w:rsidR="000D3137">
        <w:t>11 million interest on shareholder loans</w:t>
      </w:r>
      <w:r w:rsidRPr="005B2963">
        <w:t>.</w:t>
      </w:r>
    </w:p>
    <w:p w14:paraId="273EF112" w14:textId="7F2D1A67" w:rsidR="002261E3" w:rsidRPr="007B2263" w:rsidRDefault="002261E3" w:rsidP="008D739D">
      <w:pPr>
        <w:pStyle w:val="NoSpacing"/>
      </w:pPr>
      <w:r w:rsidRPr="007B2263">
        <w:t>CORPORATE TAX</w:t>
      </w:r>
    </w:p>
    <w:p w14:paraId="6AE8DABB" w14:textId="7B465B88" w:rsidR="008B4103" w:rsidRDefault="005B2963" w:rsidP="000E4B63">
      <w:r w:rsidRPr="005B2963">
        <w:t>The corporate income tax expense for the year was €2.0 million representing an effective tax rate of 15%. The relative low tax expense is primarily the result of announced future tax rate adjustments in France and Belgium. This resulted in the reassessment of deferred tax assets and liabilities with a net €2.2 million non-cash gain. In 2016, the corporate income tax expense was €0.7 million, representing an effective tax rate of minus 2%.</w:t>
      </w:r>
    </w:p>
    <w:p w14:paraId="7E1E4787" w14:textId="47BE4EFB" w:rsidR="00B250E0" w:rsidRPr="007B2263" w:rsidRDefault="00B250E0" w:rsidP="008D739D">
      <w:pPr>
        <w:pStyle w:val="NoSpacing"/>
      </w:pPr>
      <w:r w:rsidRPr="007B2263">
        <w:t xml:space="preserve">ADJUSTED </w:t>
      </w:r>
      <w:r w:rsidR="008E6272" w:rsidRPr="007B2263">
        <w:t xml:space="preserve">NET </w:t>
      </w:r>
      <w:r w:rsidR="00751841" w:rsidRPr="007B2263">
        <w:t>EARNINGS</w:t>
      </w:r>
    </w:p>
    <w:p w14:paraId="65BD2008" w14:textId="71BA7366" w:rsidR="008B4103" w:rsidRPr="008D739D" w:rsidRDefault="005B2963" w:rsidP="008D739D">
      <w:r w:rsidRPr="008D739D">
        <w:t>Basic</w:t>
      </w:r>
      <w:r w:rsidR="007C5D25">
        <w:t>-Fit recorded a net profit of €</w:t>
      </w:r>
      <w:r w:rsidRPr="008D739D">
        <w:t xml:space="preserve">11.1 million in 2017, </w:t>
      </w:r>
      <w:r w:rsidR="004A3150">
        <w:t>compared to</w:t>
      </w:r>
      <w:r w:rsidRPr="008D739D">
        <w:t xml:space="preserve"> a net loss of €32.4 million in 2016. Adjusted for amortisation, interest on shareholder loans (2016 only), </w:t>
      </w:r>
      <w:r w:rsidR="000D3137">
        <w:t xml:space="preserve">exceptional items and one-offs </w:t>
      </w:r>
      <w:r w:rsidRPr="008D739D">
        <w:t xml:space="preserve">and the related tax effects, earnings </w:t>
      </w:r>
      <w:r w:rsidR="004A3150">
        <w:t>were</w:t>
      </w:r>
      <w:r w:rsidRPr="008D739D">
        <w:t xml:space="preserve"> €23.6 million in 2017, an increase of 57% compared to the €15.0 million reported in 2016. </w:t>
      </w:r>
    </w:p>
    <w:p w14:paraId="7A07E76F" w14:textId="2F182A2E" w:rsidR="006D51A0" w:rsidRPr="005B2963" w:rsidRDefault="00192BB8" w:rsidP="008D739D">
      <w:pPr>
        <w:pStyle w:val="Title"/>
      </w:pPr>
      <w:r w:rsidRPr="005B2963">
        <w:t xml:space="preserve">Reconciliation net result to adjusted </w:t>
      </w:r>
      <w:r w:rsidR="00EF0E31" w:rsidRPr="005B2963">
        <w:t xml:space="preserve">net </w:t>
      </w:r>
      <w:r w:rsidRPr="005B2963">
        <w:t>earnings</w:t>
      </w:r>
    </w:p>
    <w:p w14:paraId="3AE39FE9" w14:textId="17177873" w:rsidR="00192BB8" w:rsidRPr="00AC712C" w:rsidRDefault="008B4103" w:rsidP="008D739D">
      <w:pPr>
        <w:pStyle w:val="Basisalinea"/>
        <w:rPr>
          <w:rFonts w:asciiTheme="majorHAnsi" w:hAnsiTheme="majorHAnsi" w:cstheme="majorHAnsi"/>
          <w:i/>
          <w:sz w:val="18"/>
          <w:szCs w:val="18"/>
        </w:rPr>
      </w:pPr>
      <w:r w:rsidRPr="008B4103">
        <w:rPr>
          <w:rFonts w:asciiTheme="majorHAnsi" w:hAnsiTheme="majorHAnsi" w:cstheme="majorHAnsi"/>
          <w:i/>
          <w:noProof/>
          <w:sz w:val="18"/>
          <w:szCs w:val="18"/>
        </w:rPr>
        <w:drawing>
          <wp:anchor distT="0" distB="0" distL="114300" distR="114300" simplePos="0" relativeHeight="251682816" behindDoc="0" locked="0" layoutInCell="1" allowOverlap="1" wp14:anchorId="11084E3E" wp14:editId="636E3C98">
            <wp:simplePos x="0" y="0"/>
            <wp:positionH relativeFrom="column">
              <wp:posOffset>0</wp:posOffset>
            </wp:positionH>
            <wp:positionV relativeFrom="paragraph">
              <wp:posOffset>-3810</wp:posOffset>
            </wp:positionV>
            <wp:extent cx="3960000" cy="2232000"/>
            <wp:effectExtent l="0" t="0" r="254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0000" cy="2232000"/>
                    </a:xfrm>
                    <a:prstGeom prst="rect">
                      <a:avLst/>
                    </a:prstGeom>
                  </pic:spPr>
                </pic:pic>
              </a:graphicData>
            </a:graphic>
            <wp14:sizeRelH relativeFrom="margin">
              <wp14:pctWidth>0</wp14:pctWidth>
            </wp14:sizeRelH>
            <wp14:sizeRelV relativeFrom="margin">
              <wp14:pctHeight>0</wp14:pctHeight>
            </wp14:sizeRelV>
          </wp:anchor>
        </w:drawing>
      </w:r>
      <w:r w:rsidR="00B15236" w:rsidRPr="00AC712C">
        <w:rPr>
          <w:rFonts w:asciiTheme="majorHAnsi" w:hAnsiTheme="majorHAnsi" w:cstheme="majorHAnsi"/>
          <w:i/>
          <w:sz w:val="18"/>
          <w:szCs w:val="18"/>
        </w:rPr>
        <w:t>Totals are based on non-rounded figures</w:t>
      </w:r>
    </w:p>
    <w:p w14:paraId="37178801" w14:textId="690CEA3D" w:rsidR="006E18A9" w:rsidRPr="007B2263" w:rsidRDefault="006E18A9" w:rsidP="008D739D">
      <w:pPr>
        <w:pStyle w:val="NoSpacing"/>
      </w:pPr>
      <w:r w:rsidRPr="007B2263">
        <w:t>EQUITY</w:t>
      </w:r>
      <w:r w:rsidR="00682DEF" w:rsidRPr="007B2263">
        <w:t xml:space="preserve"> </w:t>
      </w:r>
    </w:p>
    <w:p w14:paraId="725D12D6" w14:textId="6DF40AEB" w:rsidR="005B2963" w:rsidRDefault="009525AF" w:rsidP="008A2081">
      <w:r w:rsidRPr="009525AF">
        <w:t xml:space="preserve">Total equity </w:t>
      </w:r>
      <w:r w:rsidR="004A3150">
        <w:t>was</w:t>
      </w:r>
      <w:r w:rsidRPr="009525AF">
        <w:t xml:space="preserve"> €317 million at year-end 2017,</w:t>
      </w:r>
      <w:r>
        <w:t xml:space="preserve"> </w:t>
      </w:r>
      <w:r w:rsidRPr="009525AF">
        <w:t xml:space="preserve">an increase </w:t>
      </w:r>
      <w:r w:rsidR="004A3150">
        <w:t>compared to</w:t>
      </w:r>
      <w:r w:rsidRPr="009525AF">
        <w:t xml:space="preserve"> €305 million at year-end 2016 due to the positive net result.</w:t>
      </w:r>
      <w:r w:rsidR="008A2081" w:rsidRPr="008A2081">
        <w:t xml:space="preserve"> The solvency rati</w:t>
      </w:r>
      <w:r w:rsidR="008A2081">
        <w:t xml:space="preserve">o, defined as equity divided by </w:t>
      </w:r>
      <w:r w:rsidR="008A2081" w:rsidRPr="008A2081">
        <w:t xml:space="preserve">total assets, </w:t>
      </w:r>
      <w:r w:rsidR="004A3150">
        <w:t>was</w:t>
      </w:r>
      <w:r w:rsidR="008A2081" w:rsidRPr="008A2081">
        <w:t xml:space="preserve"> 43%, </w:t>
      </w:r>
      <w:r w:rsidR="004A3150">
        <w:t>compared to</w:t>
      </w:r>
      <w:r w:rsidR="008A2081" w:rsidRPr="008A2081">
        <w:t xml:space="preserve"> 47% at year</w:t>
      </w:r>
      <w:r w:rsidR="008A2081">
        <w:t>-</w:t>
      </w:r>
      <w:r w:rsidR="008A2081" w:rsidRPr="008A2081">
        <w:t>end</w:t>
      </w:r>
      <w:r w:rsidR="008A2081">
        <w:t xml:space="preserve"> </w:t>
      </w:r>
      <w:r w:rsidR="008A2081" w:rsidRPr="008A2081">
        <w:t>2016.</w:t>
      </w:r>
    </w:p>
    <w:p w14:paraId="45A7EF25" w14:textId="214EEB01" w:rsidR="00301E17" w:rsidRPr="008D739D" w:rsidRDefault="00301E17" w:rsidP="008D739D">
      <w:pPr>
        <w:pStyle w:val="NoSpacing"/>
      </w:pPr>
      <w:r w:rsidRPr="008D739D">
        <w:t>WORKING CAPITAL</w:t>
      </w:r>
    </w:p>
    <w:p w14:paraId="1672F264" w14:textId="5B9A9B49" w:rsidR="005B2963" w:rsidRDefault="005B2963" w:rsidP="008D739D">
      <w:r w:rsidRPr="005B2963">
        <w:t xml:space="preserve">Working capital </w:t>
      </w:r>
      <w:r w:rsidR="004A3150">
        <w:t>was</w:t>
      </w:r>
      <w:r w:rsidRPr="005B2963">
        <w:t xml:space="preserve"> €</w:t>
      </w:r>
      <w:r w:rsidR="009F2E4E">
        <w:t>80</w:t>
      </w:r>
      <w:r w:rsidRPr="005B2963">
        <w:t>.</w:t>
      </w:r>
      <w:r w:rsidR="009F2E4E">
        <w:t>1</w:t>
      </w:r>
      <w:r w:rsidRPr="005B2963">
        <w:t xml:space="preserve"> million negative</w:t>
      </w:r>
      <w:r w:rsidR="008A2081">
        <w:t xml:space="preserve"> at year-end 2017</w:t>
      </w:r>
      <w:r w:rsidRPr="005B2963">
        <w:t xml:space="preserve">, </w:t>
      </w:r>
      <w:r w:rsidR="004A3150">
        <w:t>compared to</w:t>
      </w:r>
      <w:r w:rsidRPr="005B2963">
        <w:t xml:space="preserve"> €82.1 million negative at year-end 2016.</w:t>
      </w:r>
      <w:r w:rsidR="009F2E4E">
        <w:t xml:space="preserve"> Working capital includes lease incentives, which are part of </w:t>
      </w:r>
      <w:r w:rsidR="00EC61F4">
        <w:t>non-current liabilities</w:t>
      </w:r>
      <w:r w:rsidR="00CB2BA1">
        <w:t xml:space="preserve"> as of 2017</w:t>
      </w:r>
      <w:r w:rsidR="00EC61F4">
        <w:t xml:space="preserve">. </w:t>
      </w:r>
      <w:r w:rsidRPr="005B2963">
        <w:t>As a percentage of revenue, working capital increased to minus 2</w:t>
      </w:r>
      <w:r w:rsidR="009F2E4E">
        <w:t>5</w:t>
      </w:r>
      <w:r w:rsidRPr="005B2963">
        <w:t xml:space="preserve">%, from minus 32%. </w:t>
      </w:r>
      <w:r w:rsidR="00171CB4">
        <w:t xml:space="preserve">This is explained by Basic-Fit </w:t>
      </w:r>
      <w:r w:rsidRPr="005B2963">
        <w:t>shortening the payment periods as announced in March 2017</w:t>
      </w:r>
      <w:r w:rsidR="009F2E4E">
        <w:t xml:space="preserve">. </w:t>
      </w:r>
    </w:p>
    <w:p w14:paraId="2A81E347" w14:textId="04A565CE" w:rsidR="00172681" w:rsidRPr="008D739D" w:rsidRDefault="002B7FFA" w:rsidP="008D739D">
      <w:pPr>
        <w:pStyle w:val="NoSpacing"/>
      </w:pPr>
      <w:r w:rsidRPr="008D739D">
        <w:t>CAPITAL EXPENDITURE</w:t>
      </w:r>
    </w:p>
    <w:p w14:paraId="7456C539" w14:textId="5CA834BC" w:rsidR="005B2963" w:rsidRPr="00927F94" w:rsidRDefault="000D3137" w:rsidP="008D739D">
      <w:r w:rsidRPr="000D3137">
        <w:t>Total capex in the year was €161 million compared to €134 million in 2016.</w:t>
      </w:r>
      <w:r>
        <w:t xml:space="preserve"> </w:t>
      </w:r>
      <w:r w:rsidR="005B2963" w:rsidRPr="00927F94">
        <w:t xml:space="preserve">Expansion capex </w:t>
      </w:r>
      <w:r w:rsidR="008A2081" w:rsidRPr="009702CF">
        <w:t>was</w:t>
      </w:r>
      <w:r w:rsidRPr="009702CF">
        <w:t xml:space="preserve"> €</w:t>
      </w:r>
      <w:r w:rsidR="005B2963" w:rsidRPr="009702CF">
        <w:t>13</w:t>
      </w:r>
      <w:r w:rsidRPr="009702CF">
        <w:t>1</w:t>
      </w:r>
      <w:r w:rsidR="005B2963" w:rsidRPr="009702CF">
        <w:t xml:space="preserve"> million, </w:t>
      </w:r>
      <w:r w:rsidR="004A3150">
        <w:t>compared to</w:t>
      </w:r>
      <w:r w:rsidR="005B2963" w:rsidRPr="009702CF">
        <w:t xml:space="preserve"> €105 million in 2016. The increase was largely du</w:t>
      </w:r>
      <w:r w:rsidR="00145E89">
        <w:t>e to the greater number of club</w:t>
      </w:r>
      <w:r w:rsidR="005B2963" w:rsidRPr="009702CF">
        <w:t xml:space="preserve"> open</w:t>
      </w:r>
      <w:r w:rsidR="00145E89">
        <w:t xml:space="preserve">ings </w:t>
      </w:r>
      <w:r w:rsidR="005B2963" w:rsidRPr="009702CF">
        <w:t xml:space="preserve">in 2017. This amount also includes expenses for the expansion of existing clubs and small </w:t>
      </w:r>
      <w:r w:rsidR="005B2963" w:rsidRPr="009702CF">
        <w:lastRenderedPageBreak/>
        <w:t xml:space="preserve">acquisitions in 2017 (€13.9 million) and 2016 (€12.5 million). </w:t>
      </w:r>
      <w:r w:rsidR="005B2963" w:rsidRPr="00927F94">
        <w:t>The initial capex per newly-built club was an average of €1.14 million.</w:t>
      </w:r>
    </w:p>
    <w:p w14:paraId="04BD8617" w14:textId="6DDDAA60" w:rsidR="005B2963" w:rsidRPr="00927F94" w:rsidRDefault="005B2963" w:rsidP="008D739D">
      <w:r w:rsidRPr="00927F94">
        <w:t xml:space="preserve">Maintenance capex was €25.5 million in 2017, </w:t>
      </w:r>
      <w:r w:rsidR="004A3150">
        <w:t>compared to</w:t>
      </w:r>
      <w:r w:rsidRPr="00927F94">
        <w:t xml:space="preserve"> €14.5 million in 2016. This increase was the result of the increased </w:t>
      </w:r>
      <w:r w:rsidR="008A2081" w:rsidRPr="00927F94">
        <w:t>network</w:t>
      </w:r>
      <w:r w:rsidR="008A2081">
        <w:t xml:space="preserve"> </w:t>
      </w:r>
      <w:r w:rsidR="008A2081" w:rsidRPr="008A2081">
        <w:t>and the fact that we finished the refurbishment programme in 2016, which lowered the maintenance costs in that year.</w:t>
      </w:r>
      <w:r w:rsidRPr="00927F94">
        <w:t xml:space="preserve"> On average, we spent €54 thousand per club on maintenance, which is in line with our guidance. </w:t>
      </w:r>
    </w:p>
    <w:p w14:paraId="758EF52D" w14:textId="7A126623" w:rsidR="005B2963" w:rsidRPr="00927F94" w:rsidRDefault="005B2963" w:rsidP="008D739D">
      <w:r w:rsidRPr="00927F94">
        <w:t xml:space="preserve">In the year under review, we did not incur any one-off </w:t>
      </w:r>
      <w:r w:rsidR="008A2081">
        <w:t>c</w:t>
      </w:r>
      <w:r w:rsidRPr="00927F94">
        <w:t xml:space="preserve">apex. In 2016, the one-off </w:t>
      </w:r>
      <w:r w:rsidR="008A2081">
        <w:t>c</w:t>
      </w:r>
      <w:r w:rsidRPr="00927F94">
        <w:t>apex for the refurbishment programme was €11</w:t>
      </w:r>
      <w:r w:rsidR="002D688D">
        <w:t>.0</w:t>
      </w:r>
      <w:r w:rsidRPr="00927F94">
        <w:t xml:space="preserve"> million.</w:t>
      </w:r>
    </w:p>
    <w:p w14:paraId="3C6725BA" w14:textId="22F3C98C" w:rsidR="005B2963" w:rsidRPr="008D739D" w:rsidRDefault="005B2963" w:rsidP="008D739D">
      <w:r w:rsidRPr="008D739D">
        <w:t xml:space="preserve">Other capex amounted to €5.4 million and consisted primarily </w:t>
      </w:r>
      <w:r w:rsidRPr="00923817">
        <w:t>of investments in innovations</w:t>
      </w:r>
      <w:r w:rsidR="00462E64" w:rsidRPr="00923817">
        <w:t xml:space="preserve">, like </w:t>
      </w:r>
      <w:r w:rsidR="00923817" w:rsidRPr="00923817">
        <w:t xml:space="preserve">the </w:t>
      </w:r>
      <w:proofErr w:type="spellStart"/>
      <w:r w:rsidR="00462E64" w:rsidRPr="00923817">
        <w:t>GXR</w:t>
      </w:r>
      <w:proofErr w:type="spellEnd"/>
      <w:r w:rsidR="00923817" w:rsidRPr="00923817">
        <w:t xml:space="preserve"> virtual group classes </w:t>
      </w:r>
      <w:r w:rsidR="00462E64" w:rsidRPr="00923817">
        <w:t>and the Virtual Coach,</w:t>
      </w:r>
      <w:r w:rsidRPr="00923817">
        <w:t xml:space="preserve"> and software de</w:t>
      </w:r>
      <w:r w:rsidRPr="008D739D">
        <w:t>velopment costs. In 2016, other capex, totalling €3.5 million also included relocation costs for our international headquarters and our headquarters in Belgium and France. The increase in other capex was largely due to increased investments in innovations.</w:t>
      </w:r>
    </w:p>
    <w:p w14:paraId="2878FDA0" w14:textId="77777777" w:rsidR="005B2963" w:rsidRPr="005B2963" w:rsidRDefault="005B2963" w:rsidP="008D739D">
      <w:pPr>
        <w:pStyle w:val="NoSpacing"/>
      </w:pPr>
      <w:r w:rsidRPr="005B2963">
        <w:t>CASH FLOW</w:t>
      </w:r>
    </w:p>
    <w:p w14:paraId="52488C00" w14:textId="53CF6163" w:rsidR="005B2963" w:rsidRPr="00927F94" w:rsidRDefault="005B2963" w:rsidP="008D739D">
      <w:pPr>
        <w:pStyle w:val="Basisalinea"/>
      </w:pPr>
      <w:r w:rsidRPr="00927F94">
        <w:t>The cash flow pre-expansion capex, defined as adjusted EBITDA less maintenance capex, was €7</w:t>
      </w:r>
      <w:r w:rsidR="0012586E">
        <w:t>4</w:t>
      </w:r>
      <w:r w:rsidRPr="00927F94">
        <w:t xml:space="preserve">.9 million, an increase of 20% </w:t>
      </w:r>
      <w:r w:rsidR="004A3150">
        <w:t>compared to</w:t>
      </w:r>
      <w:r w:rsidRPr="00927F94">
        <w:t xml:space="preserve"> the €65.6 million recorded in 2016.</w:t>
      </w:r>
    </w:p>
    <w:p w14:paraId="79146019" w14:textId="78020C5C" w:rsidR="005B2963" w:rsidRPr="00927F94" w:rsidRDefault="005B2963" w:rsidP="008D739D">
      <w:pPr>
        <w:pStyle w:val="Basisalinea"/>
      </w:pPr>
      <w:r w:rsidRPr="00927F94">
        <w:t>Net cash flow from operating activities amounted to €</w:t>
      </w:r>
      <w:r w:rsidR="000D3137">
        <w:t>96.0</w:t>
      </w:r>
      <w:r w:rsidRPr="00927F94">
        <w:t xml:space="preserve"> million, </w:t>
      </w:r>
      <w:r w:rsidR="004A3150">
        <w:t>compared to</w:t>
      </w:r>
      <w:r w:rsidRPr="00927F94">
        <w:t xml:space="preserve"> €33.2 million in 2016. The sharp increase is largely explained by the improved EBITDA, the cash inflow from working capital and lower interest expenses. </w:t>
      </w:r>
    </w:p>
    <w:p w14:paraId="25C023CA" w14:textId="1EEAF457" w:rsidR="005B2963" w:rsidRPr="00927F94" w:rsidRDefault="005B2963" w:rsidP="008D739D">
      <w:pPr>
        <w:pStyle w:val="Basisalinea"/>
      </w:pPr>
      <w:r w:rsidRPr="00927F94">
        <w:t xml:space="preserve">The net cash outflow from investing activities was €169 million, </w:t>
      </w:r>
      <w:r w:rsidR="004A3150">
        <w:t>compared to</w:t>
      </w:r>
      <w:r w:rsidRPr="00927F94">
        <w:t xml:space="preserve"> €112 million in 2016. This increase was due to higher capital expenditure.</w:t>
      </w:r>
    </w:p>
    <w:p w14:paraId="15EAE53C" w14:textId="75EBF544" w:rsidR="00927F94" w:rsidRDefault="005B2963" w:rsidP="008D739D">
      <w:pPr>
        <w:pStyle w:val="Basisalinea"/>
      </w:pPr>
      <w:r w:rsidRPr="00927F94">
        <w:t>The net cash flow from financing activities was €69.</w:t>
      </w:r>
      <w:r w:rsidR="00F44EC8">
        <w:t>2</w:t>
      </w:r>
      <w:r w:rsidRPr="00927F94">
        <w:t xml:space="preserve"> million, </w:t>
      </w:r>
      <w:r w:rsidR="004A3150">
        <w:t>compared to</w:t>
      </w:r>
      <w:r w:rsidRPr="00927F94">
        <w:t xml:space="preserve"> €84.0 million in 2016.</w:t>
      </w:r>
    </w:p>
    <w:p w14:paraId="3DCC3F66" w14:textId="4BA8C9B8" w:rsidR="00462E64" w:rsidRPr="007B2263" w:rsidRDefault="00462E64" w:rsidP="00462E64">
      <w:pPr>
        <w:pStyle w:val="NoSpacing"/>
      </w:pPr>
      <w:r>
        <w:t>IFRS 15</w:t>
      </w:r>
    </w:p>
    <w:p w14:paraId="51E638C3" w14:textId="6974D057" w:rsidR="00927FDF" w:rsidRDefault="00CC4132" w:rsidP="00B859E2">
      <w:pPr>
        <w:pStyle w:val="Basisalinea"/>
      </w:pPr>
      <w:r>
        <w:t>Basic-Fit will</w:t>
      </w:r>
      <w:r w:rsidRPr="00CC4132">
        <w:t xml:space="preserve"> adopt </w:t>
      </w:r>
      <w:r>
        <w:t xml:space="preserve">and report in line with </w:t>
      </w:r>
      <w:r w:rsidRPr="00CC4132">
        <w:t>IFRS 15</w:t>
      </w:r>
      <w:r>
        <w:t xml:space="preserve"> as of </w:t>
      </w:r>
      <w:r w:rsidRPr="00CC4132">
        <w:t>2018. IFRS 15 establishes principles for reporting information of revenue and cash flows arising from contract</w:t>
      </w:r>
      <w:r w:rsidR="00E525E2">
        <w:t>s</w:t>
      </w:r>
      <w:r w:rsidRPr="00CC4132">
        <w:t xml:space="preserve"> with customer</w:t>
      </w:r>
      <w:r w:rsidR="00E525E2">
        <w:t>s</w:t>
      </w:r>
      <w:r w:rsidRPr="00CC4132">
        <w:t>.</w:t>
      </w:r>
      <w:r w:rsidR="00E1350E">
        <w:t xml:space="preserve"> </w:t>
      </w:r>
      <w:r w:rsidR="00D444D7">
        <w:t>It</w:t>
      </w:r>
      <w:r w:rsidR="00E1350E" w:rsidRPr="00E1350E">
        <w:t xml:space="preserve"> will mainly have an impact on how Basic-Fit recognises joining fees and discounts.</w:t>
      </w:r>
      <w:r w:rsidR="00E1350E">
        <w:t xml:space="preserve"> </w:t>
      </w:r>
      <w:r w:rsidR="002646B1">
        <w:t>On the opening balance sheet of 2018, w</w:t>
      </w:r>
      <w:r w:rsidR="00E525E2">
        <w:t xml:space="preserve">e expect </w:t>
      </w:r>
      <w:r w:rsidRPr="00CC4132">
        <w:t xml:space="preserve">deferred revenues </w:t>
      </w:r>
      <w:r w:rsidR="00E525E2">
        <w:t>to increase by €11.9 million</w:t>
      </w:r>
      <w:r w:rsidR="002646B1">
        <w:t xml:space="preserve"> and</w:t>
      </w:r>
      <w:r w:rsidRPr="00CC4132">
        <w:t xml:space="preserve"> shareholders’ equity</w:t>
      </w:r>
      <w:r w:rsidR="00E525E2">
        <w:t xml:space="preserve"> to reduce </w:t>
      </w:r>
      <w:r w:rsidRPr="00CC4132">
        <w:t xml:space="preserve">by approximately €8.6 million after recognising deferred tax assets of €3.3 million. </w:t>
      </w:r>
      <w:r w:rsidR="00E525E2">
        <w:t>T</w:t>
      </w:r>
      <w:r w:rsidRPr="00CC4132">
        <w:t>he</w:t>
      </w:r>
      <w:r w:rsidR="00E525E2">
        <w:t xml:space="preserve"> </w:t>
      </w:r>
      <w:r w:rsidRPr="00CC4132">
        <w:t xml:space="preserve">impact on revenue is expected to be </w:t>
      </w:r>
      <w:r w:rsidR="00320A61">
        <w:t xml:space="preserve">negative for an amount of </w:t>
      </w:r>
      <w:r w:rsidR="00E525E2">
        <w:t xml:space="preserve">between </w:t>
      </w:r>
      <w:r w:rsidR="00E525E2">
        <w:rPr>
          <w:rFonts w:ascii="Calibri" w:hAnsi="Calibri" w:cs="Calibri"/>
        </w:rPr>
        <w:t>€</w:t>
      </w:r>
      <w:r w:rsidR="00E525E2">
        <w:t xml:space="preserve">3 million and </w:t>
      </w:r>
      <w:r w:rsidR="00E525E2">
        <w:rPr>
          <w:rFonts w:ascii="Calibri" w:hAnsi="Calibri" w:cs="Calibri"/>
        </w:rPr>
        <w:t>€</w:t>
      </w:r>
      <w:r w:rsidR="00E525E2">
        <w:t>4 million</w:t>
      </w:r>
      <w:r w:rsidR="00D444D7">
        <w:t xml:space="preserve"> in 2018</w:t>
      </w:r>
      <w:r w:rsidRPr="00CC4132">
        <w:t>.</w:t>
      </w:r>
      <w:r w:rsidR="00B73E33" w:rsidRPr="00B73E33">
        <w:t xml:space="preserve"> As a result, the impact on net profit for the year 2018 is expected to be between </w:t>
      </w:r>
      <w:r w:rsidR="003673BA">
        <w:rPr>
          <w:rFonts w:ascii="Calibri" w:hAnsi="Calibri" w:cs="Calibri"/>
        </w:rPr>
        <w:t>€</w:t>
      </w:r>
      <w:r w:rsidR="00B73E33" w:rsidRPr="00B73E33">
        <w:t xml:space="preserve">2.3 million and </w:t>
      </w:r>
      <w:r w:rsidR="003673BA">
        <w:rPr>
          <w:rFonts w:ascii="Calibri" w:hAnsi="Calibri" w:cs="Calibri"/>
        </w:rPr>
        <w:t>€</w:t>
      </w:r>
      <w:r w:rsidR="00B73E33" w:rsidRPr="00B73E33">
        <w:t>3.0 million negative, based on an effective tax rate of 25%.</w:t>
      </w:r>
    </w:p>
    <w:p w14:paraId="5FE62F7A" w14:textId="45F13760" w:rsidR="003673BA" w:rsidRPr="007B2263" w:rsidRDefault="003673BA" w:rsidP="003673BA">
      <w:pPr>
        <w:pStyle w:val="NoSpacing"/>
      </w:pPr>
      <w:r w:rsidRPr="007B2263">
        <w:t>OUTLOOK</w:t>
      </w:r>
    </w:p>
    <w:p w14:paraId="346D0498" w14:textId="77777777" w:rsidR="003673BA" w:rsidRDefault="003673BA" w:rsidP="003673BA">
      <w:r w:rsidRPr="00927F94">
        <w:t>At the end of 2017, we had 31 clubs under construction and 37 contracts signed, which include contracts for which we are awaiting permit approval. In addition, we have around 200 clubs for which we are in advanced negotiations with property owners or that are in the research phase.</w:t>
      </w:r>
      <w:r>
        <w:t xml:space="preserve"> </w:t>
      </w:r>
      <w:r w:rsidRPr="00927F94">
        <w:t>In 2018, we expect to add around 100 clubs to our network</w:t>
      </w:r>
      <w:r>
        <w:t>. The vast majority of the new club openings is expected to be in France</w:t>
      </w:r>
      <w:r w:rsidRPr="00927F94">
        <w:t>.</w:t>
      </w:r>
    </w:p>
    <w:p w14:paraId="57C9DB72" w14:textId="1CB84379" w:rsidR="003673BA" w:rsidRDefault="003673BA">
      <w:pPr>
        <w:spacing w:after="0" w:line="240" w:lineRule="auto"/>
        <w:rPr>
          <w:color w:val="FF7000"/>
        </w:rPr>
      </w:pPr>
    </w:p>
    <w:p w14:paraId="59716B1D" w14:textId="334D1591" w:rsidR="005458FF" w:rsidRPr="00CC4132" w:rsidRDefault="002F05D6" w:rsidP="008D739D">
      <w:pPr>
        <w:pStyle w:val="Title"/>
      </w:pPr>
      <w:r w:rsidRPr="00CC4132">
        <w:rPr>
          <w:noProof/>
          <w:lang w:eastAsia="en-GB"/>
        </w:rPr>
        <w:lastRenderedPageBreak/>
        <w:drawing>
          <wp:anchor distT="0" distB="0" distL="114300" distR="114300" simplePos="0" relativeHeight="251663360" behindDoc="0" locked="0" layoutInCell="1" allowOverlap="1" wp14:anchorId="4C02BCD1" wp14:editId="1950875E">
            <wp:simplePos x="0" y="0"/>
            <wp:positionH relativeFrom="column">
              <wp:posOffset>36195</wp:posOffset>
            </wp:positionH>
            <wp:positionV relativeFrom="paragraph">
              <wp:posOffset>316230</wp:posOffset>
            </wp:positionV>
            <wp:extent cx="4114800" cy="1313815"/>
            <wp:effectExtent l="0" t="0" r="0" b="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CC4132">
        <w:t>Club openings pipeline (# clubs</w:t>
      </w:r>
      <w:r w:rsidR="005458FF" w:rsidRPr="00CC4132">
        <w:t>)</w:t>
      </w:r>
    </w:p>
    <w:p w14:paraId="6F2726A7" w14:textId="7221C4DA" w:rsidR="005458FF" w:rsidRPr="00970AE5" w:rsidRDefault="005458FF" w:rsidP="008D739D">
      <w:pPr>
        <w:pStyle w:val="Basisalinea"/>
        <w:rPr>
          <w:i/>
          <w:sz w:val="18"/>
          <w:szCs w:val="18"/>
        </w:rPr>
      </w:pPr>
      <w:r w:rsidRPr="00970AE5">
        <w:rPr>
          <w:i/>
          <w:sz w:val="18"/>
          <w:szCs w:val="18"/>
        </w:rPr>
        <w:t>* Contracts signed includes sites for which we are awaiting permit approval</w:t>
      </w:r>
    </w:p>
    <w:p w14:paraId="74B5B25F" w14:textId="6DBDB66E" w:rsidR="00CC14C4" w:rsidRPr="00533FFA" w:rsidRDefault="00CC14C4" w:rsidP="00CC14C4">
      <w:pPr>
        <w:pStyle w:val="Basisalinea"/>
        <w:spacing w:after="240"/>
        <w:rPr>
          <w:rFonts w:asciiTheme="majorHAnsi" w:hAnsiTheme="majorHAnsi" w:cstheme="minorBidi"/>
          <w:color w:val="auto"/>
        </w:rPr>
      </w:pPr>
      <w:r w:rsidRPr="00533FFA">
        <w:rPr>
          <w:rFonts w:asciiTheme="majorHAnsi" w:hAnsiTheme="majorHAnsi" w:cstheme="minorBidi"/>
          <w:color w:val="auto"/>
        </w:rPr>
        <w:t xml:space="preserve">In the medium-term, we </w:t>
      </w:r>
      <w:r w:rsidR="00437845">
        <w:rPr>
          <w:rFonts w:asciiTheme="majorHAnsi" w:hAnsiTheme="majorHAnsi" w:cstheme="minorBidi"/>
          <w:color w:val="auto"/>
        </w:rPr>
        <w:t>aim to add around 100 clubs to our network a year, to achieve an average annual</w:t>
      </w:r>
      <w:r w:rsidRPr="00533FFA">
        <w:rPr>
          <w:rFonts w:asciiTheme="majorHAnsi" w:hAnsiTheme="majorHAnsi" w:cstheme="minorBidi"/>
          <w:color w:val="auto"/>
        </w:rPr>
        <w:t xml:space="preserve"> revenue grow</w:t>
      </w:r>
      <w:r w:rsidR="00437845">
        <w:rPr>
          <w:rFonts w:asciiTheme="majorHAnsi" w:hAnsiTheme="majorHAnsi" w:cstheme="minorBidi"/>
          <w:color w:val="auto"/>
        </w:rPr>
        <w:t xml:space="preserve">th of </w:t>
      </w:r>
      <w:r w:rsidRPr="00533FFA">
        <w:rPr>
          <w:rFonts w:asciiTheme="majorHAnsi" w:hAnsiTheme="majorHAnsi" w:cstheme="minorBidi"/>
          <w:color w:val="auto"/>
        </w:rPr>
        <w:t xml:space="preserve">at least 20% </w:t>
      </w:r>
      <w:r w:rsidR="00437845">
        <w:rPr>
          <w:rFonts w:asciiTheme="majorHAnsi" w:hAnsiTheme="majorHAnsi" w:cstheme="minorBidi"/>
          <w:color w:val="auto"/>
        </w:rPr>
        <w:t>with operating leverage, achieve modest annual like for like growth, and achieve a</w:t>
      </w:r>
      <w:r w:rsidRPr="00533FFA">
        <w:rPr>
          <w:rFonts w:asciiTheme="majorHAnsi" w:hAnsiTheme="majorHAnsi" w:cstheme="minorBidi"/>
          <w:color w:val="auto"/>
        </w:rPr>
        <w:t xml:space="preserve"> return on invested capital</w:t>
      </w:r>
      <w:r w:rsidRPr="00533FFA">
        <w:rPr>
          <w:rStyle w:val="FootnoteReference"/>
          <w:rFonts w:asciiTheme="majorHAnsi" w:hAnsiTheme="majorHAnsi" w:cstheme="minorBidi"/>
          <w:color w:val="auto"/>
        </w:rPr>
        <w:footnoteReference w:id="3"/>
      </w:r>
      <w:r w:rsidRPr="00533FFA">
        <w:rPr>
          <w:rFonts w:asciiTheme="majorHAnsi" w:hAnsiTheme="majorHAnsi" w:cstheme="minorBidi"/>
          <w:color w:val="auto"/>
        </w:rPr>
        <w:t xml:space="preserve"> on mature clubs of at least 30%.</w:t>
      </w:r>
    </w:p>
    <w:p w14:paraId="0E6A4486" w14:textId="78FF486F" w:rsidR="00AC712C" w:rsidRPr="00CC14C4" w:rsidRDefault="00FF321D" w:rsidP="00CC14C4">
      <w:pPr>
        <w:jc w:val="center"/>
      </w:pPr>
      <w:r w:rsidRPr="007B2263">
        <w:t>-- END --</w:t>
      </w:r>
    </w:p>
    <w:p w14:paraId="755FE81E" w14:textId="7AC90FA6" w:rsidR="002709FC" w:rsidRPr="008D739D" w:rsidRDefault="002709FC" w:rsidP="008D739D">
      <w:pPr>
        <w:pStyle w:val="NoSpacing"/>
      </w:pPr>
      <w:r w:rsidRPr="008D739D">
        <w:t>FOR MORE INFORMATION</w:t>
      </w:r>
    </w:p>
    <w:p w14:paraId="7B58CD64" w14:textId="77777777" w:rsidR="002709FC" w:rsidRPr="00E44B8F" w:rsidRDefault="002709FC" w:rsidP="008D739D">
      <w:pPr>
        <w:spacing w:after="0"/>
      </w:pPr>
      <w:r w:rsidRPr="00E44B8F">
        <w:t>Richard Piekaar</w:t>
      </w:r>
    </w:p>
    <w:p w14:paraId="18CC7755" w14:textId="77777777" w:rsidR="002709FC" w:rsidRPr="00E44B8F" w:rsidRDefault="002709FC" w:rsidP="008D739D">
      <w:pPr>
        <w:spacing w:after="0"/>
      </w:pPr>
      <w:r w:rsidRPr="00E44B8F">
        <w:t>+31 (0)23 302 23 85</w:t>
      </w:r>
    </w:p>
    <w:p w14:paraId="770AB10C" w14:textId="77777777" w:rsidR="002709FC" w:rsidRPr="00E44B8F" w:rsidRDefault="002709FC" w:rsidP="008D739D">
      <w:pPr>
        <w:spacing w:after="0"/>
      </w:pPr>
      <w:r w:rsidRPr="00E44B8F">
        <w:t>investor.relations@basic-fit.com</w:t>
      </w:r>
    </w:p>
    <w:p w14:paraId="0476A005" w14:textId="77777777" w:rsidR="00BC7551" w:rsidRPr="00E44B8F" w:rsidRDefault="00BC7551" w:rsidP="008D739D">
      <w:pPr>
        <w:spacing w:after="0"/>
      </w:pPr>
    </w:p>
    <w:p w14:paraId="055A1CC5" w14:textId="3351C75B" w:rsidR="00E963A4" w:rsidRPr="00770B82" w:rsidRDefault="00927F94" w:rsidP="008D739D">
      <w:pPr>
        <w:spacing w:after="0"/>
      </w:pPr>
      <w:r>
        <w:t xml:space="preserve">The annual report, </w:t>
      </w:r>
      <w:r w:rsidR="00E963A4">
        <w:t xml:space="preserve">including </w:t>
      </w:r>
      <w:r w:rsidR="00E963A4" w:rsidRPr="00770B82">
        <w:t xml:space="preserve">notes to the interim condensed consolidated financial statements </w:t>
      </w:r>
      <w:r>
        <w:t xml:space="preserve">will be </w:t>
      </w:r>
      <w:r w:rsidR="00E963A4" w:rsidRPr="00770B82">
        <w:t xml:space="preserve">available on </w:t>
      </w:r>
      <w:hyperlink r:id="rId13" w:history="1">
        <w:r w:rsidR="00E963A4" w:rsidRPr="00B509BC">
          <w:rPr>
            <w:rStyle w:val="Hyperlink"/>
            <w:rFonts w:cs="MinionPro-Regular"/>
          </w:rPr>
          <w:t>Basic-Fit’s corporate website</w:t>
        </w:r>
      </w:hyperlink>
      <w:r>
        <w:rPr>
          <w:rStyle w:val="Hyperlink"/>
          <w:rFonts w:cs="MinionPro-Regular"/>
        </w:rPr>
        <w:t xml:space="preserve"> </w:t>
      </w:r>
      <w:r w:rsidR="00341646">
        <w:t xml:space="preserve">on </w:t>
      </w:r>
      <w:r w:rsidR="00555EEA">
        <w:t>13</w:t>
      </w:r>
      <w:r w:rsidR="00341646">
        <w:t xml:space="preserve"> March.</w:t>
      </w:r>
    </w:p>
    <w:p w14:paraId="6D0E56F4" w14:textId="64BE23F7" w:rsidR="00E963A4" w:rsidRPr="00E44B8F" w:rsidRDefault="00E963A4" w:rsidP="008D739D">
      <w:pPr>
        <w:pStyle w:val="Basisalinea"/>
        <w:spacing w:after="0"/>
      </w:pPr>
    </w:p>
    <w:p w14:paraId="79F03B9A" w14:textId="2161855B" w:rsidR="002709FC" w:rsidRPr="00E44B8F" w:rsidRDefault="002709FC" w:rsidP="008D739D">
      <w:pPr>
        <w:pStyle w:val="NoSpacing"/>
      </w:pPr>
      <w:r w:rsidRPr="00E44B8F">
        <w:t xml:space="preserve">AUDIO WEBCAST </w:t>
      </w:r>
      <w:r w:rsidR="00341646">
        <w:t>FULL</w:t>
      </w:r>
      <w:r w:rsidRPr="00E44B8F">
        <w:t xml:space="preserve"> YEAR 2017 RESULTS</w:t>
      </w:r>
    </w:p>
    <w:p w14:paraId="102B74B1" w14:textId="0DF4C543" w:rsidR="002709FC" w:rsidRPr="00E44B8F" w:rsidRDefault="002709FC" w:rsidP="008D739D">
      <w:pPr>
        <w:spacing w:after="0"/>
      </w:pPr>
      <w:r w:rsidRPr="00E44B8F">
        <w:t>Date and time: 1</w:t>
      </w:r>
      <w:r w:rsidR="00341646">
        <w:t>3</w:t>
      </w:r>
      <w:r w:rsidRPr="00E44B8F">
        <w:t xml:space="preserve"> </w:t>
      </w:r>
      <w:r w:rsidR="00341646">
        <w:t>March</w:t>
      </w:r>
      <w:r w:rsidRPr="00E44B8F">
        <w:t xml:space="preserve"> 201</w:t>
      </w:r>
      <w:r w:rsidR="00341646">
        <w:t>8</w:t>
      </w:r>
      <w:r w:rsidRPr="00E44B8F">
        <w:t xml:space="preserve"> at 14.00 CET</w:t>
      </w:r>
    </w:p>
    <w:p w14:paraId="6E285395" w14:textId="77777777" w:rsidR="002709FC" w:rsidRPr="00E44B8F" w:rsidRDefault="002709FC" w:rsidP="008D739D">
      <w:pPr>
        <w:spacing w:after="0"/>
      </w:pPr>
      <w:r w:rsidRPr="00E44B8F">
        <w:t>corporate.basic-fit.com</w:t>
      </w:r>
    </w:p>
    <w:p w14:paraId="1C1B7E8E" w14:textId="77777777" w:rsidR="002709FC" w:rsidRPr="00E44B8F" w:rsidRDefault="002709FC" w:rsidP="008D739D">
      <w:pPr>
        <w:spacing w:after="0"/>
      </w:pPr>
    </w:p>
    <w:p w14:paraId="65D2D823" w14:textId="10E8D330" w:rsidR="002709FC" w:rsidRPr="00E44B8F" w:rsidRDefault="002709FC" w:rsidP="008D739D">
      <w:pPr>
        <w:spacing w:after="0"/>
      </w:pPr>
      <w:r w:rsidRPr="00E44B8F">
        <w:t>Basic-Fit is listed on Euronext Amsterdam in the Netherlands</w:t>
      </w:r>
    </w:p>
    <w:p w14:paraId="471B3107" w14:textId="775EB61A" w:rsidR="00927FDF" w:rsidRDefault="002709FC" w:rsidP="00B859E2">
      <w:pPr>
        <w:spacing w:after="0"/>
      </w:pPr>
      <w:proofErr w:type="spellStart"/>
      <w:r w:rsidRPr="00E44B8F">
        <w:t>ISIN</w:t>
      </w:r>
      <w:proofErr w:type="spellEnd"/>
      <w:r w:rsidRPr="00E44B8F">
        <w:t>: NL0011872650 Symbol: BFIT</w:t>
      </w:r>
    </w:p>
    <w:p w14:paraId="63635938" w14:textId="77777777" w:rsidR="00B859E2" w:rsidRDefault="00B859E2" w:rsidP="008D739D">
      <w:pPr>
        <w:pStyle w:val="NoSpacing"/>
      </w:pPr>
    </w:p>
    <w:p w14:paraId="521FFF5D" w14:textId="077D0CDE" w:rsidR="002709FC" w:rsidRPr="00E44B8F" w:rsidRDefault="002709FC" w:rsidP="008D739D">
      <w:pPr>
        <w:pStyle w:val="NoSpacing"/>
      </w:pPr>
      <w:r w:rsidRPr="00E44B8F">
        <w:t>FINANCIAL CALENDAR</w:t>
      </w:r>
    </w:p>
    <w:p w14:paraId="4BB10851" w14:textId="071909FB" w:rsidR="00770B82" w:rsidRPr="00E44B8F" w:rsidRDefault="002709FC" w:rsidP="008D739D">
      <w:pPr>
        <w:spacing w:after="0"/>
      </w:pPr>
      <w:r w:rsidRPr="00E44B8F">
        <w:t>Q</w:t>
      </w:r>
      <w:r w:rsidR="00341646">
        <w:t>1</w:t>
      </w:r>
      <w:r w:rsidR="00613BB8">
        <w:t xml:space="preserve"> 2018</w:t>
      </w:r>
      <w:r w:rsidRPr="00E44B8F">
        <w:t xml:space="preserve"> trading update </w:t>
      </w:r>
      <w:r w:rsidR="00770B82">
        <w:tab/>
      </w:r>
      <w:r w:rsidR="00341646">
        <w:t xml:space="preserve">23 April </w:t>
      </w:r>
      <w:r w:rsidRPr="00E44B8F">
        <w:t>201</w:t>
      </w:r>
      <w:r w:rsidR="00341646">
        <w:t>8</w:t>
      </w:r>
      <w:r w:rsidR="00770B82" w:rsidRPr="00770B82">
        <w:t xml:space="preserve"> </w:t>
      </w:r>
      <w:r w:rsidR="00770B82">
        <w:tab/>
      </w:r>
    </w:p>
    <w:p w14:paraId="759F180C" w14:textId="74440039" w:rsidR="003311A7" w:rsidRDefault="00341646" w:rsidP="008D739D">
      <w:pPr>
        <w:spacing w:after="0"/>
      </w:pPr>
      <w:r>
        <w:t>AGM</w:t>
      </w:r>
      <w:r w:rsidR="00613BB8">
        <w:tab/>
      </w:r>
      <w:r w:rsidR="00613BB8">
        <w:tab/>
      </w:r>
      <w:r w:rsidR="00770B82">
        <w:tab/>
      </w:r>
      <w:r w:rsidR="008D739D">
        <w:tab/>
      </w:r>
      <w:r>
        <w:t>2</w:t>
      </w:r>
      <w:r w:rsidR="006C408C">
        <w:t>6</w:t>
      </w:r>
      <w:r>
        <w:t xml:space="preserve"> April </w:t>
      </w:r>
      <w:r w:rsidRPr="00E44B8F">
        <w:t>201</w:t>
      </w:r>
      <w:r>
        <w:t>8</w:t>
      </w:r>
      <w:r w:rsidR="00770B82">
        <w:tab/>
      </w:r>
      <w:r w:rsidR="00770B82">
        <w:tab/>
      </w:r>
    </w:p>
    <w:p w14:paraId="374CBDC9" w14:textId="187489BB" w:rsidR="006E0517" w:rsidRDefault="00341646" w:rsidP="008D739D">
      <w:pPr>
        <w:spacing w:after="0"/>
      </w:pPr>
      <w:r>
        <w:t xml:space="preserve">H1 </w:t>
      </w:r>
      <w:r w:rsidR="00613BB8">
        <w:t xml:space="preserve">2018 results </w:t>
      </w:r>
      <w:r w:rsidR="00613BB8">
        <w:tab/>
      </w:r>
      <w:r w:rsidR="00613BB8">
        <w:tab/>
        <w:t>02 August 2018</w:t>
      </w:r>
    </w:p>
    <w:p w14:paraId="62815A90" w14:textId="77777777" w:rsidR="00B859E2" w:rsidRDefault="00B859E2">
      <w:pPr>
        <w:spacing w:after="0" w:line="240" w:lineRule="auto"/>
        <w:rPr>
          <w:color w:val="FF7000"/>
        </w:rPr>
      </w:pPr>
      <w:r>
        <w:br w:type="page"/>
      </w:r>
    </w:p>
    <w:p w14:paraId="28D02938" w14:textId="75629880" w:rsidR="002709FC" w:rsidRPr="00E44B8F" w:rsidRDefault="002709FC" w:rsidP="0025553A">
      <w:pPr>
        <w:pStyle w:val="NoSpacing"/>
      </w:pPr>
      <w:bookmarkStart w:id="0" w:name="_GoBack"/>
      <w:bookmarkEnd w:id="0"/>
      <w:r w:rsidRPr="00E44B8F">
        <w:lastRenderedPageBreak/>
        <w:t>ABOUT BASIC-FIT</w:t>
      </w:r>
    </w:p>
    <w:p w14:paraId="514F6CB7" w14:textId="1493A75A" w:rsidR="00770B82" w:rsidRDefault="002709FC" w:rsidP="00CC14C4">
      <w:pPr>
        <w:spacing w:after="0"/>
      </w:pPr>
      <w:r w:rsidRPr="00FE76A2">
        <w:t xml:space="preserve">With </w:t>
      </w:r>
      <w:r w:rsidR="00341646">
        <w:t>521</w:t>
      </w:r>
      <w:r w:rsidRPr="00FE76A2">
        <w:t xml:space="preserve"> clubs, Basic-Fit is the largest fitness operator in Europe. We operate in five countries and in our clubs, more than 1.</w:t>
      </w:r>
      <w:r w:rsidR="00341646">
        <w:t>5</w:t>
      </w:r>
      <w:r w:rsidRPr="00FE76A2">
        <w:t xml:space="preserve"> million people work on improving their fitness. Basic-Fit operates a straightforward membership model and offers a high-quality, value-for-money fitness experience that appeals to the fitness needs of all active people who care about their personal health and fitness. A typical subscription costs €19.99 a month and gives people access to all our clubs in Europe and a pass which can be shared with family members.</w:t>
      </w:r>
    </w:p>
    <w:p w14:paraId="1A5F0D29" w14:textId="77777777" w:rsidR="00E44B8F" w:rsidRPr="00E44B8F" w:rsidRDefault="00E44B8F" w:rsidP="0025553A">
      <w:pPr>
        <w:pStyle w:val="NoSpacing"/>
      </w:pPr>
      <w:r w:rsidRPr="00E44B8F">
        <w:t>NOTES TO THE PRESS RELEASE</w:t>
      </w:r>
    </w:p>
    <w:p w14:paraId="4B888DC6" w14:textId="0FAF89A4" w:rsidR="00E44B8F" w:rsidRPr="0025553A" w:rsidRDefault="00E44B8F" w:rsidP="008D739D">
      <w:pPr>
        <w:rPr>
          <w:sz w:val="20"/>
          <w:szCs w:val="20"/>
        </w:rPr>
      </w:pPr>
      <w:r w:rsidRPr="0025553A">
        <w:rPr>
          <w:sz w:val="20"/>
          <w:szCs w:val="20"/>
        </w:rPr>
        <w:t>The consolidated financial statements are presented in millions of euros and all values are rounded to the nearest million unless otherwise stated. Change percentages and totals are calculated before rounding. As a consequence, rounded amounts may not add up to the rounded total in all cases.</w:t>
      </w:r>
    </w:p>
    <w:p w14:paraId="50B3C164" w14:textId="77777777" w:rsidR="00E44B8F" w:rsidRPr="0025553A" w:rsidRDefault="00E44B8F" w:rsidP="008D739D">
      <w:pPr>
        <w:rPr>
          <w:sz w:val="20"/>
          <w:szCs w:val="20"/>
        </w:rPr>
      </w:pPr>
      <w:r w:rsidRPr="0025553A">
        <w:rPr>
          <w:sz w:val="20"/>
          <w:szCs w:val="20"/>
        </w:rPr>
        <w:t>This press release contains inside information within the meaning of Article 7(1) of the EU Market Abuse Regulation.</w:t>
      </w:r>
    </w:p>
    <w:p w14:paraId="4287D48B" w14:textId="1DD38DD7" w:rsidR="00E44B8F" w:rsidRPr="00E44B8F" w:rsidRDefault="00E44B8F" w:rsidP="0025553A">
      <w:pPr>
        <w:pStyle w:val="NoSpacing"/>
      </w:pPr>
      <w:r w:rsidRPr="00E44B8F">
        <w:t xml:space="preserve">NON-IFRS FINANCIAL MEASURES </w:t>
      </w:r>
    </w:p>
    <w:p w14:paraId="6FF1C271" w14:textId="7C563692" w:rsidR="00E44B8F" w:rsidRPr="0025553A" w:rsidRDefault="00E44B8F" w:rsidP="008D739D">
      <w:pPr>
        <w:rPr>
          <w:sz w:val="20"/>
          <w:szCs w:val="20"/>
        </w:rPr>
      </w:pPr>
      <w:r w:rsidRPr="0025553A">
        <w:rPr>
          <w:sz w:val="20"/>
          <w:szCs w:val="20"/>
        </w:rPr>
        <w:t xml:space="preserve">The financial information in this report includes non-IFRS financial measures and ratios (e.g. club EBITDA, adjusted EBITDA, </w:t>
      </w:r>
      <w:r w:rsidR="00AD7792" w:rsidRPr="0025553A">
        <w:rPr>
          <w:sz w:val="20"/>
          <w:szCs w:val="20"/>
        </w:rPr>
        <w:t xml:space="preserve">exceptional items, </w:t>
      </w:r>
      <w:r w:rsidRPr="0025553A">
        <w:rPr>
          <w:sz w:val="20"/>
          <w:szCs w:val="20"/>
        </w:rPr>
        <w:t xml:space="preserve">adjusted </w:t>
      </w:r>
      <w:r w:rsidR="009123B7" w:rsidRPr="0025553A">
        <w:rPr>
          <w:sz w:val="20"/>
          <w:szCs w:val="20"/>
        </w:rPr>
        <w:t xml:space="preserve">net </w:t>
      </w:r>
      <w:r w:rsidRPr="0025553A">
        <w:rPr>
          <w:sz w:val="20"/>
          <w:szCs w:val="20"/>
        </w:rPr>
        <w:t>earnings and net debt) which are not recognised measures of financial performance or liquidity under IFRS. In addition, certain other operational data, such as the number of clubs, number of members and number of countries in which Basic-Fit is present, are disclosed. The non-IFRS financial measures presented are measures used by management to monitor the underlying performance of the business and operations and, have therefore not been audited or reviewed. Furthermore, they may not be indicative of the historical operating results, nor are they meant to be predictive of future results. These non-IFRS measures are presented because they are considered important supplementary measures of Basic-Fit’s performance, and we believe that these and similar measures are widely used in the industry in which Basic-Fit operates as a way to evaluate a company’s operating performance and liquidity. Not all companies calculate non-IFRS financial measures in the same manner or on a consistent basis. As a result, these measures and ratios may not be comparable to measures used by other companies under the same or similar names.</w:t>
      </w:r>
    </w:p>
    <w:p w14:paraId="048FFEF8" w14:textId="3CD82569" w:rsidR="00E44B8F" w:rsidRPr="00E44B8F" w:rsidRDefault="00053C01" w:rsidP="008D739D">
      <w:pPr>
        <w:pStyle w:val="Basisalinea"/>
      </w:pPr>
      <w:r w:rsidRPr="00053C01">
        <w:rPr>
          <w:noProof/>
        </w:rPr>
        <w:drawing>
          <wp:inline distT="0" distB="0" distL="0" distR="0" wp14:anchorId="4B1FF2D4" wp14:editId="39126CEA">
            <wp:extent cx="5072323" cy="204280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7465" cy="2048907"/>
                    </a:xfrm>
                    <a:prstGeom prst="rect">
                      <a:avLst/>
                    </a:prstGeom>
                  </pic:spPr>
                </pic:pic>
              </a:graphicData>
            </a:graphic>
          </wp:inline>
        </w:drawing>
      </w:r>
    </w:p>
    <w:p w14:paraId="4882CB22" w14:textId="17A2C4F2" w:rsidR="00E44B8F" w:rsidRPr="00E44B8F" w:rsidRDefault="00E44B8F" w:rsidP="0025553A">
      <w:pPr>
        <w:pStyle w:val="NoSpacing"/>
      </w:pPr>
      <w:r w:rsidRPr="00E44B8F">
        <w:t>FORWARD-LOOKING STATEMENTS / IMPORTANT NOTICE</w:t>
      </w:r>
    </w:p>
    <w:p w14:paraId="6D1ACD08" w14:textId="0AFA7219" w:rsidR="00E963A4" w:rsidRPr="00E44B8F" w:rsidRDefault="00E44B8F" w:rsidP="008D739D">
      <w:pPr>
        <w:sectPr w:rsidR="00E963A4" w:rsidRPr="00E44B8F" w:rsidSect="008056CD">
          <w:headerReference w:type="default" r:id="rId15"/>
          <w:footerReference w:type="default" r:id="rId16"/>
          <w:headerReference w:type="first" r:id="rId17"/>
          <w:footerReference w:type="first" r:id="rId18"/>
          <w:pgSz w:w="11900" w:h="16820"/>
          <w:pgMar w:top="1942" w:right="1133" w:bottom="934" w:left="1411" w:header="288" w:footer="391" w:gutter="0"/>
          <w:cols w:space="708"/>
          <w:titlePg/>
          <w:docGrid w:linePitch="360"/>
        </w:sectPr>
      </w:pPr>
      <w:r w:rsidRPr="0025553A">
        <w:rPr>
          <w:sz w:val="20"/>
          <w:szCs w:val="20"/>
        </w:rPr>
        <w:t xml:space="preserve">Some statements in this press release may be considered ’forward-looking statements’. By their nature, forward-looking statements involve risk and uncertainty because they relate to events and depend on circumstances that may occur in the future. These forward-looking statements involve known and unknown risks, uncertainties and other factors that are outside of our control and impossible to predict and may cause actual results to differ </w:t>
      </w:r>
      <w:r w:rsidRPr="0025553A">
        <w:rPr>
          <w:sz w:val="20"/>
          <w:szCs w:val="20"/>
        </w:rPr>
        <w:lastRenderedPageBreak/>
        <w:t>materially from any future results expressed or implied. These forward-looking statements are based on current expectations, estimates, forecasts, analyses and projections about the industry in which we operate and management's beliefs and assumptions about possible future events. You are cautioned not to put undue reliance on these forward-looking statements, which only express views as at the date of this press release and are neither predictions nor guarantees of possible future events or circumstances. We do not undertake any obligation to release publicly any revisions to these forward-looking statements to reflect events or circumstances after the date of this press release or to reflect the occurrence of unanticipated events, except as may be required under applicable securities law.</w:t>
      </w:r>
    </w:p>
    <w:p w14:paraId="044FF7B9" w14:textId="4CC278DB" w:rsidR="00F030C9" w:rsidRDefault="00793410" w:rsidP="00F030C9">
      <w:pPr>
        <w:pStyle w:val="BasicFitHeadingContent"/>
        <w:rPr>
          <w:sz w:val="28"/>
          <w:szCs w:val="28"/>
        </w:rPr>
      </w:pPr>
      <w:bookmarkStart w:id="1" w:name="_Toc432759700"/>
      <w:bookmarkStart w:id="2" w:name="_Toc399154597"/>
      <w:bookmarkStart w:id="3" w:name="_Toc429136172"/>
      <w:bookmarkStart w:id="4" w:name="_Toc429136236"/>
      <w:bookmarkStart w:id="5" w:name="_Toc442693558"/>
      <w:bookmarkStart w:id="6" w:name="_Toc449369132"/>
      <w:bookmarkStart w:id="7" w:name="_Toc457567307"/>
      <w:bookmarkStart w:id="8" w:name="SNWID_cbda3e35421347a3ad391075a34c589d"/>
      <w:bookmarkStart w:id="9" w:name="SNWID_5d04369ede1b45ff9e251203bcd6809e"/>
      <w:bookmarkEnd w:id="1"/>
      <w:bookmarkEnd w:id="2"/>
      <w:bookmarkEnd w:id="3"/>
      <w:bookmarkEnd w:id="4"/>
      <w:bookmarkEnd w:id="5"/>
      <w:bookmarkEnd w:id="6"/>
      <w:bookmarkEnd w:id="7"/>
      <w:bookmarkEnd w:id="8"/>
      <w:r w:rsidRPr="00793410">
        <w:rPr>
          <w:sz w:val="28"/>
          <w:szCs w:val="28"/>
        </w:rPr>
        <w:lastRenderedPageBreak/>
        <w:t>CONSOLIDATED STATEMENT OF COMPREHENSIVE INCOME</w:t>
      </w:r>
    </w:p>
    <w:tbl>
      <w:tblPr>
        <w:tblpPr w:leftFromText="180" w:rightFromText="180" w:vertAnchor="text" w:horzAnchor="margin" w:tblpY="381"/>
        <w:tblW w:w="9922" w:type="dxa"/>
        <w:tblLayout w:type="fixed"/>
        <w:tblCellMar>
          <w:left w:w="0" w:type="dxa"/>
          <w:right w:w="0" w:type="dxa"/>
        </w:tblCellMar>
        <w:tblLook w:val="0000" w:firstRow="0" w:lastRow="0" w:firstColumn="0" w:lastColumn="0" w:noHBand="0" w:noVBand="0"/>
        <w:tblDescription w:val="SNEID_b3fd451908ca482481280f3c3120890e"/>
      </w:tblPr>
      <w:tblGrid>
        <w:gridCol w:w="5953"/>
        <w:gridCol w:w="567"/>
        <w:gridCol w:w="1701"/>
        <w:gridCol w:w="1701"/>
      </w:tblGrid>
      <w:tr w:rsidR="00C4427B" w:rsidRPr="003B0B06" w14:paraId="38EAE03A" w14:textId="77777777" w:rsidTr="00C4427B">
        <w:tc>
          <w:tcPr>
            <w:tcW w:w="5953" w:type="dxa"/>
            <w:tcBorders>
              <w:top w:val="nil"/>
              <w:left w:val="nil"/>
              <w:bottom w:val="single" w:sz="8" w:space="0" w:color="auto"/>
              <w:right w:val="nil"/>
            </w:tcBorders>
            <w:shd w:val="clear" w:color="auto" w:fill="auto"/>
          </w:tcPr>
          <w:p w14:paraId="3409E3E0" w14:textId="516838AC" w:rsidR="000D3137" w:rsidRDefault="000D3137" w:rsidP="00C4427B">
            <w:pPr>
              <w:keepNext/>
              <w:keepLines/>
              <w:spacing w:after="0"/>
              <w:rPr>
                <w:rFonts w:cs="Calibri"/>
                <w:b/>
                <w:bCs/>
                <w:color w:val="FF6600"/>
                <w:sz w:val="20"/>
                <w:szCs w:val="20"/>
              </w:rPr>
            </w:pPr>
            <w:r>
              <w:rPr>
                <w:rFonts w:cs="Calibri"/>
                <w:b/>
                <w:bCs/>
                <w:color w:val="FF6600"/>
                <w:sz w:val="20"/>
                <w:szCs w:val="20"/>
              </w:rPr>
              <w:t>Consolidated statement of profit or loss</w:t>
            </w:r>
          </w:p>
          <w:p w14:paraId="61C70554" w14:textId="77777777" w:rsidR="000D3137" w:rsidRDefault="000D3137" w:rsidP="00C4427B">
            <w:pPr>
              <w:keepNext/>
              <w:keepLines/>
              <w:spacing w:after="0"/>
              <w:rPr>
                <w:rFonts w:cs="Calibri"/>
                <w:b/>
                <w:bCs/>
                <w:color w:val="FF6600"/>
                <w:sz w:val="20"/>
                <w:szCs w:val="20"/>
              </w:rPr>
            </w:pPr>
          </w:p>
          <w:p w14:paraId="6D24297C" w14:textId="7A77D22D" w:rsidR="00C4427B" w:rsidRPr="003B0B06" w:rsidRDefault="00C4427B" w:rsidP="00C4427B">
            <w:pPr>
              <w:keepNext/>
              <w:keepLines/>
              <w:spacing w:after="0"/>
              <w:rPr>
                <w:rFonts w:cs="Calibri"/>
                <w:color w:val="000000"/>
                <w:sz w:val="20"/>
                <w:szCs w:val="20"/>
              </w:rPr>
            </w:pPr>
            <w:r w:rsidRPr="003B0B06">
              <w:rPr>
                <w:rFonts w:cs="Calibri"/>
                <w:color w:val="000000"/>
                <w:sz w:val="20"/>
                <w:szCs w:val="20"/>
              </w:rPr>
              <w:t xml:space="preserve">For the year ended 31 December 2017 (in € x 1,000) </w:t>
            </w:r>
          </w:p>
        </w:tc>
        <w:tc>
          <w:tcPr>
            <w:tcW w:w="567" w:type="dxa"/>
            <w:tcBorders>
              <w:top w:val="nil"/>
              <w:left w:val="nil"/>
              <w:bottom w:val="single" w:sz="8" w:space="0" w:color="auto"/>
              <w:right w:val="nil"/>
            </w:tcBorders>
            <w:shd w:val="clear" w:color="auto" w:fill="auto"/>
            <w:vAlign w:val="bottom"/>
          </w:tcPr>
          <w:p w14:paraId="1F58771B" w14:textId="77777777" w:rsidR="00C4427B" w:rsidRPr="003B0B06" w:rsidRDefault="00C4427B" w:rsidP="00C4427B">
            <w:pPr>
              <w:keepNext/>
              <w:keepLines/>
              <w:tabs>
                <w:tab w:val="right" w:pos="397"/>
                <w:tab w:val="right" w:pos="426"/>
              </w:tabs>
              <w:spacing w:after="0"/>
              <w:rPr>
                <w:rFonts w:cs="Calibri"/>
                <w:b/>
                <w:bCs/>
                <w:sz w:val="20"/>
                <w:szCs w:val="20"/>
              </w:rPr>
            </w:pPr>
          </w:p>
        </w:tc>
        <w:tc>
          <w:tcPr>
            <w:tcW w:w="1701" w:type="dxa"/>
            <w:tcBorders>
              <w:top w:val="nil"/>
              <w:left w:val="nil"/>
              <w:bottom w:val="single" w:sz="8" w:space="0" w:color="auto"/>
              <w:right w:val="nil"/>
            </w:tcBorders>
            <w:shd w:val="clear" w:color="auto" w:fill="auto"/>
            <w:vAlign w:val="bottom"/>
          </w:tcPr>
          <w:p w14:paraId="1FDE006E" w14:textId="77777777" w:rsidR="00C4427B" w:rsidRPr="003B0B06" w:rsidRDefault="00C4427B" w:rsidP="00C4427B">
            <w:pPr>
              <w:keepNext/>
              <w:keepLines/>
              <w:tabs>
                <w:tab w:val="right" w:pos="1531"/>
                <w:tab w:val="right" w:pos="1560"/>
              </w:tabs>
              <w:spacing w:after="0"/>
              <w:rPr>
                <w:rFonts w:cs="Calibri"/>
                <w:b/>
                <w:bCs/>
                <w:sz w:val="20"/>
                <w:szCs w:val="20"/>
              </w:rPr>
            </w:pPr>
            <w:bookmarkStart w:id="10" w:name="RANGE!C2"/>
            <w:r w:rsidRPr="003B0B06">
              <w:tab/>
            </w:r>
            <w:r w:rsidRPr="003B0B06">
              <w:rPr>
                <w:rFonts w:cs="Calibri"/>
                <w:b/>
                <w:bCs/>
                <w:sz w:val="20"/>
                <w:szCs w:val="20"/>
              </w:rPr>
              <w:t>2017</w:t>
            </w:r>
            <w:bookmarkEnd w:id="10"/>
          </w:p>
        </w:tc>
        <w:tc>
          <w:tcPr>
            <w:tcW w:w="1701" w:type="dxa"/>
            <w:tcBorders>
              <w:top w:val="nil"/>
              <w:left w:val="nil"/>
              <w:bottom w:val="single" w:sz="8" w:space="0" w:color="auto"/>
              <w:right w:val="nil"/>
            </w:tcBorders>
            <w:shd w:val="clear" w:color="auto" w:fill="auto"/>
            <w:vAlign w:val="bottom"/>
          </w:tcPr>
          <w:p w14:paraId="22C34997" w14:textId="77777777" w:rsidR="00C4427B" w:rsidRPr="003B0B06" w:rsidRDefault="00C4427B" w:rsidP="00C4427B">
            <w:pPr>
              <w:keepNext/>
              <w:keepLines/>
              <w:tabs>
                <w:tab w:val="right" w:pos="1531"/>
                <w:tab w:val="right" w:pos="1560"/>
              </w:tabs>
              <w:spacing w:after="0"/>
              <w:rPr>
                <w:rFonts w:cs="Calibri"/>
                <w:b/>
                <w:bCs/>
                <w:sz w:val="20"/>
                <w:szCs w:val="20"/>
              </w:rPr>
            </w:pPr>
            <w:bookmarkStart w:id="11" w:name="RANGE!D2"/>
            <w:r w:rsidRPr="003B0B06">
              <w:tab/>
            </w:r>
            <w:r w:rsidRPr="003B0B06">
              <w:rPr>
                <w:rFonts w:cs="Calibri"/>
                <w:b/>
                <w:bCs/>
                <w:sz w:val="20"/>
                <w:szCs w:val="20"/>
              </w:rPr>
              <w:t>2016</w:t>
            </w:r>
            <w:bookmarkEnd w:id="11"/>
          </w:p>
        </w:tc>
      </w:tr>
      <w:tr w:rsidR="00C4427B" w:rsidRPr="003B0B06" w14:paraId="57E7A016" w14:textId="77777777" w:rsidTr="00C4427B">
        <w:tc>
          <w:tcPr>
            <w:tcW w:w="5953" w:type="dxa"/>
            <w:tcBorders>
              <w:top w:val="nil"/>
              <w:left w:val="nil"/>
              <w:bottom w:val="nil"/>
              <w:right w:val="nil"/>
            </w:tcBorders>
            <w:shd w:val="clear" w:color="auto" w:fill="auto"/>
          </w:tcPr>
          <w:p w14:paraId="25A8D7A8" w14:textId="77777777" w:rsidR="00C4427B" w:rsidRPr="003B0B06" w:rsidRDefault="00C4427B" w:rsidP="00C4427B">
            <w:pPr>
              <w:keepNext/>
              <w:keepLines/>
              <w:spacing w:after="0"/>
              <w:jc w:val="right"/>
              <w:rPr>
                <w:rFonts w:cs="Calibri"/>
                <w:b/>
                <w:bCs/>
                <w:sz w:val="20"/>
                <w:szCs w:val="20"/>
              </w:rPr>
            </w:pPr>
          </w:p>
        </w:tc>
        <w:tc>
          <w:tcPr>
            <w:tcW w:w="567" w:type="dxa"/>
            <w:tcBorders>
              <w:top w:val="nil"/>
              <w:left w:val="nil"/>
              <w:bottom w:val="nil"/>
              <w:right w:val="nil"/>
            </w:tcBorders>
            <w:shd w:val="clear" w:color="auto" w:fill="auto"/>
          </w:tcPr>
          <w:p w14:paraId="5965FF8D" w14:textId="77777777" w:rsidR="00C4427B" w:rsidRPr="003B0B06" w:rsidRDefault="00C4427B" w:rsidP="00C4427B">
            <w:pPr>
              <w:keepNext/>
              <w:keepLines/>
              <w:tabs>
                <w:tab w:val="right" w:pos="397"/>
                <w:tab w:val="right" w:pos="426"/>
              </w:tabs>
              <w:spacing w:after="0"/>
              <w:rPr>
                <w:sz w:val="20"/>
                <w:szCs w:val="20"/>
              </w:rPr>
            </w:pPr>
          </w:p>
        </w:tc>
        <w:tc>
          <w:tcPr>
            <w:tcW w:w="1701" w:type="dxa"/>
            <w:tcBorders>
              <w:top w:val="nil"/>
              <w:left w:val="nil"/>
              <w:bottom w:val="nil"/>
              <w:right w:val="nil"/>
            </w:tcBorders>
            <w:shd w:val="clear" w:color="auto" w:fill="auto"/>
            <w:noWrap/>
            <w:vAlign w:val="bottom"/>
          </w:tcPr>
          <w:p w14:paraId="3909B4EA" w14:textId="77777777" w:rsidR="00C4427B" w:rsidRPr="003B0B06" w:rsidRDefault="00C4427B" w:rsidP="00C4427B">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446E560A" w14:textId="77777777" w:rsidR="00C4427B" w:rsidRPr="003B0B06" w:rsidRDefault="00C4427B" w:rsidP="00C4427B">
            <w:pPr>
              <w:keepNext/>
              <w:keepLines/>
              <w:tabs>
                <w:tab w:val="right" w:pos="1531"/>
                <w:tab w:val="right" w:pos="1560"/>
              </w:tabs>
              <w:spacing w:after="0"/>
              <w:rPr>
                <w:sz w:val="20"/>
                <w:szCs w:val="20"/>
              </w:rPr>
            </w:pPr>
          </w:p>
        </w:tc>
      </w:tr>
      <w:tr w:rsidR="007E61FE" w:rsidRPr="003B0B06" w14:paraId="052E1A6B" w14:textId="77777777" w:rsidTr="00C4427B">
        <w:tc>
          <w:tcPr>
            <w:tcW w:w="5953" w:type="dxa"/>
            <w:tcBorders>
              <w:top w:val="nil"/>
              <w:left w:val="nil"/>
              <w:bottom w:val="single" w:sz="4" w:space="0" w:color="auto"/>
              <w:right w:val="nil"/>
            </w:tcBorders>
            <w:shd w:val="clear" w:color="auto" w:fill="auto"/>
          </w:tcPr>
          <w:p w14:paraId="6BF55FC1" w14:textId="77777777" w:rsidR="007E61FE" w:rsidRPr="003B0B06" w:rsidRDefault="007E61FE" w:rsidP="007E61FE">
            <w:pPr>
              <w:keepNext/>
              <w:keepLines/>
              <w:spacing w:after="0"/>
              <w:rPr>
                <w:rFonts w:cs="Calibri"/>
                <w:color w:val="000000"/>
                <w:sz w:val="20"/>
                <w:szCs w:val="20"/>
              </w:rPr>
            </w:pPr>
            <w:r w:rsidRPr="003B0B06">
              <w:rPr>
                <w:rFonts w:cs="Calibri"/>
                <w:color w:val="000000"/>
                <w:sz w:val="20"/>
                <w:szCs w:val="20"/>
              </w:rPr>
              <w:t xml:space="preserve">Revenue </w:t>
            </w:r>
          </w:p>
        </w:tc>
        <w:tc>
          <w:tcPr>
            <w:tcW w:w="567" w:type="dxa"/>
            <w:tcBorders>
              <w:top w:val="nil"/>
              <w:left w:val="nil"/>
              <w:bottom w:val="single" w:sz="4" w:space="0" w:color="auto"/>
              <w:right w:val="nil"/>
            </w:tcBorders>
            <w:shd w:val="clear" w:color="auto" w:fill="auto"/>
          </w:tcPr>
          <w:p w14:paraId="3F67614E" w14:textId="77777777" w:rsidR="007E61FE" w:rsidRPr="003B0B06"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single" w:sz="4" w:space="0" w:color="auto"/>
              <w:right w:val="nil"/>
            </w:tcBorders>
            <w:shd w:val="clear" w:color="auto" w:fill="auto"/>
          </w:tcPr>
          <w:p w14:paraId="7C0CC047" w14:textId="1626083C"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325,831</w:t>
            </w:r>
          </w:p>
        </w:tc>
        <w:tc>
          <w:tcPr>
            <w:tcW w:w="1701" w:type="dxa"/>
            <w:tcBorders>
              <w:top w:val="nil"/>
              <w:left w:val="nil"/>
              <w:bottom w:val="single" w:sz="4" w:space="0" w:color="auto"/>
              <w:right w:val="nil"/>
            </w:tcBorders>
            <w:shd w:val="clear" w:color="auto" w:fill="auto"/>
            <w:noWrap/>
            <w:vAlign w:val="bottom"/>
          </w:tcPr>
          <w:p w14:paraId="103966EC" w14:textId="1B50551A"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258,561</w:t>
            </w:r>
          </w:p>
        </w:tc>
      </w:tr>
      <w:tr w:rsidR="007E61FE" w:rsidRPr="003B0B06" w14:paraId="5B1DC7FC" w14:textId="77777777" w:rsidTr="00C4427B">
        <w:tc>
          <w:tcPr>
            <w:tcW w:w="5953" w:type="dxa"/>
            <w:tcBorders>
              <w:top w:val="nil"/>
              <w:left w:val="nil"/>
              <w:bottom w:val="nil"/>
              <w:right w:val="nil"/>
            </w:tcBorders>
            <w:shd w:val="clear" w:color="auto" w:fill="auto"/>
          </w:tcPr>
          <w:p w14:paraId="54B83491" w14:textId="77777777" w:rsidR="007E61FE" w:rsidRPr="003B0B06" w:rsidRDefault="007E61FE" w:rsidP="007E61FE">
            <w:pPr>
              <w:keepNext/>
              <w:keepLines/>
              <w:spacing w:after="0"/>
              <w:jc w:val="right"/>
              <w:rPr>
                <w:rFonts w:cs="Calibri"/>
                <w:color w:val="000000"/>
                <w:sz w:val="20"/>
                <w:szCs w:val="20"/>
              </w:rPr>
            </w:pPr>
          </w:p>
        </w:tc>
        <w:tc>
          <w:tcPr>
            <w:tcW w:w="567" w:type="dxa"/>
            <w:tcBorders>
              <w:top w:val="nil"/>
              <w:left w:val="nil"/>
              <w:bottom w:val="nil"/>
              <w:right w:val="nil"/>
            </w:tcBorders>
            <w:shd w:val="clear" w:color="auto" w:fill="auto"/>
          </w:tcPr>
          <w:p w14:paraId="39C57345" w14:textId="77777777" w:rsidR="007E61FE" w:rsidRPr="003B0B06" w:rsidRDefault="007E61FE" w:rsidP="007E61FE">
            <w:pPr>
              <w:keepNext/>
              <w:keepLines/>
              <w:tabs>
                <w:tab w:val="right" w:pos="397"/>
                <w:tab w:val="right" w:pos="426"/>
              </w:tabs>
              <w:spacing w:after="0"/>
              <w:rPr>
                <w:sz w:val="20"/>
                <w:szCs w:val="20"/>
              </w:rPr>
            </w:pPr>
          </w:p>
        </w:tc>
        <w:tc>
          <w:tcPr>
            <w:tcW w:w="1701" w:type="dxa"/>
            <w:tcBorders>
              <w:top w:val="nil"/>
              <w:left w:val="nil"/>
              <w:bottom w:val="nil"/>
              <w:right w:val="nil"/>
            </w:tcBorders>
            <w:shd w:val="clear" w:color="auto" w:fill="auto"/>
          </w:tcPr>
          <w:p w14:paraId="66E3FAAD" w14:textId="15A3417E"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325,831</w:t>
            </w:r>
          </w:p>
        </w:tc>
        <w:tc>
          <w:tcPr>
            <w:tcW w:w="1701" w:type="dxa"/>
            <w:tcBorders>
              <w:top w:val="nil"/>
              <w:left w:val="nil"/>
              <w:bottom w:val="nil"/>
              <w:right w:val="nil"/>
            </w:tcBorders>
            <w:shd w:val="clear" w:color="auto" w:fill="auto"/>
          </w:tcPr>
          <w:p w14:paraId="5314AC2B" w14:textId="28C193F5"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258,561</w:t>
            </w:r>
          </w:p>
        </w:tc>
      </w:tr>
      <w:tr w:rsidR="007E61FE" w:rsidRPr="003B0B06" w14:paraId="196AF977" w14:textId="77777777" w:rsidTr="00C4427B">
        <w:tc>
          <w:tcPr>
            <w:tcW w:w="5953" w:type="dxa"/>
            <w:tcBorders>
              <w:top w:val="nil"/>
              <w:left w:val="nil"/>
              <w:bottom w:val="nil"/>
              <w:right w:val="nil"/>
            </w:tcBorders>
            <w:shd w:val="clear" w:color="auto" w:fill="auto"/>
          </w:tcPr>
          <w:p w14:paraId="208DEAA3" w14:textId="77777777" w:rsidR="007E61FE" w:rsidRPr="003B0B06" w:rsidRDefault="007E61FE" w:rsidP="007E61FE">
            <w:pPr>
              <w:keepNext/>
              <w:keepLines/>
              <w:spacing w:after="0"/>
              <w:jc w:val="right"/>
              <w:rPr>
                <w:rFonts w:cs="Calibri"/>
                <w:color w:val="000000"/>
                <w:sz w:val="20"/>
                <w:szCs w:val="20"/>
              </w:rPr>
            </w:pPr>
          </w:p>
        </w:tc>
        <w:tc>
          <w:tcPr>
            <w:tcW w:w="567" w:type="dxa"/>
            <w:tcBorders>
              <w:top w:val="nil"/>
              <w:left w:val="nil"/>
              <w:bottom w:val="nil"/>
              <w:right w:val="nil"/>
            </w:tcBorders>
            <w:shd w:val="clear" w:color="auto" w:fill="auto"/>
          </w:tcPr>
          <w:p w14:paraId="7F6F2BC1" w14:textId="77777777" w:rsidR="007E61FE" w:rsidRPr="003B0B06" w:rsidRDefault="007E61FE" w:rsidP="007E61FE">
            <w:pPr>
              <w:keepNext/>
              <w:keepLines/>
              <w:tabs>
                <w:tab w:val="right" w:pos="397"/>
                <w:tab w:val="right" w:pos="426"/>
              </w:tabs>
              <w:spacing w:after="0"/>
              <w:rPr>
                <w:sz w:val="20"/>
                <w:szCs w:val="20"/>
              </w:rPr>
            </w:pPr>
          </w:p>
        </w:tc>
        <w:tc>
          <w:tcPr>
            <w:tcW w:w="1701" w:type="dxa"/>
            <w:tcBorders>
              <w:top w:val="nil"/>
              <w:left w:val="nil"/>
              <w:bottom w:val="nil"/>
              <w:right w:val="nil"/>
            </w:tcBorders>
            <w:shd w:val="clear" w:color="auto" w:fill="auto"/>
          </w:tcPr>
          <w:p w14:paraId="66EE8252" w14:textId="77777777" w:rsidR="007E61FE" w:rsidRPr="003B0B06"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tcPr>
          <w:p w14:paraId="670A83B1" w14:textId="77777777" w:rsidR="007E61FE" w:rsidRPr="003B0B06" w:rsidRDefault="007E61FE" w:rsidP="007E61FE">
            <w:pPr>
              <w:keepNext/>
              <w:keepLines/>
              <w:tabs>
                <w:tab w:val="right" w:pos="1531"/>
                <w:tab w:val="right" w:pos="1560"/>
              </w:tabs>
              <w:spacing w:after="0"/>
              <w:rPr>
                <w:sz w:val="20"/>
                <w:szCs w:val="20"/>
              </w:rPr>
            </w:pPr>
          </w:p>
        </w:tc>
      </w:tr>
      <w:tr w:rsidR="007E61FE" w:rsidRPr="003B0B06" w14:paraId="55BB4B6E" w14:textId="77777777" w:rsidTr="00C4427B">
        <w:tc>
          <w:tcPr>
            <w:tcW w:w="5953" w:type="dxa"/>
            <w:tcBorders>
              <w:top w:val="nil"/>
              <w:left w:val="nil"/>
              <w:bottom w:val="nil"/>
              <w:right w:val="nil"/>
            </w:tcBorders>
            <w:shd w:val="clear" w:color="auto" w:fill="auto"/>
          </w:tcPr>
          <w:p w14:paraId="37F10DBE" w14:textId="77777777" w:rsidR="007E61FE" w:rsidRPr="003B0B06" w:rsidRDefault="007E61FE" w:rsidP="007E61FE">
            <w:pPr>
              <w:keepNext/>
              <w:keepLines/>
              <w:spacing w:after="0"/>
              <w:rPr>
                <w:rFonts w:cs="Calibri"/>
                <w:sz w:val="20"/>
                <w:szCs w:val="20"/>
              </w:rPr>
            </w:pPr>
            <w:r w:rsidRPr="003B0B06">
              <w:rPr>
                <w:rFonts w:cs="Calibri"/>
                <w:sz w:val="20"/>
                <w:szCs w:val="20"/>
              </w:rPr>
              <w:t xml:space="preserve">Costs of consumables used </w:t>
            </w:r>
          </w:p>
        </w:tc>
        <w:tc>
          <w:tcPr>
            <w:tcW w:w="567" w:type="dxa"/>
            <w:tcBorders>
              <w:top w:val="nil"/>
              <w:left w:val="nil"/>
              <w:bottom w:val="nil"/>
              <w:right w:val="nil"/>
            </w:tcBorders>
            <w:shd w:val="clear" w:color="auto" w:fill="auto"/>
          </w:tcPr>
          <w:p w14:paraId="35A8FEC0" w14:textId="77777777" w:rsidR="007E61FE" w:rsidRPr="003B0B06"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2F41E597" w14:textId="6D31B53A"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(3,683</w:t>
            </w:r>
            <w:r>
              <w:rPr>
                <w:rFonts w:cs="Calibri"/>
                <w:color w:val="000000"/>
                <w:sz w:val="20"/>
                <w:szCs w:val="20"/>
              </w:rPr>
              <w:tab/>
              <w:t>)</w:t>
            </w:r>
          </w:p>
        </w:tc>
        <w:tc>
          <w:tcPr>
            <w:tcW w:w="1701" w:type="dxa"/>
            <w:tcBorders>
              <w:top w:val="nil"/>
              <w:left w:val="nil"/>
              <w:bottom w:val="nil"/>
              <w:right w:val="nil"/>
            </w:tcBorders>
            <w:shd w:val="clear" w:color="auto" w:fill="auto"/>
            <w:noWrap/>
            <w:vAlign w:val="bottom"/>
          </w:tcPr>
          <w:p w14:paraId="0E11A388" w14:textId="20436315"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(2,316</w:t>
            </w:r>
            <w:r>
              <w:rPr>
                <w:rFonts w:cs="Calibri"/>
                <w:color w:val="000000"/>
                <w:sz w:val="20"/>
                <w:szCs w:val="20"/>
              </w:rPr>
              <w:tab/>
              <w:t>)</w:t>
            </w:r>
          </w:p>
        </w:tc>
      </w:tr>
      <w:tr w:rsidR="007E61FE" w:rsidRPr="003B0B06" w14:paraId="0AB19BCC" w14:textId="77777777" w:rsidTr="00C4427B">
        <w:tc>
          <w:tcPr>
            <w:tcW w:w="5953" w:type="dxa"/>
            <w:tcBorders>
              <w:top w:val="nil"/>
              <w:left w:val="nil"/>
              <w:bottom w:val="nil"/>
              <w:right w:val="nil"/>
            </w:tcBorders>
            <w:shd w:val="clear" w:color="auto" w:fill="auto"/>
          </w:tcPr>
          <w:p w14:paraId="0D49AF8E" w14:textId="77777777" w:rsidR="007E61FE" w:rsidRPr="003B0B06" w:rsidRDefault="007E61FE" w:rsidP="007E61FE">
            <w:pPr>
              <w:keepNext/>
              <w:keepLines/>
              <w:spacing w:after="0"/>
              <w:rPr>
                <w:rFonts w:cs="Calibri"/>
                <w:color w:val="000000"/>
                <w:sz w:val="20"/>
                <w:szCs w:val="20"/>
              </w:rPr>
            </w:pPr>
            <w:r w:rsidRPr="003B0B06">
              <w:rPr>
                <w:rFonts w:cs="Calibri"/>
                <w:color w:val="000000"/>
                <w:sz w:val="20"/>
                <w:szCs w:val="20"/>
              </w:rPr>
              <w:t xml:space="preserve">Employee benefits expense </w:t>
            </w:r>
          </w:p>
        </w:tc>
        <w:tc>
          <w:tcPr>
            <w:tcW w:w="567" w:type="dxa"/>
            <w:tcBorders>
              <w:top w:val="nil"/>
              <w:left w:val="nil"/>
              <w:bottom w:val="nil"/>
              <w:right w:val="nil"/>
            </w:tcBorders>
            <w:shd w:val="clear" w:color="auto" w:fill="auto"/>
          </w:tcPr>
          <w:p w14:paraId="5EE07FF9" w14:textId="77777777" w:rsidR="007E61FE" w:rsidRPr="003B0B06"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nil"/>
              <w:right w:val="nil"/>
            </w:tcBorders>
            <w:shd w:val="clear" w:color="auto" w:fill="auto"/>
            <w:noWrap/>
            <w:vAlign w:val="bottom"/>
          </w:tcPr>
          <w:p w14:paraId="659A65CC" w14:textId="3BE30F2A"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(61,775</w:t>
            </w:r>
            <w:r>
              <w:rPr>
                <w:rFonts w:cs="Calibri"/>
                <w:color w:val="000000"/>
                <w:sz w:val="20"/>
                <w:szCs w:val="20"/>
              </w:rPr>
              <w:tab/>
              <w:t>)</w:t>
            </w:r>
          </w:p>
        </w:tc>
        <w:tc>
          <w:tcPr>
            <w:tcW w:w="1701" w:type="dxa"/>
            <w:tcBorders>
              <w:top w:val="nil"/>
              <w:left w:val="nil"/>
              <w:bottom w:val="nil"/>
              <w:right w:val="nil"/>
            </w:tcBorders>
            <w:shd w:val="clear" w:color="auto" w:fill="auto"/>
            <w:noWrap/>
            <w:vAlign w:val="bottom"/>
          </w:tcPr>
          <w:p w14:paraId="6F4023FD" w14:textId="1D53517E"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(51,501</w:t>
            </w:r>
            <w:r>
              <w:rPr>
                <w:rFonts w:cs="Calibri"/>
                <w:color w:val="000000"/>
                <w:sz w:val="20"/>
                <w:szCs w:val="20"/>
              </w:rPr>
              <w:tab/>
              <w:t>)</w:t>
            </w:r>
          </w:p>
        </w:tc>
      </w:tr>
      <w:tr w:rsidR="007E61FE" w:rsidRPr="003B0B06" w14:paraId="0078DA80" w14:textId="77777777" w:rsidTr="00C4427B">
        <w:tc>
          <w:tcPr>
            <w:tcW w:w="5953" w:type="dxa"/>
            <w:tcBorders>
              <w:top w:val="nil"/>
              <w:left w:val="nil"/>
              <w:bottom w:val="nil"/>
              <w:right w:val="nil"/>
            </w:tcBorders>
            <w:shd w:val="clear" w:color="auto" w:fill="auto"/>
          </w:tcPr>
          <w:p w14:paraId="5AB29063" w14:textId="77777777" w:rsidR="007E61FE" w:rsidRPr="003B0B06" w:rsidRDefault="007E61FE" w:rsidP="007E61FE">
            <w:pPr>
              <w:keepNext/>
              <w:keepLines/>
              <w:spacing w:after="0"/>
              <w:rPr>
                <w:rFonts w:cs="Calibri"/>
                <w:color w:val="000000"/>
                <w:sz w:val="20"/>
                <w:szCs w:val="20"/>
              </w:rPr>
            </w:pPr>
            <w:r w:rsidRPr="003B0B06">
              <w:rPr>
                <w:rFonts w:cs="Calibri"/>
                <w:color w:val="000000"/>
                <w:sz w:val="20"/>
                <w:szCs w:val="20"/>
              </w:rPr>
              <w:t xml:space="preserve">Depreciation, amortisation and impairment charges </w:t>
            </w:r>
          </w:p>
        </w:tc>
        <w:tc>
          <w:tcPr>
            <w:tcW w:w="567" w:type="dxa"/>
            <w:tcBorders>
              <w:top w:val="nil"/>
              <w:left w:val="nil"/>
              <w:bottom w:val="nil"/>
              <w:right w:val="nil"/>
            </w:tcBorders>
            <w:shd w:val="clear" w:color="auto" w:fill="auto"/>
          </w:tcPr>
          <w:p w14:paraId="0F5A1769" w14:textId="77777777" w:rsidR="007E61FE" w:rsidRPr="003B0B06"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nil"/>
              <w:right w:val="nil"/>
            </w:tcBorders>
            <w:shd w:val="clear" w:color="auto" w:fill="auto"/>
            <w:noWrap/>
            <w:vAlign w:val="bottom"/>
          </w:tcPr>
          <w:p w14:paraId="0E40CAC6" w14:textId="22A50C38"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(75,398</w:t>
            </w:r>
            <w:r>
              <w:rPr>
                <w:rFonts w:cs="Calibri"/>
                <w:color w:val="000000"/>
                <w:sz w:val="20"/>
                <w:szCs w:val="20"/>
              </w:rPr>
              <w:tab/>
              <w:t>)</w:t>
            </w:r>
          </w:p>
        </w:tc>
        <w:tc>
          <w:tcPr>
            <w:tcW w:w="1701" w:type="dxa"/>
            <w:tcBorders>
              <w:top w:val="nil"/>
              <w:left w:val="nil"/>
              <w:bottom w:val="nil"/>
              <w:right w:val="nil"/>
            </w:tcBorders>
            <w:shd w:val="clear" w:color="auto" w:fill="auto"/>
            <w:noWrap/>
            <w:vAlign w:val="bottom"/>
          </w:tcPr>
          <w:p w14:paraId="66AFC72C" w14:textId="17D9CCA0"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(65,356</w:t>
            </w:r>
            <w:r>
              <w:rPr>
                <w:rFonts w:cs="Calibri"/>
                <w:color w:val="000000"/>
                <w:sz w:val="20"/>
                <w:szCs w:val="20"/>
              </w:rPr>
              <w:tab/>
              <w:t>)</w:t>
            </w:r>
          </w:p>
        </w:tc>
      </w:tr>
      <w:tr w:rsidR="007E61FE" w:rsidRPr="003B0B06" w14:paraId="487F6070" w14:textId="77777777" w:rsidTr="00C4427B">
        <w:tc>
          <w:tcPr>
            <w:tcW w:w="5953" w:type="dxa"/>
            <w:tcBorders>
              <w:top w:val="nil"/>
              <w:left w:val="nil"/>
              <w:bottom w:val="nil"/>
              <w:right w:val="nil"/>
            </w:tcBorders>
            <w:shd w:val="clear" w:color="auto" w:fill="auto"/>
          </w:tcPr>
          <w:p w14:paraId="3763091D" w14:textId="77777777" w:rsidR="007E61FE" w:rsidRPr="003B0B06" w:rsidRDefault="007E61FE" w:rsidP="007E61FE">
            <w:pPr>
              <w:keepNext/>
              <w:keepLines/>
              <w:spacing w:after="0"/>
              <w:rPr>
                <w:rFonts w:cs="Calibri"/>
                <w:color w:val="000000"/>
                <w:sz w:val="20"/>
                <w:szCs w:val="20"/>
              </w:rPr>
            </w:pPr>
            <w:r w:rsidRPr="003B0B06">
              <w:rPr>
                <w:rFonts w:cs="Calibri"/>
                <w:color w:val="000000"/>
                <w:sz w:val="20"/>
                <w:szCs w:val="20"/>
              </w:rPr>
              <w:t xml:space="preserve">Other operating income </w:t>
            </w:r>
          </w:p>
        </w:tc>
        <w:tc>
          <w:tcPr>
            <w:tcW w:w="567" w:type="dxa"/>
            <w:tcBorders>
              <w:top w:val="nil"/>
              <w:left w:val="nil"/>
              <w:bottom w:val="nil"/>
              <w:right w:val="nil"/>
            </w:tcBorders>
            <w:shd w:val="clear" w:color="auto" w:fill="auto"/>
          </w:tcPr>
          <w:p w14:paraId="6D61623E" w14:textId="77777777" w:rsidR="007E61FE" w:rsidRPr="003B0B06"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4C02DF7B" w14:textId="219F97AE"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Pr>
                <w:rFonts w:cs="Calibri"/>
                <w:color w:val="000000"/>
                <w:sz w:val="20"/>
                <w:szCs w:val="20"/>
              </w:rPr>
              <w:t>922</w:t>
            </w:r>
          </w:p>
        </w:tc>
        <w:tc>
          <w:tcPr>
            <w:tcW w:w="1701" w:type="dxa"/>
            <w:tcBorders>
              <w:top w:val="nil"/>
              <w:left w:val="nil"/>
              <w:bottom w:val="nil"/>
              <w:right w:val="nil"/>
            </w:tcBorders>
            <w:shd w:val="clear" w:color="auto" w:fill="auto"/>
            <w:noWrap/>
            <w:vAlign w:val="bottom"/>
          </w:tcPr>
          <w:p w14:paraId="25444E5F" w14:textId="203AD721"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780</w:t>
            </w:r>
          </w:p>
        </w:tc>
      </w:tr>
      <w:tr w:rsidR="007E61FE" w:rsidRPr="003B0B06" w14:paraId="1690AE13" w14:textId="77777777" w:rsidTr="00C4427B">
        <w:tc>
          <w:tcPr>
            <w:tcW w:w="5953" w:type="dxa"/>
            <w:tcBorders>
              <w:top w:val="nil"/>
              <w:left w:val="nil"/>
              <w:bottom w:val="single" w:sz="4" w:space="0" w:color="auto"/>
              <w:right w:val="nil"/>
            </w:tcBorders>
            <w:shd w:val="clear" w:color="auto" w:fill="auto"/>
          </w:tcPr>
          <w:p w14:paraId="59A37EEE" w14:textId="77777777" w:rsidR="007E61FE" w:rsidRPr="003B0B06" w:rsidRDefault="007E61FE" w:rsidP="007E61FE">
            <w:pPr>
              <w:keepNext/>
              <w:keepLines/>
              <w:spacing w:after="0"/>
              <w:rPr>
                <w:rFonts w:cs="Calibri"/>
                <w:sz w:val="20"/>
                <w:szCs w:val="20"/>
              </w:rPr>
            </w:pPr>
            <w:r w:rsidRPr="003B0B06">
              <w:rPr>
                <w:rFonts w:cs="Calibri"/>
                <w:sz w:val="20"/>
                <w:szCs w:val="20"/>
              </w:rPr>
              <w:t xml:space="preserve">Other operating expenses </w:t>
            </w:r>
          </w:p>
        </w:tc>
        <w:tc>
          <w:tcPr>
            <w:tcW w:w="567" w:type="dxa"/>
            <w:tcBorders>
              <w:top w:val="nil"/>
              <w:left w:val="nil"/>
              <w:bottom w:val="single" w:sz="4" w:space="0" w:color="auto"/>
              <w:right w:val="nil"/>
            </w:tcBorders>
            <w:shd w:val="clear" w:color="auto" w:fill="auto"/>
          </w:tcPr>
          <w:p w14:paraId="70494CEB" w14:textId="77777777" w:rsidR="007E61FE" w:rsidRPr="003B0B06"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single" w:sz="4" w:space="0" w:color="auto"/>
              <w:right w:val="nil"/>
            </w:tcBorders>
            <w:shd w:val="clear" w:color="auto" w:fill="auto"/>
            <w:noWrap/>
            <w:vAlign w:val="bottom"/>
          </w:tcPr>
          <w:p w14:paraId="4718D91E" w14:textId="3C266207"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w:t>
            </w:r>
            <w:r>
              <w:rPr>
                <w:rFonts w:cs="Calibri"/>
                <w:color w:val="000000"/>
                <w:sz w:val="20"/>
                <w:szCs w:val="20"/>
              </w:rPr>
              <w:t>164,555</w:t>
            </w:r>
            <w:r>
              <w:rPr>
                <w:rFonts w:cs="Calibri"/>
                <w:color w:val="000000"/>
                <w:sz w:val="20"/>
                <w:szCs w:val="20"/>
              </w:rPr>
              <w:tab/>
              <w:t>)</w:t>
            </w:r>
          </w:p>
        </w:tc>
        <w:tc>
          <w:tcPr>
            <w:tcW w:w="1701" w:type="dxa"/>
            <w:tcBorders>
              <w:top w:val="nil"/>
              <w:left w:val="nil"/>
              <w:bottom w:val="single" w:sz="4" w:space="0" w:color="auto"/>
              <w:right w:val="nil"/>
            </w:tcBorders>
            <w:shd w:val="clear" w:color="auto" w:fill="auto"/>
            <w:noWrap/>
            <w:vAlign w:val="bottom"/>
          </w:tcPr>
          <w:p w14:paraId="1F4E3695" w14:textId="2DE0003D"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(136,133</w:t>
            </w:r>
            <w:r>
              <w:rPr>
                <w:rFonts w:cs="Calibri"/>
                <w:color w:val="000000"/>
                <w:sz w:val="20"/>
                <w:szCs w:val="20"/>
              </w:rPr>
              <w:tab/>
              <w:t>)</w:t>
            </w:r>
          </w:p>
        </w:tc>
      </w:tr>
      <w:tr w:rsidR="007E61FE" w:rsidRPr="003B0B06" w14:paraId="5A60A1ED" w14:textId="77777777" w:rsidTr="00C4427B">
        <w:tc>
          <w:tcPr>
            <w:tcW w:w="5953" w:type="dxa"/>
            <w:tcBorders>
              <w:top w:val="nil"/>
              <w:left w:val="nil"/>
              <w:bottom w:val="nil"/>
              <w:right w:val="nil"/>
            </w:tcBorders>
            <w:shd w:val="clear" w:color="auto" w:fill="auto"/>
          </w:tcPr>
          <w:p w14:paraId="4772CE5E" w14:textId="77777777" w:rsidR="007E61FE" w:rsidRPr="003B0B06" w:rsidRDefault="007E61FE" w:rsidP="007E61FE">
            <w:pPr>
              <w:keepNext/>
              <w:keepLines/>
              <w:spacing w:after="0"/>
              <w:rPr>
                <w:rFonts w:cs="Calibri"/>
                <w:b/>
                <w:bCs/>
                <w:color w:val="000000"/>
                <w:sz w:val="20"/>
                <w:szCs w:val="20"/>
              </w:rPr>
            </w:pPr>
            <w:r w:rsidRPr="003B0B06">
              <w:rPr>
                <w:rFonts w:cs="Calibri"/>
                <w:b/>
                <w:bCs/>
                <w:color w:val="000000"/>
                <w:sz w:val="20"/>
                <w:szCs w:val="20"/>
              </w:rPr>
              <w:t xml:space="preserve">Operating profit </w:t>
            </w:r>
          </w:p>
        </w:tc>
        <w:tc>
          <w:tcPr>
            <w:tcW w:w="567" w:type="dxa"/>
            <w:tcBorders>
              <w:top w:val="nil"/>
              <w:left w:val="nil"/>
              <w:bottom w:val="nil"/>
              <w:right w:val="nil"/>
            </w:tcBorders>
            <w:shd w:val="clear" w:color="auto" w:fill="auto"/>
          </w:tcPr>
          <w:p w14:paraId="1A63C038" w14:textId="77777777" w:rsidR="007E61FE" w:rsidRPr="003B0B06"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nil"/>
              <w:right w:val="nil"/>
            </w:tcBorders>
            <w:shd w:val="clear" w:color="auto" w:fill="auto"/>
          </w:tcPr>
          <w:p w14:paraId="7FD1F689" w14:textId="1B5BCF24" w:rsidR="007E61FE" w:rsidRPr="003B0B06" w:rsidRDefault="007E61FE" w:rsidP="007E61FE">
            <w:pPr>
              <w:keepNext/>
              <w:keepLines/>
              <w:tabs>
                <w:tab w:val="right" w:pos="1531"/>
                <w:tab w:val="right" w:pos="1560"/>
              </w:tabs>
              <w:spacing w:after="0"/>
              <w:rPr>
                <w:rFonts w:cs="Calibri"/>
                <w:b/>
                <w:bCs/>
                <w:color w:val="000000"/>
                <w:sz w:val="20"/>
                <w:szCs w:val="20"/>
              </w:rPr>
            </w:pPr>
            <w:r w:rsidRPr="003B0B06">
              <w:tab/>
            </w:r>
            <w:r w:rsidRPr="003B0B06">
              <w:rPr>
                <w:rFonts w:cs="Calibri"/>
                <w:b/>
                <w:bCs/>
                <w:color w:val="000000"/>
                <w:sz w:val="20"/>
                <w:szCs w:val="20"/>
              </w:rPr>
              <w:t>21,342</w:t>
            </w:r>
          </w:p>
        </w:tc>
        <w:tc>
          <w:tcPr>
            <w:tcW w:w="1701" w:type="dxa"/>
            <w:tcBorders>
              <w:top w:val="nil"/>
              <w:left w:val="nil"/>
              <w:bottom w:val="nil"/>
              <w:right w:val="nil"/>
            </w:tcBorders>
            <w:shd w:val="clear" w:color="auto" w:fill="auto"/>
          </w:tcPr>
          <w:p w14:paraId="34EBEFF0" w14:textId="5397DEFB" w:rsidR="007E61FE" w:rsidRPr="003B0B06" w:rsidRDefault="007E61FE" w:rsidP="007E61FE">
            <w:pPr>
              <w:keepNext/>
              <w:keepLines/>
              <w:tabs>
                <w:tab w:val="right" w:pos="1531"/>
                <w:tab w:val="right" w:pos="1560"/>
              </w:tabs>
              <w:spacing w:after="0"/>
              <w:rPr>
                <w:rFonts w:cs="Calibri"/>
                <w:b/>
                <w:bCs/>
                <w:color w:val="000000"/>
                <w:sz w:val="20"/>
                <w:szCs w:val="20"/>
              </w:rPr>
            </w:pPr>
            <w:r w:rsidRPr="003B0B06">
              <w:tab/>
            </w:r>
            <w:r w:rsidRPr="003B0B06">
              <w:rPr>
                <w:rFonts w:cs="Calibri"/>
                <w:b/>
                <w:bCs/>
                <w:color w:val="000000"/>
                <w:sz w:val="20"/>
                <w:szCs w:val="20"/>
              </w:rPr>
              <w:t>4,035</w:t>
            </w:r>
          </w:p>
        </w:tc>
      </w:tr>
      <w:tr w:rsidR="007E61FE" w:rsidRPr="003B0B06" w14:paraId="59DBA21A" w14:textId="77777777" w:rsidTr="00C4427B">
        <w:tc>
          <w:tcPr>
            <w:tcW w:w="5953" w:type="dxa"/>
            <w:tcBorders>
              <w:top w:val="nil"/>
              <w:left w:val="nil"/>
              <w:bottom w:val="nil"/>
              <w:right w:val="nil"/>
            </w:tcBorders>
            <w:shd w:val="clear" w:color="auto" w:fill="auto"/>
          </w:tcPr>
          <w:p w14:paraId="4830F5D6" w14:textId="77777777" w:rsidR="007E61FE" w:rsidRPr="003B0B06" w:rsidRDefault="007E61FE" w:rsidP="007E61FE">
            <w:pPr>
              <w:keepNext/>
              <w:keepLines/>
              <w:spacing w:after="0"/>
              <w:jc w:val="right"/>
              <w:rPr>
                <w:rFonts w:cs="Calibri"/>
                <w:b/>
                <w:bCs/>
                <w:color w:val="000000"/>
                <w:sz w:val="20"/>
                <w:szCs w:val="20"/>
              </w:rPr>
            </w:pPr>
          </w:p>
        </w:tc>
        <w:tc>
          <w:tcPr>
            <w:tcW w:w="567" w:type="dxa"/>
            <w:tcBorders>
              <w:top w:val="nil"/>
              <w:left w:val="nil"/>
              <w:bottom w:val="nil"/>
              <w:right w:val="nil"/>
            </w:tcBorders>
            <w:shd w:val="clear" w:color="auto" w:fill="auto"/>
          </w:tcPr>
          <w:p w14:paraId="1953EC6F" w14:textId="77777777" w:rsidR="007E61FE" w:rsidRPr="003B0B06" w:rsidRDefault="007E61FE" w:rsidP="007E61FE">
            <w:pPr>
              <w:keepNext/>
              <w:keepLines/>
              <w:tabs>
                <w:tab w:val="right" w:pos="397"/>
                <w:tab w:val="right" w:pos="426"/>
              </w:tabs>
              <w:spacing w:after="0"/>
              <w:rPr>
                <w:sz w:val="20"/>
                <w:szCs w:val="20"/>
              </w:rPr>
            </w:pPr>
          </w:p>
        </w:tc>
        <w:tc>
          <w:tcPr>
            <w:tcW w:w="1701" w:type="dxa"/>
            <w:tcBorders>
              <w:top w:val="nil"/>
              <w:left w:val="nil"/>
              <w:bottom w:val="nil"/>
              <w:right w:val="nil"/>
            </w:tcBorders>
            <w:shd w:val="clear" w:color="auto" w:fill="auto"/>
          </w:tcPr>
          <w:p w14:paraId="43A2220F" w14:textId="77777777" w:rsidR="007E61FE" w:rsidRPr="003B0B06"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tcPr>
          <w:p w14:paraId="3E017B15" w14:textId="77777777" w:rsidR="007E61FE" w:rsidRPr="003B0B06" w:rsidRDefault="007E61FE" w:rsidP="007E61FE">
            <w:pPr>
              <w:keepNext/>
              <w:keepLines/>
              <w:tabs>
                <w:tab w:val="right" w:pos="1531"/>
                <w:tab w:val="right" w:pos="1560"/>
              </w:tabs>
              <w:spacing w:after="0"/>
              <w:rPr>
                <w:sz w:val="20"/>
                <w:szCs w:val="20"/>
              </w:rPr>
            </w:pPr>
          </w:p>
        </w:tc>
      </w:tr>
      <w:tr w:rsidR="007E61FE" w:rsidRPr="003B0B06" w14:paraId="45839187" w14:textId="77777777" w:rsidTr="00C4427B">
        <w:tc>
          <w:tcPr>
            <w:tcW w:w="5953" w:type="dxa"/>
            <w:tcBorders>
              <w:top w:val="nil"/>
              <w:left w:val="nil"/>
              <w:bottom w:val="nil"/>
              <w:right w:val="nil"/>
            </w:tcBorders>
            <w:shd w:val="clear" w:color="auto" w:fill="auto"/>
          </w:tcPr>
          <w:p w14:paraId="59E6B89A" w14:textId="77777777" w:rsidR="007E61FE" w:rsidRPr="003B0B06" w:rsidRDefault="007E61FE" w:rsidP="007E61FE">
            <w:pPr>
              <w:keepNext/>
              <w:keepLines/>
              <w:spacing w:after="0"/>
              <w:rPr>
                <w:rFonts w:cs="Calibri"/>
                <w:color w:val="000000"/>
                <w:sz w:val="20"/>
                <w:szCs w:val="20"/>
              </w:rPr>
            </w:pPr>
            <w:r w:rsidRPr="003B0B06">
              <w:rPr>
                <w:rFonts w:cs="Calibri"/>
                <w:color w:val="000000"/>
                <w:sz w:val="20"/>
                <w:szCs w:val="20"/>
              </w:rPr>
              <w:t xml:space="preserve">Finance income </w:t>
            </w:r>
          </w:p>
        </w:tc>
        <w:tc>
          <w:tcPr>
            <w:tcW w:w="567" w:type="dxa"/>
            <w:tcBorders>
              <w:top w:val="nil"/>
              <w:left w:val="nil"/>
              <w:bottom w:val="nil"/>
              <w:right w:val="nil"/>
            </w:tcBorders>
            <w:shd w:val="clear" w:color="auto" w:fill="auto"/>
          </w:tcPr>
          <w:p w14:paraId="0344E123" w14:textId="77777777" w:rsidR="007E61FE" w:rsidRPr="003B0B06"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nil"/>
              <w:right w:val="nil"/>
            </w:tcBorders>
            <w:shd w:val="clear" w:color="auto" w:fill="auto"/>
          </w:tcPr>
          <w:p w14:paraId="047DB27E" w14:textId="607D5AD4"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9</w:t>
            </w:r>
          </w:p>
        </w:tc>
        <w:tc>
          <w:tcPr>
            <w:tcW w:w="1701" w:type="dxa"/>
            <w:tcBorders>
              <w:top w:val="nil"/>
              <w:left w:val="nil"/>
              <w:bottom w:val="nil"/>
              <w:right w:val="nil"/>
            </w:tcBorders>
            <w:shd w:val="clear" w:color="auto" w:fill="auto"/>
          </w:tcPr>
          <w:p w14:paraId="653536C8" w14:textId="100A9855"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13</w:t>
            </w:r>
          </w:p>
        </w:tc>
      </w:tr>
      <w:tr w:rsidR="007E61FE" w:rsidRPr="003B0B06" w14:paraId="609A8731" w14:textId="77777777" w:rsidTr="00C4427B">
        <w:tc>
          <w:tcPr>
            <w:tcW w:w="5953" w:type="dxa"/>
            <w:tcBorders>
              <w:top w:val="nil"/>
              <w:left w:val="nil"/>
              <w:bottom w:val="single" w:sz="4" w:space="0" w:color="auto"/>
              <w:right w:val="nil"/>
            </w:tcBorders>
            <w:shd w:val="clear" w:color="auto" w:fill="auto"/>
          </w:tcPr>
          <w:p w14:paraId="6372D4C3" w14:textId="77777777" w:rsidR="007E61FE" w:rsidRPr="003B0B06" w:rsidRDefault="007E61FE" w:rsidP="007E61FE">
            <w:pPr>
              <w:keepNext/>
              <w:keepLines/>
              <w:spacing w:after="0"/>
              <w:rPr>
                <w:rFonts w:cs="Calibri"/>
                <w:color w:val="000000"/>
                <w:sz w:val="20"/>
                <w:szCs w:val="20"/>
              </w:rPr>
            </w:pPr>
            <w:r w:rsidRPr="003B0B06">
              <w:rPr>
                <w:rFonts w:cs="Calibri"/>
                <w:color w:val="000000"/>
                <w:sz w:val="20"/>
                <w:szCs w:val="20"/>
              </w:rPr>
              <w:t xml:space="preserve">Finance costs </w:t>
            </w:r>
          </w:p>
        </w:tc>
        <w:tc>
          <w:tcPr>
            <w:tcW w:w="567" w:type="dxa"/>
            <w:tcBorders>
              <w:top w:val="nil"/>
              <w:left w:val="nil"/>
              <w:bottom w:val="single" w:sz="4" w:space="0" w:color="auto"/>
              <w:right w:val="nil"/>
            </w:tcBorders>
            <w:shd w:val="clear" w:color="auto" w:fill="auto"/>
          </w:tcPr>
          <w:p w14:paraId="47592C2F" w14:textId="77777777" w:rsidR="007E61FE" w:rsidRPr="003B0B06"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single" w:sz="4" w:space="0" w:color="auto"/>
              <w:right w:val="nil"/>
            </w:tcBorders>
            <w:shd w:val="clear" w:color="auto" w:fill="auto"/>
          </w:tcPr>
          <w:p w14:paraId="4300DDC4" w14:textId="1036120E"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(8,195</w:t>
            </w:r>
            <w:r>
              <w:rPr>
                <w:rFonts w:cs="Calibri"/>
                <w:color w:val="000000"/>
                <w:sz w:val="20"/>
                <w:szCs w:val="20"/>
              </w:rPr>
              <w:tab/>
              <w:t>)</w:t>
            </w:r>
          </w:p>
        </w:tc>
        <w:tc>
          <w:tcPr>
            <w:tcW w:w="1701" w:type="dxa"/>
            <w:tcBorders>
              <w:top w:val="nil"/>
              <w:left w:val="nil"/>
              <w:bottom w:val="single" w:sz="4" w:space="0" w:color="auto"/>
              <w:right w:val="nil"/>
            </w:tcBorders>
            <w:shd w:val="clear" w:color="auto" w:fill="auto"/>
          </w:tcPr>
          <w:p w14:paraId="1348881D" w14:textId="38A20BCB"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(35,754</w:t>
            </w:r>
            <w:r>
              <w:rPr>
                <w:rFonts w:cs="Calibri"/>
                <w:color w:val="000000"/>
                <w:sz w:val="20"/>
                <w:szCs w:val="20"/>
              </w:rPr>
              <w:tab/>
              <w:t>)</w:t>
            </w:r>
          </w:p>
        </w:tc>
      </w:tr>
      <w:tr w:rsidR="007E61FE" w:rsidRPr="003B0B06" w14:paraId="3CD877E8" w14:textId="77777777" w:rsidTr="00C4427B">
        <w:tc>
          <w:tcPr>
            <w:tcW w:w="5953" w:type="dxa"/>
            <w:tcBorders>
              <w:top w:val="nil"/>
              <w:left w:val="nil"/>
              <w:bottom w:val="nil"/>
              <w:right w:val="nil"/>
            </w:tcBorders>
            <w:shd w:val="clear" w:color="auto" w:fill="auto"/>
          </w:tcPr>
          <w:p w14:paraId="234147A8" w14:textId="77777777" w:rsidR="007E61FE" w:rsidRPr="003B0B06" w:rsidRDefault="007E61FE" w:rsidP="007E61FE">
            <w:pPr>
              <w:keepNext/>
              <w:keepLines/>
              <w:spacing w:after="0"/>
              <w:rPr>
                <w:rFonts w:cs="Calibri"/>
                <w:b/>
                <w:bCs/>
                <w:color w:val="000000"/>
                <w:sz w:val="20"/>
                <w:szCs w:val="20"/>
              </w:rPr>
            </w:pPr>
            <w:r w:rsidRPr="003B0B06">
              <w:rPr>
                <w:rFonts w:cs="Calibri"/>
                <w:b/>
                <w:bCs/>
                <w:color w:val="000000"/>
                <w:sz w:val="20"/>
                <w:szCs w:val="20"/>
              </w:rPr>
              <w:t xml:space="preserve">Finance costs - net </w:t>
            </w:r>
          </w:p>
        </w:tc>
        <w:tc>
          <w:tcPr>
            <w:tcW w:w="567" w:type="dxa"/>
            <w:tcBorders>
              <w:top w:val="nil"/>
              <w:left w:val="nil"/>
              <w:bottom w:val="nil"/>
              <w:right w:val="nil"/>
            </w:tcBorders>
            <w:shd w:val="clear" w:color="auto" w:fill="auto"/>
          </w:tcPr>
          <w:p w14:paraId="1A66BE3E" w14:textId="77777777" w:rsidR="007E61FE" w:rsidRPr="003B0B06"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nil"/>
              <w:right w:val="nil"/>
            </w:tcBorders>
            <w:shd w:val="clear" w:color="auto" w:fill="auto"/>
          </w:tcPr>
          <w:p w14:paraId="729D0B90" w14:textId="32D962A2" w:rsidR="007E61FE" w:rsidRPr="003B0B06" w:rsidRDefault="007E61FE" w:rsidP="007E61FE">
            <w:pPr>
              <w:keepNext/>
              <w:keepLines/>
              <w:tabs>
                <w:tab w:val="right" w:pos="1531"/>
                <w:tab w:val="right" w:pos="1560"/>
              </w:tabs>
              <w:spacing w:after="0"/>
              <w:rPr>
                <w:rFonts w:cs="Calibri"/>
                <w:b/>
                <w:bCs/>
                <w:color w:val="000000"/>
                <w:sz w:val="20"/>
                <w:szCs w:val="20"/>
              </w:rPr>
            </w:pPr>
            <w:r w:rsidRPr="003B0B06">
              <w:tab/>
            </w:r>
            <w:r w:rsidRPr="003B0B06">
              <w:rPr>
                <w:rFonts w:cs="Calibri"/>
                <w:b/>
                <w:bCs/>
                <w:color w:val="000000"/>
                <w:sz w:val="20"/>
                <w:szCs w:val="20"/>
              </w:rPr>
              <w:t>(8,186</w:t>
            </w:r>
            <w:r>
              <w:rPr>
                <w:rFonts w:cs="Calibri"/>
                <w:b/>
                <w:bCs/>
                <w:color w:val="000000"/>
                <w:sz w:val="20"/>
                <w:szCs w:val="20"/>
              </w:rPr>
              <w:tab/>
              <w:t>)</w:t>
            </w:r>
          </w:p>
        </w:tc>
        <w:tc>
          <w:tcPr>
            <w:tcW w:w="1701" w:type="dxa"/>
            <w:tcBorders>
              <w:top w:val="nil"/>
              <w:left w:val="nil"/>
              <w:bottom w:val="nil"/>
              <w:right w:val="nil"/>
            </w:tcBorders>
            <w:shd w:val="clear" w:color="auto" w:fill="auto"/>
          </w:tcPr>
          <w:p w14:paraId="0DD1989D" w14:textId="7EE55294" w:rsidR="007E61FE" w:rsidRPr="003B0B06" w:rsidRDefault="007E61FE" w:rsidP="007E61FE">
            <w:pPr>
              <w:keepNext/>
              <w:keepLines/>
              <w:tabs>
                <w:tab w:val="right" w:pos="1531"/>
                <w:tab w:val="right" w:pos="1560"/>
              </w:tabs>
              <w:spacing w:after="0"/>
              <w:rPr>
                <w:rFonts w:cs="Calibri"/>
                <w:b/>
                <w:bCs/>
                <w:color w:val="000000"/>
                <w:sz w:val="20"/>
                <w:szCs w:val="20"/>
              </w:rPr>
            </w:pPr>
            <w:r w:rsidRPr="003B0B06">
              <w:tab/>
            </w:r>
            <w:r w:rsidRPr="003B0B06">
              <w:rPr>
                <w:rFonts w:cs="Calibri"/>
                <w:b/>
                <w:bCs/>
                <w:color w:val="000000"/>
                <w:sz w:val="20"/>
                <w:szCs w:val="20"/>
              </w:rPr>
              <w:t>(35,741</w:t>
            </w:r>
            <w:r>
              <w:rPr>
                <w:rFonts w:cs="Calibri"/>
                <w:b/>
                <w:bCs/>
                <w:color w:val="000000"/>
                <w:sz w:val="20"/>
                <w:szCs w:val="20"/>
              </w:rPr>
              <w:tab/>
              <w:t>)</w:t>
            </w:r>
          </w:p>
        </w:tc>
      </w:tr>
      <w:tr w:rsidR="007E61FE" w:rsidRPr="003B0B06" w14:paraId="1AA2FD8C" w14:textId="77777777" w:rsidTr="00C4427B">
        <w:tc>
          <w:tcPr>
            <w:tcW w:w="5953" w:type="dxa"/>
            <w:tcBorders>
              <w:top w:val="nil"/>
              <w:left w:val="nil"/>
              <w:bottom w:val="single" w:sz="4" w:space="0" w:color="auto"/>
              <w:right w:val="nil"/>
            </w:tcBorders>
            <w:shd w:val="clear" w:color="auto" w:fill="auto"/>
          </w:tcPr>
          <w:p w14:paraId="577CD3F3" w14:textId="77777777" w:rsidR="007E61FE" w:rsidRPr="003B0B06" w:rsidRDefault="007E61FE" w:rsidP="007E61FE">
            <w:pPr>
              <w:keepNext/>
              <w:keepLines/>
              <w:spacing w:after="0"/>
              <w:rPr>
                <w:rFonts w:cs="Calibri"/>
                <w:b/>
                <w:bCs/>
                <w:color w:val="000000"/>
                <w:sz w:val="20"/>
                <w:szCs w:val="20"/>
              </w:rPr>
            </w:pPr>
            <w:r w:rsidRPr="003B0B06">
              <w:rPr>
                <w:rFonts w:cs="Calibri"/>
                <w:b/>
                <w:bCs/>
                <w:color w:val="000000"/>
                <w:sz w:val="20"/>
                <w:szCs w:val="20"/>
              </w:rPr>
              <w:t> </w:t>
            </w:r>
          </w:p>
        </w:tc>
        <w:tc>
          <w:tcPr>
            <w:tcW w:w="567" w:type="dxa"/>
            <w:tcBorders>
              <w:top w:val="nil"/>
              <w:left w:val="nil"/>
              <w:bottom w:val="single" w:sz="4" w:space="0" w:color="auto"/>
              <w:right w:val="nil"/>
            </w:tcBorders>
            <w:shd w:val="clear" w:color="auto" w:fill="auto"/>
          </w:tcPr>
          <w:p w14:paraId="6ADBF4DB" w14:textId="77777777" w:rsidR="007E61FE" w:rsidRPr="003B0B06"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single" w:sz="4" w:space="0" w:color="auto"/>
              <w:right w:val="nil"/>
            </w:tcBorders>
            <w:shd w:val="clear" w:color="auto" w:fill="auto"/>
          </w:tcPr>
          <w:p w14:paraId="134D5EC3" w14:textId="4BA0C977" w:rsidR="007E61FE" w:rsidRPr="003B0B06" w:rsidRDefault="007E61FE" w:rsidP="007E61FE">
            <w:pPr>
              <w:keepNext/>
              <w:keepLines/>
              <w:tabs>
                <w:tab w:val="right" w:pos="1531"/>
                <w:tab w:val="right" w:pos="1560"/>
              </w:tabs>
              <w:spacing w:after="0"/>
              <w:rPr>
                <w:rFonts w:cs="Calibri"/>
                <w:b/>
                <w:bCs/>
                <w:color w:val="000000"/>
                <w:sz w:val="20"/>
                <w:szCs w:val="20"/>
              </w:rPr>
            </w:pPr>
            <w:r w:rsidRPr="003B0B06">
              <w:tab/>
            </w:r>
            <w:r w:rsidRPr="003B0B06">
              <w:rPr>
                <w:rFonts w:cs="Calibri"/>
                <w:b/>
                <w:bCs/>
                <w:color w:val="000000"/>
                <w:sz w:val="20"/>
                <w:szCs w:val="20"/>
              </w:rPr>
              <w:t> </w:t>
            </w:r>
          </w:p>
        </w:tc>
        <w:tc>
          <w:tcPr>
            <w:tcW w:w="1701" w:type="dxa"/>
            <w:tcBorders>
              <w:top w:val="nil"/>
              <w:left w:val="nil"/>
              <w:bottom w:val="single" w:sz="4" w:space="0" w:color="auto"/>
              <w:right w:val="nil"/>
            </w:tcBorders>
            <w:shd w:val="clear" w:color="auto" w:fill="auto"/>
          </w:tcPr>
          <w:p w14:paraId="1A391338" w14:textId="0DBE2024" w:rsidR="007E61FE" w:rsidRPr="003B0B06" w:rsidRDefault="007E61FE" w:rsidP="007E61FE">
            <w:pPr>
              <w:keepNext/>
              <w:keepLines/>
              <w:tabs>
                <w:tab w:val="right" w:pos="1531"/>
                <w:tab w:val="right" w:pos="1560"/>
              </w:tabs>
              <w:spacing w:after="0"/>
              <w:rPr>
                <w:rFonts w:cs="Calibri"/>
                <w:b/>
                <w:bCs/>
                <w:color w:val="000000"/>
                <w:sz w:val="20"/>
                <w:szCs w:val="20"/>
              </w:rPr>
            </w:pPr>
            <w:r w:rsidRPr="003B0B06">
              <w:tab/>
            </w:r>
            <w:r w:rsidRPr="003B0B06">
              <w:rPr>
                <w:rFonts w:cs="Calibri"/>
                <w:b/>
                <w:bCs/>
                <w:color w:val="000000"/>
                <w:sz w:val="20"/>
                <w:szCs w:val="20"/>
              </w:rPr>
              <w:t> </w:t>
            </w:r>
          </w:p>
        </w:tc>
      </w:tr>
      <w:tr w:rsidR="007E61FE" w:rsidRPr="003B0B06" w14:paraId="6F5883E1" w14:textId="77777777" w:rsidTr="00C4427B">
        <w:tc>
          <w:tcPr>
            <w:tcW w:w="5953" w:type="dxa"/>
            <w:tcBorders>
              <w:top w:val="nil"/>
              <w:left w:val="nil"/>
              <w:bottom w:val="nil"/>
              <w:right w:val="nil"/>
            </w:tcBorders>
            <w:shd w:val="clear" w:color="auto" w:fill="auto"/>
          </w:tcPr>
          <w:p w14:paraId="79E5B228" w14:textId="77777777" w:rsidR="007E61FE" w:rsidRPr="003B0B06" w:rsidRDefault="007E61FE" w:rsidP="007E61FE">
            <w:pPr>
              <w:keepNext/>
              <w:keepLines/>
              <w:spacing w:after="0"/>
              <w:rPr>
                <w:rFonts w:cs="Calibri"/>
                <w:color w:val="000000"/>
                <w:sz w:val="20"/>
                <w:szCs w:val="20"/>
              </w:rPr>
            </w:pPr>
            <w:r w:rsidRPr="003B0B06">
              <w:rPr>
                <w:rFonts w:cs="Calibri"/>
                <w:color w:val="000000"/>
                <w:sz w:val="20"/>
                <w:szCs w:val="20"/>
              </w:rPr>
              <w:t xml:space="preserve">Profit (loss) before income tax </w:t>
            </w:r>
          </w:p>
        </w:tc>
        <w:tc>
          <w:tcPr>
            <w:tcW w:w="567" w:type="dxa"/>
            <w:tcBorders>
              <w:top w:val="nil"/>
              <w:left w:val="nil"/>
              <w:bottom w:val="nil"/>
              <w:right w:val="nil"/>
            </w:tcBorders>
            <w:shd w:val="clear" w:color="auto" w:fill="auto"/>
          </w:tcPr>
          <w:p w14:paraId="7BF0A19D" w14:textId="77777777" w:rsidR="007E61FE" w:rsidRPr="003B0B06" w:rsidRDefault="007E61FE" w:rsidP="007E61FE">
            <w:pPr>
              <w:keepNext/>
              <w:keepLines/>
              <w:tabs>
                <w:tab w:val="right" w:pos="397"/>
                <w:tab w:val="right" w:pos="426"/>
              </w:tabs>
              <w:spacing w:after="0"/>
              <w:rPr>
                <w:rFonts w:cs="Calibri"/>
                <w:color w:val="000000"/>
                <w:sz w:val="20"/>
                <w:szCs w:val="20"/>
              </w:rPr>
            </w:pPr>
          </w:p>
        </w:tc>
        <w:tc>
          <w:tcPr>
            <w:tcW w:w="1701" w:type="dxa"/>
            <w:tcBorders>
              <w:top w:val="nil"/>
              <w:left w:val="nil"/>
              <w:bottom w:val="nil"/>
              <w:right w:val="nil"/>
            </w:tcBorders>
            <w:shd w:val="clear" w:color="auto" w:fill="auto"/>
          </w:tcPr>
          <w:p w14:paraId="5974F241" w14:textId="2762BA50"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13,156</w:t>
            </w:r>
          </w:p>
        </w:tc>
        <w:tc>
          <w:tcPr>
            <w:tcW w:w="1701" w:type="dxa"/>
            <w:tcBorders>
              <w:top w:val="nil"/>
              <w:left w:val="nil"/>
              <w:bottom w:val="nil"/>
              <w:right w:val="nil"/>
            </w:tcBorders>
            <w:shd w:val="clear" w:color="auto" w:fill="auto"/>
          </w:tcPr>
          <w:p w14:paraId="767E88F1" w14:textId="35FAD82E"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(31,706</w:t>
            </w:r>
            <w:r>
              <w:rPr>
                <w:rFonts w:cs="Calibri"/>
                <w:color w:val="000000"/>
                <w:sz w:val="20"/>
                <w:szCs w:val="20"/>
              </w:rPr>
              <w:tab/>
              <w:t>)</w:t>
            </w:r>
          </w:p>
        </w:tc>
      </w:tr>
      <w:tr w:rsidR="007E61FE" w:rsidRPr="003B0B06" w14:paraId="5D48FB09" w14:textId="77777777" w:rsidTr="00C4427B">
        <w:tc>
          <w:tcPr>
            <w:tcW w:w="5953" w:type="dxa"/>
            <w:tcBorders>
              <w:top w:val="nil"/>
              <w:left w:val="nil"/>
              <w:bottom w:val="single" w:sz="4" w:space="0" w:color="auto"/>
              <w:right w:val="nil"/>
            </w:tcBorders>
            <w:shd w:val="clear" w:color="auto" w:fill="auto"/>
          </w:tcPr>
          <w:p w14:paraId="31C8322B" w14:textId="77777777" w:rsidR="007E61FE" w:rsidRPr="003B0B06" w:rsidRDefault="007E61FE" w:rsidP="007E61FE">
            <w:pPr>
              <w:keepNext/>
              <w:keepLines/>
              <w:spacing w:after="0"/>
              <w:rPr>
                <w:rFonts w:cs="Calibri"/>
                <w:color w:val="000000"/>
                <w:sz w:val="20"/>
                <w:szCs w:val="20"/>
              </w:rPr>
            </w:pPr>
            <w:r w:rsidRPr="003B0B06">
              <w:rPr>
                <w:rFonts w:cs="Calibri"/>
                <w:color w:val="000000"/>
                <w:sz w:val="20"/>
                <w:szCs w:val="20"/>
              </w:rPr>
              <w:t xml:space="preserve">Income tax </w:t>
            </w:r>
          </w:p>
        </w:tc>
        <w:tc>
          <w:tcPr>
            <w:tcW w:w="567" w:type="dxa"/>
            <w:tcBorders>
              <w:top w:val="nil"/>
              <w:left w:val="nil"/>
              <w:bottom w:val="single" w:sz="4" w:space="0" w:color="auto"/>
              <w:right w:val="nil"/>
            </w:tcBorders>
            <w:shd w:val="clear" w:color="auto" w:fill="auto"/>
          </w:tcPr>
          <w:p w14:paraId="683976F5" w14:textId="77777777" w:rsidR="007E61FE" w:rsidRPr="003B0B06"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single" w:sz="4" w:space="0" w:color="auto"/>
              <w:right w:val="nil"/>
            </w:tcBorders>
            <w:shd w:val="clear" w:color="auto" w:fill="auto"/>
          </w:tcPr>
          <w:p w14:paraId="7F957EF3" w14:textId="1B43CD04"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(2,029</w:t>
            </w:r>
            <w:r>
              <w:rPr>
                <w:rFonts w:cs="Calibri"/>
                <w:color w:val="000000"/>
                <w:sz w:val="20"/>
                <w:szCs w:val="20"/>
              </w:rPr>
              <w:tab/>
              <w:t>)</w:t>
            </w:r>
          </w:p>
        </w:tc>
        <w:tc>
          <w:tcPr>
            <w:tcW w:w="1701" w:type="dxa"/>
            <w:tcBorders>
              <w:top w:val="nil"/>
              <w:left w:val="nil"/>
              <w:bottom w:val="single" w:sz="4" w:space="0" w:color="auto"/>
              <w:right w:val="nil"/>
            </w:tcBorders>
            <w:shd w:val="clear" w:color="auto" w:fill="auto"/>
            <w:noWrap/>
            <w:vAlign w:val="bottom"/>
          </w:tcPr>
          <w:p w14:paraId="25342A56" w14:textId="5648DA70"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(667</w:t>
            </w:r>
            <w:r>
              <w:rPr>
                <w:rFonts w:cs="Calibri"/>
                <w:color w:val="000000"/>
                <w:sz w:val="20"/>
                <w:szCs w:val="20"/>
              </w:rPr>
              <w:tab/>
              <w:t>)</w:t>
            </w:r>
          </w:p>
        </w:tc>
      </w:tr>
      <w:tr w:rsidR="007E61FE" w:rsidRPr="003B0B06" w14:paraId="44FD2A3D" w14:textId="77777777" w:rsidTr="00C4427B">
        <w:tc>
          <w:tcPr>
            <w:tcW w:w="5953" w:type="dxa"/>
            <w:tcBorders>
              <w:top w:val="nil"/>
              <w:left w:val="nil"/>
              <w:bottom w:val="single" w:sz="4" w:space="0" w:color="auto"/>
              <w:right w:val="nil"/>
            </w:tcBorders>
            <w:shd w:val="clear" w:color="auto" w:fill="auto"/>
          </w:tcPr>
          <w:p w14:paraId="53D36149" w14:textId="77777777" w:rsidR="007E61FE" w:rsidRPr="003B0B06" w:rsidRDefault="007E61FE" w:rsidP="007E61FE">
            <w:pPr>
              <w:keepNext/>
              <w:keepLines/>
              <w:spacing w:after="0"/>
              <w:rPr>
                <w:rFonts w:cs="Calibri"/>
                <w:b/>
                <w:bCs/>
                <w:color w:val="000000"/>
                <w:sz w:val="20"/>
                <w:szCs w:val="20"/>
              </w:rPr>
            </w:pPr>
            <w:r w:rsidRPr="003B0B06">
              <w:rPr>
                <w:rFonts w:cs="Calibri"/>
                <w:b/>
                <w:bCs/>
                <w:color w:val="000000"/>
                <w:sz w:val="20"/>
                <w:szCs w:val="20"/>
              </w:rPr>
              <w:t xml:space="preserve">Profit (loss) for the year </w:t>
            </w:r>
          </w:p>
        </w:tc>
        <w:tc>
          <w:tcPr>
            <w:tcW w:w="567" w:type="dxa"/>
            <w:tcBorders>
              <w:top w:val="nil"/>
              <w:left w:val="nil"/>
              <w:bottom w:val="single" w:sz="4" w:space="0" w:color="auto"/>
              <w:right w:val="nil"/>
            </w:tcBorders>
            <w:shd w:val="clear" w:color="auto" w:fill="auto"/>
          </w:tcPr>
          <w:p w14:paraId="6F47FF44" w14:textId="77777777" w:rsidR="007E61FE" w:rsidRPr="003B0B06"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single" w:sz="4" w:space="0" w:color="auto"/>
              <w:right w:val="nil"/>
            </w:tcBorders>
            <w:shd w:val="clear" w:color="auto" w:fill="auto"/>
            <w:vAlign w:val="bottom"/>
          </w:tcPr>
          <w:p w14:paraId="3818B410" w14:textId="0863D8BD" w:rsidR="007E61FE" w:rsidRPr="003B0B06" w:rsidRDefault="007E61FE" w:rsidP="007E61FE">
            <w:pPr>
              <w:keepNext/>
              <w:keepLines/>
              <w:tabs>
                <w:tab w:val="right" w:pos="1531"/>
                <w:tab w:val="right" w:pos="1560"/>
              </w:tabs>
              <w:spacing w:after="0"/>
              <w:rPr>
                <w:rFonts w:cs="Calibri"/>
                <w:b/>
                <w:bCs/>
                <w:color w:val="000000"/>
                <w:sz w:val="20"/>
                <w:szCs w:val="20"/>
              </w:rPr>
            </w:pPr>
            <w:r w:rsidRPr="003B0B06">
              <w:tab/>
            </w:r>
            <w:r w:rsidRPr="003B0B06">
              <w:rPr>
                <w:rFonts w:cs="Calibri"/>
                <w:b/>
                <w:bCs/>
                <w:color w:val="000000"/>
                <w:sz w:val="20"/>
                <w:szCs w:val="20"/>
              </w:rPr>
              <w:t>11,127</w:t>
            </w:r>
          </w:p>
        </w:tc>
        <w:tc>
          <w:tcPr>
            <w:tcW w:w="1701" w:type="dxa"/>
            <w:tcBorders>
              <w:top w:val="nil"/>
              <w:left w:val="nil"/>
              <w:bottom w:val="single" w:sz="4" w:space="0" w:color="auto"/>
              <w:right w:val="nil"/>
            </w:tcBorders>
            <w:shd w:val="clear" w:color="auto" w:fill="auto"/>
            <w:vAlign w:val="bottom"/>
          </w:tcPr>
          <w:p w14:paraId="26C09411" w14:textId="02B46DAB" w:rsidR="007E61FE" w:rsidRPr="003B0B06" w:rsidRDefault="007E61FE" w:rsidP="007E61FE">
            <w:pPr>
              <w:keepNext/>
              <w:keepLines/>
              <w:tabs>
                <w:tab w:val="right" w:pos="1531"/>
                <w:tab w:val="right" w:pos="1560"/>
              </w:tabs>
              <w:spacing w:after="0"/>
              <w:rPr>
                <w:rFonts w:cs="Calibri"/>
                <w:b/>
                <w:bCs/>
                <w:color w:val="000000"/>
                <w:sz w:val="20"/>
                <w:szCs w:val="20"/>
              </w:rPr>
            </w:pPr>
            <w:r w:rsidRPr="003B0B06">
              <w:tab/>
            </w:r>
            <w:r w:rsidRPr="003B0B06">
              <w:rPr>
                <w:rFonts w:cs="Calibri"/>
                <w:b/>
                <w:bCs/>
                <w:color w:val="000000"/>
                <w:sz w:val="20"/>
                <w:szCs w:val="20"/>
              </w:rPr>
              <w:t>(32,373</w:t>
            </w:r>
            <w:r>
              <w:rPr>
                <w:rFonts w:cs="Calibri"/>
                <w:b/>
                <w:bCs/>
                <w:color w:val="000000"/>
                <w:sz w:val="20"/>
                <w:szCs w:val="20"/>
              </w:rPr>
              <w:tab/>
              <w:t>)</w:t>
            </w:r>
          </w:p>
        </w:tc>
      </w:tr>
      <w:tr w:rsidR="007E61FE" w:rsidRPr="003B0B06" w14:paraId="1281936E" w14:textId="77777777" w:rsidTr="00C4427B">
        <w:tc>
          <w:tcPr>
            <w:tcW w:w="5953" w:type="dxa"/>
            <w:tcBorders>
              <w:top w:val="nil"/>
              <w:left w:val="nil"/>
              <w:bottom w:val="nil"/>
              <w:right w:val="nil"/>
            </w:tcBorders>
            <w:shd w:val="clear" w:color="auto" w:fill="auto"/>
          </w:tcPr>
          <w:p w14:paraId="3F4A4CBD" w14:textId="77777777" w:rsidR="007E61FE" w:rsidRPr="003B0B06" w:rsidRDefault="007E61FE" w:rsidP="007E61FE">
            <w:pPr>
              <w:keepNext/>
              <w:keepLines/>
              <w:spacing w:after="0"/>
              <w:jc w:val="right"/>
              <w:rPr>
                <w:rFonts w:cs="Calibri"/>
                <w:b/>
                <w:bCs/>
                <w:color w:val="000000"/>
                <w:sz w:val="20"/>
                <w:szCs w:val="20"/>
              </w:rPr>
            </w:pPr>
          </w:p>
        </w:tc>
        <w:tc>
          <w:tcPr>
            <w:tcW w:w="567" w:type="dxa"/>
            <w:tcBorders>
              <w:top w:val="nil"/>
              <w:left w:val="nil"/>
              <w:bottom w:val="nil"/>
              <w:right w:val="nil"/>
            </w:tcBorders>
            <w:shd w:val="clear" w:color="auto" w:fill="auto"/>
          </w:tcPr>
          <w:p w14:paraId="206EBBB0" w14:textId="77777777" w:rsidR="007E61FE" w:rsidRPr="003B0B06" w:rsidRDefault="007E61FE" w:rsidP="007E61FE">
            <w:pPr>
              <w:keepNext/>
              <w:keepLines/>
              <w:tabs>
                <w:tab w:val="right" w:pos="397"/>
                <w:tab w:val="right" w:pos="426"/>
              </w:tabs>
              <w:spacing w:after="0"/>
              <w:rPr>
                <w:sz w:val="20"/>
                <w:szCs w:val="20"/>
              </w:rPr>
            </w:pPr>
          </w:p>
        </w:tc>
        <w:tc>
          <w:tcPr>
            <w:tcW w:w="1701" w:type="dxa"/>
            <w:tcBorders>
              <w:top w:val="nil"/>
              <w:left w:val="nil"/>
              <w:bottom w:val="nil"/>
              <w:right w:val="nil"/>
            </w:tcBorders>
            <w:shd w:val="clear" w:color="auto" w:fill="auto"/>
          </w:tcPr>
          <w:p w14:paraId="53231E49" w14:textId="77777777" w:rsidR="007E61FE" w:rsidRPr="003B0B06"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tcPr>
          <w:p w14:paraId="054DBE13" w14:textId="77777777" w:rsidR="007E61FE" w:rsidRPr="003B0B06" w:rsidRDefault="007E61FE" w:rsidP="007E61FE">
            <w:pPr>
              <w:keepNext/>
              <w:keepLines/>
              <w:tabs>
                <w:tab w:val="right" w:pos="1531"/>
                <w:tab w:val="right" w:pos="1560"/>
              </w:tabs>
              <w:spacing w:after="0"/>
              <w:rPr>
                <w:sz w:val="20"/>
                <w:szCs w:val="20"/>
              </w:rPr>
            </w:pPr>
          </w:p>
        </w:tc>
      </w:tr>
      <w:tr w:rsidR="007E61FE" w:rsidRPr="003B0B06" w14:paraId="3B555D7F" w14:textId="77777777" w:rsidTr="00C4427B">
        <w:tc>
          <w:tcPr>
            <w:tcW w:w="5953" w:type="dxa"/>
            <w:tcBorders>
              <w:top w:val="nil"/>
              <w:left w:val="nil"/>
              <w:bottom w:val="nil"/>
              <w:right w:val="nil"/>
            </w:tcBorders>
            <w:shd w:val="clear" w:color="auto" w:fill="auto"/>
            <w:vAlign w:val="bottom"/>
          </w:tcPr>
          <w:p w14:paraId="1001A31A" w14:textId="77777777" w:rsidR="007E61FE" w:rsidRPr="003B0B06" w:rsidRDefault="007E61FE" w:rsidP="007E61FE">
            <w:pPr>
              <w:keepNext/>
              <w:keepLines/>
              <w:spacing w:after="0"/>
              <w:rPr>
                <w:rFonts w:cs="Calibri"/>
                <w:b/>
                <w:bCs/>
                <w:color w:val="FF6600"/>
                <w:sz w:val="20"/>
                <w:szCs w:val="20"/>
              </w:rPr>
            </w:pPr>
            <w:r w:rsidRPr="003B0B06">
              <w:rPr>
                <w:rFonts w:cs="Calibri"/>
                <w:b/>
                <w:bCs/>
                <w:color w:val="FF6600"/>
                <w:sz w:val="20"/>
                <w:szCs w:val="20"/>
              </w:rPr>
              <w:t>Earnings per share for profit (loss) attributable to the ordinary</w:t>
            </w:r>
            <w:r w:rsidRPr="003B0B06">
              <w:rPr>
                <w:rFonts w:cs="Calibri"/>
                <w:b/>
                <w:bCs/>
                <w:color w:val="FF6600"/>
                <w:sz w:val="20"/>
                <w:szCs w:val="20"/>
              </w:rPr>
              <w:br/>
              <w:t xml:space="preserve"> equity holders of the company: </w:t>
            </w:r>
          </w:p>
        </w:tc>
        <w:tc>
          <w:tcPr>
            <w:tcW w:w="567" w:type="dxa"/>
            <w:tcBorders>
              <w:top w:val="nil"/>
              <w:left w:val="nil"/>
              <w:bottom w:val="nil"/>
              <w:right w:val="nil"/>
            </w:tcBorders>
            <w:shd w:val="clear" w:color="auto" w:fill="auto"/>
            <w:noWrap/>
            <w:vAlign w:val="bottom"/>
          </w:tcPr>
          <w:p w14:paraId="29DAE281" w14:textId="77777777" w:rsidR="007E61FE" w:rsidRPr="003B0B06" w:rsidRDefault="007E61FE" w:rsidP="007E61FE">
            <w:pPr>
              <w:keepNext/>
              <w:keepLines/>
              <w:tabs>
                <w:tab w:val="right" w:pos="397"/>
                <w:tab w:val="right" w:pos="426"/>
              </w:tabs>
              <w:spacing w:after="0"/>
              <w:rPr>
                <w:rFonts w:cs="Calibri"/>
                <w:b/>
                <w:bCs/>
                <w:color w:val="FF6600"/>
                <w:sz w:val="20"/>
                <w:szCs w:val="20"/>
              </w:rPr>
            </w:pPr>
          </w:p>
        </w:tc>
        <w:tc>
          <w:tcPr>
            <w:tcW w:w="1701" w:type="dxa"/>
            <w:tcBorders>
              <w:top w:val="nil"/>
              <w:left w:val="nil"/>
              <w:bottom w:val="nil"/>
              <w:right w:val="nil"/>
            </w:tcBorders>
            <w:shd w:val="clear" w:color="auto" w:fill="auto"/>
            <w:noWrap/>
            <w:vAlign w:val="bottom"/>
          </w:tcPr>
          <w:p w14:paraId="4D304255" w14:textId="77777777" w:rsidR="007E61FE" w:rsidRPr="003B0B06"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4F6D9E0E" w14:textId="77777777" w:rsidR="007E61FE" w:rsidRPr="003B0B06" w:rsidRDefault="007E61FE" w:rsidP="007E61FE">
            <w:pPr>
              <w:keepNext/>
              <w:keepLines/>
              <w:tabs>
                <w:tab w:val="right" w:pos="1531"/>
                <w:tab w:val="right" w:pos="1560"/>
              </w:tabs>
              <w:spacing w:after="0"/>
              <w:rPr>
                <w:sz w:val="20"/>
                <w:szCs w:val="20"/>
              </w:rPr>
            </w:pPr>
          </w:p>
        </w:tc>
      </w:tr>
      <w:tr w:rsidR="007E61FE" w:rsidRPr="003B0B06" w14:paraId="572145B5" w14:textId="77777777" w:rsidTr="00C4427B">
        <w:tc>
          <w:tcPr>
            <w:tcW w:w="5953" w:type="dxa"/>
            <w:tcBorders>
              <w:top w:val="nil"/>
              <w:left w:val="nil"/>
              <w:bottom w:val="nil"/>
              <w:right w:val="nil"/>
            </w:tcBorders>
            <w:shd w:val="clear" w:color="auto" w:fill="auto"/>
            <w:noWrap/>
            <w:vAlign w:val="bottom"/>
          </w:tcPr>
          <w:p w14:paraId="54F0A5E1" w14:textId="77777777" w:rsidR="007E61FE" w:rsidRPr="003B0B06" w:rsidRDefault="007E61FE" w:rsidP="007E61FE">
            <w:pPr>
              <w:keepNext/>
              <w:keepLines/>
              <w:spacing w:after="0"/>
              <w:rPr>
                <w:rFonts w:cs="Calibri"/>
                <w:color w:val="000000"/>
                <w:sz w:val="20"/>
                <w:szCs w:val="20"/>
              </w:rPr>
            </w:pPr>
            <w:r w:rsidRPr="003B0B06">
              <w:rPr>
                <w:rFonts w:cs="Calibri"/>
                <w:color w:val="000000"/>
                <w:sz w:val="20"/>
                <w:szCs w:val="20"/>
              </w:rPr>
              <w:t xml:space="preserve">Basic earnings per share (in €) </w:t>
            </w:r>
          </w:p>
        </w:tc>
        <w:tc>
          <w:tcPr>
            <w:tcW w:w="567" w:type="dxa"/>
            <w:tcBorders>
              <w:top w:val="nil"/>
              <w:left w:val="nil"/>
              <w:bottom w:val="nil"/>
              <w:right w:val="nil"/>
            </w:tcBorders>
            <w:shd w:val="clear" w:color="auto" w:fill="auto"/>
            <w:noWrap/>
            <w:vAlign w:val="bottom"/>
          </w:tcPr>
          <w:p w14:paraId="2F18934A" w14:textId="77777777" w:rsidR="007E61FE" w:rsidRPr="003B0B06"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nil"/>
              <w:right w:val="nil"/>
            </w:tcBorders>
            <w:shd w:val="clear" w:color="auto" w:fill="auto"/>
            <w:noWrap/>
            <w:vAlign w:val="bottom"/>
          </w:tcPr>
          <w:p w14:paraId="5CD73C99" w14:textId="51676587"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0.20</w:t>
            </w:r>
          </w:p>
        </w:tc>
        <w:tc>
          <w:tcPr>
            <w:tcW w:w="1701" w:type="dxa"/>
            <w:tcBorders>
              <w:top w:val="nil"/>
              <w:left w:val="nil"/>
              <w:bottom w:val="nil"/>
              <w:right w:val="nil"/>
            </w:tcBorders>
            <w:shd w:val="clear" w:color="auto" w:fill="auto"/>
            <w:noWrap/>
            <w:vAlign w:val="bottom"/>
          </w:tcPr>
          <w:p w14:paraId="483C94B2" w14:textId="7D067CF2"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(0.74</w:t>
            </w:r>
            <w:r>
              <w:rPr>
                <w:rFonts w:cs="Calibri"/>
                <w:color w:val="000000"/>
                <w:sz w:val="20"/>
                <w:szCs w:val="20"/>
              </w:rPr>
              <w:tab/>
              <w:t>)</w:t>
            </w:r>
          </w:p>
        </w:tc>
      </w:tr>
      <w:tr w:rsidR="007E61FE" w:rsidRPr="003B0B06" w14:paraId="4501F06B" w14:textId="77777777" w:rsidTr="00C4427B">
        <w:tc>
          <w:tcPr>
            <w:tcW w:w="5953" w:type="dxa"/>
            <w:tcBorders>
              <w:top w:val="nil"/>
              <w:left w:val="nil"/>
              <w:bottom w:val="single" w:sz="4" w:space="0" w:color="auto"/>
              <w:right w:val="nil"/>
            </w:tcBorders>
            <w:shd w:val="clear" w:color="auto" w:fill="auto"/>
            <w:noWrap/>
            <w:vAlign w:val="bottom"/>
          </w:tcPr>
          <w:p w14:paraId="327C10D0" w14:textId="77777777" w:rsidR="007E61FE" w:rsidRPr="003B0B06" w:rsidRDefault="007E61FE" w:rsidP="007E61FE">
            <w:pPr>
              <w:keepNext/>
              <w:keepLines/>
              <w:spacing w:after="0"/>
              <w:rPr>
                <w:rFonts w:cs="Calibri"/>
                <w:color w:val="000000"/>
                <w:sz w:val="20"/>
                <w:szCs w:val="20"/>
              </w:rPr>
            </w:pPr>
            <w:r w:rsidRPr="003B0B06">
              <w:rPr>
                <w:rFonts w:cs="Calibri"/>
                <w:color w:val="000000"/>
                <w:sz w:val="20"/>
                <w:szCs w:val="20"/>
              </w:rPr>
              <w:t xml:space="preserve">Diluted earnings per share (in €) </w:t>
            </w:r>
          </w:p>
        </w:tc>
        <w:tc>
          <w:tcPr>
            <w:tcW w:w="567" w:type="dxa"/>
            <w:tcBorders>
              <w:top w:val="nil"/>
              <w:left w:val="nil"/>
              <w:bottom w:val="single" w:sz="4" w:space="0" w:color="auto"/>
              <w:right w:val="nil"/>
            </w:tcBorders>
            <w:shd w:val="clear" w:color="auto" w:fill="auto"/>
            <w:noWrap/>
            <w:vAlign w:val="bottom"/>
          </w:tcPr>
          <w:p w14:paraId="5C9DD028" w14:textId="77777777" w:rsidR="007E61FE" w:rsidRPr="003B0B06"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single" w:sz="4" w:space="0" w:color="auto"/>
              <w:right w:val="nil"/>
            </w:tcBorders>
            <w:shd w:val="clear" w:color="auto" w:fill="auto"/>
            <w:noWrap/>
            <w:vAlign w:val="bottom"/>
          </w:tcPr>
          <w:p w14:paraId="2D476B25" w14:textId="45087155"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0.20</w:t>
            </w:r>
          </w:p>
        </w:tc>
        <w:tc>
          <w:tcPr>
            <w:tcW w:w="1701" w:type="dxa"/>
            <w:tcBorders>
              <w:top w:val="nil"/>
              <w:left w:val="nil"/>
              <w:bottom w:val="single" w:sz="4" w:space="0" w:color="auto"/>
              <w:right w:val="nil"/>
            </w:tcBorders>
            <w:shd w:val="clear" w:color="auto" w:fill="auto"/>
            <w:noWrap/>
            <w:vAlign w:val="bottom"/>
          </w:tcPr>
          <w:p w14:paraId="27E63166" w14:textId="7B4D37F7"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(0.74</w:t>
            </w:r>
            <w:r>
              <w:rPr>
                <w:rFonts w:cs="Calibri"/>
                <w:color w:val="000000"/>
                <w:sz w:val="20"/>
                <w:szCs w:val="20"/>
              </w:rPr>
              <w:tab/>
              <w:t>)</w:t>
            </w:r>
          </w:p>
        </w:tc>
      </w:tr>
      <w:tr w:rsidR="007E61FE" w:rsidRPr="003B0B06" w14:paraId="59C7EC39" w14:textId="77777777" w:rsidTr="00C4427B">
        <w:tc>
          <w:tcPr>
            <w:tcW w:w="5953" w:type="dxa"/>
            <w:tcBorders>
              <w:top w:val="nil"/>
              <w:left w:val="nil"/>
              <w:bottom w:val="nil"/>
              <w:right w:val="nil"/>
            </w:tcBorders>
            <w:shd w:val="clear" w:color="auto" w:fill="auto"/>
            <w:noWrap/>
            <w:vAlign w:val="bottom"/>
          </w:tcPr>
          <w:p w14:paraId="767114F4" w14:textId="77777777" w:rsidR="007E61FE" w:rsidRPr="003B0B06" w:rsidRDefault="007E61FE" w:rsidP="007E61FE">
            <w:pPr>
              <w:keepNext/>
              <w:keepLines/>
              <w:spacing w:after="0"/>
              <w:jc w:val="right"/>
              <w:rPr>
                <w:rFonts w:cs="Calibri"/>
                <w:color w:val="000000"/>
                <w:sz w:val="20"/>
                <w:szCs w:val="20"/>
              </w:rPr>
            </w:pPr>
          </w:p>
        </w:tc>
        <w:tc>
          <w:tcPr>
            <w:tcW w:w="567" w:type="dxa"/>
            <w:tcBorders>
              <w:top w:val="nil"/>
              <w:left w:val="nil"/>
              <w:bottom w:val="nil"/>
              <w:right w:val="nil"/>
            </w:tcBorders>
            <w:shd w:val="clear" w:color="auto" w:fill="auto"/>
            <w:noWrap/>
            <w:vAlign w:val="bottom"/>
          </w:tcPr>
          <w:p w14:paraId="6B3DDDE8" w14:textId="77777777" w:rsidR="007E61FE" w:rsidRPr="003B0B06" w:rsidRDefault="007E61FE" w:rsidP="007E61FE">
            <w:pPr>
              <w:keepNext/>
              <w:keepLines/>
              <w:tabs>
                <w:tab w:val="right" w:pos="397"/>
                <w:tab w:val="right" w:pos="426"/>
              </w:tabs>
              <w:spacing w:after="0"/>
              <w:rPr>
                <w:sz w:val="20"/>
                <w:szCs w:val="20"/>
              </w:rPr>
            </w:pPr>
          </w:p>
        </w:tc>
        <w:tc>
          <w:tcPr>
            <w:tcW w:w="1701" w:type="dxa"/>
            <w:tcBorders>
              <w:top w:val="nil"/>
              <w:left w:val="nil"/>
              <w:bottom w:val="nil"/>
              <w:right w:val="nil"/>
            </w:tcBorders>
            <w:shd w:val="clear" w:color="auto" w:fill="auto"/>
            <w:noWrap/>
            <w:vAlign w:val="bottom"/>
          </w:tcPr>
          <w:p w14:paraId="3F77047E" w14:textId="77777777" w:rsidR="007E61FE" w:rsidRPr="003B0B06"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53F42F50" w14:textId="77777777" w:rsidR="007E61FE" w:rsidRPr="003B0B06" w:rsidRDefault="007E61FE" w:rsidP="007E61FE">
            <w:pPr>
              <w:keepNext/>
              <w:keepLines/>
              <w:tabs>
                <w:tab w:val="right" w:pos="1531"/>
                <w:tab w:val="right" w:pos="1560"/>
              </w:tabs>
              <w:spacing w:after="0"/>
              <w:rPr>
                <w:sz w:val="20"/>
                <w:szCs w:val="20"/>
              </w:rPr>
            </w:pPr>
          </w:p>
        </w:tc>
      </w:tr>
      <w:tr w:rsidR="007E61FE" w:rsidRPr="003B0B06" w14:paraId="31993DF6" w14:textId="77777777" w:rsidTr="00C4427B">
        <w:tc>
          <w:tcPr>
            <w:tcW w:w="5953" w:type="dxa"/>
            <w:tcBorders>
              <w:top w:val="nil"/>
              <w:left w:val="nil"/>
              <w:bottom w:val="nil"/>
              <w:right w:val="nil"/>
            </w:tcBorders>
            <w:shd w:val="clear" w:color="auto" w:fill="auto"/>
            <w:noWrap/>
            <w:vAlign w:val="bottom"/>
          </w:tcPr>
          <w:p w14:paraId="65BE3094" w14:textId="77777777" w:rsidR="007E61FE" w:rsidRPr="003B0B06" w:rsidRDefault="007E61FE" w:rsidP="007E61FE">
            <w:pPr>
              <w:keepNext/>
              <w:keepLines/>
              <w:spacing w:after="0"/>
              <w:rPr>
                <w:sz w:val="20"/>
                <w:szCs w:val="20"/>
              </w:rPr>
            </w:pPr>
          </w:p>
        </w:tc>
        <w:tc>
          <w:tcPr>
            <w:tcW w:w="567" w:type="dxa"/>
            <w:tcBorders>
              <w:top w:val="nil"/>
              <w:left w:val="nil"/>
              <w:bottom w:val="nil"/>
              <w:right w:val="nil"/>
            </w:tcBorders>
            <w:shd w:val="clear" w:color="auto" w:fill="auto"/>
            <w:noWrap/>
            <w:vAlign w:val="bottom"/>
          </w:tcPr>
          <w:p w14:paraId="4C5A90DB" w14:textId="77777777" w:rsidR="007E61FE" w:rsidRPr="003B0B06" w:rsidRDefault="007E61FE" w:rsidP="007E61FE">
            <w:pPr>
              <w:keepNext/>
              <w:keepLines/>
              <w:tabs>
                <w:tab w:val="right" w:pos="397"/>
                <w:tab w:val="right" w:pos="426"/>
              </w:tabs>
              <w:spacing w:after="0"/>
              <w:rPr>
                <w:sz w:val="20"/>
                <w:szCs w:val="20"/>
              </w:rPr>
            </w:pPr>
          </w:p>
        </w:tc>
        <w:tc>
          <w:tcPr>
            <w:tcW w:w="1701" w:type="dxa"/>
            <w:tcBorders>
              <w:top w:val="nil"/>
              <w:left w:val="nil"/>
              <w:bottom w:val="nil"/>
              <w:right w:val="nil"/>
            </w:tcBorders>
            <w:shd w:val="clear" w:color="auto" w:fill="auto"/>
            <w:noWrap/>
            <w:vAlign w:val="bottom"/>
          </w:tcPr>
          <w:p w14:paraId="4973FB66" w14:textId="77777777" w:rsidR="007E61FE" w:rsidRPr="003B0B06"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018049BB" w14:textId="77777777" w:rsidR="007E61FE" w:rsidRPr="003B0B06" w:rsidRDefault="007E61FE" w:rsidP="007E61FE">
            <w:pPr>
              <w:keepNext/>
              <w:keepLines/>
              <w:tabs>
                <w:tab w:val="right" w:pos="1531"/>
                <w:tab w:val="right" w:pos="1560"/>
              </w:tabs>
              <w:spacing w:after="0"/>
              <w:rPr>
                <w:sz w:val="20"/>
                <w:szCs w:val="20"/>
              </w:rPr>
            </w:pPr>
          </w:p>
        </w:tc>
      </w:tr>
      <w:tr w:rsidR="007E61FE" w:rsidRPr="003B0B06" w14:paraId="25735296" w14:textId="77777777" w:rsidTr="00C4427B">
        <w:tc>
          <w:tcPr>
            <w:tcW w:w="5953" w:type="dxa"/>
            <w:tcBorders>
              <w:top w:val="nil"/>
              <w:left w:val="nil"/>
              <w:bottom w:val="single" w:sz="8" w:space="0" w:color="auto"/>
              <w:right w:val="nil"/>
            </w:tcBorders>
            <w:shd w:val="clear" w:color="auto" w:fill="auto"/>
          </w:tcPr>
          <w:p w14:paraId="5EEAD498" w14:textId="77777777" w:rsidR="007E61FE" w:rsidRPr="003B0B06" w:rsidRDefault="007E61FE" w:rsidP="007E61FE">
            <w:pPr>
              <w:keepNext/>
              <w:keepLines/>
              <w:spacing w:after="0"/>
              <w:rPr>
                <w:rFonts w:cs="Calibri"/>
                <w:color w:val="000000"/>
                <w:sz w:val="20"/>
                <w:szCs w:val="20"/>
              </w:rPr>
            </w:pPr>
            <w:r w:rsidRPr="003B0B06">
              <w:rPr>
                <w:rFonts w:cs="Calibri"/>
                <w:color w:val="000000"/>
                <w:sz w:val="20"/>
                <w:szCs w:val="20"/>
              </w:rPr>
              <w:t xml:space="preserve">For the year ended 31 December 2017 (in € x 1,000) </w:t>
            </w:r>
          </w:p>
        </w:tc>
        <w:tc>
          <w:tcPr>
            <w:tcW w:w="567" w:type="dxa"/>
            <w:tcBorders>
              <w:top w:val="nil"/>
              <w:left w:val="nil"/>
              <w:bottom w:val="single" w:sz="8" w:space="0" w:color="auto"/>
              <w:right w:val="nil"/>
            </w:tcBorders>
            <w:shd w:val="clear" w:color="auto" w:fill="auto"/>
            <w:vAlign w:val="bottom"/>
          </w:tcPr>
          <w:p w14:paraId="71EAA278" w14:textId="77777777" w:rsidR="007E61FE" w:rsidRPr="003B0B06"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single" w:sz="8" w:space="0" w:color="auto"/>
              <w:right w:val="nil"/>
            </w:tcBorders>
            <w:shd w:val="clear" w:color="auto" w:fill="auto"/>
            <w:vAlign w:val="bottom"/>
          </w:tcPr>
          <w:p w14:paraId="5167D69F" w14:textId="40E10167" w:rsidR="007E61FE" w:rsidRPr="003B0B06" w:rsidRDefault="007E61FE" w:rsidP="007E61FE">
            <w:pPr>
              <w:keepNext/>
              <w:keepLines/>
              <w:tabs>
                <w:tab w:val="right" w:pos="1531"/>
                <w:tab w:val="right" w:pos="1560"/>
              </w:tabs>
              <w:spacing w:after="0"/>
              <w:rPr>
                <w:rFonts w:cs="Calibri"/>
                <w:b/>
                <w:bCs/>
                <w:sz w:val="20"/>
                <w:szCs w:val="20"/>
              </w:rPr>
            </w:pPr>
            <w:r w:rsidRPr="003B0B06">
              <w:tab/>
            </w:r>
            <w:r w:rsidRPr="003B0B06">
              <w:rPr>
                <w:rFonts w:cs="Calibri"/>
                <w:b/>
                <w:bCs/>
                <w:sz w:val="20"/>
                <w:szCs w:val="20"/>
              </w:rPr>
              <w:t>2017</w:t>
            </w:r>
          </w:p>
        </w:tc>
        <w:tc>
          <w:tcPr>
            <w:tcW w:w="1701" w:type="dxa"/>
            <w:tcBorders>
              <w:top w:val="nil"/>
              <w:left w:val="nil"/>
              <w:bottom w:val="single" w:sz="8" w:space="0" w:color="auto"/>
              <w:right w:val="nil"/>
            </w:tcBorders>
            <w:shd w:val="clear" w:color="auto" w:fill="auto"/>
            <w:vAlign w:val="bottom"/>
          </w:tcPr>
          <w:p w14:paraId="17A16383" w14:textId="736C313A" w:rsidR="007E61FE" w:rsidRPr="003B0B06" w:rsidRDefault="007E61FE" w:rsidP="007E61FE">
            <w:pPr>
              <w:keepNext/>
              <w:keepLines/>
              <w:tabs>
                <w:tab w:val="right" w:pos="1531"/>
                <w:tab w:val="right" w:pos="1560"/>
              </w:tabs>
              <w:spacing w:after="0"/>
              <w:rPr>
                <w:rFonts w:cs="Calibri"/>
                <w:b/>
                <w:bCs/>
                <w:sz w:val="20"/>
                <w:szCs w:val="20"/>
              </w:rPr>
            </w:pPr>
            <w:r w:rsidRPr="003B0B06">
              <w:tab/>
            </w:r>
            <w:r w:rsidRPr="003B0B06">
              <w:rPr>
                <w:rFonts w:cs="Calibri"/>
                <w:b/>
                <w:bCs/>
                <w:sz w:val="20"/>
                <w:szCs w:val="20"/>
              </w:rPr>
              <w:t>2016</w:t>
            </w:r>
          </w:p>
        </w:tc>
      </w:tr>
      <w:tr w:rsidR="007E61FE" w:rsidRPr="003B0B06" w14:paraId="54477979" w14:textId="77777777" w:rsidTr="00C4427B">
        <w:tc>
          <w:tcPr>
            <w:tcW w:w="5953" w:type="dxa"/>
            <w:tcBorders>
              <w:top w:val="nil"/>
              <w:left w:val="nil"/>
              <w:bottom w:val="nil"/>
              <w:right w:val="nil"/>
            </w:tcBorders>
            <w:shd w:val="clear" w:color="auto" w:fill="auto"/>
          </w:tcPr>
          <w:p w14:paraId="54340E98" w14:textId="77777777" w:rsidR="007E61FE" w:rsidRPr="003B0B06" w:rsidRDefault="007E61FE" w:rsidP="007E61FE">
            <w:pPr>
              <w:keepNext/>
              <w:keepLines/>
              <w:spacing w:after="0"/>
              <w:rPr>
                <w:rFonts w:cs="Calibri"/>
                <w:b/>
                <w:bCs/>
                <w:color w:val="000000"/>
                <w:sz w:val="20"/>
                <w:szCs w:val="20"/>
              </w:rPr>
            </w:pPr>
            <w:r w:rsidRPr="003B0B06">
              <w:rPr>
                <w:rFonts w:cs="Calibri"/>
                <w:b/>
                <w:bCs/>
                <w:color w:val="000000"/>
                <w:sz w:val="20"/>
                <w:szCs w:val="20"/>
              </w:rPr>
              <w:t xml:space="preserve">Profit (loss) for the year </w:t>
            </w:r>
          </w:p>
        </w:tc>
        <w:tc>
          <w:tcPr>
            <w:tcW w:w="567" w:type="dxa"/>
            <w:tcBorders>
              <w:top w:val="nil"/>
              <w:left w:val="nil"/>
              <w:bottom w:val="nil"/>
              <w:right w:val="nil"/>
            </w:tcBorders>
            <w:shd w:val="clear" w:color="auto" w:fill="auto"/>
            <w:vAlign w:val="bottom"/>
          </w:tcPr>
          <w:p w14:paraId="6C20CFB5" w14:textId="77777777" w:rsidR="007E61FE" w:rsidRPr="003B0B06"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nil"/>
              <w:right w:val="nil"/>
            </w:tcBorders>
            <w:shd w:val="clear" w:color="auto" w:fill="auto"/>
            <w:vAlign w:val="bottom"/>
          </w:tcPr>
          <w:p w14:paraId="41CD4193" w14:textId="3528259A" w:rsidR="007E61FE" w:rsidRPr="003B0B06" w:rsidRDefault="007E61FE" w:rsidP="007E61FE">
            <w:pPr>
              <w:keepNext/>
              <w:keepLines/>
              <w:tabs>
                <w:tab w:val="right" w:pos="1531"/>
                <w:tab w:val="right" w:pos="1560"/>
              </w:tabs>
              <w:spacing w:after="0"/>
              <w:rPr>
                <w:rFonts w:cs="Calibri"/>
                <w:b/>
                <w:bCs/>
                <w:sz w:val="20"/>
                <w:szCs w:val="20"/>
              </w:rPr>
            </w:pPr>
            <w:r w:rsidRPr="003B0B06">
              <w:tab/>
            </w:r>
            <w:r w:rsidRPr="003B0B06">
              <w:rPr>
                <w:rFonts w:cs="Calibri"/>
                <w:b/>
                <w:bCs/>
                <w:sz w:val="20"/>
                <w:szCs w:val="20"/>
              </w:rPr>
              <w:t>11,127</w:t>
            </w:r>
          </w:p>
        </w:tc>
        <w:tc>
          <w:tcPr>
            <w:tcW w:w="1701" w:type="dxa"/>
            <w:tcBorders>
              <w:top w:val="nil"/>
              <w:left w:val="nil"/>
              <w:bottom w:val="nil"/>
              <w:right w:val="nil"/>
            </w:tcBorders>
            <w:shd w:val="clear" w:color="auto" w:fill="auto"/>
            <w:vAlign w:val="bottom"/>
          </w:tcPr>
          <w:p w14:paraId="7A5970C0" w14:textId="430BE6EE" w:rsidR="007E61FE" w:rsidRPr="003B0B06" w:rsidRDefault="007E61FE" w:rsidP="007E61FE">
            <w:pPr>
              <w:keepNext/>
              <w:keepLines/>
              <w:tabs>
                <w:tab w:val="right" w:pos="1531"/>
                <w:tab w:val="right" w:pos="1560"/>
              </w:tabs>
              <w:spacing w:after="0"/>
              <w:rPr>
                <w:rFonts w:cs="Calibri"/>
                <w:b/>
                <w:bCs/>
                <w:sz w:val="20"/>
                <w:szCs w:val="20"/>
              </w:rPr>
            </w:pPr>
            <w:r w:rsidRPr="003B0B06">
              <w:tab/>
            </w:r>
            <w:r w:rsidRPr="003B0B06">
              <w:rPr>
                <w:rFonts w:cs="Calibri"/>
                <w:b/>
                <w:bCs/>
                <w:sz w:val="20"/>
                <w:szCs w:val="20"/>
              </w:rPr>
              <w:t>(32,373</w:t>
            </w:r>
            <w:r>
              <w:rPr>
                <w:rFonts w:cs="Calibri"/>
                <w:b/>
                <w:bCs/>
                <w:sz w:val="20"/>
                <w:szCs w:val="20"/>
              </w:rPr>
              <w:tab/>
              <w:t>)</w:t>
            </w:r>
          </w:p>
        </w:tc>
      </w:tr>
      <w:tr w:rsidR="007E61FE" w:rsidRPr="003B0B06" w14:paraId="56034F3C" w14:textId="77777777" w:rsidTr="00C4427B">
        <w:tc>
          <w:tcPr>
            <w:tcW w:w="5953" w:type="dxa"/>
            <w:tcBorders>
              <w:top w:val="nil"/>
              <w:left w:val="nil"/>
              <w:bottom w:val="nil"/>
              <w:right w:val="nil"/>
            </w:tcBorders>
            <w:shd w:val="clear" w:color="auto" w:fill="auto"/>
            <w:noWrap/>
            <w:vAlign w:val="bottom"/>
          </w:tcPr>
          <w:p w14:paraId="550BFD62" w14:textId="77777777" w:rsidR="007E61FE" w:rsidRPr="003B0B06" w:rsidRDefault="007E61FE" w:rsidP="007E61FE">
            <w:pPr>
              <w:keepNext/>
              <w:keepLines/>
              <w:spacing w:after="0"/>
              <w:jc w:val="right"/>
              <w:rPr>
                <w:rFonts w:cs="Calibri"/>
                <w:b/>
                <w:bCs/>
                <w:sz w:val="20"/>
                <w:szCs w:val="20"/>
              </w:rPr>
            </w:pPr>
          </w:p>
        </w:tc>
        <w:tc>
          <w:tcPr>
            <w:tcW w:w="567" w:type="dxa"/>
            <w:tcBorders>
              <w:top w:val="nil"/>
              <w:left w:val="nil"/>
              <w:bottom w:val="nil"/>
              <w:right w:val="nil"/>
            </w:tcBorders>
            <w:shd w:val="clear" w:color="auto" w:fill="auto"/>
            <w:noWrap/>
            <w:vAlign w:val="bottom"/>
          </w:tcPr>
          <w:p w14:paraId="48047E0E" w14:textId="77777777" w:rsidR="007E61FE" w:rsidRPr="003B0B06" w:rsidRDefault="007E61FE" w:rsidP="007E61FE">
            <w:pPr>
              <w:keepNext/>
              <w:keepLines/>
              <w:tabs>
                <w:tab w:val="right" w:pos="397"/>
                <w:tab w:val="right" w:pos="426"/>
              </w:tabs>
              <w:spacing w:after="0"/>
              <w:rPr>
                <w:sz w:val="20"/>
                <w:szCs w:val="20"/>
              </w:rPr>
            </w:pPr>
          </w:p>
        </w:tc>
        <w:tc>
          <w:tcPr>
            <w:tcW w:w="1701" w:type="dxa"/>
            <w:tcBorders>
              <w:top w:val="nil"/>
              <w:left w:val="nil"/>
              <w:bottom w:val="nil"/>
              <w:right w:val="nil"/>
            </w:tcBorders>
            <w:shd w:val="clear" w:color="auto" w:fill="auto"/>
            <w:noWrap/>
            <w:vAlign w:val="bottom"/>
          </w:tcPr>
          <w:p w14:paraId="6F64B6AD" w14:textId="77777777" w:rsidR="007E61FE" w:rsidRPr="003B0B06"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05C0F1A7" w14:textId="77777777" w:rsidR="007E61FE" w:rsidRPr="003B0B06" w:rsidRDefault="007E61FE" w:rsidP="007E61FE">
            <w:pPr>
              <w:keepNext/>
              <w:keepLines/>
              <w:tabs>
                <w:tab w:val="right" w:pos="1531"/>
                <w:tab w:val="right" w:pos="1560"/>
              </w:tabs>
              <w:spacing w:after="0"/>
              <w:rPr>
                <w:sz w:val="20"/>
                <w:szCs w:val="20"/>
              </w:rPr>
            </w:pPr>
          </w:p>
        </w:tc>
      </w:tr>
      <w:tr w:rsidR="007E61FE" w:rsidRPr="003B0B06" w14:paraId="31EE3828" w14:textId="77777777" w:rsidTr="00C4427B">
        <w:tc>
          <w:tcPr>
            <w:tcW w:w="5953" w:type="dxa"/>
            <w:tcBorders>
              <w:top w:val="nil"/>
              <w:left w:val="nil"/>
              <w:bottom w:val="nil"/>
              <w:right w:val="nil"/>
            </w:tcBorders>
            <w:shd w:val="clear" w:color="auto" w:fill="auto"/>
          </w:tcPr>
          <w:p w14:paraId="58039A25" w14:textId="77777777" w:rsidR="007E61FE" w:rsidRPr="003B0B06" w:rsidRDefault="007E61FE" w:rsidP="007E61FE">
            <w:pPr>
              <w:keepNext/>
              <w:keepLines/>
              <w:spacing w:after="0"/>
              <w:rPr>
                <w:rFonts w:cs="Calibri"/>
                <w:b/>
                <w:bCs/>
                <w:color w:val="FF6600"/>
                <w:sz w:val="20"/>
                <w:szCs w:val="20"/>
              </w:rPr>
            </w:pPr>
            <w:r w:rsidRPr="003B0B06">
              <w:rPr>
                <w:rFonts w:cs="Calibri"/>
                <w:b/>
                <w:bCs/>
                <w:color w:val="FF6600"/>
                <w:sz w:val="20"/>
                <w:szCs w:val="20"/>
              </w:rPr>
              <w:t xml:space="preserve">Other comprehensive income </w:t>
            </w:r>
          </w:p>
        </w:tc>
        <w:tc>
          <w:tcPr>
            <w:tcW w:w="567" w:type="dxa"/>
            <w:tcBorders>
              <w:top w:val="nil"/>
              <w:left w:val="nil"/>
              <w:bottom w:val="nil"/>
              <w:right w:val="nil"/>
            </w:tcBorders>
            <w:shd w:val="clear" w:color="auto" w:fill="auto"/>
          </w:tcPr>
          <w:p w14:paraId="1D3D661E" w14:textId="77777777" w:rsidR="007E61FE" w:rsidRPr="003B0B06" w:rsidRDefault="007E61FE" w:rsidP="007E61FE">
            <w:pPr>
              <w:keepNext/>
              <w:keepLines/>
              <w:tabs>
                <w:tab w:val="right" w:pos="397"/>
                <w:tab w:val="right" w:pos="426"/>
              </w:tabs>
              <w:spacing w:after="0"/>
              <w:rPr>
                <w:rFonts w:cs="Calibri"/>
                <w:b/>
                <w:bCs/>
                <w:color w:val="FF6600"/>
                <w:sz w:val="20"/>
                <w:szCs w:val="20"/>
              </w:rPr>
            </w:pPr>
          </w:p>
        </w:tc>
        <w:tc>
          <w:tcPr>
            <w:tcW w:w="1701" w:type="dxa"/>
            <w:tcBorders>
              <w:top w:val="nil"/>
              <w:left w:val="nil"/>
              <w:bottom w:val="nil"/>
              <w:right w:val="nil"/>
            </w:tcBorders>
            <w:shd w:val="clear" w:color="auto" w:fill="auto"/>
          </w:tcPr>
          <w:p w14:paraId="57835D38" w14:textId="77777777" w:rsidR="007E61FE" w:rsidRPr="003B0B06"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tcPr>
          <w:p w14:paraId="659C22C1" w14:textId="77777777" w:rsidR="007E61FE" w:rsidRPr="003B0B06" w:rsidRDefault="007E61FE" w:rsidP="007E61FE">
            <w:pPr>
              <w:keepNext/>
              <w:keepLines/>
              <w:tabs>
                <w:tab w:val="right" w:pos="1531"/>
                <w:tab w:val="right" w:pos="1560"/>
              </w:tabs>
              <w:spacing w:after="0"/>
              <w:rPr>
                <w:sz w:val="20"/>
                <w:szCs w:val="20"/>
              </w:rPr>
            </w:pPr>
          </w:p>
        </w:tc>
      </w:tr>
      <w:tr w:rsidR="007E61FE" w:rsidRPr="003B0B06" w14:paraId="7B2524AC" w14:textId="77777777" w:rsidTr="00C4427B">
        <w:tc>
          <w:tcPr>
            <w:tcW w:w="5953" w:type="dxa"/>
            <w:tcBorders>
              <w:top w:val="nil"/>
              <w:left w:val="nil"/>
              <w:bottom w:val="nil"/>
              <w:right w:val="nil"/>
            </w:tcBorders>
            <w:shd w:val="clear" w:color="auto" w:fill="auto"/>
          </w:tcPr>
          <w:p w14:paraId="1AED1B8B" w14:textId="77777777" w:rsidR="007E61FE" w:rsidRPr="003B0B06" w:rsidRDefault="007E61FE" w:rsidP="007E61FE">
            <w:pPr>
              <w:keepNext/>
              <w:keepLines/>
              <w:spacing w:after="0"/>
              <w:rPr>
                <w:sz w:val="20"/>
                <w:szCs w:val="20"/>
              </w:rPr>
            </w:pPr>
          </w:p>
        </w:tc>
        <w:tc>
          <w:tcPr>
            <w:tcW w:w="567" w:type="dxa"/>
            <w:tcBorders>
              <w:top w:val="nil"/>
              <w:left w:val="nil"/>
              <w:bottom w:val="nil"/>
              <w:right w:val="nil"/>
            </w:tcBorders>
            <w:shd w:val="clear" w:color="auto" w:fill="auto"/>
          </w:tcPr>
          <w:p w14:paraId="15466224" w14:textId="77777777" w:rsidR="007E61FE" w:rsidRPr="003B0B06" w:rsidRDefault="007E61FE" w:rsidP="007E61FE">
            <w:pPr>
              <w:keepNext/>
              <w:keepLines/>
              <w:tabs>
                <w:tab w:val="right" w:pos="397"/>
                <w:tab w:val="right" w:pos="426"/>
              </w:tabs>
              <w:spacing w:after="0"/>
              <w:rPr>
                <w:sz w:val="20"/>
                <w:szCs w:val="20"/>
              </w:rPr>
            </w:pPr>
          </w:p>
        </w:tc>
        <w:tc>
          <w:tcPr>
            <w:tcW w:w="1701" w:type="dxa"/>
            <w:tcBorders>
              <w:top w:val="nil"/>
              <w:left w:val="nil"/>
              <w:bottom w:val="nil"/>
              <w:right w:val="nil"/>
            </w:tcBorders>
            <w:shd w:val="clear" w:color="auto" w:fill="auto"/>
          </w:tcPr>
          <w:p w14:paraId="482FACDC" w14:textId="77777777" w:rsidR="007E61FE" w:rsidRPr="003B0B06"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tcPr>
          <w:p w14:paraId="68074D16" w14:textId="77777777" w:rsidR="007E61FE" w:rsidRPr="003B0B06" w:rsidRDefault="007E61FE" w:rsidP="007E61FE">
            <w:pPr>
              <w:keepNext/>
              <w:keepLines/>
              <w:tabs>
                <w:tab w:val="right" w:pos="1531"/>
                <w:tab w:val="right" w:pos="1560"/>
              </w:tabs>
              <w:spacing w:after="0"/>
              <w:rPr>
                <w:sz w:val="20"/>
                <w:szCs w:val="20"/>
              </w:rPr>
            </w:pPr>
          </w:p>
        </w:tc>
      </w:tr>
      <w:tr w:rsidR="007E61FE" w:rsidRPr="003B0B06" w14:paraId="3A4C4EE6" w14:textId="77777777" w:rsidTr="00C4427B">
        <w:tc>
          <w:tcPr>
            <w:tcW w:w="5953" w:type="dxa"/>
            <w:tcBorders>
              <w:top w:val="nil"/>
              <w:left w:val="nil"/>
              <w:bottom w:val="nil"/>
              <w:right w:val="nil"/>
            </w:tcBorders>
            <w:shd w:val="clear" w:color="auto" w:fill="auto"/>
          </w:tcPr>
          <w:p w14:paraId="5AFCD8F6" w14:textId="77777777" w:rsidR="007E61FE" w:rsidRPr="003B0B06" w:rsidRDefault="007E61FE" w:rsidP="007E61FE">
            <w:pPr>
              <w:keepNext/>
              <w:keepLines/>
              <w:spacing w:after="0"/>
              <w:rPr>
                <w:rFonts w:cs="Calibri"/>
                <w:i/>
                <w:iCs/>
                <w:color w:val="000000"/>
                <w:sz w:val="20"/>
                <w:szCs w:val="20"/>
              </w:rPr>
            </w:pPr>
            <w:r w:rsidRPr="003B0B06">
              <w:rPr>
                <w:rFonts w:cs="Calibri"/>
                <w:i/>
                <w:iCs/>
                <w:color w:val="000000"/>
                <w:sz w:val="20"/>
                <w:szCs w:val="20"/>
              </w:rPr>
              <w:t xml:space="preserve">Items that may be reclassified to profit or loss </w:t>
            </w:r>
          </w:p>
        </w:tc>
        <w:tc>
          <w:tcPr>
            <w:tcW w:w="567" w:type="dxa"/>
            <w:tcBorders>
              <w:top w:val="nil"/>
              <w:left w:val="nil"/>
              <w:bottom w:val="nil"/>
              <w:right w:val="nil"/>
            </w:tcBorders>
            <w:shd w:val="clear" w:color="auto" w:fill="auto"/>
          </w:tcPr>
          <w:p w14:paraId="311C4696" w14:textId="77777777" w:rsidR="007E61FE" w:rsidRPr="003B0B06" w:rsidRDefault="007E61FE" w:rsidP="007E61FE">
            <w:pPr>
              <w:keepNext/>
              <w:keepLines/>
              <w:tabs>
                <w:tab w:val="right" w:pos="397"/>
                <w:tab w:val="right" w:pos="426"/>
              </w:tabs>
              <w:spacing w:after="0"/>
              <w:rPr>
                <w:rFonts w:cs="Calibri"/>
                <w:i/>
                <w:iCs/>
                <w:color w:val="000000"/>
                <w:sz w:val="20"/>
                <w:szCs w:val="20"/>
              </w:rPr>
            </w:pPr>
          </w:p>
        </w:tc>
        <w:tc>
          <w:tcPr>
            <w:tcW w:w="1701" w:type="dxa"/>
            <w:tcBorders>
              <w:top w:val="nil"/>
              <w:left w:val="nil"/>
              <w:bottom w:val="nil"/>
              <w:right w:val="nil"/>
            </w:tcBorders>
            <w:shd w:val="clear" w:color="auto" w:fill="auto"/>
          </w:tcPr>
          <w:p w14:paraId="24CCAD94" w14:textId="77777777" w:rsidR="007E61FE" w:rsidRPr="003B0B06"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tcPr>
          <w:p w14:paraId="5B2BCC5F" w14:textId="77777777" w:rsidR="007E61FE" w:rsidRPr="003B0B06" w:rsidRDefault="007E61FE" w:rsidP="007E61FE">
            <w:pPr>
              <w:keepNext/>
              <w:keepLines/>
              <w:tabs>
                <w:tab w:val="right" w:pos="1531"/>
                <w:tab w:val="right" w:pos="1560"/>
              </w:tabs>
              <w:spacing w:after="0"/>
              <w:rPr>
                <w:sz w:val="20"/>
                <w:szCs w:val="20"/>
              </w:rPr>
            </w:pPr>
          </w:p>
        </w:tc>
      </w:tr>
      <w:tr w:rsidR="007E61FE" w:rsidRPr="003B0B06" w14:paraId="1E3E3DAE" w14:textId="77777777" w:rsidTr="00C4427B">
        <w:tc>
          <w:tcPr>
            <w:tcW w:w="5953" w:type="dxa"/>
            <w:tcBorders>
              <w:top w:val="nil"/>
              <w:left w:val="nil"/>
              <w:bottom w:val="nil"/>
              <w:right w:val="nil"/>
            </w:tcBorders>
            <w:shd w:val="clear" w:color="auto" w:fill="auto"/>
          </w:tcPr>
          <w:p w14:paraId="1C7BA719" w14:textId="77777777" w:rsidR="007E61FE" w:rsidRPr="003B0B06" w:rsidRDefault="007E61FE" w:rsidP="007E61FE">
            <w:pPr>
              <w:keepNext/>
              <w:keepLines/>
              <w:spacing w:after="0"/>
              <w:rPr>
                <w:rFonts w:cs="Calibri"/>
                <w:color w:val="000000"/>
                <w:sz w:val="20"/>
                <w:szCs w:val="20"/>
              </w:rPr>
            </w:pPr>
            <w:r w:rsidRPr="003B0B06">
              <w:rPr>
                <w:rFonts w:cs="Calibri"/>
                <w:color w:val="000000"/>
                <w:sz w:val="20"/>
                <w:szCs w:val="20"/>
              </w:rPr>
              <w:t xml:space="preserve">Cash flow hedges </w:t>
            </w:r>
          </w:p>
        </w:tc>
        <w:tc>
          <w:tcPr>
            <w:tcW w:w="567" w:type="dxa"/>
            <w:tcBorders>
              <w:top w:val="nil"/>
              <w:left w:val="nil"/>
              <w:bottom w:val="nil"/>
              <w:right w:val="nil"/>
            </w:tcBorders>
            <w:shd w:val="clear" w:color="auto" w:fill="auto"/>
          </w:tcPr>
          <w:p w14:paraId="4EC61FE1" w14:textId="77777777" w:rsidR="007E61FE" w:rsidRPr="003B0B06"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nil"/>
              <w:right w:val="nil"/>
            </w:tcBorders>
            <w:shd w:val="clear" w:color="auto" w:fill="auto"/>
          </w:tcPr>
          <w:p w14:paraId="21C1E49D" w14:textId="36C941E5"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634</w:t>
            </w:r>
          </w:p>
        </w:tc>
        <w:tc>
          <w:tcPr>
            <w:tcW w:w="1701" w:type="dxa"/>
            <w:tcBorders>
              <w:top w:val="nil"/>
              <w:left w:val="nil"/>
              <w:bottom w:val="nil"/>
              <w:right w:val="nil"/>
            </w:tcBorders>
            <w:shd w:val="clear" w:color="auto" w:fill="auto"/>
          </w:tcPr>
          <w:p w14:paraId="266C27C3" w14:textId="12D8D4FD"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574</w:t>
            </w:r>
          </w:p>
        </w:tc>
      </w:tr>
      <w:tr w:rsidR="007E61FE" w:rsidRPr="003B0B06" w14:paraId="2C8AD718" w14:textId="77777777" w:rsidTr="00C4427B">
        <w:tc>
          <w:tcPr>
            <w:tcW w:w="5953" w:type="dxa"/>
            <w:tcBorders>
              <w:top w:val="nil"/>
              <w:left w:val="nil"/>
              <w:bottom w:val="single" w:sz="4" w:space="0" w:color="auto"/>
              <w:right w:val="nil"/>
            </w:tcBorders>
            <w:shd w:val="clear" w:color="auto" w:fill="auto"/>
          </w:tcPr>
          <w:p w14:paraId="54D10DE2" w14:textId="77777777" w:rsidR="007E61FE" w:rsidRPr="003B0B06" w:rsidRDefault="007E61FE" w:rsidP="007E61FE">
            <w:pPr>
              <w:keepNext/>
              <w:keepLines/>
              <w:spacing w:after="0"/>
              <w:rPr>
                <w:rFonts w:cs="Calibri"/>
                <w:color w:val="000000"/>
                <w:sz w:val="20"/>
                <w:szCs w:val="20"/>
              </w:rPr>
            </w:pPr>
            <w:r w:rsidRPr="003B0B06">
              <w:rPr>
                <w:rFonts w:cs="Calibri"/>
                <w:color w:val="000000"/>
                <w:sz w:val="20"/>
                <w:szCs w:val="20"/>
              </w:rPr>
              <w:t xml:space="preserve">Deferred tax on cash flow hedges </w:t>
            </w:r>
          </w:p>
        </w:tc>
        <w:tc>
          <w:tcPr>
            <w:tcW w:w="567" w:type="dxa"/>
            <w:tcBorders>
              <w:top w:val="nil"/>
              <w:left w:val="nil"/>
              <w:bottom w:val="single" w:sz="4" w:space="0" w:color="auto"/>
              <w:right w:val="nil"/>
            </w:tcBorders>
            <w:shd w:val="clear" w:color="auto" w:fill="auto"/>
          </w:tcPr>
          <w:p w14:paraId="730E707D" w14:textId="77777777" w:rsidR="007E61FE" w:rsidRPr="003B0B06"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single" w:sz="4" w:space="0" w:color="auto"/>
              <w:right w:val="nil"/>
            </w:tcBorders>
            <w:shd w:val="clear" w:color="auto" w:fill="auto"/>
          </w:tcPr>
          <w:p w14:paraId="0BFE6001" w14:textId="0C640694"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(159</w:t>
            </w:r>
            <w:r>
              <w:rPr>
                <w:rFonts w:cs="Calibri"/>
                <w:color w:val="000000"/>
                <w:sz w:val="20"/>
                <w:szCs w:val="20"/>
              </w:rPr>
              <w:tab/>
              <w:t>)</w:t>
            </w:r>
          </w:p>
        </w:tc>
        <w:tc>
          <w:tcPr>
            <w:tcW w:w="1701" w:type="dxa"/>
            <w:tcBorders>
              <w:top w:val="nil"/>
              <w:left w:val="nil"/>
              <w:bottom w:val="single" w:sz="4" w:space="0" w:color="auto"/>
              <w:right w:val="nil"/>
            </w:tcBorders>
            <w:shd w:val="clear" w:color="auto" w:fill="auto"/>
          </w:tcPr>
          <w:p w14:paraId="38B5ABC1" w14:textId="3491077E"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(144</w:t>
            </w:r>
            <w:r>
              <w:rPr>
                <w:rFonts w:cs="Calibri"/>
                <w:color w:val="000000"/>
                <w:sz w:val="20"/>
                <w:szCs w:val="20"/>
              </w:rPr>
              <w:tab/>
              <w:t>)</w:t>
            </w:r>
          </w:p>
        </w:tc>
      </w:tr>
      <w:tr w:rsidR="007E61FE" w:rsidRPr="003B0B06" w14:paraId="5A06C15A" w14:textId="77777777" w:rsidTr="00C4427B">
        <w:tc>
          <w:tcPr>
            <w:tcW w:w="5953" w:type="dxa"/>
            <w:tcBorders>
              <w:top w:val="nil"/>
              <w:left w:val="nil"/>
              <w:bottom w:val="nil"/>
              <w:right w:val="nil"/>
            </w:tcBorders>
            <w:shd w:val="clear" w:color="auto" w:fill="auto"/>
          </w:tcPr>
          <w:p w14:paraId="656A6E3C" w14:textId="77777777" w:rsidR="007E61FE" w:rsidRPr="003B0B06" w:rsidRDefault="007E61FE" w:rsidP="007E61FE">
            <w:pPr>
              <w:keepNext/>
              <w:keepLines/>
              <w:spacing w:after="0"/>
              <w:rPr>
                <w:rFonts w:cs="Calibri"/>
                <w:b/>
                <w:bCs/>
                <w:color w:val="000000"/>
                <w:sz w:val="20"/>
                <w:szCs w:val="20"/>
              </w:rPr>
            </w:pPr>
            <w:r w:rsidRPr="003B0B06">
              <w:rPr>
                <w:rFonts w:cs="Calibri"/>
                <w:b/>
                <w:bCs/>
                <w:color w:val="000000"/>
                <w:sz w:val="20"/>
                <w:szCs w:val="20"/>
              </w:rPr>
              <w:t xml:space="preserve">Other comprehensive income for the year net of tax </w:t>
            </w:r>
          </w:p>
        </w:tc>
        <w:tc>
          <w:tcPr>
            <w:tcW w:w="567" w:type="dxa"/>
            <w:tcBorders>
              <w:top w:val="nil"/>
              <w:left w:val="nil"/>
              <w:bottom w:val="nil"/>
              <w:right w:val="nil"/>
            </w:tcBorders>
            <w:shd w:val="clear" w:color="auto" w:fill="auto"/>
            <w:noWrap/>
            <w:vAlign w:val="bottom"/>
          </w:tcPr>
          <w:p w14:paraId="3F13EEAE" w14:textId="77777777" w:rsidR="007E61FE" w:rsidRPr="003B0B06"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nil"/>
              <w:right w:val="nil"/>
            </w:tcBorders>
            <w:shd w:val="clear" w:color="auto" w:fill="auto"/>
          </w:tcPr>
          <w:p w14:paraId="7AB85EDA" w14:textId="3C8805EE" w:rsidR="007E61FE" w:rsidRPr="003B0B06" w:rsidRDefault="007E61FE" w:rsidP="007E61FE">
            <w:pPr>
              <w:keepNext/>
              <w:keepLines/>
              <w:tabs>
                <w:tab w:val="right" w:pos="1531"/>
                <w:tab w:val="right" w:pos="1560"/>
              </w:tabs>
              <w:spacing w:after="0"/>
              <w:rPr>
                <w:rFonts w:cs="Calibri"/>
                <w:b/>
                <w:bCs/>
                <w:color w:val="000000"/>
                <w:sz w:val="20"/>
                <w:szCs w:val="20"/>
              </w:rPr>
            </w:pPr>
            <w:r w:rsidRPr="003B0B06">
              <w:tab/>
            </w:r>
            <w:r w:rsidRPr="003B0B06">
              <w:rPr>
                <w:rFonts w:cs="Calibri"/>
                <w:b/>
                <w:bCs/>
                <w:color w:val="000000"/>
                <w:sz w:val="20"/>
                <w:szCs w:val="20"/>
              </w:rPr>
              <w:t>475</w:t>
            </w:r>
          </w:p>
        </w:tc>
        <w:tc>
          <w:tcPr>
            <w:tcW w:w="1701" w:type="dxa"/>
            <w:tcBorders>
              <w:top w:val="nil"/>
              <w:left w:val="nil"/>
              <w:bottom w:val="nil"/>
              <w:right w:val="nil"/>
            </w:tcBorders>
            <w:shd w:val="clear" w:color="auto" w:fill="auto"/>
          </w:tcPr>
          <w:p w14:paraId="0E1BC2A4" w14:textId="5EC725E2" w:rsidR="007E61FE" w:rsidRPr="003B0B06" w:rsidRDefault="007E61FE" w:rsidP="007E61FE">
            <w:pPr>
              <w:keepNext/>
              <w:keepLines/>
              <w:tabs>
                <w:tab w:val="right" w:pos="1531"/>
                <w:tab w:val="right" w:pos="1560"/>
              </w:tabs>
              <w:spacing w:after="0"/>
              <w:rPr>
                <w:rFonts w:cs="Calibri"/>
                <w:b/>
                <w:bCs/>
                <w:color w:val="000000"/>
                <w:sz w:val="20"/>
                <w:szCs w:val="20"/>
              </w:rPr>
            </w:pPr>
            <w:r w:rsidRPr="003B0B06">
              <w:tab/>
            </w:r>
            <w:r w:rsidRPr="003B0B06">
              <w:rPr>
                <w:rFonts w:cs="Calibri"/>
                <w:b/>
                <w:bCs/>
                <w:color w:val="000000"/>
                <w:sz w:val="20"/>
                <w:szCs w:val="20"/>
              </w:rPr>
              <w:t>430</w:t>
            </w:r>
          </w:p>
        </w:tc>
      </w:tr>
      <w:tr w:rsidR="007E61FE" w:rsidRPr="003B0B06" w14:paraId="12800298" w14:textId="77777777" w:rsidTr="00C4427B">
        <w:tc>
          <w:tcPr>
            <w:tcW w:w="5953" w:type="dxa"/>
            <w:tcBorders>
              <w:top w:val="nil"/>
              <w:left w:val="nil"/>
              <w:bottom w:val="single" w:sz="4" w:space="0" w:color="auto"/>
              <w:right w:val="nil"/>
            </w:tcBorders>
            <w:shd w:val="clear" w:color="auto" w:fill="auto"/>
          </w:tcPr>
          <w:p w14:paraId="5034873D" w14:textId="77777777" w:rsidR="007E61FE" w:rsidRPr="003B0B06" w:rsidRDefault="007E61FE" w:rsidP="007E61FE">
            <w:pPr>
              <w:keepNext/>
              <w:keepLines/>
              <w:spacing w:after="0"/>
              <w:rPr>
                <w:rFonts w:cs="Calibri"/>
                <w:b/>
                <w:bCs/>
                <w:color w:val="000000"/>
                <w:sz w:val="20"/>
                <w:szCs w:val="20"/>
              </w:rPr>
            </w:pPr>
            <w:r w:rsidRPr="003B0B06">
              <w:rPr>
                <w:rFonts w:cs="Calibri"/>
                <w:b/>
                <w:bCs/>
                <w:color w:val="000000"/>
                <w:sz w:val="20"/>
                <w:szCs w:val="20"/>
              </w:rPr>
              <w:t> </w:t>
            </w:r>
          </w:p>
        </w:tc>
        <w:tc>
          <w:tcPr>
            <w:tcW w:w="567" w:type="dxa"/>
            <w:tcBorders>
              <w:top w:val="nil"/>
              <w:left w:val="nil"/>
              <w:bottom w:val="single" w:sz="4" w:space="0" w:color="auto"/>
              <w:right w:val="nil"/>
            </w:tcBorders>
            <w:shd w:val="clear" w:color="auto" w:fill="auto"/>
            <w:noWrap/>
            <w:vAlign w:val="bottom"/>
          </w:tcPr>
          <w:p w14:paraId="0A351E6F" w14:textId="77777777" w:rsidR="007E61FE" w:rsidRPr="003B0B06" w:rsidRDefault="007E61FE" w:rsidP="007E61FE">
            <w:pPr>
              <w:keepNext/>
              <w:keepLines/>
              <w:tabs>
                <w:tab w:val="right" w:pos="397"/>
                <w:tab w:val="right" w:pos="426"/>
              </w:tabs>
              <w:spacing w:after="0"/>
              <w:rPr>
                <w:rFonts w:cs="Calibri"/>
                <w:b/>
                <w:bCs/>
                <w:color w:val="000000"/>
                <w:sz w:val="20"/>
                <w:szCs w:val="20"/>
              </w:rPr>
            </w:pPr>
            <w:r w:rsidRPr="003B0B06">
              <w:tab/>
            </w:r>
            <w:r w:rsidRPr="003B0B06">
              <w:rPr>
                <w:rFonts w:cs="Calibri"/>
                <w:b/>
                <w:bCs/>
                <w:color w:val="000000"/>
                <w:sz w:val="20"/>
                <w:szCs w:val="20"/>
              </w:rPr>
              <w:t> </w:t>
            </w:r>
          </w:p>
        </w:tc>
        <w:tc>
          <w:tcPr>
            <w:tcW w:w="1701" w:type="dxa"/>
            <w:tcBorders>
              <w:top w:val="nil"/>
              <w:left w:val="nil"/>
              <w:bottom w:val="nil"/>
              <w:right w:val="nil"/>
            </w:tcBorders>
            <w:shd w:val="clear" w:color="auto" w:fill="auto"/>
          </w:tcPr>
          <w:p w14:paraId="32DD31B0" w14:textId="77777777" w:rsidR="007E61FE" w:rsidRPr="003B0B06" w:rsidRDefault="007E61FE" w:rsidP="007E61FE">
            <w:pPr>
              <w:keepNext/>
              <w:keepLines/>
              <w:tabs>
                <w:tab w:val="right" w:pos="1531"/>
                <w:tab w:val="right" w:pos="1560"/>
              </w:tabs>
              <w:spacing w:after="0"/>
              <w:rPr>
                <w:rFonts w:cs="Calibri"/>
                <w:b/>
                <w:bCs/>
                <w:color w:val="000000"/>
                <w:sz w:val="20"/>
                <w:szCs w:val="20"/>
              </w:rPr>
            </w:pPr>
          </w:p>
        </w:tc>
        <w:tc>
          <w:tcPr>
            <w:tcW w:w="1701" w:type="dxa"/>
            <w:tcBorders>
              <w:top w:val="nil"/>
              <w:left w:val="nil"/>
              <w:bottom w:val="nil"/>
              <w:right w:val="nil"/>
            </w:tcBorders>
            <w:shd w:val="clear" w:color="auto" w:fill="auto"/>
          </w:tcPr>
          <w:p w14:paraId="6AC7EA9A" w14:textId="77777777" w:rsidR="007E61FE" w:rsidRPr="003B0B06" w:rsidRDefault="007E61FE" w:rsidP="007E61FE">
            <w:pPr>
              <w:keepNext/>
              <w:keepLines/>
              <w:tabs>
                <w:tab w:val="right" w:pos="1531"/>
                <w:tab w:val="right" w:pos="1560"/>
              </w:tabs>
              <w:spacing w:after="0"/>
              <w:rPr>
                <w:sz w:val="20"/>
                <w:szCs w:val="20"/>
              </w:rPr>
            </w:pPr>
          </w:p>
        </w:tc>
      </w:tr>
      <w:tr w:rsidR="007E61FE" w:rsidRPr="003B0B06" w14:paraId="7F07D656" w14:textId="77777777" w:rsidTr="00C4427B">
        <w:tc>
          <w:tcPr>
            <w:tcW w:w="5953" w:type="dxa"/>
            <w:tcBorders>
              <w:top w:val="nil"/>
              <w:left w:val="nil"/>
              <w:bottom w:val="single" w:sz="8" w:space="0" w:color="auto"/>
              <w:right w:val="nil"/>
            </w:tcBorders>
            <w:shd w:val="clear" w:color="auto" w:fill="auto"/>
          </w:tcPr>
          <w:p w14:paraId="53F04361" w14:textId="77777777" w:rsidR="007E61FE" w:rsidRPr="003B0B06" w:rsidRDefault="007E61FE" w:rsidP="007E61FE">
            <w:pPr>
              <w:keepNext/>
              <w:keepLines/>
              <w:spacing w:after="0"/>
              <w:rPr>
                <w:rFonts w:cs="Calibri"/>
                <w:b/>
                <w:bCs/>
                <w:sz w:val="20"/>
                <w:szCs w:val="20"/>
              </w:rPr>
            </w:pPr>
            <w:r w:rsidRPr="003B0B06">
              <w:rPr>
                <w:rFonts w:cs="Calibri"/>
                <w:b/>
                <w:bCs/>
                <w:sz w:val="20"/>
                <w:szCs w:val="20"/>
              </w:rPr>
              <w:t xml:space="preserve">Total comprehensive income for the year </w:t>
            </w:r>
          </w:p>
        </w:tc>
        <w:tc>
          <w:tcPr>
            <w:tcW w:w="567" w:type="dxa"/>
            <w:tcBorders>
              <w:top w:val="nil"/>
              <w:left w:val="nil"/>
              <w:bottom w:val="single" w:sz="8" w:space="0" w:color="auto"/>
              <w:right w:val="nil"/>
            </w:tcBorders>
            <w:shd w:val="clear" w:color="auto" w:fill="auto"/>
            <w:noWrap/>
            <w:vAlign w:val="bottom"/>
          </w:tcPr>
          <w:p w14:paraId="4355C8FD" w14:textId="77777777" w:rsidR="007E61FE" w:rsidRPr="003B0B06" w:rsidRDefault="007E61FE" w:rsidP="007E61FE">
            <w:pPr>
              <w:keepNext/>
              <w:keepLines/>
              <w:tabs>
                <w:tab w:val="right" w:pos="397"/>
                <w:tab w:val="right" w:pos="426"/>
              </w:tabs>
              <w:spacing w:after="0"/>
              <w:rPr>
                <w:rFonts w:cs="Calibri"/>
                <w:b/>
                <w:bCs/>
                <w:color w:val="000000"/>
                <w:sz w:val="20"/>
                <w:szCs w:val="20"/>
              </w:rPr>
            </w:pPr>
            <w:r w:rsidRPr="003B0B06">
              <w:tab/>
            </w:r>
            <w:r w:rsidRPr="003B0B06">
              <w:rPr>
                <w:rFonts w:cs="Calibri"/>
                <w:b/>
                <w:bCs/>
                <w:color w:val="000000"/>
                <w:sz w:val="20"/>
                <w:szCs w:val="20"/>
              </w:rPr>
              <w:t> </w:t>
            </w:r>
          </w:p>
        </w:tc>
        <w:tc>
          <w:tcPr>
            <w:tcW w:w="1701" w:type="dxa"/>
            <w:tcBorders>
              <w:top w:val="single" w:sz="4" w:space="0" w:color="auto"/>
              <w:left w:val="nil"/>
              <w:bottom w:val="single" w:sz="8" w:space="0" w:color="auto"/>
              <w:right w:val="nil"/>
            </w:tcBorders>
            <w:shd w:val="clear" w:color="auto" w:fill="auto"/>
            <w:vAlign w:val="bottom"/>
          </w:tcPr>
          <w:p w14:paraId="4D0C6933" w14:textId="767931CA"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11,602</w:t>
            </w:r>
          </w:p>
        </w:tc>
        <w:tc>
          <w:tcPr>
            <w:tcW w:w="1701" w:type="dxa"/>
            <w:tcBorders>
              <w:top w:val="single" w:sz="4" w:space="0" w:color="auto"/>
              <w:left w:val="nil"/>
              <w:bottom w:val="single" w:sz="8" w:space="0" w:color="auto"/>
              <w:right w:val="nil"/>
            </w:tcBorders>
            <w:shd w:val="clear" w:color="auto" w:fill="auto"/>
            <w:vAlign w:val="bottom"/>
          </w:tcPr>
          <w:p w14:paraId="702CBAD1" w14:textId="706B78E5" w:rsidR="007E61FE" w:rsidRPr="003B0B06" w:rsidRDefault="007E61FE" w:rsidP="007E61FE">
            <w:pPr>
              <w:keepNext/>
              <w:keepLines/>
              <w:tabs>
                <w:tab w:val="right" w:pos="1531"/>
                <w:tab w:val="right" w:pos="1560"/>
              </w:tabs>
              <w:spacing w:after="0"/>
              <w:rPr>
                <w:rFonts w:cs="Calibri"/>
                <w:color w:val="000000"/>
                <w:sz w:val="20"/>
                <w:szCs w:val="20"/>
              </w:rPr>
            </w:pPr>
            <w:r w:rsidRPr="003B0B06">
              <w:tab/>
            </w:r>
            <w:r w:rsidRPr="003B0B06">
              <w:rPr>
                <w:rFonts w:cs="Calibri"/>
                <w:color w:val="000000"/>
                <w:sz w:val="20"/>
                <w:szCs w:val="20"/>
              </w:rPr>
              <w:t>(31,943</w:t>
            </w:r>
            <w:r>
              <w:rPr>
                <w:rFonts w:cs="Calibri"/>
                <w:color w:val="000000"/>
                <w:sz w:val="20"/>
                <w:szCs w:val="20"/>
              </w:rPr>
              <w:tab/>
              <w:t>)</w:t>
            </w:r>
          </w:p>
        </w:tc>
      </w:tr>
      <w:tr w:rsidR="00C4427B" w:rsidRPr="003B0B06" w14:paraId="20763591" w14:textId="77777777" w:rsidTr="00C4427B">
        <w:tc>
          <w:tcPr>
            <w:tcW w:w="5953" w:type="dxa"/>
            <w:tcBorders>
              <w:top w:val="nil"/>
              <w:left w:val="nil"/>
              <w:bottom w:val="nil"/>
              <w:right w:val="nil"/>
            </w:tcBorders>
            <w:shd w:val="clear" w:color="auto" w:fill="auto"/>
            <w:noWrap/>
            <w:vAlign w:val="bottom"/>
          </w:tcPr>
          <w:p w14:paraId="6AB6AF87" w14:textId="3DDD0AFE" w:rsidR="00C4427B" w:rsidRPr="003B0B06" w:rsidRDefault="00C4427B" w:rsidP="00C4427B">
            <w:pPr>
              <w:keepNext/>
              <w:keepLines/>
              <w:spacing w:after="0"/>
              <w:rPr>
                <w:rFonts w:cs="Calibri"/>
                <w:color w:val="000000"/>
                <w:sz w:val="2"/>
                <w:szCs w:val="2"/>
              </w:rPr>
            </w:pPr>
          </w:p>
        </w:tc>
        <w:tc>
          <w:tcPr>
            <w:tcW w:w="567" w:type="dxa"/>
            <w:tcBorders>
              <w:top w:val="nil"/>
              <w:left w:val="nil"/>
              <w:bottom w:val="nil"/>
              <w:right w:val="nil"/>
            </w:tcBorders>
            <w:shd w:val="clear" w:color="auto" w:fill="auto"/>
            <w:noWrap/>
            <w:vAlign w:val="bottom"/>
          </w:tcPr>
          <w:p w14:paraId="7D78CBD8" w14:textId="016C96AD" w:rsidR="00C4427B" w:rsidRPr="003B0B06" w:rsidRDefault="00C4427B" w:rsidP="00C4427B">
            <w:pPr>
              <w:keepNext/>
              <w:keepLines/>
              <w:tabs>
                <w:tab w:val="right" w:pos="397"/>
                <w:tab w:val="right" w:pos="426"/>
              </w:tabs>
              <w:spacing w:after="0"/>
              <w:rPr>
                <w:rFonts w:cs="Calibri"/>
                <w:color w:val="000000"/>
                <w:sz w:val="2"/>
                <w:szCs w:val="2"/>
              </w:rPr>
            </w:pPr>
          </w:p>
        </w:tc>
        <w:tc>
          <w:tcPr>
            <w:tcW w:w="1701" w:type="dxa"/>
            <w:tcBorders>
              <w:top w:val="nil"/>
              <w:left w:val="nil"/>
              <w:bottom w:val="nil"/>
              <w:right w:val="nil"/>
            </w:tcBorders>
            <w:shd w:val="clear" w:color="auto" w:fill="auto"/>
            <w:noWrap/>
            <w:vAlign w:val="bottom"/>
          </w:tcPr>
          <w:p w14:paraId="731266E9" w14:textId="77777777" w:rsidR="00C4427B" w:rsidRPr="00C4427B" w:rsidRDefault="00C4427B" w:rsidP="00C4427B">
            <w:pPr>
              <w:rPr>
                <w:rFonts w:cs="Calibri"/>
                <w:sz w:val="2"/>
                <w:szCs w:val="2"/>
              </w:rPr>
            </w:pPr>
          </w:p>
        </w:tc>
        <w:tc>
          <w:tcPr>
            <w:tcW w:w="1701" w:type="dxa"/>
            <w:tcBorders>
              <w:top w:val="nil"/>
              <w:left w:val="nil"/>
              <w:bottom w:val="nil"/>
              <w:right w:val="nil"/>
            </w:tcBorders>
            <w:shd w:val="clear" w:color="auto" w:fill="auto"/>
            <w:noWrap/>
            <w:vAlign w:val="bottom"/>
          </w:tcPr>
          <w:p w14:paraId="2402F4CE" w14:textId="2E6F5DC2" w:rsidR="00C4427B" w:rsidRPr="003B0B06" w:rsidRDefault="00C4427B" w:rsidP="00C4427B">
            <w:pPr>
              <w:keepNext/>
              <w:keepLines/>
              <w:tabs>
                <w:tab w:val="right" w:pos="1531"/>
                <w:tab w:val="right" w:pos="1560"/>
              </w:tabs>
              <w:spacing w:after="0"/>
              <w:rPr>
                <w:rFonts w:cs="Calibri"/>
                <w:color w:val="000000"/>
                <w:sz w:val="2"/>
                <w:szCs w:val="2"/>
              </w:rPr>
            </w:pPr>
          </w:p>
        </w:tc>
      </w:tr>
    </w:tbl>
    <w:p w14:paraId="3D353A49" w14:textId="1862A75A" w:rsidR="00F030C9" w:rsidRDefault="00793410" w:rsidP="00F030C9">
      <w:pPr>
        <w:pStyle w:val="BasicFitHeadingContent"/>
        <w:rPr>
          <w:sz w:val="28"/>
          <w:szCs w:val="28"/>
        </w:rPr>
      </w:pPr>
      <w:bookmarkStart w:id="12" w:name="SNWID_906c8ae9e52a434cae681203bcd6809f"/>
      <w:bookmarkEnd w:id="9"/>
      <w:r w:rsidRPr="00793410">
        <w:rPr>
          <w:sz w:val="28"/>
          <w:szCs w:val="28"/>
        </w:rPr>
        <w:lastRenderedPageBreak/>
        <w:t>CONSOLIDATED STATEMENT OF FINANCIAL POSITION</w:t>
      </w:r>
    </w:p>
    <w:tbl>
      <w:tblPr>
        <w:tblW w:w="9922" w:type="dxa"/>
        <w:tblLayout w:type="fixed"/>
        <w:tblCellMar>
          <w:left w:w="0" w:type="dxa"/>
          <w:right w:w="0" w:type="dxa"/>
        </w:tblCellMar>
        <w:tblLook w:val="0000" w:firstRow="0" w:lastRow="0" w:firstColumn="0" w:lastColumn="0" w:noHBand="0" w:noVBand="0"/>
        <w:tblDescription w:val="SNEID_4c5c3a6786fe4cdbaee70f3c315dcd03"/>
      </w:tblPr>
      <w:tblGrid>
        <w:gridCol w:w="5953"/>
        <w:gridCol w:w="567"/>
        <w:gridCol w:w="1701"/>
        <w:gridCol w:w="1701"/>
      </w:tblGrid>
      <w:tr w:rsidR="0025553A" w:rsidRPr="00B57462" w14:paraId="4AF3482F" w14:textId="77777777" w:rsidTr="007E61FE">
        <w:tc>
          <w:tcPr>
            <w:tcW w:w="5953" w:type="dxa"/>
            <w:tcBorders>
              <w:top w:val="nil"/>
              <w:left w:val="nil"/>
              <w:bottom w:val="single" w:sz="8" w:space="0" w:color="auto"/>
              <w:right w:val="nil"/>
            </w:tcBorders>
            <w:shd w:val="clear" w:color="auto" w:fill="auto"/>
            <w:vAlign w:val="bottom"/>
          </w:tcPr>
          <w:p w14:paraId="2E051D24" w14:textId="77777777" w:rsidR="00C4427B" w:rsidRDefault="00C4427B" w:rsidP="00254A43">
            <w:pPr>
              <w:keepNext/>
              <w:keepLines/>
              <w:spacing w:after="0"/>
              <w:rPr>
                <w:rFonts w:cs="Calibri"/>
                <w:sz w:val="20"/>
                <w:szCs w:val="20"/>
              </w:rPr>
            </w:pPr>
          </w:p>
          <w:p w14:paraId="41FF2601" w14:textId="7CCBB5A9" w:rsidR="0025553A" w:rsidRPr="00B57462" w:rsidRDefault="0025553A" w:rsidP="00254A43">
            <w:pPr>
              <w:keepNext/>
              <w:keepLines/>
              <w:spacing w:after="0"/>
              <w:rPr>
                <w:rFonts w:cs="Calibri"/>
                <w:sz w:val="20"/>
                <w:szCs w:val="20"/>
              </w:rPr>
            </w:pPr>
            <w:r w:rsidRPr="00B57462">
              <w:rPr>
                <w:rFonts w:cs="Calibri"/>
                <w:sz w:val="20"/>
                <w:szCs w:val="20"/>
              </w:rPr>
              <w:t>At 31 December 2017 (in € x 1,000)</w:t>
            </w:r>
          </w:p>
        </w:tc>
        <w:tc>
          <w:tcPr>
            <w:tcW w:w="567" w:type="dxa"/>
            <w:tcBorders>
              <w:top w:val="nil"/>
              <w:left w:val="nil"/>
              <w:bottom w:val="single" w:sz="8" w:space="0" w:color="auto"/>
              <w:right w:val="nil"/>
            </w:tcBorders>
            <w:shd w:val="clear" w:color="auto" w:fill="auto"/>
            <w:vAlign w:val="bottom"/>
          </w:tcPr>
          <w:p w14:paraId="7461D637" w14:textId="77777777" w:rsidR="0025553A" w:rsidRPr="00B57462" w:rsidRDefault="0025553A" w:rsidP="00254A43">
            <w:pPr>
              <w:keepNext/>
              <w:keepLines/>
              <w:tabs>
                <w:tab w:val="right" w:pos="397"/>
                <w:tab w:val="right" w:pos="426"/>
              </w:tabs>
              <w:spacing w:after="0"/>
              <w:rPr>
                <w:rFonts w:cs="Calibri"/>
                <w:b/>
                <w:bCs/>
                <w:sz w:val="20"/>
                <w:szCs w:val="20"/>
              </w:rPr>
            </w:pPr>
          </w:p>
        </w:tc>
        <w:tc>
          <w:tcPr>
            <w:tcW w:w="1701" w:type="dxa"/>
            <w:tcBorders>
              <w:top w:val="nil"/>
              <w:left w:val="nil"/>
              <w:bottom w:val="single" w:sz="8" w:space="0" w:color="auto"/>
              <w:right w:val="nil"/>
            </w:tcBorders>
            <w:shd w:val="clear" w:color="auto" w:fill="auto"/>
            <w:vAlign w:val="bottom"/>
          </w:tcPr>
          <w:p w14:paraId="686404B9" w14:textId="77777777" w:rsidR="0025553A" w:rsidRPr="00B57462" w:rsidRDefault="0025553A" w:rsidP="00254A43">
            <w:pPr>
              <w:keepNext/>
              <w:keepLines/>
              <w:tabs>
                <w:tab w:val="right" w:pos="1531"/>
                <w:tab w:val="right" w:pos="1560"/>
              </w:tabs>
              <w:spacing w:after="0"/>
              <w:rPr>
                <w:rFonts w:cs="Calibri"/>
                <w:b/>
                <w:bCs/>
                <w:sz w:val="20"/>
                <w:szCs w:val="20"/>
              </w:rPr>
            </w:pPr>
            <w:r w:rsidRPr="00B57462">
              <w:tab/>
            </w:r>
            <w:r w:rsidRPr="00B57462">
              <w:rPr>
                <w:rFonts w:cs="Calibri"/>
                <w:b/>
                <w:bCs/>
                <w:sz w:val="20"/>
                <w:szCs w:val="20"/>
              </w:rPr>
              <w:t>31 December 2017</w:t>
            </w:r>
          </w:p>
        </w:tc>
        <w:tc>
          <w:tcPr>
            <w:tcW w:w="1701" w:type="dxa"/>
            <w:tcBorders>
              <w:top w:val="nil"/>
              <w:left w:val="nil"/>
              <w:bottom w:val="single" w:sz="8" w:space="0" w:color="auto"/>
              <w:right w:val="nil"/>
            </w:tcBorders>
            <w:shd w:val="clear" w:color="auto" w:fill="auto"/>
            <w:vAlign w:val="bottom"/>
          </w:tcPr>
          <w:p w14:paraId="60161A14" w14:textId="77777777" w:rsidR="0025553A" w:rsidRPr="00B57462" w:rsidRDefault="0025553A" w:rsidP="00254A43">
            <w:pPr>
              <w:keepNext/>
              <w:keepLines/>
              <w:tabs>
                <w:tab w:val="right" w:pos="1531"/>
                <w:tab w:val="right" w:pos="1560"/>
              </w:tabs>
              <w:spacing w:after="0"/>
              <w:rPr>
                <w:rFonts w:cs="Calibri"/>
                <w:b/>
                <w:bCs/>
                <w:sz w:val="20"/>
                <w:szCs w:val="20"/>
              </w:rPr>
            </w:pPr>
            <w:r w:rsidRPr="00B57462">
              <w:tab/>
            </w:r>
            <w:r w:rsidRPr="00B57462">
              <w:rPr>
                <w:rFonts w:cs="Calibri"/>
                <w:b/>
                <w:bCs/>
                <w:sz w:val="20"/>
                <w:szCs w:val="20"/>
              </w:rPr>
              <w:t>31 December 2016</w:t>
            </w:r>
          </w:p>
        </w:tc>
      </w:tr>
      <w:tr w:rsidR="0025553A" w:rsidRPr="00B57462" w14:paraId="2812F36F" w14:textId="77777777" w:rsidTr="007E61FE">
        <w:tc>
          <w:tcPr>
            <w:tcW w:w="5953" w:type="dxa"/>
            <w:tcBorders>
              <w:top w:val="nil"/>
              <w:left w:val="nil"/>
              <w:bottom w:val="nil"/>
              <w:right w:val="nil"/>
            </w:tcBorders>
            <w:shd w:val="clear" w:color="auto" w:fill="auto"/>
            <w:noWrap/>
            <w:vAlign w:val="bottom"/>
          </w:tcPr>
          <w:p w14:paraId="72250185" w14:textId="77777777" w:rsidR="0025553A" w:rsidRPr="00B57462" w:rsidRDefault="0025553A" w:rsidP="00254A43">
            <w:pPr>
              <w:keepNext/>
              <w:keepLines/>
              <w:spacing w:after="0"/>
              <w:rPr>
                <w:rFonts w:cs="Calibri"/>
                <w:b/>
                <w:bCs/>
                <w:color w:val="FF6600"/>
                <w:sz w:val="20"/>
                <w:szCs w:val="20"/>
              </w:rPr>
            </w:pPr>
            <w:r w:rsidRPr="00B57462">
              <w:rPr>
                <w:rFonts w:cs="Calibri"/>
                <w:b/>
                <w:bCs/>
                <w:color w:val="FF6600"/>
                <w:sz w:val="20"/>
                <w:szCs w:val="20"/>
              </w:rPr>
              <w:t xml:space="preserve">Assets </w:t>
            </w:r>
          </w:p>
        </w:tc>
        <w:tc>
          <w:tcPr>
            <w:tcW w:w="567" w:type="dxa"/>
            <w:tcBorders>
              <w:top w:val="nil"/>
              <w:left w:val="nil"/>
              <w:bottom w:val="nil"/>
              <w:right w:val="nil"/>
            </w:tcBorders>
            <w:shd w:val="clear" w:color="auto" w:fill="auto"/>
            <w:vAlign w:val="bottom"/>
          </w:tcPr>
          <w:p w14:paraId="10B85257" w14:textId="77777777" w:rsidR="0025553A" w:rsidRPr="00B57462" w:rsidRDefault="0025553A" w:rsidP="00254A43">
            <w:pPr>
              <w:keepNext/>
              <w:keepLines/>
              <w:tabs>
                <w:tab w:val="right" w:pos="397"/>
                <w:tab w:val="right" w:pos="426"/>
              </w:tabs>
              <w:spacing w:after="0"/>
              <w:rPr>
                <w:rFonts w:cs="Calibri"/>
                <w:b/>
                <w:bCs/>
                <w:color w:val="FF6600"/>
                <w:sz w:val="20"/>
                <w:szCs w:val="20"/>
              </w:rPr>
            </w:pPr>
          </w:p>
        </w:tc>
        <w:tc>
          <w:tcPr>
            <w:tcW w:w="1701" w:type="dxa"/>
            <w:tcBorders>
              <w:top w:val="nil"/>
              <w:left w:val="nil"/>
              <w:bottom w:val="nil"/>
              <w:right w:val="nil"/>
            </w:tcBorders>
            <w:shd w:val="clear" w:color="auto" w:fill="auto"/>
            <w:vAlign w:val="bottom"/>
          </w:tcPr>
          <w:p w14:paraId="0A3B9360" w14:textId="77777777" w:rsidR="0025553A" w:rsidRPr="00B57462" w:rsidRDefault="0025553A" w:rsidP="00254A43">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vAlign w:val="bottom"/>
          </w:tcPr>
          <w:p w14:paraId="2A916D18" w14:textId="77777777" w:rsidR="0025553A" w:rsidRPr="00B57462" w:rsidRDefault="0025553A" w:rsidP="00254A43">
            <w:pPr>
              <w:keepNext/>
              <w:keepLines/>
              <w:tabs>
                <w:tab w:val="right" w:pos="1531"/>
                <w:tab w:val="right" w:pos="1560"/>
              </w:tabs>
              <w:spacing w:after="0"/>
              <w:rPr>
                <w:sz w:val="20"/>
                <w:szCs w:val="20"/>
              </w:rPr>
            </w:pPr>
          </w:p>
        </w:tc>
      </w:tr>
      <w:tr w:rsidR="0025553A" w:rsidRPr="00B57462" w14:paraId="7B52EE68" w14:textId="77777777" w:rsidTr="007E61FE">
        <w:tc>
          <w:tcPr>
            <w:tcW w:w="5953" w:type="dxa"/>
            <w:tcBorders>
              <w:top w:val="nil"/>
              <w:left w:val="nil"/>
              <w:bottom w:val="nil"/>
              <w:right w:val="nil"/>
            </w:tcBorders>
            <w:shd w:val="clear" w:color="auto" w:fill="auto"/>
            <w:noWrap/>
            <w:vAlign w:val="bottom"/>
          </w:tcPr>
          <w:p w14:paraId="7A11A843" w14:textId="77777777" w:rsidR="0025553A" w:rsidRPr="00B57462" w:rsidRDefault="0025553A" w:rsidP="00254A43">
            <w:pPr>
              <w:keepNext/>
              <w:keepLines/>
              <w:spacing w:after="0"/>
              <w:rPr>
                <w:rFonts w:cs="Calibri"/>
                <w:b/>
                <w:bCs/>
                <w:sz w:val="20"/>
                <w:szCs w:val="20"/>
              </w:rPr>
            </w:pPr>
            <w:r w:rsidRPr="00B57462">
              <w:rPr>
                <w:rFonts w:cs="Calibri"/>
                <w:b/>
                <w:bCs/>
                <w:sz w:val="20"/>
                <w:szCs w:val="20"/>
              </w:rPr>
              <w:t xml:space="preserve">Non-current assets </w:t>
            </w:r>
          </w:p>
        </w:tc>
        <w:tc>
          <w:tcPr>
            <w:tcW w:w="567" w:type="dxa"/>
            <w:tcBorders>
              <w:top w:val="nil"/>
              <w:left w:val="nil"/>
              <w:bottom w:val="nil"/>
              <w:right w:val="nil"/>
            </w:tcBorders>
            <w:shd w:val="clear" w:color="auto" w:fill="auto"/>
            <w:noWrap/>
            <w:vAlign w:val="bottom"/>
          </w:tcPr>
          <w:p w14:paraId="1271025C" w14:textId="77777777" w:rsidR="0025553A" w:rsidRPr="00B57462" w:rsidRDefault="0025553A" w:rsidP="00254A43">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14744C2E" w14:textId="77777777" w:rsidR="0025553A" w:rsidRPr="00B57462" w:rsidRDefault="0025553A" w:rsidP="00254A43">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4C9B427F" w14:textId="77777777" w:rsidR="0025553A" w:rsidRPr="00B57462" w:rsidRDefault="0025553A" w:rsidP="00254A43">
            <w:pPr>
              <w:keepNext/>
              <w:keepLines/>
              <w:tabs>
                <w:tab w:val="right" w:pos="1531"/>
                <w:tab w:val="right" w:pos="1560"/>
              </w:tabs>
              <w:spacing w:after="0"/>
              <w:rPr>
                <w:sz w:val="20"/>
                <w:szCs w:val="20"/>
              </w:rPr>
            </w:pPr>
          </w:p>
        </w:tc>
      </w:tr>
      <w:tr w:rsidR="007E61FE" w:rsidRPr="00B57462" w14:paraId="72CD7E6E" w14:textId="77777777" w:rsidTr="007E61FE">
        <w:tc>
          <w:tcPr>
            <w:tcW w:w="5953" w:type="dxa"/>
            <w:tcBorders>
              <w:top w:val="nil"/>
              <w:left w:val="nil"/>
              <w:bottom w:val="nil"/>
              <w:right w:val="nil"/>
            </w:tcBorders>
            <w:shd w:val="clear" w:color="auto" w:fill="auto"/>
            <w:noWrap/>
            <w:vAlign w:val="bottom"/>
          </w:tcPr>
          <w:p w14:paraId="3790F7AE"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Property, plant and equipment </w:t>
            </w:r>
          </w:p>
        </w:tc>
        <w:tc>
          <w:tcPr>
            <w:tcW w:w="567" w:type="dxa"/>
            <w:tcBorders>
              <w:top w:val="nil"/>
              <w:left w:val="nil"/>
              <w:bottom w:val="nil"/>
              <w:right w:val="nil"/>
            </w:tcBorders>
            <w:shd w:val="clear" w:color="auto" w:fill="auto"/>
            <w:noWrap/>
            <w:vAlign w:val="bottom"/>
          </w:tcPr>
          <w:p w14:paraId="4F7A9744"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2D09E95D" w14:textId="741531A7"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424,420</w:t>
            </w:r>
          </w:p>
        </w:tc>
        <w:tc>
          <w:tcPr>
            <w:tcW w:w="1701" w:type="dxa"/>
            <w:tcBorders>
              <w:top w:val="nil"/>
              <w:left w:val="nil"/>
              <w:bottom w:val="nil"/>
              <w:right w:val="nil"/>
            </w:tcBorders>
            <w:shd w:val="clear" w:color="auto" w:fill="auto"/>
            <w:noWrap/>
            <w:vAlign w:val="bottom"/>
          </w:tcPr>
          <w:p w14:paraId="704A7092" w14:textId="717CF42E" w:rsidR="007E61FE" w:rsidRPr="00B57462" w:rsidRDefault="007E61FE" w:rsidP="007E61FE">
            <w:pPr>
              <w:keepNext/>
              <w:keepLines/>
              <w:tabs>
                <w:tab w:val="right" w:pos="1531"/>
                <w:tab w:val="right" w:pos="1560"/>
              </w:tabs>
              <w:spacing w:after="0"/>
              <w:rPr>
                <w:rFonts w:cs="Calibri"/>
                <w:color w:val="000000"/>
                <w:sz w:val="20"/>
                <w:szCs w:val="20"/>
              </w:rPr>
            </w:pPr>
            <w:r w:rsidRPr="00B57462">
              <w:tab/>
            </w:r>
            <w:r w:rsidRPr="00B57462">
              <w:rPr>
                <w:rFonts w:cs="Calibri"/>
                <w:color w:val="000000"/>
                <w:sz w:val="20"/>
                <w:szCs w:val="20"/>
              </w:rPr>
              <w:t>329,290</w:t>
            </w:r>
          </w:p>
        </w:tc>
      </w:tr>
      <w:tr w:rsidR="007E61FE" w:rsidRPr="00B57462" w14:paraId="1981AA18" w14:textId="77777777" w:rsidTr="007E61FE">
        <w:tc>
          <w:tcPr>
            <w:tcW w:w="5953" w:type="dxa"/>
            <w:tcBorders>
              <w:top w:val="nil"/>
              <w:left w:val="nil"/>
              <w:bottom w:val="nil"/>
              <w:right w:val="nil"/>
            </w:tcBorders>
            <w:shd w:val="clear" w:color="auto" w:fill="auto"/>
            <w:noWrap/>
            <w:vAlign w:val="bottom"/>
          </w:tcPr>
          <w:p w14:paraId="507849A8"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Intangible assets </w:t>
            </w:r>
          </w:p>
        </w:tc>
        <w:tc>
          <w:tcPr>
            <w:tcW w:w="567" w:type="dxa"/>
            <w:tcBorders>
              <w:top w:val="nil"/>
              <w:left w:val="nil"/>
              <w:bottom w:val="nil"/>
              <w:right w:val="nil"/>
            </w:tcBorders>
            <w:shd w:val="clear" w:color="auto" w:fill="auto"/>
            <w:noWrap/>
            <w:vAlign w:val="bottom"/>
          </w:tcPr>
          <w:p w14:paraId="31AE8A13"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0FF3BECA" w14:textId="4853FADD"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269,723</w:t>
            </w:r>
          </w:p>
        </w:tc>
        <w:tc>
          <w:tcPr>
            <w:tcW w:w="1701" w:type="dxa"/>
            <w:tcBorders>
              <w:top w:val="nil"/>
              <w:left w:val="nil"/>
              <w:bottom w:val="nil"/>
              <w:right w:val="nil"/>
            </w:tcBorders>
            <w:shd w:val="clear" w:color="auto" w:fill="auto"/>
            <w:noWrap/>
            <w:vAlign w:val="bottom"/>
          </w:tcPr>
          <w:p w14:paraId="14EB1497" w14:textId="1DD696A2" w:rsidR="007E61FE" w:rsidRPr="00B57462" w:rsidRDefault="007E61FE" w:rsidP="007E61FE">
            <w:pPr>
              <w:keepNext/>
              <w:keepLines/>
              <w:tabs>
                <w:tab w:val="right" w:pos="1531"/>
                <w:tab w:val="right" w:pos="1560"/>
              </w:tabs>
              <w:spacing w:after="0"/>
              <w:rPr>
                <w:rFonts w:cs="Calibri"/>
                <w:color w:val="000000"/>
                <w:sz w:val="20"/>
                <w:szCs w:val="20"/>
              </w:rPr>
            </w:pPr>
            <w:r w:rsidRPr="00B57462">
              <w:tab/>
            </w:r>
            <w:r w:rsidRPr="00B57462">
              <w:rPr>
                <w:rFonts w:cs="Calibri"/>
                <w:color w:val="000000"/>
                <w:sz w:val="20"/>
                <w:szCs w:val="20"/>
              </w:rPr>
              <w:t>278,846</w:t>
            </w:r>
          </w:p>
        </w:tc>
      </w:tr>
      <w:tr w:rsidR="007E61FE" w:rsidRPr="00B57462" w14:paraId="4BA93865" w14:textId="77777777" w:rsidTr="007E61FE">
        <w:tc>
          <w:tcPr>
            <w:tcW w:w="5953" w:type="dxa"/>
            <w:tcBorders>
              <w:top w:val="nil"/>
              <w:left w:val="nil"/>
              <w:bottom w:val="nil"/>
              <w:right w:val="nil"/>
            </w:tcBorders>
            <w:shd w:val="clear" w:color="auto" w:fill="auto"/>
            <w:noWrap/>
            <w:vAlign w:val="bottom"/>
          </w:tcPr>
          <w:p w14:paraId="1E6707E7"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Deferred tax assets </w:t>
            </w:r>
          </w:p>
        </w:tc>
        <w:tc>
          <w:tcPr>
            <w:tcW w:w="567" w:type="dxa"/>
            <w:tcBorders>
              <w:top w:val="nil"/>
              <w:left w:val="nil"/>
              <w:bottom w:val="nil"/>
              <w:right w:val="nil"/>
            </w:tcBorders>
            <w:shd w:val="clear" w:color="auto" w:fill="auto"/>
            <w:noWrap/>
            <w:vAlign w:val="bottom"/>
          </w:tcPr>
          <w:p w14:paraId="71A6F0B2"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2C6CDD51" w14:textId="3D6A2BD0"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6,264</w:t>
            </w:r>
          </w:p>
        </w:tc>
        <w:tc>
          <w:tcPr>
            <w:tcW w:w="1701" w:type="dxa"/>
            <w:tcBorders>
              <w:top w:val="nil"/>
              <w:left w:val="nil"/>
              <w:bottom w:val="nil"/>
              <w:right w:val="nil"/>
            </w:tcBorders>
            <w:shd w:val="clear" w:color="auto" w:fill="auto"/>
            <w:noWrap/>
            <w:vAlign w:val="bottom"/>
          </w:tcPr>
          <w:p w14:paraId="6773419E" w14:textId="2EF9175D" w:rsidR="007E61FE" w:rsidRPr="00B57462" w:rsidRDefault="007E61FE" w:rsidP="007E61FE">
            <w:pPr>
              <w:keepNext/>
              <w:keepLines/>
              <w:tabs>
                <w:tab w:val="right" w:pos="1531"/>
                <w:tab w:val="right" w:pos="1560"/>
              </w:tabs>
              <w:spacing w:after="0"/>
              <w:rPr>
                <w:rFonts w:cs="Calibri"/>
                <w:color w:val="000000"/>
                <w:sz w:val="20"/>
                <w:szCs w:val="20"/>
              </w:rPr>
            </w:pPr>
            <w:r w:rsidRPr="00B57462">
              <w:tab/>
            </w:r>
            <w:r w:rsidRPr="00B57462">
              <w:rPr>
                <w:rFonts w:cs="Calibri"/>
                <w:color w:val="000000"/>
                <w:sz w:val="20"/>
                <w:szCs w:val="20"/>
              </w:rPr>
              <w:t>4,590</w:t>
            </w:r>
          </w:p>
        </w:tc>
      </w:tr>
      <w:tr w:rsidR="007E61FE" w:rsidRPr="00B57462" w14:paraId="51799B4F" w14:textId="77777777" w:rsidTr="007E61FE">
        <w:tc>
          <w:tcPr>
            <w:tcW w:w="5953" w:type="dxa"/>
            <w:tcBorders>
              <w:top w:val="nil"/>
              <w:left w:val="nil"/>
              <w:bottom w:val="single" w:sz="4" w:space="0" w:color="auto"/>
              <w:right w:val="nil"/>
            </w:tcBorders>
            <w:shd w:val="clear" w:color="auto" w:fill="auto"/>
            <w:noWrap/>
            <w:vAlign w:val="bottom"/>
          </w:tcPr>
          <w:p w14:paraId="35E5470B"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Receivables </w:t>
            </w:r>
          </w:p>
        </w:tc>
        <w:tc>
          <w:tcPr>
            <w:tcW w:w="567" w:type="dxa"/>
            <w:tcBorders>
              <w:top w:val="nil"/>
              <w:left w:val="nil"/>
              <w:bottom w:val="single" w:sz="4" w:space="0" w:color="auto"/>
              <w:right w:val="nil"/>
            </w:tcBorders>
            <w:shd w:val="clear" w:color="auto" w:fill="auto"/>
            <w:noWrap/>
            <w:vAlign w:val="bottom"/>
          </w:tcPr>
          <w:p w14:paraId="37E34E5C"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2641DF56" w14:textId="5B21E3E1"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2,645</w:t>
            </w:r>
          </w:p>
        </w:tc>
        <w:tc>
          <w:tcPr>
            <w:tcW w:w="1701" w:type="dxa"/>
            <w:tcBorders>
              <w:top w:val="nil"/>
              <w:left w:val="nil"/>
              <w:bottom w:val="nil"/>
              <w:right w:val="nil"/>
            </w:tcBorders>
            <w:shd w:val="clear" w:color="auto" w:fill="auto"/>
            <w:noWrap/>
            <w:vAlign w:val="bottom"/>
          </w:tcPr>
          <w:p w14:paraId="4821BDC2" w14:textId="53898A27" w:rsidR="007E61FE" w:rsidRPr="00B57462" w:rsidRDefault="007E61FE" w:rsidP="007E61FE">
            <w:pPr>
              <w:keepNext/>
              <w:keepLines/>
              <w:tabs>
                <w:tab w:val="right" w:pos="1531"/>
                <w:tab w:val="right" w:pos="1560"/>
              </w:tabs>
              <w:spacing w:after="0"/>
              <w:rPr>
                <w:rFonts w:cs="Calibri"/>
                <w:color w:val="000000"/>
                <w:sz w:val="20"/>
                <w:szCs w:val="20"/>
              </w:rPr>
            </w:pPr>
            <w:r w:rsidRPr="00B57462">
              <w:tab/>
            </w:r>
            <w:r w:rsidRPr="00B57462">
              <w:rPr>
                <w:rFonts w:cs="Calibri"/>
                <w:color w:val="000000"/>
                <w:sz w:val="20"/>
                <w:szCs w:val="20"/>
              </w:rPr>
              <w:t>2,062</w:t>
            </w:r>
          </w:p>
        </w:tc>
      </w:tr>
      <w:tr w:rsidR="007E61FE" w:rsidRPr="00B57462" w14:paraId="42959582" w14:textId="77777777" w:rsidTr="007E61FE">
        <w:tc>
          <w:tcPr>
            <w:tcW w:w="5953" w:type="dxa"/>
            <w:tcBorders>
              <w:top w:val="nil"/>
              <w:left w:val="nil"/>
              <w:bottom w:val="nil"/>
              <w:right w:val="nil"/>
            </w:tcBorders>
            <w:shd w:val="clear" w:color="auto" w:fill="auto"/>
            <w:noWrap/>
            <w:vAlign w:val="bottom"/>
          </w:tcPr>
          <w:p w14:paraId="41480BC0" w14:textId="77777777" w:rsidR="007E61FE" w:rsidRPr="00B57462" w:rsidRDefault="007E61FE" w:rsidP="007E61FE">
            <w:pPr>
              <w:keepNext/>
              <w:keepLines/>
              <w:spacing w:after="0"/>
              <w:rPr>
                <w:rFonts w:cs="Calibri"/>
                <w:b/>
                <w:bCs/>
                <w:color w:val="000000"/>
                <w:sz w:val="20"/>
                <w:szCs w:val="20"/>
              </w:rPr>
            </w:pPr>
            <w:r w:rsidRPr="00B57462">
              <w:rPr>
                <w:rFonts w:cs="Calibri"/>
                <w:b/>
                <w:bCs/>
                <w:color w:val="000000"/>
                <w:sz w:val="20"/>
                <w:szCs w:val="20"/>
              </w:rPr>
              <w:t xml:space="preserve">Total non-current assets </w:t>
            </w:r>
          </w:p>
        </w:tc>
        <w:tc>
          <w:tcPr>
            <w:tcW w:w="567" w:type="dxa"/>
            <w:tcBorders>
              <w:top w:val="nil"/>
              <w:left w:val="nil"/>
              <w:bottom w:val="nil"/>
              <w:right w:val="nil"/>
            </w:tcBorders>
            <w:shd w:val="clear" w:color="auto" w:fill="auto"/>
            <w:noWrap/>
            <w:vAlign w:val="bottom"/>
          </w:tcPr>
          <w:p w14:paraId="03F7ADBB" w14:textId="77777777" w:rsidR="007E61FE" w:rsidRPr="00B57462"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single" w:sz="4" w:space="0" w:color="auto"/>
              <w:left w:val="nil"/>
              <w:bottom w:val="nil"/>
              <w:right w:val="nil"/>
            </w:tcBorders>
            <w:shd w:val="clear" w:color="auto" w:fill="auto"/>
            <w:noWrap/>
            <w:vAlign w:val="bottom"/>
          </w:tcPr>
          <w:p w14:paraId="4FD07E67" w14:textId="508A723B" w:rsidR="007E61FE" w:rsidRPr="00B57462" w:rsidRDefault="007E61FE" w:rsidP="007E61FE">
            <w:pPr>
              <w:keepNext/>
              <w:keepLines/>
              <w:tabs>
                <w:tab w:val="right" w:pos="1531"/>
                <w:tab w:val="right" w:pos="1560"/>
              </w:tabs>
              <w:spacing w:after="0"/>
              <w:rPr>
                <w:rFonts w:cs="Calibri"/>
                <w:b/>
                <w:bCs/>
                <w:sz w:val="20"/>
                <w:szCs w:val="20"/>
              </w:rPr>
            </w:pPr>
            <w:r w:rsidRPr="00B57462">
              <w:tab/>
            </w:r>
            <w:r w:rsidRPr="00B57462">
              <w:rPr>
                <w:rFonts w:cs="Calibri"/>
                <w:b/>
                <w:bCs/>
                <w:sz w:val="20"/>
                <w:szCs w:val="20"/>
              </w:rPr>
              <w:t>703,052</w:t>
            </w:r>
          </w:p>
        </w:tc>
        <w:tc>
          <w:tcPr>
            <w:tcW w:w="1701" w:type="dxa"/>
            <w:tcBorders>
              <w:top w:val="single" w:sz="4" w:space="0" w:color="auto"/>
              <w:left w:val="nil"/>
              <w:bottom w:val="nil"/>
              <w:right w:val="nil"/>
            </w:tcBorders>
            <w:shd w:val="clear" w:color="auto" w:fill="auto"/>
            <w:noWrap/>
            <w:vAlign w:val="bottom"/>
          </w:tcPr>
          <w:p w14:paraId="0C8E1A5A" w14:textId="2E5518FD" w:rsidR="007E61FE" w:rsidRPr="00B57462" w:rsidRDefault="007E61FE" w:rsidP="007E61FE">
            <w:pPr>
              <w:keepNext/>
              <w:keepLines/>
              <w:tabs>
                <w:tab w:val="right" w:pos="1531"/>
                <w:tab w:val="right" w:pos="1560"/>
              </w:tabs>
              <w:spacing w:after="0"/>
              <w:rPr>
                <w:rFonts w:cs="Calibri"/>
                <w:b/>
                <w:bCs/>
                <w:sz w:val="20"/>
                <w:szCs w:val="20"/>
              </w:rPr>
            </w:pPr>
            <w:r w:rsidRPr="00B57462">
              <w:tab/>
            </w:r>
            <w:r w:rsidRPr="00B57462">
              <w:rPr>
                <w:rFonts w:cs="Calibri"/>
                <w:b/>
                <w:bCs/>
                <w:sz w:val="20"/>
                <w:szCs w:val="20"/>
              </w:rPr>
              <w:t>614,788</w:t>
            </w:r>
          </w:p>
        </w:tc>
      </w:tr>
      <w:tr w:rsidR="007E61FE" w:rsidRPr="00B57462" w14:paraId="7F613C8C" w14:textId="77777777" w:rsidTr="007E61FE">
        <w:tc>
          <w:tcPr>
            <w:tcW w:w="5953" w:type="dxa"/>
            <w:tcBorders>
              <w:top w:val="nil"/>
              <w:left w:val="nil"/>
              <w:bottom w:val="nil"/>
              <w:right w:val="nil"/>
            </w:tcBorders>
            <w:shd w:val="clear" w:color="auto" w:fill="auto"/>
            <w:noWrap/>
            <w:vAlign w:val="bottom"/>
          </w:tcPr>
          <w:p w14:paraId="7F957982" w14:textId="77777777" w:rsidR="007E61FE" w:rsidRPr="00B57462" w:rsidRDefault="007E61FE" w:rsidP="007E61FE">
            <w:pPr>
              <w:keepNext/>
              <w:keepLines/>
              <w:spacing w:after="0"/>
              <w:jc w:val="right"/>
              <w:rPr>
                <w:rFonts w:cs="Calibri"/>
                <w:b/>
                <w:bCs/>
                <w:sz w:val="20"/>
                <w:szCs w:val="20"/>
              </w:rPr>
            </w:pPr>
          </w:p>
        </w:tc>
        <w:tc>
          <w:tcPr>
            <w:tcW w:w="567" w:type="dxa"/>
            <w:tcBorders>
              <w:top w:val="nil"/>
              <w:left w:val="nil"/>
              <w:bottom w:val="nil"/>
              <w:right w:val="nil"/>
            </w:tcBorders>
            <w:shd w:val="clear" w:color="auto" w:fill="auto"/>
            <w:noWrap/>
            <w:vAlign w:val="bottom"/>
          </w:tcPr>
          <w:p w14:paraId="246375E7" w14:textId="77777777" w:rsidR="007E61FE" w:rsidRPr="00B57462" w:rsidRDefault="007E61FE" w:rsidP="007E61FE">
            <w:pPr>
              <w:keepNext/>
              <w:keepLines/>
              <w:tabs>
                <w:tab w:val="right" w:pos="397"/>
                <w:tab w:val="right" w:pos="426"/>
              </w:tabs>
              <w:spacing w:after="0"/>
              <w:rPr>
                <w:sz w:val="20"/>
                <w:szCs w:val="20"/>
              </w:rPr>
            </w:pPr>
          </w:p>
        </w:tc>
        <w:tc>
          <w:tcPr>
            <w:tcW w:w="1701" w:type="dxa"/>
            <w:tcBorders>
              <w:top w:val="nil"/>
              <w:left w:val="nil"/>
              <w:bottom w:val="nil"/>
              <w:right w:val="nil"/>
            </w:tcBorders>
            <w:shd w:val="clear" w:color="auto" w:fill="auto"/>
            <w:noWrap/>
            <w:vAlign w:val="bottom"/>
          </w:tcPr>
          <w:p w14:paraId="16AED432" w14:textId="77777777" w:rsidR="007E61FE" w:rsidRPr="00B57462"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4C0F3B42" w14:textId="77777777" w:rsidR="007E61FE" w:rsidRPr="00B57462" w:rsidRDefault="007E61FE" w:rsidP="007E61FE">
            <w:pPr>
              <w:keepNext/>
              <w:keepLines/>
              <w:tabs>
                <w:tab w:val="right" w:pos="1531"/>
                <w:tab w:val="right" w:pos="1560"/>
              </w:tabs>
              <w:spacing w:after="0"/>
              <w:rPr>
                <w:sz w:val="20"/>
                <w:szCs w:val="20"/>
              </w:rPr>
            </w:pPr>
          </w:p>
        </w:tc>
      </w:tr>
      <w:tr w:rsidR="007E61FE" w:rsidRPr="00B57462" w14:paraId="122CD0D9" w14:textId="77777777" w:rsidTr="007E61FE">
        <w:tc>
          <w:tcPr>
            <w:tcW w:w="5953" w:type="dxa"/>
            <w:tcBorders>
              <w:top w:val="nil"/>
              <w:left w:val="nil"/>
              <w:bottom w:val="nil"/>
              <w:right w:val="nil"/>
            </w:tcBorders>
            <w:shd w:val="clear" w:color="auto" w:fill="auto"/>
            <w:noWrap/>
            <w:vAlign w:val="bottom"/>
          </w:tcPr>
          <w:p w14:paraId="505CC470" w14:textId="77777777" w:rsidR="007E61FE" w:rsidRPr="00B57462" w:rsidRDefault="007E61FE" w:rsidP="007E61FE">
            <w:pPr>
              <w:keepNext/>
              <w:keepLines/>
              <w:spacing w:after="0"/>
              <w:rPr>
                <w:rFonts w:cs="Calibri"/>
                <w:b/>
                <w:bCs/>
                <w:sz w:val="20"/>
                <w:szCs w:val="20"/>
              </w:rPr>
            </w:pPr>
            <w:r w:rsidRPr="00B57462">
              <w:rPr>
                <w:rFonts w:cs="Calibri"/>
                <w:b/>
                <w:bCs/>
                <w:sz w:val="20"/>
                <w:szCs w:val="20"/>
              </w:rPr>
              <w:t xml:space="preserve">Current assets </w:t>
            </w:r>
          </w:p>
        </w:tc>
        <w:tc>
          <w:tcPr>
            <w:tcW w:w="567" w:type="dxa"/>
            <w:tcBorders>
              <w:top w:val="nil"/>
              <w:left w:val="nil"/>
              <w:bottom w:val="nil"/>
              <w:right w:val="nil"/>
            </w:tcBorders>
            <w:shd w:val="clear" w:color="auto" w:fill="auto"/>
            <w:noWrap/>
            <w:vAlign w:val="bottom"/>
          </w:tcPr>
          <w:p w14:paraId="11E8E704"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2EF32E44" w14:textId="77777777" w:rsidR="007E61FE" w:rsidRPr="00B57462"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4242A7D1" w14:textId="77777777" w:rsidR="007E61FE" w:rsidRPr="00B57462" w:rsidRDefault="007E61FE" w:rsidP="007E61FE">
            <w:pPr>
              <w:keepNext/>
              <w:keepLines/>
              <w:tabs>
                <w:tab w:val="right" w:pos="1531"/>
                <w:tab w:val="right" w:pos="1560"/>
              </w:tabs>
              <w:spacing w:after="0"/>
              <w:rPr>
                <w:sz w:val="20"/>
                <w:szCs w:val="20"/>
              </w:rPr>
            </w:pPr>
          </w:p>
        </w:tc>
      </w:tr>
      <w:tr w:rsidR="007E61FE" w:rsidRPr="00B57462" w14:paraId="044012DA" w14:textId="77777777" w:rsidTr="007E61FE">
        <w:tc>
          <w:tcPr>
            <w:tcW w:w="5953" w:type="dxa"/>
            <w:tcBorders>
              <w:top w:val="nil"/>
              <w:left w:val="nil"/>
              <w:bottom w:val="nil"/>
              <w:right w:val="nil"/>
            </w:tcBorders>
            <w:shd w:val="clear" w:color="auto" w:fill="auto"/>
            <w:noWrap/>
            <w:vAlign w:val="bottom"/>
          </w:tcPr>
          <w:p w14:paraId="5C54D917" w14:textId="77777777" w:rsidR="007E61FE" w:rsidRPr="00B57462" w:rsidRDefault="007E61FE" w:rsidP="007E61FE">
            <w:pPr>
              <w:keepNext/>
              <w:keepLines/>
              <w:spacing w:after="0"/>
              <w:rPr>
                <w:rFonts w:cs="Calibri"/>
                <w:color w:val="000000"/>
                <w:sz w:val="20"/>
                <w:szCs w:val="20"/>
              </w:rPr>
            </w:pPr>
            <w:r w:rsidRPr="00B57462">
              <w:rPr>
                <w:rFonts w:cs="Calibri"/>
                <w:color w:val="000000"/>
                <w:sz w:val="20"/>
                <w:szCs w:val="20"/>
              </w:rPr>
              <w:t xml:space="preserve">Inventories </w:t>
            </w:r>
          </w:p>
        </w:tc>
        <w:tc>
          <w:tcPr>
            <w:tcW w:w="567" w:type="dxa"/>
            <w:tcBorders>
              <w:top w:val="nil"/>
              <w:left w:val="nil"/>
              <w:bottom w:val="nil"/>
              <w:right w:val="nil"/>
            </w:tcBorders>
            <w:shd w:val="clear" w:color="auto" w:fill="auto"/>
            <w:noWrap/>
            <w:vAlign w:val="bottom"/>
          </w:tcPr>
          <w:p w14:paraId="3E193367"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67D5CD68" w14:textId="1C3D5E2A"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1,226</w:t>
            </w:r>
          </w:p>
        </w:tc>
        <w:tc>
          <w:tcPr>
            <w:tcW w:w="1701" w:type="dxa"/>
            <w:tcBorders>
              <w:top w:val="nil"/>
              <w:left w:val="nil"/>
              <w:bottom w:val="nil"/>
              <w:right w:val="nil"/>
            </w:tcBorders>
            <w:shd w:val="clear" w:color="auto" w:fill="auto"/>
            <w:noWrap/>
            <w:vAlign w:val="bottom"/>
          </w:tcPr>
          <w:p w14:paraId="10360A91" w14:textId="60FE9EF5"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811</w:t>
            </w:r>
          </w:p>
        </w:tc>
      </w:tr>
      <w:tr w:rsidR="007E61FE" w:rsidRPr="00B57462" w14:paraId="686AF5BD" w14:textId="77777777" w:rsidTr="007E61FE">
        <w:tc>
          <w:tcPr>
            <w:tcW w:w="5953" w:type="dxa"/>
            <w:tcBorders>
              <w:top w:val="nil"/>
              <w:left w:val="nil"/>
              <w:bottom w:val="nil"/>
              <w:right w:val="nil"/>
            </w:tcBorders>
            <w:shd w:val="clear" w:color="auto" w:fill="auto"/>
            <w:noWrap/>
            <w:vAlign w:val="bottom"/>
          </w:tcPr>
          <w:p w14:paraId="291FF530" w14:textId="77777777" w:rsidR="007E61FE" w:rsidRPr="00B57462" w:rsidRDefault="007E61FE" w:rsidP="007E61FE">
            <w:pPr>
              <w:keepNext/>
              <w:keepLines/>
              <w:spacing w:after="0"/>
              <w:rPr>
                <w:rFonts w:cs="Calibri"/>
                <w:color w:val="000000"/>
                <w:sz w:val="20"/>
                <w:szCs w:val="20"/>
              </w:rPr>
            </w:pPr>
            <w:r w:rsidRPr="00B57462">
              <w:rPr>
                <w:rFonts w:cs="Calibri"/>
                <w:color w:val="000000"/>
                <w:sz w:val="20"/>
                <w:szCs w:val="20"/>
              </w:rPr>
              <w:t xml:space="preserve">Trade and other receivables </w:t>
            </w:r>
          </w:p>
        </w:tc>
        <w:tc>
          <w:tcPr>
            <w:tcW w:w="567" w:type="dxa"/>
            <w:tcBorders>
              <w:top w:val="nil"/>
              <w:left w:val="nil"/>
              <w:bottom w:val="nil"/>
              <w:right w:val="nil"/>
            </w:tcBorders>
            <w:shd w:val="clear" w:color="auto" w:fill="auto"/>
            <w:noWrap/>
            <w:vAlign w:val="bottom"/>
          </w:tcPr>
          <w:p w14:paraId="4A0DEA8F" w14:textId="77777777" w:rsidR="007E61FE" w:rsidRPr="00B57462" w:rsidRDefault="007E61FE" w:rsidP="007E61FE">
            <w:pPr>
              <w:keepNext/>
              <w:keepLines/>
              <w:tabs>
                <w:tab w:val="right" w:pos="397"/>
                <w:tab w:val="right" w:pos="426"/>
              </w:tabs>
              <w:spacing w:after="0"/>
              <w:rPr>
                <w:rFonts w:cs="Calibri"/>
                <w:b/>
                <w:bCs/>
                <w:color w:val="000000"/>
                <w:sz w:val="20"/>
                <w:szCs w:val="20"/>
              </w:rPr>
            </w:pPr>
          </w:p>
        </w:tc>
        <w:tc>
          <w:tcPr>
            <w:tcW w:w="1701" w:type="dxa"/>
            <w:tcBorders>
              <w:top w:val="nil"/>
              <w:left w:val="nil"/>
              <w:bottom w:val="nil"/>
              <w:right w:val="nil"/>
            </w:tcBorders>
            <w:shd w:val="clear" w:color="auto" w:fill="auto"/>
            <w:noWrap/>
            <w:vAlign w:val="bottom"/>
          </w:tcPr>
          <w:p w14:paraId="12EC4BAA" w14:textId="5D43C0F3"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25,654</w:t>
            </w:r>
          </w:p>
        </w:tc>
        <w:tc>
          <w:tcPr>
            <w:tcW w:w="1701" w:type="dxa"/>
            <w:tcBorders>
              <w:top w:val="nil"/>
              <w:left w:val="nil"/>
              <w:bottom w:val="nil"/>
              <w:right w:val="nil"/>
            </w:tcBorders>
            <w:shd w:val="clear" w:color="auto" w:fill="auto"/>
            <w:noWrap/>
            <w:vAlign w:val="bottom"/>
          </w:tcPr>
          <w:p w14:paraId="0E1F78D3" w14:textId="4B2EC280"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19,595</w:t>
            </w:r>
          </w:p>
        </w:tc>
      </w:tr>
      <w:tr w:rsidR="007E61FE" w:rsidRPr="00B57462" w14:paraId="659F7434" w14:textId="77777777" w:rsidTr="007E61FE">
        <w:tc>
          <w:tcPr>
            <w:tcW w:w="5953" w:type="dxa"/>
            <w:tcBorders>
              <w:top w:val="nil"/>
              <w:left w:val="nil"/>
              <w:bottom w:val="single" w:sz="4" w:space="0" w:color="auto"/>
              <w:right w:val="nil"/>
            </w:tcBorders>
            <w:shd w:val="clear" w:color="auto" w:fill="auto"/>
            <w:vAlign w:val="bottom"/>
          </w:tcPr>
          <w:p w14:paraId="6A62519D"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Cash and cash equivalents </w:t>
            </w:r>
          </w:p>
        </w:tc>
        <w:tc>
          <w:tcPr>
            <w:tcW w:w="567" w:type="dxa"/>
            <w:tcBorders>
              <w:top w:val="nil"/>
              <w:left w:val="nil"/>
              <w:bottom w:val="single" w:sz="4" w:space="0" w:color="auto"/>
              <w:right w:val="nil"/>
            </w:tcBorders>
            <w:shd w:val="clear" w:color="auto" w:fill="auto"/>
            <w:noWrap/>
            <w:vAlign w:val="bottom"/>
          </w:tcPr>
          <w:p w14:paraId="58E1DAD6"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single" w:sz="4" w:space="0" w:color="auto"/>
              <w:right w:val="nil"/>
            </w:tcBorders>
            <w:shd w:val="clear" w:color="auto" w:fill="auto"/>
            <w:noWrap/>
            <w:vAlign w:val="bottom"/>
          </w:tcPr>
          <w:p w14:paraId="6B9525AC" w14:textId="0369C36F"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13,033</w:t>
            </w:r>
          </w:p>
        </w:tc>
        <w:tc>
          <w:tcPr>
            <w:tcW w:w="1701" w:type="dxa"/>
            <w:tcBorders>
              <w:top w:val="nil"/>
              <w:left w:val="nil"/>
              <w:bottom w:val="single" w:sz="4" w:space="0" w:color="auto"/>
              <w:right w:val="nil"/>
            </w:tcBorders>
            <w:shd w:val="clear" w:color="auto" w:fill="auto"/>
            <w:noWrap/>
            <w:vAlign w:val="bottom"/>
          </w:tcPr>
          <w:p w14:paraId="53D320D5" w14:textId="1063FB49"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17,365</w:t>
            </w:r>
          </w:p>
        </w:tc>
      </w:tr>
      <w:tr w:rsidR="007E61FE" w:rsidRPr="00B57462" w14:paraId="14360F37" w14:textId="77777777" w:rsidTr="007E61FE">
        <w:tc>
          <w:tcPr>
            <w:tcW w:w="5953" w:type="dxa"/>
            <w:tcBorders>
              <w:top w:val="nil"/>
              <w:left w:val="nil"/>
              <w:bottom w:val="single" w:sz="4" w:space="0" w:color="auto"/>
              <w:right w:val="nil"/>
            </w:tcBorders>
            <w:shd w:val="clear" w:color="auto" w:fill="auto"/>
            <w:vAlign w:val="bottom"/>
          </w:tcPr>
          <w:p w14:paraId="3139CD27" w14:textId="77777777" w:rsidR="007E61FE" w:rsidRPr="00B57462" w:rsidRDefault="007E61FE" w:rsidP="007E61FE">
            <w:pPr>
              <w:keepNext/>
              <w:keepLines/>
              <w:spacing w:after="0"/>
              <w:rPr>
                <w:rFonts w:cs="Calibri"/>
                <w:b/>
                <w:bCs/>
                <w:sz w:val="20"/>
                <w:szCs w:val="20"/>
              </w:rPr>
            </w:pPr>
            <w:r w:rsidRPr="00B57462">
              <w:rPr>
                <w:rFonts w:cs="Calibri"/>
                <w:b/>
                <w:bCs/>
                <w:sz w:val="20"/>
                <w:szCs w:val="20"/>
              </w:rPr>
              <w:t>Total current assets</w:t>
            </w:r>
          </w:p>
        </w:tc>
        <w:tc>
          <w:tcPr>
            <w:tcW w:w="567" w:type="dxa"/>
            <w:tcBorders>
              <w:top w:val="nil"/>
              <w:left w:val="nil"/>
              <w:bottom w:val="single" w:sz="4" w:space="0" w:color="auto"/>
              <w:right w:val="nil"/>
            </w:tcBorders>
            <w:shd w:val="clear" w:color="auto" w:fill="auto"/>
            <w:noWrap/>
            <w:vAlign w:val="bottom"/>
          </w:tcPr>
          <w:p w14:paraId="118017FA"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7A249E3E" w14:textId="689694A2" w:rsidR="007E61FE" w:rsidRPr="00B57462" w:rsidRDefault="007E61FE" w:rsidP="007E61FE">
            <w:pPr>
              <w:keepNext/>
              <w:keepLines/>
              <w:tabs>
                <w:tab w:val="right" w:pos="1531"/>
                <w:tab w:val="right" w:pos="1560"/>
              </w:tabs>
              <w:spacing w:after="0"/>
              <w:rPr>
                <w:rFonts w:cs="Calibri"/>
                <w:b/>
                <w:bCs/>
                <w:sz w:val="20"/>
                <w:szCs w:val="20"/>
              </w:rPr>
            </w:pPr>
            <w:r w:rsidRPr="00B57462">
              <w:tab/>
            </w:r>
            <w:r w:rsidRPr="00B57462">
              <w:rPr>
                <w:rFonts w:cs="Calibri"/>
                <w:b/>
                <w:bCs/>
                <w:sz w:val="20"/>
                <w:szCs w:val="20"/>
              </w:rPr>
              <w:t>39,913</w:t>
            </w:r>
          </w:p>
        </w:tc>
        <w:tc>
          <w:tcPr>
            <w:tcW w:w="1701" w:type="dxa"/>
            <w:tcBorders>
              <w:top w:val="nil"/>
              <w:left w:val="nil"/>
              <w:bottom w:val="nil"/>
              <w:right w:val="nil"/>
            </w:tcBorders>
            <w:shd w:val="clear" w:color="auto" w:fill="auto"/>
            <w:noWrap/>
            <w:vAlign w:val="bottom"/>
          </w:tcPr>
          <w:p w14:paraId="69D7BB37" w14:textId="352EEEEF" w:rsidR="007E61FE" w:rsidRPr="00B57462" w:rsidRDefault="007E61FE" w:rsidP="007E61FE">
            <w:pPr>
              <w:keepNext/>
              <w:keepLines/>
              <w:tabs>
                <w:tab w:val="right" w:pos="1531"/>
                <w:tab w:val="right" w:pos="1560"/>
              </w:tabs>
              <w:spacing w:after="0"/>
              <w:rPr>
                <w:rFonts w:cs="Calibri"/>
                <w:b/>
                <w:bCs/>
                <w:sz w:val="20"/>
                <w:szCs w:val="20"/>
              </w:rPr>
            </w:pPr>
            <w:r w:rsidRPr="00B57462">
              <w:tab/>
            </w:r>
            <w:r w:rsidRPr="00B57462">
              <w:rPr>
                <w:rFonts w:cs="Calibri"/>
                <w:b/>
                <w:bCs/>
                <w:sz w:val="20"/>
                <w:szCs w:val="20"/>
              </w:rPr>
              <w:t>37,771</w:t>
            </w:r>
          </w:p>
        </w:tc>
      </w:tr>
      <w:tr w:rsidR="007E61FE" w:rsidRPr="00B57462" w14:paraId="50222CD4" w14:textId="77777777" w:rsidTr="007E61FE">
        <w:tc>
          <w:tcPr>
            <w:tcW w:w="5953" w:type="dxa"/>
            <w:tcBorders>
              <w:top w:val="nil"/>
              <w:left w:val="nil"/>
              <w:bottom w:val="single" w:sz="8" w:space="0" w:color="auto"/>
              <w:right w:val="nil"/>
            </w:tcBorders>
            <w:shd w:val="clear" w:color="auto" w:fill="auto"/>
            <w:noWrap/>
            <w:vAlign w:val="bottom"/>
          </w:tcPr>
          <w:p w14:paraId="78F26979" w14:textId="77777777" w:rsidR="007E61FE" w:rsidRPr="00B57462" w:rsidRDefault="007E61FE" w:rsidP="007E61FE">
            <w:pPr>
              <w:keepNext/>
              <w:keepLines/>
              <w:spacing w:after="0"/>
              <w:rPr>
                <w:rFonts w:cs="Calibri"/>
                <w:b/>
                <w:bCs/>
                <w:sz w:val="20"/>
                <w:szCs w:val="20"/>
              </w:rPr>
            </w:pPr>
            <w:r w:rsidRPr="00B57462">
              <w:rPr>
                <w:rFonts w:cs="Calibri"/>
                <w:b/>
                <w:bCs/>
                <w:sz w:val="20"/>
                <w:szCs w:val="20"/>
              </w:rPr>
              <w:t xml:space="preserve">Total assets </w:t>
            </w:r>
          </w:p>
        </w:tc>
        <w:tc>
          <w:tcPr>
            <w:tcW w:w="567" w:type="dxa"/>
            <w:tcBorders>
              <w:top w:val="nil"/>
              <w:left w:val="nil"/>
              <w:bottom w:val="single" w:sz="8" w:space="0" w:color="auto"/>
              <w:right w:val="nil"/>
            </w:tcBorders>
            <w:shd w:val="clear" w:color="auto" w:fill="auto"/>
            <w:noWrap/>
            <w:vAlign w:val="bottom"/>
          </w:tcPr>
          <w:p w14:paraId="06C54584"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single" w:sz="4" w:space="0" w:color="auto"/>
              <w:left w:val="nil"/>
              <w:bottom w:val="single" w:sz="8" w:space="0" w:color="auto"/>
              <w:right w:val="nil"/>
            </w:tcBorders>
            <w:shd w:val="clear" w:color="auto" w:fill="auto"/>
            <w:noWrap/>
            <w:vAlign w:val="bottom"/>
          </w:tcPr>
          <w:p w14:paraId="5908847C" w14:textId="2A889A82" w:rsidR="007E61FE" w:rsidRPr="00B57462" w:rsidRDefault="007E61FE" w:rsidP="007E61FE">
            <w:pPr>
              <w:keepNext/>
              <w:keepLines/>
              <w:tabs>
                <w:tab w:val="right" w:pos="1531"/>
                <w:tab w:val="right" w:pos="1560"/>
              </w:tabs>
              <w:spacing w:after="0"/>
              <w:rPr>
                <w:rFonts w:cs="Calibri"/>
                <w:b/>
                <w:bCs/>
                <w:sz w:val="20"/>
                <w:szCs w:val="20"/>
              </w:rPr>
            </w:pPr>
            <w:r w:rsidRPr="00B57462">
              <w:tab/>
            </w:r>
            <w:r w:rsidRPr="00B57462">
              <w:rPr>
                <w:rFonts w:cs="Calibri"/>
                <w:b/>
                <w:bCs/>
                <w:sz w:val="20"/>
                <w:szCs w:val="20"/>
              </w:rPr>
              <w:t>742,965</w:t>
            </w:r>
          </w:p>
        </w:tc>
        <w:tc>
          <w:tcPr>
            <w:tcW w:w="1701" w:type="dxa"/>
            <w:tcBorders>
              <w:top w:val="single" w:sz="4" w:space="0" w:color="auto"/>
              <w:left w:val="nil"/>
              <w:bottom w:val="single" w:sz="8" w:space="0" w:color="auto"/>
              <w:right w:val="nil"/>
            </w:tcBorders>
            <w:shd w:val="clear" w:color="auto" w:fill="auto"/>
            <w:noWrap/>
            <w:vAlign w:val="bottom"/>
          </w:tcPr>
          <w:p w14:paraId="36CF7758" w14:textId="6223A51D" w:rsidR="007E61FE" w:rsidRPr="00B57462" w:rsidRDefault="007E61FE" w:rsidP="007E61FE">
            <w:pPr>
              <w:keepNext/>
              <w:keepLines/>
              <w:tabs>
                <w:tab w:val="right" w:pos="1531"/>
                <w:tab w:val="right" w:pos="1560"/>
              </w:tabs>
              <w:spacing w:after="0"/>
              <w:rPr>
                <w:rFonts w:cs="Calibri"/>
                <w:b/>
                <w:bCs/>
                <w:sz w:val="20"/>
                <w:szCs w:val="20"/>
              </w:rPr>
            </w:pPr>
            <w:r w:rsidRPr="00B57462">
              <w:tab/>
            </w:r>
            <w:r w:rsidRPr="00B57462">
              <w:rPr>
                <w:rFonts w:cs="Calibri"/>
                <w:b/>
                <w:bCs/>
                <w:sz w:val="20"/>
                <w:szCs w:val="20"/>
              </w:rPr>
              <w:t>652,559</w:t>
            </w:r>
          </w:p>
        </w:tc>
      </w:tr>
      <w:tr w:rsidR="007E61FE" w:rsidRPr="00B57462" w14:paraId="0B7C0AA9" w14:textId="77777777" w:rsidTr="007E61FE">
        <w:tc>
          <w:tcPr>
            <w:tcW w:w="5953" w:type="dxa"/>
            <w:tcBorders>
              <w:top w:val="nil"/>
              <w:left w:val="nil"/>
              <w:bottom w:val="nil"/>
              <w:right w:val="nil"/>
            </w:tcBorders>
            <w:shd w:val="clear" w:color="auto" w:fill="auto"/>
            <w:noWrap/>
            <w:vAlign w:val="bottom"/>
          </w:tcPr>
          <w:p w14:paraId="4A1EB441" w14:textId="77777777" w:rsidR="007E61FE" w:rsidRPr="00B57462" w:rsidRDefault="007E61FE" w:rsidP="007E61FE">
            <w:pPr>
              <w:keepNext/>
              <w:keepLines/>
              <w:spacing w:after="0"/>
              <w:jc w:val="right"/>
              <w:rPr>
                <w:rFonts w:cs="Calibri"/>
                <w:b/>
                <w:bCs/>
                <w:sz w:val="20"/>
                <w:szCs w:val="20"/>
              </w:rPr>
            </w:pPr>
          </w:p>
        </w:tc>
        <w:tc>
          <w:tcPr>
            <w:tcW w:w="567" w:type="dxa"/>
            <w:tcBorders>
              <w:top w:val="nil"/>
              <w:left w:val="nil"/>
              <w:bottom w:val="nil"/>
              <w:right w:val="nil"/>
            </w:tcBorders>
            <w:shd w:val="clear" w:color="auto" w:fill="auto"/>
            <w:noWrap/>
            <w:vAlign w:val="bottom"/>
          </w:tcPr>
          <w:p w14:paraId="16F60964" w14:textId="77777777" w:rsidR="007E61FE" w:rsidRPr="00B57462" w:rsidRDefault="007E61FE" w:rsidP="007E61FE">
            <w:pPr>
              <w:keepNext/>
              <w:keepLines/>
              <w:tabs>
                <w:tab w:val="right" w:pos="397"/>
                <w:tab w:val="right" w:pos="426"/>
              </w:tabs>
              <w:spacing w:after="0"/>
              <w:rPr>
                <w:sz w:val="20"/>
                <w:szCs w:val="20"/>
              </w:rPr>
            </w:pPr>
          </w:p>
        </w:tc>
        <w:tc>
          <w:tcPr>
            <w:tcW w:w="1701" w:type="dxa"/>
            <w:tcBorders>
              <w:top w:val="nil"/>
              <w:left w:val="nil"/>
              <w:bottom w:val="nil"/>
              <w:right w:val="nil"/>
            </w:tcBorders>
            <w:shd w:val="clear" w:color="auto" w:fill="auto"/>
            <w:noWrap/>
            <w:vAlign w:val="bottom"/>
          </w:tcPr>
          <w:p w14:paraId="77D30AC1" w14:textId="77777777" w:rsidR="007E61FE" w:rsidRPr="00B57462"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76508E9D" w14:textId="77777777" w:rsidR="007E61FE" w:rsidRPr="00B57462" w:rsidRDefault="007E61FE" w:rsidP="007E61FE">
            <w:pPr>
              <w:keepNext/>
              <w:keepLines/>
              <w:tabs>
                <w:tab w:val="right" w:pos="1531"/>
                <w:tab w:val="right" w:pos="1560"/>
              </w:tabs>
              <w:spacing w:after="0"/>
              <w:rPr>
                <w:sz w:val="20"/>
                <w:szCs w:val="20"/>
              </w:rPr>
            </w:pPr>
          </w:p>
        </w:tc>
      </w:tr>
      <w:tr w:rsidR="007E61FE" w:rsidRPr="00B57462" w14:paraId="64C1D90C" w14:textId="77777777" w:rsidTr="007E61FE">
        <w:tc>
          <w:tcPr>
            <w:tcW w:w="5953" w:type="dxa"/>
            <w:tcBorders>
              <w:top w:val="nil"/>
              <w:left w:val="nil"/>
              <w:bottom w:val="nil"/>
              <w:right w:val="nil"/>
            </w:tcBorders>
            <w:shd w:val="clear" w:color="auto" w:fill="auto"/>
          </w:tcPr>
          <w:p w14:paraId="30B19EFB" w14:textId="77777777" w:rsidR="007E61FE" w:rsidRPr="00B57462" w:rsidRDefault="007E61FE" w:rsidP="007E61FE">
            <w:pPr>
              <w:keepNext/>
              <w:keepLines/>
              <w:spacing w:after="0"/>
              <w:rPr>
                <w:rFonts w:cs="Calibri"/>
                <w:b/>
                <w:bCs/>
                <w:color w:val="FF6600"/>
                <w:sz w:val="20"/>
                <w:szCs w:val="20"/>
              </w:rPr>
            </w:pPr>
            <w:r w:rsidRPr="00B57462">
              <w:rPr>
                <w:rFonts w:cs="Calibri"/>
                <w:b/>
                <w:bCs/>
                <w:color w:val="FF6600"/>
                <w:sz w:val="20"/>
                <w:szCs w:val="20"/>
              </w:rPr>
              <w:t xml:space="preserve">Equity </w:t>
            </w:r>
          </w:p>
        </w:tc>
        <w:tc>
          <w:tcPr>
            <w:tcW w:w="567" w:type="dxa"/>
            <w:tcBorders>
              <w:top w:val="nil"/>
              <w:left w:val="nil"/>
              <w:bottom w:val="nil"/>
              <w:right w:val="nil"/>
            </w:tcBorders>
            <w:shd w:val="clear" w:color="auto" w:fill="auto"/>
            <w:noWrap/>
            <w:vAlign w:val="bottom"/>
          </w:tcPr>
          <w:p w14:paraId="292CD5C2"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38112D66" w14:textId="77777777" w:rsidR="007E61FE" w:rsidRPr="00B57462" w:rsidRDefault="007E61FE" w:rsidP="007E61FE">
            <w:pPr>
              <w:keepNext/>
              <w:keepLines/>
              <w:tabs>
                <w:tab w:val="right" w:pos="1531"/>
                <w:tab w:val="right" w:pos="1560"/>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06076532" w14:textId="77777777" w:rsidR="007E61FE" w:rsidRPr="00B57462" w:rsidRDefault="007E61FE" w:rsidP="007E61FE">
            <w:pPr>
              <w:keepNext/>
              <w:keepLines/>
              <w:tabs>
                <w:tab w:val="right" w:pos="1531"/>
                <w:tab w:val="right" w:pos="1560"/>
              </w:tabs>
              <w:spacing w:after="0"/>
              <w:rPr>
                <w:sz w:val="20"/>
                <w:szCs w:val="20"/>
              </w:rPr>
            </w:pPr>
          </w:p>
        </w:tc>
      </w:tr>
      <w:tr w:rsidR="007E61FE" w:rsidRPr="00B57462" w14:paraId="71E82CB2" w14:textId="77777777" w:rsidTr="007E61FE">
        <w:tc>
          <w:tcPr>
            <w:tcW w:w="5953" w:type="dxa"/>
            <w:tcBorders>
              <w:top w:val="nil"/>
              <w:left w:val="nil"/>
              <w:bottom w:val="nil"/>
              <w:right w:val="nil"/>
            </w:tcBorders>
            <w:shd w:val="clear" w:color="auto" w:fill="auto"/>
          </w:tcPr>
          <w:p w14:paraId="7BB08FCD"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Share capital  </w:t>
            </w:r>
          </w:p>
        </w:tc>
        <w:tc>
          <w:tcPr>
            <w:tcW w:w="567" w:type="dxa"/>
            <w:tcBorders>
              <w:top w:val="nil"/>
              <w:left w:val="nil"/>
              <w:bottom w:val="nil"/>
              <w:right w:val="nil"/>
            </w:tcBorders>
            <w:shd w:val="clear" w:color="auto" w:fill="auto"/>
            <w:noWrap/>
            <w:vAlign w:val="bottom"/>
          </w:tcPr>
          <w:p w14:paraId="3F89A1A3" w14:textId="77777777" w:rsidR="007E61FE" w:rsidRPr="00B57462"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1E0AAEED" w14:textId="77D8E871" w:rsidR="007E61FE" w:rsidRPr="00B57462" w:rsidRDefault="007E61FE" w:rsidP="007E61FE">
            <w:pPr>
              <w:keepNext/>
              <w:keepLines/>
              <w:tabs>
                <w:tab w:val="right" w:pos="1531"/>
                <w:tab w:val="right" w:pos="1560"/>
              </w:tabs>
              <w:spacing w:after="0"/>
              <w:rPr>
                <w:rFonts w:cs="Calibri"/>
                <w:color w:val="000000"/>
                <w:sz w:val="20"/>
                <w:szCs w:val="20"/>
              </w:rPr>
            </w:pPr>
            <w:r w:rsidRPr="00B57462">
              <w:tab/>
            </w:r>
            <w:r w:rsidRPr="00B57462">
              <w:rPr>
                <w:rFonts w:cs="Calibri"/>
                <w:color w:val="000000"/>
                <w:sz w:val="20"/>
                <w:szCs w:val="20"/>
              </w:rPr>
              <w:t>3,280</w:t>
            </w:r>
          </w:p>
        </w:tc>
        <w:tc>
          <w:tcPr>
            <w:tcW w:w="1701" w:type="dxa"/>
            <w:tcBorders>
              <w:top w:val="nil"/>
              <w:left w:val="nil"/>
              <w:bottom w:val="nil"/>
              <w:right w:val="nil"/>
            </w:tcBorders>
            <w:shd w:val="clear" w:color="auto" w:fill="auto"/>
            <w:noWrap/>
            <w:vAlign w:val="bottom"/>
          </w:tcPr>
          <w:p w14:paraId="1AE5833B" w14:textId="37A2716B" w:rsidR="007E61FE" w:rsidRPr="00B57462" w:rsidRDefault="007E61FE" w:rsidP="007E61FE">
            <w:pPr>
              <w:keepNext/>
              <w:keepLines/>
              <w:tabs>
                <w:tab w:val="right" w:pos="1531"/>
                <w:tab w:val="right" w:pos="1560"/>
              </w:tabs>
              <w:spacing w:after="0"/>
              <w:rPr>
                <w:rFonts w:cs="Calibri"/>
                <w:color w:val="000000"/>
                <w:sz w:val="20"/>
                <w:szCs w:val="20"/>
              </w:rPr>
            </w:pPr>
            <w:r w:rsidRPr="00B57462">
              <w:tab/>
            </w:r>
            <w:r w:rsidRPr="00B57462">
              <w:rPr>
                <w:rFonts w:cs="Calibri"/>
                <w:color w:val="000000"/>
                <w:sz w:val="20"/>
                <w:szCs w:val="20"/>
              </w:rPr>
              <w:t>3,280</w:t>
            </w:r>
          </w:p>
        </w:tc>
      </w:tr>
      <w:tr w:rsidR="007E61FE" w:rsidRPr="00B57462" w14:paraId="2DED2289" w14:textId="77777777" w:rsidTr="007E61FE">
        <w:tc>
          <w:tcPr>
            <w:tcW w:w="5953" w:type="dxa"/>
            <w:tcBorders>
              <w:top w:val="nil"/>
              <w:left w:val="nil"/>
              <w:bottom w:val="nil"/>
              <w:right w:val="nil"/>
            </w:tcBorders>
            <w:shd w:val="clear" w:color="auto" w:fill="auto"/>
          </w:tcPr>
          <w:p w14:paraId="7307A6B1"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Share premium </w:t>
            </w:r>
          </w:p>
        </w:tc>
        <w:tc>
          <w:tcPr>
            <w:tcW w:w="567" w:type="dxa"/>
            <w:tcBorders>
              <w:top w:val="nil"/>
              <w:left w:val="nil"/>
              <w:bottom w:val="nil"/>
              <w:right w:val="nil"/>
            </w:tcBorders>
            <w:shd w:val="clear" w:color="auto" w:fill="auto"/>
            <w:noWrap/>
            <w:vAlign w:val="bottom"/>
          </w:tcPr>
          <w:p w14:paraId="0792C239" w14:textId="77777777" w:rsidR="007E61FE" w:rsidRPr="00B57462"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2431CA2B" w14:textId="26EDE487" w:rsidR="007E61FE" w:rsidRPr="00B57462" w:rsidRDefault="007E61FE" w:rsidP="007E61FE">
            <w:pPr>
              <w:keepNext/>
              <w:keepLines/>
              <w:tabs>
                <w:tab w:val="right" w:pos="1531"/>
                <w:tab w:val="right" w:pos="1560"/>
              </w:tabs>
              <w:spacing w:after="0"/>
              <w:rPr>
                <w:rFonts w:cs="Calibri"/>
                <w:color w:val="000000"/>
                <w:sz w:val="20"/>
                <w:szCs w:val="20"/>
              </w:rPr>
            </w:pPr>
            <w:r w:rsidRPr="00B57462">
              <w:tab/>
            </w:r>
            <w:r w:rsidRPr="00B57462">
              <w:rPr>
                <w:rFonts w:cs="Calibri"/>
                <w:color w:val="000000"/>
                <w:sz w:val="20"/>
                <w:szCs w:val="20"/>
              </w:rPr>
              <w:t>358,360</w:t>
            </w:r>
          </w:p>
        </w:tc>
        <w:tc>
          <w:tcPr>
            <w:tcW w:w="1701" w:type="dxa"/>
            <w:tcBorders>
              <w:top w:val="nil"/>
              <w:left w:val="nil"/>
              <w:bottom w:val="nil"/>
              <w:right w:val="nil"/>
            </w:tcBorders>
            <w:shd w:val="clear" w:color="auto" w:fill="auto"/>
            <w:noWrap/>
            <w:vAlign w:val="bottom"/>
          </w:tcPr>
          <w:p w14:paraId="252595B6" w14:textId="29A3A1AD" w:rsidR="007E61FE" w:rsidRPr="00B57462" w:rsidRDefault="007E61FE" w:rsidP="007E61FE">
            <w:pPr>
              <w:keepNext/>
              <w:keepLines/>
              <w:tabs>
                <w:tab w:val="right" w:pos="1531"/>
                <w:tab w:val="right" w:pos="1560"/>
              </w:tabs>
              <w:spacing w:after="0"/>
              <w:rPr>
                <w:rFonts w:cs="Calibri"/>
                <w:color w:val="000000"/>
                <w:sz w:val="20"/>
                <w:szCs w:val="20"/>
              </w:rPr>
            </w:pPr>
            <w:r w:rsidRPr="00B57462">
              <w:tab/>
            </w:r>
            <w:r w:rsidRPr="00B57462">
              <w:rPr>
                <w:rFonts w:cs="Calibri"/>
                <w:color w:val="000000"/>
                <w:sz w:val="20"/>
                <w:szCs w:val="20"/>
              </w:rPr>
              <w:t>358,360</w:t>
            </w:r>
          </w:p>
        </w:tc>
      </w:tr>
      <w:tr w:rsidR="007E61FE" w:rsidRPr="00B57462" w14:paraId="155351B3" w14:textId="77777777" w:rsidTr="007E61FE">
        <w:tc>
          <w:tcPr>
            <w:tcW w:w="5953" w:type="dxa"/>
            <w:tcBorders>
              <w:top w:val="nil"/>
              <w:left w:val="nil"/>
              <w:bottom w:val="nil"/>
              <w:right w:val="nil"/>
            </w:tcBorders>
            <w:shd w:val="clear" w:color="auto" w:fill="auto"/>
          </w:tcPr>
          <w:p w14:paraId="7D52BD2E"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Other capital reserves </w:t>
            </w:r>
          </w:p>
        </w:tc>
        <w:tc>
          <w:tcPr>
            <w:tcW w:w="567" w:type="dxa"/>
            <w:tcBorders>
              <w:top w:val="nil"/>
              <w:left w:val="nil"/>
              <w:bottom w:val="nil"/>
              <w:right w:val="nil"/>
            </w:tcBorders>
            <w:shd w:val="clear" w:color="auto" w:fill="auto"/>
            <w:noWrap/>
            <w:vAlign w:val="bottom"/>
          </w:tcPr>
          <w:p w14:paraId="6A307EA0" w14:textId="77777777" w:rsidR="007E61FE" w:rsidRPr="00B57462"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6176B623" w14:textId="56C6D651" w:rsidR="007E61FE" w:rsidRPr="00B57462" w:rsidRDefault="007E61FE" w:rsidP="007E61FE">
            <w:pPr>
              <w:keepNext/>
              <w:keepLines/>
              <w:tabs>
                <w:tab w:val="right" w:pos="1531"/>
                <w:tab w:val="right" w:pos="1560"/>
              </w:tabs>
              <w:spacing w:after="0"/>
              <w:rPr>
                <w:rFonts w:cs="Calibri"/>
                <w:color w:val="000000"/>
                <w:sz w:val="20"/>
                <w:szCs w:val="20"/>
              </w:rPr>
            </w:pPr>
            <w:r w:rsidRPr="00B57462">
              <w:tab/>
            </w:r>
            <w:r w:rsidRPr="00B57462">
              <w:rPr>
                <w:rFonts w:cs="Calibri"/>
                <w:color w:val="000000"/>
                <w:sz w:val="20"/>
                <w:szCs w:val="20"/>
              </w:rPr>
              <w:t>1,344</w:t>
            </w:r>
          </w:p>
        </w:tc>
        <w:tc>
          <w:tcPr>
            <w:tcW w:w="1701" w:type="dxa"/>
            <w:tcBorders>
              <w:top w:val="nil"/>
              <w:left w:val="nil"/>
              <w:bottom w:val="nil"/>
              <w:right w:val="nil"/>
            </w:tcBorders>
            <w:shd w:val="clear" w:color="auto" w:fill="auto"/>
            <w:noWrap/>
            <w:vAlign w:val="bottom"/>
          </w:tcPr>
          <w:p w14:paraId="223639C7" w14:textId="42FCD88B" w:rsidR="007E61FE" w:rsidRPr="00B57462" w:rsidRDefault="007E61FE" w:rsidP="007E61FE">
            <w:pPr>
              <w:keepNext/>
              <w:keepLines/>
              <w:tabs>
                <w:tab w:val="right" w:pos="1531"/>
                <w:tab w:val="right" w:pos="1560"/>
              </w:tabs>
              <w:spacing w:after="0"/>
              <w:rPr>
                <w:rFonts w:cs="Calibri"/>
                <w:color w:val="000000"/>
                <w:sz w:val="20"/>
                <w:szCs w:val="20"/>
              </w:rPr>
            </w:pPr>
            <w:r w:rsidRPr="00B57462">
              <w:tab/>
            </w:r>
            <w:r w:rsidRPr="00B57462">
              <w:rPr>
                <w:rFonts w:cs="Calibri"/>
                <w:color w:val="000000"/>
                <w:sz w:val="20"/>
                <w:szCs w:val="20"/>
              </w:rPr>
              <w:t>729</w:t>
            </w:r>
          </w:p>
        </w:tc>
      </w:tr>
      <w:tr w:rsidR="007E61FE" w:rsidRPr="00B57462" w14:paraId="3BB402C1" w14:textId="77777777" w:rsidTr="007E61FE">
        <w:tc>
          <w:tcPr>
            <w:tcW w:w="5953" w:type="dxa"/>
            <w:tcBorders>
              <w:top w:val="nil"/>
              <w:left w:val="nil"/>
              <w:bottom w:val="nil"/>
              <w:right w:val="nil"/>
            </w:tcBorders>
            <w:shd w:val="clear" w:color="auto" w:fill="auto"/>
          </w:tcPr>
          <w:p w14:paraId="387201AA"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Retained earnings </w:t>
            </w:r>
          </w:p>
        </w:tc>
        <w:tc>
          <w:tcPr>
            <w:tcW w:w="567" w:type="dxa"/>
            <w:tcBorders>
              <w:top w:val="nil"/>
              <w:left w:val="nil"/>
              <w:bottom w:val="nil"/>
              <w:right w:val="nil"/>
            </w:tcBorders>
            <w:shd w:val="clear" w:color="auto" w:fill="auto"/>
            <w:noWrap/>
            <w:vAlign w:val="bottom"/>
          </w:tcPr>
          <w:p w14:paraId="08B6B519" w14:textId="77777777" w:rsidR="007E61FE" w:rsidRPr="00B57462"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644E277E" w14:textId="643E2ADC" w:rsidR="007E61FE" w:rsidRPr="00B57462" w:rsidRDefault="007E61FE" w:rsidP="007E61FE">
            <w:pPr>
              <w:keepNext/>
              <w:keepLines/>
              <w:tabs>
                <w:tab w:val="right" w:pos="1531"/>
                <w:tab w:val="right" w:pos="1560"/>
              </w:tabs>
              <w:spacing w:after="0"/>
              <w:rPr>
                <w:rFonts w:cs="Calibri"/>
                <w:color w:val="000000"/>
                <w:sz w:val="20"/>
                <w:szCs w:val="20"/>
              </w:rPr>
            </w:pPr>
            <w:r w:rsidRPr="00B57462">
              <w:tab/>
            </w:r>
            <w:r w:rsidRPr="00B57462">
              <w:rPr>
                <w:rFonts w:cs="Calibri"/>
                <w:color w:val="000000"/>
                <w:sz w:val="20"/>
                <w:szCs w:val="20"/>
              </w:rPr>
              <w:t>(45,313</w:t>
            </w:r>
            <w:r>
              <w:rPr>
                <w:rFonts w:cs="Calibri"/>
                <w:color w:val="000000"/>
                <w:sz w:val="20"/>
                <w:szCs w:val="20"/>
              </w:rPr>
              <w:tab/>
              <w:t>)</w:t>
            </w:r>
          </w:p>
        </w:tc>
        <w:tc>
          <w:tcPr>
            <w:tcW w:w="1701" w:type="dxa"/>
            <w:tcBorders>
              <w:top w:val="nil"/>
              <w:left w:val="nil"/>
              <w:bottom w:val="nil"/>
              <w:right w:val="nil"/>
            </w:tcBorders>
            <w:shd w:val="clear" w:color="auto" w:fill="auto"/>
            <w:noWrap/>
            <w:vAlign w:val="bottom"/>
          </w:tcPr>
          <w:p w14:paraId="254DFB72" w14:textId="37B170FF" w:rsidR="007E61FE" w:rsidRPr="00B57462" w:rsidRDefault="007E61FE" w:rsidP="007E61FE">
            <w:pPr>
              <w:keepNext/>
              <w:keepLines/>
              <w:tabs>
                <w:tab w:val="right" w:pos="1531"/>
                <w:tab w:val="right" w:pos="1560"/>
              </w:tabs>
              <w:spacing w:after="0"/>
              <w:rPr>
                <w:rFonts w:cs="Calibri"/>
                <w:color w:val="000000"/>
                <w:sz w:val="20"/>
                <w:szCs w:val="20"/>
              </w:rPr>
            </w:pPr>
            <w:r w:rsidRPr="00B57462">
              <w:tab/>
            </w:r>
            <w:r w:rsidRPr="00B57462">
              <w:rPr>
                <w:rFonts w:cs="Calibri"/>
                <w:color w:val="000000"/>
                <w:sz w:val="20"/>
                <w:szCs w:val="20"/>
              </w:rPr>
              <w:t>(56,457</w:t>
            </w:r>
            <w:r>
              <w:rPr>
                <w:rFonts w:cs="Calibri"/>
                <w:color w:val="000000"/>
                <w:sz w:val="20"/>
                <w:szCs w:val="20"/>
              </w:rPr>
              <w:tab/>
              <w:t>)</w:t>
            </w:r>
          </w:p>
        </w:tc>
      </w:tr>
      <w:tr w:rsidR="007E61FE" w:rsidRPr="00B57462" w14:paraId="2FEAA877" w14:textId="77777777" w:rsidTr="007E61FE">
        <w:tc>
          <w:tcPr>
            <w:tcW w:w="5953" w:type="dxa"/>
            <w:tcBorders>
              <w:top w:val="nil"/>
              <w:left w:val="nil"/>
              <w:bottom w:val="single" w:sz="4" w:space="0" w:color="auto"/>
              <w:right w:val="nil"/>
            </w:tcBorders>
            <w:shd w:val="clear" w:color="auto" w:fill="auto"/>
          </w:tcPr>
          <w:p w14:paraId="03DA84C0"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Cash flow hedge reserve </w:t>
            </w:r>
          </w:p>
        </w:tc>
        <w:tc>
          <w:tcPr>
            <w:tcW w:w="567" w:type="dxa"/>
            <w:tcBorders>
              <w:top w:val="nil"/>
              <w:left w:val="nil"/>
              <w:bottom w:val="single" w:sz="4" w:space="0" w:color="auto"/>
              <w:right w:val="nil"/>
            </w:tcBorders>
            <w:shd w:val="clear" w:color="auto" w:fill="auto"/>
            <w:noWrap/>
            <w:vAlign w:val="bottom"/>
          </w:tcPr>
          <w:p w14:paraId="71237D08"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7980A074" w14:textId="58833738" w:rsidR="007E61FE" w:rsidRPr="00B57462" w:rsidRDefault="007E61FE" w:rsidP="007E61FE">
            <w:pPr>
              <w:keepNext/>
              <w:keepLines/>
              <w:tabs>
                <w:tab w:val="right" w:pos="1531"/>
                <w:tab w:val="right" w:pos="1560"/>
              </w:tabs>
              <w:spacing w:after="0"/>
              <w:rPr>
                <w:rFonts w:cs="Calibri"/>
                <w:color w:val="000000"/>
                <w:sz w:val="20"/>
                <w:szCs w:val="20"/>
              </w:rPr>
            </w:pPr>
            <w:r w:rsidRPr="00B57462">
              <w:tab/>
            </w:r>
            <w:r w:rsidRPr="00B57462">
              <w:rPr>
                <w:rFonts w:cs="Calibri"/>
                <w:color w:val="000000"/>
                <w:sz w:val="20"/>
                <w:szCs w:val="20"/>
              </w:rPr>
              <w:t>(360</w:t>
            </w:r>
            <w:r>
              <w:rPr>
                <w:rFonts w:cs="Calibri"/>
                <w:color w:val="000000"/>
                <w:sz w:val="20"/>
                <w:szCs w:val="20"/>
              </w:rPr>
              <w:tab/>
              <w:t>)</w:t>
            </w:r>
          </w:p>
        </w:tc>
        <w:tc>
          <w:tcPr>
            <w:tcW w:w="1701" w:type="dxa"/>
            <w:tcBorders>
              <w:top w:val="nil"/>
              <w:left w:val="nil"/>
              <w:bottom w:val="nil"/>
              <w:right w:val="nil"/>
            </w:tcBorders>
            <w:shd w:val="clear" w:color="auto" w:fill="auto"/>
            <w:noWrap/>
            <w:vAlign w:val="bottom"/>
          </w:tcPr>
          <w:p w14:paraId="5698686B" w14:textId="02278029" w:rsidR="007E61FE" w:rsidRPr="00B57462" w:rsidRDefault="007E61FE" w:rsidP="007E61FE">
            <w:pPr>
              <w:keepNext/>
              <w:keepLines/>
              <w:tabs>
                <w:tab w:val="right" w:pos="1531"/>
                <w:tab w:val="right" w:pos="1560"/>
              </w:tabs>
              <w:spacing w:after="0"/>
              <w:rPr>
                <w:rFonts w:cs="Calibri"/>
                <w:color w:val="000000"/>
                <w:sz w:val="20"/>
                <w:szCs w:val="20"/>
              </w:rPr>
            </w:pPr>
            <w:r w:rsidRPr="00B57462">
              <w:tab/>
            </w:r>
            <w:r w:rsidRPr="00B57462">
              <w:rPr>
                <w:rFonts w:cs="Calibri"/>
                <w:color w:val="000000"/>
                <w:sz w:val="20"/>
                <w:szCs w:val="20"/>
              </w:rPr>
              <w:t>(835</w:t>
            </w:r>
            <w:r>
              <w:rPr>
                <w:rFonts w:cs="Calibri"/>
                <w:color w:val="000000"/>
                <w:sz w:val="20"/>
                <w:szCs w:val="20"/>
              </w:rPr>
              <w:tab/>
              <w:t>)</w:t>
            </w:r>
          </w:p>
        </w:tc>
      </w:tr>
      <w:tr w:rsidR="007E61FE" w:rsidRPr="00B57462" w14:paraId="50B1D061" w14:textId="77777777" w:rsidTr="007E61FE">
        <w:tc>
          <w:tcPr>
            <w:tcW w:w="5953" w:type="dxa"/>
            <w:tcBorders>
              <w:top w:val="nil"/>
              <w:left w:val="nil"/>
              <w:bottom w:val="single" w:sz="4" w:space="0" w:color="auto"/>
              <w:right w:val="nil"/>
            </w:tcBorders>
            <w:shd w:val="clear" w:color="auto" w:fill="auto"/>
            <w:noWrap/>
            <w:vAlign w:val="bottom"/>
          </w:tcPr>
          <w:p w14:paraId="584D9DAB" w14:textId="77777777" w:rsidR="007E61FE" w:rsidRPr="00B57462" w:rsidRDefault="007E61FE" w:rsidP="007E61FE">
            <w:pPr>
              <w:keepNext/>
              <w:keepLines/>
              <w:spacing w:after="0"/>
              <w:rPr>
                <w:rFonts w:cs="Calibri"/>
                <w:b/>
                <w:bCs/>
                <w:sz w:val="20"/>
                <w:szCs w:val="20"/>
              </w:rPr>
            </w:pPr>
            <w:r w:rsidRPr="00B57462">
              <w:rPr>
                <w:rFonts w:cs="Calibri"/>
                <w:b/>
                <w:bCs/>
                <w:sz w:val="20"/>
                <w:szCs w:val="20"/>
              </w:rPr>
              <w:t xml:space="preserve">Total equity </w:t>
            </w:r>
          </w:p>
        </w:tc>
        <w:tc>
          <w:tcPr>
            <w:tcW w:w="567" w:type="dxa"/>
            <w:tcBorders>
              <w:top w:val="nil"/>
              <w:left w:val="nil"/>
              <w:bottom w:val="single" w:sz="4" w:space="0" w:color="auto"/>
              <w:right w:val="nil"/>
            </w:tcBorders>
            <w:shd w:val="clear" w:color="auto" w:fill="auto"/>
            <w:noWrap/>
            <w:vAlign w:val="bottom"/>
          </w:tcPr>
          <w:p w14:paraId="34A68B0E"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single" w:sz="4" w:space="0" w:color="auto"/>
              <w:left w:val="nil"/>
              <w:bottom w:val="single" w:sz="4" w:space="0" w:color="auto"/>
              <w:right w:val="nil"/>
            </w:tcBorders>
            <w:shd w:val="clear" w:color="auto" w:fill="auto"/>
          </w:tcPr>
          <w:p w14:paraId="74315B12" w14:textId="19B4AD19" w:rsidR="007E61FE" w:rsidRPr="00B57462" w:rsidRDefault="007E61FE" w:rsidP="007E61FE">
            <w:pPr>
              <w:keepNext/>
              <w:keepLines/>
              <w:tabs>
                <w:tab w:val="right" w:pos="1531"/>
                <w:tab w:val="right" w:pos="1560"/>
              </w:tabs>
              <w:spacing w:after="0"/>
              <w:rPr>
                <w:rFonts w:cs="Calibri"/>
                <w:b/>
                <w:bCs/>
                <w:color w:val="000000"/>
                <w:sz w:val="20"/>
                <w:szCs w:val="20"/>
              </w:rPr>
            </w:pPr>
            <w:r w:rsidRPr="00B57462">
              <w:tab/>
            </w:r>
            <w:r w:rsidRPr="00B57462">
              <w:rPr>
                <w:rFonts w:cs="Calibri"/>
                <w:b/>
                <w:bCs/>
                <w:color w:val="000000"/>
                <w:sz w:val="20"/>
                <w:szCs w:val="20"/>
              </w:rPr>
              <w:t>317,311</w:t>
            </w:r>
          </w:p>
        </w:tc>
        <w:tc>
          <w:tcPr>
            <w:tcW w:w="1701" w:type="dxa"/>
            <w:tcBorders>
              <w:top w:val="single" w:sz="4" w:space="0" w:color="auto"/>
              <w:left w:val="nil"/>
              <w:bottom w:val="single" w:sz="4" w:space="0" w:color="auto"/>
              <w:right w:val="nil"/>
            </w:tcBorders>
            <w:shd w:val="clear" w:color="auto" w:fill="auto"/>
          </w:tcPr>
          <w:p w14:paraId="247FAA37" w14:textId="0AE96D18" w:rsidR="007E61FE" w:rsidRPr="00B57462" w:rsidRDefault="007E61FE" w:rsidP="007E61FE">
            <w:pPr>
              <w:keepNext/>
              <w:keepLines/>
              <w:tabs>
                <w:tab w:val="right" w:pos="1531"/>
                <w:tab w:val="right" w:pos="1560"/>
              </w:tabs>
              <w:spacing w:after="0"/>
              <w:rPr>
                <w:rFonts w:cs="Calibri"/>
                <w:b/>
                <w:bCs/>
                <w:color w:val="000000"/>
                <w:sz w:val="20"/>
                <w:szCs w:val="20"/>
              </w:rPr>
            </w:pPr>
            <w:r w:rsidRPr="00B57462">
              <w:tab/>
            </w:r>
            <w:r w:rsidRPr="00B57462">
              <w:rPr>
                <w:rFonts w:cs="Calibri"/>
                <w:b/>
                <w:bCs/>
                <w:color w:val="000000"/>
                <w:sz w:val="20"/>
                <w:szCs w:val="20"/>
              </w:rPr>
              <w:t>305,077</w:t>
            </w:r>
          </w:p>
        </w:tc>
      </w:tr>
      <w:tr w:rsidR="007E61FE" w:rsidRPr="00B57462" w14:paraId="6A5FE634" w14:textId="77777777" w:rsidTr="007E61FE">
        <w:tc>
          <w:tcPr>
            <w:tcW w:w="5953" w:type="dxa"/>
            <w:tcBorders>
              <w:top w:val="nil"/>
              <w:left w:val="nil"/>
              <w:bottom w:val="nil"/>
              <w:right w:val="nil"/>
            </w:tcBorders>
            <w:shd w:val="clear" w:color="auto" w:fill="auto"/>
          </w:tcPr>
          <w:p w14:paraId="5093EF41" w14:textId="77777777" w:rsidR="007E61FE" w:rsidRPr="00B57462" w:rsidRDefault="007E61FE" w:rsidP="007E61FE">
            <w:pPr>
              <w:keepNext/>
              <w:keepLines/>
              <w:spacing w:after="0"/>
              <w:jc w:val="right"/>
              <w:rPr>
                <w:rFonts w:cs="Calibri"/>
                <w:b/>
                <w:bCs/>
                <w:color w:val="000000"/>
                <w:sz w:val="20"/>
                <w:szCs w:val="20"/>
              </w:rPr>
            </w:pPr>
          </w:p>
        </w:tc>
        <w:tc>
          <w:tcPr>
            <w:tcW w:w="567" w:type="dxa"/>
            <w:tcBorders>
              <w:top w:val="nil"/>
              <w:left w:val="nil"/>
              <w:bottom w:val="nil"/>
              <w:right w:val="nil"/>
            </w:tcBorders>
            <w:shd w:val="clear" w:color="auto" w:fill="auto"/>
            <w:noWrap/>
            <w:vAlign w:val="bottom"/>
          </w:tcPr>
          <w:p w14:paraId="564E7E88" w14:textId="77777777" w:rsidR="007E61FE" w:rsidRPr="00B57462" w:rsidRDefault="007E61FE" w:rsidP="007E61FE">
            <w:pPr>
              <w:keepNext/>
              <w:keepLines/>
              <w:tabs>
                <w:tab w:val="right" w:pos="397"/>
                <w:tab w:val="right" w:pos="426"/>
              </w:tabs>
              <w:spacing w:after="0"/>
              <w:rPr>
                <w:sz w:val="20"/>
                <w:szCs w:val="20"/>
              </w:rPr>
            </w:pPr>
          </w:p>
        </w:tc>
        <w:tc>
          <w:tcPr>
            <w:tcW w:w="1701" w:type="dxa"/>
            <w:tcBorders>
              <w:top w:val="nil"/>
              <w:left w:val="nil"/>
              <w:bottom w:val="nil"/>
              <w:right w:val="nil"/>
            </w:tcBorders>
            <w:shd w:val="clear" w:color="auto" w:fill="auto"/>
            <w:noWrap/>
            <w:vAlign w:val="bottom"/>
          </w:tcPr>
          <w:p w14:paraId="1C591328" w14:textId="77777777" w:rsidR="007E61FE" w:rsidRPr="00B57462"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2040A0A7" w14:textId="77777777" w:rsidR="007E61FE" w:rsidRPr="00B57462" w:rsidRDefault="007E61FE" w:rsidP="007E61FE">
            <w:pPr>
              <w:keepNext/>
              <w:keepLines/>
              <w:tabs>
                <w:tab w:val="right" w:pos="1531"/>
                <w:tab w:val="right" w:pos="1560"/>
              </w:tabs>
              <w:spacing w:after="0"/>
              <w:rPr>
                <w:sz w:val="20"/>
                <w:szCs w:val="20"/>
              </w:rPr>
            </w:pPr>
          </w:p>
        </w:tc>
      </w:tr>
      <w:tr w:rsidR="007E61FE" w:rsidRPr="00B57462" w14:paraId="4B51DCD9" w14:textId="77777777" w:rsidTr="007E61FE">
        <w:tc>
          <w:tcPr>
            <w:tcW w:w="5953" w:type="dxa"/>
            <w:tcBorders>
              <w:top w:val="nil"/>
              <w:left w:val="nil"/>
              <w:bottom w:val="nil"/>
              <w:right w:val="nil"/>
            </w:tcBorders>
            <w:shd w:val="clear" w:color="auto" w:fill="auto"/>
          </w:tcPr>
          <w:p w14:paraId="7C0F5A4A" w14:textId="77777777" w:rsidR="007E61FE" w:rsidRPr="00B57462" w:rsidRDefault="007E61FE" w:rsidP="007E61FE">
            <w:pPr>
              <w:keepNext/>
              <w:keepLines/>
              <w:spacing w:after="0"/>
              <w:rPr>
                <w:rFonts w:cs="Calibri"/>
                <w:b/>
                <w:bCs/>
                <w:color w:val="FF6600"/>
                <w:sz w:val="20"/>
                <w:szCs w:val="20"/>
              </w:rPr>
            </w:pPr>
            <w:r w:rsidRPr="00B57462">
              <w:rPr>
                <w:rFonts w:cs="Calibri"/>
                <w:b/>
                <w:bCs/>
                <w:color w:val="FF6600"/>
                <w:sz w:val="20"/>
                <w:szCs w:val="20"/>
              </w:rPr>
              <w:t xml:space="preserve">Liabilities </w:t>
            </w:r>
          </w:p>
        </w:tc>
        <w:tc>
          <w:tcPr>
            <w:tcW w:w="567" w:type="dxa"/>
            <w:tcBorders>
              <w:top w:val="nil"/>
              <w:left w:val="nil"/>
              <w:bottom w:val="nil"/>
              <w:right w:val="nil"/>
            </w:tcBorders>
            <w:shd w:val="clear" w:color="auto" w:fill="auto"/>
            <w:noWrap/>
            <w:vAlign w:val="bottom"/>
          </w:tcPr>
          <w:p w14:paraId="7407BD52" w14:textId="77777777" w:rsidR="007E61FE" w:rsidRPr="00B57462" w:rsidRDefault="007E61FE" w:rsidP="007E61FE">
            <w:pPr>
              <w:keepNext/>
              <w:keepLines/>
              <w:tabs>
                <w:tab w:val="right" w:pos="397"/>
                <w:tab w:val="right" w:pos="426"/>
              </w:tabs>
              <w:spacing w:after="0"/>
              <w:rPr>
                <w:rFonts w:cs="Calibri"/>
                <w:b/>
                <w:bCs/>
                <w:color w:val="FF6600"/>
                <w:sz w:val="20"/>
                <w:szCs w:val="20"/>
              </w:rPr>
            </w:pPr>
          </w:p>
        </w:tc>
        <w:tc>
          <w:tcPr>
            <w:tcW w:w="1701" w:type="dxa"/>
            <w:tcBorders>
              <w:top w:val="nil"/>
              <w:left w:val="nil"/>
              <w:bottom w:val="nil"/>
              <w:right w:val="nil"/>
            </w:tcBorders>
            <w:shd w:val="clear" w:color="auto" w:fill="auto"/>
            <w:noWrap/>
            <w:vAlign w:val="bottom"/>
          </w:tcPr>
          <w:p w14:paraId="67F6D71E" w14:textId="77777777" w:rsidR="007E61FE" w:rsidRPr="00B57462"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03A77C22" w14:textId="77777777" w:rsidR="007E61FE" w:rsidRPr="00B57462" w:rsidRDefault="007E61FE" w:rsidP="007E61FE">
            <w:pPr>
              <w:keepNext/>
              <w:keepLines/>
              <w:tabs>
                <w:tab w:val="right" w:pos="1531"/>
                <w:tab w:val="right" w:pos="1560"/>
              </w:tabs>
              <w:spacing w:after="0"/>
              <w:rPr>
                <w:sz w:val="20"/>
                <w:szCs w:val="20"/>
              </w:rPr>
            </w:pPr>
          </w:p>
        </w:tc>
      </w:tr>
      <w:tr w:rsidR="007E61FE" w:rsidRPr="00B57462" w14:paraId="2B7ED6F3" w14:textId="77777777" w:rsidTr="007E61FE">
        <w:tc>
          <w:tcPr>
            <w:tcW w:w="5953" w:type="dxa"/>
            <w:tcBorders>
              <w:top w:val="nil"/>
              <w:left w:val="nil"/>
              <w:bottom w:val="nil"/>
              <w:right w:val="nil"/>
            </w:tcBorders>
            <w:shd w:val="clear" w:color="auto" w:fill="auto"/>
          </w:tcPr>
          <w:p w14:paraId="1E924906" w14:textId="77777777" w:rsidR="007E61FE" w:rsidRPr="00B57462" w:rsidRDefault="007E61FE" w:rsidP="007E61FE">
            <w:pPr>
              <w:keepNext/>
              <w:keepLines/>
              <w:spacing w:after="0"/>
              <w:rPr>
                <w:rFonts w:cs="Calibri"/>
                <w:b/>
                <w:bCs/>
                <w:sz w:val="20"/>
                <w:szCs w:val="20"/>
              </w:rPr>
            </w:pPr>
            <w:r w:rsidRPr="00B57462">
              <w:rPr>
                <w:rFonts w:cs="Calibri"/>
                <w:b/>
                <w:bCs/>
                <w:sz w:val="20"/>
                <w:szCs w:val="20"/>
              </w:rPr>
              <w:t xml:space="preserve">Non-current liabilities </w:t>
            </w:r>
          </w:p>
        </w:tc>
        <w:tc>
          <w:tcPr>
            <w:tcW w:w="567" w:type="dxa"/>
            <w:tcBorders>
              <w:top w:val="nil"/>
              <w:left w:val="nil"/>
              <w:bottom w:val="nil"/>
              <w:right w:val="nil"/>
            </w:tcBorders>
            <w:shd w:val="clear" w:color="auto" w:fill="auto"/>
            <w:noWrap/>
            <w:vAlign w:val="bottom"/>
          </w:tcPr>
          <w:p w14:paraId="6D083D00"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70191053" w14:textId="77777777" w:rsidR="007E61FE" w:rsidRPr="00B57462"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0C942C94" w14:textId="77777777" w:rsidR="007E61FE" w:rsidRPr="00B57462" w:rsidRDefault="007E61FE" w:rsidP="007E61FE">
            <w:pPr>
              <w:keepNext/>
              <w:keepLines/>
              <w:tabs>
                <w:tab w:val="right" w:pos="1531"/>
                <w:tab w:val="right" w:pos="1560"/>
              </w:tabs>
              <w:spacing w:after="0"/>
              <w:rPr>
                <w:sz w:val="20"/>
                <w:szCs w:val="20"/>
              </w:rPr>
            </w:pPr>
          </w:p>
        </w:tc>
      </w:tr>
      <w:tr w:rsidR="007E61FE" w:rsidRPr="007E61FE" w14:paraId="28DE5B57" w14:textId="77777777" w:rsidTr="007E61FE">
        <w:tc>
          <w:tcPr>
            <w:tcW w:w="5953" w:type="dxa"/>
            <w:tcBorders>
              <w:top w:val="nil"/>
              <w:left w:val="nil"/>
              <w:bottom w:val="nil"/>
              <w:right w:val="nil"/>
            </w:tcBorders>
            <w:shd w:val="clear" w:color="auto" w:fill="auto"/>
          </w:tcPr>
          <w:p w14:paraId="3C08F00F"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Borrowings </w:t>
            </w:r>
          </w:p>
        </w:tc>
        <w:tc>
          <w:tcPr>
            <w:tcW w:w="567" w:type="dxa"/>
            <w:tcBorders>
              <w:top w:val="nil"/>
              <w:left w:val="nil"/>
              <w:bottom w:val="nil"/>
              <w:right w:val="nil"/>
            </w:tcBorders>
            <w:shd w:val="clear" w:color="auto" w:fill="auto"/>
            <w:noWrap/>
            <w:vAlign w:val="bottom"/>
          </w:tcPr>
          <w:p w14:paraId="3DEE49BD" w14:textId="77777777" w:rsidR="007E61FE" w:rsidRPr="007E61FE" w:rsidRDefault="007E61FE" w:rsidP="007E61FE">
            <w:pPr>
              <w:keepNext/>
              <w:keepLines/>
              <w:spacing w:after="0"/>
              <w:rPr>
                <w:rFonts w:cs="Calibri"/>
                <w:sz w:val="20"/>
                <w:szCs w:val="20"/>
              </w:rPr>
            </w:pPr>
          </w:p>
        </w:tc>
        <w:tc>
          <w:tcPr>
            <w:tcW w:w="1701" w:type="dxa"/>
            <w:tcBorders>
              <w:top w:val="nil"/>
              <w:left w:val="nil"/>
              <w:bottom w:val="nil"/>
              <w:right w:val="nil"/>
            </w:tcBorders>
            <w:shd w:val="clear" w:color="auto" w:fill="auto"/>
            <w:noWrap/>
            <w:vAlign w:val="bottom"/>
          </w:tcPr>
          <w:p w14:paraId="798FACC7" w14:textId="14246B0E" w:rsidR="007E61FE" w:rsidRPr="007E61FE" w:rsidRDefault="007E61FE" w:rsidP="007E61FE">
            <w:pPr>
              <w:keepNext/>
              <w:keepLines/>
              <w:tabs>
                <w:tab w:val="right" w:pos="1531"/>
                <w:tab w:val="right" w:pos="1560"/>
              </w:tabs>
              <w:spacing w:after="0"/>
              <w:rPr>
                <w:sz w:val="20"/>
                <w:szCs w:val="20"/>
              </w:rPr>
            </w:pPr>
            <w:r w:rsidRPr="007E61FE">
              <w:rPr>
                <w:sz w:val="20"/>
                <w:szCs w:val="20"/>
              </w:rPr>
              <w:tab/>
              <w:t>294,568</w:t>
            </w:r>
          </w:p>
        </w:tc>
        <w:tc>
          <w:tcPr>
            <w:tcW w:w="1701" w:type="dxa"/>
            <w:tcBorders>
              <w:top w:val="nil"/>
              <w:left w:val="nil"/>
              <w:bottom w:val="nil"/>
              <w:right w:val="nil"/>
            </w:tcBorders>
            <w:shd w:val="clear" w:color="auto" w:fill="auto"/>
            <w:noWrap/>
            <w:vAlign w:val="bottom"/>
          </w:tcPr>
          <w:p w14:paraId="17E43552" w14:textId="2D1C058F" w:rsidR="007E61FE" w:rsidRPr="007E61FE" w:rsidRDefault="007E61FE" w:rsidP="007E61FE">
            <w:pPr>
              <w:keepNext/>
              <w:keepLines/>
              <w:tabs>
                <w:tab w:val="right" w:pos="1531"/>
                <w:tab w:val="right" w:pos="1560"/>
              </w:tabs>
              <w:spacing w:after="0"/>
              <w:rPr>
                <w:sz w:val="20"/>
                <w:szCs w:val="20"/>
              </w:rPr>
            </w:pPr>
            <w:r w:rsidRPr="007E61FE">
              <w:rPr>
                <w:sz w:val="20"/>
                <w:szCs w:val="20"/>
              </w:rPr>
              <w:tab/>
              <w:t>172,711</w:t>
            </w:r>
          </w:p>
        </w:tc>
      </w:tr>
      <w:tr w:rsidR="007E61FE" w:rsidRPr="007E61FE" w14:paraId="28543B6B" w14:textId="77777777" w:rsidTr="007E61FE">
        <w:tc>
          <w:tcPr>
            <w:tcW w:w="5953" w:type="dxa"/>
            <w:tcBorders>
              <w:top w:val="nil"/>
              <w:left w:val="nil"/>
              <w:bottom w:val="nil"/>
              <w:right w:val="nil"/>
            </w:tcBorders>
            <w:shd w:val="clear" w:color="auto" w:fill="auto"/>
            <w:noWrap/>
            <w:vAlign w:val="bottom"/>
          </w:tcPr>
          <w:p w14:paraId="7562D632"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Derivative financial instruments </w:t>
            </w:r>
          </w:p>
        </w:tc>
        <w:tc>
          <w:tcPr>
            <w:tcW w:w="567" w:type="dxa"/>
            <w:tcBorders>
              <w:top w:val="nil"/>
              <w:left w:val="nil"/>
              <w:bottom w:val="nil"/>
              <w:right w:val="nil"/>
            </w:tcBorders>
            <w:shd w:val="clear" w:color="auto" w:fill="auto"/>
            <w:noWrap/>
            <w:vAlign w:val="bottom"/>
          </w:tcPr>
          <w:p w14:paraId="6BC021D7" w14:textId="77777777" w:rsidR="007E61FE" w:rsidRPr="007E61FE" w:rsidRDefault="007E61FE" w:rsidP="007E61FE">
            <w:pPr>
              <w:keepNext/>
              <w:keepLines/>
              <w:spacing w:after="0"/>
              <w:rPr>
                <w:rFonts w:cs="Calibri"/>
                <w:sz w:val="20"/>
                <w:szCs w:val="20"/>
              </w:rPr>
            </w:pPr>
          </w:p>
        </w:tc>
        <w:tc>
          <w:tcPr>
            <w:tcW w:w="1701" w:type="dxa"/>
            <w:tcBorders>
              <w:top w:val="nil"/>
              <w:left w:val="nil"/>
              <w:bottom w:val="nil"/>
              <w:right w:val="nil"/>
            </w:tcBorders>
            <w:shd w:val="clear" w:color="auto" w:fill="auto"/>
            <w:noWrap/>
            <w:vAlign w:val="bottom"/>
          </w:tcPr>
          <w:p w14:paraId="44DF21AD" w14:textId="623036AF" w:rsidR="007E61FE" w:rsidRPr="007E61FE" w:rsidRDefault="007E61FE" w:rsidP="007E61FE">
            <w:pPr>
              <w:keepNext/>
              <w:keepLines/>
              <w:tabs>
                <w:tab w:val="right" w:pos="1531"/>
                <w:tab w:val="right" w:pos="1560"/>
              </w:tabs>
              <w:spacing w:after="0"/>
              <w:rPr>
                <w:sz w:val="20"/>
                <w:szCs w:val="20"/>
              </w:rPr>
            </w:pPr>
            <w:r w:rsidRPr="007E61FE">
              <w:rPr>
                <w:sz w:val="20"/>
                <w:szCs w:val="20"/>
              </w:rPr>
              <w:tab/>
              <w:t>325</w:t>
            </w:r>
          </w:p>
        </w:tc>
        <w:tc>
          <w:tcPr>
            <w:tcW w:w="1701" w:type="dxa"/>
            <w:tcBorders>
              <w:top w:val="nil"/>
              <w:left w:val="nil"/>
              <w:bottom w:val="nil"/>
              <w:right w:val="nil"/>
            </w:tcBorders>
            <w:shd w:val="clear" w:color="auto" w:fill="auto"/>
            <w:noWrap/>
            <w:vAlign w:val="bottom"/>
          </w:tcPr>
          <w:p w14:paraId="3F1BCB54" w14:textId="40B90B95" w:rsidR="007E61FE" w:rsidRPr="007E61FE" w:rsidRDefault="007E61FE" w:rsidP="007E61FE">
            <w:pPr>
              <w:keepNext/>
              <w:keepLines/>
              <w:tabs>
                <w:tab w:val="right" w:pos="1531"/>
                <w:tab w:val="right" w:pos="1560"/>
              </w:tabs>
              <w:spacing w:after="0"/>
              <w:rPr>
                <w:sz w:val="20"/>
                <w:szCs w:val="20"/>
              </w:rPr>
            </w:pPr>
            <w:r w:rsidRPr="007E61FE">
              <w:rPr>
                <w:sz w:val="20"/>
                <w:szCs w:val="20"/>
              </w:rPr>
              <w:tab/>
              <w:t>1,367</w:t>
            </w:r>
          </w:p>
        </w:tc>
      </w:tr>
      <w:tr w:rsidR="007E61FE" w:rsidRPr="007E61FE" w14:paraId="593CB430" w14:textId="77777777" w:rsidTr="007E61FE">
        <w:tc>
          <w:tcPr>
            <w:tcW w:w="5953" w:type="dxa"/>
            <w:tcBorders>
              <w:top w:val="nil"/>
              <w:left w:val="nil"/>
              <w:bottom w:val="nil"/>
              <w:right w:val="nil"/>
            </w:tcBorders>
            <w:shd w:val="clear" w:color="auto" w:fill="auto"/>
          </w:tcPr>
          <w:p w14:paraId="427852E9"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Deferred tax liabilities </w:t>
            </w:r>
          </w:p>
        </w:tc>
        <w:tc>
          <w:tcPr>
            <w:tcW w:w="567" w:type="dxa"/>
            <w:tcBorders>
              <w:top w:val="nil"/>
              <w:left w:val="nil"/>
              <w:bottom w:val="nil"/>
              <w:right w:val="nil"/>
            </w:tcBorders>
            <w:shd w:val="clear" w:color="auto" w:fill="auto"/>
            <w:noWrap/>
            <w:vAlign w:val="bottom"/>
          </w:tcPr>
          <w:p w14:paraId="1D1182B9" w14:textId="77777777" w:rsidR="007E61FE" w:rsidRPr="007E61FE" w:rsidRDefault="007E61FE" w:rsidP="007E61FE">
            <w:pPr>
              <w:keepNext/>
              <w:keepLines/>
              <w:spacing w:after="0"/>
              <w:rPr>
                <w:rFonts w:cs="Calibri"/>
                <w:sz w:val="20"/>
                <w:szCs w:val="20"/>
              </w:rPr>
            </w:pPr>
          </w:p>
        </w:tc>
        <w:tc>
          <w:tcPr>
            <w:tcW w:w="1701" w:type="dxa"/>
            <w:tcBorders>
              <w:top w:val="nil"/>
              <w:left w:val="nil"/>
              <w:bottom w:val="nil"/>
              <w:right w:val="nil"/>
            </w:tcBorders>
            <w:shd w:val="clear" w:color="auto" w:fill="auto"/>
            <w:noWrap/>
            <w:vAlign w:val="bottom"/>
          </w:tcPr>
          <w:p w14:paraId="43D0B106" w14:textId="535AB467" w:rsidR="007E61FE" w:rsidRPr="007E61FE" w:rsidRDefault="007E61FE" w:rsidP="007E61FE">
            <w:pPr>
              <w:keepNext/>
              <w:keepLines/>
              <w:tabs>
                <w:tab w:val="right" w:pos="1531"/>
                <w:tab w:val="right" w:pos="1560"/>
              </w:tabs>
              <w:spacing w:after="0"/>
              <w:rPr>
                <w:sz w:val="20"/>
                <w:szCs w:val="20"/>
              </w:rPr>
            </w:pPr>
            <w:r w:rsidRPr="007E61FE">
              <w:rPr>
                <w:sz w:val="20"/>
                <w:szCs w:val="20"/>
              </w:rPr>
              <w:tab/>
              <w:t>16,756</w:t>
            </w:r>
          </w:p>
        </w:tc>
        <w:tc>
          <w:tcPr>
            <w:tcW w:w="1701" w:type="dxa"/>
            <w:tcBorders>
              <w:top w:val="nil"/>
              <w:left w:val="nil"/>
              <w:bottom w:val="nil"/>
              <w:right w:val="nil"/>
            </w:tcBorders>
            <w:shd w:val="clear" w:color="auto" w:fill="auto"/>
            <w:noWrap/>
            <w:vAlign w:val="bottom"/>
          </w:tcPr>
          <w:p w14:paraId="38240766" w14:textId="5D6E01B7" w:rsidR="007E61FE" w:rsidRPr="007E61FE" w:rsidRDefault="007E61FE" w:rsidP="007E61FE">
            <w:pPr>
              <w:keepNext/>
              <w:keepLines/>
              <w:tabs>
                <w:tab w:val="right" w:pos="1531"/>
                <w:tab w:val="right" w:pos="1560"/>
              </w:tabs>
              <w:spacing w:after="0"/>
              <w:rPr>
                <w:sz w:val="20"/>
                <w:szCs w:val="20"/>
              </w:rPr>
            </w:pPr>
            <w:r w:rsidRPr="007E61FE">
              <w:rPr>
                <w:sz w:val="20"/>
                <w:szCs w:val="20"/>
              </w:rPr>
              <w:tab/>
              <w:t>14,692</w:t>
            </w:r>
          </w:p>
        </w:tc>
      </w:tr>
      <w:tr w:rsidR="007E61FE" w:rsidRPr="007E61FE" w14:paraId="4D3D414C" w14:textId="77777777" w:rsidTr="00F747DA">
        <w:tc>
          <w:tcPr>
            <w:tcW w:w="5953" w:type="dxa"/>
            <w:tcBorders>
              <w:top w:val="nil"/>
              <w:left w:val="nil"/>
              <w:bottom w:val="nil"/>
              <w:right w:val="nil"/>
            </w:tcBorders>
            <w:shd w:val="clear" w:color="auto" w:fill="auto"/>
          </w:tcPr>
          <w:p w14:paraId="2A3D4ED6" w14:textId="77777777" w:rsidR="007E61FE" w:rsidRPr="00B57462" w:rsidRDefault="007E61FE" w:rsidP="007E61FE">
            <w:pPr>
              <w:keepNext/>
              <w:keepLines/>
              <w:spacing w:after="0"/>
              <w:rPr>
                <w:rFonts w:cs="Calibri"/>
                <w:sz w:val="20"/>
                <w:szCs w:val="20"/>
              </w:rPr>
            </w:pPr>
            <w:r>
              <w:rPr>
                <w:rFonts w:cs="Calibri"/>
                <w:sz w:val="20"/>
                <w:szCs w:val="20"/>
              </w:rPr>
              <w:t>Other non-current liabilities</w:t>
            </w:r>
          </w:p>
        </w:tc>
        <w:tc>
          <w:tcPr>
            <w:tcW w:w="567" w:type="dxa"/>
            <w:tcBorders>
              <w:top w:val="nil"/>
              <w:left w:val="nil"/>
              <w:bottom w:val="nil"/>
              <w:right w:val="nil"/>
            </w:tcBorders>
            <w:shd w:val="clear" w:color="auto" w:fill="auto"/>
            <w:noWrap/>
            <w:vAlign w:val="bottom"/>
          </w:tcPr>
          <w:p w14:paraId="0D062629" w14:textId="77777777" w:rsidR="007E61FE" w:rsidRPr="007E61FE" w:rsidRDefault="007E61FE" w:rsidP="007E61FE">
            <w:pPr>
              <w:keepNext/>
              <w:keepLines/>
              <w:spacing w:after="0"/>
              <w:rPr>
                <w:rFonts w:cs="Calibri"/>
                <w:sz w:val="20"/>
                <w:szCs w:val="20"/>
              </w:rPr>
            </w:pPr>
          </w:p>
        </w:tc>
        <w:tc>
          <w:tcPr>
            <w:tcW w:w="1701" w:type="dxa"/>
            <w:tcBorders>
              <w:top w:val="nil"/>
              <w:left w:val="nil"/>
              <w:bottom w:val="nil"/>
              <w:right w:val="nil"/>
            </w:tcBorders>
            <w:shd w:val="clear" w:color="auto" w:fill="auto"/>
            <w:noWrap/>
            <w:vAlign w:val="bottom"/>
          </w:tcPr>
          <w:p w14:paraId="3FF2B222" w14:textId="45A4822A" w:rsidR="007E61FE" w:rsidRPr="007E61FE" w:rsidRDefault="007E61FE" w:rsidP="007E61FE">
            <w:pPr>
              <w:keepNext/>
              <w:keepLines/>
              <w:tabs>
                <w:tab w:val="right" w:pos="1531"/>
                <w:tab w:val="right" w:pos="1560"/>
              </w:tabs>
              <w:spacing w:after="0"/>
              <w:rPr>
                <w:sz w:val="20"/>
                <w:szCs w:val="20"/>
              </w:rPr>
            </w:pPr>
            <w:r w:rsidRPr="007E61FE">
              <w:rPr>
                <w:sz w:val="20"/>
                <w:szCs w:val="20"/>
              </w:rPr>
              <w:tab/>
              <w:t>13,110</w:t>
            </w:r>
          </w:p>
        </w:tc>
        <w:tc>
          <w:tcPr>
            <w:tcW w:w="1701" w:type="dxa"/>
            <w:tcBorders>
              <w:top w:val="nil"/>
              <w:left w:val="nil"/>
              <w:bottom w:val="nil"/>
              <w:right w:val="nil"/>
            </w:tcBorders>
            <w:shd w:val="clear" w:color="auto" w:fill="auto"/>
            <w:noWrap/>
            <w:vAlign w:val="bottom"/>
          </w:tcPr>
          <w:p w14:paraId="5CA8A7E1" w14:textId="6B41F5BF" w:rsidR="007E61FE" w:rsidRPr="007E61FE" w:rsidRDefault="007E61FE" w:rsidP="007E61FE">
            <w:pPr>
              <w:keepNext/>
              <w:keepLines/>
              <w:tabs>
                <w:tab w:val="right" w:pos="1531"/>
                <w:tab w:val="right" w:pos="1560"/>
              </w:tabs>
              <w:spacing w:after="0"/>
              <w:rPr>
                <w:sz w:val="20"/>
                <w:szCs w:val="20"/>
              </w:rPr>
            </w:pPr>
            <w:r w:rsidRPr="007E61FE">
              <w:rPr>
                <w:sz w:val="20"/>
                <w:szCs w:val="20"/>
              </w:rPr>
              <w:tab/>
              <w:t>-</w:t>
            </w:r>
          </w:p>
        </w:tc>
      </w:tr>
      <w:tr w:rsidR="007E61FE" w:rsidRPr="00B57462" w14:paraId="22711227" w14:textId="77777777" w:rsidTr="007E61FE">
        <w:tc>
          <w:tcPr>
            <w:tcW w:w="5953" w:type="dxa"/>
            <w:tcBorders>
              <w:top w:val="nil"/>
              <w:left w:val="nil"/>
              <w:bottom w:val="single" w:sz="4" w:space="0" w:color="auto"/>
              <w:right w:val="nil"/>
            </w:tcBorders>
            <w:shd w:val="clear" w:color="auto" w:fill="auto"/>
          </w:tcPr>
          <w:p w14:paraId="08D97101"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Provisions </w:t>
            </w:r>
          </w:p>
        </w:tc>
        <w:tc>
          <w:tcPr>
            <w:tcW w:w="567" w:type="dxa"/>
            <w:tcBorders>
              <w:top w:val="nil"/>
              <w:left w:val="nil"/>
              <w:bottom w:val="single" w:sz="4" w:space="0" w:color="auto"/>
              <w:right w:val="nil"/>
            </w:tcBorders>
            <w:shd w:val="clear" w:color="auto" w:fill="auto"/>
            <w:noWrap/>
            <w:vAlign w:val="bottom"/>
          </w:tcPr>
          <w:p w14:paraId="18D0E57E"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2100DA1B" w14:textId="5AE84E34" w:rsidR="007E61FE" w:rsidRPr="007E61FE" w:rsidRDefault="007E61FE" w:rsidP="007E61FE">
            <w:pPr>
              <w:keepNext/>
              <w:keepLines/>
              <w:tabs>
                <w:tab w:val="right" w:pos="1531"/>
                <w:tab w:val="right" w:pos="1560"/>
              </w:tabs>
              <w:spacing w:after="0"/>
              <w:rPr>
                <w:rFonts w:cs="Calibri"/>
                <w:sz w:val="20"/>
                <w:szCs w:val="20"/>
              </w:rPr>
            </w:pPr>
            <w:r w:rsidRPr="007E61FE">
              <w:rPr>
                <w:sz w:val="20"/>
                <w:szCs w:val="20"/>
              </w:rPr>
              <w:tab/>
            </w:r>
            <w:r w:rsidRPr="007E61FE">
              <w:rPr>
                <w:rFonts w:cs="Calibri"/>
                <w:sz w:val="20"/>
                <w:szCs w:val="20"/>
              </w:rPr>
              <w:t>3,592</w:t>
            </w:r>
          </w:p>
        </w:tc>
        <w:tc>
          <w:tcPr>
            <w:tcW w:w="1701" w:type="dxa"/>
            <w:tcBorders>
              <w:top w:val="nil"/>
              <w:left w:val="nil"/>
              <w:bottom w:val="nil"/>
              <w:right w:val="nil"/>
            </w:tcBorders>
            <w:shd w:val="clear" w:color="auto" w:fill="auto"/>
            <w:noWrap/>
            <w:vAlign w:val="bottom"/>
          </w:tcPr>
          <w:p w14:paraId="38BC14A7" w14:textId="18F56756" w:rsidR="007E61FE" w:rsidRPr="007E61FE" w:rsidRDefault="007E61FE" w:rsidP="007E61FE">
            <w:pPr>
              <w:keepNext/>
              <w:keepLines/>
              <w:tabs>
                <w:tab w:val="right" w:pos="1531"/>
                <w:tab w:val="right" w:pos="1560"/>
              </w:tabs>
              <w:spacing w:after="0"/>
              <w:rPr>
                <w:rFonts w:cs="Calibri"/>
                <w:color w:val="000000"/>
                <w:sz w:val="20"/>
                <w:szCs w:val="20"/>
              </w:rPr>
            </w:pPr>
            <w:r w:rsidRPr="007E61FE">
              <w:rPr>
                <w:sz w:val="20"/>
                <w:szCs w:val="20"/>
              </w:rPr>
              <w:tab/>
            </w:r>
            <w:r w:rsidRPr="007E61FE">
              <w:rPr>
                <w:rFonts w:cs="Calibri"/>
                <w:color w:val="000000"/>
                <w:sz w:val="20"/>
                <w:szCs w:val="20"/>
              </w:rPr>
              <w:t>4,185</w:t>
            </w:r>
          </w:p>
        </w:tc>
      </w:tr>
      <w:tr w:rsidR="007E61FE" w:rsidRPr="00B57462" w14:paraId="5F68316D" w14:textId="77777777" w:rsidTr="007E61FE">
        <w:tc>
          <w:tcPr>
            <w:tcW w:w="5953" w:type="dxa"/>
            <w:tcBorders>
              <w:top w:val="nil"/>
              <w:left w:val="nil"/>
              <w:bottom w:val="nil"/>
              <w:right w:val="nil"/>
            </w:tcBorders>
            <w:shd w:val="clear" w:color="auto" w:fill="auto"/>
          </w:tcPr>
          <w:p w14:paraId="66D22095" w14:textId="77777777" w:rsidR="007E61FE" w:rsidRPr="00B57462" w:rsidRDefault="007E61FE" w:rsidP="007E61FE">
            <w:pPr>
              <w:keepNext/>
              <w:keepLines/>
              <w:spacing w:after="0"/>
              <w:rPr>
                <w:rFonts w:cs="Calibri"/>
                <w:b/>
                <w:bCs/>
                <w:sz w:val="20"/>
                <w:szCs w:val="20"/>
              </w:rPr>
            </w:pPr>
            <w:r w:rsidRPr="00B57462">
              <w:rPr>
                <w:rFonts w:cs="Calibri"/>
                <w:b/>
                <w:bCs/>
                <w:sz w:val="20"/>
                <w:szCs w:val="20"/>
              </w:rPr>
              <w:t xml:space="preserve">Total non-current liabilities </w:t>
            </w:r>
          </w:p>
        </w:tc>
        <w:tc>
          <w:tcPr>
            <w:tcW w:w="567" w:type="dxa"/>
            <w:tcBorders>
              <w:top w:val="nil"/>
              <w:left w:val="nil"/>
              <w:bottom w:val="nil"/>
              <w:right w:val="nil"/>
            </w:tcBorders>
            <w:shd w:val="clear" w:color="auto" w:fill="auto"/>
            <w:noWrap/>
            <w:vAlign w:val="bottom"/>
          </w:tcPr>
          <w:p w14:paraId="2638D9BC"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single" w:sz="4" w:space="0" w:color="auto"/>
              <w:left w:val="nil"/>
              <w:bottom w:val="nil"/>
              <w:right w:val="nil"/>
            </w:tcBorders>
            <w:shd w:val="clear" w:color="auto" w:fill="auto"/>
            <w:noWrap/>
            <w:vAlign w:val="bottom"/>
          </w:tcPr>
          <w:p w14:paraId="6E05C075" w14:textId="61703EFC" w:rsidR="007E61FE" w:rsidRPr="00B57462" w:rsidRDefault="007E61FE" w:rsidP="007E61FE">
            <w:pPr>
              <w:keepNext/>
              <w:keepLines/>
              <w:tabs>
                <w:tab w:val="right" w:pos="1531"/>
                <w:tab w:val="right" w:pos="1560"/>
              </w:tabs>
              <w:spacing w:after="0"/>
              <w:rPr>
                <w:rFonts w:cs="Calibri"/>
                <w:b/>
                <w:bCs/>
                <w:sz w:val="20"/>
                <w:szCs w:val="20"/>
              </w:rPr>
            </w:pPr>
            <w:r w:rsidRPr="00B57462">
              <w:tab/>
            </w:r>
            <w:r>
              <w:rPr>
                <w:rFonts w:cs="Calibri"/>
                <w:b/>
                <w:bCs/>
                <w:sz w:val="20"/>
                <w:szCs w:val="20"/>
              </w:rPr>
              <w:t>328,351</w:t>
            </w:r>
          </w:p>
        </w:tc>
        <w:tc>
          <w:tcPr>
            <w:tcW w:w="1701" w:type="dxa"/>
            <w:tcBorders>
              <w:top w:val="single" w:sz="4" w:space="0" w:color="auto"/>
              <w:left w:val="nil"/>
              <w:bottom w:val="nil"/>
              <w:right w:val="nil"/>
            </w:tcBorders>
            <w:shd w:val="clear" w:color="auto" w:fill="auto"/>
            <w:noWrap/>
            <w:vAlign w:val="bottom"/>
          </w:tcPr>
          <w:p w14:paraId="6DB54D6D" w14:textId="2276AA56" w:rsidR="007E61FE" w:rsidRPr="00B57462" w:rsidRDefault="007E61FE" w:rsidP="007E61FE">
            <w:pPr>
              <w:keepNext/>
              <w:keepLines/>
              <w:tabs>
                <w:tab w:val="right" w:pos="1531"/>
                <w:tab w:val="right" w:pos="1560"/>
              </w:tabs>
              <w:spacing w:after="0"/>
              <w:rPr>
                <w:rFonts w:cs="Calibri"/>
                <w:b/>
                <w:bCs/>
                <w:sz w:val="20"/>
                <w:szCs w:val="20"/>
              </w:rPr>
            </w:pPr>
            <w:r w:rsidRPr="00B57462">
              <w:tab/>
            </w:r>
            <w:r w:rsidRPr="00B57462">
              <w:rPr>
                <w:rFonts w:cs="Calibri"/>
                <w:b/>
                <w:bCs/>
                <w:sz w:val="20"/>
                <w:szCs w:val="20"/>
              </w:rPr>
              <w:t>192,955</w:t>
            </w:r>
          </w:p>
        </w:tc>
      </w:tr>
      <w:tr w:rsidR="007E61FE" w:rsidRPr="00B57462" w14:paraId="112BD8D6" w14:textId="77777777" w:rsidTr="007E61FE">
        <w:tc>
          <w:tcPr>
            <w:tcW w:w="5953" w:type="dxa"/>
            <w:tcBorders>
              <w:top w:val="nil"/>
              <w:left w:val="nil"/>
              <w:bottom w:val="nil"/>
              <w:right w:val="nil"/>
            </w:tcBorders>
            <w:shd w:val="clear" w:color="auto" w:fill="auto"/>
          </w:tcPr>
          <w:p w14:paraId="3B3D12EA" w14:textId="77777777" w:rsidR="007E61FE" w:rsidRPr="00B57462" w:rsidRDefault="007E61FE" w:rsidP="007E61FE">
            <w:pPr>
              <w:keepNext/>
              <w:keepLines/>
              <w:spacing w:after="0"/>
              <w:jc w:val="right"/>
              <w:rPr>
                <w:rFonts w:cs="Calibri"/>
                <w:b/>
                <w:bCs/>
                <w:sz w:val="20"/>
                <w:szCs w:val="20"/>
              </w:rPr>
            </w:pPr>
          </w:p>
        </w:tc>
        <w:tc>
          <w:tcPr>
            <w:tcW w:w="567" w:type="dxa"/>
            <w:tcBorders>
              <w:top w:val="nil"/>
              <w:left w:val="nil"/>
              <w:bottom w:val="nil"/>
              <w:right w:val="nil"/>
            </w:tcBorders>
            <w:shd w:val="clear" w:color="auto" w:fill="auto"/>
            <w:noWrap/>
            <w:vAlign w:val="bottom"/>
          </w:tcPr>
          <w:p w14:paraId="310B7F90" w14:textId="77777777" w:rsidR="007E61FE" w:rsidRPr="00B57462" w:rsidRDefault="007E61FE" w:rsidP="007E61FE">
            <w:pPr>
              <w:keepNext/>
              <w:keepLines/>
              <w:tabs>
                <w:tab w:val="right" w:pos="397"/>
                <w:tab w:val="right" w:pos="426"/>
              </w:tabs>
              <w:spacing w:after="0"/>
              <w:rPr>
                <w:sz w:val="20"/>
                <w:szCs w:val="20"/>
              </w:rPr>
            </w:pPr>
          </w:p>
        </w:tc>
        <w:tc>
          <w:tcPr>
            <w:tcW w:w="1701" w:type="dxa"/>
            <w:tcBorders>
              <w:top w:val="nil"/>
              <w:left w:val="nil"/>
              <w:bottom w:val="nil"/>
              <w:right w:val="nil"/>
            </w:tcBorders>
            <w:shd w:val="clear" w:color="auto" w:fill="auto"/>
            <w:noWrap/>
            <w:vAlign w:val="bottom"/>
          </w:tcPr>
          <w:p w14:paraId="21298803" w14:textId="77777777" w:rsidR="007E61FE" w:rsidRPr="00B57462"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5153A69E" w14:textId="77777777" w:rsidR="007E61FE" w:rsidRPr="00B57462" w:rsidRDefault="007E61FE" w:rsidP="007E61FE">
            <w:pPr>
              <w:keepNext/>
              <w:keepLines/>
              <w:tabs>
                <w:tab w:val="right" w:pos="1531"/>
                <w:tab w:val="right" w:pos="1560"/>
              </w:tabs>
              <w:spacing w:after="0"/>
              <w:rPr>
                <w:sz w:val="20"/>
                <w:szCs w:val="20"/>
              </w:rPr>
            </w:pPr>
          </w:p>
        </w:tc>
      </w:tr>
      <w:tr w:rsidR="007E61FE" w:rsidRPr="00B57462" w14:paraId="732BB5FC" w14:textId="77777777" w:rsidTr="007E61FE">
        <w:tc>
          <w:tcPr>
            <w:tcW w:w="5953" w:type="dxa"/>
            <w:tcBorders>
              <w:top w:val="nil"/>
              <w:left w:val="nil"/>
              <w:bottom w:val="nil"/>
              <w:right w:val="nil"/>
            </w:tcBorders>
            <w:shd w:val="clear" w:color="auto" w:fill="auto"/>
            <w:noWrap/>
            <w:vAlign w:val="bottom"/>
          </w:tcPr>
          <w:p w14:paraId="5A2A50A0" w14:textId="77777777" w:rsidR="007E61FE" w:rsidRPr="00B57462" w:rsidRDefault="007E61FE" w:rsidP="007E61FE">
            <w:pPr>
              <w:keepNext/>
              <w:keepLines/>
              <w:spacing w:after="0"/>
              <w:rPr>
                <w:rFonts w:cs="Calibri"/>
                <w:b/>
                <w:bCs/>
                <w:sz w:val="20"/>
                <w:szCs w:val="20"/>
              </w:rPr>
            </w:pPr>
            <w:r w:rsidRPr="00B57462">
              <w:rPr>
                <w:rFonts w:cs="Calibri"/>
                <w:b/>
                <w:bCs/>
                <w:sz w:val="20"/>
                <w:szCs w:val="20"/>
              </w:rPr>
              <w:t xml:space="preserve">Current liabilities </w:t>
            </w:r>
          </w:p>
        </w:tc>
        <w:tc>
          <w:tcPr>
            <w:tcW w:w="567" w:type="dxa"/>
            <w:tcBorders>
              <w:top w:val="nil"/>
              <w:left w:val="nil"/>
              <w:bottom w:val="nil"/>
              <w:right w:val="nil"/>
            </w:tcBorders>
            <w:shd w:val="clear" w:color="auto" w:fill="auto"/>
            <w:vAlign w:val="bottom"/>
          </w:tcPr>
          <w:p w14:paraId="2463DD86"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26361787" w14:textId="77777777" w:rsidR="007E61FE" w:rsidRPr="00B57462"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04315237" w14:textId="77777777" w:rsidR="007E61FE" w:rsidRPr="00B57462" w:rsidRDefault="007E61FE" w:rsidP="007E61FE">
            <w:pPr>
              <w:keepNext/>
              <w:keepLines/>
              <w:tabs>
                <w:tab w:val="right" w:pos="1531"/>
                <w:tab w:val="right" w:pos="1560"/>
              </w:tabs>
              <w:spacing w:after="0"/>
              <w:rPr>
                <w:sz w:val="20"/>
                <w:szCs w:val="20"/>
              </w:rPr>
            </w:pPr>
          </w:p>
        </w:tc>
      </w:tr>
      <w:tr w:rsidR="007E61FE" w:rsidRPr="00B57462" w14:paraId="05721240" w14:textId="77777777" w:rsidTr="007E61FE">
        <w:tc>
          <w:tcPr>
            <w:tcW w:w="5953" w:type="dxa"/>
            <w:tcBorders>
              <w:top w:val="nil"/>
              <w:left w:val="nil"/>
              <w:bottom w:val="nil"/>
              <w:right w:val="nil"/>
            </w:tcBorders>
            <w:shd w:val="clear" w:color="auto" w:fill="auto"/>
            <w:vAlign w:val="bottom"/>
          </w:tcPr>
          <w:p w14:paraId="6EF1729D" w14:textId="77777777" w:rsidR="007E61FE" w:rsidRPr="00B57462" w:rsidRDefault="007E61FE" w:rsidP="007E61FE">
            <w:pPr>
              <w:keepNext/>
              <w:keepLines/>
              <w:spacing w:after="0"/>
              <w:rPr>
                <w:rFonts w:cs="Calibri"/>
                <w:sz w:val="20"/>
                <w:szCs w:val="20"/>
              </w:rPr>
            </w:pPr>
            <w:r w:rsidRPr="00B57462">
              <w:rPr>
                <w:rFonts w:cs="Calibri"/>
                <w:sz w:val="20"/>
                <w:szCs w:val="20"/>
              </w:rPr>
              <w:t>Trade and other payables</w:t>
            </w:r>
          </w:p>
        </w:tc>
        <w:tc>
          <w:tcPr>
            <w:tcW w:w="567" w:type="dxa"/>
            <w:tcBorders>
              <w:top w:val="nil"/>
              <w:left w:val="nil"/>
              <w:bottom w:val="nil"/>
              <w:right w:val="nil"/>
            </w:tcBorders>
            <w:shd w:val="clear" w:color="auto" w:fill="auto"/>
            <w:noWrap/>
            <w:vAlign w:val="bottom"/>
          </w:tcPr>
          <w:p w14:paraId="3FC6EACB"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4D2A4E07" w14:textId="411A745E" w:rsidR="007E61FE" w:rsidRPr="00B57462" w:rsidRDefault="007E61FE" w:rsidP="007E61FE">
            <w:pPr>
              <w:keepNext/>
              <w:keepLines/>
              <w:tabs>
                <w:tab w:val="right" w:pos="1531"/>
                <w:tab w:val="right" w:pos="1560"/>
              </w:tabs>
              <w:spacing w:after="0"/>
              <w:rPr>
                <w:rFonts w:cs="Calibri"/>
                <w:sz w:val="20"/>
                <w:szCs w:val="20"/>
              </w:rPr>
            </w:pPr>
            <w:r w:rsidRPr="00B57462">
              <w:tab/>
            </w:r>
            <w:r>
              <w:rPr>
                <w:rFonts w:cs="Calibri"/>
                <w:sz w:val="20"/>
                <w:szCs w:val="20"/>
              </w:rPr>
              <w:t>93,913</w:t>
            </w:r>
          </w:p>
        </w:tc>
        <w:tc>
          <w:tcPr>
            <w:tcW w:w="1701" w:type="dxa"/>
            <w:tcBorders>
              <w:top w:val="nil"/>
              <w:left w:val="nil"/>
              <w:bottom w:val="nil"/>
              <w:right w:val="nil"/>
            </w:tcBorders>
            <w:shd w:val="clear" w:color="auto" w:fill="auto"/>
            <w:noWrap/>
            <w:vAlign w:val="bottom"/>
          </w:tcPr>
          <w:p w14:paraId="6B004C0A" w14:textId="262373F8"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102,465</w:t>
            </w:r>
          </w:p>
        </w:tc>
      </w:tr>
      <w:tr w:rsidR="007E61FE" w:rsidRPr="00B57462" w14:paraId="49644577" w14:textId="77777777" w:rsidTr="007E61FE">
        <w:tc>
          <w:tcPr>
            <w:tcW w:w="5953" w:type="dxa"/>
            <w:tcBorders>
              <w:top w:val="nil"/>
              <w:left w:val="nil"/>
              <w:bottom w:val="nil"/>
              <w:right w:val="nil"/>
            </w:tcBorders>
            <w:shd w:val="clear" w:color="auto" w:fill="auto"/>
            <w:noWrap/>
            <w:vAlign w:val="bottom"/>
          </w:tcPr>
          <w:p w14:paraId="0432C30C" w14:textId="77777777" w:rsidR="007E61FE" w:rsidRPr="00B57462" w:rsidRDefault="007E61FE" w:rsidP="007E61FE">
            <w:pPr>
              <w:keepNext/>
              <w:keepLines/>
              <w:spacing w:after="0"/>
              <w:rPr>
                <w:rFonts w:cs="Calibri"/>
                <w:color w:val="000000"/>
                <w:sz w:val="20"/>
                <w:szCs w:val="20"/>
              </w:rPr>
            </w:pPr>
            <w:r w:rsidRPr="00B57462">
              <w:rPr>
                <w:rFonts w:cs="Calibri"/>
                <w:color w:val="000000"/>
                <w:sz w:val="20"/>
                <w:szCs w:val="20"/>
              </w:rPr>
              <w:t xml:space="preserve">Current income tax liabilities </w:t>
            </w:r>
          </w:p>
        </w:tc>
        <w:tc>
          <w:tcPr>
            <w:tcW w:w="567" w:type="dxa"/>
            <w:tcBorders>
              <w:top w:val="nil"/>
              <w:left w:val="nil"/>
              <w:bottom w:val="nil"/>
              <w:right w:val="nil"/>
            </w:tcBorders>
            <w:shd w:val="clear" w:color="auto" w:fill="auto"/>
            <w:noWrap/>
            <w:vAlign w:val="bottom"/>
          </w:tcPr>
          <w:p w14:paraId="2A7153C4"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58A746B7" w14:textId="52ACAE74"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1,721</w:t>
            </w:r>
          </w:p>
        </w:tc>
        <w:tc>
          <w:tcPr>
            <w:tcW w:w="1701" w:type="dxa"/>
            <w:tcBorders>
              <w:top w:val="nil"/>
              <w:left w:val="nil"/>
              <w:bottom w:val="nil"/>
              <w:right w:val="nil"/>
            </w:tcBorders>
            <w:shd w:val="clear" w:color="auto" w:fill="auto"/>
            <w:noWrap/>
            <w:vAlign w:val="bottom"/>
          </w:tcPr>
          <w:p w14:paraId="2450C362" w14:textId="2B78CAA8"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287</w:t>
            </w:r>
          </w:p>
        </w:tc>
      </w:tr>
      <w:tr w:rsidR="007E61FE" w:rsidRPr="00B57462" w14:paraId="741C234C" w14:textId="77777777" w:rsidTr="007E61FE">
        <w:tc>
          <w:tcPr>
            <w:tcW w:w="5953" w:type="dxa"/>
            <w:tcBorders>
              <w:top w:val="nil"/>
              <w:left w:val="nil"/>
              <w:bottom w:val="nil"/>
              <w:right w:val="nil"/>
            </w:tcBorders>
            <w:shd w:val="clear" w:color="auto" w:fill="auto"/>
            <w:noWrap/>
            <w:vAlign w:val="bottom"/>
          </w:tcPr>
          <w:p w14:paraId="26C9CF48"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Current portion of borrowings </w:t>
            </w:r>
          </w:p>
        </w:tc>
        <w:tc>
          <w:tcPr>
            <w:tcW w:w="567" w:type="dxa"/>
            <w:tcBorders>
              <w:top w:val="nil"/>
              <w:left w:val="nil"/>
              <w:bottom w:val="nil"/>
              <w:right w:val="nil"/>
            </w:tcBorders>
            <w:shd w:val="clear" w:color="auto" w:fill="auto"/>
            <w:noWrap/>
            <w:vAlign w:val="bottom"/>
          </w:tcPr>
          <w:p w14:paraId="2721C9F6"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564D9CCF" w14:textId="20233879" w:rsidR="007E61FE" w:rsidRPr="00B57462" w:rsidRDefault="007E61FE" w:rsidP="007E61FE">
            <w:pPr>
              <w:keepNext/>
              <w:keepLines/>
              <w:tabs>
                <w:tab w:val="right" w:pos="1531"/>
                <w:tab w:val="right" w:pos="1560"/>
              </w:tabs>
              <w:spacing w:after="0"/>
              <w:rPr>
                <w:rFonts w:cs="Calibri"/>
                <w:sz w:val="20"/>
                <w:szCs w:val="20"/>
              </w:rPr>
            </w:pPr>
            <w:r w:rsidRPr="00B57462">
              <w:tab/>
            </w:r>
            <w:r>
              <w:rPr>
                <w:rFonts w:cs="Calibri"/>
                <w:sz w:val="20"/>
                <w:szCs w:val="20"/>
              </w:rPr>
              <w:t>20</w:t>
            </w:r>
          </w:p>
        </w:tc>
        <w:tc>
          <w:tcPr>
            <w:tcW w:w="1701" w:type="dxa"/>
            <w:tcBorders>
              <w:top w:val="nil"/>
              <w:left w:val="nil"/>
              <w:bottom w:val="nil"/>
              <w:right w:val="nil"/>
            </w:tcBorders>
            <w:shd w:val="clear" w:color="auto" w:fill="auto"/>
            <w:noWrap/>
            <w:vAlign w:val="bottom"/>
          </w:tcPr>
          <w:p w14:paraId="7A85A51C" w14:textId="0F5D90F0"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50,400</w:t>
            </w:r>
          </w:p>
        </w:tc>
      </w:tr>
      <w:tr w:rsidR="007E61FE" w:rsidRPr="00B57462" w14:paraId="27115ACE" w14:textId="77777777" w:rsidTr="007E61FE">
        <w:tc>
          <w:tcPr>
            <w:tcW w:w="5953" w:type="dxa"/>
            <w:tcBorders>
              <w:top w:val="nil"/>
              <w:left w:val="nil"/>
              <w:bottom w:val="nil"/>
              <w:right w:val="nil"/>
            </w:tcBorders>
            <w:shd w:val="clear" w:color="auto" w:fill="auto"/>
            <w:noWrap/>
            <w:vAlign w:val="bottom"/>
          </w:tcPr>
          <w:p w14:paraId="76830BD3"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Derivative financial instruments </w:t>
            </w:r>
          </w:p>
        </w:tc>
        <w:tc>
          <w:tcPr>
            <w:tcW w:w="567" w:type="dxa"/>
            <w:tcBorders>
              <w:top w:val="nil"/>
              <w:left w:val="nil"/>
              <w:bottom w:val="nil"/>
              <w:right w:val="nil"/>
            </w:tcBorders>
            <w:shd w:val="clear" w:color="auto" w:fill="auto"/>
            <w:noWrap/>
            <w:vAlign w:val="bottom"/>
          </w:tcPr>
          <w:p w14:paraId="1C69892D"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17C05001" w14:textId="46FBE9C5"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567</w:t>
            </w:r>
          </w:p>
        </w:tc>
        <w:tc>
          <w:tcPr>
            <w:tcW w:w="1701" w:type="dxa"/>
            <w:tcBorders>
              <w:top w:val="nil"/>
              <w:left w:val="nil"/>
              <w:bottom w:val="nil"/>
              <w:right w:val="nil"/>
            </w:tcBorders>
            <w:shd w:val="clear" w:color="auto" w:fill="auto"/>
            <w:noWrap/>
            <w:vAlign w:val="bottom"/>
          </w:tcPr>
          <w:p w14:paraId="47C9E2DF" w14:textId="54273BE6"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w:t>
            </w:r>
          </w:p>
        </w:tc>
      </w:tr>
      <w:tr w:rsidR="007E61FE" w:rsidRPr="00B57462" w14:paraId="56B2BFE0" w14:textId="77777777" w:rsidTr="007E61FE">
        <w:tc>
          <w:tcPr>
            <w:tcW w:w="5953" w:type="dxa"/>
            <w:tcBorders>
              <w:top w:val="nil"/>
              <w:left w:val="nil"/>
              <w:bottom w:val="single" w:sz="4" w:space="0" w:color="auto"/>
              <w:right w:val="nil"/>
            </w:tcBorders>
            <w:shd w:val="clear" w:color="auto" w:fill="auto"/>
          </w:tcPr>
          <w:p w14:paraId="5FD569D9" w14:textId="77777777" w:rsidR="007E61FE" w:rsidRPr="00B57462" w:rsidRDefault="007E61FE" w:rsidP="007E61FE">
            <w:pPr>
              <w:keepNext/>
              <w:keepLines/>
              <w:spacing w:after="0"/>
              <w:rPr>
                <w:rFonts w:cs="Calibri"/>
                <w:sz w:val="20"/>
                <w:szCs w:val="20"/>
              </w:rPr>
            </w:pPr>
            <w:r w:rsidRPr="00B57462">
              <w:rPr>
                <w:rFonts w:cs="Calibri"/>
                <w:sz w:val="20"/>
                <w:szCs w:val="20"/>
              </w:rPr>
              <w:t xml:space="preserve">Provisions </w:t>
            </w:r>
          </w:p>
        </w:tc>
        <w:tc>
          <w:tcPr>
            <w:tcW w:w="567" w:type="dxa"/>
            <w:tcBorders>
              <w:top w:val="nil"/>
              <w:left w:val="nil"/>
              <w:bottom w:val="single" w:sz="4" w:space="0" w:color="auto"/>
              <w:right w:val="nil"/>
            </w:tcBorders>
            <w:shd w:val="clear" w:color="auto" w:fill="auto"/>
            <w:noWrap/>
            <w:vAlign w:val="bottom"/>
          </w:tcPr>
          <w:p w14:paraId="194AA1F2"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single" w:sz="4" w:space="0" w:color="auto"/>
              <w:right w:val="nil"/>
            </w:tcBorders>
            <w:shd w:val="clear" w:color="auto" w:fill="auto"/>
            <w:noWrap/>
            <w:vAlign w:val="bottom"/>
          </w:tcPr>
          <w:p w14:paraId="5F337AE8" w14:textId="0E67031C"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1,082</w:t>
            </w:r>
          </w:p>
        </w:tc>
        <w:tc>
          <w:tcPr>
            <w:tcW w:w="1701" w:type="dxa"/>
            <w:tcBorders>
              <w:top w:val="nil"/>
              <w:left w:val="nil"/>
              <w:bottom w:val="single" w:sz="4" w:space="0" w:color="auto"/>
              <w:right w:val="nil"/>
            </w:tcBorders>
            <w:shd w:val="clear" w:color="auto" w:fill="auto"/>
            <w:noWrap/>
            <w:vAlign w:val="bottom"/>
          </w:tcPr>
          <w:p w14:paraId="54FF06BF" w14:textId="0CB83CD4" w:rsidR="007E61FE" w:rsidRPr="00B57462" w:rsidRDefault="007E61FE" w:rsidP="007E61FE">
            <w:pPr>
              <w:keepNext/>
              <w:keepLines/>
              <w:tabs>
                <w:tab w:val="right" w:pos="1531"/>
                <w:tab w:val="right" w:pos="1560"/>
              </w:tabs>
              <w:spacing w:after="0"/>
              <w:rPr>
                <w:rFonts w:cs="Calibri"/>
                <w:sz w:val="20"/>
                <w:szCs w:val="20"/>
              </w:rPr>
            </w:pPr>
            <w:r w:rsidRPr="00B57462">
              <w:tab/>
            </w:r>
            <w:r w:rsidRPr="00B57462">
              <w:rPr>
                <w:rFonts w:cs="Calibri"/>
                <w:sz w:val="20"/>
                <w:szCs w:val="20"/>
              </w:rPr>
              <w:t>1,375</w:t>
            </w:r>
          </w:p>
        </w:tc>
      </w:tr>
      <w:tr w:rsidR="007E61FE" w:rsidRPr="00B57462" w14:paraId="426A39CA" w14:textId="77777777" w:rsidTr="007E61FE">
        <w:tc>
          <w:tcPr>
            <w:tcW w:w="5953" w:type="dxa"/>
            <w:tcBorders>
              <w:top w:val="nil"/>
              <w:left w:val="nil"/>
              <w:bottom w:val="single" w:sz="4" w:space="0" w:color="auto"/>
              <w:right w:val="nil"/>
            </w:tcBorders>
            <w:shd w:val="clear" w:color="auto" w:fill="auto"/>
            <w:vAlign w:val="bottom"/>
          </w:tcPr>
          <w:p w14:paraId="2277E332" w14:textId="77777777" w:rsidR="007E61FE" w:rsidRPr="00B57462" w:rsidRDefault="007E61FE" w:rsidP="007E61FE">
            <w:pPr>
              <w:keepNext/>
              <w:keepLines/>
              <w:spacing w:after="0"/>
              <w:rPr>
                <w:rFonts w:cs="Calibri"/>
                <w:b/>
                <w:bCs/>
                <w:sz w:val="20"/>
                <w:szCs w:val="20"/>
              </w:rPr>
            </w:pPr>
            <w:r w:rsidRPr="00B57462">
              <w:rPr>
                <w:rFonts w:cs="Calibri"/>
                <w:b/>
                <w:bCs/>
                <w:sz w:val="20"/>
                <w:szCs w:val="20"/>
              </w:rPr>
              <w:t>Total current liabilities</w:t>
            </w:r>
          </w:p>
        </w:tc>
        <w:tc>
          <w:tcPr>
            <w:tcW w:w="567" w:type="dxa"/>
            <w:tcBorders>
              <w:top w:val="nil"/>
              <w:left w:val="nil"/>
              <w:bottom w:val="single" w:sz="4" w:space="0" w:color="auto"/>
              <w:right w:val="nil"/>
            </w:tcBorders>
            <w:shd w:val="clear" w:color="auto" w:fill="auto"/>
            <w:noWrap/>
            <w:vAlign w:val="bottom"/>
          </w:tcPr>
          <w:p w14:paraId="6C53C170" w14:textId="77777777" w:rsidR="007E61FE" w:rsidRPr="00B57462"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6430E271" w14:textId="5A0FFBAD" w:rsidR="007E61FE" w:rsidRPr="00B57462" w:rsidRDefault="007E61FE" w:rsidP="007E61FE">
            <w:pPr>
              <w:keepNext/>
              <w:keepLines/>
              <w:tabs>
                <w:tab w:val="right" w:pos="1531"/>
                <w:tab w:val="right" w:pos="1560"/>
              </w:tabs>
              <w:spacing w:after="0"/>
              <w:rPr>
                <w:rFonts w:cs="Calibri"/>
                <w:b/>
                <w:bCs/>
                <w:sz w:val="20"/>
                <w:szCs w:val="20"/>
              </w:rPr>
            </w:pPr>
            <w:r w:rsidRPr="00B57462">
              <w:tab/>
            </w:r>
            <w:r>
              <w:rPr>
                <w:rFonts w:cs="Calibri"/>
                <w:b/>
                <w:bCs/>
                <w:sz w:val="20"/>
                <w:szCs w:val="20"/>
              </w:rPr>
              <w:t>97,303</w:t>
            </w:r>
          </w:p>
        </w:tc>
        <w:tc>
          <w:tcPr>
            <w:tcW w:w="1701" w:type="dxa"/>
            <w:tcBorders>
              <w:top w:val="nil"/>
              <w:left w:val="nil"/>
              <w:bottom w:val="nil"/>
              <w:right w:val="nil"/>
            </w:tcBorders>
            <w:shd w:val="clear" w:color="auto" w:fill="auto"/>
            <w:noWrap/>
            <w:vAlign w:val="bottom"/>
          </w:tcPr>
          <w:p w14:paraId="426BF386" w14:textId="02B58484" w:rsidR="007E61FE" w:rsidRPr="00B57462" w:rsidRDefault="007E61FE" w:rsidP="007E61FE">
            <w:pPr>
              <w:keepNext/>
              <w:keepLines/>
              <w:tabs>
                <w:tab w:val="right" w:pos="1531"/>
                <w:tab w:val="right" w:pos="1560"/>
              </w:tabs>
              <w:spacing w:after="0"/>
              <w:rPr>
                <w:rFonts w:cs="Calibri"/>
                <w:b/>
                <w:bCs/>
                <w:sz w:val="20"/>
                <w:szCs w:val="20"/>
              </w:rPr>
            </w:pPr>
            <w:r w:rsidRPr="00B57462">
              <w:tab/>
            </w:r>
            <w:r w:rsidRPr="00B57462">
              <w:rPr>
                <w:rFonts w:cs="Calibri"/>
                <w:b/>
                <w:bCs/>
                <w:sz w:val="20"/>
                <w:szCs w:val="20"/>
              </w:rPr>
              <w:t>154,527</w:t>
            </w:r>
          </w:p>
        </w:tc>
      </w:tr>
      <w:tr w:rsidR="007E61FE" w:rsidRPr="00B57462" w14:paraId="1F52D9D8" w14:textId="77777777" w:rsidTr="007E61FE">
        <w:tc>
          <w:tcPr>
            <w:tcW w:w="5953" w:type="dxa"/>
            <w:tcBorders>
              <w:top w:val="nil"/>
              <w:left w:val="nil"/>
              <w:bottom w:val="single" w:sz="4" w:space="0" w:color="auto"/>
              <w:right w:val="nil"/>
            </w:tcBorders>
            <w:shd w:val="clear" w:color="auto" w:fill="auto"/>
            <w:noWrap/>
            <w:vAlign w:val="bottom"/>
          </w:tcPr>
          <w:p w14:paraId="0037D99F" w14:textId="77777777" w:rsidR="007E61FE" w:rsidRPr="00B57462" w:rsidRDefault="007E61FE" w:rsidP="007E61FE">
            <w:pPr>
              <w:keepNext/>
              <w:keepLines/>
              <w:spacing w:after="0"/>
              <w:rPr>
                <w:rFonts w:cs="Calibri"/>
                <w:b/>
                <w:bCs/>
                <w:sz w:val="20"/>
                <w:szCs w:val="20"/>
              </w:rPr>
            </w:pPr>
            <w:r w:rsidRPr="00B57462">
              <w:rPr>
                <w:rFonts w:cs="Calibri"/>
                <w:b/>
                <w:bCs/>
                <w:sz w:val="20"/>
                <w:szCs w:val="20"/>
              </w:rPr>
              <w:t xml:space="preserve">Total liabilities </w:t>
            </w:r>
          </w:p>
        </w:tc>
        <w:tc>
          <w:tcPr>
            <w:tcW w:w="567" w:type="dxa"/>
            <w:tcBorders>
              <w:top w:val="nil"/>
              <w:left w:val="nil"/>
              <w:bottom w:val="single" w:sz="4" w:space="0" w:color="auto"/>
              <w:right w:val="nil"/>
            </w:tcBorders>
            <w:shd w:val="clear" w:color="auto" w:fill="auto"/>
            <w:noWrap/>
            <w:vAlign w:val="bottom"/>
          </w:tcPr>
          <w:p w14:paraId="79A45710" w14:textId="77777777" w:rsidR="007E61FE" w:rsidRPr="00B57462" w:rsidRDefault="007E61FE" w:rsidP="007E61FE">
            <w:pPr>
              <w:keepNext/>
              <w:keepLines/>
              <w:tabs>
                <w:tab w:val="right" w:pos="397"/>
                <w:tab w:val="right" w:pos="426"/>
              </w:tabs>
              <w:spacing w:after="0"/>
              <w:rPr>
                <w:rFonts w:cs="Calibri"/>
                <w:b/>
                <w:bCs/>
                <w:sz w:val="20"/>
                <w:szCs w:val="20"/>
              </w:rPr>
            </w:pPr>
            <w:r w:rsidRPr="00B57462">
              <w:tab/>
            </w:r>
            <w:r w:rsidRPr="00B57462">
              <w:rPr>
                <w:rFonts w:cs="Calibri"/>
                <w:b/>
                <w:bCs/>
                <w:sz w:val="20"/>
                <w:szCs w:val="20"/>
              </w:rPr>
              <w:t> </w:t>
            </w:r>
          </w:p>
        </w:tc>
        <w:tc>
          <w:tcPr>
            <w:tcW w:w="1701" w:type="dxa"/>
            <w:tcBorders>
              <w:top w:val="single" w:sz="4" w:space="0" w:color="auto"/>
              <w:left w:val="nil"/>
              <w:bottom w:val="single" w:sz="4" w:space="0" w:color="auto"/>
              <w:right w:val="nil"/>
            </w:tcBorders>
            <w:shd w:val="clear" w:color="auto" w:fill="auto"/>
            <w:noWrap/>
            <w:vAlign w:val="bottom"/>
          </w:tcPr>
          <w:p w14:paraId="30AD0AC2" w14:textId="68BFAE24" w:rsidR="007E61FE" w:rsidRPr="00B57462" w:rsidRDefault="007E61FE" w:rsidP="007E61FE">
            <w:pPr>
              <w:keepNext/>
              <w:keepLines/>
              <w:tabs>
                <w:tab w:val="right" w:pos="1531"/>
                <w:tab w:val="right" w:pos="1560"/>
              </w:tabs>
              <w:spacing w:after="0"/>
              <w:rPr>
                <w:rFonts w:cs="Calibri"/>
                <w:b/>
                <w:bCs/>
                <w:sz w:val="20"/>
                <w:szCs w:val="20"/>
              </w:rPr>
            </w:pPr>
            <w:r w:rsidRPr="00B57462">
              <w:tab/>
            </w:r>
            <w:r w:rsidRPr="00B57462">
              <w:rPr>
                <w:rFonts w:cs="Calibri"/>
                <w:b/>
                <w:bCs/>
                <w:sz w:val="20"/>
                <w:szCs w:val="20"/>
              </w:rPr>
              <w:t>425,654</w:t>
            </w:r>
          </w:p>
        </w:tc>
        <w:tc>
          <w:tcPr>
            <w:tcW w:w="1701" w:type="dxa"/>
            <w:tcBorders>
              <w:top w:val="single" w:sz="4" w:space="0" w:color="auto"/>
              <w:left w:val="nil"/>
              <w:bottom w:val="single" w:sz="4" w:space="0" w:color="auto"/>
              <w:right w:val="nil"/>
            </w:tcBorders>
            <w:shd w:val="clear" w:color="auto" w:fill="auto"/>
            <w:noWrap/>
            <w:vAlign w:val="bottom"/>
          </w:tcPr>
          <w:p w14:paraId="798285C5" w14:textId="3B474208" w:rsidR="007E61FE" w:rsidRPr="00B57462" w:rsidRDefault="007E61FE" w:rsidP="007E61FE">
            <w:pPr>
              <w:keepNext/>
              <w:keepLines/>
              <w:tabs>
                <w:tab w:val="right" w:pos="1531"/>
                <w:tab w:val="right" w:pos="1560"/>
              </w:tabs>
              <w:spacing w:after="0"/>
              <w:rPr>
                <w:rFonts w:cs="Calibri"/>
                <w:b/>
                <w:bCs/>
                <w:sz w:val="20"/>
                <w:szCs w:val="20"/>
              </w:rPr>
            </w:pPr>
            <w:r w:rsidRPr="00B57462">
              <w:tab/>
            </w:r>
            <w:r w:rsidRPr="00B57462">
              <w:rPr>
                <w:rFonts w:cs="Calibri"/>
                <w:b/>
                <w:bCs/>
                <w:sz w:val="20"/>
                <w:szCs w:val="20"/>
              </w:rPr>
              <w:t>347,482</w:t>
            </w:r>
          </w:p>
        </w:tc>
      </w:tr>
      <w:tr w:rsidR="007E61FE" w:rsidRPr="00B57462" w14:paraId="4A0C2C8C" w14:textId="77777777" w:rsidTr="007E61FE">
        <w:tc>
          <w:tcPr>
            <w:tcW w:w="5953" w:type="dxa"/>
            <w:tcBorders>
              <w:top w:val="nil"/>
              <w:left w:val="nil"/>
              <w:bottom w:val="single" w:sz="8" w:space="0" w:color="auto"/>
              <w:right w:val="nil"/>
            </w:tcBorders>
            <w:shd w:val="clear" w:color="auto" w:fill="auto"/>
            <w:noWrap/>
            <w:vAlign w:val="bottom"/>
          </w:tcPr>
          <w:p w14:paraId="487BEFF0" w14:textId="77777777" w:rsidR="007E61FE" w:rsidRPr="00B57462" w:rsidRDefault="007E61FE" w:rsidP="007E61FE">
            <w:pPr>
              <w:keepNext/>
              <w:keepLines/>
              <w:spacing w:after="0"/>
              <w:rPr>
                <w:rFonts w:cs="Calibri"/>
                <w:b/>
                <w:bCs/>
                <w:sz w:val="20"/>
                <w:szCs w:val="20"/>
              </w:rPr>
            </w:pPr>
            <w:r w:rsidRPr="00B57462">
              <w:rPr>
                <w:rFonts w:cs="Calibri"/>
                <w:b/>
                <w:bCs/>
                <w:sz w:val="20"/>
                <w:szCs w:val="20"/>
              </w:rPr>
              <w:t xml:space="preserve">Total equity and liabilities </w:t>
            </w:r>
          </w:p>
        </w:tc>
        <w:tc>
          <w:tcPr>
            <w:tcW w:w="567" w:type="dxa"/>
            <w:tcBorders>
              <w:top w:val="nil"/>
              <w:left w:val="nil"/>
              <w:bottom w:val="single" w:sz="8" w:space="0" w:color="auto"/>
              <w:right w:val="nil"/>
            </w:tcBorders>
            <w:shd w:val="clear" w:color="auto" w:fill="auto"/>
            <w:noWrap/>
            <w:vAlign w:val="bottom"/>
          </w:tcPr>
          <w:p w14:paraId="55B09411" w14:textId="77777777" w:rsidR="007E61FE" w:rsidRPr="00B57462" w:rsidRDefault="007E61FE" w:rsidP="007E61FE">
            <w:pPr>
              <w:keepNext/>
              <w:keepLines/>
              <w:tabs>
                <w:tab w:val="right" w:pos="397"/>
                <w:tab w:val="right" w:pos="426"/>
              </w:tabs>
              <w:spacing w:after="0"/>
              <w:rPr>
                <w:rFonts w:cs="Calibri"/>
                <w:b/>
                <w:bCs/>
                <w:sz w:val="20"/>
                <w:szCs w:val="20"/>
              </w:rPr>
            </w:pPr>
            <w:r w:rsidRPr="00B57462">
              <w:tab/>
            </w:r>
            <w:r w:rsidRPr="00B57462">
              <w:rPr>
                <w:rFonts w:cs="Calibri"/>
                <w:b/>
                <w:bCs/>
                <w:sz w:val="20"/>
                <w:szCs w:val="20"/>
              </w:rPr>
              <w:t> </w:t>
            </w:r>
          </w:p>
        </w:tc>
        <w:tc>
          <w:tcPr>
            <w:tcW w:w="1701" w:type="dxa"/>
            <w:tcBorders>
              <w:top w:val="nil"/>
              <w:left w:val="nil"/>
              <w:bottom w:val="single" w:sz="8" w:space="0" w:color="auto"/>
              <w:right w:val="nil"/>
            </w:tcBorders>
            <w:shd w:val="clear" w:color="auto" w:fill="auto"/>
            <w:noWrap/>
            <w:vAlign w:val="bottom"/>
          </w:tcPr>
          <w:p w14:paraId="722D2DC2" w14:textId="66B081F9" w:rsidR="007E61FE" w:rsidRPr="00B57462" w:rsidRDefault="007E61FE" w:rsidP="007E61FE">
            <w:pPr>
              <w:keepNext/>
              <w:keepLines/>
              <w:tabs>
                <w:tab w:val="right" w:pos="1531"/>
                <w:tab w:val="right" w:pos="1560"/>
              </w:tabs>
              <w:spacing w:after="0"/>
              <w:rPr>
                <w:rFonts w:cs="Calibri"/>
                <w:b/>
                <w:bCs/>
                <w:sz w:val="20"/>
                <w:szCs w:val="20"/>
              </w:rPr>
            </w:pPr>
            <w:r w:rsidRPr="00B57462">
              <w:tab/>
            </w:r>
            <w:r w:rsidRPr="00B57462">
              <w:rPr>
                <w:rFonts w:cs="Calibri"/>
                <w:b/>
                <w:bCs/>
                <w:sz w:val="20"/>
                <w:szCs w:val="20"/>
              </w:rPr>
              <w:t>742,965</w:t>
            </w:r>
          </w:p>
        </w:tc>
        <w:tc>
          <w:tcPr>
            <w:tcW w:w="1701" w:type="dxa"/>
            <w:tcBorders>
              <w:top w:val="nil"/>
              <w:left w:val="nil"/>
              <w:bottom w:val="single" w:sz="8" w:space="0" w:color="auto"/>
              <w:right w:val="nil"/>
            </w:tcBorders>
            <w:shd w:val="clear" w:color="auto" w:fill="auto"/>
            <w:noWrap/>
            <w:vAlign w:val="bottom"/>
          </w:tcPr>
          <w:p w14:paraId="4A4166A9" w14:textId="2313FE96" w:rsidR="007E61FE" w:rsidRPr="00B57462" w:rsidRDefault="007E61FE" w:rsidP="007E61FE">
            <w:pPr>
              <w:keepNext/>
              <w:keepLines/>
              <w:tabs>
                <w:tab w:val="right" w:pos="1531"/>
                <w:tab w:val="right" w:pos="1560"/>
              </w:tabs>
              <w:spacing w:after="0"/>
              <w:rPr>
                <w:rFonts w:cs="Calibri"/>
                <w:b/>
                <w:bCs/>
                <w:sz w:val="20"/>
                <w:szCs w:val="20"/>
              </w:rPr>
            </w:pPr>
            <w:r w:rsidRPr="00B57462">
              <w:tab/>
            </w:r>
            <w:r w:rsidRPr="00B57462">
              <w:rPr>
                <w:rFonts w:cs="Calibri"/>
                <w:b/>
                <w:bCs/>
                <w:sz w:val="20"/>
                <w:szCs w:val="20"/>
              </w:rPr>
              <w:t>652,559</w:t>
            </w:r>
          </w:p>
        </w:tc>
      </w:tr>
      <w:tr w:rsidR="0025553A" w:rsidRPr="00B57462" w14:paraId="76ABA1F6" w14:textId="77777777" w:rsidTr="007E61FE">
        <w:tc>
          <w:tcPr>
            <w:tcW w:w="5953" w:type="dxa"/>
            <w:tcBorders>
              <w:top w:val="nil"/>
              <w:left w:val="nil"/>
              <w:bottom w:val="nil"/>
              <w:right w:val="nil"/>
            </w:tcBorders>
            <w:shd w:val="clear" w:color="auto" w:fill="auto"/>
            <w:noWrap/>
            <w:vAlign w:val="bottom"/>
          </w:tcPr>
          <w:p w14:paraId="5015D7D1" w14:textId="77777777" w:rsidR="0025553A" w:rsidRPr="00B57462" w:rsidRDefault="0025553A" w:rsidP="00254A43">
            <w:pPr>
              <w:keepNext/>
              <w:keepLines/>
              <w:spacing w:after="0"/>
              <w:rPr>
                <w:rFonts w:cs="Calibri"/>
                <w:sz w:val="2"/>
                <w:szCs w:val="2"/>
              </w:rPr>
            </w:pPr>
            <w:r w:rsidRPr="00B57462">
              <w:rPr>
                <w:rFonts w:cs="Calibri"/>
                <w:sz w:val="2"/>
                <w:szCs w:val="2"/>
              </w:rPr>
              <w:t xml:space="preserve">  </w:t>
            </w:r>
          </w:p>
        </w:tc>
        <w:tc>
          <w:tcPr>
            <w:tcW w:w="567" w:type="dxa"/>
            <w:tcBorders>
              <w:top w:val="nil"/>
              <w:left w:val="nil"/>
              <w:bottom w:val="nil"/>
              <w:right w:val="nil"/>
            </w:tcBorders>
            <w:shd w:val="clear" w:color="auto" w:fill="auto"/>
            <w:noWrap/>
            <w:vAlign w:val="bottom"/>
          </w:tcPr>
          <w:p w14:paraId="71054869" w14:textId="77777777" w:rsidR="0025553A" w:rsidRPr="00B57462" w:rsidRDefault="0025553A" w:rsidP="00254A43">
            <w:pPr>
              <w:keepNext/>
              <w:keepLines/>
              <w:tabs>
                <w:tab w:val="right" w:pos="397"/>
                <w:tab w:val="right" w:pos="426"/>
              </w:tabs>
              <w:spacing w:after="0"/>
              <w:rPr>
                <w:rFonts w:cs="Calibri"/>
                <w:b/>
                <w:bCs/>
                <w:sz w:val="2"/>
                <w:szCs w:val="2"/>
              </w:rPr>
            </w:pPr>
            <w:r w:rsidRPr="00B57462">
              <w:tab/>
            </w:r>
            <w:r w:rsidRPr="00B57462">
              <w:rPr>
                <w:rFonts w:cs="Calibri"/>
                <w:b/>
                <w:bCs/>
                <w:sz w:val="2"/>
                <w:szCs w:val="2"/>
              </w:rPr>
              <w:t xml:space="preserve">  </w:t>
            </w:r>
          </w:p>
        </w:tc>
        <w:tc>
          <w:tcPr>
            <w:tcW w:w="1701" w:type="dxa"/>
            <w:tcBorders>
              <w:top w:val="nil"/>
              <w:left w:val="nil"/>
              <w:bottom w:val="nil"/>
              <w:right w:val="nil"/>
            </w:tcBorders>
            <w:shd w:val="clear" w:color="auto" w:fill="auto"/>
            <w:noWrap/>
            <w:vAlign w:val="bottom"/>
          </w:tcPr>
          <w:p w14:paraId="72B7DC07" w14:textId="77777777" w:rsidR="0025553A" w:rsidRPr="00B57462" w:rsidRDefault="0025553A" w:rsidP="00254A43">
            <w:pPr>
              <w:keepNext/>
              <w:keepLines/>
              <w:tabs>
                <w:tab w:val="right" w:pos="1531"/>
                <w:tab w:val="right" w:pos="1560"/>
              </w:tabs>
              <w:spacing w:after="0"/>
              <w:rPr>
                <w:rFonts w:cs="Calibri"/>
                <w:sz w:val="2"/>
                <w:szCs w:val="2"/>
              </w:rPr>
            </w:pPr>
            <w:r w:rsidRPr="00B57462">
              <w:tab/>
            </w:r>
            <w:r w:rsidRPr="00B57462">
              <w:rPr>
                <w:rFonts w:cs="Calibri"/>
                <w:sz w:val="2"/>
                <w:szCs w:val="2"/>
              </w:rPr>
              <w:t xml:space="preserve">   </w:t>
            </w:r>
          </w:p>
        </w:tc>
        <w:tc>
          <w:tcPr>
            <w:tcW w:w="1701" w:type="dxa"/>
            <w:tcBorders>
              <w:top w:val="nil"/>
              <w:left w:val="nil"/>
              <w:bottom w:val="nil"/>
              <w:right w:val="nil"/>
            </w:tcBorders>
            <w:shd w:val="clear" w:color="auto" w:fill="auto"/>
            <w:noWrap/>
            <w:vAlign w:val="bottom"/>
          </w:tcPr>
          <w:p w14:paraId="1280EA5D" w14:textId="77777777" w:rsidR="0025553A" w:rsidRPr="00B57462" w:rsidRDefault="0025553A" w:rsidP="00254A43">
            <w:pPr>
              <w:keepNext/>
              <w:keepLines/>
              <w:tabs>
                <w:tab w:val="right" w:pos="1531"/>
                <w:tab w:val="right" w:pos="1560"/>
              </w:tabs>
              <w:spacing w:after="0"/>
              <w:rPr>
                <w:rFonts w:cs="Calibri"/>
                <w:sz w:val="2"/>
                <w:szCs w:val="2"/>
              </w:rPr>
            </w:pPr>
            <w:r w:rsidRPr="00B57462">
              <w:tab/>
            </w:r>
            <w:r w:rsidRPr="00B57462">
              <w:rPr>
                <w:rFonts w:cs="Calibri"/>
                <w:sz w:val="2"/>
                <w:szCs w:val="2"/>
              </w:rPr>
              <w:t xml:space="preserve">   </w:t>
            </w:r>
          </w:p>
        </w:tc>
      </w:tr>
    </w:tbl>
    <w:p w14:paraId="317152B4" w14:textId="77777777" w:rsidR="0025553A" w:rsidRDefault="0025553A" w:rsidP="0025553A"/>
    <w:p w14:paraId="56BDD73B" w14:textId="5979C74F" w:rsidR="00F030C9" w:rsidRPr="00793410" w:rsidRDefault="00793410" w:rsidP="00F030C9">
      <w:pPr>
        <w:pStyle w:val="BasicFitHeadingContent"/>
        <w:rPr>
          <w:sz w:val="28"/>
          <w:szCs w:val="28"/>
        </w:rPr>
      </w:pPr>
      <w:bookmarkStart w:id="13" w:name="SNWID_87f334543ad04101acb41203bcd68103"/>
      <w:bookmarkEnd w:id="12"/>
      <w:r w:rsidRPr="00793410">
        <w:rPr>
          <w:sz w:val="28"/>
          <w:szCs w:val="28"/>
        </w:rPr>
        <w:lastRenderedPageBreak/>
        <w:t>CONSOLIDATED STATEMENT OF CHANGES IN EQUITY</w:t>
      </w:r>
    </w:p>
    <w:p w14:paraId="4BD5E17B" w14:textId="77777777" w:rsidR="0025553A" w:rsidRDefault="0025553A" w:rsidP="0025553A">
      <w:pPr>
        <w:pStyle w:val="BasicFitBody"/>
      </w:pPr>
    </w:p>
    <w:p w14:paraId="3941F9DF" w14:textId="24B19696" w:rsidR="0025553A" w:rsidRPr="0025553A" w:rsidRDefault="0025553A" w:rsidP="0025553A">
      <w:pPr>
        <w:pStyle w:val="BasicFitBody"/>
        <w:rPr>
          <w:b/>
          <w:color w:val="000000" w:themeColor="text1"/>
        </w:rPr>
      </w:pPr>
      <w:r w:rsidRPr="0025553A">
        <w:rPr>
          <w:b/>
          <w:color w:val="000000" w:themeColor="text1"/>
        </w:rPr>
        <w:t>Attributable to equity owners of Basic-Fit N.V.</w:t>
      </w:r>
    </w:p>
    <w:tbl>
      <w:tblPr>
        <w:tblW w:w="9922" w:type="dxa"/>
        <w:tblLayout w:type="fixed"/>
        <w:tblCellMar>
          <w:left w:w="0" w:type="dxa"/>
          <w:right w:w="0" w:type="dxa"/>
        </w:tblCellMar>
        <w:tblLook w:val="0000" w:firstRow="0" w:lastRow="0" w:firstColumn="0" w:lastColumn="0" w:noHBand="0" w:noVBand="0"/>
        <w:tblDescription w:val="SNEID_688d609c11eb409bbb3d0f3c31c179dd"/>
      </w:tblPr>
      <w:tblGrid>
        <w:gridCol w:w="3174"/>
        <w:gridCol w:w="964"/>
        <w:gridCol w:w="964"/>
        <w:gridCol w:w="964"/>
        <w:gridCol w:w="964"/>
        <w:gridCol w:w="964"/>
        <w:gridCol w:w="964"/>
        <w:gridCol w:w="964"/>
      </w:tblGrid>
      <w:tr w:rsidR="0025553A" w:rsidRPr="003C4BAE" w14:paraId="43F5C232" w14:textId="77777777" w:rsidTr="00254A43">
        <w:trPr>
          <w:tblHeader/>
        </w:trPr>
        <w:tc>
          <w:tcPr>
            <w:tcW w:w="3174" w:type="dxa"/>
            <w:tcBorders>
              <w:top w:val="nil"/>
              <w:left w:val="nil"/>
              <w:bottom w:val="nil"/>
              <w:right w:val="nil"/>
            </w:tcBorders>
            <w:shd w:val="clear" w:color="auto" w:fill="auto"/>
            <w:noWrap/>
            <w:vAlign w:val="bottom"/>
          </w:tcPr>
          <w:p w14:paraId="331BA22D" w14:textId="77777777" w:rsidR="0025553A" w:rsidRPr="00DA1D22" w:rsidRDefault="0025553A" w:rsidP="00254A43">
            <w:pPr>
              <w:keepNext/>
              <w:keepLines/>
              <w:spacing w:after="0"/>
              <w:rPr>
                <w:rFonts w:cs="Calibri"/>
                <w:sz w:val="2"/>
                <w:szCs w:val="2"/>
                <w:lang w:val="en-US"/>
              </w:rPr>
            </w:pPr>
            <w:bookmarkStart w:id="14" w:name="SNEID_688d609c11eb409bbb3d0f3c31c179dd"/>
            <w:bookmarkStart w:id="15" w:name="RANGE!A9:H48"/>
            <w:bookmarkEnd w:id="14"/>
            <w:r w:rsidRPr="003C4BAE">
              <w:rPr>
                <w:rFonts w:cs="Calibri"/>
                <w:sz w:val="2"/>
                <w:szCs w:val="2"/>
              </w:rPr>
              <w:t xml:space="preserve">   </w:t>
            </w:r>
            <w:bookmarkEnd w:id="15"/>
          </w:p>
        </w:tc>
        <w:tc>
          <w:tcPr>
            <w:tcW w:w="964" w:type="dxa"/>
            <w:tcBorders>
              <w:top w:val="nil"/>
              <w:left w:val="nil"/>
              <w:bottom w:val="nil"/>
              <w:right w:val="nil"/>
            </w:tcBorders>
            <w:shd w:val="clear" w:color="auto" w:fill="auto"/>
            <w:noWrap/>
            <w:vAlign w:val="bottom"/>
          </w:tcPr>
          <w:p w14:paraId="46295ABC" w14:textId="77777777" w:rsidR="0025553A" w:rsidRPr="003C4BAE" w:rsidRDefault="0025553A" w:rsidP="00254A43">
            <w:pPr>
              <w:keepNext/>
              <w:keepLines/>
              <w:tabs>
                <w:tab w:val="right" w:pos="794"/>
                <w:tab w:val="right" w:pos="823"/>
              </w:tabs>
              <w:spacing w:after="0"/>
              <w:rPr>
                <w:rFonts w:cs="Calibri"/>
                <w:sz w:val="2"/>
                <w:szCs w:val="2"/>
              </w:rPr>
            </w:pPr>
            <w:r w:rsidRPr="003C4BAE">
              <w:tab/>
            </w:r>
            <w:r w:rsidRPr="003C4BAE">
              <w:rPr>
                <w:rFonts w:cs="Calibri"/>
                <w:sz w:val="2"/>
                <w:szCs w:val="2"/>
              </w:rPr>
              <w:t xml:space="preserve">  </w:t>
            </w:r>
          </w:p>
        </w:tc>
        <w:tc>
          <w:tcPr>
            <w:tcW w:w="964" w:type="dxa"/>
            <w:tcBorders>
              <w:top w:val="nil"/>
              <w:left w:val="nil"/>
              <w:bottom w:val="nil"/>
              <w:right w:val="nil"/>
            </w:tcBorders>
            <w:shd w:val="clear" w:color="auto" w:fill="auto"/>
            <w:noWrap/>
            <w:vAlign w:val="bottom"/>
          </w:tcPr>
          <w:p w14:paraId="3B8AB597" w14:textId="77777777" w:rsidR="0025553A" w:rsidRPr="003C4BAE" w:rsidRDefault="0025553A" w:rsidP="00254A43">
            <w:pPr>
              <w:keepNext/>
              <w:keepLines/>
              <w:tabs>
                <w:tab w:val="right" w:pos="794"/>
                <w:tab w:val="right" w:pos="823"/>
              </w:tabs>
              <w:spacing w:after="0"/>
              <w:rPr>
                <w:rFonts w:cs="Calibri"/>
                <w:sz w:val="2"/>
                <w:szCs w:val="2"/>
              </w:rPr>
            </w:pPr>
            <w:r w:rsidRPr="003C4BAE">
              <w:tab/>
            </w:r>
            <w:r w:rsidRPr="003C4BAE">
              <w:rPr>
                <w:rFonts w:cs="Calibri"/>
                <w:sz w:val="2"/>
                <w:szCs w:val="2"/>
              </w:rPr>
              <w:t xml:space="preserve">  </w:t>
            </w:r>
          </w:p>
        </w:tc>
        <w:tc>
          <w:tcPr>
            <w:tcW w:w="964" w:type="dxa"/>
            <w:tcBorders>
              <w:top w:val="nil"/>
              <w:left w:val="nil"/>
              <w:bottom w:val="nil"/>
              <w:right w:val="nil"/>
            </w:tcBorders>
            <w:shd w:val="clear" w:color="auto" w:fill="auto"/>
            <w:noWrap/>
            <w:vAlign w:val="bottom"/>
          </w:tcPr>
          <w:p w14:paraId="53652CC8" w14:textId="77777777" w:rsidR="0025553A" w:rsidRPr="003C4BAE" w:rsidRDefault="0025553A" w:rsidP="00254A43">
            <w:pPr>
              <w:keepNext/>
              <w:keepLines/>
              <w:tabs>
                <w:tab w:val="right" w:pos="794"/>
                <w:tab w:val="right" w:pos="823"/>
              </w:tabs>
              <w:spacing w:after="0"/>
              <w:rPr>
                <w:rFonts w:cs="Calibri"/>
                <w:sz w:val="2"/>
                <w:szCs w:val="2"/>
              </w:rPr>
            </w:pPr>
            <w:r w:rsidRPr="003C4BAE">
              <w:tab/>
            </w:r>
            <w:r w:rsidRPr="003C4BAE">
              <w:rPr>
                <w:rFonts w:cs="Calibri"/>
                <w:sz w:val="2"/>
                <w:szCs w:val="2"/>
              </w:rPr>
              <w:t xml:space="preserve">  </w:t>
            </w:r>
          </w:p>
        </w:tc>
        <w:tc>
          <w:tcPr>
            <w:tcW w:w="964" w:type="dxa"/>
            <w:tcBorders>
              <w:top w:val="nil"/>
              <w:left w:val="nil"/>
              <w:bottom w:val="nil"/>
              <w:right w:val="nil"/>
            </w:tcBorders>
            <w:shd w:val="clear" w:color="auto" w:fill="auto"/>
            <w:noWrap/>
            <w:vAlign w:val="bottom"/>
          </w:tcPr>
          <w:p w14:paraId="6B73E712" w14:textId="77777777" w:rsidR="0025553A" w:rsidRPr="003C4BAE" w:rsidRDefault="0025553A" w:rsidP="00254A43">
            <w:pPr>
              <w:keepNext/>
              <w:keepLines/>
              <w:tabs>
                <w:tab w:val="right" w:pos="794"/>
                <w:tab w:val="right" w:pos="823"/>
              </w:tabs>
              <w:spacing w:after="0"/>
              <w:rPr>
                <w:rFonts w:cs="Calibri"/>
                <w:sz w:val="2"/>
                <w:szCs w:val="2"/>
              </w:rPr>
            </w:pPr>
          </w:p>
        </w:tc>
        <w:tc>
          <w:tcPr>
            <w:tcW w:w="964" w:type="dxa"/>
            <w:tcBorders>
              <w:top w:val="nil"/>
              <w:left w:val="nil"/>
              <w:bottom w:val="nil"/>
              <w:right w:val="nil"/>
            </w:tcBorders>
            <w:shd w:val="clear" w:color="auto" w:fill="auto"/>
            <w:noWrap/>
            <w:vAlign w:val="bottom"/>
          </w:tcPr>
          <w:p w14:paraId="58748563" w14:textId="77777777" w:rsidR="0025553A" w:rsidRPr="003C4BAE" w:rsidRDefault="0025553A" w:rsidP="00254A43">
            <w:pPr>
              <w:keepNext/>
              <w:keepLines/>
              <w:tabs>
                <w:tab w:val="right" w:pos="794"/>
                <w:tab w:val="right" w:pos="823"/>
              </w:tabs>
              <w:spacing w:after="0"/>
              <w:rPr>
                <w:rFonts w:cs="Calibri"/>
                <w:sz w:val="2"/>
                <w:szCs w:val="2"/>
              </w:rPr>
            </w:pPr>
            <w:r w:rsidRPr="003C4BAE">
              <w:tab/>
            </w:r>
            <w:r w:rsidRPr="003C4BAE">
              <w:rPr>
                <w:rFonts w:cs="Calibri"/>
                <w:sz w:val="2"/>
                <w:szCs w:val="2"/>
              </w:rPr>
              <w:t xml:space="preserve">  </w:t>
            </w:r>
          </w:p>
        </w:tc>
        <w:tc>
          <w:tcPr>
            <w:tcW w:w="964" w:type="dxa"/>
            <w:tcBorders>
              <w:top w:val="nil"/>
              <w:left w:val="nil"/>
              <w:bottom w:val="nil"/>
              <w:right w:val="nil"/>
            </w:tcBorders>
            <w:shd w:val="clear" w:color="auto" w:fill="auto"/>
            <w:noWrap/>
            <w:vAlign w:val="bottom"/>
          </w:tcPr>
          <w:p w14:paraId="092E1DE1" w14:textId="77777777" w:rsidR="0025553A" w:rsidRPr="003C4BAE" w:rsidRDefault="0025553A" w:rsidP="00254A43">
            <w:pPr>
              <w:keepNext/>
              <w:keepLines/>
              <w:tabs>
                <w:tab w:val="right" w:pos="794"/>
                <w:tab w:val="right" w:pos="823"/>
              </w:tabs>
              <w:spacing w:after="0"/>
              <w:rPr>
                <w:rFonts w:cs="Calibri"/>
                <w:sz w:val="2"/>
                <w:szCs w:val="2"/>
              </w:rPr>
            </w:pPr>
            <w:r w:rsidRPr="003C4BAE">
              <w:tab/>
            </w:r>
            <w:r w:rsidRPr="003C4BAE">
              <w:rPr>
                <w:rFonts w:cs="Calibri"/>
                <w:sz w:val="2"/>
                <w:szCs w:val="2"/>
              </w:rPr>
              <w:t xml:space="preserve">  </w:t>
            </w:r>
          </w:p>
        </w:tc>
        <w:tc>
          <w:tcPr>
            <w:tcW w:w="964" w:type="dxa"/>
            <w:tcBorders>
              <w:top w:val="nil"/>
              <w:left w:val="nil"/>
              <w:bottom w:val="nil"/>
              <w:right w:val="nil"/>
            </w:tcBorders>
            <w:shd w:val="clear" w:color="auto" w:fill="auto"/>
            <w:noWrap/>
            <w:vAlign w:val="bottom"/>
          </w:tcPr>
          <w:p w14:paraId="493CFE54" w14:textId="77777777" w:rsidR="0025553A" w:rsidRPr="003C4BAE" w:rsidRDefault="0025553A" w:rsidP="00254A43">
            <w:pPr>
              <w:keepNext/>
              <w:keepLines/>
              <w:tabs>
                <w:tab w:val="right" w:pos="794"/>
                <w:tab w:val="right" w:pos="823"/>
              </w:tabs>
              <w:spacing w:after="0"/>
              <w:rPr>
                <w:rFonts w:cs="Calibri"/>
                <w:sz w:val="2"/>
                <w:szCs w:val="2"/>
              </w:rPr>
            </w:pPr>
            <w:r w:rsidRPr="003C4BAE">
              <w:tab/>
            </w:r>
            <w:r w:rsidRPr="003C4BAE">
              <w:rPr>
                <w:rFonts w:cs="Calibri"/>
                <w:sz w:val="2"/>
                <w:szCs w:val="2"/>
              </w:rPr>
              <w:t xml:space="preserve">  </w:t>
            </w:r>
          </w:p>
        </w:tc>
      </w:tr>
      <w:tr w:rsidR="0025553A" w:rsidRPr="003C4BAE" w14:paraId="3F4289EE" w14:textId="77777777" w:rsidTr="00254A43">
        <w:tc>
          <w:tcPr>
            <w:tcW w:w="3174" w:type="dxa"/>
            <w:tcBorders>
              <w:top w:val="nil"/>
              <w:left w:val="nil"/>
              <w:bottom w:val="single" w:sz="8" w:space="0" w:color="auto"/>
              <w:right w:val="nil"/>
            </w:tcBorders>
            <w:shd w:val="clear" w:color="auto" w:fill="auto"/>
            <w:noWrap/>
            <w:vAlign w:val="bottom"/>
          </w:tcPr>
          <w:p w14:paraId="4627BE4C" w14:textId="77777777" w:rsidR="0025553A" w:rsidRPr="003C4BAE" w:rsidRDefault="0025553A" w:rsidP="00254A43">
            <w:pPr>
              <w:keepNext/>
              <w:keepLines/>
              <w:spacing w:after="0"/>
              <w:rPr>
                <w:rFonts w:cs="Calibri"/>
                <w:sz w:val="20"/>
                <w:szCs w:val="20"/>
              </w:rPr>
            </w:pPr>
            <w:r w:rsidRPr="003C4BAE">
              <w:rPr>
                <w:rFonts w:cs="Calibri"/>
                <w:sz w:val="20"/>
                <w:szCs w:val="20"/>
              </w:rPr>
              <w:t xml:space="preserve">For the year ended 31 December 2017 (in € x 1,000) </w:t>
            </w:r>
          </w:p>
        </w:tc>
        <w:tc>
          <w:tcPr>
            <w:tcW w:w="964" w:type="dxa"/>
            <w:tcBorders>
              <w:top w:val="nil"/>
              <w:left w:val="nil"/>
              <w:bottom w:val="single" w:sz="8" w:space="0" w:color="auto"/>
              <w:right w:val="nil"/>
            </w:tcBorders>
            <w:shd w:val="clear" w:color="auto" w:fill="auto"/>
            <w:vAlign w:val="bottom"/>
          </w:tcPr>
          <w:p w14:paraId="7DBC440B" w14:textId="77777777" w:rsidR="0025553A" w:rsidRPr="003C4BAE" w:rsidRDefault="0025553A" w:rsidP="00254A43">
            <w:pPr>
              <w:keepNext/>
              <w:keepLines/>
              <w:tabs>
                <w:tab w:val="right" w:pos="794"/>
                <w:tab w:val="right" w:pos="823"/>
              </w:tabs>
              <w:spacing w:after="0"/>
              <w:ind w:right="113"/>
              <w:rPr>
                <w:rFonts w:cs="Calibri"/>
                <w:b/>
                <w:bCs/>
                <w:sz w:val="20"/>
                <w:szCs w:val="20"/>
              </w:rPr>
            </w:pPr>
            <w:bookmarkStart w:id="16" w:name="RANGE!B10"/>
            <w:r w:rsidRPr="003C4BAE">
              <w:tab/>
            </w:r>
            <w:r w:rsidRPr="003C4BAE">
              <w:rPr>
                <w:rFonts w:cs="Calibri"/>
                <w:b/>
                <w:bCs/>
                <w:sz w:val="20"/>
                <w:szCs w:val="20"/>
              </w:rPr>
              <w:t xml:space="preserve">Share </w:t>
            </w:r>
            <w:r w:rsidRPr="003C4BAE">
              <w:rPr>
                <w:rFonts w:cs="Calibri"/>
                <w:b/>
                <w:bCs/>
                <w:sz w:val="20"/>
                <w:szCs w:val="20"/>
              </w:rPr>
              <w:br/>
            </w:r>
            <w:r w:rsidRPr="003C4BAE">
              <w:rPr>
                <w:rFonts w:cs="Calibri"/>
                <w:b/>
                <w:bCs/>
                <w:sz w:val="20"/>
                <w:szCs w:val="20"/>
              </w:rPr>
              <w:tab/>
              <w:t xml:space="preserve">capital </w:t>
            </w:r>
            <w:bookmarkEnd w:id="16"/>
          </w:p>
        </w:tc>
        <w:tc>
          <w:tcPr>
            <w:tcW w:w="964" w:type="dxa"/>
            <w:tcBorders>
              <w:top w:val="nil"/>
              <w:left w:val="nil"/>
              <w:bottom w:val="single" w:sz="8" w:space="0" w:color="auto"/>
              <w:right w:val="nil"/>
            </w:tcBorders>
            <w:shd w:val="clear" w:color="auto" w:fill="auto"/>
            <w:vAlign w:val="bottom"/>
          </w:tcPr>
          <w:p w14:paraId="3A8B636A" w14:textId="77777777" w:rsidR="0025553A" w:rsidRPr="003C4BAE" w:rsidRDefault="0025553A" w:rsidP="00254A43">
            <w:pPr>
              <w:keepNext/>
              <w:keepLines/>
              <w:tabs>
                <w:tab w:val="right" w:pos="794"/>
                <w:tab w:val="right" w:pos="823"/>
              </w:tabs>
              <w:spacing w:after="0"/>
              <w:ind w:right="113"/>
              <w:rPr>
                <w:rFonts w:cs="Calibri"/>
                <w:b/>
                <w:bCs/>
                <w:sz w:val="20"/>
                <w:szCs w:val="20"/>
              </w:rPr>
            </w:pPr>
            <w:bookmarkStart w:id="17" w:name="RANGE!C10"/>
            <w:r w:rsidRPr="003C4BAE">
              <w:tab/>
            </w:r>
            <w:r w:rsidRPr="003C4BAE">
              <w:rPr>
                <w:rFonts w:cs="Calibri"/>
                <w:b/>
                <w:bCs/>
                <w:sz w:val="20"/>
                <w:szCs w:val="20"/>
              </w:rPr>
              <w:t xml:space="preserve">Share </w:t>
            </w:r>
            <w:r w:rsidRPr="003C4BAE">
              <w:rPr>
                <w:rFonts w:cs="Calibri"/>
                <w:b/>
                <w:bCs/>
                <w:sz w:val="20"/>
                <w:szCs w:val="20"/>
              </w:rPr>
              <w:br/>
            </w:r>
            <w:r w:rsidRPr="003C4BAE">
              <w:rPr>
                <w:rFonts w:cs="Calibri"/>
                <w:b/>
                <w:bCs/>
                <w:sz w:val="20"/>
                <w:szCs w:val="20"/>
              </w:rPr>
              <w:tab/>
              <w:t xml:space="preserve">premium </w:t>
            </w:r>
            <w:bookmarkEnd w:id="17"/>
          </w:p>
        </w:tc>
        <w:tc>
          <w:tcPr>
            <w:tcW w:w="964" w:type="dxa"/>
            <w:tcBorders>
              <w:top w:val="nil"/>
              <w:left w:val="nil"/>
              <w:bottom w:val="single" w:sz="8" w:space="0" w:color="auto"/>
              <w:right w:val="nil"/>
            </w:tcBorders>
            <w:shd w:val="clear" w:color="auto" w:fill="auto"/>
            <w:vAlign w:val="bottom"/>
          </w:tcPr>
          <w:p w14:paraId="1071B872" w14:textId="77777777" w:rsidR="0025553A" w:rsidRPr="003C4BAE" w:rsidRDefault="0025553A" w:rsidP="00254A43">
            <w:pPr>
              <w:keepNext/>
              <w:keepLines/>
              <w:tabs>
                <w:tab w:val="right" w:pos="794"/>
                <w:tab w:val="right" w:pos="823"/>
              </w:tabs>
              <w:spacing w:after="0"/>
              <w:ind w:right="113"/>
              <w:jc w:val="right"/>
              <w:rPr>
                <w:rFonts w:cs="Calibri"/>
                <w:b/>
                <w:bCs/>
                <w:sz w:val="20"/>
                <w:szCs w:val="20"/>
              </w:rPr>
            </w:pPr>
            <w:bookmarkStart w:id="18" w:name="RANGE!D10"/>
            <w:r w:rsidRPr="003C4BAE">
              <w:tab/>
            </w:r>
            <w:proofErr w:type="gramStart"/>
            <w:r w:rsidRPr="003C4BAE">
              <w:rPr>
                <w:rFonts w:cs="Calibri"/>
                <w:b/>
                <w:bCs/>
                <w:sz w:val="20"/>
                <w:szCs w:val="20"/>
              </w:rPr>
              <w:t xml:space="preserve">Treasury </w:t>
            </w:r>
            <w:r>
              <w:rPr>
                <w:rFonts w:cs="Calibri"/>
                <w:b/>
                <w:bCs/>
                <w:sz w:val="20"/>
                <w:szCs w:val="20"/>
              </w:rPr>
              <w:t xml:space="preserve"> </w:t>
            </w:r>
            <w:r w:rsidRPr="003C4BAE">
              <w:rPr>
                <w:rFonts w:cs="Calibri"/>
                <w:b/>
                <w:bCs/>
                <w:sz w:val="20"/>
                <w:szCs w:val="20"/>
              </w:rPr>
              <w:t>shares</w:t>
            </w:r>
            <w:bookmarkEnd w:id="18"/>
            <w:proofErr w:type="gramEnd"/>
          </w:p>
        </w:tc>
        <w:tc>
          <w:tcPr>
            <w:tcW w:w="964" w:type="dxa"/>
            <w:tcBorders>
              <w:top w:val="nil"/>
              <w:left w:val="nil"/>
              <w:bottom w:val="single" w:sz="8" w:space="0" w:color="auto"/>
              <w:right w:val="nil"/>
            </w:tcBorders>
            <w:shd w:val="clear" w:color="auto" w:fill="auto"/>
            <w:vAlign w:val="bottom"/>
          </w:tcPr>
          <w:p w14:paraId="75BDA635" w14:textId="77777777" w:rsidR="0025553A" w:rsidRPr="003C4BAE" w:rsidRDefault="0025553A" w:rsidP="00254A43">
            <w:pPr>
              <w:keepNext/>
              <w:keepLines/>
              <w:tabs>
                <w:tab w:val="right" w:pos="794"/>
                <w:tab w:val="right" w:pos="823"/>
              </w:tabs>
              <w:spacing w:after="0"/>
              <w:ind w:right="113"/>
              <w:jc w:val="right"/>
              <w:rPr>
                <w:rFonts w:cs="Calibri"/>
                <w:b/>
                <w:bCs/>
                <w:sz w:val="20"/>
                <w:szCs w:val="20"/>
              </w:rPr>
            </w:pPr>
            <w:r w:rsidRPr="003C4BAE">
              <w:tab/>
            </w:r>
            <w:r w:rsidRPr="003C4BAE">
              <w:rPr>
                <w:rFonts w:cs="Calibri"/>
                <w:b/>
                <w:bCs/>
                <w:sz w:val="20"/>
                <w:szCs w:val="20"/>
              </w:rPr>
              <w:t xml:space="preserve">Other capital reserves </w:t>
            </w:r>
          </w:p>
        </w:tc>
        <w:tc>
          <w:tcPr>
            <w:tcW w:w="964" w:type="dxa"/>
            <w:tcBorders>
              <w:top w:val="nil"/>
              <w:left w:val="nil"/>
              <w:bottom w:val="single" w:sz="8" w:space="0" w:color="auto"/>
              <w:right w:val="nil"/>
            </w:tcBorders>
            <w:shd w:val="clear" w:color="auto" w:fill="auto"/>
            <w:vAlign w:val="bottom"/>
          </w:tcPr>
          <w:p w14:paraId="079E3352" w14:textId="77777777" w:rsidR="0025553A" w:rsidRPr="003C4BAE" w:rsidRDefault="0025553A" w:rsidP="00254A43">
            <w:pPr>
              <w:keepNext/>
              <w:keepLines/>
              <w:tabs>
                <w:tab w:val="right" w:pos="794"/>
                <w:tab w:val="right" w:pos="823"/>
              </w:tabs>
              <w:spacing w:after="0"/>
              <w:ind w:right="113"/>
              <w:jc w:val="right"/>
              <w:rPr>
                <w:rFonts w:cs="Calibri"/>
                <w:b/>
                <w:bCs/>
                <w:sz w:val="20"/>
                <w:szCs w:val="20"/>
              </w:rPr>
            </w:pPr>
            <w:bookmarkStart w:id="19" w:name="RANGE!F10"/>
            <w:r w:rsidRPr="003C4BAE">
              <w:tab/>
            </w:r>
            <w:r w:rsidRPr="003C4BAE">
              <w:rPr>
                <w:rFonts w:cs="Calibri"/>
                <w:b/>
                <w:bCs/>
                <w:sz w:val="20"/>
                <w:szCs w:val="20"/>
              </w:rPr>
              <w:t>Retained</w:t>
            </w:r>
            <w:r w:rsidRPr="003C4BAE">
              <w:rPr>
                <w:rFonts w:cs="Calibri"/>
                <w:b/>
                <w:bCs/>
                <w:sz w:val="20"/>
                <w:szCs w:val="20"/>
              </w:rPr>
              <w:br/>
            </w:r>
            <w:r w:rsidRPr="003C4BAE">
              <w:rPr>
                <w:rFonts w:cs="Calibri"/>
                <w:b/>
                <w:bCs/>
                <w:sz w:val="20"/>
                <w:szCs w:val="20"/>
              </w:rPr>
              <w:tab/>
              <w:t xml:space="preserve">earnings </w:t>
            </w:r>
            <w:bookmarkEnd w:id="19"/>
          </w:p>
        </w:tc>
        <w:tc>
          <w:tcPr>
            <w:tcW w:w="964" w:type="dxa"/>
            <w:tcBorders>
              <w:top w:val="nil"/>
              <w:left w:val="nil"/>
              <w:bottom w:val="single" w:sz="8" w:space="0" w:color="auto"/>
              <w:right w:val="nil"/>
            </w:tcBorders>
            <w:shd w:val="clear" w:color="auto" w:fill="auto"/>
            <w:vAlign w:val="bottom"/>
          </w:tcPr>
          <w:p w14:paraId="5B239233" w14:textId="77777777" w:rsidR="0025553A" w:rsidRPr="003C4BAE" w:rsidRDefault="0025553A" w:rsidP="00254A43">
            <w:pPr>
              <w:keepNext/>
              <w:keepLines/>
              <w:tabs>
                <w:tab w:val="right" w:pos="794"/>
                <w:tab w:val="right" w:pos="823"/>
              </w:tabs>
              <w:spacing w:after="0"/>
              <w:ind w:right="113"/>
              <w:jc w:val="right"/>
              <w:rPr>
                <w:rFonts w:cs="Calibri"/>
                <w:b/>
                <w:bCs/>
                <w:sz w:val="20"/>
                <w:szCs w:val="20"/>
              </w:rPr>
            </w:pPr>
            <w:bookmarkStart w:id="20" w:name="RANGE!G10"/>
            <w:r w:rsidRPr="003C4BAE">
              <w:tab/>
            </w:r>
            <w:r w:rsidRPr="003C4BAE">
              <w:rPr>
                <w:rFonts w:cs="Calibri"/>
                <w:b/>
                <w:bCs/>
                <w:sz w:val="20"/>
                <w:szCs w:val="20"/>
              </w:rPr>
              <w:t xml:space="preserve">Cash flow hedge reserve </w:t>
            </w:r>
            <w:bookmarkEnd w:id="20"/>
          </w:p>
        </w:tc>
        <w:tc>
          <w:tcPr>
            <w:tcW w:w="964" w:type="dxa"/>
            <w:tcBorders>
              <w:top w:val="nil"/>
              <w:left w:val="nil"/>
              <w:bottom w:val="single" w:sz="8" w:space="0" w:color="auto"/>
              <w:right w:val="nil"/>
            </w:tcBorders>
            <w:shd w:val="clear" w:color="auto" w:fill="auto"/>
            <w:vAlign w:val="bottom"/>
          </w:tcPr>
          <w:p w14:paraId="7EAC9E51" w14:textId="77777777" w:rsidR="0025553A" w:rsidRPr="003C4BAE" w:rsidRDefault="0025553A" w:rsidP="00254A43">
            <w:pPr>
              <w:keepNext/>
              <w:keepLines/>
              <w:tabs>
                <w:tab w:val="right" w:pos="794"/>
                <w:tab w:val="right" w:pos="823"/>
              </w:tabs>
              <w:spacing w:after="0"/>
              <w:ind w:right="113"/>
              <w:jc w:val="right"/>
              <w:rPr>
                <w:rFonts w:cs="Calibri"/>
                <w:b/>
                <w:bCs/>
                <w:sz w:val="20"/>
                <w:szCs w:val="20"/>
              </w:rPr>
            </w:pPr>
            <w:bookmarkStart w:id="21" w:name="RANGE!H10"/>
            <w:r w:rsidRPr="003C4BAE">
              <w:tab/>
            </w:r>
            <w:r w:rsidRPr="003C4BAE">
              <w:rPr>
                <w:rFonts w:cs="Calibri"/>
                <w:b/>
                <w:bCs/>
                <w:sz w:val="20"/>
                <w:szCs w:val="20"/>
              </w:rPr>
              <w:t>Total</w:t>
            </w:r>
            <w:r w:rsidRPr="003C4BAE">
              <w:rPr>
                <w:rFonts w:cs="Calibri"/>
                <w:b/>
                <w:bCs/>
                <w:sz w:val="20"/>
                <w:szCs w:val="20"/>
              </w:rPr>
              <w:br/>
            </w:r>
            <w:r w:rsidRPr="003C4BAE">
              <w:rPr>
                <w:rFonts w:cs="Calibri"/>
                <w:b/>
                <w:bCs/>
                <w:sz w:val="20"/>
                <w:szCs w:val="20"/>
              </w:rPr>
              <w:tab/>
              <w:t xml:space="preserve">equity </w:t>
            </w:r>
            <w:bookmarkEnd w:id="21"/>
          </w:p>
        </w:tc>
      </w:tr>
      <w:tr w:rsidR="007E61FE" w:rsidRPr="003C4BAE" w14:paraId="2CF6982B" w14:textId="77777777" w:rsidTr="00254A43">
        <w:tc>
          <w:tcPr>
            <w:tcW w:w="3174" w:type="dxa"/>
            <w:tcBorders>
              <w:top w:val="nil"/>
              <w:left w:val="nil"/>
              <w:bottom w:val="nil"/>
              <w:right w:val="nil"/>
            </w:tcBorders>
            <w:shd w:val="clear" w:color="auto" w:fill="auto"/>
            <w:noWrap/>
            <w:vAlign w:val="bottom"/>
          </w:tcPr>
          <w:p w14:paraId="76B236B7" w14:textId="77777777" w:rsidR="007E61FE" w:rsidRPr="003C4BAE" w:rsidRDefault="007E61FE" w:rsidP="007E61FE">
            <w:pPr>
              <w:keepNext/>
              <w:keepLines/>
              <w:spacing w:after="0"/>
              <w:rPr>
                <w:rFonts w:cs="Calibri"/>
                <w:b/>
                <w:bCs/>
                <w:sz w:val="20"/>
                <w:szCs w:val="20"/>
              </w:rPr>
            </w:pPr>
            <w:r w:rsidRPr="003C4BAE">
              <w:rPr>
                <w:rFonts w:cs="Calibri"/>
                <w:b/>
                <w:bCs/>
                <w:sz w:val="20"/>
                <w:szCs w:val="20"/>
              </w:rPr>
              <w:t xml:space="preserve">Balance – 1 January 2016 </w:t>
            </w:r>
          </w:p>
        </w:tc>
        <w:tc>
          <w:tcPr>
            <w:tcW w:w="964" w:type="dxa"/>
            <w:tcBorders>
              <w:top w:val="nil"/>
              <w:left w:val="nil"/>
              <w:bottom w:val="nil"/>
              <w:right w:val="nil"/>
            </w:tcBorders>
            <w:shd w:val="clear" w:color="auto" w:fill="auto"/>
            <w:noWrap/>
            <w:vAlign w:val="bottom"/>
          </w:tcPr>
          <w:p w14:paraId="2DEA00B8" w14:textId="32307019"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300</w:t>
            </w:r>
          </w:p>
        </w:tc>
        <w:tc>
          <w:tcPr>
            <w:tcW w:w="964" w:type="dxa"/>
            <w:tcBorders>
              <w:top w:val="nil"/>
              <w:left w:val="nil"/>
              <w:bottom w:val="nil"/>
              <w:right w:val="nil"/>
            </w:tcBorders>
            <w:shd w:val="clear" w:color="auto" w:fill="auto"/>
            <w:noWrap/>
            <w:vAlign w:val="bottom"/>
          </w:tcPr>
          <w:p w14:paraId="052A5E9A" w14:textId="206B63D3"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29,700</w:t>
            </w:r>
          </w:p>
        </w:tc>
        <w:tc>
          <w:tcPr>
            <w:tcW w:w="964" w:type="dxa"/>
            <w:tcBorders>
              <w:top w:val="nil"/>
              <w:left w:val="nil"/>
              <w:bottom w:val="nil"/>
              <w:right w:val="nil"/>
            </w:tcBorders>
            <w:shd w:val="clear" w:color="auto" w:fill="auto"/>
            <w:noWrap/>
            <w:vAlign w:val="bottom"/>
          </w:tcPr>
          <w:p w14:paraId="457BDF8F" w14:textId="2979F4BF"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w:t>
            </w:r>
          </w:p>
        </w:tc>
        <w:tc>
          <w:tcPr>
            <w:tcW w:w="964" w:type="dxa"/>
            <w:tcBorders>
              <w:top w:val="nil"/>
              <w:left w:val="nil"/>
              <w:bottom w:val="nil"/>
              <w:right w:val="nil"/>
            </w:tcBorders>
            <w:shd w:val="clear" w:color="auto" w:fill="auto"/>
            <w:noWrap/>
            <w:vAlign w:val="bottom"/>
          </w:tcPr>
          <w:p w14:paraId="3C3C51D5" w14:textId="43D0B079"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w:t>
            </w:r>
          </w:p>
        </w:tc>
        <w:tc>
          <w:tcPr>
            <w:tcW w:w="964" w:type="dxa"/>
            <w:tcBorders>
              <w:top w:val="nil"/>
              <w:left w:val="nil"/>
              <w:bottom w:val="nil"/>
              <w:right w:val="nil"/>
            </w:tcBorders>
            <w:shd w:val="clear" w:color="auto" w:fill="auto"/>
            <w:noWrap/>
            <w:vAlign w:val="bottom"/>
          </w:tcPr>
          <w:p w14:paraId="711C2CE5" w14:textId="2C932426"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(52,330</w:t>
            </w:r>
            <w:r>
              <w:rPr>
                <w:rFonts w:cs="Calibri"/>
                <w:b/>
                <w:bCs/>
                <w:sz w:val="20"/>
                <w:szCs w:val="20"/>
              </w:rPr>
              <w:tab/>
              <w:t>)</w:t>
            </w:r>
          </w:p>
        </w:tc>
        <w:tc>
          <w:tcPr>
            <w:tcW w:w="964" w:type="dxa"/>
            <w:tcBorders>
              <w:top w:val="nil"/>
              <w:left w:val="nil"/>
              <w:bottom w:val="nil"/>
              <w:right w:val="nil"/>
            </w:tcBorders>
            <w:shd w:val="clear" w:color="auto" w:fill="auto"/>
            <w:noWrap/>
            <w:vAlign w:val="bottom"/>
          </w:tcPr>
          <w:p w14:paraId="60F34932" w14:textId="2CEA6246"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(1,265</w:t>
            </w:r>
            <w:r>
              <w:rPr>
                <w:rFonts w:cs="Calibri"/>
                <w:b/>
                <w:bCs/>
                <w:sz w:val="20"/>
                <w:szCs w:val="20"/>
              </w:rPr>
              <w:tab/>
              <w:t>)</w:t>
            </w:r>
          </w:p>
        </w:tc>
        <w:tc>
          <w:tcPr>
            <w:tcW w:w="964" w:type="dxa"/>
            <w:tcBorders>
              <w:top w:val="nil"/>
              <w:left w:val="nil"/>
              <w:bottom w:val="nil"/>
              <w:right w:val="nil"/>
            </w:tcBorders>
            <w:shd w:val="clear" w:color="auto" w:fill="auto"/>
            <w:noWrap/>
            <w:vAlign w:val="bottom"/>
          </w:tcPr>
          <w:p w14:paraId="704BF4AE" w14:textId="51EEA300"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(23,595</w:t>
            </w:r>
            <w:r>
              <w:rPr>
                <w:rFonts w:cs="Calibri"/>
                <w:b/>
                <w:bCs/>
                <w:sz w:val="20"/>
                <w:szCs w:val="20"/>
              </w:rPr>
              <w:tab/>
              <w:t>)</w:t>
            </w:r>
          </w:p>
        </w:tc>
      </w:tr>
      <w:tr w:rsidR="007E61FE" w:rsidRPr="003C4BAE" w14:paraId="723C8CC8" w14:textId="77777777" w:rsidTr="00254A43">
        <w:tc>
          <w:tcPr>
            <w:tcW w:w="3174" w:type="dxa"/>
            <w:tcBorders>
              <w:top w:val="nil"/>
              <w:left w:val="nil"/>
              <w:bottom w:val="nil"/>
              <w:right w:val="nil"/>
            </w:tcBorders>
            <w:shd w:val="clear" w:color="auto" w:fill="auto"/>
            <w:noWrap/>
            <w:vAlign w:val="bottom"/>
          </w:tcPr>
          <w:p w14:paraId="0B388543" w14:textId="77777777" w:rsidR="007E61FE" w:rsidRPr="003C4BAE" w:rsidRDefault="007E61FE" w:rsidP="007E61FE">
            <w:pPr>
              <w:keepNext/>
              <w:keepLines/>
              <w:spacing w:after="0"/>
              <w:jc w:val="right"/>
              <w:rPr>
                <w:rFonts w:cs="Calibri"/>
                <w:b/>
                <w:bCs/>
                <w:sz w:val="20"/>
                <w:szCs w:val="20"/>
              </w:rPr>
            </w:pPr>
          </w:p>
        </w:tc>
        <w:tc>
          <w:tcPr>
            <w:tcW w:w="964" w:type="dxa"/>
            <w:tcBorders>
              <w:top w:val="nil"/>
              <w:left w:val="nil"/>
              <w:bottom w:val="nil"/>
              <w:right w:val="nil"/>
            </w:tcBorders>
            <w:shd w:val="clear" w:color="auto" w:fill="auto"/>
            <w:noWrap/>
            <w:vAlign w:val="bottom"/>
          </w:tcPr>
          <w:p w14:paraId="125D1470"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17E5CFE7"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666581C5"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5F304CE3"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5B029700"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0D67C27B"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609C963D" w14:textId="77777777" w:rsidR="007E61FE" w:rsidRPr="003C4BAE" w:rsidRDefault="007E61FE" w:rsidP="007E61FE">
            <w:pPr>
              <w:keepNext/>
              <w:keepLines/>
              <w:tabs>
                <w:tab w:val="right" w:pos="794"/>
                <w:tab w:val="right" w:pos="823"/>
              </w:tabs>
              <w:spacing w:after="0"/>
              <w:rPr>
                <w:sz w:val="20"/>
                <w:szCs w:val="20"/>
              </w:rPr>
            </w:pPr>
          </w:p>
        </w:tc>
      </w:tr>
      <w:tr w:rsidR="007E61FE" w:rsidRPr="003C4BAE" w14:paraId="29B92504" w14:textId="77777777" w:rsidTr="00254A43">
        <w:tc>
          <w:tcPr>
            <w:tcW w:w="3174" w:type="dxa"/>
            <w:tcBorders>
              <w:top w:val="nil"/>
              <w:left w:val="nil"/>
              <w:bottom w:val="nil"/>
              <w:right w:val="nil"/>
            </w:tcBorders>
            <w:shd w:val="clear" w:color="auto" w:fill="auto"/>
            <w:noWrap/>
            <w:vAlign w:val="bottom"/>
          </w:tcPr>
          <w:p w14:paraId="17F1C0B5" w14:textId="77777777" w:rsidR="007E61FE" w:rsidRPr="003C4BAE" w:rsidRDefault="007E61FE" w:rsidP="007E61FE">
            <w:pPr>
              <w:keepNext/>
              <w:keepLines/>
              <w:spacing w:after="0"/>
              <w:rPr>
                <w:rFonts w:cs="Calibri"/>
                <w:b/>
                <w:bCs/>
                <w:sz w:val="20"/>
                <w:szCs w:val="20"/>
              </w:rPr>
            </w:pPr>
            <w:r w:rsidRPr="003C4BAE">
              <w:rPr>
                <w:rFonts w:cs="Calibri"/>
                <w:b/>
                <w:bCs/>
                <w:sz w:val="20"/>
                <w:szCs w:val="20"/>
              </w:rPr>
              <w:t xml:space="preserve">Comprehensive income: </w:t>
            </w:r>
          </w:p>
        </w:tc>
        <w:tc>
          <w:tcPr>
            <w:tcW w:w="964" w:type="dxa"/>
            <w:tcBorders>
              <w:top w:val="nil"/>
              <w:left w:val="nil"/>
              <w:bottom w:val="nil"/>
              <w:right w:val="nil"/>
            </w:tcBorders>
            <w:shd w:val="clear" w:color="auto" w:fill="auto"/>
            <w:noWrap/>
            <w:vAlign w:val="bottom"/>
          </w:tcPr>
          <w:p w14:paraId="307A9089" w14:textId="77777777" w:rsidR="007E61FE" w:rsidRPr="003C4BAE" w:rsidRDefault="007E61FE" w:rsidP="007E61FE">
            <w:pPr>
              <w:keepNext/>
              <w:keepLines/>
              <w:tabs>
                <w:tab w:val="right" w:pos="794"/>
                <w:tab w:val="right" w:pos="823"/>
              </w:tabs>
              <w:spacing w:after="0"/>
              <w:rPr>
                <w:rFonts w:cs="Calibri"/>
                <w:b/>
                <w:bCs/>
                <w:sz w:val="20"/>
                <w:szCs w:val="20"/>
              </w:rPr>
            </w:pPr>
          </w:p>
        </w:tc>
        <w:tc>
          <w:tcPr>
            <w:tcW w:w="964" w:type="dxa"/>
            <w:tcBorders>
              <w:top w:val="nil"/>
              <w:left w:val="nil"/>
              <w:bottom w:val="nil"/>
              <w:right w:val="nil"/>
            </w:tcBorders>
            <w:shd w:val="clear" w:color="auto" w:fill="auto"/>
            <w:noWrap/>
            <w:vAlign w:val="bottom"/>
          </w:tcPr>
          <w:p w14:paraId="690794C2"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62E2D122"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327DEC74"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23E4F595"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21AE2DFF"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32275373" w14:textId="77777777" w:rsidR="007E61FE" w:rsidRPr="003C4BAE" w:rsidRDefault="007E61FE" w:rsidP="007E61FE">
            <w:pPr>
              <w:keepNext/>
              <w:keepLines/>
              <w:tabs>
                <w:tab w:val="right" w:pos="794"/>
                <w:tab w:val="right" w:pos="823"/>
              </w:tabs>
              <w:spacing w:after="0"/>
              <w:rPr>
                <w:sz w:val="20"/>
                <w:szCs w:val="20"/>
              </w:rPr>
            </w:pPr>
          </w:p>
        </w:tc>
      </w:tr>
      <w:tr w:rsidR="007E61FE" w:rsidRPr="003C4BAE" w14:paraId="71CA66F9" w14:textId="77777777" w:rsidTr="00254A43">
        <w:tc>
          <w:tcPr>
            <w:tcW w:w="3174" w:type="dxa"/>
            <w:tcBorders>
              <w:top w:val="nil"/>
              <w:left w:val="nil"/>
              <w:bottom w:val="nil"/>
              <w:right w:val="nil"/>
            </w:tcBorders>
            <w:shd w:val="clear" w:color="auto" w:fill="auto"/>
            <w:noWrap/>
            <w:vAlign w:val="bottom"/>
          </w:tcPr>
          <w:p w14:paraId="3ECDD3CF" w14:textId="77777777" w:rsidR="007E61FE" w:rsidRPr="003C4BAE" w:rsidRDefault="007E61FE" w:rsidP="007E61FE">
            <w:pPr>
              <w:keepNext/>
              <w:keepLines/>
              <w:spacing w:after="0"/>
              <w:rPr>
                <w:rFonts w:cs="Calibri"/>
                <w:sz w:val="20"/>
                <w:szCs w:val="20"/>
              </w:rPr>
            </w:pPr>
            <w:r w:rsidRPr="003C4BAE">
              <w:rPr>
                <w:rFonts w:cs="Calibri"/>
                <w:sz w:val="20"/>
                <w:szCs w:val="20"/>
              </w:rPr>
              <w:t xml:space="preserve">Loss for the period </w:t>
            </w:r>
          </w:p>
        </w:tc>
        <w:tc>
          <w:tcPr>
            <w:tcW w:w="964" w:type="dxa"/>
            <w:tcBorders>
              <w:top w:val="nil"/>
              <w:left w:val="nil"/>
              <w:bottom w:val="nil"/>
              <w:right w:val="nil"/>
            </w:tcBorders>
            <w:shd w:val="clear" w:color="auto" w:fill="auto"/>
            <w:noWrap/>
            <w:vAlign w:val="bottom"/>
          </w:tcPr>
          <w:p w14:paraId="79437F5E" w14:textId="7A2132FA"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2D7A2AD1" w14:textId="2CA884B5"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42C95C88" w14:textId="593841DF"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41EFA79F" w14:textId="6C536457"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21FE4CEA" w14:textId="097B9470"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(32,373</w:t>
            </w:r>
            <w:r>
              <w:rPr>
                <w:rFonts w:cs="Calibri"/>
                <w:sz w:val="20"/>
                <w:szCs w:val="20"/>
              </w:rPr>
              <w:tab/>
              <w:t>)</w:t>
            </w:r>
          </w:p>
        </w:tc>
        <w:tc>
          <w:tcPr>
            <w:tcW w:w="964" w:type="dxa"/>
            <w:tcBorders>
              <w:top w:val="nil"/>
              <w:left w:val="nil"/>
              <w:bottom w:val="nil"/>
              <w:right w:val="nil"/>
            </w:tcBorders>
            <w:shd w:val="clear" w:color="auto" w:fill="auto"/>
            <w:noWrap/>
            <w:vAlign w:val="bottom"/>
          </w:tcPr>
          <w:p w14:paraId="33D971CB" w14:textId="6FE0F867"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37EF48D8" w14:textId="1F3E4385"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(32,373</w:t>
            </w:r>
            <w:r>
              <w:rPr>
                <w:rFonts w:cs="Calibri"/>
                <w:sz w:val="20"/>
                <w:szCs w:val="20"/>
              </w:rPr>
              <w:tab/>
              <w:t>)</w:t>
            </w:r>
          </w:p>
        </w:tc>
      </w:tr>
      <w:tr w:rsidR="007E61FE" w:rsidRPr="003C4BAE" w14:paraId="1A51C6A4" w14:textId="77777777" w:rsidTr="00254A43">
        <w:tc>
          <w:tcPr>
            <w:tcW w:w="3174" w:type="dxa"/>
            <w:tcBorders>
              <w:top w:val="nil"/>
              <w:left w:val="nil"/>
              <w:bottom w:val="single" w:sz="4" w:space="0" w:color="auto"/>
              <w:right w:val="nil"/>
            </w:tcBorders>
            <w:shd w:val="clear" w:color="auto" w:fill="auto"/>
            <w:vAlign w:val="bottom"/>
          </w:tcPr>
          <w:p w14:paraId="7CDD5CDC" w14:textId="77777777" w:rsidR="007E61FE" w:rsidRPr="003C4BAE" w:rsidRDefault="007E61FE" w:rsidP="007E61FE">
            <w:pPr>
              <w:keepNext/>
              <w:keepLines/>
              <w:spacing w:after="0"/>
              <w:rPr>
                <w:rFonts w:cs="Calibri"/>
                <w:sz w:val="20"/>
                <w:szCs w:val="20"/>
              </w:rPr>
            </w:pPr>
            <w:r w:rsidRPr="003C4BAE">
              <w:rPr>
                <w:rFonts w:cs="Calibri"/>
                <w:sz w:val="20"/>
                <w:szCs w:val="20"/>
              </w:rPr>
              <w:t xml:space="preserve">Other comprehensive income </w:t>
            </w:r>
          </w:p>
        </w:tc>
        <w:tc>
          <w:tcPr>
            <w:tcW w:w="964" w:type="dxa"/>
            <w:tcBorders>
              <w:top w:val="nil"/>
              <w:left w:val="nil"/>
              <w:bottom w:val="nil"/>
              <w:right w:val="nil"/>
            </w:tcBorders>
            <w:shd w:val="clear" w:color="auto" w:fill="auto"/>
            <w:noWrap/>
            <w:vAlign w:val="bottom"/>
          </w:tcPr>
          <w:p w14:paraId="53404E3F" w14:textId="4CAF599D"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65069722" w14:textId="6E690B28"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48E0E1CC" w14:textId="34C66DC5"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76431EE8" w14:textId="03782F9F"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08059548" w14:textId="6AD92C49"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593CAD51" w14:textId="0958A222"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430</w:t>
            </w:r>
          </w:p>
        </w:tc>
        <w:tc>
          <w:tcPr>
            <w:tcW w:w="964" w:type="dxa"/>
            <w:tcBorders>
              <w:top w:val="nil"/>
              <w:left w:val="nil"/>
              <w:bottom w:val="nil"/>
              <w:right w:val="nil"/>
            </w:tcBorders>
            <w:shd w:val="clear" w:color="auto" w:fill="auto"/>
            <w:noWrap/>
            <w:vAlign w:val="bottom"/>
          </w:tcPr>
          <w:p w14:paraId="07D1E52E" w14:textId="3B830A55"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430</w:t>
            </w:r>
          </w:p>
        </w:tc>
      </w:tr>
      <w:tr w:rsidR="007E61FE" w:rsidRPr="003C4BAE" w14:paraId="0D60E8F4" w14:textId="77777777" w:rsidTr="00254A43">
        <w:tc>
          <w:tcPr>
            <w:tcW w:w="3174" w:type="dxa"/>
            <w:tcBorders>
              <w:top w:val="nil"/>
              <w:left w:val="nil"/>
              <w:bottom w:val="nil"/>
              <w:right w:val="nil"/>
            </w:tcBorders>
            <w:shd w:val="clear" w:color="auto" w:fill="auto"/>
          </w:tcPr>
          <w:p w14:paraId="4E3E4C82" w14:textId="77777777" w:rsidR="007E61FE" w:rsidRPr="003C4BAE" w:rsidRDefault="007E61FE" w:rsidP="007E61FE">
            <w:pPr>
              <w:keepNext/>
              <w:keepLines/>
              <w:spacing w:after="0"/>
              <w:rPr>
                <w:rFonts w:cs="Calibri"/>
                <w:b/>
                <w:bCs/>
                <w:sz w:val="20"/>
                <w:szCs w:val="20"/>
              </w:rPr>
            </w:pPr>
            <w:r w:rsidRPr="003C4BAE">
              <w:rPr>
                <w:rFonts w:cs="Calibri"/>
                <w:b/>
                <w:bCs/>
                <w:sz w:val="20"/>
                <w:szCs w:val="20"/>
              </w:rPr>
              <w:t xml:space="preserve">Total comprehensive income for the period </w:t>
            </w:r>
          </w:p>
        </w:tc>
        <w:tc>
          <w:tcPr>
            <w:tcW w:w="964" w:type="dxa"/>
            <w:tcBorders>
              <w:top w:val="single" w:sz="4" w:space="0" w:color="auto"/>
              <w:left w:val="nil"/>
              <w:bottom w:val="nil"/>
              <w:right w:val="nil"/>
            </w:tcBorders>
            <w:shd w:val="clear" w:color="auto" w:fill="auto"/>
            <w:noWrap/>
            <w:vAlign w:val="bottom"/>
          </w:tcPr>
          <w:p w14:paraId="4709E347" w14:textId="2BB536C5"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single" w:sz="4" w:space="0" w:color="auto"/>
              <w:left w:val="nil"/>
              <w:bottom w:val="nil"/>
              <w:right w:val="nil"/>
            </w:tcBorders>
            <w:shd w:val="clear" w:color="auto" w:fill="auto"/>
            <w:noWrap/>
            <w:vAlign w:val="bottom"/>
          </w:tcPr>
          <w:p w14:paraId="616102A4" w14:textId="26927E09"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single" w:sz="4" w:space="0" w:color="auto"/>
              <w:left w:val="nil"/>
              <w:bottom w:val="nil"/>
              <w:right w:val="nil"/>
            </w:tcBorders>
            <w:shd w:val="clear" w:color="auto" w:fill="auto"/>
            <w:noWrap/>
            <w:vAlign w:val="bottom"/>
          </w:tcPr>
          <w:p w14:paraId="61AF4456" w14:textId="78A08956"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single" w:sz="4" w:space="0" w:color="auto"/>
              <w:left w:val="nil"/>
              <w:bottom w:val="nil"/>
              <w:right w:val="nil"/>
            </w:tcBorders>
            <w:shd w:val="clear" w:color="auto" w:fill="auto"/>
            <w:noWrap/>
            <w:vAlign w:val="bottom"/>
          </w:tcPr>
          <w:p w14:paraId="1BDD93A0" w14:textId="3EF77D43"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single" w:sz="4" w:space="0" w:color="auto"/>
              <w:left w:val="nil"/>
              <w:bottom w:val="nil"/>
              <w:right w:val="nil"/>
            </w:tcBorders>
            <w:shd w:val="clear" w:color="auto" w:fill="auto"/>
            <w:noWrap/>
            <w:vAlign w:val="bottom"/>
          </w:tcPr>
          <w:p w14:paraId="1E7528AF" w14:textId="3F80F5CB"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(32,373</w:t>
            </w:r>
            <w:r>
              <w:rPr>
                <w:rFonts w:cs="Calibri"/>
                <w:sz w:val="20"/>
                <w:szCs w:val="20"/>
              </w:rPr>
              <w:tab/>
              <w:t>)</w:t>
            </w:r>
          </w:p>
        </w:tc>
        <w:tc>
          <w:tcPr>
            <w:tcW w:w="964" w:type="dxa"/>
            <w:tcBorders>
              <w:top w:val="single" w:sz="4" w:space="0" w:color="auto"/>
              <w:left w:val="nil"/>
              <w:bottom w:val="nil"/>
              <w:right w:val="nil"/>
            </w:tcBorders>
            <w:shd w:val="clear" w:color="auto" w:fill="auto"/>
            <w:noWrap/>
            <w:vAlign w:val="bottom"/>
          </w:tcPr>
          <w:p w14:paraId="0FA686F6" w14:textId="419CA147"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430</w:t>
            </w:r>
          </w:p>
        </w:tc>
        <w:tc>
          <w:tcPr>
            <w:tcW w:w="964" w:type="dxa"/>
            <w:tcBorders>
              <w:top w:val="single" w:sz="4" w:space="0" w:color="auto"/>
              <w:left w:val="nil"/>
              <w:bottom w:val="nil"/>
              <w:right w:val="nil"/>
            </w:tcBorders>
            <w:shd w:val="clear" w:color="auto" w:fill="auto"/>
            <w:noWrap/>
            <w:vAlign w:val="bottom"/>
          </w:tcPr>
          <w:p w14:paraId="0294467D" w14:textId="347A9161"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(31,943</w:t>
            </w:r>
            <w:r>
              <w:rPr>
                <w:rFonts w:cs="Calibri"/>
                <w:sz w:val="20"/>
                <w:szCs w:val="20"/>
              </w:rPr>
              <w:tab/>
              <w:t>)</w:t>
            </w:r>
          </w:p>
        </w:tc>
      </w:tr>
      <w:tr w:rsidR="007E61FE" w:rsidRPr="003C4BAE" w14:paraId="7D99EF72" w14:textId="77777777" w:rsidTr="00254A43">
        <w:tc>
          <w:tcPr>
            <w:tcW w:w="3174" w:type="dxa"/>
            <w:tcBorders>
              <w:top w:val="nil"/>
              <w:left w:val="nil"/>
              <w:bottom w:val="nil"/>
              <w:right w:val="nil"/>
            </w:tcBorders>
            <w:shd w:val="clear" w:color="auto" w:fill="auto"/>
            <w:vAlign w:val="bottom"/>
          </w:tcPr>
          <w:p w14:paraId="59D58D51" w14:textId="77777777" w:rsidR="007E61FE" w:rsidRPr="003C4BAE" w:rsidRDefault="007E61FE" w:rsidP="007E61FE">
            <w:pPr>
              <w:keepNext/>
              <w:keepLines/>
              <w:spacing w:after="0"/>
              <w:jc w:val="right"/>
              <w:rPr>
                <w:rFonts w:cs="Calibri"/>
                <w:sz w:val="20"/>
                <w:szCs w:val="20"/>
              </w:rPr>
            </w:pPr>
          </w:p>
        </w:tc>
        <w:tc>
          <w:tcPr>
            <w:tcW w:w="964" w:type="dxa"/>
            <w:tcBorders>
              <w:top w:val="nil"/>
              <w:left w:val="nil"/>
              <w:bottom w:val="nil"/>
              <w:right w:val="nil"/>
            </w:tcBorders>
            <w:shd w:val="clear" w:color="auto" w:fill="auto"/>
            <w:noWrap/>
            <w:vAlign w:val="bottom"/>
          </w:tcPr>
          <w:p w14:paraId="709B4180"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0F2CCCFB"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44C067DD"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245D6958"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2E9F2990"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2B0A55ED"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468F2C0E" w14:textId="77777777" w:rsidR="007E61FE" w:rsidRPr="003C4BAE" w:rsidRDefault="007E61FE" w:rsidP="007E61FE">
            <w:pPr>
              <w:keepNext/>
              <w:keepLines/>
              <w:tabs>
                <w:tab w:val="right" w:pos="794"/>
                <w:tab w:val="right" w:pos="823"/>
              </w:tabs>
              <w:spacing w:after="0"/>
              <w:rPr>
                <w:sz w:val="20"/>
                <w:szCs w:val="20"/>
              </w:rPr>
            </w:pPr>
          </w:p>
        </w:tc>
      </w:tr>
      <w:tr w:rsidR="007E61FE" w:rsidRPr="003C4BAE" w14:paraId="20F0F5B1" w14:textId="77777777" w:rsidTr="00254A43">
        <w:tc>
          <w:tcPr>
            <w:tcW w:w="3174" w:type="dxa"/>
            <w:tcBorders>
              <w:top w:val="nil"/>
              <w:left w:val="nil"/>
              <w:bottom w:val="nil"/>
              <w:right w:val="nil"/>
            </w:tcBorders>
            <w:shd w:val="clear" w:color="auto" w:fill="auto"/>
            <w:noWrap/>
            <w:vAlign w:val="bottom"/>
          </w:tcPr>
          <w:p w14:paraId="1583EADE" w14:textId="77777777" w:rsidR="007E61FE" w:rsidRPr="003C4BAE" w:rsidRDefault="007E61FE" w:rsidP="007E61FE">
            <w:pPr>
              <w:keepNext/>
              <w:keepLines/>
              <w:spacing w:after="0"/>
              <w:rPr>
                <w:rFonts w:cs="Calibri"/>
                <w:sz w:val="20"/>
                <w:szCs w:val="20"/>
              </w:rPr>
            </w:pPr>
            <w:r w:rsidRPr="003C4BAE">
              <w:rPr>
                <w:rFonts w:cs="Calibri"/>
                <w:sz w:val="20"/>
                <w:szCs w:val="20"/>
              </w:rPr>
              <w:t xml:space="preserve">Issue of ordinary shares </w:t>
            </w:r>
          </w:p>
        </w:tc>
        <w:tc>
          <w:tcPr>
            <w:tcW w:w="964" w:type="dxa"/>
            <w:tcBorders>
              <w:top w:val="nil"/>
              <w:left w:val="nil"/>
              <w:bottom w:val="nil"/>
              <w:right w:val="nil"/>
            </w:tcBorders>
            <w:shd w:val="clear" w:color="auto" w:fill="auto"/>
            <w:noWrap/>
            <w:vAlign w:val="bottom"/>
          </w:tcPr>
          <w:p w14:paraId="00D60345" w14:textId="63291604"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1,525</w:t>
            </w:r>
          </w:p>
        </w:tc>
        <w:tc>
          <w:tcPr>
            <w:tcW w:w="964" w:type="dxa"/>
            <w:tcBorders>
              <w:top w:val="nil"/>
              <w:left w:val="nil"/>
              <w:bottom w:val="nil"/>
              <w:right w:val="nil"/>
            </w:tcBorders>
            <w:shd w:val="clear" w:color="auto" w:fill="auto"/>
            <w:noWrap/>
            <w:vAlign w:val="bottom"/>
          </w:tcPr>
          <w:p w14:paraId="2D481F85" w14:textId="0B6A1AF2"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356,860</w:t>
            </w:r>
          </w:p>
        </w:tc>
        <w:tc>
          <w:tcPr>
            <w:tcW w:w="964" w:type="dxa"/>
            <w:tcBorders>
              <w:top w:val="nil"/>
              <w:left w:val="nil"/>
              <w:bottom w:val="nil"/>
              <w:right w:val="nil"/>
            </w:tcBorders>
            <w:shd w:val="clear" w:color="auto" w:fill="auto"/>
            <w:noWrap/>
            <w:vAlign w:val="bottom"/>
          </w:tcPr>
          <w:p w14:paraId="42EE06A9" w14:textId="6FBCEDC5"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40826277" w14:textId="4E349C1E"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650841F3" w14:textId="297E901D"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08D6F580" w14:textId="700B6A59"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3994EA65" w14:textId="592D4BD3"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358,385</w:t>
            </w:r>
          </w:p>
        </w:tc>
      </w:tr>
      <w:tr w:rsidR="007E61FE" w:rsidRPr="003C4BAE" w14:paraId="732C592B" w14:textId="77777777" w:rsidTr="00254A43">
        <w:tc>
          <w:tcPr>
            <w:tcW w:w="3174" w:type="dxa"/>
            <w:tcBorders>
              <w:top w:val="nil"/>
              <w:left w:val="nil"/>
              <w:bottom w:val="nil"/>
              <w:right w:val="nil"/>
            </w:tcBorders>
            <w:shd w:val="clear" w:color="auto" w:fill="auto"/>
          </w:tcPr>
          <w:p w14:paraId="570E4856" w14:textId="77777777" w:rsidR="007E61FE" w:rsidRPr="003C4BAE" w:rsidRDefault="007E61FE" w:rsidP="007E61FE">
            <w:pPr>
              <w:keepNext/>
              <w:keepLines/>
              <w:spacing w:after="0"/>
              <w:rPr>
                <w:rFonts w:cs="Calibri"/>
                <w:sz w:val="20"/>
                <w:szCs w:val="20"/>
              </w:rPr>
            </w:pPr>
            <w:r w:rsidRPr="003C4BAE">
              <w:rPr>
                <w:rFonts w:cs="Calibri"/>
                <w:sz w:val="20"/>
                <w:szCs w:val="20"/>
              </w:rPr>
              <w:t>Equity-settled share</w:t>
            </w:r>
            <w:r>
              <w:rPr>
                <w:rFonts w:cs="Calibri"/>
                <w:sz w:val="20"/>
                <w:szCs w:val="20"/>
              </w:rPr>
              <w:t>-</w:t>
            </w:r>
            <w:r w:rsidRPr="003C4BAE">
              <w:rPr>
                <w:rFonts w:cs="Calibri"/>
                <w:sz w:val="20"/>
                <w:szCs w:val="20"/>
              </w:rPr>
              <w:t>based payments</w:t>
            </w:r>
          </w:p>
        </w:tc>
        <w:tc>
          <w:tcPr>
            <w:tcW w:w="964" w:type="dxa"/>
            <w:tcBorders>
              <w:top w:val="nil"/>
              <w:left w:val="nil"/>
              <w:bottom w:val="nil"/>
              <w:right w:val="nil"/>
            </w:tcBorders>
            <w:shd w:val="clear" w:color="auto" w:fill="auto"/>
            <w:noWrap/>
            <w:vAlign w:val="bottom"/>
          </w:tcPr>
          <w:p w14:paraId="59F9FE8E" w14:textId="0092BC8E"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66A77C54" w14:textId="0FEFA85D"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42598E30" w14:textId="358BA405"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00B0A1F4" w14:textId="7319D0FA"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729</w:t>
            </w:r>
          </w:p>
        </w:tc>
        <w:tc>
          <w:tcPr>
            <w:tcW w:w="964" w:type="dxa"/>
            <w:tcBorders>
              <w:top w:val="nil"/>
              <w:left w:val="nil"/>
              <w:bottom w:val="nil"/>
              <w:right w:val="nil"/>
            </w:tcBorders>
            <w:shd w:val="clear" w:color="auto" w:fill="auto"/>
            <w:noWrap/>
            <w:vAlign w:val="bottom"/>
          </w:tcPr>
          <w:p w14:paraId="1341D14E" w14:textId="1471AA81"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5F0751A3" w14:textId="04E99A91"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36D3B750" w14:textId="497ABB8F"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729</w:t>
            </w:r>
          </w:p>
        </w:tc>
      </w:tr>
      <w:tr w:rsidR="007E61FE" w:rsidRPr="003C4BAE" w14:paraId="7DE8A181" w14:textId="77777777" w:rsidTr="00254A43">
        <w:tc>
          <w:tcPr>
            <w:tcW w:w="3174" w:type="dxa"/>
            <w:tcBorders>
              <w:top w:val="nil"/>
              <w:left w:val="nil"/>
              <w:bottom w:val="nil"/>
              <w:right w:val="nil"/>
            </w:tcBorders>
            <w:shd w:val="clear" w:color="auto" w:fill="auto"/>
            <w:noWrap/>
            <w:vAlign w:val="bottom"/>
          </w:tcPr>
          <w:p w14:paraId="0765B00D" w14:textId="77777777" w:rsidR="007E61FE" w:rsidRPr="003C4BAE" w:rsidRDefault="007E61FE" w:rsidP="007E61FE">
            <w:pPr>
              <w:keepNext/>
              <w:keepLines/>
              <w:spacing w:after="0"/>
              <w:rPr>
                <w:rFonts w:cs="Calibri"/>
                <w:sz w:val="20"/>
                <w:szCs w:val="20"/>
              </w:rPr>
            </w:pPr>
            <w:r w:rsidRPr="003C4BAE">
              <w:rPr>
                <w:rFonts w:cs="Calibri"/>
                <w:sz w:val="20"/>
                <w:szCs w:val="20"/>
              </w:rPr>
              <w:t xml:space="preserve">Capital reorganisation under common control </w:t>
            </w:r>
          </w:p>
        </w:tc>
        <w:tc>
          <w:tcPr>
            <w:tcW w:w="964" w:type="dxa"/>
            <w:tcBorders>
              <w:top w:val="nil"/>
              <w:left w:val="nil"/>
              <w:bottom w:val="nil"/>
              <w:right w:val="nil"/>
            </w:tcBorders>
            <w:shd w:val="clear" w:color="auto" w:fill="auto"/>
            <w:noWrap/>
            <w:vAlign w:val="bottom"/>
          </w:tcPr>
          <w:p w14:paraId="631F85B6" w14:textId="5DE2A895"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1,455</w:t>
            </w:r>
          </w:p>
        </w:tc>
        <w:tc>
          <w:tcPr>
            <w:tcW w:w="964" w:type="dxa"/>
            <w:tcBorders>
              <w:top w:val="nil"/>
              <w:left w:val="nil"/>
              <w:bottom w:val="nil"/>
              <w:right w:val="nil"/>
            </w:tcBorders>
            <w:shd w:val="clear" w:color="auto" w:fill="auto"/>
            <w:noWrap/>
            <w:vAlign w:val="bottom"/>
          </w:tcPr>
          <w:p w14:paraId="4B5990A7" w14:textId="15D8CEEE"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(29,700</w:t>
            </w:r>
            <w:r>
              <w:rPr>
                <w:rFonts w:cs="Calibri"/>
                <w:sz w:val="20"/>
                <w:szCs w:val="20"/>
              </w:rPr>
              <w:tab/>
              <w:t>)</w:t>
            </w:r>
          </w:p>
        </w:tc>
        <w:tc>
          <w:tcPr>
            <w:tcW w:w="964" w:type="dxa"/>
            <w:tcBorders>
              <w:top w:val="nil"/>
              <w:left w:val="nil"/>
              <w:bottom w:val="nil"/>
              <w:right w:val="nil"/>
            </w:tcBorders>
            <w:shd w:val="clear" w:color="auto" w:fill="auto"/>
            <w:noWrap/>
            <w:vAlign w:val="bottom"/>
          </w:tcPr>
          <w:p w14:paraId="460F21F9" w14:textId="15B78F25"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4D9715FD" w14:textId="67A00296"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38335E28" w14:textId="33DB6986"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28,245</w:t>
            </w:r>
          </w:p>
        </w:tc>
        <w:tc>
          <w:tcPr>
            <w:tcW w:w="964" w:type="dxa"/>
            <w:tcBorders>
              <w:top w:val="nil"/>
              <w:left w:val="nil"/>
              <w:bottom w:val="nil"/>
              <w:right w:val="nil"/>
            </w:tcBorders>
            <w:shd w:val="clear" w:color="auto" w:fill="auto"/>
            <w:noWrap/>
            <w:vAlign w:val="bottom"/>
          </w:tcPr>
          <w:p w14:paraId="25AFF6CE" w14:textId="618C7123"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6A9C013E" w14:textId="3ABAC352"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r>
      <w:tr w:rsidR="007E61FE" w:rsidRPr="003C4BAE" w14:paraId="79066924" w14:textId="77777777" w:rsidTr="00254A43">
        <w:tc>
          <w:tcPr>
            <w:tcW w:w="3174" w:type="dxa"/>
            <w:tcBorders>
              <w:top w:val="nil"/>
              <w:left w:val="nil"/>
              <w:bottom w:val="single" w:sz="4" w:space="0" w:color="auto"/>
              <w:right w:val="nil"/>
            </w:tcBorders>
            <w:shd w:val="clear" w:color="auto" w:fill="auto"/>
            <w:noWrap/>
            <w:vAlign w:val="bottom"/>
          </w:tcPr>
          <w:p w14:paraId="6088C6F9" w14:textId="77777777" w:rsidR="007E61FE" w:rsidRPr="003C4BAE" w:rsidRDefault="007E61FE" w:rsidP="007E61FE">
            <w:pPr>
              <w:keepNext/>
              <w:keepLines/>
              <w:spacing w:after="0"/>
              <w:rPr>
                <w:rFonts w:cs="Calibri"/>
                <w:sz w:val="20"/>
                <w:szCs w:val="20"/>
              </w:rPr>
            </w:pPr>
            <w:r w:rsidRPr="003C4BAE">
              <w:rPr>
                <w:rFonts w:cs="Calibri"/>
                <w:sz w:val="20"/>
                <w:szCs w:val="20"/>
              </w:rPr>
              <w:t xml:space="preserve">Capital contribution </w:t>
            </w:r>
          </w:p>
        </w:tc>
        <w:tc>
          <w:tcPr>
            <w:tcW w:w="964" w:type="dxa"/>
            <w:tcBorders>
              <w:top w:val="nil"/>
              <w:left w:val="nil"/>
              <w:bottom w:val="single" w:sz="4" w:space="0" w:color="auto"/>
              <w:right w:val="nil"/>
            </w:tcBorders>
            <w:shd w:val="clear" w:color="auto" w:fill="auto"/>
            <w:noWrap/>
            <w:vAlign w:val="bottom"/>
          </w:tcPr>
          <w:p w14:paraId="7A463B0F" w14:textId="2BC7B081"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single" w:sz="4" w:space="0" w:color="auto"/>
              <w:right w:val="nil"/>
            </w:tcBorders>
            <w:shd w:val="clear" w:color="auto" w:fill="auto"/>
            <w:noWrap/>
            <w:vAlign w:val="bottom"/>
          </w:tcPr>
          <w:p w14:paraId="7354B145" w14:textId="57718790"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1,500</w:t>
            </w:r>
          </w:p>
        </w:tc>
        <w:tc>
          <w:tcPr>
            <w:tcW w:w="964" w:type="dxa"/>
            <w:tcBorders>
              <w:top w:val="nil"/>
              <w:left w:val="nil"/>
              <w:bottom w:val="single" w:sz="4" w:space="0" w:color="auto"/>
              <w:right w:val="nil"/>
            </w:tcBorders>
            <w:shd w:val="clear" w:color="auto" w:fill="auto"/>
            <w:noWrap/>
            <w:vAlign w:val="bottom"/>
          </w:tcPr>
          <w:p w14:paraId="1321A9F7" w14:textId="489EF1D6"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single" w:sz="4" w:space="0" w:color="auto"/>
              <w:right w:val="nil"/>
            </w:tcBorders>
            <w:shd w:val="clear" w:color="auto" w:fill="auto"/>
            <w:noWrap/>
            <w:vAlign w:val="bottom"/>
          </w:tcPr>
          <w:p w14:paraId="0D8232FD" w14:textId="4ECA17ED"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single" w:sz="4" w:space="0" w:color="auto"/>
              <w:right w:val="nil"/>
            </w:tcBorders>
            <w:shd w:val="clear" w:color="auto" w:fill="auto"/>
            <w:noWrap/>
            <w:vAlign w:val="bottom"/>
          </w:tcPr>
          <w:p w14:paraId="56EAC79C" w14:textId="606BB58D"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single" w:sz="4" w:space="0" w:color="auto"/>
              <w:right w:val="nil"/>
            </w:tcBorders>
            <w:shd w:val="clear" w:color="auto" w:fill="auto"/>
            <w:noWrap/>
            <w:vAlign w:val="bottom"/>
          </w:tcPr>
          <w:p w14:paraId="07F89241" w14:textId="46DE37D8"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single" w:sz="4" w:space="0" w:color="auto"/>
              <w:right w:val="nil"/>
            </w:tcBorders>
            <w:shd w:val="clear" w:color="auto" w:fill="auto"/>
            <w:noWrap/>
            <w:vAlign w:val="bottom"/>
          </w:tcPr>
          <w:p w14:paraId="660F6E46" w14:textId="6EC19A29"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1,500</w:t>
            </w:r>
          </w:p>
        </w:tc>
      </w:tr>
      <w:tr w:rsidR="007E61FE" w:rsidRPr="003C4BAE" w14:paraId="584E8211" w14:textId="77777777" w:rsidTr="00254A43">
        <w:tc>
          <w:tcPr>
            <w:tcW w:w="3174" w:type="dxa"/>
            <w:tcBorders>
              <w:top w:val="nil"/>
              <w:left w:val="nil"/>
              <w:bottom w:val="nil"/>
              <w:right w:val="nil"/>
            </w:tcBorders>
            <w:shd w:val="clear" w:color="auto" w:fill="auto"/>
          </w:tcPr>
          <w:p w14:paraId="05FC71A2" w14:textId="77777777" w:rsidR="007E61FE" w:rsidRPr="003C4BAE" w:rsidRDefault="007E61FE" w:rsidP="007E61FE">
            <w:pPr>
              <w:keepNext/>
              <w:keepLines/>
              <w:spacing w:after="0"/>
              <w:rPr>
                <w:rFonts w:cs="Calibri"/>
                <w:b/>
                <w:bCs/>
                <w:sz w:val="20"/>
                <w:szCs w:val="20"/>
              </w:rPr>
            </w:pPr>
            <w:r w:rsidRPr="003C4BAE">
              <w:rPr>
                <w:rFonts w:cs="Calibri"/>
                <w:b/>
                <w:bCs/>
                <w:sz w:val="20"/>
                <w:szCs w:val="20"/>
              </w:rPr>
              <w:t>T</w:t>
            </w:r>
            <w:r>
              <w:rPr>
                <w:rFonts w:cs="Calibri"/>
                <w:b/>
                <w:bCs/>
                <w:sz w:val="20"/>
                <w:szCs w:val="20"/>
              </w:rPr>
              <w:t>ransactions with owners recognis</w:t>
            </w:r>
            <w:r w:rsidRPr="003C4BAE">
              <w:rPr>
                <w:rFonts w:cs="Calibri"/>
                <w:b/>
                <w:bCs/>
                <w:sz w:val="20"/>
                <w:szCs w:val="20"/>
              </w:rPr>
              <w:t xml:space="preserve">ed directly in equity </w:t>
            </w:r>
          </w:p>
        </w:tc>
        <w:tc>
          <w:tcPr>
            <w:tcW w:w="964" w:type="dxa"/>
            <w:tcBorders>
              <w:top w:val="nil"/>
              <w:left w:val="nil"/>
              <w:bottom w:val="nil"/>
              <w:right w:val="nil"/>
            </w:tcBorders>
            <w:shd w:val="clear" w:color="auto" w:fill="auto"/>
            <w:noWrap/>
            <w:vAlign w:val="bottom"/>
          </w:tcPr>
          <w:p w14:paraId="40A00887" w14:textId="0F99557A"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2,980</w:t>
            </w:r>
          </w:p>
        </w:tc>
        <w:tc>
          <w:tcPr>
            <w:tcW w:w="964" w:type="dxa"/>
            <w:tcBorders>
              <w:top w:val="nil"/>
              <w:left w:val="nil"/>
              <w:bottom w:val="nil"/>
              <w:right w:val="nil"/>
            </w:tcBorders>
            <w:shd w:val="clear" w:color="auto" w:fill="auto"/>
            <w:noWrap/>
            <w:vAlign w:val="bottom"/>
          </w:tcPr>
          <w:p w14:paraId="5673F11E" w14:textId="6B71BFB0"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328,660</w:t>
            </w:r>
          </w:p>
        </w:tc>
        <w:tc>
          <w:tcPr>
            <w:tcW w:w="964" w:type="dxa"/>
            <w:tcBorders>
              <w:top w:val="nil"/>
              <w:left w:val="nil"/>
              <w:bottom w:val="nil"/>
              <w:right w:val="nil"/>
            </w:tcBorders>
            <w:shd w:val="clear" w:color="auto" w:fill="auto"/>
            <w:noWrap/>
            <w:vAlign w:val="bottom"/>
          </w:tcPr>
          <w:p w14:paraId="38F5F014" w14:textId="235A62CC"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4E08037C" w14:textId="0210DC28"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729</w:t>
            </w:r>
          </w:p>
        </w:tc>
        <w:tc>
          <w:tcPr>
            <w:tcW w:w="964" w:type="dxa"/>
            <w:tcBorders>
              <w:top w:val="nil"/>
              <w:left w:val="nil"/>
              <w:bottom w:val="nil"/>
              <w:right w:val="nil"/>
            </w:tcBorders>
            <w:shd w:val="clear" w:color="auto" w:fill="auto"/>
            <w:noWrap/>
            <w:vAlign w:val="bottom"/>
          </w:tcPr>
          <w:p w14:paraId="247A8C2F" w14:textId="6E0ED756"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28,245</w:t>
            </w:r>
          </w:p>
        </w:tc>
        <w:tc>
          <w:tcPr>
            <w:tcW w:w="964" w:type="dxa"/>
            <w:tcBorders>
              <w:top w:val="nil"/>
              <w:left w:val="nil"/>
              <w:bottom w:val="nil"/>
              <w:right w:val="nil"/>
            </w:tcBorders>
            <w:shd w:val="clear" w:color="auto" w:fill="auto"/>
            <w:noWrap/>
            <w:vAlign w:val="bottom"/>
          </w:tcPr>
          <w:p w14:paraId="0C609C47" w14:textId="1117FE7E"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715801EB" w14:textId="4D48B28C"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360,615</w:t>
            </w:r>
          </w:p>
        </w:tc>
      </w:tr>
      <w:tr w:rsidR="007E61FE" w:rsidRPr="003C4BAE" w14:paraId="5A152562" w14:textId="77777777" w:rsidTr="00254A43">
        <w:tc>
          <w:tcPr>
            <w:tcW w:w="3174" w:type="dxa"/>
            <w:tcBorders>
              <w:top w:val="nil"/>
              <w:left w:val="nil"/>
              <w:bottom w:val="single" w:sz="4" w:space="0" w:color="auto"/>
              <w:right w:val="nil"/>
            </w:tcBorders>
            <w:shd w:val="clear" w:color="auto" w:fill="auto"/>
            <w:noWrap/>
            <w:vAlign w:val="bottom"/>
          </w:tcPr>
          <w:p w14:paraId="56E09D04" w14:textId="77777777" w:rsidR="007E61FE" w:rsidRPr="003C4BAE" w:rsidRDefault="007E61FE" w:rsidP="007E61FE">
            <w:pPr>
              <w:keepNext/>
              <w:keepLines/>
              <w:spacing w:after="0"/>
              <w:rPr>
                <w:rFonts w:cs="Calibri"/>
                <w:sz w:val="20"/>
                <w:szCs w:val="20"/>
              </w:rPr>
            </w:pPr>
            <w:r w:rsidRPr="003C4BAE">
              <w:rPr>
                <w:rFonts w:cs="Calibri"/>
                <w:sz w:val="20"/>
                <w:szCs w:val="20"/>
              </w:rPr>
              <w:t> </w:t>
            </w:r>
          </w:p>
        </w:tc>
        <w:tc>
          <w:tcPr>
            <w:tcW w:w="964" w:type="dxa"/>
            <w:tcBorders>
              <w:top w:val="nil"/>
              <w:left w:val="nil"/>
              <w:bottom w:val="nil"/>
              <w:right w:val="nil"/>
            </w:tcBorders>
            <w:shd w:val="clear" w:color="auto" w:fill="auto"/>
            <w:noWrap/>
            <w:vAlign w:val="bottom"/>
          </w:tcPr>
          <w:p w14:paraId="01F4904D" w14:textId="77777777" w:rsidR="007E61FE" w:rsidRPr="003C4BAE" w:rsidRDefault="007E61FE" w:rsidP="007E61FE">
            <w:pPr>
              <w:keepNext/>
              <w:keepLines/>
              <w:tabs>
                <w:tab w:val="right" w:pos="794"/>
                <w:tab w:val="right" w:pos="823"/>
              </w:tabs>
              <w:spacing w:after="0"/>
              <w:rPr>
                <w:rFonts w:cs="Calibri"/>
                <w:sz w:val="20"/>
                <w:szCs w:val="20"/>
              </w:rPr>
            </w:pPr>
          </w:p>
        </w:tc>
        <w:tc>
          <w:tcPr>
            <w:tcW w:w="964" w:type="dxa"/>
            <w:tcBorders>
              <w:top w:val="nil"/>
              <w:left w:val="nil"/>
              <w:bottom w:val="nil"/>
              <w:right w:val="nil"/>
            </w:tcBorders>
            <w:shd w:val="clear" w:color="auto" w:fill="auto"/>
            <w:noWrap/>
            <w:vAlign w:val="bottom"/>
          </w:tcPr>
          <w:p w14:paraId="1E509864"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14F2F393"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4776FE35"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3B030CBF"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7F0CDEE3"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2BCFB310" w14:textId="77777777" w:rsidR="007E61FE" w:rsidRPr="003C4BAE" w:rsidRDefault="007E61FE" w:rsidP="007E61FE">
            <w:pPr>
              <w:keepNext/>
              <w:keepLines/>
              <w:tabs>
                <w:tab w:val="right" w:pos="794"/>
                <w:tab w:val="right" w:pos="823"/>
              </w:tabs>
              <w:spacing w:after="0"/>
              <w:rPr>
                <w:sz w:val="20"/>
                <w:szCs w:val="20"/>
              </w:rPr>
            </w:pPr>
          </w:p>
        </w:tc>
      </w:tr>
      <w:tr w:rsidR="007E61FE" w:rsidRPr="003C4BAE" w14:paraId="14265C33" w14:textId="77777777" w:rsidTr="00254A43">
        <w:tc>
          <w:tcPr>
            <w:tcW w:w="3174" w:type="dxa"/>
            <w:tcBorders>
              <w:top w:val="nil"/>
              <w:left w:val="nil"/>
              <w:bottom w:val="single" w:sz="8" w:space="0" w:color="auto"/>
              <w:right w:val="nil"/>
            </w:tcBorders>
            <w:shd w:val="clear" w:color="auto" w:fill="auto"/>
            <w:noWrap/>
            <w:vAlign w:val="bottom"/>
          </w:tcPr>
          <w:p w14:paraId="7847FFC2" w14:textId="77777777" w:rsidR="007E61FE" w:rsidRPr="003C4BAE" w:rsidRDefault="007E61FE" w:rsidP="007E61FE">
            <w:pPr>
              <w:keepNext/>
              <w:keepLines/>
              <w:spacing w:after="0"/>
              <w:rPr>
                <w:rFonts w:cs="Calibri"/>
                <w:b/>
                <w:bCs/>
                <w:sz w:val="20"/>
                <w:szCs w:val="20"/>
              </w:rPr>
            </w:pPr>
            <w:r w:rsidRPr="003C4BAE">
              <w:rPr>
                <w:rFonts w:cs="Calibri"/>
                <w:b/>
                <w:bCs/>
                <w:sz w:val="20"/>
                <w:szCs w:val="20"/>
              </w:rPr>
              <w:t xml:space="preserve">Balance – 31 December 2016 </w:t>
            </w:r>
          </w:p>
        </w:tc>
        <w:tc>
          <w:tcPr>
            <w:tcW w:w="964" w:type="dxa"/>
            <w:tcBorders>
              <w:top w:val="single" w:sz="4" w:space="0" w:color="auto"/>
              <w:left w:val="nil"/>
              <w:bottom w:val="single" w:sz="8" w:space="0" w:color="auto"/>
              <w:right w:val="nil"/>
            </w:tcBorders>
            <w:shd w:val="clear" w:color="auto" w:fill="auto"/>
            <w:noWrap/>
            <w:vAlign w:val="bottom"/>
          </w:tcPr>
          <w:p w14:paraId="7D2BA989" w14:textId="23140E74"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3,280</w:t>
            </w:r>
          </w:p>
        </w:tc>
        <w:tc>
          <w:tcPr>
            <w:tcW w:w="964" w:type="dxa"/>
            <w:tcBorders>
              <w:top w:val="single" w:sz="4" w:space="0" w:color="auto"/>
              <w:left w:val="nil"/>
              <w:bottom w:val="single" w:sz="8" w:space="0" w:color="auto"/>
              <w:right w:val="nil"/>
            </w:tcBorders>
            <w:shd w:val="clear" w:color="auto" w:fill="auto"/>
            <w:noWrap/>
            <w:vAlign w:val="bottom"/>
          </w:tcPr>
          <w:p w14:paraId="0F13FAE9" w14:textId="37E05716"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358,360</w:t>
            </w:r>
          </w:p>
        </w:tc>
        <w:tc>
          <w:tcPr>
            <w:tcW w:w="964" w:type="dxa"/>
            <w:tcBorders>
              <w:top w:val="single" w:sz="4" w:space="0" w:color="auto"/>
              <w:left w:val="nil"/>
              <w:bottom w:val="single" w:sz="8" w:space="0" w:color="auto"/>
              <w:right w:val="nil"/>
            </w:tcBorders>
            <w:shd w:val="clear" w:color="auto" w:fill="auto"/>
            <w:noWrap/>
            <w:vAlign w:val="bottom"/>
          </w:tcPr>
          <w:p w14:paraId="0C8D8627" w14:textId="3EFB70A3"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w:t>
            </w:r>
          </w:p>
        </w:tc>
        <w:tc>
          <w:tcPr>
            <w:tcW w:w="964" w:type="dxa"/>
            <w:tcBorders>
              <w:top w:val="single" w:sz="4" w:space="0" w:color="auto"/>
              <w:left w:val="nil"/>
              <w:bottom w:val="single" w:sz="8" w:space="0" w:color="auto"/>
              <w:right w:val="nil"/>
            </w:tcBorders>
            <w:shd w:val="clear" w:color="auto" w:fill="auto"/>
            <w:noWrap/>
            <w:vAlign w:val="bottom"/>
          </w:tcPr>
          <w:p w14:paraId="2C6040EA" w14:textId="23617B3A"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729</w:t>
            </w:r>
          </w:p>
        </w:tc>
        <w:tc>
          <w:tcPr>
            <w:tcW w:w="964" w:type="dxa"/>
            <w:tcBorders>
              <w:top w:val="single" w:sz="4" w:space="0" w:color="auto"/>
              <w:left w:val="nil"/>
              <w:bottom w:val="single" w:sz="8" w:space="0" w:color="auto"/>
              <w:right w:val="nil"/>
            </w:tcBorders>
            <w:shd w:val="clear" w:color="auto" w:fill="auto"/>
            <w:noWrap/>
            <w:vAlign w:val="bottom"/>
          </w:tcPr>
          <w:p w14:paraId="03A71413" w14:textId="27CEFD37"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(56,457</w:t>
            </w:r>
            <w:r>
              <w:rPr>
                <w:rFonts w:cs="Calibri"/>
                <w:b/>
                <w:bCs/>
                <w:sz w:val="20"/>
                <w:szCs w:val="20"/>
              </w:rPr>
              <w:tab/>
              <w:t>)</w:t>
            </w:r>
          </w:p>
        </w:tc>
        <w:tc>
          <w:tcPr>
            <w:tcW w:w="964" w:type="dxa"/>
            <w:tcBorders>
              <w:top w:val="single" w:sz="4" w:space="0" w:color="auto"/>
              <w:left w:val="nil"/>
              <w:bottom w:val="single" w:sz="8" w:space="0" w:color="auto"/>
              <w:right w:val="nil"/>
            </w:tcBorders>
            <w:shd w:val="clear" w:color="auto" w:fill="auto"/>
            <w:noWrap/>
            <w:vAlign w:val="bottom"/>
          </w:tcPr>
          <w:p w14:paraId="3BB9BFD2" w14:textId="67D5523C"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(835</w:t>
            </w:r>
            <w:r>
              <w:rPr>
                <w:rFonts w:cs="Calibri"/>
                <w:b/>
                <w:bCs/>
                <w:sz w:val="20"/>
                <w:szCs w:val="20"/>
              </w:rPr>
              <w:tab/>
              <w:t>)</w:t>
            </w:r>
          </w:p>
        </w:tc>
        <w:tc>
          <w:tcPr>
            <w:tcW w:w="964" w:type="dxa"/>
            <w:tcBorders>
              <w:top w:val="single" w:sz="4" w:space="0" w:color="auto"/>
              <w:left w:val="nil"/>
              <w:bottom w:val="single" w:sz="8" w:space="0" w:color="auto"/>
              <w:right w:val="nil"/>
            </w:tcBorders>
            <w:shd w:val="clear" w:color="auto" w:fill="auto"/>
            <w:noWrap/>
            <w:vAlign w:val="bottom"/>
          </w:tcPr>
          <w:p w14:paraId="6000A77D" w14:textId="66FC42B9"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305,077</w:t>
            </w:r>
          </w:p>
        </w:tc>
      </w:tr>
      <w:tr w:rsidR="007E61FE" w:rsidRPr="003C4BAE" w14:paraId="2CF58120" w14:textId="77777777" w:rsidTr="00254A43">
        <w:tc>
          <w:tcPr>
            <w:tcW w:w="3174" w:type="dxa"/>
            <w:tcBorders>
              <w:top w:val="nil"/>
              <w:left w:val="nil"/>
              <w:bottom w:val="nil"/>
              <w:right w:val="nil"/>
            </w:tcBorders>
            <w:shd w:val="clear" w:color="auto" w:fill="auto"/>
            <w:noWrap/>
            <w:vAlign w:val="bottom"/>
          </w:tcPr>
          <w:p w14:paraId="1EABD8B0" w14:textId="77777777" w:rsidR="007E61FE" w:rsidRPr="003C4BAE" w:rsidRDefault="007E61FE" w:rsidP="007E61FE">
            <w:pPr>
              <w:keepNext/>
              <w:keepLines/>
              <w:spacing w:after="0"/>
              <w:jc w:val="right"/>
              <w:rPr>
                <w:rFonts w:cs="Calibri"/>
                <w:b/>
                <w:bCs/>
                <w:sz w:val="20"/>
                <w:szCs w:val="20"/>
              </w:rPr>
            </w:pPr>
          </w:p>
        </w:tc>
        <w:tc>
          <w:tcPr>
            <w:tcW w:w="964" w:type="dxa"/>
            <w:tcBorders>
              <w:top w:val="nil"/>
              <w:left w:val="nil"/>
              <w:bottom w:val="nil"/>
              <w:right w:val="nil"/>
            </w:tcBorders>
            <w:shd w:val="clear" w:color="auto" w:fill="auto"/>
            <w:noWrap/>
            <w:vAlign w:val="bottom"/>
          </w:tcPr>
          <w:p w14:paraId="41A48857"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600F587B"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47C24F95"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0473EC5C"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6E3F481B"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0CBE26FA"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75E9FF56" w14:textId="77777777" w:rsidR="007E61FE" w:rsidRPr="003C4BAE" w:rsidRDefault="007E61FE" w:rsidP="007E61FE">
            <w:pPr>
              <w:keepNext/>
              <w:keepLines/>
              <w:tabs>
                <w:tab w:val="right" w:pos="794"/>
                <w:tab w:val="right" w:pos="823"/>
              </w:tabs>
              <w:spacing w:after="0"/>
              <w:rPr>
                <w:sz w:val="20"/>
                <w:szCs w:val="20"/>
              </w:rPr>
            </w:pPr>
          </w:p>
        </w:tc>
      </w:tr>
      <w:tr w:rsidR="007E61FE" w:rsidRPr="003C4BAE" w14:paraId="799144DC" w14:textId="77777777" w:rsidTr="00254A43">
        <w:tc>
          <w:tcPr>
            <w:tcW w:w="3174" w:type="dxa"/>
            <w:tcBorders>
              <w:top w:val="nil"/>
              <w:left w:val="nil"/>
              <w:bottom w:val="nil"/>
              <w:right w:val="nil"/>
            </w:tcBorders>
            <w:shd w:val="clear" w:color="auto" w:fill="auto"/>
            <w:noWrap/>
            <w:vAlign w:val="bottom"/>
          </w:tcPr>
          <w:p w14:paraId="61677E44" w14:textId="77777777" w:rsidR="007E61FE" w:rsidRPr="003C4BAE" w:rsidRDefault="007E61FE" w:rsidP="007E61FE">
            <w:pPr>
              <w:keepNext/>
              <w:keepLines/>
              <w:spacing w:after="0"/>
              <w:rPr>
                <w:rFonts w:cs="Calibri"/>
                <w:b/>
                <w:bCs/>
                <w:sz w:val="20"/>
                <w:szCs w:val="20"/>
              </w:rPr>
            </w:pPr>
            <w:r w:rsidRPr="003C4BAE">
              <w:rPr>
                <w:rFonts w:cs="Calibri"/>
                <w:b/>
                <w:bCs/>
                <w:sz w:val="20"/>
                <w:szCs w:val="20"/>
              </w:rPr>
              <w:t>Balance – 1 January 2017</w:t>
            </w:r>
          </w:p>
        </w:tc>
        <w:tc>
          <w:tcPr>
            <w:tcW w:w="964" w:type="dxa"/>
            <w:tcBorders>
              <w:top w:val="nil"/>
              <w:left w:val="nil"/>
              <w:bottom w:val="nil"/>
              <w:right w:val="nil"/>
            </w:tcBorders>
            <w:shd w:val="clear" w:color="auto" w:fill="auto"/>
            <w:noWrap/>
            <w:vAlign w:val="bottom"/>
          </w:tcPr>
          <w:p w14:paraId="5A63E825" w14:textId="58533568"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3,280</w:t>
            </w:r>
          </w:p>
        </w:tc>
        <w:tc>
          <w:tcPr>
            <w:tcW w:w="964" w:type="dxa"/>
            <w:tcBorders>
              <w:top w:val="nil"/>
              <w:left w:val="nil"/>
              <w:bottom w:val="nil"/>
              <w:right w:val="nil"/>
            </w:tcBorders>
            <w:shd w:val="clear" w:color="auto" w:fill="auto"/>
            <w:noWrap/>
            <w:vAlign w:val="bottom"/>
          </w:tcPr>
          <w:p w14:paraId="45CDAD6E" w14:textId="7FC4914B"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358,360</w:t>
            </w:r>
          </w:p>
        </w:tc>
        <w:tc>
          <w:tcPr>
            <w:tcW w:w="964" w:type="dxa"/>
            <w:tcBorders>
              <w:top w:val="nil"/>
              <w:left w:val="nil"/>
              <w:bottom w:val="nil"/>
              <w:right w:val="nil"/>
            </w:tcBorders>
            <w:shd w:val="clear" w:color="auto" w:fill="auto"/>
            <w:noWrap/>
            <w:vAlign w:val="bottom"/>
          </w:tcPr>
          <w:p w14:paraId="7E833491" w14:textId="28C7ED45"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w:t>
            </w:r>
          </w:p>
        </w:tc>
        <w:tc>
          <w:tcPr>
            <w:tcW w:w="964" w:type="dxa"/>
            <w:tcBorders>
              <w:top w:val="nil"/>
              <w:left w:val="nil"/>
              <w:bottom w:val="nil"/>
              <w:right w:val="nil"/>
            </w:tcBorders>
            <w:shd w:val="clear" w:color="auto" w:fill="auto"/>
            <w:noWrap/>
            <w:vAlign w:val="bottom"/>
          </w:tcPr>
          <w:p w14:paraId="0A849631" w14:textId="54F9031A"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729</w:t>
            </w:r>
          </w:p>
        </w:tc>
        <w:tc>
          <w:tcPr>
            <w:tcW w:w="964" w:type="dxa"/>
            <w:tcBorders>
              <w:top w:val="nil"/>
              <w:left w:val="nil"/>
              <w:bottom w:val="nil"/>
              <w:right w:val="nil"/>
            </w:tcBorders>
            <w:shd w:val="clear" w:color="auto" w:fill="auto"/>
            <w:noWrap/>
            <w:vAlign w:val="bottom"/>
          </w:tcPr>
          <w:p w14:paraId="1B827E7D" w14:textId="36DA305C"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(56,457</w:t>
            </w:r>
            <w:r>
              <w:rPr>
                <w:rFonts w:cs="Calibri"/>
                <w:b/>
                <w:bCs/>
                <w:sz w:val="20"/>
                <w:szCs w:val="20"/>
              </w:rPr>
              <w:tab/>
              <w:t>)</w:t>
            </w:r>
          </w:p>
        </w:tc>
        <w:tc>
          <w:tcPr>
            <w:tcW w:w="964" w:type="dxa"/>
            <w:tcBorders>
              <w:top w:val="nil"/>
              <w:left w:val="nil"/>
              <w:bottom w:val="nil"/>
              <w:right w:val="nil"/>
            </w:tcBorders>
            <w:shd w:val="clear" w:color="auto" w:fill="auto"/>
            <w:noWrap/>
            <w:vAlign w:val="bottom"/>
          </w:tcPr>
          <w:p w14:paraId="783B4D16" w14:textId="5B5D298D"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(835</w:t>
            </w:r>
            <w:r>
              <w:rPr>
                <w:rFonts w:cs="Calibri"/>
                <w:b/>
                <w:bCs/>
                <w:sz w:val="20"/>
                <w:szCs w:val="20"/>
              </w:rPr>
              <w:tab/>
              <w:t>)</w:t>
            </w:r>
          </w:p>
        </w:tc>
        <w:tc>
          <w:tcPr>
            <w:tcW w:w="964" w:type="dxa"/>
            <w:tcBorders>
              <w:top w:val="nil"/>
              <w:left w:val="nil"/>
              <w:bottom w:val="nil"/>
              <w:right w:val="nil"/>
            </w:tcBorders>
            <w:shd w:val="clear" w:color="auto" w:fill="auto"/>
            <w:noWrap/>
            <w:vAlign w:val="bottom"/>
          </w:tcPr>
          <w:p w14:paraId="1609305E" w14:textId="1C13977D"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305,077</w:t>
            </w:r>
          </w:p>
        </w:tc>
      </w:tr>
      <w:tr w:rsidR="007E61FE" w:rsidRPr="003C4BAE" w14:paraId="18E8471D" w14:textId="77777777" w:rsidTr="00254A43">
        <w:tc>
          <w:tcPr>
            <w:tcW w:w="3174" w:type="dxa"/>
            <w:tcBorders>
              <w:top w:val="nil"/>
              <w:left w:val="nil"/>
              <w:bottom w:val="nil"/>
              <w:right w:val="nil"/>
            </w:tcBorders>
            <w:shd w:val="clear" w:color="auto" w:fill="auto"/>
            <w:noWrap/>
            <w:vAlign w:val="bottom"/>
          </w:tcPr>
          <w:p w14:paraId="550BAD66" w14:textId="77777777" w:rsidR="007E61FE" w:rsidRPr="003C4BAE" w:rsidRDefault="007E61FE" w:rsidP="007E61FE">
            <w:pPr>
              <w:keepNext/>
              <w:keepLines/>
              <w:spacing w:after="0"/>
              <w:jc w:val="right"/>
              <w:rPr>
                <w:rFonts w:cs="Calibri"/>
                <w:b/>
                <w:bCs/>
                <w:sz w:val="20"/>
                <w:szCs w:val="20"/>
              </w:rPr>
            </w:pPr>
          </w:p>
        </w:tc>
        <w:tc>
          <w:tcPr>
            <w:tcW w:w="964" w:type="dxa"/>
            <w:tcBorders>
              <w:top w:val="nil"/>
              <w:left w:val="nil"/>
              <w:bottom w:val="nil"/>
              <w:right w:val="nil"/>
            </w:tcBorders>
            <w:shd w:val="clear" w:color="auto" w:fill="auto"/>
            <w:noWrap/>
            <w:vAlign w:val="bottom"/>
          </w:tcPr>
          <w:p w14:paraId="3C07F719"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189F5A25"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3451EBAC"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45CB0219"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181C400B"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0ED19A00"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1A0DA7BA" w14:textId="77777777" w:rsidR="007E61FE" w:rsidRPr="003C4BAE" w:rsidRDefault="007E61FE" w:rsidP="007E61FE">
            <w:pPr>
              <w:keepNext/>
              <w:keepLines/>
              <w:tabs>
                <w:tab w:val="right" w:pos="794"/>
                <w:tab w:val="right" w:pos="823"/>
              </w:tabs>
              <w:spacing w:after="0"/>
              <w:rPr>
                <w:sz w:val="20"/>
                <w:szCs w:val="20"/>
              </w:rPr>
            </w:pPr>
          </w:p>
        </w:tc>
      </w:tr>
      <w:tr w:rsidR="007E61FE" w:rsidRPr="003C4BAE" w14:paraId="4F98279D" w14:textId="77777777" w:rsidTr="00254A43">
        <w:tc>
          <w:tcPr>
            <w:tcW w:w="3174" w:type="dxa"/>
            <w:tcBorders>
              <w:top w:val="nil"/>
              <w:left w:val="nil"/>
              <w:bottom w:val="nil"/>
              <w:right w:val="nil"/>
            </w:tcBorders>
            <w:shd w:val="clear" w:color="auto" w:fill="auto"/>
            <w:noWrap/>
            <w:vAlign w:val="bottom"/>
          </w:tcPr>
          <w:p w14:paraId="21FCF463" w14:textId="77777777" w:rsidR="007E61FE" w:rsidRPr="003C4BAE" w:rsidRDefault="007E61FE" w:rsidP="007E61FE">
            <w:pPr>
              <w:keepNext/>
              <w:keepLines/>
              <w:spacing w:after="0"/>
              <w:rPr>
                <w:rFonts w:cs="Calibri"/>
                <w:b/>
                <w:bCs/>
                <w:sz w:val="20"/>
                <w:szCs w:val="20"/>
              </w:rPr>
            </w:pPr>
            <w:r w:rsidRPr="003C4BAE">
              <w:rPr>
                <w:rFonts w:cs="Calibri"/>
                <w:b/>
                <w:bCs/>
                <w:sz w:val="20"/>
                <w:szCs w:val="20"/>
              </w:rPr>
              <w:t xml:space="preserve">Comprehensive income: </w:t>
            </w:r>
          </w:p>
        </w:tc>
        <w:tc>
          <w:tcPr>
            <w:tcW w:w="964" w:type="dxa"/>
            <w:tcBorders>
              <w:top w:val="nil"/>
              <w:left w:val="nil"/>
              <w:bottom w:val="nil"/>
              <w:right w:val="nil"/>
            </w:tcBorders>
            <w:shd w:val="clear" w:color="auto" w:fill="auto"/>
          </w:tcPr>
          <w:p w14:paraId="00382D12" w14:textId="77777777" w:rsidR="007E61FE" w:rsidRPr="003C4BAE" w:rsidRDefault="007E61FE" w:rsidP="007E61FE">
            <w:pPr>
              <w:keepNext/>
              <w:keepLines/>
              <w:tabs>
                <w:tab w:val="right" w:pos="794"/>
                <w:tab w:val="right" w:pos="823"/>
              </w:tabs>
              <w:spacing w:after="0"/>
              <w:rPr>
                <w:rFonts w:cs="Calibri"/>
                <w:b/>
                <w:bCs/>
                <w:sz w:val="20"/>
                <w:szCs w:val="20"/>
              </w:rPr>
            </w:pPr>
          </w:p>
        </w:tc>
        <w:tc>
          <w:tcPr>
            <w:tcW w:w="964" w:type="dxa"/>
            <w:tcBorders>
              <w:top w:val="nil"/>
              <w:left w:val="nil"/>
              <w:bottom w:val="nil"/>
              <w:right w:val="nil"/>
            </w:tcBorders>
            <w:shd w:val="clear" w:color="auto" w:fill="auto"/>
          </w:tcPr>
          <w:p w14:paraId="0625BA60"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tcPr>
          <w:p w14:paraId="706B9624"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tcPr>
          <w:p w14:paraId="6A6BE42A"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tcPr>
          <w:p w14:paraId="481D0755"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tcPr>
          <w:p w14:paraId="1CAF2D2F"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noWrap/>
            <w:vAlign w:val="bottom"/>
          </w:tcPr>
          <w:p w14:paraId="07652DBC" w14:textId="77777777" w:rsidR="007E61FE" w:rsidRPr="003C4BAE" w:rsidRDefault="007E61FE" w:rsidP="007E61FE">
            <w:pPr>
              <w:keepNext/>
              <w:keepLines/>
              <w:tabs>
                <w:tab w:val="right" w:pos="794"/>
                <w:tab w:val="right" w:pos="823"/>
              </w:tabs>
              <w:spacing w:after="0"/>
              <w:rPr>
                <w:sz w:val="20"/>
                <w:szCs w:val="20"/>
              </w:rPr>
            </w:pPr>
          </w:p>
        </w:tc>
      </w:tr>
      <w:tr w:rsidR="007E61FE" w:rsidRPr="003C4BAE" w14:paraId="73601D51" w14:textId="77777777" w:rsidTr="00254A43">
        <w:tc>
          <w:tcPr>
            <w:tcW w:w="3174" w:type="dxa"/>
            <w:tcBorders>
              <w:top w:val="nil"/>
              <w:left w:val="nil"/>
              <w:bottom w:val="nil"/>
              <w:right w:val="nil"/>
            </w:tcBorders>
            <w:shd w:val="clear" w:color="auto" w:fill="auto"/>
          </w:tcPr>
          <w:p w14:paraId="1B349338" w14:textId="77777777" w:rsidR="007E61FE" w:rsidRPr="003C4BAE" w:rsidRDefault="007E61FE" w:rsidP="007E61FE">
            <w:pPr>
              <w:keepNext/>
              <w:keepLines/>
              <w:spacing w:after="0"/>
              <w:rPr>
                <w:rFonts w:cs="Calibri"/>
                <w:sz w:val="20"/>
                <w:szCs w:val="20"/>
              </w:rPr>
            </w:pPr>
            <w:r w:rsidRPr="003C4BAE">
              <w:rPr>
                <w:rFonts w:cs="Calibri"/>
                <w:sz w:val="20"/>
                <w:szCs w:val="20"/>
              </w:rPr>
              <w:t xml:space="preserve">Profit for the period </w:t>
            </w:r>
          </w:p>
        </w:tc>
        <w:tc>
          <w:tcPr>
            <w:tcW w:w="964" w:type="dxa"/>
            <w:tcBorders>
              <w:top w:val="nil"/>
              <w:left w:val="nil"/>
              <w:bottom w:val="nil"/>
              <w:right w:val="nil"/>
            </w:tcBorders>
            <w:shd w:val="clear" w:color="auto" w:fill="auto"/>
          </w:tcPr>
          <w:p w14:paraId="4B00955F" w14:textId="4AB91BEA"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tcPr>
          <w:p w14:paraId="706F4908" w14:textId="0F7A23D2"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tcPr>
          <w:p w14:paraId="7851AAD8" w14:textId="79627EB7"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tcPr>
          <w:p w14:paraId="701412E2" w14:textId="7F983C8F"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tcPr>
          <w:p w14:paraId="4D255007" w14:textId="6ACCCFB4"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11,127</w:t>
            </w:r>
          </w:p>
        </w:tc>
        <w:tc>
          <w:tcPr>
            <w:tcW w:w="964" w:type="dxa"/>
            <w:tcBorders>
              <w:top w:val="nil"/>
              <w:left w:val="nil"/>
              <w:bottom w:val="nil"/>
              <w:right w:val="nil"/>
            </w:tcBorders>
            <w:shd w:val="clear" w:color="auto" w:fill="auto"/>
          </w:tcPr>
          <w:p w14:paraId="2B7BF3FC" w14:textId="63586D8E"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4D4BE369" w14:textId="2501C5BE"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11,127</w:t>
            </w:r>
          </w:p>
        </w:tc>
      </w:tr>
      <w:tr w:rsidR="007E61FE" w:rsidRPr="003C4BAE" w14:paraId="035B42BC" w14:textId="77777777" w:rsidTr="00254A43">
        <w:tc>
          <w:tcPr>
            <w:tcW w:w="3174" w:type="dxa"/>
            <w:tcBorders>
              <w:top w:val="nil"/>
              <w:left w:val="nil"/>
              <w:bottom w:val="single" w:sz="4" w:space="0" w:color="auto"/>
              <w:right w:val="nil"/>
            </w:tcBorders>
            <w:shd w:val="clear" w:color="auto" w:fill="auto"/>
          </w:tcPr>
          <w:p w14:paraId="49519507" w14:textId="77777777" w:rsidR="007E61FE" w:rsidRPr="003C4BAE" w:rsidRDefault="007E61FE" w:rsidP="007E61FE">
            <w:pPr>
              <w:keepNext/>
              <w:keepLines/>
              <w:spacing w:after="0"/>
              <w:rPr>
                <w:rFonts w:cs="Calibri"/>
                <w:sz w:val="20"/>
                <w:szCs w:val="20"/>
              </w:rPr>
            </w:pPr>
            <w:r w:rsidRPr="003C4BAE">
              <w:rPr>
                <w:rFonts w:cs="Calibri"/>
                <w:sz w:val="20"/>
                <w:szCs w:val="20"/>
              </w:rPr>
              <w:t xml:space="preserve">Other comprehensive income </w:t>
            </w:r>
          </w:p>
        </w:tc>
        <w:tc>
          <w:tcPr>
            <w:tcW w:w="964" w:type="dxa"/>
            <w:tcBorders>
              <w:top w:val="nil"/>
              <w:left w:val="nil"/>
              <w:bottom w:val="nil"/>
              <w:right w:val="nil"/>
            </w:tcBorders>
            <w:shd w:val="clear" w:color="auto" w:fill="auto"/>
          </w:tcPr>
          <w:p w14:paraId="59CEF6E6" w14:textId="71DB5658"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tcPr>
          <w:p w14:paraId="73E2A8B9" w14:textId="531B0EF0"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tcPr>
          <w:p w14:paraId="596FB2DF" w14:textId="65EDEE84"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tcPr>
          <w:p w14:paraId="2D2E03FB" w14:textId="12B35E6D"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595B8E65" w14:textId="03772332"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tcPr>
          <w:p w14:paraId="2872AD35" w14:textId="3B8FE856"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475</w:t>
            </w:r>
          </w:p>
        </w:tc>
        <w:tc>
          <w:tcPr>
            <w:tcW w:w="964" w:type="dxa"/>
            <w:tcBorders>
              <w:top w:val="nil"/>
              <w:left w:val="nil"/>
              <w:bottom w:val="nil"/>
              <w:right w:val="nil"/>
            </w:tcBorders>
            <w:shd w:val="clear" w:color="auto" w:fill="auto"/>
            <w:noWrap/>
            <w:vAlign w:val="bottom"/>
          </w:tcPr>
          <w:p w14:paraId="526B8F0A" w14:textId="5F32CE82"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475</w:t>
            </w:r>
          </w:p>
        </w:tc>
      </w:tr>
      <w:tr w:rsidR="007E61FE" w:rsidRPr="003C4BAE" w14:paraId="54B617D8" w14:textId="77777777" w:rsidTr="00254A43">
        <w:tc>
          <w:tcPr>
            <w:tcW w:w="3174" w:type="dxa"/>
            <w:tcBorders>
              <w:top w:val="nil"/>
              <w:left w:val="nil"/>
              <w:bottom w:val="nil"/>
              <w:right w:val="nil"/>
            </w:tcBorders>
            <w:shd w:val="clear" w:color="auto" w:fill="auto"/>
          </w:tcPr>
          <w:p w14:paraId="5F1BE071" w14:textId="77777777" w:rsidR="007E61FE" w:rsidRPr="003C4BAE" w:rsidRDefault="007E61FE" w:rsidP="007E61FE">
            <w:pPr>
              <w:keepNext/>
              <w:keepLines/>
              <w:spacing w:after="0"/>
              <w:rPr>
                <w:rFonts w:cs="Calibri"/>
                <w:b/>
                <w:bCs/>
                <w:sz w:val="20"/>
                <w:szCs w:val="20"/>
              </w:rPr>
            </w:pPr>
            <w:r w:rsidRPr="003C4BAE">
              <w:rPr>
                <w:rFonts w:cs="Calibri"/>
                <w:b/>
                <w:bCs/>
                <w:sz w:val="20"/>
                <w:szCs w:val="20"/>
              </w:rPr>
              <w:t xml:space="preserve">Total comprehensive income for the period </w:t>
            </w:r>
          </w:p>
        </w:tc>
        <w:tc>
          <w:tcPr>
            <w:tcW w:w="964" w:type="dxa"/>
            <w:tcBorders>
              <w:top w:val="single" w:sz="4" w:space="0" w:color="auto"/>
              <w:left w:val="nil"/>
              <w:bottom w:val="nil"/>
              <w:right w:val="nil"/>
            </w:tcBorders>
            <w:shd w:val="clear" w:color="auto" w:fill="auto"/>
            <w:noWrap/>
            <w:vAlign w:val="bottom"/>
          </w:tcPr>
          <w:p w14:paraId="4B7E2717" w14:textId="363AB347"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single" w:sz="4" w:space="0" w:color="auto"/>
              <w:left w:val="nil"/>
              <w:bottom w:val="nil"/>
              <w:right w:val="nil"/>
            </w:tcBorders>
            <w:shd w:val="clear" w:color="auto" w:fill="auto"/>
            <w:noWrap/>
            <w:vAlign w:val="bottom"/>
          </w:tcPr>
          <w:p w14:paraId="41AE879B" w14:textId="66B289EF"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single" w:sz="4" w:space="0" w:color="auto"/>
              <w:left w:val="nil"/>
              <w:bottom w:val="nil"/>
              <w:right w:val="nil"/>
            </w:tcBorders>
            <w:shd w:val="clear" w:color="auto" w:fill="auto"/>
            <w:noWrap/>
            <w:vAlign w:val="bottom"/>
          </w:tcPr>
          <w:p w14:paraId="5F950E83" w14:textId="6236A6D1"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single" w:sz="4" w:space="0" w:color="auto"/>
              <w:left w:val="nil"/>
              <w:bottom w:val="nil"/>
              <w:right w:val="nil"/>
            </w:tcBorders>
            <w:shd w:val="clear" w:color="auto" w:fill="auto"/>
            <w:noWrap/>
            <w:vAlign w:val="bottom"/>
          </w:tcPr>
          <w:p w14:paraId="745AA32F" w14:textId="5CA2F11C"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single" w:sz="4" w:space="0" w:color="auto"/>
              <w:left w:val="nil"/>
              <w:bottom w:val="nil"/>
              <w:right w:val="nil"/>
            </w:tcBorders>
            <w:shd w:val="clear" w:color="auto" w:fill="auto"/>
            <w:noWrap/>
            <w:vAlign w:val="bottom"/>
          </w:tcPr>
          <w:p w14:paraId="54333BFB" w14:textId="4FCE8F28"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11,127</w:t>
            </w:r>
          </w:p>
        </w:tc>
        <w:tc>
          <w:tcPr>
            <w:tcW w:w="964" w:type="dxa"/>
            <w:tcBorders>
              <w:top w:val="single" w:sz="4" w:space="0" w:color="auto"/>
              <w:left w:val="nil"/>
              <w:bottom w:val="nil"/>
              <w:right w:val="nil"/>
            </w:tcBorders>
            <w:shd w:val="clear" w:color="auto" w:fill="auto"/>
            <w:noWrap/>
            <w:vAlign w:val="bottom"/>
          </w:tcPr>
          <w:p w14:paraId="4C90FA67" w14:textId="17CD414A"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475</w:t>
            </w:r>
          </w:p>
        </w:tc>
        <w:tc>
          <w:tcPr>
            <w:tcW w:w="964" w:type="dxa"/>
            <w:tcBorders>
              <w:top w:val="single" w:sz="4" w:space="0" w:color="auto"/>
              <w:left w:val="nil"/>
              <w:bottom w:val="nil"/>
              <w:right w:val="nil"/>
            </w:tcBorders>
            <w:shd w:val="clear" w:color="auto" w:fill="auto"/>
            <w:noWrap/>
            <w:vAlign w:val="bottom"/>
          </w:tcPr>
          <w:p w14:paraId="70E322AC" w14:textId="337B3F1C"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11,602</w:t>
            </w:r>
          </w:p>
        </w:tc>
      </w:tr>
      <w:tr w:rsidR="007E61FE" w:rsidRPr="003C4BAE" w14:paraId="5E5DC097" w14:textId="77777777" w:rsidTr="00254A43">
        <w:tc>
          <w:tcPr>
            <w:tcW w:w="3174" w:type="dxa"/>
            <w:tcBorders>
              <w:top w:val="nil"/>
              <w:left w:val="nil"/>
              <w:bottom w:val="nil"/>
              <w:right w:val="nil"/>
            </w:tcBorders>
            <w:shd w:val="clear" w:color="auto" w:fill="auto"/>
          </w:tcPr>
          <w:p w14:paraId="68BDA0F1" w14:textId="77777777" w:rsidR="007E61FE" w:rsidRPr="003C4BAE" w:rsidRDefault="007E61FE" w:rsidP="007E61FE">
            <w:pPr>
              <w:keepNext/>
              <w:keepLines/>
              <w:spacing w:after="0"/>
              <w:jc w:val="right"/>
              <w:rPr>
                <w:rFonts w:cs="Calibri"/>
                <w:sz w:val="20"/>
                <w:szCs w:val="20"/>
              </w:rPr>
            </w:pPr>
          </w:p>
        </w:tc>
        <w:tc>
          <w:tcPr>
            <w:tcW w:w="964" w:type="dxa"/>
            <w:tcBorders>
              <w:top w:val="nil"/>
              <w:left w:val="nil"/>
              <w:bottom w:val="nil"/>
              <w:right w:val="nil"/>
            </w:tcBorders>
            <w:shd w:val="clear" w:color="auto" w:fill="auto"/>
            <w:vAlign w:val="bottom"/>
          </w:tcPr>
          <w:p w14:paraId="4DD437D5"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vAlign w:val="bottom"/>
          </w:tcPr>
          <w:p w14:paraId="616ED100"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vAlign w:val="bottom"/>
          </w:tcPr>
          <w:p w14:paraId="7354D90B"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vAlign w:val="bottom"/>
          </w:tcPr>
          <w:p w14:paraId="1917785B"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vAlign w:val="bottom"/>
          </w:tcPr>
          <w:p w14:paraId="3470EA31"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vAlign w:val="bottom"/>
          </w:tcPr>
          <w:p w14:paraId="6AD516F1"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vAlign w:val="bottom"/>
          </w:tcPr>
          <w:p w14:paraId="0BDDFDC9" w14:textId="77777777" w:rsidR="007E61FE" w:rsidRPr="003C4BAE" w:rsidRDefault="007E61FE" w:rsidP="007E61FE">
            <w:pPr>
              <w:keepNext/>
              <w:keepLines/>
              <w:tabs>
                <w:tab w:val="right" w:pos="794"/>
                <w:tab w:val="right" w:pos="823"/>
              </w:tabs>
              <w:spacing w:after="0"/>
              <w:rPr>
                <w:sz w:val="20"/>
                <w:szCs w:val="20"/>
              </w:rPr>
            </w:pPr>
          </w:p>
        </w:tc>
      </w:tr>
      <w:tr w:rsidR="007E61FE" w:rsidRPr="003C4BAE" w14:paraId="529403E8" w14:textId="77777777" w:rsidTr="00254A43">
        <w:tc>
          <w:tcPr>
            <w:tcW w:w="3174" w:type="dxa"/>
            <w:tcBorders>
              <w:top w:val="nil"/>
              <w:left w:val="nil"/>
              <w:bottom w:val="nil"/>
              <w:right w:val="nil"/>
            </w:tcBorders>
            <w:shd w:val="clear" w:color="auto" w:fill="auto"/>
          </w:tcPr>
          <w:p w14:paraId="4DB24004" w14:textId="77777777" w:rsidR="007E61FE" w:rsidRPr="003C4BAE" w:rsidRDefault="007E61FE" w:rsidP="007E61FE">
            <w:pPr>
              <w:keepNext/>
              <w:keepLines/>
              <w:spacing w:after="0"/>
              <w:rPr>
                <w:rFonts w:cs="Calibri"/>
                <w:sz w:val="20"/>
                <w:szCs w:val="20"/>
              </w:rPr>
            </w:pPr>
            <w:r w:rsidRPr="003C4BAE">
              <w:rPr>
                <w:rFonts w:cs="Calibri"/>
                <w:sz w:val="20"/>
                <w:szCs w:val="20"/>
              </w:rPr>
              <w:t>Equity-settled share</w:t>
            </w:r>
            <w:r>
              <w:rPr>
                <w:rFonts w:cs="Calibri"/>
                <w:sz w:val="20"/>
                <w:szCs w:val="20"/>
              </w:rPr>
              <w:t>-</w:t>
            </w:r>
            <w:r w:rsidRPr="003C4BAE">
              <w:rPr>
                <w:rFonts w:cs="Calibri"/>
                <w:sz w:val="20"/>
                <w:szCs w:val="20"/>
              </w:rPr>
              <w:t>based payments</w:t>
            </w:r>
          </w:p>
        </w:tc>
        <w:tc>
          <w:tcPr>
            <w:tcW w:w="964" w:type="dxa"/>
            <w:tcBorders>
              <w:top w:val="nil"/>
              <w:left w:val="nil"/>
              <w:bottom w:val="nil"/>
              <w:right w:val="nil"/>
            </w:tcBorders>
            <w:shd w:val="clear" w:color="auto" w:fill="auto"/>
            <w:noWrap/>
            <w:vAlign w:val="bottom"/>
          </w:tcPr>
          <w:p w14:paraId="4A4EA727" w14:textId="63620B58"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466F6ADE" w14:textId="73F3521F"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3B63AF79" w14:textId="699285DF"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7A4F9337" w14:textId="2A5CF82A"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1,410</w:t>
            </w:r>
          </w:p>
        </w:tc>
        <w:tc>
          <w:tcPr>
            <w:tcW w:w="964" w:type="dxa"/>
            <w:tcBorders>
              <w:top w:val="nil"/>
              <w:left w:val="nil"/>
              <w:bottom w:val="nil"/>
              <w:right w:val="nil"/>
            </w:tcBorders>
            <w:shd w:val="clear" w:color="auto" w:fill="auto"/>
            <w:noWrap/>
            <w:vAlign w:val="bottom"/>
          </w:tcPr>
          <w:p w14:paraId="59CF9226" w14:textId="315B5626"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0B26AEAC" w14:textId="0B9BA666"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6607C16B" w14:textId="7F59D3D6"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1,410</w:t>
            </w:r>
          </w:p>
        </w:tc>
      </w:tr>
      <w:tr w:rsidR="007E61FE" w:rsidRPr="003C4BAE" w14:paraId="0A359B93" w14:textId="77777777" w:rsidTr="00254A43">
        <w:tc>
          <w:tcPr>
            <w:tcW w:w="3174" w:type="dxa"/>
            <w:tcBorders>
              <w:top w:val="nil"/>
              <w:left w:val="nil"/>
              <w:bottom w:val="nil"/>
              <w:right w:val="nil"/>
            </w:tcBorders>
            <w:shd w:val="clear" w:color="auto" w:fill="auto"/>
          </w:tcPr>
          <w:p w14:paraId="1366B38D" w14:textId="77777777" w:rsidR="007E61FE" w:rsidRPr="003C4BAE" w:rsidRDefault="007E61FE" w:rsidP="007E61FE">
            <w:pPr>
              <w:keepNext/>
              <w:keepLines/>
              <w:spacing w:after="0"/>
              <w:rPr>
                <w:rFonts w:cs="Calibri"/>
                <w:sz w:val="20"/>
                <w:szCs w:val="20"/>
              </w:rPr>
            </w:pPr>
            <w:r w:rsidRPr="003C4BAE">
              <w:rPr>
                <w:rFonts w:cs="Calibri"/>
                <w:sz w:val="20"/>
                <w:szCs w:val="20"/>
              </w:rPr>
              <w:t>Purchase of treasury shares</w:t>
            </w:r>
          </w:p>
        </w:tc>
        <w:tc>
          <w:tcPr>
            <w:tcW w:w="964" w:type="dxa"/>
            <w:tcBorders>
              <w:top w:val="nil"/>
              <w:left w:val="nil"/>
              <w:bottom w:val="nil"/>
              <w:right w:val="nil"/>
            </w:tcBorders>
            <w:shd w:val="clear" w:color="auto" w:fill="auto"/>
            <w:noWrap/>
            <w:vAlign w:val="bottom"/>
          </w:tcPr>
          <w:p w14:paraId="6602DAA6" w14:textId="68975450"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168AF583" w14:textId="2777B9F6"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6BF968F2" w14:textId="42E0F613"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(869</w:t>
            </w:r>
            <w:r>
              <w:rPr>
                <w:rFonts w:cs="Calibri"/>
                <w:sz w:val="20"/>
                <w:szCs w:val="20"/>
              </w:rPr>
              <w:tab/>
              <w:t>)</w:t>
            </w:r>
          </w:p>
        </w:tc>
        <w:tc>
          <w:tcPr>
            <w:tcW w:w="964" w:type="dxa"/>
            <w:tcBorders>
              <w:top w:val="nil"/>
              <w:left w:val="nil"/>
              <w:bottom w:val="nil"/>
              <w:right w:val="nil"/>
            </w:tcBorders>
            <w:shd w:val="clear" w:color="auto" w:fill="auto"/>
            <w:noWrap/>
            <w:vAlign w:val="bottom"/>
          </w:tcPr>
          <w:p w14:paraId="5A3BFB42" w14:textId="67C72C57"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4A22E9D1" w14:textId="2673C5D2"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3870E4C5" w14:textId="2F7AFF85"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5E053E58" w14:textId="28392975"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(869</w:t>
            </w:r>
            <w:r>
              <w:rPr>
                <w:rFonts w:cs="Calibri"/>
                <w:sz w:val="20"/>
                <w:szCs w:val="20"/>
              </w:rPr>
              <w:tab/>
              <w:t>)</w:t>
            </w:r>
          </w:p>
        </w:tc>
      </w:tr>
      <w:tr w:rsidR="007E61FE" w:rsidRPr="003C4BAE" w14:paraId="1599DB64" w14:textId="77777777" w:rsidTr="00254A43">
        <w:tc>
          <w:tcPr>
            <w:tcW w:w="3174" w:type="dxa"/>
            <w:tcBorders>
              <w:top w:val="nil"/>
              <w:left w:val="nil"/>
              <w:bottom w:val="single" w:sz="4" w:space="0" w:color="auto"/>
              <w:right w:val="nil"/>
            </w:tcBorders>
            <w:shd w:val="clear" w:color="auto" w:fill="auto"/>
          </w:tcPr>
          <w:p w14:paraId="459E1591" w14:textId="77777777" w:rsidR="007E61FE" w:rsidRPr="003C4BAE" w:rsidRDefault="007E61FE" w:rsidP="007E61FE">
            <w:pPr>
              <w:keepNext/>
              <w:keepLines/>
              <w:spacing w:after="0"/>
              <w:rPr>
                <w:rFonts w:cs="Calibri"/>
                <w:sz w:val="20"/>
                <w:szCs w:val="20"/>
              </w:rPr>
            </w:pPr>
            <w:r w:rsidRPr="003C4BAE">
              <w:rPr>
                <w:rFonts w:cs="Calibri"/>
                <w:sz w:val="20"/>
                <w:szCs w:val="20"/>
              </w:rPr>
              <w:t>Exercised share</w:t>
            </w:r>
            <w:r>
              <w:rPr>
                <w:rFonts w:cs="Calibri"/>
                <w:sz w:val="20"/>
                <w:szCs w:val="20"/>
              </w:rPr>
              <w:t>-</w:t>
            </w:r>
            <w:r w:rsidRPr="003C4BAE">
              <w:rPr>
                <w:rFonts w:cs="Calibri"/>
                <w:sz w:val="20"/>
                <w:szCs w:val="20"/>
              </w:rPr>
              <w:t>based payments and sale of remaining treasury shares</w:t>
            </w:r>
          </w:p>
        </w:tc>
        <w:tc>
          <w:tcPr>
            <w:tcW w:w="964" w:type="dxa"/>
            <w:tcBorders>
              <w:top w:val="nil"/>
              <w:left w:val="nil"/>
              <w:bottom w:val="single" w:sz="4" w:space="0" w:color="auto"/>
              <w:right w:val="nil"/>
            </w:tcBorders>
            <w:shd w:val="clear" w:color="auto" w:fill="auto"/>
            <w:noWrap/>
            <w:vAlign w:val="bottom"/>
          </w:tcPr>
          <w:p w14:paraId="5CAE3A3C" w14:textId="55A7FA38"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single" w:sz="4" w:space="0" w:color="auto"/>
              <w:right w:val="nil"/>
            </w:tcBorders>
            <w:shd w:val="clear" w:color="auto" w:fill="auto"/>
            <w:noWrap/>
            <w:vAlign w:val="bottom"/>
          </w:tcPr>
          <w:p w14:paraId="22FCF27B" w14:textId="64FE7B07"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single" w:sz="4" w:space="0" w:color="auto"/>
              <w:right w:val="nil"/>
            </w:tcBorders>
            <w:shd w:val="clear" w:color="auto" w:fill="auto"/>
            <w:noWrap/>
            <w:vAlign w:val="bottom"/>
          </w:tcPr>
          <w:p w14:paraId="5CEF14A0" w14:textId="7279304B"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869</w:t>
            </w:r>
          </w:p>
        </w:tc>
        <w:tc>
          <w:tcPr>
            <w:tcW w:w="964" w:type="dxa"/>
            <w:tcBorders>
              <w:top w:val="nil"/>
              <w:left w:val="nil"/>
              <w:bottom w:val="single" w:sz="4" w:space="0" w:color="auto"/>
              <w:right w:val="nil"/>
            </w:tcBorders>
            <w:shd w:val="clear" w:color="auto" w:fill="auto"/>
            <w:noWrap/>
            <w:vAlign w:val="bottom"/>
          </w:tcPr>
          <w:p w14:paraId="5AF723F4" w14:textId="35E442B3"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(795</w:t>
            </w:r>
            <w:r>
              <w:rPr>
                <w:rFonts w:cs="Calibri"/>
                <w:sz w:val="20"/>
                <w:szCs w:val="20"/>
              </w:rPr>
              <w:tab/>
              <w:t>)</w:t>
            </w:r>
          </w:p>
        </w:tc>
        <w:tc>
          <w:tcPr>
            <w:tcW w:w="964" w:type="dxa"/>
            <w:tcBorders>
              <w:top w:val="nil"/>
              <w:left w:val="nil"/>
              <w:bottom w:val="single" w:sz="4" w:space="0" w:color="auto"/>
              <w:right w:val="nil"/>
            </w:tcBorders>
            <w:shd w:val="clear" w:color="auto" w:fill="auto"/>
            <w:noWrap/>
            <w:vAlign w:val="bottom"/>
          </w:tcPr>
          <w:p w14:paraId="562B1BB6" w14:textId="6E568CB9"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17</w:t>
            </w:r>
          </w:p>
        </w:tc>
        <w:tc>
          <w:tcPr>
            <w:tcW w:w="964" w:type="dxa"/>
            <w:tcBorders>
              <w:top w:val="nil"/>
              <w:left w:val="nil"/>
              <w:bottom w:val="single" w:sz="4" w:space="0" w:color="auto"/>
              <w:right w:val="nil"/>
            </w:tcBorders>
            <w:shd w:val="clear" w:color="auto" w:fill="auto"/>
            <w:noWrap/>
            <w:vAlign w:val="bottom"/>
          </w:tcPr>
          <w:p w14:paraId="4ED2E750" w14:textId="7F8290C1"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single" w:sz="4" w:space="0" w:color="auto"/>
              <w:right w:val="nil"/>
            </w:tcBorders>
            <w:shd w:val="clear" w:color="auto" w:fill="auto"/>
            <w:noWrap/>
            <w:vAlign w:val="bottom"/>
          </w:tcPr>
          <w:p w14:paraId="0C00CBDF" w14:textId="21E17BC3"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91</w:t>
            </w:r>
          </w:p>
        </w:tc>
      </w:tr>
      <w:tr w:rsidR="007E61FE" w:rsidRPr="003C4BAE" w14:paraId="20D65567" w14:textId="77777777" w:rsidTr="00254A43">
        <w:tc>
          <w:tcPr>
            <w:tcW w:w="3174" w:type="dxa"/>
            <w:tcBorders>
              <w:top w:val="nil"/>
              <w:left w:val="nil"/>
              <w:bottom w:val="nil"/>
              <w:right w:val="nil"/>
            </w:tcBorders>
            <w:shd w:val="clear" w:color="auto" w:fill="auto"/>
          </w:tcPr>
          <w:p w14:paraId="4A8259B4" w14:textId="77777777" w:rsidR="007E61FE" w:rsidRPr="003C4BAE" w:rsidRDefault="007E61FE" w:rsidP="007E61FE">
            <w:pPr>
              <w:keepNext/>
              <w:keepLines/>
              <w:spacing w:after="0"/>
              <w:rPr>
                <w:rFonts w:cs="Calibri"/>
                <w:b/>
                <w:bCs/>
                <w:sz w:val="20"/>
                <w:szCs w:val="20"/>
              </w:rPr>
            </w:pPr>
            <w:r w:rsidRPr="003C4BAE">
              <w:rPr>
                <w:rFonts w:cs="Calibri"/>
                <w:b/>
                <w:bCs/>
                <w:sz w:val="20"/>
                <w:szCs w:val="20"/>
              </w:rPr>
              <w:t>T</w:t>
            </w:r>
            <w:r>
              <w:rPr>
                <w:rFonts w:cs="Calibri"/>
                <w:b/>
                <w:bCs/>
                <w:sz w:val="20"/>
                <w:szCs w:val="20"/>
              </w:rPr>
              <w:t>ransactions with owners recognis</w:t>
            </w:r>
            <w:r w:rsidRPr="003C4BAE">
              <w:rPr>
                <w:rFonts w:cs="Calibri"/>
                <w:b/>
                <w:bCs/>
                <w:sz w:val="20"/>
                <w:szCs w:val="20"/>
              </w:rPr>
              <w:t xml:space="preserve">ed directly in equity </w:t>
            </w:r>
          </w:p>
        </w:tc>
        <w:tc>
          <w:tcPr>
            <w:tcW w:w="964" w:type="dxa"/>
            <w:tcBorders>
              <w:top w:val="nil"/>
              <w:left w:val="nil"/>
              <w:bottom w:val="nil"/>
              <w:right w:val="nil"/>
            </w:tcBorders>
            <w:shd w:val="clear" w:color="auto" w:fill="auto"/>
            <w:noWrap/>
            <w:vAlign w:val="bottom"/>
          </w:tcPr>
          <w:p w14:paraId="05B82815" w14:textId="0B594B66"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04E6715E" w14:textId="68E362E9"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1797DE6B" w14:textId="6B0905FE"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383C7C59" w14:textId="7B67FE61"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615</w:t>
            </w:r>
          </w:p>
        </w:tc>
        <w:tc>
          <w:tcPr>
            <w:tcW w:w="964" w:type="dxa"/>
            <w:tcBorders>
              <w:top w:val="nil"/>
              <w:left w:val="nil"/>
              <w:bottom w:val="nil"/>
              <w:right w:val="nil"/>
            </w:tcBorders>
            <w:shd w:val="clear" w:color="auto" w:fill="auto"/>
            <w:noWrap/>
            <w:vAlign w:val="bottom"/>
          </w:tcPr>
          <w:p w14:paraId="037B3522" w14:textId="36A11F62"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17</w:t>
            </w:r>
          </w:p>
        </w:tc>
        <w:tc>
          <w:tcPr>
            <w:tcW w:w="964" w:type="dxa"/>
            <w:tcBorders>
              <w:top w:val="nil"/>
              <w:left w:val="nil"/>
              <w:bottom w:val="nil"/>
              <w:right w:val="nil"/>
            </w:tcBorders>
            <w:shd w:val="clear" w:color="auto" w:fill="auto"/>
            <w:noWrap/>
            <w:vAlign w:val="bottom"/>
          </w:tcPr>
          <w:p w14:paraId="28B201D1" w14:textId="0357828C"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w:t>
            </w:r>
          </w:p>
        </w:tc>
        <w:tc>
          <w:tcPr>
            <w:tcW w:w="964" w:type="dxa"/>
            <w:tcBorders>
              <w:top w:val="nil"/>
              <w:left w:val="nil"/>
              <w:bottom w:val="nil"/>
              <w:right w:val="nil"/>
            </w:tcBorders>
            <w:shd w:val="clear" w:color="auto" w:fill="auto"/>
            <w:noWrap/>
            <w:vAlign w:val="bottom"/>
          </w:tcPr>
          <w:p w14:paraId="4FFC65B3" w14:textId="2DD368AF" w:rsidR="007E61FE" w:rsidRPr="003C4BAE" w:rsidRDefault="007E61FE" w:rsidP="007E61FE">
            <w:pPr>
              <w:keepNext/>
              <w:keepLines/>
              <w:tabs>
                <w:tab w:val="right" w:pos="794"/>
                <w:tab w:val="right" w:pos="823"/>
              </w:tabs>
              <w:spacing w:after="0"/>
              <w:rPr>
                <w:rFonts w:cs="Calibri"/>
                <w:sz w:val="20"/>
                <w:szCs w:val="20"/>
              </w:rPr>
            </w:pPr>
            <w:r w:rsidRPr="003C4BAE">
              <w:tab/>
            </w:r>
            <w:r w:rsidRPr="003C4BAE">
              <w:rPr>
                <w:rFonts w:cs="Calibri"/>
                <w:sz w:val="20"/>
                <w:szCs w:val="20"/>
              </w:rPr>
              <w:t>632</w:t>
            </w:r>
          </w:p>
        </w:tc>
      </w:tr>
      <w:tr w:rsidR="007E61FE" w:rsidRPr="003C4BAE" w14:paraId="078AB85B" w14:textId="77777777" w:rsidTr="00254A43">
        <w:tc>
          <w:tcPr>
            <w:tcW w:w="3174" w:type="dxa"/>
            <w:tcBorders>
              <w:top w:val="nil"/>
              <w:left w:val="nil"/>
              <w:bottom w:val="single" w:sz="4" w:space="0" w:color="auto"/>
              <w:right w:val="nil"/>
            </w:tcBorders>
            <w:shd w:val="clear" w:color="auto" w:fill="auto"/>
            <w:noWrap/>
            <w:vAlign w:val="bottom"/>
          </w:tcPr>
          <w:p w14:paraId="59970DEF" w14:textId="77777777" w:rsidR="007E61FE" w:rsidRPr="003C4BAE" w:rsidRDefault="007E61FE" w:rsidP="007E61FE">
            <w:pPr>
              <w:keepNext/>
              <w:keepLines/>
              <w:spacing w:after="0"/>
              <w:rPr>
                <w:rFonts w:cs="Calibri"/>
                <w:sz w:val="20"/>
                <w:szCs w:val="20"/>
              </w:rPr>
            </w:pPr>
            <w:r w:rsidRPr="003C4BAE">
              <w:rPr>
                <w:rFonts w:cs="Calibri"/>
                <w:sz w:val="20"/>
                <w:szCs w:val="20"/>
              </w:rPr>
              <w:t> </w:t>
            </w:r>
          </w:p>
        </w:tc>
        <w:tc>
          <w:tcPr>
            <w:tcW w:w="964" w:type="dxa"/>
            <w:tcBorders>
              <w:top w:val="nil"/>
              <w:left w:val="nil"/>
              <w:bottom w:val="nil"/>
              <w:right w:val="nil"/>
            </w:tcBorders>
            <w:shd w:val="clear" w:color="auto" w:fill="auto"/>
            <w:vAlign w:val="bottom"/>
          </w:tcPr>
          <w:p w14:paraId="12FE6889" w14:textId="77777777" w:rsidR="007E61FE" w:rsidRPr="003C4BAE" w:rsidRDefault="007E61FE" w:rsidP="007E61FE">
            <w:pPr>
              <w:keepNext/>
              <w:keepLines/>
              <w:tabs>
                <w:tab w:val="right" w:pos="794"/>
                <w:tab w:val="right" w:pos="823"/>
              </w:tabs>
              <w:spacing w:after="0"/>
              <w:rPr>
                <w:rFonts w:cs="Calibri"/>
                <w:sz w:val="20"/>
                <w:szCs w:val="20"/>
              </w:rPr>
            </w:pPr>
          </w:p>
        </w:tc>
        <w:tc>
          <w:tcPr>
            <w:tcW w:w="964" w:type="dxa"/>
            <w:tcBorders>
              <w:top w:val="nil"/>
              <w:left w:val="nil"/>
              <w:bottom w:val="nil"/>
              <w:right w:val="nil"/>
            </w:tcBorders>
            <w:shd w:val="clear" w:color="auto" w:fill="auto"/>
            <w:vAlign w:val="bottom"/>
          </w:tcPr>
          <w:p w14:paraId="44FD1A06"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vAlign w:val="bottom"/>
          </w:tcPr>
          <w:p w14:paraId="3CDC323E"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vAlign w:val="bottom"/>
          </w:tcPr>
          <w:p w14:paraId="66805B19"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vAlign w:val="bottom"/>
          </w:tcPr>
          <w:p w14:paraId="6533C178"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vAlign w:val="bottom"/>
          </w:tcPr>
          <w:p w14:paraId="0D920E4F" w14:textId="77777777" w:rsidR="007E61FE" w:rsidRPr="003C4BAE" w:rsidRDefault="007E61FE" w:rsidP="007E61FE">
            <w:pPr>
              <w:keepNext/>
              <w:keepLines/>
              <w:tabs>
                <w:tab w:val="right" w:pos="794"/>
                <w:tab w:val="right" w:pos="823"/>
              </w:tabs>
              <w:spacing w:after="0"/>
              <w:rPr>
                <w:sz w:val="20"/>
                <w:szCs w:val="20"/>
              </w:rPr>
            </w:pPr>
          </w:p>
        </w:tc>
        <w:tc>
          <w:tcPr>
            <w:tcW w:w="964" w:type="dxa"/>
            <w:tcBorders>
              <w:top w:val="nil"/>
              <w:left w:val="nil"/>
              <w:bottom w:val="nil"/>
              <w:right w:val="nil"/>
            </w:tcBorders>
            <w:shd w:val="clear" w:color="auto" w:fill="auto"/>
            <w:vAlign w:val="bottom"/>
          </w:tcPr>
          <w:p w14:paraId="373BADE3" w14:textId="77777777" w:rsidR="007E61FE" w:rsidRPr="003C4BAE" w:rsidRDefault="007E61FE" w:rsidP="007E61FE">
            <w:pPr>
              <w:keepNext/>
              <w:keepLines/>
              <w:tabs>
                <w:tab w:val="right" w:pos="794"/>
                <w:tab w:val="right" w:pos="823"/>
              </w:tabs>
              <w:spacing w:after="0"/>
              <w:rPr>
                <w:sz w:val="20"/>
                <w:szCs w:val="20"/>
              </w:rPr>
            </w:pPr>
          </w:p>
        </w:tc>
      </w:tr>
      <w:tr w:rsidR="007E61FE" w:rsidRPr="003C4BAE" w14:paraId="2E323EA6" w14:textId="77777777" w:rsidTr="00254A43">
        <w:tc>
          <w:tcPr>
            <w:tcW w:w="3174" w:type="dxa"/>
            <w:tcBorders>
              <w:top w:val="nil"/>
              <w:left w:val="nil"/>
              <w:bottom w:val="single" w:sz="8" w:space="0" w:color="auto"/>
              <w:right w:val="nil"/>
            </w:tcBorders>
            <w:shd w:val="clear" w:color="auto" w:fill="auto"/>
          </w:tcPr>
          <w:p w14:paraId="6FCF3B32" w14:textId="77777777" w:rsidR="007E61FE" w:rsidRPr="003C4BAE" w:rsidRDefault="007E61FE" w:rsidP="007E61FE">
            <w:pPr>
              <w:keepNext/>
              <w:keepLines/>
              <w:spacing w:after="0"/>
              <w:rPr>
                <w:rFonts w:cs="Calibri"/>
                <w:b/>
                <w:bCs/>
                <w:sz w:val="20"/>
                <w:szCs w:val="20"/>
              </w:rPr>
            </w:pPr>
            <w:r w:rsidRPr="003C4BAE">
              <w:rPr>
                <w:rFonts w:cs="Calibri"/>
                <w:b/>
                <w:bCs/>
                <w:sz w:val="20"/>
                <w:szCs w:val="20"/>
              </w:rPr>
              <w:t xml:space="preserve">Balance – 31 December 2017 </w:t>
            </w:r>
          </w:p>
        </w:tc>
        <w:tc>
          <w:tcPr>
            <w:tcW w:w="964" w:type="dxa"/>
            <w:tcBorders>
              <w:top w:val="single" w:sz="4" w:space="0" w:color="auto"/>
              <w:left w:val="nil"/>
              <w:bottom w:val="single" w:sz="8" w:space="0" w:color="auto"/>
              <w:right w:val="nil"/>
            </w:tcBorders>
            <w:shd w:val="clear" w:color="auto" w:fill="auto"/>
            <w:noWrap/>
            <w:vAlign w:val="bottom"/>
          </w:tcPr>
          <w:p w14:paraId="7C1ED995" w14:textId="6A8972D3"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3,280</w:t>
            </w:r>
          </w:p>
        </w:tc>
        <w:tc>
          <w:tcPr>
            <w:tcW w:w="964" w:type="dxa"/>
            <w:tcBorders>
              <w:top w:val="single" w:sz="4" w:space="0" w:color="auto"/>
              <w:left w:val="nil"/>
              <w:bottom w:val="single" w:sz="8" w:space="0" w:color="auto"/>
              <w:right w:val="nil"/>
            </w:tcBorders>
            <w:shd w:val="clear" w:color="auto" w:fill="auto"/>
            <w:noWrap/>
            <w:vAlign w:val="bottom"/>
          </w:tcPr>
          <w:p w14:paraId="468E230A" w14:textId="46D76C23"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358,360</w:t>
            </w:r>
          </w:p>
        </w:tc>
        <w:tc>
          <w:tcPr>
            <w:tcW w:w="964" w:type="dxa"/>
            <w:tcBorders>
              <w:top w:val="single" w:sz="4" w:space="0" w:color="auto"/>
              <w:left w:val="nil"/>
              <w:bottom w:val="single" w:sz="8" w:space="0" w:color="auto"/>
              <w:right w:val="nil"/>
            </w:tcBorders>
            <w:shd w:val="clear" w:color="auto" w:fill="auto"/>
            <w:noWrap/>
            <w:vAlign w:val="bottom"/>
          </w:tcPr>
          <w:p w14:paraId="55E2FE7D" w14:textId="5CA64E75"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w:t>
            </w:r>
          </w:p>
        </w:tc>
        <w:tc>
          <w:tcPr>
            <w:tcW w:w="964" w:type="dxa"/>
            <w:tcBorders>
              <w:top w:val="single" w:sz="4" w:space="0" w:color="auto"/>
              <w:left w:val="nil"/>
              <w:bottom w:val="single" w:sz="8" w:space="0" w:color="auto"/>
              <w:right w:val="nil"/>
            </w:tcBorders>
            <w:shd w:val="clear" w:color="auto" w:fill="auto"/>
            <w:noWrap/>
            <w:vAlign w:val="bottom"/>
          </w:tcPr>
          <w:p w14:paraId="0049E2AC" w14:textId="316E2768"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1,344</w:t>
            </w:r>
          </w:p>
        </w:tc>
        <w:tc>
          <w:tcPr>
            <w:tcW w:w="964" w:type="dxa"/>
            <w:tcBorders>
              <w:top w:val="single" w:sz="4" w:space="0" w:color="auto"/>
              <w:left w:val="nil"/>
              <w:bottom w:val="single" w:sz="8" w:space="0" w:color="auto"/>
              <w:right w:val="nil"/>
            </w:tcBorders>
            <w:shd w:val="clear" w:color="auto" w:fill="auto"/>
            <w:noWrap/>
            <w:vAlign w:val="bottom"/>
          </w:tcPr>
          <w:p w14:paraId="2D898B1F" w14:textId="6754A1C7"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(45,313</w:t>
            </w:r>
            <w:r>
              <w:rPr>
                <w:rFonts w:cs="Calibri"/>
                <w:b/>
                <w:bCs/>
                <w:sz w:val="20"/>
                <w:szCs w:val="20"/>
              </w:rPr>
              <w:tab/>
              <w:t>)</w:t>
            </w:r>
          </w:p>
        </w:tc>
        <w:tc>
          <w:tcPr>
            <w:tcW w:w="964" w:type="dxa"/>
            <w:tcBorders>
              <w:top w:val="single" w:sz="4" w:space="0" w:color="auto"/>
              <w:left w:val="nil"/>
              <w:bottom w:val="single" w:sz="8" w:space="0" w:color="auto"/>
              <w:right w:val="nil"/>
            </w:tcBorders>
            <w:shd w:val="clear" w:color="auto" w:fill="auto"/>
            <w:noWrap/>
            <w:vAlign w:val="bottom"/>
          </w:tcPr>
          <w:p w14:paraId="10AAE54E" w14:textId="0DC2687D"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(360</w:t>
            </w:r>
            <w:r>
              <w:rPr>
                <w:rFonts w:cs="Calibri"/>
                <w:b/>
                <w:bCs/>
                <w:sz w:val="20"/>
                <w:szCs w:val="20"/>
              </w:rPr>
              <w:tab/>
              <w:t>)</w:t>
            </w:r>
          </w:p>
        </w:tc>
        <w:tc>
          <w:tcPr>
            <w:tcW w:w="964" w:type="dxa"/>
            <w:tcBorders>
              <w:top w:val="single" w:sz="4" w:space="0" w:color="auto"/>
              <w:left w:val="nil"/>
              <w:bottom w:val="single" w:sz="8" w:space="0" w:color="auto"/>
              <w:right w:val="nil"/>
            </w:tcBorders>
            <w:shd w:val="clear" w:color="auto" w:fill="auto"/>
            <w:noWrap/>
            <w:vAlign w:val="bottom"/>
          </w:tcPr>
          <w:p w14:paraId="072B9650" w14:textId="0C36F5B1" w:rsidR="007E61FE" w:rsidRPr="003C4BAE" w:rsidRDefault="007E61FE" w:rsidP="007E61FE">
            <w:pPr>
              <w:keepNext/>
              <w:keepLines/>
              <w:tabs>
                <w:tab w:val="right" w:pos="794"/>
                <w:tab w:val="right" w:pos="823"/>
              </w:tabs>
              <w:spacing w:after="0"/>
              <w:rPr>
                <w:rFonts w:cs="Calibri"/>
                <w:b/>
                <w:bCs/>
                <w:sz w:val="20"/>
                <w:szCs w:val="20"/>
              </w:rPr>
            </w:pPr>
            <w:r w:rsidRPr="003C4BAE">
              <w:tab/>
            </w:r>
            <w:r w:rsidRPr="003C4BAE">
              <w:rPr>
                <w:rFonts w:cs="Calibri"/>
                <w:b/>
                <w:bCs/>
                <w:sz w:val="20"/>
                <w:szCs w:val="20"/>
              </w:rPr>
              <w:t>317,311</w:t>
            </w:r>
          </w:p>
        </w:tc>
      </w:tr>
      <w:tr w:rsidR="0025553A" w:rsidRPr="003C4BAE" w14:paraId="474A9824" w14:textId="77777777" w:rsidTr="00254A43">
        <w:tc>
          <w:tcPr>
            <w:tcW w:w="3174" w:type="dxa"/>
            <w:tcBorders>
              <w:top w:val="nil"/>
              <w:left w:val="nil"/>
              <w:bottom w:val="nil"/>
              <w:right w:val="nil"/>
            </w:tcBorders>
            <w:shd w:val="clear" w:color="auto" w:fill="auto"/>
            <w:noWrap/>
            <w:vAlign w:val="bottom"/>
          </w:tcPr>
          <w:p w14:paraId="589A3A00" w14:textId="77777777" w:rsidR="0025553A" w:rsidRPr="003C4BAE" w:rsidRDefault="0025553A" w:rsidP="00254A43">
            <w:pPr>
              <w:keepNext/>
              <w:keepLines/>
              <w:spacing w:after="0"/>
              <w:rPr>
                <w:rFonts w:cs="Calibri"/>
                <w:sz w:val="2"/>
                <w:szCs w:val="2"/>
              </w:rPr>
            </w:pPr>
            <w:r w:rsidRPr="003C4BAE">
              <w:rPr>
                <w:rFonts w:cs="Calibri"/>
                <w:sz w:val="2"/>
                <w:szCs w:val="2"/>
              </w:rPr>
              <w:t xml:space="preserve">  </w:t>
            </w:r>
          </w:p>
        </w:tc>
        <w:tc>
          <w:tcPr>
            <w:tcW w:w="964" w:type="dxa"/>
            <w:tcBorders>
              <w:top w:val="nil"/>
              <w:left w:val="nil"/>
              <w:bottom w:val="nil"/>
              <w:right w:val="nil"/>
            </w:tcBorders>
            <w:shd w:val="clear" w:color="auto" w:fill="auto"/>
            <w:noWrap/>
            <w:vAlign w:val="bottom"/>
          </w:tcPr>
          <w:p w14:paraId="2FAFE7B8" w14:textId="77777777" w:rsidR="0025553A" w:rsidRPr="003C4BAE" w:rsidRDefault="0025553A" w:rsidP="00254A43">
            <w:pPr>
              <w:keepNext/>
              <w:keepLines/>
              <w:tabs>
                <w:tab w:val="right" w:pos="794"/>
                <w:tab w:val="right" w:pos="823"/>
              </w:tabs>
              <w:spacing w:after="0"/>
              <w:rPr>
                <w:rFonts w:cs="Calibri"/>
                <w:sz w:val="2"/>
                <w:szCs w:val="2"/>
              </w:rPr>
            </w:pPr>
            <w:r w:rsidRPr="003C4BAE">
              <w:tab/>
            </w:r>
            <w:r w:rsidRPr="003C4BAE">
              <w:rPr>
                <w:rFonts w:cs="Calibri"/>
                <w:sz w:val="2"/>
                <w:szCs w:val="2"/>
              </w:rPr>
              <w:t xml:space="preserve">  </w:t>
            </w:r>
          </w:p>
        </w:tc>
        <w:tc>
          <w:tcPr>
            <w:tcW w:w="964" w:type="dxa"/>
            <w:tcBorders>
              <w:top w:val="nil"/>
              <w:left w:val="nil"/>
              <w:bottom w:val="nil"/>
              <w:right w:val="nil"/>
            </w:tcBorders>
            <w:shd w:val="clear" w:color="auto" w:fill="auto"/>
            <w:noWrap/>
            <w:vAlign w:val="bottom"/>
          </w:tcPr>
          <w:p w14:paraId="0A594FE5" w14:textId="77777777" w:rsidR="0025553A" w:rsidRPr="003C4BAE" w:rsidRDefault="0025553A" w:rsidP="00254A43">
            <w:pPr>
              <w:keepNext/>
              <w:keepLines/>
              <w:tabs>
                <w:tab w:val="right" w:pos="794"/>
                <w:tab w:val="right" w:pos="823"/>
              </w:tabs>
              <w:spacing w:after="0"/>
              <w:rPr>
                <w:rFonts w:cs="Calibri"/>
                <w:sz w:val="2"/>
                <w:szCs w:val="2"/>
              </w:rPr>
            </w:pPr>
            <w:r w:rsidRPr="003C4BAE">
              <w:tab/>
            </w:r>
            <w:r w:rsidRPr="003C4BAE">
              <w:rPr>
                <w:rFonts w:cs="Calibri"/>
                <w:sz w:val="2"/>
                <w:szCs w:val="2"/>
              </w:rPr>
              <w:t xml:space="preserve">  </w:t>
            </w:r>
          </w:p>
        </w:tc>
        <w:tc>
          <w:tcPr>
            <w:tcW w:w="964" w:type="dxa"/>
            <w:tcBorders>
              <w:top w:val="nil"/>
              <w:left w:val="nil"/>
              <w:bottom w:val="nil"/>
              <w:right w:val="nil"/>
            </w:tcBorders>
            <w:shd w:val="clear" w:color="auto" w:fill="auto"/>
            <w:noWrap/>
            <w:vAlign w:val="bottom"/>
          </w:tcPr>
          <w:p w14:paraId="1F5AB3B3" w14:textId="77777777" w:rsidR="0025553A" w:rsidRPr="003C4BAE" w:rsidRDefault="0025553A" w:rsidP="00254A43">
            <w:pPr>
              <w:keepNext/>
              <w:keepLines/>
              <w:tabs>
                <w:tab w:val="right" w:pos="794"/>
                <w:tab w:val="right" w:pos="823"/>
              </w:tabs>
              <w:spacing w:after="0"/>
              <w:rPr>
                <w:rFonts w:cs="Calibri"/>
                <w:sz w:val="2"/>
                <w:szCs w:val="2"/>
              </w:rPr>
            </w:pPr>
            <w:r w:rsidRPr="003C4BAE">
              <w:tab/>
            </w:r>
            <w:r w:rsidRPr="003C4BAE">
              <w:rPr>
                <w:rFonts w:cs="Calibri"/>
                <w:sz w:val="2"/>
                <w:szCs w:val="2"/>
              </w:rPr>
              <w:t xml:space="preserve">  </w:t>
            </w:r>
          </w:p>
        </w:tc>
        <w:tc>
          <w:tcPr>
            <w:tcW w:w="964" w:type="dxa"/>
            <w:tcBorders>
              <w:top w:val="nil"/>
              <w:left w:val="nil"/>
              <w:bottom w:val="nil"/>
              <w:right w:val="nil"/>
            </w:tcBorders>
            <w:shd w:val="clear" w:color="auto" w:fill="auto"/>
            <w:noWrap/>
            <w:vAlign w:val="bottom"/>
          </w:tcPr>
          <w:p w14:paraId="75AC93A5" w14:textId="77777777" w:rsidR="0025553A" w:rsidRPr="003C4BAE" w:rsidRDefault="0025553A" w:rsidP="00254A43">
            <w:pPr>
              <w:keepNext/>
              <w:keepLines/>
              <w:tabs>
                <w:tab w:val="right" w:pos="794"/>
                <w:tab w:val="right" w:pos="823"/>
              </w:tabs>
              <w:spacing w:after="0"/>
              <w:rPr>
                <w:rFonts w:cs="Calibri"/>
                <w:sz w:val="2"/>
                <w:szCs w:val="2"/>
              </w:rPr>
            </w:pPr>
          </w:p>
        </w:tc>
        <w:tc>
          <w:tcPr>
            <w:tcW w:w="964" w:type="dxa"/>
            <w:tcBorders>
              <w:top w:val="nil"/>
              <w:left w:val="nil"/>
              <w:bottom w:val="nil"/>
              <w:right w:val="nil"/>
            </w:tcBorders>
            <w:shd w:val="clear" w:color="auto" w:fill="auto"/>
            <w:noWrap/>
            <w:vAlign w:val="bottom"/>
          </w:tcPr>
          <w:p w14:paraId="78A914ED" w14:textId="77777777" w:rsidR="0025553A" w:rsidRPr="003C4BAE" w:rsidRDefault="0025553A" w:rsidP="00254A43">
            <w:pPr>
              <w:keepNext/>
              <w:keepLines/>
              <w:tabs>
                <w:tab w:val="right" w:pos="794"/>
                <w:tab w:val="right" w:pos="823"/>
              </w:tabs>
              <w:spacing w:after="0"/>
              <w:rPr>
                <w:rFonts w:cs="Calibri"/>
                <w:sz w:val="2"/>
                <w:szCs w:val="2"/>
              </w:rPr>
            </w:pPr>
            <w:r w:rsidRPr="003C4BAE">
              <w:tab/>
            </w:r>
            <w:r w:rsidRPr="003C4BAE">
              <w:rPr>
                <w:rFonts w:cs="Calibri"/>
                <w:sz w:val="2"/>
                <w:szCs w:val="2"/>
              </w:rPr>
              <w:t xml:space="preserve">  </w:t>
            </w:r>
          </w:p>
        </w:tc>
        <w:tc>
          <w:tcPr>
            <w:tcW w:w="964" w:type="dxa"/>
            <w:tcBorders>
              <w:top w:val="nil"/>
              <w:left w:val="nil"/>
              <w:bottom w:val="nil"/>
              <w:right w:val="nil"/>
            </w:tcBorders>
            <w:shd w:val="clear" w:color="auto" w:fill="auto"/>
            <w:noWrap/>
            <w:vAlign w:val="bottom"/>
          </w:tcPr>
          <w:p w14:paraId="0994CF32" w14:textId="77777777" w:rsidR="0025553A" w:rsidRPr="003C4BAE" w:rsidRDefault="0025553A" w:rsidP="00254A43">
            <w:pPr>
              <w:keepNext/>
              <w:keepLines/>
              <w:tabs>
                <w:tab w:val="right" w:pos="794"/>
                <w:tab w:val="right" w:pos="823"/>
              </w:tabs>
              <w:spacing w:after="0"/>
              <w:rPr>
                <w:rFonts w:cs="Calibri"/>
                <w:sz w:val="2"/>
                <w:szCs w:val="2"/>
              </w:rPr>
            </w:pPr>
            <w:r w:rsidRPr="003C4BAE">
              <w:tab/>
            </w:r>
            <w:r w:rsidRPr="003C4BAE">
              <w:rPr>
                <w:rFonts w:cs="Calibri"/>
                <w:sz w:val="2"/>
                <w:szCs w:val="2"/>
              </w:rPr>
              <w:t xml:space="preserve">  </w:t>
            </w:r>
          </w:p>
        </w:tc>
        <w:tc>
          <w:tcPr>
            <w:tcW w:w="964" w:type="dxa"/>
            <w:tcBorders>
              <w:top w:val="nil"/>
              <w:left w:val="nil"/>
              <w:bottom w:val="nil"/>
              <w:right w:val="nil"/>
            </w:tcBorders>
            <w:shd w:val="clear" w:color="auto" w:fill="auto"/>
            <w:noWrap/>
            <w:vAlign w:val="bottom"/>
          </w:tcPr>
          <w:p w14:paraId="2CDD77D3" w14:textId="77777777" w:rsidR="0025553A" w:rsidRPr="003C4BAE" w:rsidRDefault="0025553A" w:rsidP="00254A43">
            <w:pPr>
              <w:keepNext/>
              <w:keepLines/>
              <w:tabs>
                <w:tab w:val="right" w:pos="794"/>
                <w:tab w:val="right" w:pos="823"/>
              </w:tabs>
              <w:spacing w:after="0"/>
              <w:rPr>
                <w:rFonts w:cs="Calibri"/>
                <w:sz w:val="2"/>
                <w:szCs w:val="2"/>
              </w:rPr>
            </w:pPr>
            <w:r w:rsidRPr="003C4BAE">
              <w:tab/>
            </w:r>
            <w:r w:rsidRPr="003C4BAE">
              <w:rPr>
                <w:rFonts w:cs="Calibri"/>
                <w:sz w:val="2"/>
                <w:szCs w:val="2"/>
              </w:rPr>
              <w:t xml:space="preserve">  </w:t>
            </w:r>
          </w:p>
        </w:tc>
      </w:tr>
    </w:tbl>
    <w:p w14:paraId="13BB89A7" w14:textId="77777777" w:rsidR="0025553A" w:rsidRDefault="0025553A" w:rsidP="0025553A"/>
    <w:bookmarkEnd w:id="13"/>
    <w:p w14:paraId="3519C605" w14:textId="4BEAB782" w:rsidR="0025553A" w:rsidRDefault="0025553A" w:rsidP="0025553A">
      <w:pPr>
        <w:pStyle w:val="BasicFitHeadingContent"/>
        <w:rPr>
          <w:sz w:val="28"/>
          <w:szCs w:val="28"/>
        </w:rPr>
      </w:pPr>
      <w:r w:rsidRPr="0025553A">
        <w:rPr>
          <w:sz w:val="28"/>
          <w:szCs w:val="28"/>
        </w:rPr>
        <w:lastRenderedPageBreak/>
        <w:t>CONSOLIDATED STATEMENT OF CASH FLOW</w:t>
      </w:r>
    </w:p>
    <w:p w14:paraId="068EC6DA" w14:textId="1A914C04" w:rsidR="00C4427B" w:rsidRPr="0025553A" w:rsidRDefault="00C4427B" w:rsidP="00C4427B"/>
    <w:tbl>
      <w:tblPr>
        <w:tblW w:w="9922" w:type="dxa"/>
        <w:tblLayout w:type="fixed"/>
        <w:tblCellMar>
          <w:left w:w="0" w:type="dxa"/>
          <w:right w:w="0" w:type="dxa"/>
        </w:tblCellMar>
        <w:tblLook w:val="0000" w:firstRow="0" w:lastRow="0" w:firstColumn="0" w:lastColumn="0" w:noHBand="0" w:noVBand="0"/>
        <w:tblDescription w:val="SNEID_adf320e61b6d43e2b73d0f3c318f4d1e"/>
      </w:tblPr>
      <w:tblGrid>
        <w:gridCol w:w="5953"/>
        <w:gridCol w:w="567"/>
        <w:gridCol w:w="1701"/>
        <w:gridCol w:w="1701"/>
      </w:tblGrid>
      <w:tr w:rsidR="0025553A" w:rsidRPr="00AC254C" w14:paraId="76E2FD8E" w14:textId="77777777" w:rsidTr="0025553A">
        <w:trPr>
          <w:tblHeader/>
        </w:trPr>
        <w:tc>
          <w:tcPr>
            <w:tcW w:w="5953" w:type="dxa"/>
            <w:tcBorders>
              <w:top w:val="nil"/>
              <w:left w:val="nil"/>
              <w:bottom w:val="nil"/>
              <w:right w:val="nil"/>
            </w:tcBorders>
            <w:shd w:val="clear" w:color="auto" w:fill="auto"/>
            <w:noWrap/>
            <w:vAlign w:val="bottom"/>
          </w:tcPr>
          <w:p w14:paraId="63CFE561" w14:textId="77777777" w:rsidR="0025553A" w:rsidRPr="0025553A" w:rsidRDefault="0025553A" w:rsidP="00254A43">
            <w:pPr>
              <w:keepNext/>
              <w:keepLines/>
              <w:spacing w:after="0"/>
              <w:rPr>
                <w:rFonts w:cs="Calibri"/>
                <w:sz w:val="2"/>
                <w:szCs w:val="2"/>
              </w:rPr>
            </w:pPr>
            <w:bookmarkStart w:id="22" w:name="SNEID_adf320e61b6d43e2b73d0f3c318f4d1e"/>
            <w:bookmarkStart w:id="23" w:name="RANGE!A2:D49"/>
            <w:bookmarkEnd w:id="22"/>
            <w:r w:rsidRPr="00AC254C">
              <w:rPr>
                <w:rFonts w:cs="Calibri"/>
                <w:sz w:val="2"/>
                <w:szCs w:val="2"/>
              </w:rPr>
              <w:t xml:space="preserve">  </w:t>
            </w:r>
            <w:bookmarkEnd w:id="23"/>
          </w:p>
        </w:tc>
        <w:tc>
          <w:tcPr>
            <w:tcW w:w="567" w:type="dxa"/>
            <w:tcBorders>
              <w:top w:val="nil"/>
              <w:left w:val="nil"/>
              <w:bottom w:val="nil"/>
              <w:right w:val="nil"/>
            </w:tcBorders>
            <w:shd w:val="clear" w:color="auto" w:fill="auto"/>
            <w:noWrap/>
            <w:vAlign w:val="bottom"/>
          </w:tcPr>
          <w:p w14:paraId="399F932E" w14:textId="77777777" w:rsidR="0025553A" w:rsidRPr="00AC254C" w:rsidRDefault="0025553A" w:rsidP="00254A43">
            <w:pPr>
              <w:keepNext/>
              <w:keepLines/>
              <w:tabs>
                <w:tab w:val="right" w:pos="397"/>
                <w:tab w:val="right" w:pos="426"/>
              </w:tabs>
              <w:spacing w:after="0"/>
              <w:rPr>
                <w:rFonts w:cs="Calibri"/>
                <w:sz w:val="2"/>
                <w:szCs w:val="2"/>
              </w:rPr>
            </w:pPr>
            <w:r w:rsidRPr="00AC254C">
              <w:tab/>
            </w:r>
            <w:r w:rsidRPr="00AC254C">
              <w:rPr>
                <w:rFonts w:cs="Calibri"/>
                <w:sz w:val="2"/>
                <w:szCs w:val="2"/>
              </w:rPr>
              <w:t xml:space="preserve">  </w:t>
            </w:r>
          </w:p>
        </w:tc>
        <w:tc>
          <w:tcPr>
            <w:tcW w:w="1701" w:type="dxa"/>
            <w:tcBorders>
              <w:top w:val="nil"/>
              <w:left w:val="nil"/>
              <w:bottom w:val="nil"/>
              <w:right w:val="nil"/>
            </w:tcBorders>
            <w:shd w:val="clear" w:color="auto" w:fill="auto"/>
            <w:noWrap/>
            <w:vAlign w:val="bottom"/>
          </w:tcPr>
          <w:p w14:paraId="39DE167D" w14:textId="77777777" w:rsidR="0025553A" w:rsidRPr="00AC254C" w:rsidRDefault="0025553A" w:rsidP="00254A43">
            <w:pPr>
              <w:keepNext/>
              <w:keepLines/>
              <w:tabs>
                <w:tab w:val="right" w:pos="1531"/>
                <w:tab w:val="right" w:pos="1560"/>
              </w:tabs>
              <w:spacing w:after="0"/>
              <w:rPr>
                <w:rFonts w:cs="Calibri"/>
                <w:sz w:val="2"/>
                <w:szCs w:val="2"/>
              </w:rPr>
            </w:pPr>
            <w:r w:rsidRPr="00AC254C">
              <w:tab/>
            </w:r>
            <w:r w:rsidRPr="00AC254C">
              <w:rPr>
                <w:rFonts w:cs="Calibri"/>
                <w:sz w:val="2"/>
                <w:szCs w:val="2"/>
              </w:rPr>
              <w:t xml:space="preserve">  </w:t>
            </w:r>
          </w:p>
        </w:tc>
        <w:tc>
          <w:tcPr>
            <w:tcW w:w="1701" w:type="dxa"/>
            <w:tcBorders>
              <w:top w:val="nil"/>
              <w:left w:val="nil"/>
              <w:bottom w:val="nil"/>
              <w:right w:val="nil"/>
            </w:tcBorders>
            <w:shd w:val="clear" w:color="auto" w:fill="auto"/>
            <w:noWrap/>
            <w:vAlign w:val="bottom"/>
          </w:tcPr>
          <w:p w14:paraId="18119DE4" w14:textId="77777777" w:rsidR="0025553A" w:rsidRPr="00AC254C" w:rsidRDefault="0025553A" w:rsidP="00254A43">
            <w:pPr>
              <w:keepNext/>
              <w:keepLines/>
              <w:tabs>
                <w:tab w:val="right" w:pos="1531"/>
                <w:tab w:val="right" w:pos="1560"/>
              </w:tabs>
              <w:spacing w:after="0"/>
              <w:rPr>
                <w:rFonts w:cs="Calibri"/>
                <w:sz w:val="2"/>
                <w:szCs w:val="2"/>
              </w:rPr>
            </w:pPr>
            <w:r w:rsidRPr="00AC254C">
              <w:tab/>
            </w:r>
            <w:r w:rsidRPr="00AC254C">
              <w:rPr>
                <w:rFonts w:cs="Calibri"/>
                <w:sz w:val="2"/>
                <w:szCs w:val="2"/>
              </w:rPr>
              <w:t xml:space="preserve">  </w:t>
            </w:r>
          </w:p>
        </w:tc>
      </w:tr>
      <w:tr w:rsidR="0025553A" w:rsidRPr="00AC254C" w14:paraId="0483B987" w14:textId="77777777" w:rsidTr="0025553A">
        <w:tc>
          <w:tcPr>
            <w:tcW w:w="5953" w:type="dxa"/>
            <w:tcBorders>
              <w:top w:val="nil"/>
              <w:left w:val="nil"/>
              <w:bottom w:val="single" w:sz="8" w:space="0" w:color="auto"/>
              <w:right w:val="nil"/>
            </w:tcBorders>
            <w:shd w:val="clear" w:color="auto" w:fill="auto"/>
            <w:noWrap/>
            <w:vAlign w:val="bottom"/>
          </w:tcPr>
          <w:p w14:paraId="7D262698" w14:textId="77777777" w:rsidR="0025553A" w:rsidRPr="00AC254C" w:rsidRDefault="0025553A" w:rsidP="00254A43">
            <w:pPr>
              <w:keepNext/>
              <w:keepLines/>
              <w:spacing w:after="0"/>
              <w:rPr>
                <w:rFonts w:cs="Calibri"/>
                <w:sz w:val="20"/>
                <w:szCs w:val="20"/>
              </w:rPr>
            </w:pPr>
            <w:r w:rsidRPr="00AC254C">
              <w:rPr>
                <w:rFonts w:cs="Calibri"/>
                <w:sz w:val="20"/>
                <w:szCs w:val="20"/>
              </w:rPr>
              <w:t xml:space="preserve">For the year ended 31 December 2017 (in € x 1,000) </w:t>
            </w:r>
          </w:p>
        </w:tc>
        <w:tc>
          <w:tcPr>
            <w:tcW w:w="567" w:type="dxa"/>
            <w:tcBorders>
              <w:top w:val="nil"/>
              <w:left w:val="nil"/>
              <w:bottom w:val="single" w:sz="8" w:space="0" w:color="auto"/>
              <w:right w:val="nil"/>
            </w:tcBorders>
            <w:shd w:val="clear" w:color="auto" w:fill="auto"/>
            <w:noWrap/>
            <w:vAlign w:val="bottom"/>
          </w:tcPr>
          <w:p w14:paraId="3BA398B8" w14:textId="77777777" w:rsidR="0025553A" w:rsidRPr="00AC254C" w:rsidRDefault="0025553A" w:rsidP="00254A43">
            <w:pPr>
              <w:keepNext/>
              <w:keepLines/>
              <w:tabs>
                <w:tab w:val="right" w:pos="397"/>
                <w:tab w:val="right" w:pos="426"/>
              </w:tabs>
              <w:spacing w:after="0"/>
              <w:rPr>
                <w:rFonts w:cs="Calibri"/>
                <w:b/>
                <w:bCs/>
                <w:sz w:val="20"/>
                <w:szCs w:val="20"/>
              </w:rPr>
            </w:pPr>
          </w:p>
        </w:tc>
        <w:tc>
          <w:tcPr>
            <w:tcW w:w="1701" w:type="dxa"/>
            <w:tcBorders>
              <w:top w:val="nil"/>
              <w:left w:val="nil"/>
              <w:bottom w:val="single" w:sz="8" w:space="0" w:color="auto"/>
              <w:right w:val="nil"/>
            </w:tcBorders>
            <w:shd w:val="clear" w:color="auto" w:fill="auto"/>
            <w:noWrap/>
            <w:vAlign w:val="bottom"/>
          </w:tcPr>
          <w:p w14:paraId="0E269C4B" w14:textId="77777777" w:rsidR="0025553A" w:rsidRPr="00AC254C" w:rsidRDefault="0025553A" w:rsidP="00254A43">
            <w:pPr>
              <w:keepNext/>
              <w:keepLines/>
              <w:tabs>
                <w:tab w:val="right" w:pos="1531"/>
                <w:tab w:val="right" w:pos="1560"/>
              </w:tabs>
              <w:spacing w:after="0"/>
              <w:rPr>
                <w:rFonts w:cs="Calibri"/>
                <w:b/>
                <w:bCs/>
                <w:sz w:val="20"/>
                <w:szCs w:val="20"/>
              </w:rPr>
            </w:pPr>
            <w:bookmarkStart w:id="24" w:name="RANGE!C3"/>
            <w:r w:rsidRPr="00AC254C">
              <w:tab/>
            </w:r>
            <w:r w:rsidRPr="00AC254C">
              <w:rPr>
                <w:rFonts w:cs="Calibri"/>
                <w:b/>
                <w:bCs/>
                <w:sz w:val="20"/>
                <w:szCs w:val="20"/>
              </w:rPr>
              <w:t>2017</w:t>
            </w:r>
            <w:bookmarkEnd w:id="24"/>
          </w:p>
        </w:tc>
        <w:tc>
          <w:tcPr>
            <w:tcW w:w="1701" w:type="dxa"/>
            <w:tcBorders>
              <w:top w:val="nil"/>
              <w:left w:val="nil"/>
              <w:bottom w:val="single" w:sz="8" w:space="0" w:color="auto"/>
              <w:right w:val="nil"/>
            </w:tcBorders>
            <w:shd w:val="clear" w:color="auto" w:fill="auto"/>
            <w:noWrap/>
            <w:vAlign w:val="bottom"/>
          </w:tcPr>
          <w:p w14:paraId="7A46ADBA" w14:textId="77777777" w:rsidR="0025553A" w:rsidRPr="00AC254C" w:rsidRDefault="0025553A" w:rsidP="00254A43">
            <w:pPr>
              <w:keepNext/>
              <w:keepLines/>
              <w:tabs>
                <w:tab w:val="right" w:pos="1531"/>
                <w:tab w:val="right" w:pos="1560"/>
              </w:tabs>
              <w:spacing w:after="0"/>
              <w:rPr>
                <w:rFonts w:cs="Calibri"/>
                <w:b/>
                <w:bCs/>
                <w:sz w:val="20"/>
                <w:szCs w:val="20"/>
              </w:rPr>
            </w:pPr>
            <w:bookmarkStart w:id="25" w:name="RANGE!D3"/>
            <w:r w:rsidRPr="00AC254C">
              <w:tab/>
            </w:r>
            <w:r w:rsidRPr="00AC254C">
              <w:rPr>
                <w:rFonts w:cs="Calibri"/>
                <w:b/>
                <w:bCs/>
                <w:sz w:val="20"/>
                <w:szCs w:val="20"/>
              </w:rPr>
              <w:t>2016</w:t>
            </w:r>
            <w:bookmarkEnd w:id="25"/>
          </w:p>
        </w:tc>
      </w:tr>
      <w:tr w:rsidR="0025553A" w:rsidRPr="00AC254C" w14:paraId="7E32E0E4" w14:textId="77777777" w:rsidTr="0025553A">
        <w:tc>
          <w:tcPr>
            <w:tcW w:w="5953" w:type="dxa"/>
            <w:tcBorders>
              <w:top w:val="nil"/>
              <w:left w:val="nil"/>
              <w:bottom w:val="nil"/>
              <w:right w:val="nil"/>
            </w:tcBorders>
            <w:shd w:val="clear" w:color="auto" w:fill="auto"/>
            <w:noWrap/>
            <w:vAlign w:val="bottom"/>
          </w:tcPr>
          <w:p w14:paraId="4C711462" w14:textId="5C81A631" w:rsidR="0025553A" w:rsidRPr="00AC254C" w:rsidRDefault="0025553A" w:rsidP="00254A43">
            <w:pPr>
              <w:keepNext/>
              <w:keepLines/>
              <w:spacing w:after="0"/>
              <w:rPr>
                <w:rFonts w:cs="Calibri"/>
                <w:b/>
                <w:bCs/>
                <w:color w:val="FF6600"/>
                <w:sz w:val="20"/>
                <w:szCs w:val="20"/>
              </w:rPr>
            </w:pPr>
            <w:r w:rsidRPr="00AC254C">
              <w:rPr>
                <w:rFonts w:cs="Calibri"/>
                <w:b/>
                <w:bCs/>
                <w:color w:val="FF6600"/>
                <w:sz w:val="20"/>
                <w:szCs w:val="20"/>
              </w:rPr>
              <w:t xml:space="preserve">Cash flows from </w:t>
            </w:r>
            <w:r w:rsidR="00F34546" w:rsidRPr="00AC254C">
              <w:rPr>
                <w:rFonts w:cs="Calibri"/>
                <w:b/>
                <w:bCs/>
                <w:color w:val="FF6600"/>
                <w:sz w:val="20"/>
                <w:szCs w:val="20"/>
              </w:rPr>
              <w:t>operating activities</w:t>
            </w:r>
            <w:r w:rsidRPr="00AC254C">
              <w:rPr>
                <w:rFonts w:cs="Calibri"/>
                <w:b/>
                <w:bCs/>
                <w:color w:val="FF6600"/>
                <w:sz w:val="20"/>
                <w:szCs w:val="20"/>
              </w:rPr>
              <w:t xml:space="preserve"> </w:t>
            </w:r>
          </w:p>
        </w:tc>
        <w:tc>
          <w:tcPr>
            <w:tcW w:w="567" w:type="dxa"/>
            <w:tcBorders>
              <w:top w:val="nil"/>
              <w:left w:val="nil"/>
              <w:bottom w:val="nil"/>
              <w:right w:val="nil"/>
            </w:tcBorders>
            <w:shd w:val="clear" w:color="auto" w:fill="auto"/>
            <w:noWrap/>
            <w:vAlign w:val="bottom"/>
          </w:tcPr>
          <w:p w14:paraId="2927D11D" w14:textId="77777777" w:rsidR="0025553A" w:rsidRPr="00AC254C" w:rsidRDefault="0025553A" w:rsidP="00254A43">
            <w:pPr>
              <w:keepNext/>
              <w:keepLines/>
              <w:tabs>
                <w:tab w:val="right" w:pos="397"/>
                <w:tab w:val="right" w:pos="426"/>
              </w:tabs>
              <w:spacing w:after="0"/>
              <w:rPr>
                <w:rFonts w:cs="Calibri"/>
                <w:b/>
                <w:bCs/>
                <w:color w:val="FF6600"/>
                <w:sz w:val="20"/>
                <w:szCs w:val="20"/>
              </w:rPr>
            </w:pPr>
          </w:p>
        </w:tc>
        <w:tc>
          <w:tcPr>
            <w:tcW w:w="1701" w:type="dxa"/>
            <w:tcBorders>
              <w:top w:val="nil"/>
              <w:left w:val="nil"/>
              <w:bottom w:val="nil"/>
              <w:right w:val="nil"/>
            </w:tcBorders>
            <w:shd w:val="clear" w:color="auto" w:fill="auto"/>
            <w:noWrap/>
            <w:vAlign w:val="bottom"/>
          </w:tcPr>
          <w:p w14:paraId="778E1362" w14:textId="77777777" w:rsidR="0025553A" w:rsidRPr="00AC254C" w:rsidRDefault="0025553A" w:rsidP="00254A43">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208A8C3E" w14:textId="77777777" w:rsidR="0025553A" w:rsidRPr="00AC254C" w:rsidRDefault="0025553A" w:rsidP="00254A43">
            <w:pPr>
              <w:keepNext/>
              <w:keepLines/>
              <w:tabs>
                <w:tab w:val="right" w:pos="1531"/>
                <w:tab w:val="right" w:pos="1560"/>
              </w:tabs>
              <w:spacing w:after="0"/>
              <w:rPr>
                <w:sz w:val="20"/>
                <w:szCs w:val="20"/>
              </w:rPr>
            </w:pPr>
          </w:p>
        </w:tc>
      </w:tr>
      <w:tr w:rsidR="007E61FE" w:rsidRPr="00AC254C" w14:paraId="43983F04" w14:textId="77777777" w:rsidTr="0025553A">
        <w:tc>
          <w:tcPr>
            <w:tcW w:w="5953" w:type="dxa"/>
            <w:tcBorders>
              <w:top w:val="nil"/>
              <w:left w:val="nil"/>
              <w:bottom w:val="single" w:sz="4" w:space="0" w:color="auto"/>
              <w:right w:val="nil"/>
            </w:tcBorders>
            <w:shd w:val="clear" w:color="auto" w:fill="auto"/>
            <w:noWrap/>
            <w:vAlign w:val="bottom"/>
          </w:tcPr>
          <w:p w14:paraId="00EA77C7"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Profit (loss) before income tax </w:t>
            </w:r>
          </w:p>
        </w:tc>
        <w:tc>
          <w:tcPr>
            <w:tcW w:w="567" w:type="dxa"/>
            <w:tcBorders>
              <w:top w:val="nil"/>
              <w:left w:val="nil"/>
              <w:bottom w:val="single" w:sz="4" w:space="0" w:color="auto"/>
              <w:right w:val="nil"/>
            </w:tcBorders>
            <w:shd w:val="clear" w:color="auto" w:fill="auto"/>
            <w:noWrap/>
            <w:vAlign w:val="bottom"/>
          </w:tcPr>
          <w:p w14:paraId="3E01C4F7"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single" w:sz="4" w:space="0" w:color="auto"/>
              <w:right w:val="nil"/>
            </w:tcBorders>
            <w:shd w:val="clear" w:color="auto" w:fill="auto"/>
            <w:noWrap/>
            <w:vAlign w:val="bottom"/>
          </w:tcPr>
          <w:p w14:paraId="64EE0FFF" w14:textId="1E580E82"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13,156</w:t>
            </w:r>
          </w:p>
        </w:tc>
        <w:tc>
          <w:tcPr>
            <w:tcW w:w="1701" w:type="dxa"/>
            <w:tcBorders>
              <w:top w:val="nil"/>
              <w:left w:val="nil"/>
              <w:bottom w:val="single" w:sz="4" w:space="0" w:color="auto"/>
              <w:right w:val="nil"/>
            </w:tcBorders>
            <w:shd w:val="clear" w:color="auto" w:fill="auto"/>
            <w:noWrap/>
            <w:vAlign w:val="bottom"/>
          </w:tcPr>
          <w:p w14:paraId="1BE88DE5" w14:textId="0755DA56"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(31,706</w:t>
            </w:r>
            <w:r>
              <w:rPr>
                <w:rFonts w:cs="Calibri"/>
                <w:sz w:val="20"/>
                <w:szCs w:val="20"/>
              </w:rPr>
              <w:tab/>
              <w:t>)</w:t>
            </w:r>
          </w:p>
        </w:tc>
      </w:tr>
      <w:tr w:rsidR="007E61FE" w:rsidRPr="00AC254C" w14:paraId="2B0154A1" w14:textId="77777777" w:rsidTr="0025553A">
        <w:tc>
          <w:tcPr>
            <w:tcW w:w="5953" w:type="dxa"/>
            <w:tcBorders>
              <w:top w:val="nil"/>
              <w:left w:val="nil"/>
              <w:bottom w:val="nil"/>
              <w:right w:val="nil"/>
            </w:tcBorders>
            <w:shd w:val="clear" w:color="auto" w:fill="auto"/>
            <w:noWrap/>
            <w:vAlign w:val="bottom"/>
          </w:tcPr>
          <w:p w14:paraId="42B65877" w14:textId="77777777" w:rsidR="007E61FE" w:rsidRPr="00AC254C" w:rsidRDefault="007E61FE" w:rsidP="007E61FE">
            <w:pPr>
              <w:keepNext/>
              <w:keepLines/>
              <w:spacing w:after="0"/>
              <w:rPr>
                <w:rFonts w:cs="Calibri"/>
                <w:i/>
                <w:iCs/>
                <w:sz w:val="20"/>
                <w:szCs w:val="20"/>
              </w:rPr>
            </w:pPr>
            <w:r w:rsidRPr="00AC254C">
              <w:rPr>
                <w:rFonts w:cs="Calibri"/>
                <w:i/>
                <w:iCs/>
                <w:sz w:val="20"/>
                <w:szCs w:val="20"/>
              </w:rPr>
              <w:t xml:space="preserve">Non-cash adjustments to reconcile profit before tax to net cash flows: </w:t>
            </w:r>
          </w:p>
        </w:tc>
        <w:tc>
          <w:tcPr>
            <w:tcW w:w="567" w:type="dxa"/>
            <w:tcBorders>
              <w:top w:val="nil"/>
              <w:left w:val="nil"/>
              <w:bottom w:val="nil"/>
              <w:right w:val="nil"/>
            </w:tcBorders>
            <w:shd w:val="clear" w:color="auto" w:fill="auto"/>
            <w:noWrap/>
            <w:vAlign w:val="bottom"/>
          </w:tcPr>
          <w:p w14:paraId="686CA92A" w14:textId="77777777" w:rsidR="007E61FE" w:rsidRPr="00AC254C" w:rsidRDefault="007E61FE" w:rsidP="007E61FE">
            <w:pPr>
              <w:keepNext/>
              <w:keepLines/>
              <w:tabs>
                <w:tab w:val="right" w:pos="397"/>
                <w:tab w:val="right" w:pos="426"/>
              </w:tabs>
              <w:spacing w:after="0"/>
              <w:rPr>
                <w:rFonts w:cs="Calibri"/>
                <w:i/>
                <w:iCs/>
                <w:sz w:val="20"/>
                <w:szCs w:val="20"/>
              </w:rPr>
            </w:pPr>
          </w:p>
        </w:tc>
        <w:tc>
          <w:tcPr>
            <w:tcW w:w="1701" w:type="dxa"/>
            <w:tcBorders>
              <w:top w:val="nil"/>
              <w:left w:val="nil"/>
              <w:bottom w:val="nil"/>
              <w:right w:val="nil"/>
            </w:tcBorders>
            <w:shd w:val="clear" w:color="auto" w:fill="auto"/>
            <w:noWrap/>
            <w:vAlign w:val="bottom"/>
          </w:tcPr>
          <w:p w14:paraId="2BA2AB97" w14:textId="77777777" w:rsidR="007E61FE" w:rsidRPr="00AC254C"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1A9D98F3" w14:textId="77777777" w:rsidR="007E61FE" w:rsidRPr="00AC254C" w:rsidRDefault="007E61FE" w:rsidP="007E61FE">
            <w:pPr>
              <w:keepNext/>
              <w:keepLines/>
              <w:tabs>
                <w:tab w:val="right" w:pos="1531"/>
                <w:tab w:val="right" w:pos="1560"/>
              </w:tabs>
              <w:spacing w:after="0"/>
              <w:rPr>
                <w:sz w:val="20"/>
                <w:szCs w:val="20"/>
              </w:rPr>
            </w:pPr>
          </w:p>
        </w:tc>
      </w:tr>
      <w:tr w:rsidR="007E61FE" w:rsidRPr="00AC254C" w14:paraId="114EFCDE" w14:textId="77777777" w:rsidTr="0025553A">
        <w:tc>
          <w:tcPr>
            <w:tcW w:w="5953" w:type="dxa"/>
            <w:tcBorders>
              <w:top w:val="nil"/>
              <w:left w:val="nil"/>
              <w:bottom w:val="nil"/>
              <w:right w:val="nil"/>
            </w:tcBorders>
            <w:shd w:val="clear" w:color="auto" w:fill="auto"/>
            <w:noWrap/>
            <w:vAlign w:val="bottom"/>
          </w:tcPr>
          <w:p w14:paraId="6D1880B9"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Depreciation and impairment of property, plant and equipment </w:t>
            </w:r>
          </w:p>
        </w:tc>
        <w:tc>
          <w:tcPr>
            <w:tcW w:w="567" w:type="dxa"/>
            <w:tcBorders>
              <w:top w:val="nil"/>
              <w:left w:val="nil"/>
              <w:bottom w:val="nil"/>
              <w:right w:val="nil"/>
            </w:tcBorders>
            <w:shd w:val="clear" w:color="auto" w:fill="auto"/>
            <w:noWrap/>
            <w:vAlign w:val="bottom"/>
          </w:tcPr>
          <w:p w14:paraId="600F2A0C"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40CCFD7A" w14:textId="0CD52CB4"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60,009</w:t>
            </w:r>
          </w:p>
        </w:tc>
        <w:tc>
          <w:tcPr>
            <w:tcW w:w="1701" w:type="dxa"/>
            <w:tcBorders>
              <w:top w:val="nil"/>
              <w:left w:val="nil"/>
              <w:bottom w:val="nil"/>
              <w:right w:val="nil"/>
            </w:tcBorders>
            <w:shd w:val="clear" w:color="auto" w:fill="auto"/>
            <w:noWrap/>
            <w:vAlign w:val="bottom"/>
          </w:tcPr>
          <w:p w14:paraId="13251979" w14:textId="2836F914"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48,676</w:t>
            </w:r>
          </w:p>
        </w:tc>
      </w:tr>
      <w:tr w:rsidR="007E61FE" w:rsidRPr="00AC254C" w14:paraId="704ACCD3" w14:textId="77777777" w:rsidTr="0025553A">
        <w:tc>
          <w:tcPr>
            <w:tcW w:w="5953" w:type="dxa"/>
            <w:tcBorders>
              <w:top w:val="nil"/>
              <w:left w:val="nil"/>
              <w:bottom w:val="nil"/>
              <w:right w:val="nil"/>
            </w:tcBorders>
            <w:shd w:val="clear" w:color="auto" w:fill="auto"/>
            <w:noWrap/>
            <w:vAlign w:val="bottom"/>
          </w:tcPr>
          <w:p w14:paraId="1E47962F"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Amortisation and impairment of intangible assets </w:t>
            </w:r>
          </w:p>
        </w:tc>
        <w:tc>
          <w:tcPr>
            <w:tcW w:w="567" w:type="dxa"/>
            <w:tcBorders>
              <w:top w:val="nil"/>
              <w:left w:val="nil"/>
              <w:bottom w:val="nil"/>
              <w:right w:val="nil"/>
            </w:tcBorders>
            <w:shd w:val="clear" w:color="auto" w:fill="auto"/>
            <w:noWrap/>
            <w:vAlign w:val="bottom"/>
          </w:tcPr>
          <w:p w14:paraId="3B595221"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6CB099A5" w14:textId="34923255"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15,389</w:t>
            </w:r>
          </w:p>
        </w:tc>
        <w:tc>
          <w:tcPr>
            <w:tcW w:w="1701" w:type="dxa"/>
            <w:tcBorders>
              <w:top w:val="nil"/>
              <w:left w:val="nil"/>
              <w:bottom w:val="nil"/>
              <w:right w:val="nil"/>
            </w:tcBorders>
            <w:shd w:val="clear" w:color="auto" w:fill="auto"/>
            <w:noWrap/>
            <w:vAlign w:val="bottom"/>
          </w:tcPr>
          <w:p w14:paraId="4E035117" w14:textId="448A9795"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16,680</w:t>
            </w:r>
          </w:p>
        </w:tc>
      </w:tr>
      <w:tr w:rsidR="007E61FE" w:rsidRPr="00AC254C" w14:paraId="5EE7D5F7" w14:textId="77777777" w:rsidTr="0025553A">
        <w:tc>
          <w:tcPr>
            <w:tcW w:w="5953" w:type="dxa"/>
            <w:tcBorders>
              <w:top w:val="nil"/>
              <w:left w:val="nil"/>
              <w:bottom w:val="nil"/>
              <w:right w:val="nil"/>
            </w:tcBorders>
            <w:shd w:val="clear" w:color="auto" w:fill="auto"/>
            <w:noWrap/>
            <w:vAlign w:val="bottom"/>
          </w:tcPr>
          <w:p w14:paraId="00A0A2F5"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Share-based payment expense </w:t>
            </w:r>
          </w:p>
        </w:tc>
        <w:tc>
          <w:tcPr>
            <w:tcW w:w="567" w:type="dxa"/>
            <w:tcBorders>
              <w:top w:val="nil"/>
              <w:left w:val="nil"/>
              <w:bottom w:val="nil"/>
              <w:right w:val="nil"/>
            </w:tcBorders>
            <w:shd w:val="clear" w:color="auto" w:fill="auto"/>
            <w:noWrap/>
            <w:vAlign w:val="bottom"/>
          </w:tcPr>
          <w:p w14:paraId="2D983E7D"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44A1FEB4" w14:textId="7C5D1378"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1,410</w:t>
            </w:r>
          </w:p>
        </w:tc>
        <w:tc>
          <w:tcPr>
            <w:tcW w:w="1701" w:type="dxa"/>
            <w:tcBorders>
              <w:top w:val="nil"/>
              <w:left w:val="nil"/>
              <w:bottom w:val="nil"/>
              <w:right w:val="nil"/>
            </w:tcBorders>
            <w:shd w:val="clear" w:color="auto" w:fill="auto"/>
            <w:noWrap/>
            <w:vAlign w:val="bottom"/>
          </w:tcPr>
          <w:p w14:paraId="15B514B3" w14:textId="14A4A212"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729</w:t>
            </w:r>
          </w:p>
        </w:tc>
      </w:tr>
      <w:tr w:rsidR="007E61FE" w:rsidRPr="00AC254C" w14:paraId="7904DAC4" w14:textId="77777777" w:rsidTr="0025553A">
        <w:tc>
          <w:tcPr>
            <w:tcW w:w="5953" w:type="dxa"/>
            <w:tcBorders>
              <w:top w:val="nil"/>
              <w:left w:val="nil"/>
              <w:bottom w:val="nil"/>
              <w:right w:val="nil"/>
            </w:tcBorders>
            <w:shd w:val="clear" w:color="auto" w:fill="auto"/>
            <w:noWrap/>
            <w:vAlign w:val="bottom"/>
          </w:tcPr>
          <w:p w14:paraId="7F0854BF"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Gain on disposal of property, plant and equipment </w:t>
            </w:r>
          </w:p>
        </w:tc>
        <w:tc>
          <w:tcPr>
            <w:tcW w:w="567" w:type="dxa"/>
            <w:tcBorders>
              <w:top w:val="nil"/>
              <w:left w:val="nil"/>
              <w:bottom w:val="nil"/>
              <w:right w:val="nil"/>
            </w:tcBorders>
            <w:shd w:val="clear" w:color="auto" w:fill="auto"/>
            <w:noWrap/>
            <w:vAlign w:val="bottom"/>
          </w:tcPr>
          <w:p w14:paraId="7DA8126D"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33D7E74B" w14:textId="5913BAB3"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(222</w:t>
            </w:r>
            <w:r>
              <w:rPr>
                <w:rFonts w:cs="Calibri"/>
                <w:sz w:val="20"/>
                <w:szCs w:val="20"/>
              </w:rPr>
              <w:tab/>
              <w:t>)</w:t>
            </w:r>
          </w:p>
        </w:tc>
        <w:tc>
          <w:tcPr>
            <w:tcW w:w="1701" w:type="dxa"/>
            <w:tcBorders>
              <w:top w:val="nil"/>
              <w:left w:val="nil"/>
              <w:bottom w:val="nil"/>
              <w:right w:val="nil"/>
            </w:tcBorders>
            <w:shd w:val="clear" w:color="auto" w:fill="auto"/>
            <w:noWrap/>
            <w:vAlign w:val="bottom"/>
          </w:tcPr>
          <w:p w14:paraId="7CD10049" w14:textId="24EB656E"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(498</w:t>
            </w:r>
            <w:r>
              <w:rPr>
                <w:rFonts w:cs="Calibri"/>
                <w:sz w:val="20"/>
                <w:szCs w:val="20"/>
              </w:rPr>
              <w:tab/>
              <w:t>)</w:t>
            </w:r>
          </w:p>
        </w:tc>
      </w:tr>
      <w:tr w:rsidR="007E61FE" w:rsidRPr="00AC254C" w14:paraId="51F82317" w14:textId="77777777" w:rsidTr="0025553A">
        <w:tc>
          <w:tcPr>
            <w:tcW w:w="5953" w:type="dxa"/>
            <w:tcBorders>
              <w:top w:val="nil"/>
              <w:left w:val="nil"/>
              <w:bottom w:val="nil"/>
              <w:right w:val="nil"/>
            </w:tcBorders>
            <w:shd w:val="clear" w:color="auto" w:fill="auto"/>
            <w:noWrap/>
            <w:vAlign w:val="bottom"/>
          </w:tcPr>
          <w:p w14:paraId="4A4980EC"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Finance income </w:t>
            </w:r>
          </w:p>
        </w:tc>
        <w:tc>
          <w:tcPr>
            <w:tcW w:w="567" w:type="dxa"/>
            <w:tcBorders>
              <w:top w:val="nil"/>
              <w:left w:val="nil"/>
              <w:bottom w:val="nil"/>
              <w:right w:val="nil"/>
            </w:tcBorders>
            <w:shd w:val="clear" w:color="auto" w:fill="auto"/>
            <w:noWrap/>
            <w:vAlign w:val="bottom"/>
          </w:tcPr>
          <w:p w14:paraId="00E3B0FC"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3A095F75" w14:textId="70AF59D3"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(9</w:t>
            </w:r>
            <w:r>
              <w:rPr>
                <w:rFonts w:cs="Calibri"/>
                <w:sz w:val="20"/>
                <w:szCs w:val="20"/>
              </w:rPr>
              <w:tab/>
              <w:t>)</w:t>
            </w:r>
          </w:p>
        </w:tc>
        <w:tc>
          <w:tcPr>
            <w:tcW w:w="1701" w:type="dxa"/>
            <w:tcBorders>
              <w:top w:val="nil"/>
              <w:left w:val="nil"/>
              <w:bottom w:val="nil"/>
              <w:right w:val="nil"/>
            </w:tcBorders>
            <w:shd w:val="clear" w:color="auto" w:fill="auto"/>
            <w:noWrap/>
            <w:vAlign w:val="bottom"/>
          </w:tcPr>
          <w:p w14:paraId="149FCFEB" w14:textId="6BB252E9"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(13</w:t>
            </w:r>
            <w:r>
              <w:rPr>
                <w:rFonts w:cs="Calibri"/>
                <w:sz w:val="20"/>
                <w:szCs w:val="20"/>
              </w:rPr>
              <w:tab/>
              <w:t>)</w:t>
            </w:r>
          </w:p>
        </w:tc>
      </w:tr>
      <w:tr w:rsidR="007E61FE" w:rsidRPr="00AC254C" w14:paraId="246F3E6D" w14:textId="77777777" w:rsidTr="0025553A">
        <w:tc>
          <w:tcPr>
            <w:tcW w:w="5953" w:type="dxa"/>
            <w:tcBorders>
              <w:top w:val="nil"/>
              <w:left w:val="nil"/>
              <w:bottom w:val="nil"/>
              <w:right w:val="nil"/>
            </w:tcBorders>
            <w:shd w:val="clear" w:color="auto" w:fill="auto"/>
            <w:noWrap/>
            <w:vAlign w:val="bottom"/>
          </w:tcPr>
          <w:p w14:paraId="37671674"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Finance costs </w:t>
            </w:r>
          </w:p>
        </w:tc>
        <w:tc>
          <w:tcPr>
            <w:tcW w:w="567" w:type="dxa"/>
            <w:tcBorders>
              <w:top w:val="nil"/>
              <w:left w:val="nil"/>
              <w:bottom w:val="nil"/>
              <w:right w:val="nil"/>
            </w:tcBorders>
            <w:shd w:val="clear" w:color="auto" w:fill="auto"/>
            <w:noWrap/>
            <w:vAlign w:val="bottom"/>
          </w:tcPr>
          <w:p w14:paraId="08D5259A"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74104707" w14:textId="7B4B2119"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8,195</w:t>
            </w:r>
          </w:p>
        </w:tc>
        <w:tc>
          <w:tcPr>
            <w:tcW w:w="1701" w:type="dxa"/>
            <w:tcBorders>
              <w:top w:val="nil"/>
              <w:left w:val="nil"/>
              <w:bottom w:val="nil"/>
              <w:right w:val="nil"/>
            </w:tcBorders>
            <w:shd w:val="clear" w:color="auto" w:fill="auto"/>
            <w:noWrap/>
            <w:vAlign w:val="bottom"/>
          </w:tcPr>
          <w:p w14:paraId="2F81DFB0" w14:textId="4DD051A6"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35,754</w:t>
            </w:r>
          </w:p>
        </w:tc>
      </w:tr>
      <w:tr w:rsidR="007E61FE" w:rsidRPr="00AC254C" w14:paraId="58051D2D" w14:textId="77777777" w:rsidTr="0025553A">
        <w:tc>
          <w:tcPr>
            <w:tcW w:w="5953" w:type="dxa"/>
            <w:tcBorders>
              <w:top w:val="nil"/>
              <w:left w:val="nil"/>
              <w:bottom w:val="nil"/>
              <w:right w:val="nil"/>
            </w:tcBorders>
            <w:shd w:val="clear" w:color="auto" w:fill="auto"/>
            <w:noWrap/>
            <w:vAlign w:val="bottom"/>
          </w:tcPr>
          <w:p w14:paraId="5ABAAD1E"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Movements in provisions </w:t>
            </w:r>
          </w:p>
        </w:tc>
        <w:tc>
          <w:tcPr>
            <w:tcW w:w="567" w:type="dxa"/>
            <w:tcBorders>
              <w:top w:val="nil"/>
              <w:left w:val="nil"/>
              <w:bottom w:val="nil"/>
              <w:right w:val="nil"/>
            </w:tcBorders>
            <w:shd w:val="clear" w:color="auto" w:fill="auto"/>
            <w:noWrap/>
            <w:vAlign w:val="bottom"/>
          </w:tcPr>
          <w:p w14:paraId="469049B7"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2868C7F3" w14:textId="62E53D73"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(886</w:t>
            </w:r>
            <w:r>
              <w:rPr>
                <w:rFonts w:cs="Calibri"/>
                <w:sz w:val="20"/>
                <w:szCs w:val="20"/>
              </w:rPr>
              <w:tab/>
              <w:t>)</w:t>
            </w:r>
          </w:p>
        </w:tc>
        <w:tc>
          <w:tcPr>
            <w:tcW w:w="1701" w:type="dxa"/>
            <w:tcBorders>
              <w:top w:val="nil"/>
              <w:left w:val="nil"/>
              <w:bottom w:val="nil"/>
              <w:right w:val="nil"/>
            </w:tcBorders>
            <w:shd w:val="clear" w:color="auto" w:fill="auto"/>
            <w:noWrap/>
            <w:vAlign w:val="bottom"/>
          </w:tcPr>
          <w:p w14:paraId="56CB8048" w14:textId="574F35DE"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(1,586</w:t>
            </w:r>
            <w:r>
              <w:rPr>
                <w:rFonts w:cs="Calibri"/>
                <w:sz w:val="20"/>
                <w:szCs w:val="20"/>
              </w:rPr>
              <w:tab/>
              <w:t>)</w:t>
            </w:r>
          </w:p>
        </w:tc>
      </w:tr>
      <w:tr w:rsidR="007E61FE" w:rsidRPr="00AC254C" w14:paraId="1A85C398" w14:textId="77777777" w:rsidTr="0025553A">
        <w:tc>
          <w:tcPr>
            <w:tcW w:w="5953" w:type="dxa"/>
            <w:tcBorders>
              <w:top w:val="nil"/>
              <w:left w:val="nil"/>
              <w:bottom w:val="nil"/>
              <w:right w:val="nil"/>
            </w:tcBorders>
            <w:shd w:val="clear" w:color="auto" w:fill="auto"/>
            <w:noWrap/>
            <w:vAlign w:val="bottom"/>
          </w:tcPr>
          <w:p w14:paraId="573D2B13" w14:textId="77777777" w:rsidR="007E61FE" w:rsidRPr="00AC254C" w:rsidRDefault="007E61FE" w:rsidP="007E61FE">
            <w:pPr>
              <w:keepNext/>
              <w:keepLines/>
              <w:spacing w:after="0"/>
              <w:rPr>
                <w:rFonts w:cs="Calibri"/>
                <w:i/>
                <w:iCs/>
                <w:sz w:val="20"/>
                <w:szCs w:val="20"/>
              </w:rPr>
            </w:pPr>
            <w:r w:rsidRPr="00AC254C">
              <w:rPr>
                <w:rFonts w:cs="Calibri"/>
                <w:i/>
                <w:iCs/>
                <w:sz w:val="20"/>
                <w:szCs w:val="20"/>
              </w:rPr>
              <w:t xml:space="preserve">Working capital adjustments: </w:t>
            </w:r>
          </w:p>
        </w:tc>
        <w:tc>
          <w:tcPr>
            <w:tcW w:w="567" w:type="dxa"/>
            <w:tcBorders>
              <w:top w:val="nil"/>
              <w:left w:val="nil"/>
              <w:bottom w:val="nil"/>
              <w:right w:val="nil"/>
            </w:tcBorders>
            <w:shd w:val="clear" w:color="auto" w:fill="auto"/>
            <w:noWrap/>
            <w:vAlign w:val="bottom"/>
          </w:tcPr>
          <w:p w14:paraId="60AA6F09" w14:textId="77777777" w:rsidR="007E61FE" w:rsidRPr="00AC254C" w:rsidRDefault="007E61FE" w:rsidP="007E61FE">
            <w:pPr>
              <w:keepNext/>
              <w:keepLines/>
              <w:tabs>
                <w:tab w:val="right" w:pos="397"/>
                <w:tab w:val="right" w:pos="426"/>
              </w:tabs>
              <w:spacing w:after="0"/>
              <w:rPr>
                <w:rFonts w:cs="Calibri"/>
                <w:i/>
                <w:iCs/>
                <w:sz w:val="20"/>
                <w:szCs w:val="20"/>
              </w:rPr>
            </w:pPr>
          </w:p>
        </w:tc>
        <w:tc>
          <w:tcPr>
            <w:tcW w:w="1701" w:type="dxa"/>
            <w:tcBorders>
              <w:top w:val="nil"/>
              <w:left w:val="nil"/>
              <w:bottom w:val="nil"/>
              <w:right w:val="nil"/>
            </w:tcBorders>
            <w:shd w:val="clear" w:color="auto" w:fill="auto"/>
            <w:noWrap/>
            <w:vAlign w:val="bottom"/>
          </w:tcPr>
          <w:p w14:paraId="0572A522" w14:textId="77777777" w:rsidR="007E61FE" w:rsidRPr="00AC254C"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1A35BC4E" w14:textId="77777777" w:rsidR="007E61FE" w:rsidRPr="00AC254C" w:rsidRDefault="007E61FE" w:rsidP="007E61FE">
            <w:pPr>
              <w:keepNext/>
              <w:keepLines/>
              <w:tabs>
                <w:tab w:val="right" w:pos="1531"/>
                <w:tab w:val="right" w:pos="1560"/>
              </w:tabs>
              <w:spacing w:after="0"/>
              <w:rPr>
                <w:sz w:val="20"/>
                <w:szCs w:val="20"/>
              </w:rPr>
            </w:pPr>
          </w:p>
        </w:tc>
      </w:tr>
      <w:tr w:rsidR="007E61FE" w:rsidRPr="00AC254C" w14:paraId="111177DF" w14:textId="77777777" w:rsidTr="0025553A">
        <w:tc>
          <w:tcPr>
            <w:tcW w:w="5953" w:type="dxa"/>
            <w:tcBorders>
              <w:top w:val="nil"/>
              <w:left w:val="nil"/>
              <w:bottom w:val="nil"/>
              <w:right w:val="nil"/>
            </w:tcBorders>
            <w:shd w:val="clear" w:color="auto" w:fill="auto"/>
            <w:noWrap/>
            <w:vAlign w:val="bottom"/>
          </w:tcPr>
          <w:p w14:paraId="18AD6E18"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Increase in Inventories </w:t>
            </w:r>
          </w:p>
        </w:tc>
        <w:tc>
          <w:tcPr>
            <w:tcW w:w="567" w:type="dxa"/>
            <w:tcBorders>
              <w:top w:val="nil"/>
              <w:left w:val="nil"/>
              <w:bottom w:val="nil"/>
              <w:right w:val="nil"/>
            </w:tcBorders>
            <w:shd w:val="clear" w:color="auto" w:fill="auto"/>
            <w:noWrap/>
            <w:vAlign w:val="bottom"/>
          </w:tcPr>
          <w:p w14:paraId="50655A52"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5B46E031" w14:textId="64613EB2"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(414</w:t>
            </w:r>
            <w:r>
              <w:rPr>
                <w:rFonts w:cs="Calibri"/>
                <w:sz w:val="20"/>
                <w:szCs w:val="20"/>
              </w:rPr>
              <w:tab/>
              <w:t>)</w:t>
            </w:r>
          </w:p>
        </w:tc>
        <w:tc>
          <w:tcPr>
            <w:tcW w:w="1701" w:type="dxa"/>
            <w:tcBorders>
              <w:top w:val="nil"/>
              <w:left w:val="nil"/>
              <w:bottom w:val="nil"/>
              <w:right w:val="nil"/>
            </w:tcBorders>
            <w:shd w:val="clear" w:color="auto" w:fill="auto"/>
            <w:noWrap/>
            <w:vAlign w:val="bottom"/>
          </w:tcPr>
          <w:p w14:paraId="4913A0ED" w14:textId="343A5A21"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(21</w:t>
            </w:r>
            <w:r>
              <w:rPr>
                <w:rFonts w:cs="Calibri"/>
                <w:sz w:val="20"/>
                <w:szCs w:val="20"/>
              </w:rPr>
              <w:tab/>
              <w:t>)</w:t>
            </w:r>
          </w:p>
        </w:tc>
      </w:tr>
      <w:tr w:rsidR="007E61FE" w:rsidRPr="00AC254C" w14:paraId="23CEA0C6" w14:textId="77777777" w:rsidTr="0025553A">
        <w:tc>
          <w:tcPr>
            <w:tcW w:w="5953" w:type="dxa"/>
            <w:tcBorders>
              <w:top w:val="nil"/>
              <w:left w:val="nil"/>
              <w:bottom w:val="nil"/>
              <w:right w:val="nil"/>
            </w:tcBorders>
            <w:shd w:val="clear" w:color="auto" w:fill="auto"/>
            <w:noWrap/>
            <w:vAlign w:val="bottom"/>
          </w:tcPr>
          <w:p w14:paraId="66305C55"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Increase in trade and other receivables </w:t>
            </w:r>
          </w:p>
        </w:tc>
        <w:tc>
          <w:tcPr>
            <w:tcW w:w="567" w:type="dxa"/>
            <w:tcBorders>
              <w:top w:val="nil"/>
              <w:left w:val="nil"/>
              <w:bottom w:val="nil"/>
              <w:right w:val="nil"/>
            </w:tcBorders>
            <w:shd w:val="clear" w:color="auto" w:fill="auto"/>
            <w:noWrap/>
            <w:vAlign w:val="bottom"/>
          </w:tcPr>
          <w:p w14:paraId="68531D2A"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5792D0DD" w14:textId="5110B64D"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(6,050</w:t>
            </w:r>
            <w:r>
              <w:rPr>
                <w:rFonts w:cs="Calibri"/>
                <w:sz w:val="20"/>
                <w:szCs w:val="20"/>
              </w:rPr>
              <w:tab/>
              <w:t>)</w:t>
            </w:r>
          </w:p>
        </w:tc>
        <w:tc>
          <w:tcPr>
            <w:tcW w:w="1701" w:type="dxa"/>
            <w:tcBorders>
              <w:top w:val="nil"/>
              <w:left w:val="nil"/>
              <w:bottom w:val="nil"/>
              <w:right w:val="nil"/>
            </w:tcBorders>
            <w:shd w:val="clear" w:color="auto" w:fill="auto"/>
            <w:noWrap/>
            <w:vAlign w:val="bottom"/>
          </w:tcPr>
          <w:p w14:paraId="36638ABF" w14:textId="5AAF3DC8"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(7,186</w:t>
            </w:r>
            <w:r>
              <w:rPr>
                <w:rFonts w:cs="Calibri"/>
                <w:sz w:val="20"/>
                <w:szCs w:val="20"/>
              </w:rPr>
              <w:tab/>
              <w:t>)</w:t>
            </w:r>
          </w:p>
        </w:tc>
      </w:tr>
      <w:tr w:rsidR="007E61FE" w:rsidRPr="00AC254C" w14:paraId="669B98C6" w14:textId="77777777" w:rsidTr="0025553A">
        <w:tc>
          <w:tcPr>
            <w:tcW w:w="5953" w:type="dxa"/>
            <w:tcBorders>
              <w:top w:val="nil"/>
              <w:left w:val="nil"/>
              <w:bottom w:val="single" w:sz="4" w:space="0" w:color="auto"/>
              <w:right w:val="nil"/>
            </w:tcBorders>
            <w:shd w:val="clear" w:color="auto" w:fill="auto"/>
            <w:noWrap/>
            <w:vAlign w:val="bottom"/>
          </w:tcPr>
          <w:p w14:paraId="48FA882C"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Increase (decrease) in trade and other payables  </w:t>
            </w:r>
          </w:p>
        </w:tc>
        <w:tc>
          <w:tcPr>
            <w:tcW w:w="567" w:type="dxa"/>
            <w:tcBorders>
              <w:top w:val="nil"/>
              <w:left w:val="nil"/>
              <w:bottom w:val="single" w:sz="4" w:space="0" w:color="auto"/>
              <w:right w:val="nil"/>
            </w:tcBorders>
            <w:shd w:val="clear" w:color="auto" w:fill="auto"/>
            <w:noWrap/>
            <w:vAlign w:val="bottom"/>
          </w:tcPr>
          <w:p w14:paraId="4E46DB52"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single" w:sz="4" w:space="0" w:color="auto"/>
              <w:right w:val="nil"/>
            </w:tcBorders>
            <w:shd w:val="clear" w:color="auto" w:fill="auto"/>
            <w:noWrap/>
            <w:vAlign w:val="bottom"/>
          </w:tcPr>
          <w:p w14:paraId="0F58C2BE" w14:textId="6D853145"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13,186</w:t>
            </w:r>
          </w:p>
        </w:tc>
        <w:tc>
          <w:tcPr>
            <w:tcW w:w="1701" w:type="dxa"/>
            <w:tcBorders>
              <w:top w:val="nil"/>
              <w:left w:val="nil"/>
              <w:bottom w:val="single" w:sz="4" w:space="0" w:color="auto"/>
              <w:right w:val="nil"/>
            </w:tcBorders>
            <w:shd w:val="clear" w:color="auto" w:fill="auto"/>
            <w:noWrap/>
            <w:vAlign w:val="bottom"/>
          </w:tcPr>
          <w:p w14:paraId="5B33A05B" w14:textId="4800620F"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(7,085</w:t>
            </w:r>
            <w:r>
              <w:rPr>
                <w:rFonts w:cs="Calibri"/>
                <w:sz w:val="20"/>
                <w:szCs w:val="20"/>
              </w:rPr>
              <w:tab/>
              <w:t>)</w:t>
            </w:r>
          </w:p>
        </w:tc>
      </w:tr>
      <w:tr w:rsidR="007E61FE" w:rsidRPr="00AC254C" w14:paraId="7B8D91DC" w14:textId="77777777" w:rsidTr="0025553A">
        <w:tc>
          <w:tcPr>
            <w:tcW w:w="5953" w:type="dxa"/>
            <w:tcBorders>
              <w:top w:val="nil"/>
              <w:left w:val="nil"/>
              <w:bottom w:val="nil"/>
              <w:right w:val="nil"/>
            </w:tcBorders>
            <w:shd w:val="clear" w:color="auto" w:fill="auto"/>
            <w:noWrap/>
            <w:vAlign w:val="bottom"/>
          </w:tcPr>
          <w:p w14:paraId="7A40DC56" w14:textId="77777777" w:rsidR="007E61FE" w:rsidRPr="00AC254C" w:rsidRDefault="007E61FE" w:rsidP="007E61FE">
            <w:pPr>
              <w:keepNext/>
              <w:keepLines/>
              <w:spacing w:after="0"/>
              <w:rPr>
                <w:rFonts w:cs="Calibri"/>
                <w:b/>
                <w:bCs/>
                <w:sz w:val="20"/>
                <w:szCs w:val="20"/>
              </w:rPr>
            </w:pPr>
            <w:r w:rsidRPr="00AC254C">
              <w:rPr>
                <w:rFonts w:cs="Calibri"/>
                <w:b/>
                <w:bCs/>
                <w:sz w:val="20"/>
                <w:szCs w:val="20"/>
              </w:rPr>
              <w:t xml:space="preserve">Cash generated from operations </w:t>
            </w:r>
          </w:p>
        </w:tc>
        <w:tc>
          <w:tcPr>
            <w:tcW w:w="567" w:type="dxa"/>
            <w:tcBorders>
              <w:top w:val="nil"/>
              <w:left w:val="nil"/>
              <w:bottom w:val="nil"/>
              <w:right w:val="nil"/>
            </w:tcBorders>
            <w:shd w:val="clear" w:color="auto" w:fill="auto"/>
            <w:noWrap/>
            <w:vAlign w:val="bottom"/>
          </w:tcPr>
          <w:p w14:paraId="2551CB7A"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4DF7C117" w14:textId="1C8F0872" w:rsidR="007E61FE" w:rsidRPr="00AC254C" w:rsidRDefault="007E61FE" w:rsidP="007E61FE">
            <w:pPr>
              <w:keepNext/>
              <w:keepLines/>
              <w:tabs>
                <w:tab w:val="right" w:pos="1531"/>
                <w:tab w:val="right" w:pos="1560"/>
              </w:tabs>
              <w:spacing w:after="0"/>
              <w:rPr>
                <w:rFonts w:cs="Calibri"/>
                <w:b/>
                <w:bCs/>
                <w:sz w:val="20"/>
                <w:szCs w:val="20"/>
              </w:rPr>
            </w:pPr>
            <w:r w:rsidRPr="00AC254C">
              <w:tab/>
            </w:r>
            <w:r w:rsidRPr="00AC254C">
              <w:rPr>
                <w:rFonts w:cs="Calibri"/>
                <w:b/>
                <w:bCs/>
                <w:sz w:val="20"/>
                <w:szCs w:val="20"/>
              </w:rPr>
              <w:t>103,764</w:t>
            </w:r>
          </w:p>
        </w:tc>
        <w:tc>
          <w:tcPr>
            <w:tcW w:w="1701" w:type="dxa"/>
            <w:tcBorders>
              <w:top w:val="nil"/>
              <w:left w:val="nil"/>
              <w:bottom w:val="nil"/>
              <w:right w:val="nil"/>
            </w:tcBorders>
            <w:shd w:val="clear" w:color="auto" w:fill="auto"/>
            <w:noWrap/>
            <w:vAlign w:val="bottom"/>
          </w:tcPr>
          <w:p w14:paraId="34B76AEB" w14:textId="5E5BC732" w:rsidR="007E61FE" w:rsidRPr="00AC254C" w:rsidRDefault="007E61FE" w:rsidP="007E61FE">
            <w:pPr>
              <w:keepNext/>
              <w:keepLines/>
              <w:tabs>
                <w:tab w:val="right" w:pos="1531"/>
                <w:tab w:val="right" w:pos="1560"/>
              </w:tabs>
              <w:spacing w:after="0"/>
              <w:rPr>
                <w:rFonts w:cs="Calibri"/>
                <w:b/>
                <w:bCs/>
                <w:sz w:val="20"/>
                <w:szCs w:val="20"/>
              </w:rPr>
            </w:pPr>
            <w:r w:rsidRPr="00AC254C">
              <w:tab/>
            </w:r>
            <w:r w:rsidRPr="00AC254C">
              <w:rPr>
                <w:rFonts w:cs="Calibri"/>
                <w:b/>
                <w:bCs/>
                <w:sz w:val="20"/>
                <w:szCs w:val="20"/>
              </w:rPr>
              <w:t>53,744</w:t>
            </w:r>
          </w:p>
        </w:tc>
      </w:tr>
      <w:tr w:rsidR="007E61FE" w:rsidRPr="00AC254C" w14:paraId="66C55942" w14:textId="77777777" w:rsidTr="0025553A">
        <w:tc>
          <w:tcPr>
            <w:tcW w:w="5953" w:type="dxa"/>
            <w:tcBorders>
              <w:top w:val="nil"/>
              <w:left w:val="nil"/>
              <w:bottom w:val="nil"/>
              <w:right w:val="nil"/>
            </w:tcBorders>
            <w:shd w:val="clear" w:color="auto" w:fill="auto"/>
            <w:noWrap/>
            <w:vAlign w:val="bottom"/>
          </w:tcPr>
          <w:p w14:paraId="0121929F"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Interest received </w:t>
            </w:r>
          </w:p>
        </w:tc>
        <w:tc>
          <w:tcPr>
            <w:tcW w:w="567" w:type="dxa"/>
            <w:tcBorders>
              <w:top w:val="nil"/>
              <w:left w:val="nil"/>
              <w:bottom w:val="nil"/>
              <w:right w:val="nil"/>
            </w:tcBorders>
            <w:shd w:val="clear" w:color="auto" w:fill="auto"/>
            <w:noWrap/>
            <w:vAlign w:val="bottom"/>
          </w:tcPr>
          <w:p w14:paraId="00028E3F"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7D17A801" w14:textId="4AD6A85E"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9</w:t>
            </w:r>
          </w:p>
        </w:tc>
        <w:tc>
          <w:tcPr>
            <w:tcW w:w="1701" w:type="dxa"/>
            <w:tcBorders>
              <w:top w:val="nil"/>
              <w:left w:val="nil"/>
              <w:bottom w:val="nil"/>
              <w:right w:val="nil"/>
            </w:tcBorders>
            <w:shd w:val="clear" w:color="auto" w:fill="auto"/>
            <w:noWrap/>
            <w:vAlign w:val="bottom"/>
          </w:tcPr>
          <w:p w14:paraId="0F951EA5" w14:textId="0746F641"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13</w:t>
            </w:r>
          </w:p>
        </w:tc>
      </w:tr>
      <w:tr w:rsidR="007E61FE" w:rsidRPr="00AC254C" w14:paraId="582F25C4" w14:textId="77777777" w:rsidTr="0025553A">
        <w:tc>
          <w:tcPr>
            <w:tcW w:w="5953" w:type="dxa"/>
            <w:tcBorders>
              <w:top w:val="nil"/>
              <w:left w:val="nil"/>
              <w:bottom w:val="nil"/>
              <w:right w:val="nil"/>
            </w:tcBorders>
            <w:shd w:val="clear" w:color="auto" w:fill="auto"/>
            <w:noWrap/>
            <w:vAlign w:val="bottom"/>
          </w:tcPr>
          <w:p w14:paraId="3BFE3775"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Interest paid </w:t>
            </w:r>
          </w:p>
        </w:tc>
        <w:tc>
          <w:tcPr>
            <w:tcW w:w="567" w:type="dxa"/>
            <w:tcBorders>
              <w:top w:val="nil"/>
              <w:left w:val="nil"/>
              <w:bottom w:val="nil"/>
              <w:right w:val="nil"/>
            </w:tcBorders>
            <w:shd w:val="clear" w:color="auto" w:fill="auto"/>
            <w:noWrap/>
            <w:vAlign w:val="bottom"/>
          </w:tcPr>
          <w:p w14:paraId="22A24E5C"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47A4E481" w14:textId="6B07BA63"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(7,444</w:t>
            </w:r>
            <w:r>
              <w:rPr>
                <w:rFonts w:cs="Calibri"/>
                <w:sz w:val="20"/>
                <w:szCs w:val="20"/>
              </w:rPr>
              <w:tab/>
              <w:t>)</w:t>
            </w:r>
          </w:p>
        </w:tc>
        <w:tc>
          <w:tcPr>
            <w:tcW w:w="1701" w:type="dxa"/>
            <w:tcBorders>
              <w:top w:val="nil"/>
              <w:left w:val="nil"/>
              <w:bottom w:val="nil"/>
              <w:right w:val="nil"/>
            </w:tcBorders>
            <w:shd w:val="clear" w:color="auto" w:fill="auto"/>
            <w:noWrap/>
            <w:vAlign w:val="bottom"/>
          </w:tcPr>
          <w:p w14:paraId="1BDF14D6" w14:textId="181519DB"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(12,772</w:t>
            </w:r>
            <w:r>
              <w:rPr>
                <w:rFonts w:cs="Calibri"/>
                <w:sz w:val="20"/>
                <w:szCs w:val="20"/>
              </w:rPr>
              <w:tab/>
              <w:t>)</w:t>
            </w:r>
          </w:p>
        </w:tc>
      </w:tr>
      <w:tr w:rsidR="007E61FE" w:rsidRPr="00AC254C" w14:paraId="47EE3134" w14:textId="77777777" w:rsidTr="0025553A">
        <w:tc>
          <w:tcPr>
            <w:tcW w:w="5953" w:type="dxa"/>
            <w:tcBorders>
              <w:top w:val="nil"/>
              <w:left w:val="nil"/>
              <w:bottom w:val="nil"/>
              <w:right w:val="nil"/>
            </w:tcBorders>
            <w:shd w:val="clear" w:color="auto" w:fill="auto"/>
            <w:noWrap/>
            <w:vAlign w:val="bottom"/>
          </w:tcPr>
          <w:p w14:paraId="23C8A9BF"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Early repayment fees </w:t>
            </w:r>
          </w:p>
        </w:tc>
        <w:tc>
          <w:tcPr>
            <w:tcW w:w="567" w:type="dxa"/>
            <w:tcBorders>
              <w:top w:val="nil"/>
              <w:left w:val="nil"/>
              <w:bottom w:val="nil"/>
              <w:right w:val="nil"/>
            </w:tcBorders>
            <w:shd w:val="clear" w:color="auto" w:fill="auto"/>
            <w:noWrap/>
            <w:vAlign w:val="bottom"/>
          </w:tcPr>
          <w:p w14:paraId="6424BA2F"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700786F2" w14:textId="60832F9F"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w:t>
            </w:r>
          </w:p>
        </w:tc>
        <w:tc>
          <w:tcPr>
            <w:tcW w:w="1701" w:type="dxa"/>
            <w:tcBorders>
              <w:top w:val="nil"/>
              <w:left w:val="nil"/>
              <w:bottom w:val="nil"/>
              <w:right w:val="nil"/>
            </w:tcBorders>
            <w:shd w:val="clear" w:color="auto" w:fill="auto"/>
            <w:noWrap/>
            <w:vAlign w:val="bottom"/>
          </w:tcPr>
          <w:p w14:paraId="6BD0E500" w14:textId="1A6A6A89"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(7,780</w:t>
            </w:r>
            <w:r>
              <w:rPr>
                <w:rFonts w:cs="Calibri"/>
                <w:sz w:val="20"/>
                <w:szCs w:val="20"/>
              </w:rPr>
              <w:tab/>
              <w:t>)</w:t>
            </w:r>
          </w:p>
        </w:tc>
      </w:tr>
      <w:tr w:rsidR="007E61FE" w:rsidRPr="00AC254C" w14:paraId="0CFA8985" w14:textId="77777777" w:rsidTr="0025553A">
        <w:tc>
          <w:tcPr>
            <w:tcW w:w="5953" w:type="dxa"/>
            <w:tcBorders>
              <w:top w:val="nil"/>
              <w:left w:val="nil"/>
              <w:bottom w:val="nil"/>
              <w:right w:val="nil"/>
            </w:tcBorders>
            <w:shd w:val="clear" w:color="auto" w:fill="auto"/>
            <w:noWrap/>
            <w:vAlign w:val="bottom"/>
          </w:tcPr>
          <w:p w14:paraId="17E269A4"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Income tax paid </w:t>
            </w:r>
          </w:p>
        </w:tc>
        <w:tc>
          <w:tcPr>
            <w:tcW w:w="567" w:type="dxa"/>
            <w:tcBorders>
              <w:top w:val="nil"/>
              <w:left w:val="nil"/>
              <w:bottom w:val="nil"/>
              <w:right w:val="nil"/>
            </w:tcBorders>
            <w:shd w:val="clear" w:color="auto" w:fill="auto"/>
            <w:noWrap/>
            <w:vAlign w:val="bottom"/>
          </w:tcPr>
          <w:p w14:paraId="63FB7292"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40673B82" w14:textId="492166E7"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(363</w:t>
            </w:r>
            <w:r>
              <w:rPr>
                <w:rFonts w:cs="Calibri"/>
                <w:sz w:val="20"/>
                <w:szCs w:val="20"/>
              </w:rPr>
              <w:tab/>
              <w:t>)</w:t>
            </w:r>
          </w:p>
        </w:tc>
        <w:tc>
          <w:tcPr>
            <w:tcW w:w="1701" w:type="dxa"/>
            <w:tcBorders>
              <w:top w:val="nil"/>
              <w:left w:val="nil"/>
              <w:bottom w:val="single" w:sz="4" w:space="0" w:color="auto"/>
              <w:right w:val="nil"/>
            </w:tcBorders>
            <w:shd w:val="clear" w:color="auto" w:fill="auto"/>
            <w:noWrap/>
            <w:vAlign w:val="bottom"/>
          </w:tcPr>
          <w:p w14:paraId="5362B65A" w14:textId="35512CDF"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(40</w:t>
            </w:r>
            <w:r>
              <w:rPr>
                <w:rFonts w:cs="Calibri"/>
                <w:sz w:val="20"/>
                <w:szCs w:val="20"/>
              </w:rPr>
              <w:tab/>
              <w:t>)</w:t>
            </w:r>
          </w:p>
        </w:tc>
      </w:tr>
      <w:tr w:rsidR="007E61FE" w:rsidRPr="00AC254C" w14:paraId="003819F1" w14:textId="77777777" w:rsidTr="0025553A">
        <w:tc>
          <w:tcPr>
            <w:tcW w:w="5953" w:type="dxa"/>
            <w:tcBorders>
              <w:top w:val="single" w:sz="4" w:space="0" w:color="auto"/>
              <w:left w:val="nil"/>
              <w:bottom w:val="single" w:sz="4" w:space="0" w:color="auto"/>
              <w:right w:val="nil"/>
            </w:tcBorders>
            <w:shd w:val="clear" w:color="auto" w:fill="auto"/>
            <w:noWrap/>
            <w:vAlign w:val="bottom"/>
          </w:tcPr>
          <w:p w14:paraId="027A593C" w14:textId="4EC39626" w:rsidR="007E61FE" w:rsidRPr="00AC254C" w:rsidRDefault="007E61FE" w:rsidP="007E61FE">
            <w:pPr>
              <w:keepNext/>
              <w:keepLines/>
              <w:spacing w:after="0"/>
              <w:rPr>
                <w:rFonts w:cs="Calibri"/>
                <w:b/>
                <w:bCs/>
                <w:sz w:val="20"/>
                <w:szCs w:val="20"/>
              </w:rPr>
            </w:pPr>
            <w:r w:rsidRPr="00AC254C">
              <w:rPr>
                <w:rFonts w:cs="Calibri"/>
                <w:b/>
                <w:bCs/>
                <w:sz w:val="20"/>
                <w:szCs w:val="20"/>
              </w:rPr>
              <w:t xml:space="preserve">Net cash flows from operating activities </w:t>
            </w:r>
          </w:p>
        </w:tc>
        <w:tc>
          <w:tcPr>
            <w:tcW w:w="567" w:type="dxa"/>
            <w:tcBorders>
              <w:top w:val="single" w:sz="4" w:space="0" w:color="auto"/>
              <w:left w:val="nil"/>
              <w:bottom w:val="single" w:sz="4" w:space="0" w:color="auto"/>
              <w:right w:val="nil"/>
            </w:tcBorders>
            <w:shd w:val="clear" w:color="auto" w:fill="auto"/>
            <w:noWrap/>
            <w:vAlign w:val="bottom"/>
          </w:tcPr>
          <w:p w14:paraId="2ABE02D4"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single" w:sz="4" w:space="0" w:color="auto"/>
              <w:left w:val="nil"/>
              <w:bottom w:val="single" w:sz="4" w:space="0" w:color="auto"/>
              <w:right w:val="nil"/>
            </w:tcBorders>
            <w:shd w:val="clear" w:color="auto" w:fill="auto"/>
            <w:noWrap/>
            <w:vAlign w:val="bottom"/>
          </w:tcPr>
          <w:p w14:paraId="567F430D" w14:textId="77F2755D" w:rsidR="007E61FE" w:rsidRPr="00AC254C" w:rsidRDefault="007E61FE" w:rsidP="007E61FE">
            <w:pPr>
              <w:keepNext/>
              <w:keepLines/>
              <w:tabs>
                <w:tab w:val="right" w:pos="1531"/>
                <w:tab w:val="right" w:pos="1560"/>
              </w:tabs>
              <w:spacing w:after="0"/>
              <w:rPr>
                <w:rFonts w:cs="Calibri"/>
                <w:b/>
                <w:bCs/>
                <w:sz w:val="20"/>
                <w:szCs w:val="20"/>
              </w:rPr>
            </w:pPr>
            <w:r w:rsidRPr="00AC254C">
              <w:tab/>
            </w:r>
            <w:r w:rsidRPr="00AC254C">
              <w:rPr>
                <w:rFonts w:cs="Calibri"/>
                <w:b/>
                <w:bCs/>
                <w:sz w:val="20"/>
                <w:szCs w:val="20"/>
              </w:rPr>
              <w:t>95,966</w:t>
            </w:r>
          </w:p>
        </w:tc>
        <w:tc>
          <w:tcPr>
            <w:tcW w:w="1701" w:type="dxa"/>
            <w:tcBorders>
              <w:top w:val="nil"/>
              <w:left w:val="nil"/>
              <w:bottom w:val="single" w:sz="4" w:space="0" w:color="auto"/>
              <w:right w:val="nil"/>
            </w:tcBorders>
            <w:shd w:val="clear" w:color="auto" w:fill="auto"/>
            <w:noWrap/>
            <w:vAlign w:val="bottom"/>
          </w:tcPr>
          <w:p w14:paraId="6B3C37DD" w14:textId="6ACFFBB1" w:rsidR="007E61FE" w:rsidRPr="00AC254C" w:rsidRDefault="007E61FE" w:rsidP="007E61FE">
            <w:pPr>
              <w:keepNext/>
              <w:keepLines/>
              <w:tabs>
                <w:tab w:val="right" w:pos="1531"/>
                <w:tab w:val="right" w:pos="1560"/>
              </w:tabs>
              <w:spacing w:after="0"/>
              <w:rPr>
                <w:rFonts w:cs="Calibri"/>
                <w:b/>
                <w:bCs/>
                <w:sz w:val="20"/>
                <w:szCs w:val="20"/>
              </w:rPr>
            </w:pPr>
            <w:r w:rsidRPr="00AC254C">
              <w:tab/>
            </w:r>
            <w:r w:rsidRPr="00AC254C">
              <w:rPr>
                <w:rFonts w:cs="Calibri"/>
                <w:b/>
                <w:bCs/>
                <w:sz w:val="20"/>
                <w:szCs w:val="20"/>
              </w:rPr>
              <w:t>33,165</w:t>
            </w:r>
          </w:p>
        </w:tc>
      </w:tr>
      <w:tr w:rsidR="007E61FE" w:rsidRPr="00AC254C" w14:paraId="309893CD" w14:textId="77777777" w:rsidTr="0025553A">
        <w:tc>
          <w:tcPr>
            <w:tcW w:w="5953" w:type="dxa"/>
            <w:tcBorders>
              <w:top w:val="nil"/>
              <w:left w:val="nil"/>
              <w:bottom w:val="nil"/>
              <w:right w:val="nil"/>
            </w:tcBorders>
            <w:shd w:val="clear" w:color="auto" w:fill="auto"/>
            <w:noWrap/>
            <w:vAlign w:val="bottom"/>
          </w:tcPr>
          <w:p w14:paraId="0347E163" w14:textId="77777777" w:rsidR="007E61FE" w:rsidRPr="00AC254C" w:rsidRDefault="007E61FE" w:rsidP="007E61FE">
            <w:pPr>
              <w:keepNext/>
              <w:keepLines/>
              <w:spacing w:after="0"/>
              <w:rPr>
                <w:rFonts w:cs="Calibri"/>
                <w:b/>
                <w:bCs/>
                <w:color w:val="FF6600"/>
                <w:sz w:val="20"/>
                <w:szCs w:val="20"/>
              </w:rPr>
            </w:pPr>
            <w:r w:rsidRPr="00AC254C">
              <w:rPr>
                <w:rFonts w:cs="Calibri"/>
                <w:b/>
                <w:bCs/>
                <w:color w:val="FF6600"/>
                <w:sz w:val="20"/>
                <w:szCs w:val="20"/>
              </w:rPr>
              <w:t xml:space="preserve">Cash flows from investing activities </w:t>
            </w:r>
          </w:p>
        </w:tc>
        <w:tc>
          <w:tcPr>
            <w:tcW w:w="567" w:type="dxa"/>
            <w:tcBorders>
              <w:top w:val="nil"/>
              <w:left w:val="nil"/>
              <w:bottom w:val="nil"/>
              <w:right w:val="nil"/>
            </w:tcBorders>
            <w:shd w:val="clear" w:color="auto" w:fill="auto"/>
            <w:noWrap/>
            <w:vAlign w:val="bottom"/>
          </w:tcPr>
          <w:p w14:paraId="779E343B" w14:textId="77777777" w:rsidR="007E61FE" w:rsidRPr="00AC254C" w:rsidRDefault="007E61FE" w:rsidP="007E61FE">
            <w:pPr>
              <w:keepNext/>
              <w:keepLines/>
              <w:tabs>
                <w:tab w:val="right" w:pos="397"/>
                <w:tab w:val="right" w:pos="426"/>
              </w:tabs>
              <w:spacing w:after="0"/>
              <w:rPr>
                <w:rFonts w:cs="Calibri"/>
                <w:b/>
                <w:bCs/>
                <w:color w:val="FF6600"/>
                <w:sz w:val="20"/>
                <w:szCs w:val="20"/>
              </w:rPr>
            </w:pPr>
          </w:p>
        </w:tc>
        <w:tc>
          <w:tcPr>
            <w:tcW w:w="1701" w:type="dxa"/>
            <w:tcBorders>
              <w:top w:val="nil"/>
              <w:left w:val="nil"/>
              <w:bottom w:val="nil"/>
              <w:right w:val="nil"/>
            </w:tcBorders>
            <w:shd w:val="clear" w:color="auto" w:fill="auto"/>
            <w:noWrap/>
            <w:vAlign w:val="bottom"/>
          </w:tcPr>
          <w:p w14:paraId="0B46BC87" w14:textId="77777777" w:rsidR="007E61FE" w:rsidRPr="00AC254C"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33BB3979" w14:textId="77777777" w:rsidR="007E61FE" w:rsidRPr="00AC254C" w:rsidRDefault="007E61FE" w:rsidP="007E61FE">
            <w:pPr>
              <w:keepNext/>
              <w:keepLines/>
              <w:tabs>
                <w:tab w:val="right" w:pos="1531"/>
                <w:tab w:val="right" w:pos="1560"/>
              </w:tabs>
              <w:spacing w:after="0"/>
              <w:rPr>
                <w:sz w:val="20"/>
                <w:szCs w:val="20"/>
              </w:rPr>
            </w:pPr>
          </w:p>
        </w:tc>
      </w:tr>
      <w:tr w:rsidR="007E61FE" w:rsidRPr="00AC254C" w14:paraId="009E4D13" w14:textId="77777777" w:rsidTr="0025553A">
        <w:tc>
          <w:tcPr>
            <w:tcW w:w="5953" w:type="dxa"/>
            <w:tcBorders>
              <w:top w:val="nil"/>
              <w:left w:val="nil"/>
              <w:bottom w:val="nil"/>
              <w:right w:val="nil"/>
            </w:tcBorders>
            <w:shd w:val="clear" w:color="auto" w:fill="auto"/>
            <w:noWrap/>
            <w:vAlign w:val="bottom"/>
          </w:tcPr>
          <w:p w14:paraId="686AE5D4"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Proceeds from sale of property, plant and equipment </w:t>
            </w:r>
          </w:p>
        </w:tc>
        <w:tc>
          <w:tcPr>
            <w:tcW w:w="567" w:type="dxa"/>
            <w:tcBorders>
              <w:top w:val="nil"/>
              <w:left w:val="nil"/>
              <w:bottom w:val="nil"/>
              <w:right w:val="nil"/>
            </w:tcBorders>
            <w:shd w:val="clear" w:color="auto" w:fill="auto"/>
            <w:noWrap/>
            <w:vAlign w:val="bottom"/>
          </w:tcPr>
          <w:p w14:paraId="67FFE55B"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5F0ED11D" w14:textId="020CA971"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2,780</w:t>
            </w:r>
          </w:p>
        </w:tc>
        <w:tc>
          <w:tcPr>
            <w:tcW w:w="1701" w:type="dxa"/>
            <w:tcBorders>
              <w:top w:val="nil"/>
              <w:left w:val="nil"/>
              <w:bottom w:val="nil"/>
              <w:right w:val="nil"/>
            </w:tcBorders>
            <w:shd w:val="clear" w:color="auto" w:fill="auto"/>
            <w:noWrap/>
            <w:vAlign w:val="bottom"/>
          </w:tcPr>
          <w:p w14:paraId="56792571" w14:textId="68E29DFB"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1,530</w:t>
            </w:r>
          </w:p>
        </w:tc>
      </w:tr>
      <w:tr w:rsidR="007E61FE" w:rsidRPr="00AC254C" w14:paraId="2DAB2E68" w14:textId="77777777" w:rsidTr="0025553A">
        <w:tc>
          <w:tcPr>
            <w:tcW w:w="5953" w:type="dxa"/>
            <w:tcBorders>
              <w:top w:val="nil"/>
              <w:left w:val="nil"/>
              <w:bottom w:val="nil"/>
              <w:right w:val="nil"/>
            </w:tcBorders>
            <w:shd w:val="clear" w:color="auto" w:fill="auto"/>
            <w:noWrap/>
            <w:vAlign w:val="bottom"/>
          </w:tcPr>
          <w:p w14:paraId="53FF9064"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Purchase of property, plant and equipment </w:t>
            </w:r>
          </w:p>
        </w:tc>
        <w:tc>
          <w:tcPr>
            <w:tcW w:w="567" w:type="dxa"/>
            <w:tcBorders>
              <w:top w:val="nil"/>
              <w:left w:val="nil"/>
              <w:bottom w:val="nil"/>
              <w:right w:val="nil"/>
            </w:tcBorders>
            <w:shd w:val="clear" w:color="auto" w:fill="auto"/>
            <w:noWrap/>
            <w:vAlign w:val="bottom"/>
          </w:tcPr>
          <w:p w14:paraId="0E5338E7"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29BABC6D" w14:textId="498CC867"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w:t>
            </w:r>
            <w:r w:rsidR="00F24FE4">
              <w:rPr>
                <w:rFonts w:cs="Calibri"/>
                <w:sz w:val="20"/>
                <w:szCs w:val="20"/>
              </w:rPr>
              <w:t>162,190</w:t>
            </w:r>
            <w:r>
              <w:rPr>
                <w:rFonts w:cs="Calibri"/>
                <w:sz w:val="20"/>
                <w:szCs w:val="20"/>
              </w:rPr>
              <w:tab/>
              <w:t>)</w:t>
            </w:r>
          </w:p>
        </w:tc>
        <w:tc>
          <w:tcPr>
            <w:tcW w:w="1701" w:type="dxa"/>
            <w:tcBorders>
              <w:top w:val="nil"/>
              <w:left w:val="nil"/>
              <w:bottom w:val="nil"/>
              <w:right w:val="nil"/>
            </w:tcBorders>
            <w:shd w:val="clear" w:color="auto" w:fill="auto"/>
            <w:noWrap/>
            <w:vAlign w:val="bottom"/>
          </w:tcPr>
          <w:p w14:paraId="7BDB7883" w14:textId="7F77419D"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(109,235</w:t>
            </w:r>
            <w:r>
              <w:rPr>
                <w:rFonts w:cs="Calibri"/>
                <w:sz w:val="20"/>
                <w:szCs w:val="20"/>
              </w:rPr>
              <w:tab/>
              <w:t>)</w:t>
            </w:r>
          </w:p>
        </w:tc>
      </w:tr>
      <w:tr w:rsidR="007E61FE" w:rsidRPr="00AC254C" w14:paraId="4034A787" w14:textId="77777777" w:rsidTr="0025553A">
        <w:tc>
          <w:tcPr>
            <w:tcW w:w="5953" w:type="dxa"/>
            <w:tcBorders>
              <w:top w:val="nil"/>
              <w:left w:val="nil"/>
              <w:bottom w:val="nil"/>
              <w:right w:val="nil"/>
            </w:tcBorders>
            <w:shd w:val="clear" w:color="auto" w:fill="auto"/>
            <w:noWrap/>
            <w:vAlign w:val="bottom"/>
          </w:tcPr>
          <w:p w14:paraId="1B200627"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Purchase of other intangible assets </w:t>
            </w:r>
          </w:p>
        </w:tc>
        <w:tc>
          <w:tcPr>
            <w:tcW w:w="567" w:type="dxa"/>
            <w:tcBorders>
              <w:top w:val="nil"/>
              <w:left w:val="nil"/>
              <w:bottom w:val="nil"/>
              <w:right w:val="nil"/>
            </w:tcBorders>
            <w:shd w:val="clear" w:color="auto" w:fill="auto"/>
            <w:noWrap/>
            <w:vAlign w:val="bottom"/>
          </w:tcPr>
          <w:p w14:paraId="3698CCC0"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1EF3BFA3" w14:textId="1EFB4746"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w:t>
            </w:r>
            <w:r w:rsidR="00F24FE4">
              <w:rPr>
                <w:rFonts w:cs="Calibri"/>
                <w:sz w:val="20"/>
                <w:szCs w:val="20"/>
              </w:rPr>
              <w:t>4,203</w:t>
            </w:r>
            <w:r>
              <w:rPr>
                <w:rFonts w:cs="Calibri"/>
                <w:sz w:val="20"/>
                <w:szCs w:val="20"/>
              </w:rPr>
              <w:tab/>
              <w:t>)</w:t>
            </w:r>
          </w:p>
        </w:tc>
        <w:tc>
          <w:tcPr>
            <w:tcW w:w="1701" w:type="dxa"/>
            <w:tcBorders>
              <w:top w:val="nil"/>
              <w:left w:val="nil"/>
              <w:bottom w:val="nil"/>
              <w:right w:val="nil"/>
            </w:tcBorders>
            <w:shd w:val="clear" w:color="auto" w:fill="auto"/>
            <w:noWrap/>
            <w:vAlign w:val="bottom"/>
          </w:tcPr>
          <w:p w14:paraId="080B9A8C" w14:textId="79AEE57B"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(2,361</w:t>
            </w:r>
            <w:r>
              <w:rPr>
                <w:rFonts w:cs="Calibri"/>
                <w:sz w:val="20"/>
                <w:szCs w:val="20"/>
              </w:rPr>
              <w:tab/>
              <w:t>)</w:t>
            </w:r>
          </w:p>
        </w:tc>
      </w:tr>
      <w:tr w:rsidR="007E61FE" w:rsidRPr="00AC254C" w14:paraId="6AA0A3A3" w14:textId="77777777" w:rsidTr="0025553A">
        <w:tc>
          <w:tcPr>
            <w:tcW w:w="5953" w:type="dxa"/>
            <w:tcBorders>
              <w:top w:val="nil"/>
              <w:left w:val="nil"/>
              <w:bottom w:val="nil"/>
              <w:right w:val="nil"/>
            </w:tcBorders>
            <w:shd w:val="clear" w:color="auto" w:fill="auto"/>
            <w:noWrap/>
            <w:vAlign w:val="bottom"/>
          </w:tcPr>
          <w:p w14:paraId="3F0BC880"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Acquisition of a subsidiary, net of cash acquired </w:t>
            </w:r>
          </w:p>
        </w:tc>
        <w:tc>
          <w:tcPr>
            <w:tcW w:w="567" w:type="dxa"/>
            <w:tcBorders>
              <w:top w:val="nil"/>
              <w:left w:val="nil"/>
              <w:bottom w:val="nil"/>
              <w:right w:val="nil"/>
            </w:tcBorders>
            <w:shd w:val="clear" w:color="auto" w:fill="auto"/>
            <w:noWrap/>
            <w:vAlign w:val="bottom"/>
          </w:tcPr>
          <w:p w14:paraId="4217A3E7"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1FF7A0BF" w14:textId="25AC697D"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(5,252</w:t>
            </w:r>
            <w:r>
              <w:rPr>
                <w:rFonts w:cs="Calibri"/>
                <w:sz w:val="20"/>
                <w:szCs w:val="20"/>
              </w:rPr>
              <w:tab/>
              <w:t>)</w:t>
            </w:r>
          </w:p>
        </w:tc>
        <w:tc>
          <w:tcPr>
            <w:tcW w:w="1701" w:type="dxa"/>
            <w:tcBorders>
              <w:top w:val="nil"/>
              <w:left w:val="nil"/>
              <w:bottom w:val="nil"/>
              <w:right w:val="nil"/>
            </w:tcBorders>
            <w:shd w:val="clear" w:color="auto" w:fill="auto"/>
            <w:noWrap/>
            <w:vAlign w:val="bottom"/>
          </w:tcPr>
          <w:p w14:paraId="79DE9254" w14:textId="5A829B91"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(2,338</w:t>
            </w:r>
            <w:r>
              <w:rPr>
                <w:rFonts w:cs="Calibri"/>
                <w:sz w:val="20"/>
                <w:szCs w:val="20"/>
              </w:rPr>
              <w:tab/>
              <w:t>)</w:t>
            </w:r>
          </w:p>
        </w:tc>
      </w:tr>
      <w:tr w:rsidR="007E61FE" w:rsidRPr="00AC254C" w14:paraId="14009F50" w14:textId="77777777" w:rsidTr="0025553A">
        <w:tc>
          <w:tcPr>
            <w:tcW w:w="5953" w:type="dxa"/>
            <w:tcBorders>
              <w:top w:val="nil"/>
              <w:left w:val="nil"/>
              <w:bottom w:val="nil"/>
              <w:right w:val="nil"/>
            </w:tcBorders>
            <w:shd w:val="clear" w:color="auto" w:fill="auto"/>
            <w:noWrap/>
            <w:vAlign w:val="bottom"/>
          </w:tcPr>
          <w:p w14:paraId="2FB29FA0"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Repayment of loans granted </w:t>
            </w:r>
          </w:p>
        </w:tc>
        <w:tc>
          <w:tcPr>
            <w:tcW w:w="567" w:type="dxa"/>
            <w:tcBorders>
              <w:top w:val="nil"/>
              <w:left w:val="nil"/>
              <w:bottom w:val="nil"/>
              <w:right w:val="nil"/>
            </w:tcBorders>
            <w:shd w:val="clear" w:color="auto" w:fill="auto"/>
            <w:noWrap/>
            <w:vAlign w:val="bottom"/>
          </w:tcPr>
          <w:p w14:paraId="72A276D1"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5DB52AE2" w14:textId="3DA84DD6"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27</w:t>
            </w:r>
          </w:p>
        </w:tc>
        <w:tc>
          <w:tcPr>
            <w:tcW w:w="1701" w:type="dxa"/>
            <w:tcBorders>
              <w:top w:val="nil"/>
              <w:left w:val="nil"/>
              <w:bottom w:val="nil"/>
              <w:right w:val="nil"/>
            </w:tcBorders>
            <w:shd w:val="clear" w:color="auto" w:fill="auto"/>
            <w:noWrap/>
            <w:vAlign w:val="bottom"/>
          </w:tcPr>
          <w:p w14:paraId="0A3AFCCB" w14:textId="42DB13B9"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26</w:t>
            </w:r>
          </w:p>
        </w:tc>
      </w:tr>
      <w:tr w:rsidR="007E61FE" w:rsidRPr="00AC254C" w14:paraId="1E7F9A95" w14:textId="77777777" w:rsidTr="0025553A">
        <w:tc>
          <w:tcPr>
            <w:tcW w:w="5953" w:type="dxa"/>
            <w:tcBorders>
              <w:top w:val="nil"/>
              <w:left w:val="nil"/>
              <w:bottom w:val="nil"/>
              <w:right w:val="nil"/>
            </w:tcBorders>
            <w:shd w:val="clear" w:color="auto" w:fill="auto"/>
            <w:noWrap/>
            <w:vAlign w:val="bottom"/>
          </w:tcPr>
          <w:p w14:paraId="76EC6FF0"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Disinvestments (investments) in other financial fixed assets  </w:t>
            </w:r>
          </w:p>
        </w:tc>
        <w:tc>
          <w:tcPr>
            <w:tcW w:w="567" w:type="dxa"/>
            <w:tcBorders>
              <w:top w:val="nil"/>
              <w:left w:val="nil"/>
              <w:bottom w:val="nil"/>
              <w:right w:val="nil"/>
            </w:tcBorders>
            <w:shd w:val="clear" w:color="auto" w:fill="auto"/>
            <w:noWrap/>
            <w:vAlign w:val="bottom"/>
          </w:tcPr>
          <w:p w14:paraId="678F4D03"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single" w:sz="4" w:space="0" w:color="auto"/>
              <w:right w:val="nil"/>
            </w:tcBorders>
            <w:shd w:val="clear" w:color="auto" w:fill="auto"/>
            <w:noWrap/>
            <w:vAlign w:val="bottom"/>
          </w:tcPr>
          <w:p w14:paraId="7F8A4B9F" w14:textId="6650B3E9"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(610</w:t>
            </w:r>
            <w:r>
              <w:rPr>
                <w:rFonts w:cs="Calibri"/>
                <w:sz w:val="20"/>
                <w:szCs w:val="20"/>
              </w:rPr>
              <w:tab/>
              <w:t>)</w:t>
            </w:r>
          </w:p>
        </w:tc>
        <w:tc>
          <w:tcPr>
            <w:tcW w:w="1701" w:type="dxa"/>
            <w:tcBorders>
              <w:top w:val="nil"/>
              <w:left w:val="nil"/>
              <w:bottom w:val="single" w:sz="4" w:space="0" w:color="auto"/>
              <w:right w:val="nil"/>
            </w:tcBorders>
            <w:shd w:val="clear" w:color="auto" w:fill="auto"/>
            <w:noWrap/>
            <w:vAlign w:val="bottom"/>
          </w:tcPr>
          <w:p w14:paraId="7784034D" w14:textId="0A4B97C1"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241</w:t>
            </w:r>
          </w:p>
        </w:tc>
      </w:tr>
      <w:tr w:rsidR="007E61FE" w:rsidRPr="00AC254C" w14:paraId="70F10F44" w14:textId="77777777" w:rsidTr="0025553A">
        <w:tc>
          <w:tcPr>
            <w:tcW w:w="5953" w:type="dxa"/>
            <w:tcBorders>
              <w:top w:val="single" w:sz="4" w:space="0" w:color="auto"/>
              <w:left w:val="nil"/>
              <w:bottom w:val="single" w:sz="4" w:space="0" w:color="auto"/>
              <w:right w:val="nil"/>
            </w:tcBorders>
            <w:shd w:val="clear" w:color="auto" w:fill="auto"/>
            <w:noWrap/>
            <w:vAlign w:val="bottom"/>
          </w:tcPr>
          <w:p w14:paraId="205A187A" w14:textId="77777777" w:rsidR="007E61FE" w:rsidRPr="00AC254C" w:rsidRDefault="007E61FE" w:rsidP="007E61FE">
            <w:pPr>
              <w:keepNext/>
              <w:keepLines/>
              <w:spacing w:after="0"/>
              <w:rPr>
                <w:rFonts w:cs="Calibri"/>
                <w:b/>
                <w:bCs/>
                <w:sz w:val="20"/>
                <w:szCs w:val="20"/>
              </w:rPr>
            </w:pPr>
            <w:r w:rsidRPr="00AC254C">
              <w:rPr>
                <w:rFonts w:cs="Calibri"/>
                <w:b/>
                <w:bCs/>
                <w:sz w:val="20"/>
                <w:szCs w:val="20"/>
              </w:rPr>
              <w:t xml:space="preserve">Net cash flows used in investing activities </w:t>
            </w:r>
          </w:p>
        </w:tc>
        <w:tc>
          <w:tcPr>
            <w:tcW w:w="567" w:type="dxa"/>
            <w:tcBorders>
              <w:top w:val="single" w:sz="4" w:space="0" w:color="auto"/>
              <w:left w:val="nil"/>
              <w:bottom w:val="single" w:sz="4" w:space="0" w:color="auto"/>
              <w:right w:val="nil"/>
            </w:tcBorders>
            <w:shd w:val="clear" w:color="auto" w:fill="auto"/>
            <w:noWrap/>
            <w:vAlign w:val="bottom"/>
          </w:tcPr>
          <w:p w14:paraId="3B69CBB3"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single" w:sz="4" w:space="0" w:color="auto"/>
              <w:right w:val="nil"/>
            </w:tcBorders>
            <w:shd w:val="clear" w:color="auto" w:fill="auto"/>
          </w:tcPr>
          <w:p w14:paraId="64B86186" w14:textId="35E9EAEC" w:rsidR="007E61FE" w:rsidRPr="00AC254C" w:rsidRDefault="007E61FE" w:rsidP="007E61FE">
            <w:pPr>
              <w:keepNext/>
              <w:keepLines/>
              <w:tabs>
                <w:tab w:val="right" w:pos="1531"/>
                <w:tab w:val="right" w:pos="1560"/>
              </w:tabs>
              <w:spacing w:after="0"/>
              <w:rPr>
                <w:rFonts w:cs="Calibri"/>
                <w:b/>
                <w:bCs/>
                <w:sz w:val="20"/>
                <w:szCs w:val="20"/>
              </w:rPr>
            </w:pPr>
            <w:r w:rsidRPr="00AC254C">
              <w:tab/>
            </w:r>
            <w:r w:rsidRPr="00AC254C">
              <w:rPr>
                <w:rFonts w:cs="Calibri"/>
                <w:b/>
                <w:bCs/>
                <w:sz w:val="20"/>
                <w:szCs w:val="20"/>
              </w:rPr>
              <w:t>(169,448</w:t>
            </w:r>
            <w:r>
              <w:rPr>
                <w:rFonts w:cs="Calibri"/>
                <w:b/>
                <w:bCs/>
                <w:sz w:val="20"/>
                <w:szCs w:val="20"/>
              </w:rPr>
              <w:tab/>
              <w:t>)</w:t>
            </w:r>
          </w:p>
        </w:tc>
        <w:tc>
          <w:tcPr>
            <w:tcW w:w="1701" w:type="dxa"/>
            <w:tcBorders>
              <w:top w:val="nil"/>
              <w:left w:val="nil"/>
              <w:bottom w:val="single" w:sz="4" w:space="0" w:color="auto"/>
              <w:right w:val="nil"/>
            </w:tcBorders>
            <w:shd w:val="clear" w:color="auto" w:fill="auto"/>
          </w:tcPr>
          <w:p w14:paraId="1082472C" w14:textId="3E9DA0B3" w:rsidR="007E61FE" w:rsidRPr="00AC254C" w:rsidRDefault="007E61FE" w:rsidP="007E61FE">
            <w:pPr>
              <w:keepNext/>
              <w:keepLines/>
              <w:tabs>
                <w:tab w:val="right" w:pos="1531"/>
                <w:tab w:val="right" w:pos="1560"/>
              </w:tabs>
              <w:spacing w:after="0"/>
              <w:rPr>
                <w:rFonts w:cs="Calibri"/>
                <w:b/>
                <w:bCs/>
                <w:sz w:val="20"/>
                <w:szCs w:val="20"/>
              </w:rPr>
            </w:pPr>
            <w:r w:rsidRPr="00AC254C">
              <w:tab/>
            </w:r>
            <w:r w:rsidRPr="00AC254C">
              <w:rPr>
                <w:rFonts w:cs="Calibri"/>
                <w:b/>
                <w:bCs/>
                <w:sz w:val="20"/>
                <w:szCs w:val="20"/>
              </w:rPr>
              <w:t>(112,137</w:t>
            </w:r>
            <w:r>
              <w:rPr>
                <w:rFonts w:cs="Calibri"/>
                <w:b/>
                <w:bCs/>
                <w:sz w:val="20"/>
                <w:szCs w:val="20"/>
              </w:rPr>
              <w:tab/>
              <w:t>)</w:t>
            </w:r>
          </w:p>
        </w:tc>
      </w:tr>
      <w:tr w:rsidR="007E61FE" w:rsidRPr="00AC254C" w14:paraId="01C65B87" w14:textId="77777777" w:rsidTr="0025553A">
        <w:tc>
          <w:tcPr>
            <w:tcW w:w="5953" w:type="dxa"/>
            <w:tcBorders>
              <w:top w:val="nil"/>
              <w:left w:val="nil"/>
              <w:bottom w:val="nil"/>
              <w:right w:val="nil"/>
            </w:tcBorders>
            <w:shd w:val="clear" w:color="auto" w:fill="auto"/>
            <w:noWrap/>
            <w:vAlign w:val="bottom"/>
          </w:tcPr>
          <w:p w14:paraId="6AE38AF4" w14:textId="6477D029" w:rsidR="007E61FE" w:rsidRPr="00AC254C" w:rsidRDefault="007E61FE" w:rsidP="007E61FE">
            <w:pPr>
              <w:keepNext/>
              <w:keepLines/>
              <w:spacing w:after="0"/>
              <w:rPr>
                <w:rFonts w:cs="Calibri"/>
                <w:b/>
                <w:bCs/>
                <w:color w:val="FF6600"/>
                <w:sz w:val="20"/>
                <w:szCs w:val="20"/>
              </w:rPr>
            </w:pPr>
            <w:r w:rsidRPr="00AC254C">
              <w:rPr>
                <w:rFonts w:cs="Calibri"/>
                <w:b/>
                <w:bCs/>
                <w:color w:val="FF6600"/>
                <w:sz w:val="20"/>
                <w:szCs w:val="20"/>
              </w:rPr>
              <w:t xml:space="preserve">Cash flows from financing activities </w:t>
            </w:r>
          </w:p>
        </w:tc>
        <w:tc>
          <w:tcPr>
            <w:tcW w:w="567" w:type="dxa"/>
            <w:tcBorders>
              <w:top w:val="nil"/>
              <w:left w:val="nil"/>
              <w:bottom w:val="nil"/>
              <w:right w:val="nil"/>
            </w:tcBorders>
            <w:shd w:val="clear" w:color="auto" w:fill="auto"/>
            <w:noWrap/>
            <w:vAlign w:val="bottom"/>
          </w:tcPr>
          <w:p w14:paraId="3656982B" w14:textId="77777777" w:rsidR="007E61FE" w:rsidRPr="00AC254C" w:rsidRDefault="007E61FE" w:rsidP="007E61FE">
            <w:pPr>
              <w:keepNext/>
              <w:keepLines/>
              <w:tabs>
                <w:tab w:val="right" w:pos="397"/>
                <w:tab w:val="right" w:pos="426"/>
              </w:tabs>
              <w:spacing w:after="0"/>
              <w:rPr>
                <w:rFonts w:cs="Calibri"/>
                <w:b/>
                <w:bCs/>
                <w:color w:val="FF6600"/>
                <w:sz w:val="20"/>
                <w:szCs w:val="20"/>
              </w:rPr>
            </w:pPr>
          </w:p>
        </w:tc>
        <w:tc>
          <w:tcPr>
            <w:tcW w:w="1701" w:type="dxa"/>
            <w:tcBorders>
              <w:top w:val="nil"/>
              <w:left w:val="nil"/>
              <w:bottom w:val="nil"/>
              <w:right w:val="nil"/>
            </w:tcBorders>
            <w:shd w:val="clear" w:color="auto" w:fill="auto"/>
            <w:noWrap/>
            <w:vAlign w:val="bottom"/>
          </w:tcPr>
          <w:p w14:paraId="33188842" w14:textId="77777777" w:rsidR="007E61FE" w:rsidRPr="00AC254C" w:rsidRDefault="007E61FE" w:rsidP="007E61FE">
            <w:pPr>
              <w:keepNext/>
              <w:keepLines/>
              <w:tabs>
                <w:tab w:val="right" w:pos="1531"/>
                <w:tab w:val="right" w:pos="1560"/>
              </w:tabs>
              <w:spacing w:after="0"/>
              <w:rPr>
                <w:sz w:val="20"/>
                <w:szCs w:val="20"/>
              </w:rPr>
            </w:pPr>
          </w:p>
        </w:tc>
        <w:tc>
          <w:tcPr>
            <w:tcW w:w="1701" w:type="dxa"/>
            <w:tcBorders>
              <w:top w:val="nil"/>
              <w:left w:val="nil"/>
              <w:bottom w:val="nil"/>
              <w:right w:val="nil"/>
            </w:tcBorders>
            <w:shd w:val="clear" w:color="auto" w:fill="auto"/>
            <w:noWrap/>
            <w:vAlign w:val="bottom"/>
          </w:tcPr>
          <w:p w14:paraId="4F300F43" w14:textId="77777777" w:rsidR="007E61FE" w:rsidRPr="00AC254C" w:rsidRDefault="007E61FE" w:rsidP="007E61FE">
            <w:pPr>
              <w:keepNext/>
              <w:keepLines/>
              <w:tabs>
                <w:tab w:val="right" w:pos="1531"/>
                <w:tab w:val="right" w:pos="1560"/>
              </w:tabs>
              <w:spacing w:after="0"/>
              <w:rPr>
                <w:sz w:val="20"/>
                <w:szCs w:val="20"/>
              </w:rPr>
            </w:pPr>
          </w:p>
        </w:tc>
      </w:tr>
      <w:tr w:rsidR="007E61FE" w:rsidRPr="00AC254C" w14:paraId="3EE09799" w14:textId="77777777" w:rsidTr="0025553A">
        <w:tc>
          <w:tcPr>
            <w:tcW w:w="5953" w:type="dxa"/>
            <w:tcBorders>
              <w:top w:val="nil"/>
              <w:left w:val="nil"/>
              <w:bottom w:val="nil"/>
              <w:right w:val="nil"/>
            </w:tcBorders>
            <w:shd w:val="clear" w:color="auto" w:fill="auto"/>
            <w:noWrap/>
            <w:vAlign w:val="bottom"/>
          </w:tcPr>
          <w:p w14:paraId="31B209E2"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Proceeds from borrowings </w:t>
            </w:r>
          </w:p>
        </w:tc>
        <w:tc>
          <w:tcPr>
            <w:tcW w:w="567" w:type="dxa"/>
            <w:tcBorders>
              <w:top w:val="nil"/>
              <w:left w:val="nil"/>
              <w:bottom w:val="nil"/>
              <w:right w:val="nil"/>
            </w:tcBorders>
            <w:shd w:val="clear" w:color="auto" w:fill="auto"/>
            <w:noWrap/>
            <w:vAlign w:val="bottom"/>
          </w:tcPr>
          <w:p w14:paraId="1631F3A8"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155D2244" w14:textId="41E31646"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72,497</w:t>
            </w:r>
          </w:p>
        </w:tc>
        <w:tc>
          <w:tcPr>
            <w:tcW w:w="1701" w:type="dxa"/>
            <w:tcBorders>
              <w:top w:val="nil"/>
              <w:left w:val="nil"/>
              <w:bottom w:val="nil"/>
              <w:right w:val="nil"/>
            </w:tcBorders>
            <w:shd w:val="clear" w:color="auto" w:fill="auto"/>
            <w:noWrap/>
            <w:vAlign w:val="bottom"/>
          </w:tcPr>
          <w:p w14:paraId="30F840F4" w14:textId="352B9391"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242,500</w:t>
            </w:r>
          </w:p>
        </w:tc>
      </w:tr>
      <w:tr w:rsidR="007E61FE" w:rsidRPr="00AC254C" w14:paraId="667C4073" w14:textId="77777777" w:rsidTr="0025553A">
        <w:tc>
          <w:tcPr>
            <w:tcW w:w="5953" w:type="dxa"/>
            <w:tcBorders>
              <w:top w:val="nil"/>
              <w:left w:val="nil"/>
              <w:bottom w:val="nil"/>
              <w:right w:val="nil"/>
            </w:tcBorders>
            <w:shd w:val="clear" w:color="auto" w:fill="auto"/>
            <w:noWrap/>
            <w:vAlign w:val="bottom"/>
          </w:tcPr>
          <w:p w14:paraId="4924A2F2"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Repayments of borrowings </w:t>
            </w:r>
          </w:p>
        </w:tc>
        <w:tc>
          <w:tcPr>
            <w:tcW w:w="567" w:type="dxa"/>
            <w:tcBorders>
              <w:top w:val="nil"/>
              <w:left w:val="nil"/>
              <w:bottom w:val="nil"/>
              <w:right w:val="nil"/>
            </w:tcBorders>
            <w:shd w:val="clear" w:color="auto" w:fill="auto"/>
            <w:noWrap/>
            <w:vAlign w:val="bottom"/>
          </w:tcPr>
          <w:p w14:paraId="1D8BFA01"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1E02B4E8" w14:textId="3145FE8A"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(2,193</w:t>
            </w:r>
            <w:r>
              <w:rPr>
                <w:rFonts w:cs="Calibri"/>
                <w:sz w:val="20"/>
                <w:szCs w:val="20"/>
              </w:rPr>
              <w:tab/>
              <w:t>)</w:t>
            </w:r>
          </w:p>
        </w:tc>
        <w:tc>
          <w:tcPr>
            <w:tcW w:w="1701" w:type="dxa"/>
            <w:tcBorders>
              <w:top w:val="nil"/>
              <w:left w:val="nil"/>
              <w:bottom w:val="nil"/>
              <w:right w:val="nil"/>
            </w:tcBorders>
            <w:shd w:val="clear" w:color="auto" w:fill="auto"/>
            <w:noWrap/>
            <w:vAlign w:val="bottom"/>
          </w:tcPr>
          <w:p w14:paraId="68E2F920" w14:textId="4CA5B4FE"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(510,274</w:t>
            </w:r>
            <w:r>
              <w:rPr>
                <w:rFonts w:cs="Calibri"/>
                <w:sz w:val="20"/>
                <w:szCs w:val="20"/>
              </w:rPr>
              <w:tab/>
              <w:t>)</w:t>
            </w:r>
          </w:p>
        </w:tc>
      </w:tr>
      <w:tr w:rsidR="007E61FE" w:rsidRPr="00AC254C" w14:paraId="78185ABC" w14:textId="77777777" w:rsidTr="0025553A">
        <w:tc>
          <w:tcPr>
            <w:tcW w:w="5953" w:type="dxa"/>
            <w:tcBorders>
              <w:top w:val="nil"/>
              <w:left w:val="nil"/>
              <w:bottom w:val="nil"/>
              <w:right w:val="nil"/>
            </w:tcBorders>
            <w:shd w:val="clear" w:color="auto" w:fill="auto"/>
            <w:noWrap/>
            <w:vAlign w:val="bottom"/>
          </w:tcPr>
          <w:p w14:paraId="47C17755"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Financing costs paid </w:t>
            </w:r>
          </w:p>
        </w:tc>
        <w:tc>
          <w:tcPr>
            <w:tcW w:w="567" w:type="dxa"/>
            <w:tcBorders>
              <w:top w:val="nil"/>
              <w:left w:val="nil"/>
              <w:bottom w:val="nil"/>
              <w:right w:val="nil"/>
            </w:tcBorders>
            <w:shd w:val="clear" w:color="auto" w:fill="auto"/>
            <w:noWrap/>
            <w:vAlign w:val="bottom"/>
          </w:tcPr>
          <w:p w14:paraId="640BE5DF"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377E8EBA" w14:textId="5E0220E9"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(375</w:t>
            </w:r>
            <w:r>
              <w:rPr>
                <w:rFonts w:cs="Calibri"/>
                <w:sz w:val="20"/>
                <w:szCs w:val="20"/>
              </w:rPr>
              <w:tab/>
              <w:t>)</w:t>
            </w:r>
          </w:p>
        </w:tc>
        <w:tc>
          <w:tcPr>
            <w:tcW w:w="1701" w:type="dxa"/>
            <w:tcBorders>
              <w:top w:val="nil"/>
              <w:left w:val="nil"/>
              <w:bottom w:val="nil"/>
              <w:right w:val="nil"/>
            </w:tcBorders>
            <w:shd w:val="clear" w:color="auto" w:fill="auto"/>
            <w:noWrap/>
            <w:vAlign w:val="bottom"/>
          </w:tcPr>
          <w:p w14:paraId="0D3652EF" w14:textId="53D13B3C"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(4,215</w:t>
            </w:r>
            <w:r>
              <w:rPr>
                <w:rFonts w:cs="Calibri"/>
                <w:sz w:val="20"/>
                <w:szCs w:val="20"/>
              </w:rPr>
              <w:tab/>
              <w:t>)</w:t>
            </w:r>
          </w:p>
        </w:tc>
      </w:tr>
      <w:tr w:rsidR="007E61FE" w:rsidRPr="00AC254C" w14:paraId="1D026C60" w14:textId="77777777" w:rsidTr="0025553A">
        <w:tc>
          <w:tcPr>
            <w:tcW w:w="5953" w:type="dxa"/>
            <w:tcBorders>
              <w:top w:val="nil"/>
              <w:left w:val="nil"/>
              <w:bottom w:val="nil"/>
              <w:right w:val="nil"/>
            </w:tcBorders>
            <w:shd w:val="clear" w:color="auto" w:fill="auto"/>
            <w:noWrap/>
            <w:vAlign w:val="bottom"/>
          </w:tcPr>
          <w:p w14:paraId="595DDC2D"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Proceeds of newly issued shares (incorporation of Basic-Fit N.V.) </w:t>
            </w:r>
          </w:p>
        </w:tc>
        <w:tc>
          <w:tcPr>
            <w:tcW w:w="567" w:type="dxa"/>
            <w:tcBorders>
              <w:top w:val="nil"/>
              <w:left w:val="nil"/>
              <w:bottom w:val="nil"/>
              <w:right w:val="nil"/>
            </w:tcBorders>
            <w:shd w:val="clear" w:color="auto" w:fill="auto"/>
            <w:noWrap/>
            <w:vAlign w:val="bottom"/>
          </w:tcPr>
          <w:p w14:paraId="00D48A2F"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74C5ECC3" w14:textId="7F3BD135"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w:t>
            </w:r>
          </w:p>
        </w:tc>
        <w:tc>
          <w:tcPr>
            <w:tcW w:w="1701" w:type="dxa"/>
            <w:tcBorders>
              <w:top w:val="nil"/>
              <w:left w:val="nil"/>
              <w:bottom w:val="nil"/>
              <w:right w:val="nil"/>
            </w:tcBorders>
            <w:shd w:val="clear" w:color="auto" w:fill="auto"/>
            <w:noWrap/>
            <w:vAlign w:val="bottom"/>
          </w:tcPr>
          <w:p w14:paraId="6818DDD0" w14:textId="0BC40041"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45</w:t>
            </w:r>
          </w:p>
        </w:tc>
      </w:tr>
      <w:tr w:rsidR="007E61FE" w:rsidRPr="00AC254C" w14:paraId="7C95F51E" w14:textId="77777777" w:rsidTr="0025553A">
        <w:tc>
          <w:tcPr>
            <w:tcW w:w="5953" w:type="dxa"/>
            <w:tcBorders>
              <w:top w:val="nil"/>
              <w:left w:val="nil"/>
              <w:bottom w:val="nil"/>
              <w:right w:val="nil"/>
            </w:tcBorders>
            <w:shd w:val="clear" w:color="auto" w:fill="auto"/>
            <w:noWrap/>
            <w:vAlign w:val="bottom"/>
          </w:tcPr>
          <w:p w14:paraId="0104635D"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IPO-proceeds </w:t>
            </w:r>
          </w:p>
        </w:tc>
        <w:tc>
          <w:tcPr>
            <w:tcW w:w="567" w:type="dxa"/>
            <w:tcBorders>
              <w:top w:val="nil"/>
              <w:left w:val="nil"/>
              <w:bottom w:val="nil"/>
              <w:right w:val="nil"/>
            </w:tcBorders>
            <w:shd w:val="clear" w:color="auto" w:fill="auto"/>
            <w:noWrap/>
            <w:vAlign w:val="bottom"/>
          </w:tcPr>
          <w:p w14:paraId="20649B03"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4E9B8CB8" w14:textId="38DB65C7"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w:t>
            </w:r>
          </w:p>
        </w:tc>
        <w:tc>
          <w:tcPr>
            <w:tcW w:w="1701" w:type="dxa"/>
            <w:tcBorders>
              <w:top w:val="nil"/>
              <w:left w:val="nil"/>
              <w:bottom w:val="nil"/>
              <w:right w:val="nil"/>
            </w:tcBorders>
            <w:shd w:val="clear" w:color="auto" w:fill="auto"/>
            <w:noWrap/>
            <w:vAlign w:val="bottom"/>
          </w:tcPr>
          <w:p w14:paraId="407250E3" w14:textId="45E28A90"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370,000</w:t>
            </w:r>
          </w:p>
        </w:tc>
      </w:tr>
      <w:tr w:rsidR="007E61FE" w:rsidRPr="00AC254C" w14:paraId="55D4F3E7" w14:textId="77777777" w:rsidTr="0025553A">
        <w:tc>
          <w:tcPr>
            <w:tcW w:w="5953" w:type="dxa"/>
            <w:tcBorders>
              <w:top w:val="nil"/>
              <w:left w:val="nil"/>
              <w:bottom w:val="nil"/>
              <w:right w:val="nil"/>
            </w:tcBorders>
            <w:shd w:val="clear" w:color="auto" w:fill="auto"/>
            <w:noWrap/>
            <w:vAlign w:val="bottom"/>
          </w:tcPr>
          <w:p w14:paraId="1FE98C3E"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Proceeds from share premium </w:t>
            </w:r>
          </w:p>
        </w:tc>
        <w:tc>
          <w:tcPr>
            <w:tcW w:w="567" w:type="dxa"/>
            <w:tcBorders>
              <w:top w:val="nil"/>
              <w:left w:val="nil"/>
              <w:bottom w:val="nil"/>
              <w:right w:val="nil"/>
            </w:tcBorders>
            <w:shd w:val="clear" w:color="auto" w:fill="auto"/>
            <w:noWrap/>
            <w:vAlign w:val="bottom"/>
          </w:tcPr>
          <w:p w14:paraId="5DB5E23D"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25B53573" w14:textId="2502985D"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w:t>
            </w:r>
          </w:p>
        </w:tc>
        <w:tc>
          <w:tcPr>
            <w:tcW w:w="1701" w:type="dxa"/>
            <w:tcBorders>
              <w:top w:val="nil"/>
              <w:left w:val="nil"/>
              <w:bottom w:val="nil"/>
              <w:right w:val="nil"/>
            </w:tcBorders>
            <w:shd w:val="clear" w:color="auto" w:fill="auto"/>
            <w:noWrap/>
            <w:vAlign w:val="bottom"/>
          </w:tcPr>
          <w:p w14:paraId="33D036D9" w14:textId="4B2B9482"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1,500</w:t>
            </w:r>
          </w:p>
        </w:tc>
      </w:tr>
      <w:tr w:rsidR="007E61FE" w:rsidRPr="00AC254C" w14:paraId="0F467C0F" w14:textId="77777777" w:rsidTr="0025553A">
        <w:tc>
          <w:tcPr>
            <w:tcW w:w="5953" w:type="dxa"/>
            <w:tcBorders>
              <w:top w:val="nil"/>
              <w:left w:val="nil"/>
              <w:bottom w:val="nil"/>
              <w:right w:val="nil"/>
            </w:tcBorders>
            <w:shd w:val="clear" w:color="auto" w:fill="auto"/>
            <w:noWrap/>
            <w:vAlign w:val="bottom"/>
          </w:tcPr>
          <w:p w14:paraId="659DD349"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Incremental costs paid directly attributable to IPO </w:t>
            </w:r>
          </w:p>
        </w:tc>
        <w:tc>
          <w:tcPr>
            <w:tcW w:w="567" w:type="dxa"/>
            <w:tcBorders>
              <w:top w:val="nil"/>
              <w:left w:val="nil"/>
              <w:bottom w:val="nil"/>
              <w:right w:val="nil"/>
            </w:tcBorders>
            <w:shd w:val="clear" w:color="auto" w:fill="auto"/>
            <w:noWrap/>
            <w:vAlign w:val="bottom"/>
          </w:tcPr>
          <w:p w14:paraId="72BF86B6"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nil"/>
              <w:right w:val="nil"/>
            </w:tcBorders>
            <w:shd w:val="clear" w:color="auto" w:fill="auto"/>
            <w:noWrap/>
            <w:vAlign w:val="bottom"/>
          </w:tcPr>
          <w:p w14:paraId="389FE33D" w14:textId="619C5F30"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w:t>
            </w:r>
          </w:p>
        </w:tc>
        <w:tc>
          <w:tcPr>
            <w:tcW w:w="1701" w:type="dxa"/>
            <w:tcBorders>
              <w:top w:val="nil"/>
              <w:left w:val="nil"/>
              <w:bottom w:val="nil"/>
              <w:right w:val="nil"/>
            </w:tcBorders>
            <w:shd w:val="clear" w:color="auto" w:fill="auto"/>
            <w:noWrap/>
            <w:vAlign w:val="bottom"/>
          </w:tcPr>
          <w:p w14:paraId="68DD5D05" w14:textId="65B69FC0"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(15,547</w:t>
            </w:r>
            <w:r>
              <w:rPr>
                <w:rFonts w:cs="Calibri"/>
                <w:sz w:val="20"/>
                <w:szCs w:val="20"/>
              </w:rPr>
              <w:tab/>
              <w:t>)</w:t>
            </w:r>
          </w:p>
        </w:tc>
      </w:tr>
      <w:tr w:rsidR="007E61FE" w:rsidRPr="00AC254C" w14:paraId="479343D2" w14:textId="77777777" w:rsidTr="0025553A">
        <w:tc>
          <w:tcPr>
            <w:tcW w:w="5953" w:type="dxa"/>
            <w:tcBorders>
              <w:top w:val="nil"/>
              <w:left w:val="nil"/>
              <w:bottom w:val="nil"/>
              <w:right w:val="nil"/>
            </w:tcBorders>
            <w:shd w:val="clear" w:color="000000" w:fill="FFFFFF"/>
            <w:noWrap/>
            <w:vAlign w:val="bottom"/>
          </w:tcPr>
          <w:p w14:paraId="1E120CDD" w14:textId="77777777" w:rsidR="007E61FE" w:rsidRPr="00AC254C" w:rsidRDefault="007E61FE" w:rsidP="007E61FE">
            <w:pPr>
              <w:keepNext/>
              <w:keepLines/>
              <w:spacing w:after="0"/>
              <w:rPr>
                <w:rFonts w:cs="Calibri"/>
                <w:sz w:val="20"/>
                <w:szCs w:val="20"/>
              </w:rPr>
            </w:pPr>
            <w:r w:rsidRPr="00AC254C">
              <w:rPr>
                <w:rFonts w:cs="Calibri"/>
                <w:sz w:val="20"/>
                <w:szCs w:val="20"/>
              </w:rPr>
              <w:t>Purchase less sale treasury shares</w:t>
            </w:r>
          </w:p>
        </w:tc>
        <w:tc>
          <w:tcPr>
            <w:tcW w:w="567" w:type="dxa"/>
            <w:tcBorders>
              <w:top w:val="nil"/>
              <w:left w:val="nil"/>
              <w:bottom w:val="nil"/>
              <w:right w:val="nil"/>
            </w:tcBorders>
            <w:shd w:val="clear" w:color="auto" w:fill="auto"/>
            <w:noWrap/>
            <w:vAlign w:val="bottom"/>
          </w:tcPr>
          <w:p w14:paraId="358443B7" w14:textId="77777777" w:rsidR="007E61FE" w:rsidRPr="00AC254C" w:rsidRDefault="007E61FE" w:rsidP="007E61FE">
            <w:pPr>
              <w:keepNext/>
              <w:keepLines/>
              <w:tabs>
                <w:tab w:val="right" w:pos="397"/>
                <w:tab w:val="right" w:pos="426"/>
              </w:tabs>
              <w:spacing w:after="0"/>
              <w:rPr>
                <w:rFonts w:cs="Calibri"/>
                <w:sz w:val="20"/>
                <w:szCs w:val="20"/>
              </w:rPr>
            </w:pPr>
          </w:p>
        </w:tc>
        <w:tc>
          <w:tcPr>
            <w:tcW w:w="1701" w:type="dxa"/>
            <w:tcBorders>
              <w:top w:val="nil"/>
              <w:left w:val="nil"/>
              <w:bottom w:val="single" w:sz="4" w:space="0" w:color="auto"/>
              <w:right w:val="nil"/>
            </w:tcBorders>
            <w:shd w:val="clear" w:color="auto" w:fill="auto"/>
            <w:noWrap/>
            <w:vAlign w:val="bottom"/>
          </w:tcPr>
          <w:p w14:paraId="2E269D9F" w14:textId="7B8A5F85"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(779</w:t>
            </w:r>
            <w:r>
              <w:rPr>
                <w:rFonts w:cs="Calibri"/>
                <w:sz w:val="20"/>
                <w:szCs w:val="20"/>
              </w:rPr>
              <w:tab/>
              <w:t>)</w:t>
            </w:r>
          </w:p>
        </w:tc>
        <w:tc>
          <w:tcPr>
            <w:tcW w:w="1701" w:type="dxa"/>
            <w:tcBorders>
              <w:top w:val="nil"/>
              <w:left w:val="nil"/>
              <w:bottom w:val="single" w:sz="4" w:space="0" w:color="auto"/>
              <w:right w:val="nil"/>
            </w:tcBorders>
            <w:shd w:val="clear" w:color="auto" w:fill="auto"/>
            <w:noWrap/>
            <w:vAlign w:val="bottom"/>
          </w:tcPr>
          <w:p w14:paraId="1A79A3F2" w14:textId="5FEE272F"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w:t>
            </w:r>
          </w:p>
        </w:tc>
      </w:tr>
      <w:tr w:rsidR="007E61FE" w:rsidRPr="00AC254C" w14:paraId="732F6095" w14:textId="77777777" w:rsidTr="0025553A">
        <w:tc>
          <w:tcPr>
            <w:tcW w:w="5953" w:type="dxa"/>
            <w:tcBorders>
              <w:top w:val="single" w:sz="4" w:space="0" w:color="auto"/>
              <w:left w:val="nil"/>
              <w:bottom w:val="single" w:sz="4" w:space="0" w:color="auto"/>
              <w:right w:val="nil"/>
            </w:tcBorders>
            <w:shd w:val="clear" w:color="auto" w:fill="auto"/>
            <w:noWrap/>
            <w:vAlign w:val="bottom"/>
          </w:tcPr>
          <w:p w14:paraId="779D9F02" w14:textId="77777777" w:rsidR="007E61FE" w:rsidRPr="00AC254C" w:rsidRDefault="007E61FE" w:rsidP="007E61FE">
            <w:pPr>
              <w:keepNext/>
              <w:keepLines/>
              <w:spacing w:after="0"/>
              <w:rPr>
                <w:rFonts w:cs="Calibri"/>
                <w:b/>
                <w:bCs/>
                <w:sz w:val="20"/>
                <w:szCs w:val="20"/>
              </w:rPr>
            </w:pPr>
            <w:r w:rsidRPr="00AC254C">
              <w:rPr>
                <w:rFonts w:cs="Calibri"/>
                <w:b/>
                <w:bCs/>
                <w:sz w:val="20"/>
                <w:szCs w:val="20"/>
              </w:rPr>
              <w:t xml:space="preserve">Net cash flows from financing activities </w:t>
            </w:r>
          </w:p>
        </w:tc>
        <w:tc>
          <w:tcPr>
            <w:tcW w:w="567" w:type="dxa"/>
            <w:tcBorders>
              <w:top w:val="single" w:sz="4" w:space="0" w:color="auto"/>
              <w:left w:val="nil"/>
              <w:bottom w:val="single" w:sz="4" w:space="0" w:color="auto"/>
              <w:right w:val="nil"/>
            </w:tcBorders>
            <w:shd w:val="clear" w:color="auto" w:fill="auto"/>
            <w:noWrap/>
            <w:vAlign w:val="bottom"/>
          </w:tcPr>
          <w:p w14:paraId="74EA1A1E"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single" w:sz="4" w:space="0" w:color="auto"/>
              <w:right w:val="nil"/>
            </w:tcBorders>
            <w:shd w:val="clear" w:color="auto" w:fill="auto"/>
            <w:noWrap/>
            <w:vAlign w:val="bottom"/>
          </w:tcPr>
          <w:p w14:paraId="53F8DD9E" w14:textId="28087C22" w:rsidR="007E61FE" w:rsidRPr="00AC254C" w:rsidRDefault="007E61FE" w:rsidP="007E61FE">
            <w:pPr>
              <w:keepNext/>
              <w:keepLines/>
              <w:tabs>
                <w:tab w:val="right" w:pos="1531"/>
                <w:tab w:val="right" w:pos="1560"/>
              </w:tabs>
              <w:spacing w:after="0"/>
              <w:rPr>
                <w:rFonts w:cs="Calibri"/>
                <w:b/>
                <w:bCs/>
                <w:sz w:val="20"/>
                <w:szCs w:val="20"/>
              </w:rPr>
            </w:pPr>
            <w:r w:rsidRPr="00AC254C">
              <w:tab/>
            </w:r>
            <w:r w:rsidRPr="00AC254C">
              <w:rPr>
                <w:rFonts w:cs="Calibri"/>
                <w:b/>
                <w:bCs/>
                <w:sz w:val="20"/>
                <w:szCs w:val="20"/>
              </w:rPr>
              <w:t>69,150</w:t>
            </w:r>
          </w:p>
        </w:tc>
        <w:tc>
          <w:tcPr>
            <w:tcW w:w="1701" w:type="dxa"/>
            <w:tcBorders>
              <w:top w:val="nil"/>
              <w:left w:val="nil"/>
              <w:bottom w:val="single" w:sz="4" w:space="0" w:color="auto"/>
              <w:right w:val="nil"/>
            </w:tcBorders>
            <w:shd w:val="clear" w:color="auto" w:fill="auto"/>
            <w:noWrap/>
            <w:vAlign w:val="bottom"/>
          </w:tcPr>
          <w:p w14:paraId="0D5AE5D2" w14:textId="4C0BC567" w:rsidR="007E61FE" w:rsidRPr="00AC254C" w:rsidRDefault="007E61FE" w:rsidP="007E61FE">
            <w:pPr>
              <w:keepNext/>
              <w:keepLines/>
              <w:tabs>
                <w:tab w:val="right" w:pos="1531"/>
                <w:tab w:val="right" w:pos="1560"/>
              </w:tabs>
              <w:spacing w:after="0"/>
              <w:rPr>
                <w:rFonts w:cs="Calibri"/>
                <w:b/>
                <w:bCs/>
                <w:sz w:val="20"/>
                <w:szCs w:val="20"/>
              </w:rPr>
            </w:pPr>
            <w:r w:rsidRPr="00AC254C">
              <w:tab/>
            </w:r>
            <w:r w:rsidRPr="00AC254C">
              <w:rPr>
                <w:rFonts w:cs="Calibri"/>
                <w:b/>
                <w:bCs/>
                <w:sz w:val="20"/>
                <w:szCs w:val="20"/>
              </w:rPr>
              <w:t>84,009</w:t>
            </w:r>
          </w:p>
        </w:tc>
      </w:tr>
      <w:tr w:rsidR="007E61FE" w:rsidRPr="00AC254C" w14:paraId="777ED4C7" w14:textId="77777777" w:rsidTr="0025553A">
        <w:tc>
          <w:tcPr>
            <w:tcW w:w="5953" w:type="dxa"/>
            <w:tcBorders>
              <w:top w:val="nil"/>
              <w:left w:val="nil"/>
              <w:bottom w:val="single" w:sz="4" w:space="0" w:color="auto"/>
              <w:right w:val="nil"/>
            </w:tcBorders>
            <w:shd w:val="clear" w:color="auto" w:fill="auto"/>
            <w:vAlign w:val="bottom"/>
          </w:tcPr>
          <w:p w14:paraId="7B993647" w14:textId="77777777" w:rsidR="007E61FE" w:rsidRPr="00AC254C" w:rsidRDefault="007E61FE" w:rsidP="007E61FE">
            <w:pPr>
              <w:keepNext/>
              <w:keepLines/>
              <w:spacing w:after="0"/>
              <w:rPr>
                <w:rFonts w:cs="Calibri"/>
                <w:b/>
                <w:bCs/>
                <w:sz w:val="20"/>
                <w:szCs w:val="20"/>
              </w:rPr>
            </w:pPr>
            <w:r w:rsidRPr="00AC254C">
              <w:rPr>
                <w:rFonts w:cs="Calibri"/>
                <w:b/>
                <w:bCs/>
                <w:sz w:val="20"/>
                <w:szCs w:val="20"/>
              </w:rPr>
              <w:t xml:space="preserve">Net (decrease)/increase in cash and cash equivalents </w:t>
            </w:r>
          </w:p>
        </w:tc>
        <w:tc>
          <w:tcPr>
            <w:tcW w:w="567" w:type="dxa"/>
            <w:tcBorders>
              <w:top w:val="nil"/>
              <w:left w:val="nil"/>
              <w:bottom w:val="single" w:sz="4" w:space="0" w:color="auto"/>
              <w:right w:val="nil"/>
            </w:tcBorders>
            <w:shd w:val="clear" w:color="auto" w:fill="auto"/>
            <w:noWrap/>
            <w:vAlign w:val="bottom"/>
          </w:tcPr>
          <w:p w14:paraId="3FC42F43"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single" w:sz="4" w:space="0" w:color="auto"/>
              <w:right w:val="nil"/>
            </w:tcBorders>
            <w:shd w:val="clear" w:color="auto" w:fill="auto"/>
          </w:tcPr>
          <w:p w14:paraId="645605B7" w14:textId="06A2D602" w:rsidR="007E61FE" w:rsidRPr="00AC254C" w:rsidRDefault="007E61FE" w:rsidP="007E61FE">
            <w:pPr>
              <w:keepNext/>
              <w:keepLines/>
              <w:tabs>
                <w:tab w:val="right" w:pos="1531"/>
                <w:tab w:val="right" w:pos="1560"/>
              </w:tabs>
              <w:spacing w:after="0"/>
              <w:rPr>
                <w:rFonts w:cs="Calibri"/>
                <w:b/>
                <w:bCs/>
                <w:sz w:val="20"/>
                <w:szCs w:val="20"/>
              </w:rPr>
            </w:pPr>
            <w:r w:rsidRPr="00AC254C">
              <w:tab/>
            </w:r>
            <w:r w:rsidRPr="00AC254C">
              <w:rPr>
                <w:rFonts w:cs="Calibri"/>
                <w:b/>
                <w:bCs/>
                <w:sz w:val="20"/>
                <w:szCs w:val="20"/>
              </w:rPr>
              <w:t>(4,332</w:t>
            </w:r>
            <w:r>
              <w:rPr>
                <w:rFonts w:cs="Calibri"/>
                <w:b/>
                <w:bCs/>
                <w:sz w:val="20"/>
                <w:szCs w:val="20"/>
              </w:rPr>
              <w:tab/>
              <w:t>)</w:t>
            </w:r>
          </w:p>
        </w:tc>
        <w:tc>
          <w:tcPr>
            <w:tcW w:w="1701" w:type="dxa"/>
            <w:tcBorders>
              <w:top w:val="nil"/>
              <w:left w:val="nil"/>
              <w:bottom w:val="single" w:sz="4" w:space="0" w:color="auto"/>
              <w:right w:val="nil"/>
            </w:tcBorders>
            <w:shd w:val="clear" w:color="auto" w:fill="auto"/>
          </w:tcPr>
          <w:p w14:paraId="5326184B" w14:textId="74272840" w:rsidR="007E61FE" w:rsidRPr="00AC254C" w:rsidRDefault="007E61FE" w:rsidP="007E61FE">
            <w:pPr>
              <w:keepNext/>
              <w:keepLines/>
              <w:tabs>
                <w:tab w:val="right" w:pos="1531"/>
                <w:tab w:val="right" w:pos="1560"/>
              </w:tabs>
              <w:spacing w:after="0"/>
              <w:rPr>
                <w:rFonts w:cs="Calibri"/>
                <w:b/>
                <w:bCs/>
                <w:sz w:val="20"/>
                <w:szCs w:val="20"/>
              </w:rPr>
            </w:pPr>
            <w:r w:rsidRPr="00AC254C">
              <w:tab/>
            </w:r>
            <w:r w:rsidRPr="00AC254C">
              <w:rPr>
                <w:rFonts w:cs="Calibri"/>
                <w:b/>
                <w:bCs/>
                <w:sz w:val="20"/>
                <w:szCs w:val="20"/>
              </w:rPr>
              <w:t>5,037</w:t>
            </w:r>
          </w:p>
        </w:tc>
      </w:tr>
      <w:tr w:rsidR="007E61FE" w:rsidRPr="00AC254C" w14:paraId="79C4117B" w14:textId="77777777" w:rsidTr="0025553A">
        <w:tc>
          <w:tcPr>
            <w:tcW w:w="5953" w:type="dxa"/>
            <w:tcBorders>
              <w:top w:val="nil"/>
              <w:left w:val="nil"/>
              <w:bottom w:val="nil"/>
              <w:right w:val="nil"/>
            </w:tcBorders>
            <w:shd w:val="clear" w:color="auto" w:fill="auto"/>
            <w:vAlign w:val="bottom"/>
          </w:tcPr>
          <w:p w14:paraId="57B5C6D6" w14:textId="77777777" w:rsidR="007E61FE" w:rsidRPr="00AC254C" w:rsidRDefault="007E61FE" w:rsidP="007E61FE">
            <w:pPr>
              <w:keepNext/>
              <w:keepLines/>
              <w:spacing w:after="0"/>
              <w:rPr>
                <w:rFonts w:cs="Calibri"/>
                <w:sz w:val="20"/>
                <w:szCs w:val="20"/>
              </w:rPr>
            </w:pPr>
            <w:r w:rsidRPr="00AC254C">
              <w:rPr>
                <w:rFonts w:cs="Calibri"/>
                <w:sz w:val="20"/>
                <w:szCs w:val="20"/>
              </w:rPr>
              <w:t xml:space="preserve">Cash and cash equivalents at 1 January </w:t>
            </w:r>
          </w:p>
        </w:tc>
        <w:tc>
          <w:tcPr>
            <w:tcW w:w="567" w:type="dxa"/>
            <w:tcBorders>
              <w:top w:val="nil"/>
              <w:left w:val="nil"/>
              <w:bottom w:val="nil"/>
              <w:right w:val="nil"/>
            </w:tcBorders>
            <w:shd w:val="clear" w:color="auto" w:fill="auto"/>
            <w:noWrap/>
            <w:vAlign w:val="bottom"/>
          </w:tcPr>
          <w:p w14:paraId="7399D2FC"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nil"/>
              <w:left w:val="nil"/>
              <w:bottom w:val="nil"/>
              <w:right w:val="nil"/>
            </w:tcBorders>
            <w:shd w:val="clear" w:color="auto" w:fill="auto"/>
            <w:noWrap/>
            <w:vAlign w:val="bottom"/>
          </w:tcPr>
          <w:p w14:paraId="6F40062E" w14:textId="3E5FC9C5"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17,365</w:t>
            </w:r>
          </w:p>
        </w:tc>
        <w:tc>
          <w:tcPr>
            <w:tcW w:w="1701" w:type="dxa"/>
            <w:tcBorders>
              <w:top w:val="nil"/>
              <w:left w:val="nil"/>
              <w:bottom w:val="nil"/>
              <w:right w:val="nil"/>
            </w:tcBorders>
            <w:shd w:val="clear" w:color="auto" w:fill="auto"/>
            <w:noWrap/>
            <w:vAlign w:val="bottom"/>
          </w:tcPr>
          <w:p w14:paraId="0639FDA3" w14:textId="6A5D2526" w:rsidR="007E61FE" w:rsidRPr="00AC254C" w:rsidRDefault="007E61FE" w:rsidP="007E61FE">
            <w:pPr>
              <w:keepNext/>
              <w:keepLines/>
              <w:tabs>
                <w:tab w:val="right" w:pos="1531"/>
                <w:tab w:val="right" w:pos="1560"/>
              </w:tabs>
              <w:spacing w:after="0"/>
              <w:rPr>
                <w:rFonts w:cs="Calibri"/>
                <w:sz w:val="20"/>
                <w:szCs w:val="20"/>
              </w:rPr>
            </w:pPr>
            <w:r w:rsidRPr="00AC254C">
              <w:tab/>
            </w:r>
            <w:r w:rsidRPr="00AC254C">
              <w:rPr>
                <w:rFonts w:cs="Calibri"/>
                <w:sz w:val="20"/>
                <w:szCs w:val="20"/>
              </w:rPr>
              <w:t>12,328</w:t>
            </w:r>
          </w:p>
        </w:tc>
      </w:tr>
      <w:tr w:rsidR="007E61FE" w:rsidRPr="00AC254C" w14:paraId="74AF2295" w14:textId="77777777" w:rsidTr="0025553A">
        <w:tc>
          <w:tcPr>
            <w:tcW w:w="5953" w:type="dxa"/>
            <w:tcBorders>
              <w:top w:val="single" w:sz="4" w:space="0" w:color="auto"/>
              <w:left w:val="nil"/>
              <w:bottom w:val="single" w:sz="8" w:space="0" w:color="auto"/>
              <w:right w:val="nil"/>
            </w:tcBorders>
            <w:shd w:val="clear" w:color="auto" w:fill="auto"/>
            <w:vAlign w:val="bottom"/>
          </w:tcPr>
          <w:p w14:paraId="71DF8F85" w14:textId="77777777" w:rsidR="007E61FE" w:rsidRPr="00AC254C" w:rsidRDefault="007E61FE" w:rsidP="007E61FE">
            <w:pPr>
              <w:keepNext/>
              <w:keepLines/>
              <w:spacing w:after="0"/>
              <w:rPr>
                <w:rFonts w:cs="Calibri"/>
                <w:b/>
                <w:bCs/>
                <w:sz w:val="20"/>
                <w:szCs w:val="20"/>
              </w:rPr>
            </w:pPr>
            <w:r w:rsidRPr="00AC254C">
              <w:rPr>
                <w:rFonts w:cs="Calibri"/>
                <w:b/>
                <w:bCs/>
                <w:sz w:val="20"/>
                <w:szCs w:val="20"/>
              </w:rPr>
              <w:t xml:space="preserve">Cash and cash equivalents at 31 December </w:t>
            </w:r>
          </w:p>
        </w:tc>
        <w:tc>
          <w:tcPr>
            <w:tcW w:w="567" w:type="dxa"/>
            <w:tcBorders>
              <w:top w:val="single" w:sz="4" w:space="0" w:color="auto"/>
              <w:left w:val="nil"/>
              <w:bottom w:val="single" w:sz="8" w:space="0" w:color="auto"/>
              <w:right w:val="nil"/>
            </w:tcBorders>
            <w:shd w:val="clear" w:color="auto" w:fill="auto"/>
            <w:noWrap/>
            <w:vAlign w:val="bottom"/>
          </w:tcPr>
          <w:p w14:paraId="2891DAA1" w14:textId="77777777" w:rsidR="007E61FE" w:rsidRPr="00AC254C" w:rsidRDefault="007E61FE" w:rsidP="007E61FE">
            <w:pPr>
              <w:keepNext/>
              <w:keepLines/>
              <w:tabs>
                <w:tab w:val="right" w:pos="397"/>
                <w:tab w:val="right" w:pos="426"/>
              </w:tabs>
              <w:spacing w:after="0"/>
              <w:rPr>
                <w:rFonts w:cs="Calibri"/>
                <w:b/>
                <w:bCs/>
                <w:sz w:val="20"/>
                <w:szCs w:val="20"/>
              </w:rPr>
            </w:pPr>
          </w:p>
        </w:tc>
        <w:tc>
          <w:tcPr>
            <w:tcW w:w="1701" w:type="dxa"/>
            <w:tcBorders>
              <w:top w:val="single" w:sz="4" w:space="0" w:color="auto"/>
              <w:left w:val="nil"/>
              <w:bottom w:val="single" w:sz="8" w:space="0" w:color="auto"/>
              <w:right w:val="nil"/>
            </w:tcBorders>
            <w:shd w:val="clear" w:color="auto" w:fill="auto"/>
            <w:noWrap/>
            <w:vAlign w:val="bottom"/>
          </w:tcPr>
          <w:p w14:paraId="7E7D08F5" w14:textId="19FBD24C" w:rsidR="007E61FE" w:rsidRPr="00AC254C" w:rsidRDefault="007E61FE" w:rsidP="007E61FE">
            <w:pPr>
              <w:keepNext/>
              <w:keepLines/>
              <w:tabs>
                <w:tab w:val="right" w:pos="1531"/>
                <w:tab w:val="right" w:pos="1560"/>
              </w:tabs>
              <w:spacing w:after="0"/>
              <w:rPr>
                <w:rFonts w:cs="Calibri"/>
                <w:b/>
                <w:bCs/>
                <w:sz w:val="20"/>
                <w:szCs w:val="20"/>
              </w:rPr>
            </w:pPr>
            <w:r w:rsidRPr="00AC254C">
              <w:tab/>
            </w:r>
            <w:r w:rsidRPr="00AC254C">
              <w:rPr>
                <w:rFonts w:cs="Calibri"/>
                <w:b/>
                <w:bCs/>
                <w:sz w:val="20"/>
                <w:szCs w:val="20"/>
              </w:rPr>
              <w:t>13,033</w:t>
            </w:r>
          </w:p>
        </w:tc>
        <w:tc>
          <w:tcPr>
            <w:tcW w:w="1701" w:type="dxa"/>
            <w:tcBorders>
              <w:top w:val="single" w:sz="4" w:space="0" w:color="auto"/>
              <w:left w:val="nil"/>
              <w:bottom w:val="single" w:sz="8" w:space="0" w:color="auto"/>
              <w:right w:val="nil"/>
            </w:tcBorders>
            <w:shd w:val="clear" w:color="auto" w:fill="auto"/>
            <w:noWrap/>
            <w:vAlign w:val="bottom"/>
          </w:tcPr>
          <w:p w14:paraId="1DCDA13B" w14:textId="0757FF82" w:rsidR="007E61FE" w:rsidRPr="00AC254C" w:rsidRDefault="007E61FE" w:rsidP="007E61FE">
            <w:pPr>
              <w:keepNext/>
              <w:keepLines/>
              <w:tabs>
                <w:tab w:val="right" w:pos="1531"/>
                <w:tab w:val="right" w:pos="1560"/>
              </w:tabs>
              <w:spacing w:after="0"/>
              <w:rPr>
                <w:rFonts w:cs="Calibri"/>
                <w:b/>
                <w:bCs/>
                <w:sz w:val="20"/>
                <w:szCs w:val="20"/>
              </w:rPr>
            </w:pPr>
            <w:r w:rsidRPr="00AC254C">
              <w:tab/>
            </w:r>
            <w:r w:rsidRPr="00AC254C">
              <w:rPr>
                <w:rFonts w:cs="Calibri"/>
                <w:b/>
                <w:bCs/>
                <w:sz w:val="20"/>
                <w:szCs w:val="20"/>
              </w:rPr>
              <w:t>17,365</w:t>
            </w:r>
          </w:p>
        </w:tc>
      </w:tr>
      <w:tr w:rsidR="0025553A" w:rsidRPr="00AC254C" w14:paraId="19AA5893" w14:textId="77777777" w:rsidTr="0025553A">
        <w:tc>
          <w:tcPr>
            <w:tcW w:w="5953" w:type="dxa"/>
            <w:tcBorders>
              <w:top w:val="nil"/>
              <w:left w:val="nil"/>
              <w:bottom w:val="nil"/>
              <w:right w:val="nil"/>
            </w:tcBorders>
            <w:shd w:val="clear" w:color="auto" w:fill="auto"/>
            <w:noWrap/>
            <w:vAlign w:val="bottom"/>
          </w:tcPr>
          <w:p w14:paraId="7DCE9946" w14:textId="77777777" w:rsidR="0025553A" w:rsidRPr="00AC254C" w:rsidRDefault="0025553A" w:rsidP="00254A43">
            <w:pPr>
              <w:keepNext/>
              <w:keepLines/>
              <w:spacing w:after="0"/>
              <w:rPr>
                <w:rFonts w:cs="Calibri"/>
                <w:sz w:val="2"/>
                <w:szCs w:val="2"/>
              </w:rPr>
            </w:pPr>
            <w:r w:rsidRPr="00AC254C">
              <w:rPr>
                <w:rFonts w:cs="Calibri"/>
                <w:sz w:val="2"/>
                <w:szCs w:val="2"/>
              </w:rPr>
              <w:t xml:space="preserve">   </w:t>
            </w:r>
          </w:p>
        </w:tc>
        <w:tc>
          <w:tcPr>
            <w:tcW w:w="567" w:type="dxa"/>
            <w:tcBorders>
              <w:top w:val="nil"/>
              <w:left w:val="nil"/>
              <w:bottom w:val="nil"/>
              <w:right w:val="nil"/>
            </w:tcBorders>
            <w:shd w:val="clear" w:color="auto" w:fill="auto"/>
            <w:noWrap/>
            <w:vAlign w:val="bottom"/>
          </w:tcPr>
          <w:p w14:paraId="79DB090A" w14:textId="77777777" w:rsidR="0025553A" w:rsidRPr="00AC254C" w:rsidRDefault="0025553A" w:rsidP="00254A43">
            <w:pPr>
              <w:keepNext/>
              <w:keepLines/>
              <w:tabs>
                <w:tab w:val="right" w:pos="397"/>
                <w:tab w:val="right" w:pos="426"/>
              </w:tabs>
              <w:spacing w:after="0"/>
              <w:rPr>
                <w:rFonts w:cs="Calibri"/>
                <w:sz w:val="2"/>
                <w:szCs w:val="2"/>
              </w:rPr>
            </w:pPr>
            <w:r w:rsidRPr="00AC254C">
              <w:tab/>
            </w:r>
            <w:r w:rsidRPr="00AC254C">
              <w:rPr>
                <w:rFonts w:cs="Calibri"/>
                <w:sz w:val="2"/>
                <w:szCs w:val="2"/>
              </w:rPr>
              <w:t xml:space="preserve">  </w:t>
            </w:r>
          </w:p>
        </w:tc>
        <w:tc>
          <w:tcPr>
            <w:tcW w:w="1701" w:type="dxa"/>
            <w:tcBorders>
              <w:top w:val="nil"/>
              <w:left w:val="nil"/>
              <w:bottom w:val="nil"/>
              <w:right w:val="nil"/>
            </w:tcBorders>
            <w:shd w:val="clear" w:color="auto" w:fill="auto"/>
            <w:noWrap/>
            <w:vAlign w:val="bottom"/>
          </w:tcPr>
          <w:p w14:paraId="62F6B326" w14:textId="77777777" w:rsidR="0025553A" w:rsidRPr="00AC254C" w:rsidRDefault="0025553A" w:rsidP="00254A43">
            <w:pPr>
              <w:keepNext/>
              <w:keepLines/>
              <w:tabs>
                <w:tab w:val="right" w:pos="1531"/>
                <w:tab w:val="right" w:pos="1560"/>
              </w:tabs>
              <w:spacing w:after="0"/>
              <w:rPr>
                <w:rFonts w:cs="Calibri"/>
                <w:sz w:val="2"/>
                <w:szCs w:val="2"/>
              </w:rPr>
            </w:pPr>
            <w:r w:rsidRPr="00AC254C">
              <w:tab/>
            </w:r>
            <w:r w:rsidRPr="00AC254C">
              <w:rPr>
                <w:rFonts w:cs="Calibri"/>
                <w:sz w:val="2"/>
                <w:szCs w:val="2"/>
              </w:rPr>
              <w:t xml:space="preserve">  </w:t>
            </w:r>
          </w:p>
        </w:tc>
        <w:tc>
          <w:tcPr>
            <w:tcW w:w="1701" w:type="dxa"/>
            <w:tcBorders>
              <w:top w:val="nil"/>
              <w:left w:val="nil"/>
              <w:bottom w:val="nil"/>
              <w:right w:val="nil"/>
            </w:tcBorders>
            <w:shd w:val="clear" w:color="auto" w:fill="auto"/>
            <w:noWrap/>
            <w:vAlign w:val="bottom"/>
          </w:tcPr>
          <w:p w14:paraId="2D43B603" w14:textId="77777777" w:rsidR="0025553A" w:rsidRPr="00AC254C" w:rsidRDefault="0025553A" w:rsidP="00254A43">
            <w:pPr>
              <w:keepNext/>
              <w:keepLines/>
              <w:tabs>
                <w:tab w:val="right" w:pos="1531"/>
                <w:tab w:val="right" w:pos="1560"/>
              </w:tabs>
              <w:spacing w:after="0"/>
              <w:rPr>
                <w:rFonts w:cs="Calibri"/>
                <w:sz w:val="2"/>
                <w:szCs w:val="2"/>
              </w:rPr>
            </w:pPr>
            <w:r w:rsidRPr="00AC254C">
              <w:tab/>
            </w:r>
            <w:r w:rsidRPr="00AC254C">
              <w:rPr>
                <w:rFonts w:cs="Calibri"/>
                <w:sz w:val="2"/>
                <w:szCs w:val="2"/>
              </w:rPr>
              <w:t xml:space="preserve">   </w:t>
            </w:r>
          </w:p>
        </w:tc>
      </w:tr>
    </w:tbl>
    <w:p w14:paraId="3714BDD2" w14:textId="1B119784" w:rsidR="0025553A" w:rsidRDefault="0025553A" w:rsidP="00C4427B"/>
    <w:sectPr w:rsidR="0025553A" w:rsidSect="00C4427B">
      <w:headerReference w:type="default" r:id="rId19"/>
      <w:footerReference w:type="default" r:id="rId20"/>
      <w:pgSz w:w="11906" w:h="16838" w:code="9"/>
      <w:pgMar w:top="1199" w:right="907" w:bottom="1426" w:left="1077" w:header="992" w:footer="4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5B973" w14:textId="77777777" w:rsidR="00EF5E1B" w:rsidRDefault="00EF5E1B" w:rsidP="008D739D">
      <w:r>
        <w:separator/>
      </w:r>
    </w:p>
    <w:p w14:paraId="21C85303" w14:textId="77777777" w:rsidR="00EF5E1B" w:rsidRDefault="00EF5E1B" w:rsidP="008D739D"/>
    <w:p w14:paraId="1D255297" w14:textId="77777777" w:rsidR="00EF5E1B" w:rsidRDefault="00EF5E1B" w:rsidP="008D739D"/>
    <w:p w14:paraId="3BDE1CAF" w14:textId="77777777" w:rsidR="00EF5E1B" w:rsidRDefault="00EF5E1B" w:rsidP="008D739D"/>
    <w:p w14:paraId="52FF3765" w14:textId="77777777" w:rsidR="00EF5E1B" w:rsidRDefault="00EF5E1B" w:rsidP="008D739D"/>
  </w:endnote>
  <w:endnote w:type="continuationSeparator" w:id="0">
    <w:p w14:paraId="3CB656CD" w14:textId="77777777" w:rsidR="00EF5E1B" w:rsidRDefault="00EF5E1B" w:rsidP="008D739D">
      <w:r>
        <w:continuationSeparator/>
      </w:r>
    </w:p>
    <w:p w14:paraId="3A2CC2FA" w14:textId="77777777" w:rsidR="00EF5E1B" w:rsidRDefault="00EF5E1B" w:rsidP="008D739D"/>
    <w:p w14:paraId="6240B5C1" w14:textId="77777777" w:rsidR="00EF5E1B" w:rsidRDefault="00EF5E1B" w:rsidP="008D739D"/>
    <w:p w14:paraId="67898B25" w14:textId="77777777" w:rsidR="00EF5E1B" w:rsidRDefault="00EF5E1B" w:rsidP="008D739D"/>
    <w:p w14:paraId="22AC0913" w14:textId="77777777" w:rsidR="00EF5E1B" w:rsidRDefault="00EF5E1B" w:rsidP="008D73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3522E" w14:textId="77777777" w:rsidR="00B859E2" w:rsidRPr="000A1D2C" w:rsidRDefault="00B859E2" w:rsidP="00C4427B">
    <w:pPr>
      <w:pStyle w:val="Footer"/>
      <w:framePr w:w="714" w:h="187" w:hRule="exact" w:wrap="notBeside" w:vAnchor="text" w:hAnchor="page" w:x="10462" w:y="1"/>
      <w:rPr>
        <w:rStyle w:val="PageNumber"/>
        <w:color w:val="595959" w:themeColor="text1" w:themeTint="A6"/>
        <w:sz w:val="20"/>
        <w:szCs w:val="20"/>
      </w:rPr>
    </w:pPr>
    <w:r>
      <w:rPr>
        <w:rStyle w:val="PageNumber"/>
        <w:color w:val="FF7000"/>
        <w:sz w:val="20"/>
        <w:szCs w:val="20"/>
      </w:rPr>
      <w:t xml:space="preserve">  </w:t>
    </w:r>
    <w:r w:rsidRPr="00A81593">
      <w:rPr>
        <w:rStyle w:val="PageNumber"/>
        <w:color w:val="FF7000"/>
        <w:sz w:val="20"/>
        <w:szCs w:val="20"/>
      </w:rPr>
      <w:t>/</w:t>
    </w:r>
    <w:r w:rsidRPr="000A1D2C">
      <w:rPr>
        <w:rStyle w:val="PageNumber"/>
        <w:color w:val="595959" w:themeColor="text1" w:themeTint="A6"/>
        <w:sz w:val="20"/>
        <w:szCs w:val="20"/>
      </w:rPr>
      <w:t xml:space="preserve"> </w:t>
    </w:r>
    <w:r w:rsidRPr="000A1D2C">
      <w:rPr>
        <w:rStyle w:val="PageNumber"/>
        <w:color w:val="595959" w:themeColor="text1" w:themeTint="A6"/>
        <w:sz w:val="20"/>
        <w:szCs w:val="20"/>
      </w:rPr>
      <w:fldChar w:fldCharType="begin"/>
    </w:r>
    <w:r w:rsidRPr="000A1D2C">
      <w:rPr>
        <w:rStyle w:val="PageNumber"/>
        <w:color w:val="595959" w:themeColor="text1" w:themeTint="A6"/>
        <w:sz w:val="20"/>
        <w:szCs w:val="20"/>
      </w:rPr>
      <w:instrText xml:space="preserve">PAGE  </w:instrText>
    </w:r>
    <w:r w:rsidRPr="000A1D2C">
      <w:rPr>
        <w:rStyle w:val="PageNumber"/>
        <w:color w:val="595959" w:themeColor="text1" w:themeTint="A6"/>
        <w:sz w:val="20"/>
        <w:szCs w:val="20"/>
      </w:rPr>
      <w:fldChar w:fldCharType="separate"/>
    </w:r>
    <w:r>
      <w:rPr>
        <w:rStyle w:val="PageNumber"/>
        <w:color w:val="595959" w:themeColor="text1" w:themeTint="A6"/>
        <w:sz w:val="20"/>
        <w:szCs w:val="20"/>
      </w:rPr>
      <w:t>1</w:t>
    </w:r>
    <w:r w:rsidRPr="000A1D2C">
      <w:rPr>
        <w:rStyle w:val="PageNumber"/>
        <w:color w:val="595959" w:themeColor="text1" w:themeTint="A6"/>
        <w:sz w:val="20"/>
        <w:szCs w:val="20"/>
      </w:rPr>
      <w:fldChar w:fldCharType="end"/>
    </w:r>
  </w:p>
  <w:p w14:paraId="7C942A27" w14:textId="77777777" w:rsidR="00B859E2" w:rsidRDefault="00B859E2" w:rsidP="00C4427B">
    <w:pPr>
      <w:pStyle w:val="Footer"/>
      <w:framePr w:w="9335" w:h="384" w:hRule="exact" w:wrap="auto" w:vAnchor="text" w:hAnchor="page" w:x="2375" w:y="1"/>
      <w:tabs>
        <w:tab w:val="clear" w:pos="8640"/>
      </w:tabs>
      <w:ind w:left="-578" w:right="1255"/>
      <w:jc w:val="right"/>
    </w:pPr>
    <w:r>
      <w:rPr>
        <w:rFonts w:cs="Calibri"/>
        <w:bCs/>
        <w:color w:val="595959" w:themeColor="text1" w:themeTint="A6"/>
        <w:sz w:val="20"/>
        <w:szCs w:val="20"/>
      </w:rPr>
      <w:t xml:space="preserve">13 MARCH </w:t>
    </w:r>
    <w:r w:rsidRPr="000A1D2C">
      <w:rPr>
        <w:rFonts w:cs="Calibri"/>
        <w:bCs/>
        <w:color w:val="595959" w:themeColor="text1" w:themeTint="A6"/>
        <w:sz w:val="20"/>
        <w:szCs w:val="20"/>
      </w:rPr>
      <w:t>201</w:t>
    </w:r>
    <w:r>
      <w:rPr>
        <w:rFonts w:cs="Calibri"/>
        <w:bCs/>
        <w:color w:val="595959" w:themeColor="text1" w:themeTint="A6"/>
        <w:sz w:val="20"/>
        <w:szCs w:val="20"/>
      </w:rPr>
      <w:t>8</w:t>
    </w:r>
    <w:r w:rsidRPr="000A1D2C">
      <w:rPr>
        <w:rFonts w:cs="Calibri"/>
        <w:bCs/>
        <w:color w:val="595959" w:themeColor="text1" w:themeTint="A6"/>
        <w:sz w:val="20"/>
        <w:szCs w:val="20"/>
      </w:rPr>
      <w:t xml:space="preserve"> – </w:t>
    </w:r>
    <w:r>
      <w:rPr>
        <w:rFonts w:cs="Calibri"/>
        <w:bCs/>
        <w:color w:val="595959" w:themeColor="text1" w:themeTint="A6"/>
        <w:sz w:val="20"/>
        <w:szCs w:val="20"/>
      </w:rPr>
      <w:t xml:space="preserve">FULL YEAR </w:t>
    </w:r>
    <w:r w:rsidRPr="000A1D2C">
      <w:rPr>
        <w:rFonts w:cs="Calibri"/>
        <w:bCs/>
        <w:color w:val="595959" w:themeColor="text1" w:themeTint="A6"/>
        <w:sz w:val="20"/>
        <w:szCs w:val="20"/>
      </w:rPr>
      <w:t>201</w:t>
    </w:r>
    <w:r>
      <w:rPr>
        <w:rFonts w:cs="Calibri"/>
        <w:bCs/>
        <w:color w:val="595959" w:themeColor="text1" w:themeTint="A6"/>
        <w:sz w:val="20"/>
        <w:szCs w:val="20"/>
      </w:rPr>
      <w:t>7 RESULTS</w:t>
    </w:r>
  </w:p>
  <w:p w14:paraId="67F72CE9" w14:textId="77777777" w:rsidR="00B859E2" w:rsidRPr="00C4427B" w:rsidRDefault="00B859E2" w:rsidP="00C442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7561B" w14:textId="77777777" w:rsidR="00B859E2" w:rsidRPr="000A1D2C" w:rsidRDefault="00B859E2" w:rsidP="00254A43">
    <w:pPr>
      <w:pStyle w:val="Footer"/>
      <w:framePr w:w="714" w:h="187" w:hRule="exact" w:wrap="notBeside" w:vAnchor="text" w:hAnchor="page" w:x="10462" w:y="1"/>
      <w:rPr>
        <w:rStyle w:val="PageNumber"/>
        <w:color w:val="595959" w:themeColor="text1" w:themeTint="A6"/>
        <w:sz w:val="20"/>
        <w:szCs w:val="20"/>
      </w:rPr>
    </w:pPr>
    <w:r>
      <w:rPr>
        <w:rStyle w:val="PageNumber"/>
        <w:color w:val="FF7000"/>
        <w:sz w:val="20"/>
        <w:szCs w:val="20"/>
      </w:rPr>
      <w:t xml:space="preserve">  </w:t>
    </w:r>
    <w:r w:rsidRPr="00A81593">
      <w:rPr>
        <w:rStyle w:val="PageNumber"/>
        <w:color w:val="FF7000"/>
        <w:sz w:val="20"/>
        <w:szCs w:val="20"/>
      </w:rPr>
      <w:t>/</w:t>
    </w:r>
    <w:r w:rsidRPr="000A1D2C">
      <w:rPr>
        <w:rStyle w:val="PageNumber"/>
        <w:color w:val="595959" w:themeColor="text1" w:themeTint="A6"/>
        <w:sz w:val="20"/>
        <w:szCs w:val="20"/>
      </w:rPr>
      <w:t xml:space="preserve"> </w:t>
    </w:r>
    <w:r w:rsidRPr="000A1D2C">
      <w:rPr>
        <w:rStyle w:val="PageNumber"/>
        <w:color w:val="595959" w:themeColor="text1" w:themeTint="A6"/>
        <w:sz w:val="20"/>
        <w:szCs w:val="20"/>
      </w:rPr>
      <w:fldChar w:fldCharType="begin"/>
    </w:r>
    <w:r w:rsidRPr="000A1D2C">
      <w:rPr>
        <w:rStyle w:val="PageNumber"/>
        <w:color w:val="595959" w:themeColor="text1" w:themeTint="A6"/>
        <w:sz w:val="20"/>
        <w:szCs w:val="20"/>
      </w:rPr>
      <w:instrText xml:space="preserve">PAGE  </w:instrText>
    </w:r>
    <w:r w:rsidRPr="000A1D2C">
      <w:rPr>
        <w:rStyle w:val="PageNumber"/>
        <w:color w:val="595959" w:themeColor="text1" w:themeTint="A6"/>
        <w:sz w:val="20"/>
        <w:szCs w:val="20"/>
      </w:rPr>
      <w:fldChar w:fldCharType="separate"/>
    </w:r>
    <w:r>
      <w:rPr>
        <w:rStyle w:val="PageNumber"/>
        <w:color w:val="595959" w:themeColor="text1" w:themeTint="A6"/>
        <w:sz w:val="20"/>
        <w:szCs w:val="20"/>
      </w:rPr>
      <w:t>1</w:t>
    </w:r>
    <w:r w:rsidRPr="000A1D2C">
      <w:rPr>
        <w:rStyle w:val="PageNumber"/>
        <w:color w:val="595959" w:themeColor="text1" w:themeTint="A6"/>
        <w:sz w:val="20"/>
        <w:szCs w:val="20"/>
      </w:rPr>
      <w:fldChar w:fldCharType="end"/>
    </w:r>
  </w:p>
  <w:p w14:paraId="4EBD6AB4" w14:textId="77777777" w:rsidR="00B859E2" w:rsidRDefault="00B859E2" w:rsidP="00254A43">
    <w:pPr>
      <w:pStyle w:val="Footer"/>
      <w:framePr w:w="9335" w:wrap="auto" w:vAnchor="text" w:hAnchor="page" w:x="2345" w:y="1"/>
      <w:tabs>
        <w:tab w:val="clear" w:pos="8640"/>
      </w:tabs>
      <w:ind w:left="-578" w:right="1255"/>
      <w:jc w:val="right"/>
    </w:pPr>
    <w:r>
      <w:rPr>
        <w:rFonts w:cs="Calibri"/>
        <w:bCs/>
        <w:color w:val="595959" w:themeColor="text1" w:themeTint="A6"/>
        <w:sz w:val="20"/>
        <w:szCs w:val="20"/>
      </w:rPr>
      <w:t xml:space="preserve">13 MARCH </w:t>
    </w:r>
    <w:r w:rsidRPr="000A1D2C">
      <w:rPr>
        <w:rFonts w:cs="Calibri"/>
        <w:bCs/>
        <w:color w:val="595959" w:themeColor="text1" w:themeTint="A6"/>
        <w:sz w:val="20"/>
        <w:szCs w:val="20"/>
      </w:rPr>
      <w:t>201</w:t>
    </w:r>
    <w:r>
      <w:rPr>
        <w:rFonts w:cs="Calibri"/>
        <w:bCs/>
        <w:color w:val="595959" w:themeColor="text1" w:themeTint="A6"/>
        <w:sz w:val="20"/>
        <w:szCs w:val="20"/>
      </w:rPr>
      <w:t>8</w:t>
    </w:r>
    <w:r w:rsidRPr="000A1D2C">
      <w:rPr>
        <w:rFonts w:cs="Calibri"/>
        <w:bCs/>
        <w:color w:val="595959" w:themeColor="text1" w:themeTint="A6"/>
        <w:sz w:val="20"/>
        <w:szCs w:val="20"/>
      </w:rPr>
      <w:t xml:space="preserve"> – </w:t>
    </w:r>
    <w:r>
      <w:rPr>
        <w:rFonts w:cs="Calibri"/>
        <w:bCs/>
        <w:color w:val="595959" w:themeColor="text1" w:themeTint="A6"/>
        <w:sz w:val="20"/>
        <w:szCs w:val="20"/>
      </w:rPr>
      <w:t xml:space="preserve">FULL YEAR </w:t>
    </w:r>
    <w:r w:rsidRPr="000A1D2C">
      <w:rPr>
        <w:rFonts w:cs="Calibri"/>
        <w:bCs/>
        <w:color w:val="595959" w:themeColor="text1" w:themeTint="A6"/>
        <w:sz w:val="20"/>
        <w:szCs w:val="20"/>
      </w:rPr>
      <w:t>201</w:t>
    </w:r>
    <w:r>
      <w:rPr>
        <w:rFonts w:cs="Calibri"/>
        <w:bCs/>
        <w:color w:val="595959" w:themeColor="text1" w:themeTint="A6"/>
        <w:sz w:val="20"/>
        <w:szCs w:val="20"/>
      </w:rPr>
      <w:t>7 RESULTS</w:t>
    </w:r>
  </w:p>
  <w:p w14:paraId="515B533A" w14:textId="77777777" w:rsidR="00B859E2" w:rsidRDefault="00B859E2" w:rsidP="008D73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98" w:type="dxa"/>
      <w:tblLook w:val="04A0" w:firstRow="1" w:lastRow="0" w:firstColumn="1" w:lastColumn="0" w:noHBand="0" w:noVBand="1"/>
    </w:tblPr>
    <w:tblGrid>
      <w:gridCol w:w="9072"/>
      <w:gridCol w:w="567"/>
    </w:tblGrid>
    <w:tr w:rsidR="00B859E2" w14:paraId="4A2BD5C6" w14:textId="77777777" w:rsidTr="00F030C9">
      <w:tc>
        <w:tcPr>
          <w:tcW w:w="9072" w:type="dxa"/>
        </w:tcPr>
        <w:p w14:paraId="5842A2A0" w14:textId="77777777" w:rsidR="00B859E2" w:rsidRDefault="00B859E2" w:rsidP="00F030C9">
          <w:pPr>
            <w:pStyle w:val="BasicFitfooter"/>
          </w:pPr>
        </w:p>
      </w:tc>
      <w:tc>
        <w:tcPr>
          <w:tcW w:w="567" w:type="dxa"/>
        </w:tcPr>
        <w:p w14:paraId="0F65A9B2" w14:textId="77777777" w:rsidR="00B859E2" w:rsidRPr="003560F7" w:rsidRDefault="00B859E2" w:rsidP="00F030C9">
          <w:pPr>
            <w:pStyle w:val="BasicFitPageNumber"/>
          </w:pPr>
        </w:p>
      </w:tc>
    </w:tr>
  </w:tbl>
  <w:p w14:paraId="5BBEEC6F" w14:textId="77777777" w:rsidR="00B859E2" w:rsidRDefault="00B859E2" w:rsidP="00C4427B">
    <w:pPr>
      <w:pStyle w:val="Footer"/>
      <w:framePr w:w="9335" w:h="384" w:hRule="exact" w:wrap="auto" w:vAnchor="text" w:hAnchor="page" w:x="2375" w:y="1"/>
      <w:tabs>
        <w:tab w:val="clear" w:pos="8640"/>
      </w:tabs>
      <w:ind w:left="-578" w:right="1255"/>
      <w:jc w:val="right"/>
    </w:pPr>
    <w:r>
      <w:rPr>
        <w:rFonts w:cs="Calibri"/>
        <w:bCs/>
        <w:color w:val="595959" w:themeColor="text1" w:themeTint="A6"/>
        <w:sz w:val="20"/>
        <w:szCs w:val="20"/>
      </w:rPr>
      <w:t xml:space="preserve">13 MARCH </w:t>
    </w:r>
    <w:r w:rsidRPr="000A1D2C">
      <w:rPr>
        <w:rFonts w:cs="Calibri"/>
        <w:bCs/>
        <w:color w:val="595959" w:themeColor="text1" w:themeTint="A6"/>
        <w:sz w:val="20"/>
        <w:szCs w:val="20"/>
      </w:rPr>
      <w:t>201</w:t>
    </w:r>
    <w:r>
      <w:rPr>
        <w:rFonts w:cs="Calibri"/>
        <w:bCs/>
        <w:color w:val="595959" w:themeColor="text1" w:themeTint="A6"/>
        <w:sz w:val="20"/>
        <w:szCs w:val="20"/>
      </w:rPr>
      <w:t>8</w:t>
    </w:r>
    <w:r w:rsidRPr="000A1D2C">
      <w:rPr>
        <w:rFonts w:cs="Calibri"/>
        <w:bCs/>
        <w:color w:val="595959" w:themeColor="text1" w:themeTint="A6"/>
        <w:sz w:val="20"/>
        <w:szCs w:val="20"/>
      </w:rPr>
      <w:t xml:space="preserve"> – </w:t>
    </w:r>
    <w:r>
      <w:rPr>
        <w:rFonts w:cs="Calibri"/>
        <w:bCs/>
        <w:color w:val="595959" w:themeColor="text1" w:themeTint="A6"/>
        <w:sz w:val="20"/>
        <w:szCs w:val="20"/>
      </w:rPr>
      <w:t xml:space="preserve">FULL YEAR </w:t>
    </w:r>
    <w:r w:rsidRPr="000A1D2C">
      <w:rPr>
        <w:rFonts w:cs="Calibri"/>
        <w:bCs/>
        <w:color w:val="595959" w:themeColor="text1" w:themeTint="A6"/>
        <w:sz w:val="20"/>
        <w:szCs w:val="20"/>
      </w:rPr>
      <w:t>201</w:t>
    </w:r>
    <w:r>
      <w:rPr>
        <w:rFonts w:cs="Calibri"/>
        <w:bCs/>
        <w:color w:val="595959" w:themeColor="text1" w:themeTint="A6"/>
        <w:sz w:val="20"/>
        <w:szCs w:val="20"/>
      </w:rPr>
      <w:t>7 RESULTS</w:t>
    </w:r>
  </w:p>
  <w:p w14:paraId="4FCD1940" w14:textId="77777777" w:rsidR="00B859E2" w:rsidRPr="000A1D2C" w:rsidRDefault="00B859E2" w:rsidP="00C4427B">
    <w:pPr>
      <w:pStyle w:val="Footer"/>
      <w:framePr w:w="714" w:h="187" w:hRule="exact" w:wrap="notBeside" w:vAnchor="text" w:hAnchor="page" w:x="10462" w:y="1"/>
      <w:rPr>
        <w:rStyle w:val="PageNumber"/>
        <w:color w:val="595959" w:themeColor="text1" w:themeTint="A6"/>
        <w:sz w:val="20"/>
        <w:szCs w:val="20"/>
      </w:rPr>
    </w:pPr>
    <w:r>
      <w:rPr>
        <w:rStyle w:val="PageNumber"/>
        <w:color w:val="FF7000"/>
        <w:sz w:val="20"/>
        <w:szCs w:val="20"/>
      </w:rPr>
      <w:t xml:space="preserve">  </w:t>
    </w:r>
    <w:r w:rsidRPr="00A81593">
      <w:rPr>
        <w:rStyle w:val="PageNumber"/>
        <w:color w:val="FF7000"/>
        <w:sz w:val="20"/>
        <w:szCs w:val="20"/>
      </w:rPr>
      <w:t>/</w:t>
    </w:r>
    <w:r w:rsidRPr="000A1D2C">
      <w:rPr>
        <w:rStyle w:val="PageNumber"/>
        <w:color w:val="595959" w:themeColor="text1" w:themeTint="A6"/>
        <w:sz w:val="20"/>
        <w:szCs w:val="20"/>
      </w:rPr>
      <w:t xml:space="preserve"> </w:t>
    </w:r>
    <w:r w:rsidRPr="000A1D2C">
      <w:rPr>
        <w:rStyle w:val="PageNumber"/>
        <w:color w:val="595959" w:themeColor="text1" w:themeTint="A6"/>
        <w:sz w:val="20"/>
        <w:szCs w:val="20"/>
      </w:rPr>
      <w:fldChar w:fldCharType="begin"/>
    </w:r>
    <w:r w:rsidRPr="000A1D2C">
      <w:rPr>
        <w:rStyle w:val="PageNumber"/>
        <w:color w:val="595959" w:themeColor="text1" w:themeTint="A6"/>
        <w:sz w:val="20"/>
        <w:szCs w:val="20"/>
      </w:rPr>
      <w:instrText xml:space="preserve">PAGE  </w:instrText>
    </w:r>
    <w:r w:rsidRPr="000A1D2C">
      <w:rPr>
        <w:rStyle w:val="PageNumber"/>
        <w:color w:val="595959" w:themeColor="text1" w:themeTint="A6"/>
        <w:sz w:val="20"/>
        <w:szCs w:val="20"/>
      </w:rPr>
      <w:fldChar w:fldCharType="separate"/>
    </w:r>
    <w:r>
      <w:rPr>
        <w:rStyle w:val="PageNumber"/>
        <w:color w:val="595959" w:themeColor="text1" w:themeTint="A6"/>
        <w:sz w:val="20"/>
        <w:szCs w:val="20"/>
      </w:rPr>
      <w:t>1</w:t>
    </w:r>
    <w:r w:rsidRPr="000A1D2C">
      <w:rPr>
        <w:rStyle w:val="PageNumber"/>
        <w:color w:val="595959" w:themeColor="text1" w:themeTint="A6"/>
        <w:sz w:val="20"/>
        <w:szCs w:val="20"/>
      </w:rPr>
      <w:fldChar w:fldCharType="end"/>
    </w:r>
  </w:p>
  <w:p w14:paraId="0EB4EB0B" w14:textId="18942A2B" w:rsidR="00B859E2" w:rsidRPr="00B86D3F" w:rsidRDefault="00B859E2" w:rsidP="00C442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D5E5C" w14:textId="77777777" w:rsidR="00EF5E1B" w:rsidRDefault="00EF5E1B" w:rsidP="008D739D">
      <w:r>
        <w:separator/>
      </w:r>
    </w:p>
  </w:footnote>
  <w:footnote w:type="continuationSeparator" w:id="0">
    <w:p w14:paraId="21882681" w14:textId="77777777" w:rsidR="00EF5E1B" w:rsidRDefault="00EF5E1B" w:rsidP="008D739D">
      <w:r>
        <w:continuationSeparator/>
      </w:r>
    </w:p>
    <w:p w14:paraId="7F39D523" w14:textId="77777777" w:rsidR="00EF5E1B" w:rsidRDefault="00EF5E1B" w:rsidP="008D739D"/>
    <w:p w14:paraId="68B29B58" w14:textId="77777777" w:rsidR="00EF5E1B" w:rsidRDefault="00EF5E1B" w:rsidP="008D739D"/>
    <w:p w14:paraId="26FE7415" w14:textId="77777777" w:rsidR="00EF5E1B" w:rsidRDefault="00EF5E1B" w:rsidP="008D739D"/>
    <w:p w14:paraId="0AB81FCD" w14:textId="77777777" w:rsidR="00EF5E1B" w:rsidRDefault="00EF5E1B" w:rsidP="008D739D"/>
  </w:footnote>
  <w:footnote w:id="1">
    <w:p w14:paraId="52AA917C" w14:textId="12C8F3F5" w:rsidR="00B859E2" w:rsidRPr="008D739D" w:rsidRDefault="00B859E2" w:rsidP="008D739D">
      <w:pPr>
        <w:pStyle w:val="FootnoteText"/>
        <w:spacing w:after="0"/>
        <w:rPr>
          <w:i/>
          <w:sz w:val="18"/>
          <w:szCs w:val="18"/>
        </w:rPr>
      </w:pPr>
      <w:r w:rsidRPr="008D739D">
        <w:rPr>
          <w:i/>
          <w:sz w:val="18"/>
          <w:szCs w:val="18"/>
        </w:rPr>
        <w:t xml:space="preserve">Note: Adjusted (club) EBITDA and adjusted net earnings are non-GAAP measures (see page </w:t>
      </w:r>
      <w:r>
        <w:rPr>
          <w:i/>
          <w:sz w:val="18"/>
          <w:szCs w:val="18"/>
        </w:rPr>
        <w:t>8</w:t>
      </w:r>
      <w:r w:rsidRPr="008D739D">
        <w:rPr>
          <w:i/>
          <w:sz w:val="18"/>
          <w:szCs w:val="18"/>
        </w:rPr>
        <w:t>)</w:t>
      </w:r>
    </w:p>
    <w:p w14:paraId="749C31D7" w14:textId="77777777" w:rsidR="00B859E2" w:rsidRPr="00D54A1B" w:rsidRDefault="00B859E2" w:rsidP="008D739D">
      <w:pPr>
        <w:pStyle w:val="FootnoteText"/>
        <w:spacing w:after="0"/>
        <w:rPr>
          <w:sz w:val="20"/>
          <w:szCs w:val="20"/>
        </w:rPr>
      </w:pPr>
      <w:r w:rsidRPr="008D739D">
        <w:rPr>
          <w:rStyle w:val="FootnoteReference"/>
          <w:i/>
          <w:sz w:val="18"/>
          <w:szCs w:val="18"/>
        </w:rPr>
        <w:footnoteRef/>
      </w:r>
      <w:r w:rsidRPr="008D739D">
        <w:rPr>
          <w:i/>
          <w:sz w:val="18"/>
          <w:szCs w:val="18"/>
        </w:rPr>
        <w:t xml:space="preserve">  Net earnings adjusted for amortisation, interest on shareholder loans, exceptional items and one-offs and the related tax effects (25%)</w:t>
      </w:r>
      <w:r w:rsidRPr="00D54A1B">
        <w:t xml:space="preserve"> </w:t>
      </w:r>
    </w:p>
  </w:footnote>
  <w:footnote w:id="2">
    <w:p w14:paraId="68535040" w14:textId="77777777" w:rsidR="00B859E2" w:rsidRPr="00D54A1B" w:rsidRDefault="00B859E2" w:rsidP="00320335">
      <w:pPr>
        <w:pStyle w:val="FootnoteText"/>
      </w:pPr>
      <w:r w:rsidRPr="00D54A1B">
        <w:rPr>
          <w:rStyle w:val="FootnoteReference"/>
        </w:rPr>
        <w:footnoteRef/>
      </w:r>
      <w:r w:rsidRPr="00D54A1B">
        <w:t xml:space="preserve"> </w:t>
      </w:r>
      <w:r w:rsidRPr="008D739D">
        <w:rPr>
          <w:i/>
          <w:sz w:val="18"/>
          <w:szCs w:val="18"/>
        </w:rPr>
        <w:t xml:space="preserve">At the start of the year we had 252 clubs in our network which were 24 months or older. During the year, we closed 6 mature clubs as planned which resulted in 246 mature clubs at the end of 2017. </w:t>
      </w:r>
    </w:p>
  </w:footnote>
  <w:footnote w:id="3">
    <w:p w14:paraId="3A91DAF4" w14:textId="77777777" w:rsidR="00B859E2" w:rsidRPr="00885C0C" w:rsidRDefault="00B859E2" w:rsidP="00CC14C4">
      <w:pPr>
        <w:pStyle w:val="p1"/>
        <w:rPr>
          <w:rFonts w:asciiTheme="majorHAnsi" w:hAnsiTheme="majorHAnsi"/>
          <w:i/>
          <w:color w:val="000000" w:themeColor="text1"/>
          <w:sz w:val="18"/>
          <w:szCs w:val="18"/>
        </w:rPr>
      </w:pPr>
      <w:r w:rsidRPr="00885C0C">
        <w:rPr>
          <w:rStyle w:val="FootnoteReference"/>
          <w:rFonts w:asciiTheme="majorHAnsi" w:hAnsiTheme="majorHAnsi"/>
          <w:i/>
          <w:color w:val="000000" w:themeColor="text1"/>
          <w:sz w:val="18"/>
          <w:szCs w:val="18"/>
        </w:rPr>
        <w:footnoteRef/>
      </w:r>
      <w:r w:rsidRPr="00885C0C">
        <w:rPr>
          <w:rFonts w:asciiTheme="majorHAnsi" w:hAnsiTheme="majorHAnsi"/>
          <w:i/>
          <w:color w:val="000000" w:themeColor="text1"/>
          <w:sz w:val="18"/>
          <w:szCs w:val="18"/>
        </w:rPr>
        <w:t xml:space="preserve">  </w:t>
      </w:r>
      <w:r>
        <w:rPr>
          <w:rFonts w:asciiTheme="majorHAnsi" w:hAnsiTheme="majorHAnsi"/>
          <w:i/>
          <w:color w:val="000000" w:themeColor="text1"/>
          <w:sz w:val="18"/>
          <w:szCs w:val="18"/>
        </w:rPr>
        <w:t xml:space="preserve">Mature adjusted club EBITDA divided by </w:t>
      </w:r>
      <w:r w:rsidRPr="00885C0C">
        <w:rPr>
          <w:rFonts w:asciiTheme="majorHAnsi" w:hAnsiTheme="majorHAnsi"/>
          <w:i/>
          <w:color w:val="000000" w:themeColor="text1"/>
          <w:sz w:val="18"/>
          <w:szCs w:val="18"/>
        </w:rPr>
        <w:t>the initial capital expenditure incurred</w:t>
      </w:r>
      <w:r>
        <w:rPr>
          <w:rFonts w:asciiTheme="majorHAnsi" w:hAnsiTheme="majorHAnsi"/>
          <w:i/>
          <w:color w:val="000000" w:themeColor="text1"/>
          <w:sz w:val="18"/>
          <w:szCs w:val="18"/>
        </w:rPr>
        <w:t xml:space="preserve"> </w:t>
      </w:r>
      <w:r w:rsidRPr="00885C0C">
        <w:rPr>
          <w:rFonts w:asciiTheme="majorHAnsi" w:hAnsiTheme="majorHAnsi"/>
          <w:i/>
          <w:color w:val="000000" w:themeColor="text1"/>
          <w:sz w:val="18"/>
          <w:szCs w:val="18"/>
        </w:rPr>
        <w:t>in opening a new club</w:t>
      </w:r>
    </w:p>
    <w:p w14:paraId="088998E3" w14:textId="77777777" w:rsidR="00B859E2" w:rsidRPr="00885C0C" w:rsidRDefault="00B859E2" w:rsidP="00CC14C4">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1AA4" w14:textId="3F8BABD5" w:rsidR="00B859E2" w:rsidRDefault="00B859E2" w:rsidP="008D739D">
    <w:pPr>
      <w:pStyle w:val="Header"/>
    </w:pPr>
    <w:r w:rsidRPr="00536774">
      <w:rPr>
        <w:noProof/>
        <w:lang w:eastAsia="en-GB"/>
      </w:rPr>
      <w:drawing>
        <wp:anchor distT="0" distB="0" distL="114300" distR="114300" simplePos="0" relativeHeight="251661312" behindDoc="1" locked="0" layoutInCell="1" allowOverlap="1" wp14:anchorId="6C4BCE30" wp14:editId="6E7254C5">
          <wp:simplePos x="0" y="0"/>
          <wp:positionH relativeFrom="column">
            <wp:posOffset>1859915</wp:posOffset>
          </wp:positionH>
          <wp:positionV relativeFrom="paragraph">
            <wp:posOffset>-5935</wp:posOffset>
          </wp:positionV>
          <wp:extent cx="4790447" cy="629587"/>
          <wp:effectExtent l="0" t="0" r="1016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_02_011_WordTemplate_Footer.jpg"/>
                  <pic:cNvPicPr/>
                </pic:nvPicPr>
                <pic:blipFill rotWithShape="1">
                  <a:blip r:embed="rId1">
                    <a:extLst>
                      <a:ext uri="{28A0092B-C50C-407E-A947-70E740481C1C}">
                        <a14:useLocalDpi xmlns:a14="http://schemas.microsoft.com/office/drawing/2010/main" val="0"/>
                      </a:ext>
                    </a:extLst>
                  </a:blip>
                  <a:srcRect b="30030"/>
                  <a:stretch/>
                </pic:blipFill>
                <pic:spPr bwMode="auto">
                  <a:xfrm>
                    <a:off x="0" y="0"/>
                    <a:ext cx="4790447" cy="629587"/>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4F066" w14:textId="4D62B8EE" w:rsidR="00B859E2" w:rsidRDefault="00B859E2" w:rsidP="008D739D">
    <w:pPr>
      <w:pStyle w:val="Header"/>
    </w:pPr>
    <w:r w:rsidRPr="008056CD">
      <w:rPr>
        <w:noProof/>
      </w:rPr>
      <w:drawing>
        <wp:anchor distT="0" distB="0" distL="114300" distR="114300" simplePos="0" relativeHeight="251662336" behindDoc="0" locked="0" layoutInCell="1" allowOverlap="1" wp14:anchorId="3F933CAF" wp14:editId="628C4139">
          <wp:simplePos x="0" y="0"/>
          <wp:positionH relativeFrom="column">
            <wp:posOffset>-838102</wp:posOffset>
          </wp:positionH>
          <wp:positionV relativeFrom="paragraph">
            <wp:posOffset>-635</wp:posOffset>
          </wp:positionV>
          <wp:extent cx="3240000" cy="1358542"/>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240000" cy="135854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100BE" w14:textId="409DE3BA" w:rsidR="00B859E2" w:rsidRPr="00793410" w:rsidRDefault="00B859E2" w:rsidP="008D73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10.3pt;height:166.2pt" o:bullet="t">
        <v:imagedata r:id="rId1" o:title="kettlebel dumbell"/>
      </v:shape>
    </w:pict>
  </w:numPicBullet>
  <w:abstractNum w:abstractNumId="0" w15:restartNumberingAfterBreak="0">
    <w:nsid w:val="08EA1A04"/>
    <w:multiLevelType w:val="multilevel"/>
    <w:tmpl w:val="695EA666"/>
    <w:lvl w:ilvl="0">
      <w:start w:val="1"/>
      <w:numFmt w:val="lowerLetter"/>
      <w:pStyle w:val="BasicFitlistingalphabetical"/>
      <w:lvlText w:val="(%1)"/>
      <w:lvlJc w:val="left"/>
      <w:pPr>
        <w:ind w:left="39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984408E"/>
    <w:multiLevelType w:val="multilevel"/>
    <w:tmpl w:val="EE3860A0"/>
    <w:name w:val="PwCListNumbers1"/>
    <w:styleLink w:val="PwCListNumbers1"/>
    <w:lvl w:ilvl="0">
      <w:start w:val="1"/>
      <w:numFmt w:val="decimal"/>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 w15:restartNumberingAfterBreak="0">
    <w:nsid w:val="098443A2"/>
    <w:multiLevelType w:val="hybridMultilevel"/>
    <w:tmpl w:val="B9602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A83415"/>
    <w:multiLevelType w:val="hybridMultilevel"/>
    <w:tmpl w:val="E50A60A6"/>
    <w:lvl w:ilvl="0" w:tplc="156412B8">
      <w:start w:val="5"/>
      <w:numFmt w:val="bullet"/>
      <w:lvlText w:val="-"/>
      <w:lvlJc w:val="left"/>
      <w:pPr>
        <w:ind w:left="1082" w:hanging="360"/>
      </w:pPr>
      <w:rPr>
        <w:rFonts w:ascii="Calibri" w:eastAsia="Times New Roman" w:hAnsi="Calibri" w:cs="Times New Roman" w:hint="default"/>
      </w:rPr>
    </w:lvl>
    <w:lvl w:ilvl="1" w:tplc="08090003">
      <w:start w:val="1"/>
      <w:numFmt w:val="bullet"/>
      <w:lvlText w:val="o"/>
      <w:lvlJc w:val="left"/>
      <w:pPr>
        <w:ind w:left="1802" w:hanging="360"/>
      </w:pPr>
      <w:rPr>
        <w:rFonts w:ascii="Courier New" w:hAnsi="Courier New" w:cs="Courier New" w:hint="default"/>
      </w:rPr>
    </w:lvl>
    <w:lvl w:ilvl="2" w:tplc="383A8066">
      <w:numFmt w:val="bullet"/>
      <w:lvlText w:val="•"/>
      <w:lvlJc w:val="left"/>
      <w:pPr>
        <w:ind w:left="2897" w:hanging="735"/>
      </w:pPr>
      <w:rPr>
        <w:rFonts w:ascii="Calibri" w:eastAsiaTheme="minorHAnsi" w:hAnsi="Calibri" w:cstheme="minorBidi"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4" w15:restartNumberingAfterBreak="0">
    <w:nsid w:val="0CA41BF1"/>
    <w:multiLevelType w:val="hybridMultilevel"/>
    <w:tmpl w:val="44A4CE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CCC1499"/>
    <w:multiLevelType w:val="multilevel"/>
    <w:tmpl w:val="EA7052CA"/>
    <w:lvl w:ilvl="0">
      <w:start w:val="1"/>
      <w:numFmt w:val="bullet"/>
      <w:lvlText w:val=""/>
      <w:lvlPicBulletId w:val="0"/>
      <w:lvlJc w:val="left"/>
      <w:pPr>
        <w:ind w:left="630" w:hanging="360"/>
      </w:pPr>
      <w:rPr>
        <w:rFonts w:ascii="Symbol" w:hAnsi="Symbol" w:hint="default"/>
        <w:color w:val="auto"/>
        <w:sz w:val="26"/>
        <w:szCs w:val="26"/>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6" w15:restartNumberingAfterBreak="0">
    <w:nsid w:val="0D7C0B0A"/>
    <w:multiLevelType w:val="hybridMultilevel"/>
    <w:tmpl w:val="0DACC14E"/>
    <w:lvl w:ilvl="0" w:tplc="889A084C">
      <w:start w:val="1"/>
      <w:numFmt w:val="bullet"/>
      <w:pStyle w:val="BasicFitlisti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033836"/>
    <w:multiLevelType w:val="hybridMultilevel"/>
    <w:tmpl w:val="3A064A5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82558"/>
    <w:multiLevelType w:val="hybridMultilevel"/>
    <w:tmpl w:val="B7A6EB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80A7751"/>
    <w:multiLevelType w:val="multilevel"/>
    <w:tmpl w:val="C1F8023A"/>
    <w:lvl w:ilvl="0">
      <w:start w:val="1"/>
      <w:numFmt w:val="decimal"/>
      <w:pStyle w:val="BasicFitlistingnumber"/>
      <w:lvlText w:val="%1"/>
      <w:lvlJc w:val="left"/>
      <w:pPr>
        <w:tabs>
          <w:tab w:val="num" w:pos="1134"/>
        </w:tabs>
        <w:ind w:left="284" w:hanging="568"/>
      </w:pPr>
      <w:rPr>
        <w:rFonts w:hint="default"/>
      </w:rPr>
    </w:lvl>
    <w:lvl w:ilvl="1">
      <w:start w:val="1"/>
      <w:numFmt w:val="decimal"/>
      <w:pStyle w:val="BasicFitlistingnumber2"/>
      <w:suff w:val="space"/>
      <w:lvlText w:val="%1.%2"/>
      <w:lvlJc w:val="left"/>
      <w:pPr>
        <w:ind w:left="624" w:hanging="624"/>
      </w:pPr>
      <w:rPr>
        <w:rFonts w:hint="default"/>
      </w:rPr>
    </w:lvl>
    <w:lvl w:ilvl="2">
      <w:start w:val="1"/>
      <w:numFmt w:val="decimal"/>
      <w:pStyle w:val="BasicFitlistingnumber3"/>
      <w:suff w:val="space"/>
      <w:lvlText w:val="%1.%2.%3"/>
      <w:lvlJc w:val="left"/>
      <w:pPr>
        <w:ind w:left="907" w:hanging="90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CD302E7"/>
    <w:multiLevelType w:val="multilevel"/>
    <w:tmpl w:val="7A36E284"/>
    <w:lvl w:ilvl="0">
      <w:start w:val="1"/>
      <w:numFmt w:val="bullet"/>
      <w:lvlText w:val=""/>
      <w:lvlPicBulletId w:val="0"/>
      <w:lvlJc w:val="left"/>
      <w:pPr>
        <w:ind w:left="1353" w:hanging="360"/>
      </w:pPr>
      <w:rPr>
        <w:rFonts w:ascii="Symbol" w:hAnsi="Symbol" w:hint="default"/>
        <w:color w:val="auto"/>
        <w:sz w:val="18"/>
        <w:szCs w:val="18"/>
      </w:rPr>
    </w:lvl>
    <w:lvl w:ilvl="1">
      <w:start w:val="1"/>
      <w:numFmt w:val="bullet"/>
      <w:lvlText w:val="o"/>
      <w:lvlJc w:val="left"/>
      <w:pPr>
        <w:ind w:left="2073" w:hanging="360"/>
      </w:pPr>
      <w:rPr>
        <w:rFonts w:ascii="Courier New" w:hAnsi="Courier New" w:cs="Courier New" w:hint="default"/>
      </w:rPr>
    </w:lvl>
    <w:lvl w:ilvl="2">
      <w:start w:val="1"/>
      <w:numFmt w:val="bullet"/>
      <w:lvlText w:val=""/>
      <w:lvlJc w:val="left"/>
      <w:pPr>
        <w:ind w:left="2793" w:hanging="360"/>
      </w:pPr>
      <w:rPr>
        <w:rFonts w:ascii="Wingdings" w:hAnsi="Wingdings" w:hint="default"/>
      </w:rPr>
    </w:lvl>
    <w:lvl w:ilvl="3">
      <w:start w:val="1"/>
      <w:numFmt w:val="bullet"/>
      <w:lvlText w:val=""/>
      <w:lvlJc w:val="left"/>
      <w:pPr>
        <w:ind w:left="3513" w:hanging="360"/>
      </w:pPr>
      <w:rPr>
        <w:rFonts w:ascii="Symbol" w:hAnsi="Symbol" w:hint="default"/>
      </w:rPr>
    </w:lvl>
    <w:lvl w:ilvl="4">
      <w:start w:val="1"/>
      <w:numFmt w:val="bullet"/>
      <w:lvlText w:val="o"/>
      <w:lvlJc w:val="left"/>
      <w:pPr>
        <w:ind w:left="4233" w:hanging="360"/>
      </w:pPr>
      <w:rPr>
        <w:rFonts w:ascii="Courier New" w:hAnsi="Courier New" w:cs="Courier New" w:hint="default"/>
      </w:rPr>
    </w:lvl>
    <w:lvl w:ilvl="5">
      <w:start w:val="1"/>
      <w:numFmt w:val="bullet"/>
      <w:lvlText w:val=""/>
      <w:lvlJc w:val="left"/>
      <w:pPr>
        <w:ind w:left="4953" w:hanging="360"/>
      </w:pPr>
      <w:rPr>
        <w:rFonts w:ascii="Wingdings" w:hAnsi="Wingdings" w:hint="default"/>
      </w:rPr>
    </w:lvl>
    <w:lvl w:ilvl="6">
      <w:start w:val="1"/>
      <w:numFmt w:val="bullet"/>
      <w:lvlText w:val=""/>
      <w:lvlJc w:val="left"/>
      <w:pPr>
        <w:ind w:left="5673" w:hanging="360"/>
      </w:pPr>
      <w:rPr>
        <w:rFonts w:ascii="Symbol" w:hAnsi="Symbol" w:hint="default"/>
      </w:rPr>
    </w:lvl>
    <w:lvl w:ilvl="7">
      <w:start w:val="1"/>
      <w:numFmt w:val="bullet"/>
      <w:lvlText w:val="o"/>
      <w:lvlJc w:val="left"/>
      <w:pPr>
        <w:ind w:left="6393" w:hanging="360"/>
      </w:pPr>
      <w:rPr>
        <w:rFonts w:ascii="Courier New" w:hAnsi="Courier New" w:cs="Courier New" w:hint="default"/>
      </w:rPr>
    </w:lvl>
    <w:lvl w:ilvl="8">
      <w:start w:val="1"/>
      <w:numFmt w:val="bullet"/>
      <w:lvlText w:val=""/>
      <w:lvlJc w:val="left"/>
      <w:pPr>
        <w:ind w:left="7113" w:hanging="360"/>
      </w:pPr>
      <w:rPr>
        <w:rFonts w:ascii="Wingdings" w:hAnsi="Wingdings" w:hint="default"/>
      </w:rPr>
    </w:lvl>
  </w:abstractNum>
  <w:abstractNum w:abstractNumId="11" w15:restartNumberingAfterBreak="0">
    <w:nsid w:val="2DC4798F"/>
    <w:multiLevelType w:val="hybridMultilevel"/>
    <w:tmpl w:val="6680AA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57486E"/>
    <w:multiLevelType w:val="multilevel"/>
    <w:tmpl w:val="EE3860A0"/>
    <w:name w:val="PwCListNumbers13"/>
    <w:numStyleLink w:val="PwCListNumbers1"/>
  </w:abstractNum>
  <w:abstractNum w:abstractNumId="13" w15:restartNumberingAfterBreak="0">
    <w:nsid w:val="3B3E797A"/>
    <w:multiLevelType w:val="hybridMultilevel"/>
    <w:tmpl w:val="0F0A502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38" w:hanging="360"/>
      </w:pPr>
      <w:rPr>
        <w:rFonts w:ascii="Courier New" w:hAnsi="Courier New" w:cs="Courier New" w:hint="default"/>
      </w:rPr>
    </w:lvl>
    <w:lvl w:ilvl="2" w:tplc="04130005" w:tentative="1">
      <w:start w:val="1"/>
      <w:numFmt w:val="bullet"/>
      <w:lvlText w:val=""/>
      <w:lvlJc w:val="left"/>
      <w:pPr>
        <w:ind w:left="2158" w:hanging="360"/>
      </w:pPr>
      <w:rPr>
        <w:rFonts w:ascii="Wingdings" w:hAnsi="Wingdings" w:hint="default"/>
      </w:rPr>
    </w:lvl>
    <w:lvl w:ilvl="3" w:tplc="04130001" w:tentative="1">
      <w:start w:val="1"/>
      <w:numFmt w:val="bullet"/>
      <w:lvlText w:val=""/>
      <w:lvlJc w:val="left"/>
      <w:pPr>
        <w:ind w:left="2878" w:hanging="360"/>
      </w:pPr>
      <w:rPr>
        <w:rFonts w:ascii="Symbol" w:hAnsi="Symbol" w:hint="default"/>
      </w:rPr>
    </w:lvl>
    <w:lvl w:ilvl="4" w:tplc="04130003" w:tentative="1">
      <w:start w:val="1"/>
      <w:numFmt w:val="bullet"/>
      <w:lvlText w:val="o"/>
      <w:lvlJc w:val="left"/>
      <w:pPr>
        <w:ind w:left="3598" w:hanging="360"/>
      </w:pPr>
      <w:rPr>
        <w:rFonts w:ascii="Courier New" w:hAnsi="Courier New" w:cs="Courier New" w:hint="default"/>
      </w:rPr>
    </w:lvl>
    <w:lvl w:ilvl="5" w:tplc="04130005" w:tentative="1">
      <w:start w:val="1"/>
      <w:numFmt w:val="bullet"/>
      <w:lvlText w:val=""/>
      <w:lvlJc w:val="left"/>
      <w:pPr>
        <w:ind w:left="4318" w:hanging="360"/>
      </w:pPr>
      <w:rPr>
        <w:rFonts w:ascii="Wingdings" w:hAnsi="Wingdings" w:hint="default"/>
      </w:rPr>
    </w:lvl>
    <w:lvl w:ilvl="6" w:tplc="04130001" w:tentative="1">
      <w:start w:val="1"/>
      <w:numFmt w:val="bullet"/>
      <w:lvlText w:val=""/>
      <w:lvlJc w:val="left"/>
      <w:pPr>
        <w:ind w:left="5038" w:hanging="360"/>
      </w:pPr>
      <w:rPr>
        <w:rFonts w:ascii="Symbol" w:hAnsi="Symbol" w:hint="default"/>
      </w:rPr>
    </w:lvl>
    <w:lvl w:ilvl="7" w:tplc="04130003" w:tentative="1">
      <w:start w:val="1"/>
      <w:numFmt w:val="bullet"/>
      <w:lvlText w:val="o"/>
      <w:lvlJc w:val="left"/>
      <w:pPr>
        <w:ind w:left="5758" w:hanging="360"/>
      </w:pPr>
      <w:rPr>
        <w:rFonts w:ascii="Courier New" w:hAnsi="Courier New" w:cs="Courier New" w:hint="default"/>
      </w:rPr>
    </w:lvl>
    <w:lvl w:ilvl="8" w:tplc="04130005" w:tentative="1">
      <w:start w:val="1"/>
      <w:numFmt w:val="bullet"/>
      <w:lvlText w:val=""/>
      <w:lvlJc w:val="left"/>
      <w:pPr>
        <w:ind w:left="6478" w:hanging="360"/>
      </w:pPr>
      <w:rPr>
        <w:rFonts w:ascii="Wingdings" w:hAnsi="Wingdings" w:hint="default"/>
      </w:rPr>
    </w:lvl>
  </w:abstractNum>
  <w:abstractNum w:abstractNumId="14" w15:restartNumberingAfterBreak="0">
    <w:nsid w:val="3D620D25"/>
    <w:multiLevelType w:val="hybridMultilevel"/>
    <w:tmpl w:val="D1D67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3204DA"/>
    <w:multiLevelType w:val="hybridMultilevel"/>
    <w:tmpl w:val="A33814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A155844"/>
    <w:multiLevelType w:val="hybridMultilevel"/>
    <w:tmpl w:val="D122C1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9542A08"/>
    <w:multiLevelType w:val="hybridMultilevel"/>
    <w:tmpl w:val="78A282B2"/>
    <w:lvl w:ilvl="0" w:tplc="F258C582">
      <w:start w:val="1"/>
      <w:numFmt w:val="bullet"/>
      <w:lvlText w:val=""/>
      <w:lvlJc w:val="left"/>
      <w:pPr>
        <w:ind w:left="720" w:hanging="360"/>
      </w:pPr>
      <w:rPr>
        <w:rFonts w:ascii="Symbol" w:hAnsi="Symbol" w:hint="default"/>
        <w:color w:val="F5780C"/>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E6842"/>
    <w:multiLevelType w:val="hybridMultilevel"/>
    <w:tmpl w:val="0FE422CA"/>
    <w:lvl w:ilvl="0" w:tplc="F2E86AF4">
      <w:start w:val="1"/>
      <w:numFmt w:val="bullet"/>
      <w:pStyle w:val="BULLETS"/>
      <w:lvlText w:val=""/>
      <w:lvlPicBulletId w:val="0"/>
      <w:lvlJc w:val="left"/>
      <w:pPr>
        <w:ind w:left="1353" w:hanging="360"/>
      </w:pPr>
      <w:rPr>
        <w:rFonts w:ascii="Symbol" w:hAnsi="Symbol" w:hint="default"/>
        <w:color w:val="auto"/>
        <w:sz w:val="28"/>
        <w:szCs w:val="28"/>
      </w:rPr>
    </w:lvl>
    <w:lvl w:ilvl="1" w:tplc="04090003">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9" w15:restartNumberingAfterBreak="0">
    <w:nsid w:val="60462304"/>
    <w:multiLevelType w:val="hybridMultilevel"/>
    <w:tmpl w:val="12246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2B6F14"/>
    <w:multiLevelType w:val="hybridMultilevel"/>
    <w:tmpl w:val="644C3A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6ABA3A4B"/>
    <w:multiLevelType w:val="hybridMultilevel"/>
    <w:tmpl w:val="26C4A672"/>
    <w:lvl w:ilvl="0" w:tplc="04130001">
      <w:start w:val="1"/>
      <w:numFmt w:val="bullet"/>
      <w:lvlText w:val=""/>
      <w:lvlJc w:val="left"/>
      <w:pPr>
        <w:ind w:left="-2850" w:hanging="360"/>
      </w:pPr>
      <w:rPr>
        <w:rFonts w:ascii="Symbol" w:hAnsi="Symbol" w:hint="default"/>
      </w:rPr>
    </w:lvl>
    <w:lvl w:ilvl="1" w:tplc="04130003" w:tentative="1">
      <w:start w:val="1"/>
      <w:numFmt w:val="bullet"/>
      <w:lvlText w:val="o"/>
      <w:lvlJc w:val="left"/>
      <w:pPr>
        <w:ind w:left="-2130" w:hanging="360"/>
      </w:pPr>
      <w:rPr>
        <w:rFonts w:ascii="Courier New" w:hAnsi="Courier New" w:cs="Courier New" w:hint="default"/>
      </w:rPr>
    </w:lvl>
    <w:lvl w:ilvl="2" w:tplc="04130005" w:tentative="1">
      <w:start w:val="1"/>
      <w:numFmt w:val="bullet"/>
      <w:lvlText w:val=""/>
      <w:lvlJc w:val="left"/>
      <w:pPr>
        <w:ind w:left="-1410" w:hanging="360"/>
      </w:pPr>
      <w:rPr>
        <w:rFonts w:ascii="Wingdings" w:hAnsi="Wingdings" w:hint="default"/>
      </w:rPr>
    </w:lvl>
    <w:lvl w:ilvl="3" w:tplc="04130001" w:tentative="1">
      <w:start w:val="1"/>
      <w:numFmt w:val="bullet"/>
      <w:lvlText w:val=""/>
      <w:lvlJc w:val="left"/>
      <w:pPr>
        <w:ind w:left="-690" w:hanging="360"/>
      </w:pPr>
      <w:rPr>
        <w:rFonts w:ascii="Symbol" w:hAnsi="Symbol" w:hint="default"/>
      </w:rPr>
    </w:lvl>
    <w:lvl w:ilvl="4" w:tplc="04130003" w:tentative="1">
      <w:start w:val="1"/>
      <w:numFmt w:val="bullet"/>
      <w:lvlText w:val="o"/>
      <w:lvlJc w:val="left"/>
      <w:pPr>
        <w:ind w:left="30" w:hanging="360"/>
      </w:pPr>
      <w:rPr>
        <w:rFonts w:ascii="Courier New" w:hAnsi="Courier New" w:cs="Courier New" w:hint="default"/>
      </w:rPr>
    </w:lvl>
    <w:lvl w:ilvl="5" w:tplc="04130005" w:tentative="1">
      <w:start w:val="1"/>
      <w:numFmt w:val="bullet"/>
      <w:lvlText w:val=""/>
      <w:lvlJc w:val="left"/>
      <w:pPr>
        <w:ind w:left="750" w:hanging="360"/>
      </w:pPr>
      <w:rPr>
        <w:rFonts w:ascii="Wingdings" w:hAnsi="Wingdings" w:hint="default"/>
      </w:rPr>
    </w:lvl>
    <w:lvl w:ilvl="6" w:tplc="04130001" w:tentative="1">
      <w:start w:val="1"/>
      <w:numFmt w:val="bullet"/>
      <w:lvlText w:val=""/>
      <w:lvlJc w:val="left"/>
      <w:pPr>
        <w:ind w:left="1470" w:hanging="360"/>
      </w:pPr>
      <w:rPr>
        <w:rFonts w:ascii="Symbol" w:hAnsi="Symbol" w:hint="default"/>
      </w:rPr>
    </w:lvl>
    <w:lvl w:ilvl="7" w:tplc="04130003" w:tentative="1">
      <w:start w:val="1"/>
      <w:numFmt w:val="bullet"/>
      <w:lvlText w:val="o"/>
      <w:lvlJc w:val="left"/>
      <w:pPr>
        <w:ind w:left="2190" w:hanging="360"/>
      </w:pPr>
      <w:rPr>
        <w:rFonts w:ascii="Courier New" w:hAnsi="Courier New" w:cs="Courier New" w:hint="default"/>
      </w:rPr>
    </w:lvl>
    <w:lvl w:ilvl="8" w:tplc="04130005" w:tentative="1">
      <w:start w:val="1"/>
      <w:numFmt w:val="bullet"/>
      <w:lvlText w:val=""/>
      <w:lvlJc w:val="left"/>
      <w:pPr>
        <w:ind w:left="2910" w:hanging="360"/>
      </w:pPr>
      <w:rPr>
        <w:rFonts w:ascii="Wingdings" w:hAnsi="Wingdings" w:hint="default"/>
      </w:rPr>
    </w:lvl>
  </w:abstractNum>
  <w:abstractNum w:abstractNumId="22" w15:restartNumberingAfterBreak="0">
    <w:nsid w:val="6AFC2311"/>
    <w:multiLevelType w:val="hybridMultilevel"/>
    <w:tmpl w:val="0012134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3" w15:restartNumberingAfterBreak="0">
    <w:nsid w:val="6C8D24A4"/>
    <w:multiLevelType w:val="hybridMultilevel"/>
    <w:tmpl w:val="A65E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C27C9D"/>
    <w:multiLevelType w:val="multilevel"/>
    <w:tmpl w:val="959E5484"/>
    <w:lvl w:ilvl="0">
      <w:start w:val="1"/>
      <w:numFmt w:val="lowerLetter"/>
      <w:pStyle w:val="BasicFitlistingalphabeticalF"/>
      <w:suff w:val="space"/>
      <w:lvlText w:val="(%1)"/>
      <w:lvlJc w:val="left"/>
      <w:pPr>
        <w:ind w:left="39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3ED18A3"/>
    <w:multiLevelType w:val="hybridMultilevel"/>
    <w:tmpl w:val="CE344094"/>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6" w15:restartNumberingAfterBreak="0">
    <w:nsid w:val="7C0B095D"/>
    <w:multiLevelType w:val="hybridMultilevel"/>
    <w:tmpl w:val="4532266E"/>
    <w:lvl w:ilvl="0" w:tplc="A3D4A39C">
      <w:start w:val="1"/>
      <w:numFmt w:val="lowerRoman"/>
      <w:pStyle w:val="BasicFitlistingroman"/>
      <w:suff w:val="space"/>
      <w:lvlText w:val="%1."/>
      <w:lvlJc w:val="right"/>
      <w:pPr>
        <w:ind w:left="567" w:firstLine="190"/>
      </w:pPr>
      <w:rPr>
        <w:rFonts w:hint="default"/>
      </w:rPr>
    </w:lvl>
    <w:lvl w:ilvl="1" w:tplc="04070019" w:tentative="1">
      <w:start w:val="1"/>
      <w:numFmt w:val="lowerLetter"/>
      <w:lvlText w:val="%2."/>
      <w:lvlJc w:val="left"/>
      <w:pPr>
        <w:ind w:left="1837" w:hanging="360"/>
      </w:pPr>
    </w:lvl>
    <w:lvl w:ilvl="2" w:tplc="0407001B" w:tentative="1">
      <w:start w:val="1"/>
      <w:numFmt w:val="lowerRoman"/>
      <w:lvlText w:val="%3."/>
      <w:lvlJc w:val="right"/>
      <w:pPr>
        <w:ind w:left="2557" w:hanging="180"/>
      </w:pPr>
    </w:lvl>
    <w:lvl w:ilvl="3" w:tplc="0407000F" w:tentative="1">
      <w:start w:val="1"/>
      <w:numFmt w:val="decimal"/>
      <w:lvlText w:val="%4."/>
      <w:lvlJc w:val="left"/>
      <w:pPr>
        <w:ind w:left="3277" w:hanging="360"/>
      </w:pPr>
    </w:lvl>
    <w:lvl w:ilvl="4" w:tplc="04070019" w:tentative="1">
      <w:start w:val="1"/>
      <w:numFmt w:val="lowerLetter"/>
      <w:lvlText w:val="%5."/>
      <w:lvlJc w:val="left"/>
      <w:pPr>
        <w:ind w:left="3997" w:hanging="360"/>
      </w:pPr>
    </w:lvl>
    <w:lvl w:ilvl="5" w:tplc="0407001B" w:tentative="1">
      <w:start w:val="1"/>
      <w:numFmt w:val="lowerRoman"/>
      <w:lvlText w:val="%6."/>
      <w:lvlJc w:val="right"/>
      <w:pPr>
        <w:ind w:left="4717" w:hanging="180"/>
      </w:pPr>
    </w:lvl>
    <w:lvl w:ilvl="6" w:tplc="0407000F" w:tentative="1">
      <w:start w:val="1"/>
      <w:numFmt w:val="decimal"/>
      <w:lvlText w:val="%7."/>
      <w:lvlJc w:val="left"/>
      <w:pPr>
        <w:ind w:left="5437" w:hanging="360"/>
      </w:pPr>
    </w:lvl>
    <w:lvl w:ilvl="7" w:tplc="04070019" w:tentative="1">
      <w:start w:val="1"/>
      <w:numFmt w:val="lowerLetter"/>
      <w:lvlText w:val="%8."/>
      <w:lvlJc w:val="left"/>
      <w:pPr>
        <w:ind w:left="6157" w:hanging="360"/>
      </w:pPr>
    </w:lvl>
    <w:lvl w:ilvl="8" w:tplc="0407001B" w:tentative="1">
      <w:start w:val="1"/>
      <w:numFmt w:val="lowerRoman"/>
      <w:lvlText w:val="%9."/>
      <w:lvlJc w:val="right"/>
      <w:pPr>
        <w:ind w:left="6877" w:hanging="180"/>
      </w:pPr>
    </w:lvl>
  </w:abstractNum>
  <w:num w:numId="1">
    <w:abstractNumId w:val="19"/>
  </w:num>
  <w:num w:numId="2">
    <w:abstractNumId w:val="17"/>
  </w:num>
  <w:num w:numId="3">
    <w:abstractNumId w:val="18"/>
  </w:num>
  <w:num w:numId="4">
    <w:abstractNumId w:val="3"/>
  </w:num>
  <w:num w:numId="5">
    <w:abstractNumId w:val="1"/>
  </w:num>
  <w:num w:numId="6">
    <w:abstractNumId w:val="12"/>
  </w:num>
  <w:num w:numId="7">
    <w:abstractNumId w:val="22"/>
  </w:num>
  <w:num w:numId="8">
    <w:abstractNumId w:val="13"/>
  </w:num>
  <w:num w:numId="9">
    <w:abstractNumId w:val="12"/>
  </w:num>
  <w:num w:numId="10">
    <w:abstractNumId w:val="5"/>
  </w:num>
  <w:num w:numId="11">
    <w:abstractNumId w:val="12"/>
  </w:num>
  <w:num w:numId="12">
    <w:abstractNumId w:val="6"/>
  </w:num>
  <w:num w:numId="13">
    <w:abstractNumId w:val="9"/>
  </w:num>
  <w:num w:numId="14">
    <w:abstractNumId w:val="0"/>
  </w:num>
  <w:num w:numId="15">
    <w:abstractNumId w:val="26"/>
  </w:num>
  <w:num w:numId="16">
    <w:abstractNumId w:val="24"/>
  </w:num>
  <w:num w:numId="17">
    <w:abstractNumId w:val="20"/>
  </w:num>
  <w:num w:numId="18">
    <w:abstractNumId w:val="21"/>
  </w:num>
  <w:num w:numId="19">
    <w:abstractNumId w:val="9"/>
  </w:num>
  <w:num w:numId="20">
    <w:abstractNumId w:val="14"/>
  </w:num>
  <w:num w:numId="21">
    <w:abstractNumId w:val="11"/>
  </w:num>
  <w:num w:numId="22">
    <w:abstractNumId w:val="7"/>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6"/>
  </w:num>
  <w:num w:numId="30">
    <w:abstractNumId w:val="4"/>
  </w:num>
  <w:num w:numId="31">
    <w:abstractNumId w:val="23"/>
  </w:num>
  <w:num w:numId="32">
    <w:abstractNumId w:val="15"/>
  </w:num>
  <w:num w:numId="33">
    <w:abstractNumId w:val="26"/>
    <w:lvlOverride w:ilvl="0">
      <w:startOverride w:val="1"/>
    </w:lvlOverride>
  </w:num>
  <w:num w:numId="34">
    <w:abstractNumId w:val="8"/>
  </w:num>
  <w:num w:numId="35">
    <w:abstractNumId w:val="25"/>
  </w:num>
  <w:num w:numId="36">
    <w:abstractNumId w:val="2"/>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930"/>
    <w:rsid w:val="0000265B"/>
    <w:rsid w:val="00004ACE"/>
    <w:rsid w:val="00004E66"/>
    <w:rsid w:val="00005943"/>
    <w:rsid w:val="000063D2"/>
    <w:rsid w:val="000100E1"/>
    <w:rsid w:val="00014610"/>
    <w:rsid w:val="00014DDA"/>
    <w:rsid w:val="00020041"/>
    <w:rsid w:val="0002198B"/>
    <w:rsid w:val="000226F0"/>
    <w:rsid w:val="0002273E"/>
    <w:rsid w:val="000229E1"/>
    <w:rsid w:val="0002564C"/>
    <w:rsid w:val="00026B47"/>
    <w:rsid w:val="00030677"/>
    <w:rsid w:val="00032F38"/>
    <w:rsid w:val="000341BB"/>
    <w:rsid w:val="00035067"/>
    <w:rsid w:val="00035A08"/>
    <w:rsid w:val="00035AE5"/>
    <w:rsid w:val="00037936"/>
    <w:rsid w:val="00037FD3"/>
    <w:rsid w:val="00040BF3"/>
    <w:rsid w:val="0004169F"/>
    <w:rsid w:val="00041EE2"/>
    <w:rsid w:val="00042169"/>
    <w:rsid w:val="00043B6D"/>
    <w:rsid w:val="00051AF4"/>
    <w:rsid w:val="00052E29"/>
    <w:rsid w:val="00052EDD"/>
    <w:rsid w:val="00053C01"/>
    <w:rsid w:val="00054247"/>
    <w:rsid w:val="0005545C"/>
    <w:rsid w:val="000563EE"/>
    <w:rsid w:val="000604D3"/>
    <w:rsid w:val="00061E28"/>
    <w:rsid w:val="00066B1A"/>
    <w:rsid w:val="00074B5B"/>
    <w:rsid w:val="00075616"/>
    <w:rsid w:val="0007582C"/>
    <w:rsid w:val="00076C8A"/>
    <w:rsid w:val="00080AC0"/>
    <w:rsid w:val="00082C35"/>
    <w:rsid w:val="00087764"/>
    <w:rsid w:val="00094967"/>
    <w:rsid w:val="00094F66"/>
    <w:rsid w:val="000960F5"/>
    <w:rsid w:val="000A1A8B"/>
    <w:rsid w:val="000A1D2C"/>
    <w:rsid w:val="000A2216"/>
    <w:rsid w:val="000A42D7"/>
    <w:rsid w:val="000A6F91"/>
    <w:rsid w:val="000B1DDF"/>
    <w:rsid w:val="000B20C3"/>
    <w:rsid w:val="000B2158"/>
    <w:rsid w:val="000B3641"/>
    <w:rsid w:val="000B6786"/>
    <w:rsid w:val="000B7EA9"/>
    <w:rsid w:val="000C739F"/>
    <w:rsid w:val="000D0D0D"/>
    <w:rsid w:val="000D2BA4"/>
    <w:rsid w:val="000D3137"/>
    <w:rsid w:val="000D63AA"/>
    <w:rsid w:val="000D7782"/>
    <w:rsid w:val="000D7E12"/>
    <w:rsid w:val="000E07D4"/>
    <w:rsid w:val="000E121A"/>
    <w:rsid w:val="000E4B63"/>
    <w:rsid w:val="000F7D8B"/>
    <w:rsid w:val="00100C37"/>
    <w:rsid w:val="001034B1"/>
    <w:rsid w:val="001049D5"/>
    <w:rsid w:val="00104F98"/>
    <w:rsid w:val="00107D53"/>
    <w:rsid w:val="0011182A"/>
    <w:rsid w:val="00113B70"/>
    <w:rsid w:val="00115730"/>
    <w:rsid w:val="001168F8"/>
    <w:rsid w:val="00116CBA"/>
    <w:rsid w:val="00116D43"/>
    <w:rsid w:val="0011754D"/>
    <w:rsid w:val="00117941"/>
    <w:rsid w:val="001208E3"/>
    <w:rsid w:val="00120CD2"/>
    <w:rsid w:val="00121D84"/>
    <w:rsid w:val="0012262E"/>
    <w:rsid w:val="0012586E"/>
    <w:rsid w:val="001310FB"/>
    <w:rsid w:val="001371B2"/>
    <w:rsid w:val="00137759"/>
    <w:rsid w:val="00137D1F"/>
    <w:rsid w:val="00145873"/>
    <w:rsid w:val="00145E89"/>
    <w:rsid w:val="00146EAF"/>
    <w:rsid w:val="001471BD"/>
    <w:rsid w:val="00147E80"/>
    <w:rsid w:val="00151123"/>
    <w:rsid w:val="00151A1A"/>
    <w:rsid w:val="00157300"/>
    <w:rsid w:val="001603D0"/>
    <w:rsid w:val="00160851"/>
    <w:rsid w:val="001621B9"/>
    <w:rsid w:val="00162F67"/>
    <w:rsid w:val="0016364E"/>
    <w:rsid w:val="00163785"/>
    <w:rsid w:val="00163DE9"/>
    <w:rsid w:val="00165184"/>
    <w:rsid w:val="00166F02"/>
    <w:rsid w:val="00171CB4"/>
    <w:rsid w:val="00172533"/>
    <w:rsid w:val="00172681"/>
    <w:rsid w:val="00176F74"/>
    <w:rsid w:val="0017733B"/>
    <w:rsid w:val="00177914"/>
    <w:rsid w:val="001808A9"/>
    <w:rsid w:val="00182A4F"/>
    <w:rsid w:val="001848BF"/>
    <w:rsid w:val="00184A5C"/>
    <w:rsid w:val="00185E01"/>
    <w:rsid w:val="00186052"/>
    <w:rsid w:val="0018646A"/>
    <w:rsid w:val="00186932"/>
    <w:rsid w:val="00187922"/>
    <w:rsid w:val="00187BCC"/>
    <w:rsid w:val="0019239B"/>
    <w:rsid w:val="00192BB8"/>
    <w:rsid w:val="001A3E5E"/>
    <w:rsid w:val="001A487B"/>
    <w:rsid w:val="001A6287"/>
    <w:rsid w:val="001A69ED"/>
    <w:rsid w:val="001B3F2C"/>
    <w:rsid w:val="001B46FB"/>
    <w:rsid w:val="001B6D32"/>
    <w:rsid w:val="001B7CBA"/>
    <w:rsid w:val="001C1E1D"/>
    <w:rsid w:val="001C3374"/>
    <w:rsid w:val="001C4654"/>
    <w:rsid w:val="001C48B7"/>
    <w:rsid w:val="001D10A1"/>
    <w:rsid w:val="001D1663"/>
    <w:rsid w:val="001D2B52"/>
    <w:rsid w:val="001D39B4"/>
    <w:rsid w:val="001D4388"/>
    <w:rsid w:val="001D57F1"/>
    <w:rsid w:val="001D5A40"/>
    <w:rsid w:val="001D5C63"/>
    <w:rsid w:val="001D7280"/>
    <w:rsid w:val="001E0562"/>
    <w:rsid w:val="001E503E"/>
    <w:rsid w:val="001E6300"/>
    <w:rsid w:val="00200A54"/>
    <w:rsid w:val="00205CEC"/>
    <w:rsid w:val="002173A3"/>
    <w:rsid w:val="00217AE2"/>
    <w:rsid w:val="0022252C"/>
    <w:rsid w:val="00222930"/>
    <w:rsid w:val="002261E3"/>
    <w:rsid w:val="00226728"/>
    <w:rsid w:val="00231D90"/>
    <w:rsid w:val="0023372A"/>
    <w:rsid w:val="00233D15"/>
    <w:rsid w:val="00233F9E"/>
    <w:rsid w:val="00234AC2"/>
    <w:rsid w:val="00234FD6"/>
    <w:rsid w:val="002359E4"/>
    <w:rsid w:val="00235E57"/>
    <w:rsid w:val="00240A30"/>
    <w:rsid w:val="00245806"/>
    <w:rsid w:val="00246AD6"/>
    <w:rsid w:val="002517D3"/>
    <w:rsid w:val="00252F22"/>
    <w:rsid w:val="00252F98"/>
    <w:rsid w:val="00253BE1"/>
    <w:rsid w:val="0025461B"/>
    <w:rsid w:val="00254A43"/>
    <w:rsid w:val="002552F3"/>
    <w:rsid w:val="0025553A"/>
    <w:rsid w:val="00255619"/>
    <w:rsid w:val="002626C2"/>
    <w:rsid w:val="00262FDA"/>
    <w:rsid w:val="002646B1"/>
    <w:rsid w:val="0026622C"/>
    <w:rsid w:val="0026669E"/>
    <w:rsid w:val="002709FC"/>
    <w:rsid w:val="00271367"/>
    <w:rsid w:val="00271582"/>
    <w:rsid w:val="00274F9D"/>
    <w:rsid w:val="002750F3"/>
    <w:rsid w:val="00275B7E"/>
    <w:rsid w:val="0027676F"/>
    <w:rsid w:val="002773F9"/>
    <w:rsid w:val="002801E5"/>
    <w:rsid w:val="00284ADF"/>
    <w:rsid w:val="00284CA9"/>
    <w:rsid w:val="00285EC6"/>
    <w:rsid w:val="00290F47"/>
    <w:rsid w:val="00292E1E"/>
    <w:rsid w:val="00294928"/>
    <w:rsid w:val="0029776A"/>
    <w:rsid w:val="002A237B"/>
    <w:rsid w:val="002A23F8"/>
    <w:rsid w:val="002A3237"/>
    <w:rsid w:val="002A3ADE"/>
    <w:rsid w:val="002A3DBB"/>
    <w:rsid w:val="002A72F3"/>
    <w:rsid w:val="002B2988"/>
    <w:rsid w:val="002B54BF"/>
    <w:rsid w:val="002B654F"/>
    <w:rsid w:val="002B7FFA"/>
    <w:rsid w:val="002C3D91"/>
    <w:rsid w:val="002C4098"/>
    <w:rsid w:val="002C5E94"/>
    <w:rsid w:val="002C65B9"/>
    <w:rsid w:val="002C7F94"/>
    <w:rsid w:val="002D0F2C"/>
    <w:rsid w:val="002D10BC"/>
    <w:rsid w:val="002D58F1"/>
    <w:rsid w:val="002D688D"/>
    <w:rsid w:val="002D70D7"/>
    <w:rsid w:val="002D7146"/>
    <w:rsid w:val="002E0296"/>
    <w:rsid w:val="002E47BB"/>
    <w:rsid w:val="002E5DC4"/>
    <w:rsid w:val="002E6364"/>
    <w:rsid w:val="002E6BCC"/>
    <w:rsid w:val="002F05D6"/>
    <w:rsid w:val="002F1361"/>
    <w:rsid w:val="002F4CFB"/>
    <w:rsid w:val="002F5C21"/>
    <w:rsid w:val="00301735"/>
    <w:rsid w:val="00301E17"/>
    <w:rsid w:val="00303929"/>
    <w:rsid w:val="003044B4"/>
    <w:rsid w:val="00304C50"/>
    <w:rsid w:val="00304CE3"/>
    <w:rsid w:val="0030688D"/>
    <w:rsid w:val="00315CAD"/>
    <w:rsid w:val="00320031"/>
    <w:rsid w:val="00320335"/>
    <w:rsid w:val="00320A61"/>
    <w:rsid w:val="003244CD"/>
    <w:rsid w:val="003260F5"/>
    <w:rsid w:val="003311A7"/>
    <w:rsid w:val="00335690"/>
    <w:rsid w:val="003401EA"/>
    <w:rsid w:val="00340219"/>
    <w:rsid w:val="003413D3"/>
    <w:rsid w:val="00341646"/>
    <w:rsid w:val="0034193F"/>
    <w:rsid w:val="00344DFC"/>
    <w:rsid w:val="00352A8C"/>
    <w:rsid w:val="003540D7"/>
    <w:rsid w:val="00354A3C"/>
    <w:rsid w:val="00354C53"/>
    <w:rsid w:val="00355A18"/>
    <w:rsid w:val="00356440"/>
    <w:rsid w:val="00356464"/>
    <w:rsid w:val="0036142C"/>
    <w:rsid w:val="00363204"/>
    <w:rsid w:val="00363D46"/>
    <w:rsid w:val="00365D4F"/>
    <w:rsid w:val="00366801"/>
    <w:rsid w:val="003673BA"/>
    <w:rsid w:val="003818FE"/>
    <w:rsid w:val="00383977"/>
    <w:rsid w:val="0039449E"/>
    <w:rsid w:val="00395432"/>
    <w:rsid w:val="003970E9"/>
    <w:rsid w:val="003976FC"/>
    <w:rsid w:val="003A15A2"/>
    <w:rsid w:val="003A39AB"/>
    <w:rsid w:val="003A4134"/>
    <w:rsid w:val="003A6CA1"/>
    <w:rsid w:val="003B38C2"/>
    <w:rsid w:val="003B6A97"/>
    <w:rsid w:val="003C207D"/>
    <w:rsid w:val="003C6A0B"/>
    <w:rsid w:val="003C6DA0"/>
    <w:rsid w:val="003C7ECC"/>
    <w:rsid w:val="003D364D"/>
    <w:rsid w:val="003D6EC2"/>
    <w:rsid w:val="003E0A5A"/>
    <w:rsid w:val="003E34D8"/>
    <w:rsid w:val="003E46B3"/>
    <w:rsid w:val="003E70CD"/>
    <w:rsid w:val="003F0843"/>
    <w:rsid w:val="003F1555"/>
    <w:rsid w:val="003F4905"/>
    <w:rsid w:val="00400408"/>
    <w:rsid w:val="0040103A"/>
    <w:rsid w:val="00405597"/>
    <w:rsid w:val="0041232C"/>
    <w:rsid w:val="00414596"/>
    <w:rsid w:val="00421460"/>
    <w:rsid w:val="00431C14"/>
    <w:rsid w:val="00435E61"/>
    <w:rsid w:val="00437845"/>
    <w:rsid w:val="00440A64"/>
    <w:rsid w:val="004430A5"/>
    <w:rsid w:val="00443FA4"/>
    <w:rsid w:val="004447EC"/>
    <w:rsid w:val="004459FB"/>
    <w:rsid w:val="004478C6"/>
    <w:rsid w:val="0045010A"/>
    <w:rsid w:val="00454A10"/>
    <w:rsid w:val="004614B3"/>
    <w:rsid w:val="00462E64"/>
    <w:rsid w:val="0046370A"/>
    <w:rsid w:val="00463F44"/>
    <w:rsid w:val="00464029"/>
    <w:rsid w:val="0046448F"/>
    <w:rsid w:val="0046715C"/>
    <w:rsid w:val="00471749"/>
    <w:rsid w:val="00471CE7"/>
    <w:rsid w:val="004770EB"/>
    <w:rsid w:val="00480B68"/>
    <w:rsid w:val="00481238"/>
    <w:rsid w:val="0048126F"/>
    <w:rsid w:val="00483139"/>
    <w:rsid w:val="0048436E"/>
    <w:rsid w:val="004846D6"/>
    <w:rsid w:val="00487376"/>
    <w:rsid w:val="00490851"/>
    <w:rsid w:val="00492E3E"/>
    <w:rsid w:val="004944EC"/>
    <w:rsid w:val="004946B1"/>
    <w:rsid w:val="00495B7F"/>
    <w:rsid w:val="004968A5"/>
    <w:rsid w:val="00497C8F"/>
    <w:rsid w:val="004A2410"/>
    <w:rsid w:val="004A3150"/>
    <w:rsid w:val="004A395B"/>
    <w:rsid w:val="004A39BE"/>
    <w:rsid w:val="004A3E81"/>
    <w:rsid w:val="004B3FA4"/>
    <w:rsid w:val="004B458A"/>
    <w:rsid w:val="004B5BF5"/>
    <w:rsid w:val="004B5D03"/>
    <w:rsid w:val="004B6462"/>
    <w:rsid w:val="004C2652"/>
    <w:rsid w:val="004C292A"/>
    <w:rsid w:val="004C59D2"/>
    <w:rsid w:val="004C78B0"/>
    <w:rsid w:val="004D36E0"/>
    <w:rsid w:val="004D6C66"/>
    <w:rsid w:val="004E2D7E"/>
    <w:rsid w:val="004E4041"/>
    <w:rsid w:val="004E40DC"/>
    <w:rsid w:val="004E54EA"/>
    <w:rsid w:val="004E619D"/>
    <w:rsid w:val="00500CB6"/>
    <w:rsid w:val="00500F80"/>
    <w:rsid w:val="005013D6"/>
    <w:rsid w:val="0050206F"/>
    <w:rsid w:val="00505146"/>
    <w:rsid w:val="00505A3B"/>
    <w:rsid w:val="0051069E"/>
    <w:rsid w:val="0051097F"/>
    <w:rsid w:val="005115C9"/>
    <w:rsid w:val="0051188B"/>
    <w:rsid w:val="00513E02"/>
    <w:rsid w:val="005158DF"/>
    <w:rsid w:val="005169AB"/>
    <w:rsid w:val="005201BD"/>
    <w:rsid w:val="00521CB3"/>
    <w:rsid w:val="00522482"/>
    <w:rsid w:val="00524AFB"/>
    <w:rsid w:val="00532B2E"/>
    <w:rsid w:val="005354E4"/>
    <w:rsid w:val="0053570B"/>
    <w:rsid w:val="00535B85"/>
    <w:rsid w:val="00536774"/>
    <w:rsid w:val="0053736A"/>
    <w:rsid w:val="00542414"/>
    <w:rsid w:val="00543596"/>
    <w:rsid w:val="0054581B"/>
    <w:rsid w:val="005458FF"/>
    <w:rsid w:val="00545A92"/>
    <w:rsid w:val="00546857"/>
    <w:rsid w:val="00552139"/>
    <w:rsid w:val="0055408E"/>
    <w:rsid w:val="00555EEA"/>
    <w:rsid w:val="00556AA9"/>
    <w:rsid w:val="00556DC4"/>
    <w:rsid w:val="005576C4"/>
    <w:rsid w:val="0056429D"/>
    <w:rsid w:val="005647F4"/>
    <w:rsid w:val="00564BCB"/>
    <w:rsid w:val="00565555"/>
    <w:rsid w:val="005658BB"/>
    <w:rsid w:val="00565D60"/>
    <w:rsid w:val="005719BA"/>
    <w:rsid w:val="0057483A"/>
    <w:rsid w:val="0057729B"/>
    <w:rsid w:val="0058113F"/>
    <w:rsid w:val="005840E2"/>
    <w:rsid w:val="005841DE"/>
    <w:rsid w:val="00585232"/>
    <w:rsid w:val="00585313"/>
    <w:rsid w:val="00597A10"/>
    <w:rsid w:val="005A120A"/>
    <w:rsid w:val="005A499A"/>
    <w:rsid w:val="005A649D"/>
    <w:rsid w:val="005A7EEB"/>
    <w:rsid w:val="005B2963"/>
    <w:rsid w:val="005B3F0A"/>
    <w:rsid w:val="005B65DE"/>
    <w:rsid w:val="005B74C7"/>
    <w:rsid w:val="005C0F28"/>
    <w:rsid w:val="005C1557"/>
    <w:rsid w:val="005C2CB8"/>
    <w:rsid w:val="005C3C39"/>
    <w:rsid w:val="005C59BA"/>
    <w:rsid w:val="005C60A5"/>
    <w:rsid w:val="005C6618"/>
    <w:rsid w:val="005D16E1"/>
    <w:rsid w:val="005D2D71"/>
    <w:rsid w:val="005D3A37"/>
    <w:rsid w:val="005D6328"/>
    <w:rsid w:val="005E45CA"/>
    <w:rsid w:val="005E49B5"/>
    <w:rsid w:val="005E7BE3"/>
    <w:rsid w:val="005F125E"/>
    <w:rsid w:val="005F12A9"/>
    <w:rsid w:val="00603016"/>
    <w:rsid w:val="00603D51"/>
    <w:rsid w:val="00603F91"/>
    <w:rsid w:val="00605EEC"/>
    <w:rsid w:val="006103C0"/>
    <w:rsid w:val="0061165D"/>
    <w:rsid w:val="00613909"/>
    <w:rsid w:val="00613BB8"/>
    <w:rsid w:val="0061462F"/>
    <w:rsid w:val="00620344"/>
    <w:rsid w:val="00621041"/>
    <w:rsid w:val="00622675"/>
    <w:rsid w:val="00627D49"/>
    <w:rsid w:val="006318D6"/>
    <w:rsid w:val="00634612"/>
    <w:rsid w:val="0063640A"/>
    <w:rsid w:val="00636BA5"/>
    <w:rsid w:val="00640944"/>
    <w:rsid w:val="00641178"/>
    <w:rsid w:val="0064359A"/>
    <w:rsid w:val="006443C5"/>
    <w:rsid w:val="00644E83"/>
    <w:rsid w:val="00650B3E"/>
    <w:rsid w:val="00650B9C"/>
    <w:rsid w:val="006511F0"/>
    <w:rsid w:val="00654130"/>
    <w:rsid w:val="006553F2"/>
    <w:rsid w:val="00656B3D"/>
    <w:rsid w:val="0066081F"/>
    <w:rsid w:val="00662846"/>
    <w:rsid w:val="006629F0"/>
    <w:rsid w:val="00663F6D"/>
    <w:rsid w:val="006650F9"/>
    <w:rsid w:val="0066534F"/>
    <w:rsid w:val="0067504D"/>
    <w:rsid w:val="00675F87"/>
    <w:rsid w:val="00676BBC"/>
    <w:rsid w:val="006828BB"/>
    <w:rsid w:val="00682DEF"/>
    <w:rsid w:val="0068301C"/>
    <w:rsid w:val="006859E5"/>
    <w:rsid w:val="00690202"/>
    <w:rsid w:val="00690CB2"/>
    <w:rsid w:val="0069436C"/>
    <w:rsid w:val="00694D10"/>
    <w:rsid w:val="0069609E"/>
    <w:rsid w:val="00696EE7"/>
    <w:rsid w:val="006A2CA8"/>
    <w:rsid w:val="006A4B59"/>
    <w:rsid w:val="006A5A0D"/>
    <w:rsid w:val="006A5C0A"/>
    <w:rsid w:val="006A5D4B"/>
    <w:rsid w:val="006B1E87"/>
    <w:rsid w:val="006B2132"/>
    <w:rsid w:val="006B3107"/>
    <w:rsid w:val="006B3935"/>
    <w:rsid w:val="006B63A9"/>
    <w:rsid w:val="006B6A20"/>
    <w:rsid w:val="006B6AE8"/>
    <w:rsid w:val="006B7120"/>
    <w:rsid w:val="006B724D"/>
    <w:rsid w:val="006C36AE"/>
    <w:rsid w:val="006C408C"/>
    <w:rsid w:val="006D0740"/>
    <w:rsid w:val="006D1BC6"/>
    <w:rsid w:val="006D23D6"/>
    <w:rsid w:val="006D51A0"/>
    <w:rsid w:val="006D7891"/>
    <w:rsid w:val="006E0517"/>
    <w:rsid w:val="006E18A9"/>
    <w:rsid w:val="006E783C"/>
    <w:rsid w:val="006E7C0A"/>
    <w:rsid w:val="006F1E47"/>
    <w:rsid w:val="006F7412"/>
    <w:rsid w:val="007032EF"/>
    <w:rsid w:val="00704793"/>
    <w:rsid w:val="007070FF"/>
    <w:rsid w:val="0070724E"/>
    <w:rsid w:val="007160BF"/>
    <w:rsid w:val="00717BC7"/>
    <w:rsid w:val="007231B4"/>
    <w:rsid w:val="00724DCF"/>
    <w:rsid w:val="007253C2"/>
    <w:rsid w:val="00726022"/>
    <w:rsid w:val="00726C03"/>
    <w:rsid w:val="0073203E"/>
    <w:rsid w:val="007321DA"/>
    <w:rsid w:val="00733F6F"/>
    <w:rsid w:val="00734B29"/>
    <w:rsid w:val="0073728C"/>
    <w:rsid w:val="007374EF"/>
    <w:rsid w:val="0074134A"/>
    <w:rsid w:val="00746F0B"/>
    <w:rsid w:val="00746FB4"/>
    <w:rsid w:val="007476C8"/>
    <w:rsid w:val="00751841"/>
    <w:rsid w:val="007554F9"/>
    <w:rsid w:val="00757F79"/>
    <w:rsid w:val="00760298"/>
    <w:rsid w:val="00764A9D"/>
    <w:rsid w:val="00767459"/>
    <w:rsid w:val="00770B82"/>
    <w:rsid w:val="00772B98"/>
    <w:rsid w:val="007768F9"/>
    <w:rsid w:val="00776EE3"/>
    <w:rsid w:val="007841E9"/>
    <w:rsid w:val="00784DAC"/>
    <w:rsid w:val="00787265"/>
    <w:rsid w:val="00790E3B"/>
    <w:rsid w:val="00791AF6"/>
    <w:rsid w:val="00792BCA"/>
    <w:rsid w:val="00793410"/>
    <w:rsid w:val="0079484F"/>
    <w:rsid w:val="007961B2"/>
    <w:rsid w:val="00797869"/>
    <w:rsid w:val="007A1617"/>
    <w:rsid w:val="007A226A"/>
    <w:rsid w:val="007A45A5"/>
    <w:rsid w:val="007A45D0"/>
    <w:rsid w:val="007A5861"/>
    <w:rsid w:val="007A6BDD"/>
    <w:rsid w:val="007B1E29"/>
    <w:rsid w:val="007B2263"/>
    <w:rsid w:val="007B4BF6"/>
    <w:rsid w:val="007B5A50"/>
    <w:rsid w:val="007C21D4"/>
    <w:rsid w:val="007C24A8"/>
    <w:rsid w:val="007C41EC"/>
    <w:rsid w:val="007C4664"/>
    <w:rsid w:val="007C5D25"/>
    <w:rsid w:val="007C702A"/>
    <w:rsid w:val="007D0095"/>
    <w:rsid w:val="007D0111"/>
    <w:rsid w:val="007D045D"/>
    <w:rsid w:val="007D1D24"/>
    <w:rsid w:val="007D6947"/>
    <w:rsid w:val="007D6EB0"/>
    <w:rsid w:val="007E1397"/>
    <w:rsid w:val="007E61FE"/>
    <w:rsid w:val="007F1D96"/>
    <w:rsid w:val="007F3FFC"/>
    <w:rsid w:val="007F51BA"/>
    <w:rsid w:val="007F6DAA"/>
    <w:rsid w:val="00800813"/>
    <w:rsid w:val="0080160A"/>
    <w:rsid w:val="008026A0"/>
    <w:rsid w:val="00803B25"/>
    <w:rsid w:val="00804503"/>
    <w:rsid w:val="008056CD"/>
    <w:rsid w:val="00811728"/>
    <w:rsid w:val="00812B8E"/>
    <w:rsid w:val="00820D0F"/>
    <w:rsid w:val="008221F5"/>
    <w:rsid w:val="0082505A"/>
    <w:rsid w:val="00826AAF"/>
    <w:rsid w:val="00830B04"/>
    <w:rsid w:val="0083180D"/>
    <w:rsid w:val="008343A9"/>
    <w:rsid w:val="00834A28"/>
    <w:rsid w:val="0084167F"/>
    <w:rsid w:val="00842F99"/>
    <w:rsid w:val="00843221"/>
    <w:rsid w:val="00845383"/>
    <w:rsid w:val="00846F3A"/>
    <w:rsid w:val="00850D2F"/>
    <w:rsid w:val="00851314"/>
    <w:rsid w:val="0085677C"/>
    <w:rsid w:val="008571E8"/>
    <w:rsid w:val="00860FBB"/>
    <w:rsid w:val="00861F21"/>
    <w:rsid w:val="0086414A"/>
    <w:rsid w:val="00867CA9"/>
    <w:rsid w:val="00871199"/>
    <w:rsid w:val="00871EE8"/>
    <w:rsid w:val="00873C32"/>
    <w:rsid w:val="008776FE"/>
    <w:rsid w:val="00882CB1"/>
    <w:rsid w:val="00883CC6"/>
    <w:rsid w:val="00883ED3"/>
    <w:rsid w:val="0088496C"/>
    <w:rsid w:val="00887C9A"/>
    <w:rsid w:val="00896157"/>
    <w:rsid w:val="00896449"/>
    <w:rsid w:val="008974D0"/>
    <w:rsid w:val="00897799"/>
    <w:rsid w:val="008A1830"/>
    <w:rsid w:val="008A2081"/>
    <w:rsid w:val="008A28F8"/>
    <w:rsid w:val="008B0510"/>
    <w:rsid w:val="008B1EFC"/>
    <w:rsid w:val="008B4103"/>
    <w:rsid w:val="008C00F3"/>
    <w:rsid w:val="008C04F3"/>
    <w:rsid w:val="008C0723"/>
    <w:rsid w:val="008C0E03"/>
    <w:rsid w:val="008C291B"/>
    <w:rsid w:val="008C3C45"/>
    <w:rsid w:val="008C75C4"/>
    <w:rsid w:val="008D0F80"/>
    <w:rsid w:val="008D3682"/>
    <w:rsid w:val="008D440C"/>
    <w:rsid w:val="008D739D"/>
    <w:rsid w:val="008D74DD"/>
    <w:rsid w:val="008D7F83"/>
    <w:rsid w:val="008E1B78"/>
    <w:rsid w:val="008E26FC"/>
    <w:rsid w:val="008E3E99"/>
    <w:rsid w:val="008E6272"/>
    <w:rsid w:val="008F01D0"/>
    <w:rsid w:val="008F3694"/>
    <w:rsid w:val="008F425B"/>
    <w:rsid w:val="008F4EAB"/>
    <w:rsid w:val="008F5625"/>
    <w:rsid w:val="008F6862"/>
    <w:rsid w:val="008F6977"/>
    <w:rsid w:val="008F6FBA"/>
    <w:rsid w:val="008F73EB"/>
    <w:rsid w:val="009011E4"/>
    <w:rsid w:val="00901DFC"/>
    <w:rsid w:val="009024C6"/>
    <w:rsid w:val="00902702"/>
    <w:rsid w:val="009039BD"/>
    <w:rsid w:val="00904D8A"/>
    <w:rsid w:val="00906EBD"/>
    <w:rsid w:val="009123B7"/>
    <w:rsid w:val="00914941"/>
    <w:rsid w:val="009159A6"/>
    <w:rsid w:val="009224B6"/>
    <w:rsid w:val="00923817"/>
    <w:rsid w:val="009261E3"/>
    <w:rsid w:val="00927F94"/>
    <w:rsid w:val="00927FDF"/>
    <w:rsid w:val="00930DCD"/>
    <w:rsid w:val="00931330"/>
    <w:rsid w:val="0093145D"/>
    <w:rsid w:val="00931519"/>
    <w:rsid w:val="00931E90"/>
    <w:rsid w:val="00935C69"/>
    <w:rsid w:val="009372D7"/>
    <w:rsid w:val="00937805"/>
    <w:rsid w:val="00942FDB"/>
    <w:rsid w:val="00945C7B"/>
    <w:rsid w:val="00945F45"/>
    <w:rsid w:val="00946DE3"/>
    <w:rsid w:val="00946FE0"/>
    <w:rsid w:val="00947EAA"/>
    <w:rsid w:val="00951DD0"/>
    <w:rsid w:val="009525AF"/>
    <w:rsid w:val="0095463A"/>
    <w:rsid w:val="00955011"/>
    <w:rsid w:val="0095594C"/>
    <w:rsid w:val="009610B0"/>
    <w:rsid w:val="009621AF"/>
    <w:rsid w:val="00963194"/>
    <w:rsid w:val="00963247"/>
    <w:rsid w:val="00965B2E"/>
    <w:rsid w:val="00966597"/>
    <w:rsid w:val="009665DB"/>
    <w:rsid w:val="009702CF"/>
    <w:rsid w:val="00970AE5"/>
    <w:rsid w:val="009728E6"/>
    <w:rsid w:val="0097511F"/>
    <w:rsid w:val="00980D4F"/>
    <w:rsid w:val="0098221E"/>
    <w:rsid w:val="00984F6A"/>
    <w:rsid w:val="00985E53"/>
    <w:rsid w:val="00986B49"/>
    <w:rsid w:val="00987EDE"/>
    <w:rsid w:val="00992D0F"/>
    <w:rsid w:val="009931F2"/>
    <w:rsid w:val="009A0203"/>
    <w:rsid w:val="009A0DAB"/>
    <w:rsid w:val="009A2388"/>
    <w:rsid w:val="009A2496"/>
    <w:rsid w:val="009A2ABE"/>
    <w:rsid w:val="009A37DB"/>
    <w:rsid w:val="009A4146"/>
    <w:rsid w:val="009A59E0"/>
    <w:rsid w:val="009A5A3B"/>
    <w:rsid w:val="009A74D8"/>
    <w:rsid w:val="009B34A7"/>
    <w:rsid w:val="009B42A8"/>
    <w:rsid w:val="009B55F9"/>
    <w:rsid w:val="009B66AC"/>
    <w:rsid w:val="009B69CF"/>
    <w:rsid w:val="009C2631"/>
    <w:rsid w:val="009C2C58"/>
    <w:rsid w:val="009C4EC6"/>
    <w:rsid w:val="009C563B"/>
    <w:rsid w:val="009C64F1"/>
    <w:rsid w:val="009D32D3"/>
    <w:rsid w:val="009D442B"/>
    <w:rsid w:val="009D528A"/>
    <w:rsid w:val="009D53F7"/>
    <w:rsid w:val="009E1A9C"/>
    <w:rsid w:val="009E1DA8"/>
    <w:rsid w:val="009E2480"/>
    <w:rsid w:val="009E259B"/>
    <w:rsid w:val="009E3616"/>
    <w:rsid w:val="009E3821"/>
    <w:rsid w:val="009E4A07"/>
    <w:rsid w:val="009E7F77"/>
    <w:rsid w:val="009F0514"/>
    <w:rsid w:val="009F137B"/>
    <w:rsid w:val="009F19E1"/>
    <w:rsid w:val="009F1C3D"/>
    <w:rsid w:val="009F2E4E"/>
    <w:rsid w:val="009F54B4"/>
    <w:rsid w:val="00A00D57"/>
    <w:rsid w:val="00A01BDC"/>
    <w:rsid w:val="00A03A30"/>
    <w:rsid w:val="00A041B8"/>
    <w:rsid w:val="00A04318"/>
    <w:rsid w:val="00A04C5C"/>
    <w:rsid w:val="00A0514B"/>
    <w:rsid w:val="00A1255F"/>
    <w:rsid w:val="00A13868"/>
    <w:rsid w:val="00A22F38"/>
    <w:rsid w:val="00A23895"/>
    <w:rsid w:val="00A23C0D"/>
    <w:rsid w:val="00A245F1"/>
    <w:rsid w:val="00A24922"/>
    <w:rsid w:val="00A30495"/>
    <w:rsid w:val="00A314D5"/>
    <w:rsid w:val="00A322FC"/>
    <w:rsid w:val="00A32751"/>
    <w:rsid w:val="00A3288E"/>
    <w:rsid w:val="00A33D4E"/>
    <w:rsid w:val="00A33F10"/>
    <w:rsid w:val="00A34240"/>
    <w:rsid w:val="00A351BA"/>
    <w:rsid w:val="00A43F07"/>
    <w:rsid w:val="00A442BF"/>
    <w:rsid w:val="00A47CD7"/>
    <w:rsid w:val="00A5076B"/>
    <w:rsid w:val="00A512DF"/>
    <w:rsid w:val="00A514FB"/>
    <w:rsid w:val="00A5206E"/>
    <w:rsid w:val="00A5484B"/>
    <w:rsid w:val="00A54F68"/>
    <w:rsid w:val="00A56635"/>
    <w:rsid w:val="00A60E1B"/>
    <w:rsid w:val="00A66386"/>
    <w:rsid w:val="00A671CE"/>
    <w:rsid w:val="00A72914"/>
    <w:rsid w:val="00A72CFB"/>
    <w:rsid w:val="00A76967"/>
    <w:rsid w:val="00A76AD8"/>
    <w:rsid w:val="00A81593"/>
    <w:rsid w:val="00A82E79"/>
    <w:rsid w:val="00A83C3C"/>
    <w:rsid w:val="00A868D6"/>
    <w:rsid w:val="00A92537"/>
    <w:rsid w:val="00A9323D"/>
    <w:rsid w:val="00A96590"/>
    <w:rsid w:val="00A96604"/>
    <w:rsid w:val="00AA3D2A"/>
    <w:rsid w:val="00AA5551"/>
    <w:rsid w:val="00AA55AF"/>
    <w:rsid w:val="00AA6A3D"/>
    <w:rsid w:val="00AA73B4"/>
    <w:rsid w:val="00AB6353"/>
    <w:rsid w:val="00AC4CAC"/>
    <w:rsid w:val="00AC5A9C"/>
    <w:rsid w:val="00AC712C"/>
    <w:rsid w:val="00AD3085"/>
    <w:rsid w:val="00AD43DA"/>
    <w:rsid w:val="00AD7792"/>
    <w:rsid w:val="00AE0940"/>
    <w:rsid w:val="00AE2FDA"/>
    <w:rsid w:val="00AE3BE3"/>
    <w:rsid w:val="00AE6A3D"/>
    <w:rsid w:val="00AE6E39"/>
    <w:rsid w:val="00AE74C1"/>
    <w:rsid w:val="00AE7F92"/>
    <w:rsid w:val="00AF072E"/>
    <w:rsid w:val="00AF1306"/>
    <w:rsid w:val="00AF1CF0"/>
    <w:rsid w:val="00AF597A"/>
    <w:rsid w:val="00AF61DB"/>
    <w:rsid w:val="00B02E6E"/>
    <w:rsid w:val="00B0322D"/>
    <w:rsid w:val="00B049AE"/>
    <w:rsid w:val="00B058C2"/>
    <w:rsid w:val="00B06796"/>
    <w:rsid w:val="00B12E85"/>
    <w:rsid w:val="00B1327D"/>
    <w:rsid w:val="00B13718"/>
    <w:rsid w:val="00B143B2"/>
    <w:rsid w:val="00B15236"/>
    <w:rsid w:val="00B21D7A"/>
    <w:rsid w:val="00B23BD6"/>
    <w:rsid w:val="00B250E0"/>
    <w:rsid w:val="00B31166"/>
    <w:rsid w:val="00B31773"/>
    <w:rsid w:val="00B32632"/>
    <w:rsid w:val="00B3694D"/>
    <w:rsid w:val="00B40AEE"/>
    <w:rsid w:val="00B41444"/>
    <w:rsid w:val="00B419EE"/>
    <w:rsid w:val="00B455C2"/>
    <w:rsid w:val="00B45625"/>
    <w:rsid w:val="00B4758F"/>
    <w:rsid w:val="00B47924"/>
    <w:rsid w:val="00B500AB"/>
    <w:rsid w:val="00B509BC"/>
    <w:rsid w:val="00B51E04"/>
    <w:rsid w:val="00B5280C"/>
    <w:rsid w:val="00B5563D"/>
    <w:rsid w:val="00B55D57"/>
    <w:rsid w:val="00B618A9"/>
    <w:rsid w:val="00B62852"/>
    <w:rsid w:val="00B62E21"/>
    <w:rsid w:val="00B65DE7"/>
    <w:rsid w:val="00B67307"/>
    <w:rsid w:val="00B71886"/>
    <w:rsid w:val="00B729A3"/>
    <w:rsid w:val="00B738E7"/>
    <w:rsid w:val="00B73E33"/>
    <w:rsid w:val="00B75600"/>
    <w:rsid w:val="00B82C58"/>
    <w:rsid w:val="00B83917"/>
    <w:rsid w:val="00B859E2"/>
    <w:rsid w:val="00B86EB6"/>
    <w:rsid w:val="00B878C9"/>
    <w:rsid w:val="00B912FF"/>
    <w:rsid w:val="00B933CB"/>
    <w:rsid w:val="00B95812"/>
    <w:rsid w:val="00B9732A"/>
    <w:rsid w:val="00BB0846"/>
    <w:rsid w:val="00BB0A8D"/>
    <w:rsid w:val="00BB0D8E"/>
    <w:rsid w:val="00BB3EC6"/>
    <w:rsid w:val="00BB6902"/>
    <w:rsid w:val="00BB7623"/>
    <w:rsid w:val="00BB7EFA"/>
    <w:rsid w:val="00BC302C"/>
    <w:rsid w:val="00BC4172"/>
    <w:rsid w:val="00BC7551"/>
    <w:rsid w:val="00BD50F1"/>
    <w:rsid w:val="00BD5621"/>
    <w:rsid w:val="00BD670B"/>
    <w:rsid w:val="00BE1999"/>
    <w:rsid w:val="00BE415F"/>
    <w:rsid w:val="00BE4A8C"/>
    <w:rsid w:val="00BE7F7D"/>
    <w:rsid w:val="00BF152B"/>
    <w:rsid w:val="00BF2569"/>
    <w:rsid w:val="00BF49F8"/>
    <w:rsid w:val="00BF5070"/>
    <w:rsid w:val="00BF6D71"/>
    <w:rsid w:val="00BF71E1"/>
    <w:rsid w:val="00C058F6"/>
    <w:rsid w:val="00C073F7"/>
    <w:rsid w:val="00C1189B"/>
    <w:rsid w:val="00C14375"/>
    <w:rsid w:val="00C14991"/>
    <w:rsid w:val="00C15DA8"/>
    <w:rsid w:val="00C23BE1"/>
    <w:rsid w:val="00C26D26"/>
    <w:rsid w:val="00C31B40"/>
    <w:rsid w:val="00C35615"/>
    <w:rsid w:val="00C37855"/>
    <w:rsid w:val="00C4045C"/>
    <w:rsid w:val="00C43C63"/>
    <w:rsid w:val="00C4427B"/>
    <w:rsid w:val="00C4539A"/>
    <w:rsid w:val="00C533DF"/>
    <w:rsid w:val="00C55FFF"/>
    <w:rsid w:val="00C62877"/>
    <w:rsid w:val="00C658A8"/>
    <w:rsid w:val="00C73F74"/>
    <w:rsid w:val="00C77D60"/>
    <w:rsid w:val="00C80E89"/>
    <w:rsid w:val="00C8623C"/>
    <w:rsid w:val="00C9000C"/>
    <w:rsid w:val="00C904DC"/>
    <w:rsid w:val="00C91E7C"/>
    <w:rsid w:val="00C93B31"/>
    <w:rsid w:val="00C95F3A"/>
    <w:rsid w:val="00C97B4D"/>
    <w:rsid w:val="00CA2A8E"/>
    <w:rsid w:val="00CA309E"/>
    <w:rsid w:val="00CA484D"/>
    <w:rsid w:val="00CA5BD5"/>
    <w:rsid w:val="00CB08C7"/>
    <w:rsid w:val="00CB2BA1"/>
    <w:rsid w:val="00CB690B"/>
    <w:rsid w:val="00CC0665"/>
    <w:rsid w:val="00CC136F"/>
    <w:rsid w:val="00CC14C4"/>
    <w:rsid w:val="00CC3DC3"/>
    <w:rsid w:val="00CC4132"/>
    <w:rsid w:val="00CC46A9"/>
    <w:rsid w:val="00CC473C"/>
    <w:rsid w:val="00CC6035"/>
    <w:rsid w:val="00CC63FA"/>
    <w:rsid w:val="00CD001B"/>
    <w:rsid w:val="00CD65B1"/>
    <w:rsid w:val="00CD7CEE"/>
    <w:rsid w:val="00CE3BBC"/>
    <w:rsid w:val="00CE47C1"/>
    <w:rsid w:val="00CE5DEF"/>
    <w:rsid w:val="00CE739C"/>
    <w:rsid w:val="00CF3ED3"/>
    <w:rsid w:val="00CF3F37"/>
    <w:rsid w:val="00CF4F4D"/>
    <w:rsid w:val="00CF6AAE"/>
    <w:rsid w:val="00D00EEE"/>
    <w:rsid w:val="00D020B0"/>
    <w:rsid w:val="00D04279"/>
    <w:rsid w:val="00D0545B"/>
    <w:rsid w:val="00D064C2"/>
    <w:rsid w:val="00D06C75"/>
    <w:rsid w:val="00D10901"/>
    <w:rsid w:val="00D1135C"/>
    <w:rsid w:val="00D12C1B"/>
    <w:rsid w:val="00D13328"/>
    <w:rsid w:val="00D14431"/>
    <w:rsid w:val="00D15BD5"/>
    <w:rsid w:val="00D15BDB"/>
    <w:rsid w:val="00D17BA2"/>
    <w:rsid w:val="00D200B5"/>
    <w:rsid w:val="00D20E42"/>
    <w:rsid w:val="00D33C68"/>
    <w:rsid w:val="00D340D8"/>
    <w:rsid w:val="00D35E1B"/>
    <w:rsid w:val="00D41000"/>
    <w:rsid w:val="00D444D7"/>
    <w:rsid w:val="00D46021"/>
    <w:rsid w:val="00D54A1B"/>
    <w:rsid w:val="00D55016"/>
    <w:rsid w:val="00D5691E"/>
    <w:rsid w:val="00D56A91"/>
    <w:rsid w:val="00D57531"/>
    <w:rsid w:val="00D615F0"/>
    <w:rsid w:val="00D71E0C"/>
    <w:rsid w:val="00D72FD5"/>
    <w:rsid w:val="00D7469A"/>
    <w:rsid w:val="00D75379"/>
    <w:rsid w:val="00D822CC"/>
    <w:rsid w:val="00D82A72"/>
    <w:rsid w:val="00D8543B"/>
    <w:rsid w:val="00D871AB"/>
    <w:rsid w:val="00D87B87"/>
    <w:rsid w:val="00D92D23"/>
    <w:rsid w:val="00D9315B"/>
    <w:rsid w:val="00D95C0B"/>
    <w:rsid w:val="00D96213"/>
    <w:rsid w:val="00D97937"/>
    <w:rsid w:val="00DA17EB"/>
    <w:rsid w:val="00DA3856"/>
    <w:rsid w:val="00DA39F3"/>
    <w:rsid w:val="00DA3F4B"/>
    <w:rsid w:val="00DA4490"/>
    <w:rsid w:val="00DB1AA9"/>
    <w:rsid w:val="00DB2D93"/>
    <w:rsid w:val="00DC01A4"/>
    <w:rsid w:val="00DC0C98"/>
    <w:rsid w:val="00DC1464"/>
    <w:rsid w:val="00DC1A9B"/>
    <w:rsid w:val="00DC1BF4"/>
    <w:rsid w:val="00DC38E2"/>
    <w:rsid w:val="00DC55CF"/>
    <w:rsid w:val="00DC6953"/>
    <w:rsid w:val="00DC6C95"/>
    <w:rsid w:val="00DC7F31"/>
    <w:rsid w:val="00DD2249"/>
    <w:rsid w:val="00DD3508"/>
    <w:rsid w:val="00DD3907"/>
    <w:rsid w:val="00DD3E3E"/>
    <w:rsid w:val="00DD4FB0"/>
    <w:rsid w:val="00DD5858"/>
    <w:rsid w:val="00DD6942"/>
    <w:rsid w:val="00DE1510"/>
    <w:rsid w:val="00DE18D5"/>
    <w:rsid w:val="00DE58E5"/>
    <w:rsid w:val="00DE6009"/>
    <w:rsid w:val="00DF4CB7"/>
    <w:rsid w:val="00DF4F2E"/>
    <w:rsid w:val="00E0012E"/>
    <w:rsid w:val="00E02D46"/>
    <w:rsid w:val="00E039D1"/>
    <w:rsid w:val="00E0664F"/>
    <w:rsid w:val="00E07016"/>
    <w:rsid w:val="00E101D6"/>
    <w:rsid w:val="00E13031"/>
    <w:rsid w:val="00E1350E"/>
    <w:rsid w:val="00E13EAA"/>
    <w:rsid w:val="00E151C7"/>
    <w:rsid w:val="00E152CD"/>
    <w:rsid w:val="00E16092"/>
    <w:rsid w:val="00E17E53"/>
    <w:rsid w:val="00E220EF"/>
    <w:rsid w:val="00E2525C"/>
    <w:rsid w:val="00E26CA9"/>
    <w:rsid w:val="00E26DA4"/>
    <w:rsid w:val="00E30703"/>
    <w:rsid w:val="00E318F1"/>
    <w:rsid w:val="00E3199C"/>
    <w:rsid w:val="00E32C00"/>
    <w:rsid w:val="00E33739"/>
    <w:rsid w:val="00E33913"/>
    <w:rsid w:val="00E34DA5"/>
    <w:rsid w:val="00E415C1"/>
    <w:rsid w:val="00E4316A"/>
    <w:rsid w:val="00E435B6"/>
    <w:rsid w:val="00E44243"/>
    <w:rsid w:val="00E44B8F"/>
    <w:rsid w:val="00E50133"/>
    <w:rsid w:val="00E5022B"/>
    <w:rsid w:val="00E50546"/>
    <w:rsid w:val="00E50ED5"/>
    <w:rsid w:val="00E5247C"/>
    <w:rsid w:val="00E525E2"/>
    <w:rsid w:val="00E5775E"/>
    <w:rsid w:val="00E6093E"/>
    <w:rsid w:val="00E615FD"/>
    <w:rsid w:val="00E62A24"/>
    <w:rsid w:val="00E62B76"/>
    <w:rsid w:val="00E646F9"/>
    <w:rsid w:val="00E64771"/>
    <w:rsid w:val="00E663F1"/>
    <w:rsid w:val="00E7177F"/>
    <w:rsid w:val="00E71FE5"/>
    <w:rsid w:val="00E721D9"/>
    <w:rsid w:val="00E72B0A"/>
    <w:rsid w:val="00E807ED"/>
    <w:rsid w:val="00E80E2D"/>
    <w:rsid w:val="00E829F5"/>
    <w:rsid w:val="00E83839"/>
    <w:rsid w:val="00E857C9"/>
    <w:rsid w:val="00E92DA9"/>
    <w:rsid w:val="00E944AB"/>
    <w:rsid w:val="00E955B4"/>
    <w:rsid w:val="00E963A4"/>
    <w:rsid w:val="00EA4EAD"/>
    <w:rsid w:val="00EA583D"/>
    <w:rsid w:val="00EB0B30"/>
    <w:rsid w:val="00EB0CB2"/>
    <w:rsid w:val="00EB0F0B"/>
    <w:rsid w:val="00EB3078"/>
    <w:rsid w:val="00EB336A"/>
    <w:rsid w:val="00EB3B46"/>
    <w:rsid w:val="00EB43B8"/>
    <w:rsid w:val="00EB4A57"/>
    <w:rsid w:val="00EB5747"/>
    <w:rsid w:val="00EB60D2"/>
    <w:rsid w:val="00EB6C70"/>
    <w:rsid w:val="00EC2128"/>
    <w:rsid w:val="00EC221C"/>
    <w:rsid w:val="00EC32CF"/>
    <w:rsid w:val="00EC3FC9"/>
    <w:rsid w:val="00EC438D"/>
    <w:rsid w:val="00EC56CB"/>
    <w:rsid w:val="00EC61F4"/>
    <w:rsid w:val="00EC6B36"/>
    <w:rsid w:val="00ED03A6"/>
    <w:rsid w:val="00ED13F7"/>
    <w:rsid w:val="00ED3874"/>
    <w:rsid w:val="00ED4A52"/>
    <w:rsid w:val="00ED51EF"/>
    <w:rsid w:val="00ED74AA"/>
    <w:rsid w:val="00EE1999"/>
    <w:rsid w:val="00EE603B"/>
    <w:rsid w:val="00EE6D15"/>
    <w:rsid w:val="00EF0B28"/>
    <w:rsid w:val="00EF0E31"/>
    <w:rsid w:val="00EF3595"/>
    <w:rsid w:val="00EF4578"/>
    <w:rsid w:val="00EF4C26"/>
    <w:rsid w:val="00EF5E1B"/>
    <w:rsid w:val="00EF64D3"/>
    <w:rsid w:val="00EF744C"/>
    <w:rsid w:val="00F00E6F"/>
    <w:rsid w:val="00F0172D"/>
    <w:rsid w:val="00F02214"/>
    <w:rsid w:val="00F02255"/>
    <w:rsid w:val="00F0278F"/>
    <w:rsid w:val="00F030C9"/>
    <w:rsid w:val="00F050B5"/>
    <w:rsid w:val="00F05914"/>
    <w:rsid w:val="00F073B5"/>
    <w:rsid w:val="00F07406"/>
    <w:rsid w:val="00F13C96"/>
    <w:rsid w:val="00F229D2"/>
    <w:rsid w:val="00F23C6C"/>
    <w:rsid w:val="00F24FE4"/>
    <w:rsid w:val="00F27487"/>
    <w:rsid w:val="00F27DF6"/>
    <w:rsid w:val="00F31937"/>
    <w:rsid w:val="00F337F5"/>
    <w:rsid w:val="00F34117"/>
    <w:rsid w:val="00F34546"/>
    <w:rsid w:val="00F35375"/>
    <w:rsid w:val="00F363FC"/>
    <w:rsid w:val="00F36DDC"/>
    <w:rsid w:val="00F40121"/>
    <w:rsid w:val="00F4126E"/>
    <w:rsid w:val="00F44EC8"/>
    <w:rsid w:val="00F45F15"/>
    <w:rsid w:val="00F46BB7"/>
    <w:rsid w:val="00F51EC6"/>
    <w:rsid w:val="00F5588B"/>
    <w:rsid w:val="00F561A0"/>
    <w:rsid w:val="00F57BE1"/>
    <w:rsid w:val="00F57F3E"/>
    <w:rsid w:val="00F61014"/>
    <w:rsid w:val="00F61D52"/>
    <w:rsid w:val="00F63EAF"/>
    <w:rsid w:val="00F661D7"/>
    <w:rsid w:val="00F66C1D"/>
    <w:rsid w:val="00F703A1"/>
    <w:rsid w:val="00F72B2B"/>
    <w:rsid w:val="00F747DA"/>
    <w:rsid w:val="00F770BE"/>
    <w:rsid w:val="00F8231F"/>
    <w:rsid w:val="00F83A94"/>
    <w:rsid w:val="00F85C05"/>
    <w:rsid w:val="00F9068F"/>
    <w:rsid w:val="00F90BC1"/>
    <w:rsid w:val="00F968EE"/>
    <w:rsid w:val="00F97297"/>
    <w:rsid w:val="00FA0281"/>
    <w:rsid w:val="00FA0822"/>
    <w:rsid w:val="00FA1F32"/>
    <w:rsid w:val="00FA47E5"/>
    <w:rsid w:val="00FA706B"/>
    <w:rsid w:val="00FB08D6"/>
    <w:rsid w:val="00FC028F"/>
    <w:rsid w:val="00FC46A4"/>
    <w:rsid w:val="00FC5A6E"/>
    <w:rsid w:val="00FC5CD5"/>
    <w:rsid w:val="00FC6081"/>
    <w:rsid w:val="00FC609A"/>
    <w:rsid w:val="00FC701A"/>
    <w:rsid w:val="00FD106F"/>
    <w:rsid w:val="00FD17C7"/>
    <w:rsid w:val="00FD7525"/>
    <w:rsid w:val="00FD7C95"/>
    <w:rsid w:val="00FD7CD7"/>
    <w:rsid w:val="00FE0DE1"/>
    <w:rsid w:val="00FE1E81"/>
    <w:rsid w:val="00FE22DD"/>
    <w:rsid w:val="00FE2EDA"/>
    <w:rsid w:val="00FE2EF2"/>
    <w:rsid w:val="00FE3134"/>
    <w:rsid w:val="00FE3DFE"/>
    <w:rsid w:val="00FE4B6E"/>
    <w:rsid w:val="00FE6159"/>
    <w:rsid w:val="00FE76A2"/>
    <w:rsid w:val="00FF22E3"/>
    <w:rsid w:val="00FF23A3"/>
    <w:rsid w:val="00FF2B52"/>
    <w:rsid w:val="00FF321D"/>
    <w:rsid w:val="00FF4C28"/>
    <w:rsid w:val="00FF6D8E"/>
    <w:rsid w:val="00FF76C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FD9128"/>
  <w14:defaultImageDpi w14:val="300"/>
  <w15:docId w15:val="{15EA6AD8-860F-094F-B48B-08B73A0F3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739D"/>
    <w:pPr>
      <w:spacing w:after="120" w:line="288" w:lineRule="auto"/>
    </w:pPr>
    <w:rPr>
      <w:rFonts w:asciiTheme="majorHAnsi" w:hAnsiTheme="majorHAnsi"/>
      <w:sz w:val="22"/>
      <w:szCs w:val="22"/>
      <w:lang w:val="en-GB"/>
    </w:rPr>
  </w:style>
  <w:style w:type="paragraph" w:styleId="Heading1">
    <w:name w:val="heading 1"/>
    <w:basedOn w:val="Basisalinea"/>
    <w:next w:val="Normal"/>
    <w:link w:val="Heading1Char"/>
    <w:uiPriority w:val="9"/>
    <w:qFormat/>
    <w:rsid w:val="00200A54"/>
    <w:pPr>
      <w:ind w:right="-103"/>
      <w:jc w:val="both"/>
      <w:outlineLvl w:val="0"/>
    </w:pPr>
    <w:rPr>
      <w:rFonts w:ascii="Impact" w:hAnsi="Impact"/>
      <w:b/>
      <w:color w:val="FF7000"/>
      <w:sz w:val="34"/>
      <w:szCs w:val="34"/>
    </w:rPr>
  </w:style>
  <w:style w:type="paragraph" w:styleId="Heading2">
    <w:name w:val="heading 2"/>
    <w:basedOn w:val="Normal"/>
    <w:next w:val="Normal"/>
    <w:link w:val="Heading2Char"/>
    <w:uiPriority w:val="9"/>
    <w:unhideWhenUsed/>
    <w:qFormat/>
    <w:rsid w:val="00896449"/>
    <w:pPr>
      <w:spacing w:line="240" w:lineRule="auto"/>
      <w:outlineLvl w:val="1"/>
    </w:pPr>
    <w:rPr>
      <w:b/>
      <w:color w:val="EB6109"/>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2930"/>
    <w:pPr>
      <w:tabs>
        <w:tab w:val="center" w:pos="4320"/>
        <w:tab w:val="right" w:pos="8640"/>
      </w:tabs>
    </w:pPr>
  </w:style>
  <w:style w:type="character" w:customStyle="1" w:styleId="HeaderChar">
    <w:name w:val="Header Char"/>
    <w:basedOn w:val="DefaultParagraphFont"/>
    <w:link w:val="Header"/>
    <w:uiPriority w:val="99"/>
    <w:rsid w:val="00222930"/>
  </w:style>
  <w:style w:type="paragraph" w:styleId="Footer">
    <w:name w:val="footer"/>
    <w:basedOn w:val="Normal"/>
    <w:link w:val="FooterChar"/>
    <w:uiPriority w:val="99"/>
    <w:unhideWhenUsed/>
    <w:rsid w:val="00222930"/>
    <w:pPr>
      <w:tabs>
        <w:tab w:val="center" w:pos="4320"/>
        <w:tab w:val="right" w:pos="8640"/>
      </w:tabs>
    </w:pPr>
  </w:style>
  <w:style w:type="character" w:customStyle="1" w:styleId="FooterChar">
    <w:name w:val="Footer Char"/>
    <w:basedOn w:val="DefaultParagraphFont"/>
    <w:link w:val="Footer"/>
    <w:uiPriority w:val="99"/>
    <w:rsid w:val="00222930"/>
  </w:style>
  <w:style w:type="paragraph" w:styleId="BalloonText">
    <w:name w:val="Balloon Text"/>
    <w:basedOn w:val="Normal"/>
    <w:link w:val="BalloonTextChar"/>
    <w:uiPriority w:val="99"/>
    <w:semiHidden/>
    <w:unhideWhenUsed/>
    <w:rsid w:val="002229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2930"/>
    <w:rPr>
      <w:rFonts w:ascii="Lucida Grande" w:hAnsi="Lucida Grande" w:cs="Lucida Grande"/>
      <w:sz w:val="18"/>
      <w:szCs w:val="18"/>
    </w:rPr>
  </w:style>
  <w:style w:type="paragraph" w:customStyle="1" w:styleId="Basisalinea">
    <w:name w:val="[Basisalinea]"/>
    <w:basedOn w:val="Normal"/>
    <w:uiPriority w:val="99"/>
    <w:rsid w:val="00CC6035"/>
    <w:pPr>
      <w:widowControl w:val="0"/>
      <w:autoSpaceDE w:val="0"/>
      <w:autoSpaceDN w:val="0"/>
      <w:adjustRightInd w:val="0"/>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654130"/>
  </w:style>
  <w:style w:type="character" w:customStyle="1" w:styleId="Heading2Char">
    <w:name w:val="Heading 2 Char"/>
    <w:basedOn w:val="DefaultParagraphFont"/>
    <w:link w:val="Heading2"/>
    <w:uiPriority w:val="9"/>
    <w:rsid w:val="00896449"/>
    <w:rPr>
      <w:rFonts w:asciiTheme="majorHAnsi" w:hAnsiTheme="majorHAnsi"/>
      <w:b/>
      <w:color w:val="EB6109"/>
      <w:sz w:val="26"/>
      <w:szCs w:val="26"/>
      <w:lang w:val="en-GB"/>
    </w:rPr>
  </w:style>
  <w:style w:type="paragraph" w:styleId="DocumentMap">
    <w:name w:val="Document Map"/>
    <w:basedOn w:val="Normal"/>
    <w:link w:val="DocumentMapChar"/>
    <w:uiPriority w:val="99"/>
    <w:semiHidden/>
    <w:unhideWhenUsed/>
    <w:rsid w:val="003044B4"/>
    <w:rPr>
      <w:rFonts w:ascii="Times New Roman" w:hAnsi="Times New Roman" w:cs="Times New Roman"/>
    </w:rPr>
  </w:style>
  <w:style w:type="character" w:customStyle="1" w:styleId="DocumentMapChar">
    <w:name w:val="Document Map Char"/>
    <w:basedOn w:val="DefaultParagraphFont"/>
    <w:link w:val="DocumentMap"/>
    <w:uiPriority w:val="99"/>
    <w:semiHidden/>
    <w:rsid w:val="003044B4"/>
    <w:rPr>
      <w:rFonts w:ascii="Times New Roman" w:hAnsi="Times New Roman" w:cs="Times New Roman"/>
    </w:rPr>
  </w:style>
  <w:style w:type="character" w:customStyle="1" w:styleId="Heading1Char">
    <w:name w:val="Heading 1 Char"/>
    <w:basedOn w:val="DefaultParagraphFont"/>
    <w:link w:val="Heading1"/>
    <w:uiPriority w:val="9"/>
    <w:rsid w:val="00200A54"/>
    <w:rPr>
      <w:rFonts w:ascii="Impact" w:hAnsi="Impact" w:cs="MinionPro-Regular"/>
      <w:b/>
      <w:color w:val="FF7000"/>
      <w:sz w:val="34"/>
      <w:szCs w:val="34"/>
      <w:lang w:val="en-GB"/>
    </w:rPr>
  </w:style>
  <w:style w:type="paragraph" w:styleId="ListParagraph">
    <w:name w:val="List Paragraph"/>
    <w:basedOn w:val="Normal"/>
    <w:uiPriority w:val="34"/>
    <w:qFormat/>
    <w:rsid w:val="009A5A3B"/>
    <w:pPr>
      <w:widowControl w:val="0"/>
      <w:spacing w:after="200" w:line="276" w:lineRule="auto"/>
      <w:ind w:left="720"/>
      <w:contextualSpacing/>
    </w:pPr>
    <w:rPr>
      <w:rFonts w:eastAsiaTheme="minorHAnsi"/>
      <w:lang w:val="en-US"/>
    </w:rPr>
  </w:style>
  <w:style w:type="paragraph" w:customStyle="1" w:styleId="BULLETS">
    <w:name w:val="BULLETS"/>
    <w:basedOn w:val="Basisalinea"/>
    <w:next w:val="Heading1"/>
    <w:link w:val="BULLETSChar"/>
    <w:qFormat/>
    <w:rsid w:val="00200A54"/>
    <w:pPr>
      <w:numPr>
        <w:numId w:val="3"/>
      </w:numPr>
      <w:spacing w:after="0"/>
    </w:pPr>
    <w:rPr>
      <w:rFonts w:asciiTheme="majorHAnsi" w:hAnsiTheme="majorHAnsi"/>
    </w:rPr>
  </w:style>
  <w:style w:type="character" w:customStyle="1" w:styleId="BULLETSChar">
    <w:name w:val="BULLETS Char"/>
    <w:basedOn w:val="Heading1Char"/>
    <w:link w:val="BULLETS"/>
    <w:rsid w:val="00200A54"/>
    <w:rPr>
      <w:rFonts w:ascii="Impact" w:hAnsi="Impact" w:cs="MinionPro-Regular"/>
      <w:b w:val="0"/>
      <w:bCs/>
      <w:color w:val="000000"/>
      <w:sz w:val="34"/>
      <w:szCs w:val="34"/>
      <w:lang w:val="en-GB"/>
    </w:rPr>
  </w:style>
  <w:style w:type="paragraph" w:customStyle="1" w:styleId="Etileno">
    <w:name w:val="Etileno"/>
    <w:basedOn w:val="Normal"/>
    <w:link w:val="EtilenoChar"/>
    <w:rsid w:val="009A5A3B"/>
    <w:pPr>
      <w:widowControl w:val="0"/>
      <w:tabs>
        <w:tab w:val="left" w:pos="1160"/>
      </w:tabs>
      <w:spacing w:before="4"/>
      <w:ind w:left="720" w:right="-73"/>
      <w:contextualSpacing/>
    </w:pPr>
    <w:rPr>
      <w:rFonts w:eastAsia="Georgia" w:cstheme="minorHAnsi"/>
      <w:sz w:val="20"/>
      <w:szCs w:val="20"/>
      <w:lang w:val="en-US"/>
    </w:rPr>
  </w:style>
  <w:style w:type="character" w:customStyle="1" w:styleId="EtilenoChar">
    <w:name w:val="Etileno Char"/>
    <w:basedOn w:val="DefaultParagraphFont"/>
    <w:link w:val="Etileno"/>
    <w:rsid w:val="009A5A3B"/>
    <w:rPr>
      <w:rFonts w:eastAsia="Georgia" w:cstheme="minorHAnsi"/>
      <w:sz w:val="20"/>
      <w:szCs w:val="20"/>
      <w:lang w:val="en-US"/>
    </w:rPr>
  </w:style>
  <w:style w:type="paragraph" w:customStyle="1" w:styleId="Aucklandheadingnoindex">
    <w:name w:val="Auckland heading (no index)"/>
    <w:basedOn w:val="Etileno"/>
    <w:link w:val="AucklandheadingnoindexChar"/>
    <w:rsid w:val="009A5A3B"/>
    <w:pPr>
      <w:ind w:left="363" w:right="-74"/>
    </w:pPr>
    <w:rPr>
      <w:rFonts w:ascii="Cambria" w:hAnsi="Cambria"/>
      <w:color w:val="BF4F2E"/>
    </w:rPr>
  </w:style>
  <w:style w:type="character" w:customStyle="1" w:styleId="AucklandheadingnoindexChar">
    <w:name w:val="Auckland heading (no index) Char"/>
    <w:basedOn w:val="EtilenoChar"/>
    <w:link w:val="Aucklandheadingnoindex"/>
    <w:rsid w:val="009A5A3B"/>
    <w:rPr>
      <w:rFonts w:ascii="Cambria" w:eastAsia="Georgia" w:hAnsi="Cambria" w:cstheme="minorHAnsi"/>
      <w:color w:val="BF4F2E"/>
      <w:sz w:val="20"/>
      <w:szCs w:val="20"/>
      <w:lang w:val="en-US"/>
    </w:rPr>
  </w:style>
  <w:style w:type="numbering" w:customStyle="1" w:styleId="PwCListNumbers1">
    <w:name w:val="PwC List Numbers 1"/>
    <w:uiPriority w:val="99"/>
    <w:rsid w:val="009A5A3B"/>
    <w:pPr>
      <w:numPr>
        <w:numId w:val="5"/>
      </w:numPr>
    </w:pPr>
  </w:style>
  <w:style w:type="paragraph" w:styleId="ListNumber">
    <w:name w:val="List Number"/>
    <w:aliases w:val="Italic Accounts"/>
    <w:basedOn w:val="BasicFitHeading5"/>
    <w:uiPriority w:val="13"/>
    <w:unhideWhenUsed/>
    <w:qFormat/>
    <w:rsid w:val="00690CB2"/>
    <w:pPr>
      <w:spacing w:before="240" w:after="120" w:line="240" w:lineRule="auto"/>
    </w:pPr>
    <w:rPr>
      <w:rFonts w:asciiTheme="majorHAnsi" w:hAnsiTheme="majorHAnsi"/>
      <w:b/>
      <w:color w:val="000000" w:themeColor="text1"/>
    </w:rPr>
  </w:style>
  <w:style w:type="paragraph" w:styleId="ListNumber2">
    <w:name w:val="List Number 2"/>
    <w:basedOn w:val="Normal"/>
    <w:uiPriority w:val="13"/>
    <w:unhideWhenUsed/>
    <w:qFormat/>
    <w:rsid w:val="009A5A3B"/>
    <w:pPr>
      <w:widowControl w:val="0"/>
      <w:numPr>
        <w:ilvl w:val="1"/>
        <w:numId w:val="6"/>
      </w:numPr>
      <w:spacing w:after="200" w:line="276" w:lineRule="auto"/>
      <w:contextualSpacing/>
    </w:pPr>
    <w:rPr>
      <w:rFonts w:eastAsiaTheme="minorHAnsi"/>
      <w:lang w:val="en-US"/>
    </w:rPr>
  </w:style>
  <w:style w:type="paragraph" w:styleId="ListNumber3">
    <w:name w:val="List Number 3"/>
    <w:basedOn w:val="Normal"/>
    <w:uiPriority w:val="13"/>
    <w:unhideWhenUsed/>
    <w:qFormat/>
    <w:rsid w:val="009A5A3B"/>
    <w:pPr>
      <w:widowControl w:val="0"/>
      <w:numPr>
        <w:ilvl w:val="2"/>
        <w:numId w:val="6"/>
      </w:numPr>
      <w:spacing w:after="200" w:line="276" w:lineRule="auto"/>
      <w:contextualSpacing/>
    </w:pPr>
    <w:rPr>
      <w:rFonts w:eastAsiaTheme="minorHAnsi"/>
      <w:lang w:val="en-US"/>
    </w:rPr>
  </w:style>
  <w:style w:type="paragraph" w:styleId="ListNumber4">
    <w:name w:val="List Number 4"/>
    <w:basedOn w:val="Normal"/>
    <w:uiPriority w:val="13"/>
    <w:semiHidden/>
    <w:unhideWhenUsed/>
    <w:rsid w:val="009A5A3B"/>
    <w:pPr>
      <w:widowControl w:val="0"/>
      <w:numPr>
        <w:ilvl w:val="3"/>
        <w:numId w:val="6"/>
      </w:numPr>
      <w:spacing w:after="200" w:line="276" w:lineRule="auto"/>
      <w:contextualSpacing/>
    </w:pPr>
    <w:rPr>
      <w:rFonts w:eastAsiaTheme="minorHAnsi"/>
      <w:lang w:val="en-US"/>
    </w:rPr>
  </w:style>
  <w:style w:type="paragraph" w:styleId="ListNumber5">
    <w:name w:val="List Number 5"/>
    <w:basedOn w:val="Normal"/>
    <w:uiPriority w:val="13"/>
    <w:semiHidden/>
    <w:unhideWhenUsed/>
    <w:rsid w:val="009A5A3B"/>
    <w:pPr>
      <w:widowControl w:val="0"/>
      <w:numPr>
        <w:ilvl w:val="4"/>
        <w:numId w:val="6"/>
      </w:numPr>
      <w:spacing w:after="200" w:line="276" w:lineRule="auto"/>
      <w:contextualSpacing/>
    </w:pPr>
    <w:rPr>
      <w:rFonts w:eastAsiaTheme="minorHAnsi"/>
      <w:lang w:val="en-US"/>
    </w:rPr>
  </w:style>
  <w:style w:type="paragraph" w:styleId="FootnoteText">
    <w:name w:val="footnote text"/>
    <w:basedOn w:val="Normal"/>
    <w:link w:val="FootnoteTextChar"/>
    <w:uiPriority w:val="99"/>
    <w:unhideWhenUsed/>
    <w:rsid w:val="0055408E"/>
  </w:style>
  <w:style w:type="character" w:customStyle="1" w:styleId="FootnoteTextChar">
    <w:name w:val="Footnote Text Char"/>
    <w:basedOn w:val="DefaultParagraphFont"/>
    <w:link w:val="FootnoteText"/>
    <w:uiPriority w:val="99"/>
    <w:rsid w:val="0055408E"/>
  </w:style>
  <w:style w:type="character" w:styleId="FootnoteReference">
    <w:name w:val="footnote reference"/>
    <w:basedOn w:val="DefaultParagraphFont"/>
    <w:uiPriority w:val="99"/>
    <w:unhideWhenUsed/>
    <w:rsid w:val="0055408E"/>
    <w:rPr>
      <w:vertAlign w:val="superscript"/>
    </w:rPr>
  </w:style>
  <w:style w:type="paragraph" w:styleId="NoSpacing">
    <w:name w:val="No Spacing"/>
    <w:aliases w:val="TOPIC TITLE"/>
    <w:uiPriority w:val="1"/>
    <w:qFormat/>
    <w:rsid w:val="008D739D"/>
    <w:pPr>
      <w:spacing w:before="180" w:after="60" w:line="288" w:lineRule="auto"/>
    </w:pPr>
    <w:rPr>
      <w:rFonts w:asciiTheme="majorHAnsi" w:hAnsiTheme="majorHAnsi"/>
      <w:color w:val="FF7000"/>
      <w:sz w:val="22"/>
      <w:szCs w:val="22"/>
      <w:lang w:val="en-GB"/>
    </w:rPr>
  </w:style>
  <w:style w:type="paragraph" w:styleId="Title">
    <w:name w:val="Title"/>
    <w:aliases w:val="Table title"/>
    <w:basedOn w:val="Normal"/>
    <w:next w:val="Normal"/>
    <w:link w:val="TitleChar"/>
    <w:uiPriority w:val="10"/>
    <w:qFormat/>
    <w:rsid w:val="00FF321D"/>
    <w:pPr>
      <w:spacing w:before="120" w:after="0"/>
    </w:pPr>
    <w:rPr>
      <w:b/>
    </w:rPr>
  </w:style>
  <w:style w:type="character" w:customStyle="1" w:styleId="TitleChar">
    <w:name w:val="Title Char"/>
    <w:aliases w:val="Table title Char"/>
    <w:basedOn w:val="DefaultParagraphFont"/>
    <w:link w:val="Title"/>
    <w:uiPriority w:val="10"/>
    <w:rsid w:val="00FF321D"/>
    <w:rPr>
      <w:rFonts w:asciiTheme="majorHAnsi" w:hAnsiTheme="majorHAnsi"/>
      <w:b/>
      <w:lang w:val="en-GB"/>
    </w:rPr>
  </w:style>
  <w:style w:type="paragraph" w:customStyle="1" w:styleId="BasicFitBody">
    <w:name w:val="_BasicFit_Body"/>
    <w:qFormat/>
    <w:rsid w:val="00F703A1"/>
    <w:pPr>
      <w:spacing w:after="160"/>
    </w:pPr>
    <w:rPr>
      <w:rFonts w:asciiTheme="majorHAnsi" w:eastAsiaTheme="minorHAnsi" w:hAnsiTheme="majorHAnsi"/>
      <w:color w:val="4F6228" w:themeColor="accent3" w:themeShade="80"/>
      <w:sz w:val="20"/>
      <w:szCs w:val="20"/>
      <w:lang w:val="en-GB"/>
    </w:rPr>
  </w:style>
  <w:style w:type="paragraph" w:customStyle="1" w:styleId="BasicFitHeading3">
    <w:name w:val="_BasicFit_Heading3"/>
    <w:next w:val="BasicFitBody"/>
    <w:qFormat/>
    <w:rsid w:val="00F703A1"/>
    <w:pPr>
      <w:keepNext/>
      <w:spacing w:after="280" w:line="259" w:lineRule="auto"/>
    </w:pPr>
    <w:rPr>
      <w:rFonts w:eastAsiaTheme="minorHAnsi"/>
      <w:b/>
      <w:i/>
      <w:noProof/>
      <w:color w:val="4F6228" w:themeColor="accent3" w:themeShade="80"/>
      <w:sz w:val="20"/>
      <w:szCs w:val="20"/>
      <w:lang w:val="en-GB" w:eastAsia="de-DE"/>
    </w:rPr>
  </w:style>
  <w:style w:type="paragraph" w:customStyle="1" w:styleId="BasicFitHeading2">
    <w:name w:val="_BasicFit_Heading2"/>
    <w:next w:val="BasicFitBody"/>
    <w:qFormat/>
    <w:rsid w:val="00F703A1"/>
    <w:pPr>
      <w:keepNext/>
      <w:spacing w:after="280" w:line="259" w:lineRule="auto"/>
    </w:pPr>
    <w:rPr>
      <w:rFonts w:eastAsiaTheme="minorHAnsi"/>
      <w:b/>
      <w:noProof/>
      <w:color w:val="4F6228" w:themeColor="accent3" w:themeShade="80"/>
      <w:sz w:val="20"/>
      <w:szCs w:val="20"/>
      <w:u w:val="single"/>
      <w:lang w:val="en-GB" w:eastAsia="de-DE"/>
    </w:rPr>
  </w:style>
  <w:style w:type="paragraph" w:customStyle="1" w:styleId="BasicFitHeading5">
    <w:name w:val="_BasicFit_Heading5"/>
    <w:next w:val="BasicFitBody"/>
    <w:qFormat/>
    <w:rsid w:val="00F703A1"/>
    <w:pPr>
      <w:keepNext/>
      <w:spacing w:after="280" w:line="259" w:lineRule="auto"/>
    </w:pPr>
    <w:rPr>
      <w:rFonts w:eastAsiaTheme="minorHAnsi"/>
      <w:i/>
      <w:color w:val="4F6228" w:themeColor="accent3" w:themeShade="80"/>
      <w:sz w:val="20"/>
      <w:szCs w:val="20"/>
      <w:lang w:val="en-GB" w:eastAsia="de-DE"/>
    </w:rPr>
  </w:style>
  <w:style w:type="paragraph" w:customStyle="1" w:styleId="BasicFitHeading4">
    <w:name w:val="_BasicFit_Heading4"/>
    <w:basedOn w:val="BasicFitBody"/>
    <w:qFormat/>
    <w:rsid w:val="00F703A1"/>
    <w:pPr>
      <w:keepNext/>
    </w:pPr>
    <w:rPr>
      <w:b/>
      <w:lang w:eastAsia="de-DE"/>
    </w:rPr>
  </w:style>
  <w:style w:type="paragraph" w:customStyle="1" w:styleId="Default">
    <w:name w:val="Default"/>
    <w:rsid w:val="00F703A1"/>
    <w:pPr>
      <w:autoSpaceDE w:val="0"/>
      <w:autoSpaceDN w:val="0"/>
      <w:adjustRightInd w:val="0"/>
    </w:pPr>
    <w:rPr>
      <w:rFonts w:ascii="Calibri" w:eastAsiaTheme="minorHAnsi" w:hAnsi="Calibri" w:cs="Calibri"/>
      <w:color w:val="4F6228" w:themeColor="accent3" w:themeShade="80"/>
      <w:lang w:val="en-GB"/>
    </w:rPr>
  </w:style>
  <w:style w:type="paragraph" w:customStyle="1" w:styleId="BasicFitlisting">
    <w:name w:val="_BasicFit_listing"/>
    <w:qFormat/>
    <w:rsid w:val="00F703A1"/>
    <w:pPr>
      <w:numPr>
        <w:numId w:val="12"/>
      </w:numPr>
      <w:tabs>
        <w:tab w:val="left" w:pos="454"/>
      </w:tabs>
      <w:spacing w:line="276" w:lineRule="auto"/>
      <w:ind w:left="499" w:hanging="357"/>
    </w:pPr>
    <w:rPr>
      <w:rFonts w:eastAsiaTheme="minorHAnsi"/>
      <w:color w:val="4F6228" w:themeColor="accent3" w:themeShade="80"/>
      <w:sz w:val="20"/>
      <w:szCs w:val="20"/>
      <w:lang w:val="en-GB" w:eastAsia="de-DE"/>
    </w:rPr>
  </w:style>
  <w:style w:type="paragraph" w:customStyle="1" w:styleId="BasicFitHeading1">
    <w:name w:val="_BasicFit_Heading1"/>
    <w:qFormat/>
    <w:rsid w:val="00F703A1"/>
    <w:pPr>
      <w:keepNext/>
      <w:spacing w:after="280" w:line="259" w:lineRule="auto"/>
      <w:outlineLvl w:val="0"/>
    </w:pPr>
    <w:rPr>
      <w:rFonts w:ascii="Impact" w:eastAsiaTheme="minorHAnsi" w:hAnsi="Impact"/>
      <w:noProof/>
      <w:color w:val="FF6600"/>
      <w:sz w:val="32"/>
      <w:szCs w:val="23"/>
      <w:lang w:val="en-GB" w:eastAsia="de-DE"/>
    </w:rPr>
  </w:style>
  <w:style w:type="paragraph" w:customStyle="1" w:styleId="BasicFitHeading6">
    <w:name w:val="_BasicFit_Heading6"/>
    <w:qFormat/>
    <w:rsid w:val="00F703A1"/>
    <w:pPr>
      <w:keepNext/>
      <w:spacing w:after="280" w:line="259" w:lineRule="auto"/>
    </w:pPr>
    <w:rPr>
      <w:rFonts w:eastAsiaTheme="minorHAnsi"/>
      <w:color w:val="4F6228" w:themeColor="accent3" w:themeShade="80"/>
      <w:sz w:val="20"/>
      <w:szCs w:val="20"/>
      <w:u w:val="single"/>
      <w:lang w:val="en-GB" w:eastAsia="de-DE"/>
    </w:rPr>
  </w:style>
  <w:style w:type="paragraph" w:customStyle="1" w:styleId="BasicFitlistingnumber">
    <w:name w:val="_BasicFit_listing_number"/>
    <w:qFormat/>
    <w:rsid w:val="0040103A"/>
    <w:pPr>
      <w:keepNext/>
      <w:numPr>
        <w:numId w:val="13"/>
      </w:numPr>
      <w:spacing w:after="280" w:line="259" w:lineRule="auto"/>
      <w:outlineLvl w:val="2"/>
    </w:pPr>
    <w:rPr>
      <w:rFonts w:ascii="Impact" w:eastAsiaTheme="minorHAnsi" w:hAnsi="Impact"/>
      <w:bCs/>
      <w:color w:val="FF6600"/>
      <w:sz w:val="28"/>
      <w:szCs w:val="20"/>
      <w:lang w:val="en-GB" w:eastAsia="de-DE"/>
    </w:rPr>
  </w:style>
  <w:style w:type="paragraph" w:customStyle="1" w:styleId="BasicFitlistingalphabetical">
    <w:name w:val="_BasicFit_listing_alphabetical"/>
    <w:qFormat/>
    <w:rsid w:val="00F703A1"/>
    <w:pPr>
      <w:keepNext/>
      <w:numPr>
        <w:numId w:val="14"/>
      </w:numPr>
      <w:spacing w:after="280" w:line="259" w:lineRule="auto"/>
    </w:pPr>
    <w:rPr>
      <w:rFonts w:eastAsiaTheme="minorHAnsi"/>
      <w:color w:val="4F6228" w:themeColor="accent3" w:themeShade="80"/>
      <w:sz w:val="20"/>
      <w:szCs w:val="20"/>
      <w:lang w:val="en-GB" w:eastAsia="de-DE"/>
    </w:rPr>
  </w:style>
  <w:style w:type="paragraph" w:customStyle="1" w:styleId="BasicFitBodytable">
    <w:name w:val="_BasicFit_Body_table"/>
    <w:basedOn w:val="NoSpacing"/>
    <w:qFormat/>
    <w:rsid w:val="0040103A"/>
    <w:rPr>
      <w:lang w:val="de-DE"/>
    </w:rPr>
  </w:style>
  <w:style w:type="paragraph" w:customStyle="1" w:styleId="BasicFitlistingroman">
    <w:name w:val="_BasicFit_listing_roman"/>
    <w:qFormat/>
    <w:rsid w:val="00F703A1"/>
    <w:pPr>
      <w:keepNext/>
      <w:numPr>
        <w:numId w:val="15"/>
      </w:numPr>
      <w:spacing w:line="259" w:lineRule="auto"/>
      <w:ind w:left="227" w:firstLine="193"/>
    </w:pPr>
    <w:rPr>
      <w:rFonts w:eastAsiaTheme="minorHAnsi"/>
      <w:color w:val="4F6228" w:themeColor="accent3" w:themeShade="80"/>
      <w:sz w:val="20"/>
      <w:szCs w:val="20"/>
      <w:lang w:val="en-GB" w:eastAsia="de-DE"/>
    </w:rPr>
  </w:style>
  <w:style w:type="paragraph" w:customStyle="1" w:styleId="BasicFitlistingalphabeticalF">
    <w:name w:val="_BasicFit_listing_alphabetical_F"/>
    <w:qFormat/>
    <w:rsid w:val="00F703A1"/>
    <w:pPr>
      <w:keepNext/>
      <w:numPr>
        <w:numId w:val="16"/>
      </w:numPr>
      <w:spacing w:after="280" w:line="259" w:lineRule="auto"/>
    </w:pPr>
    <w:rPr>
      <w:rFonts w:eastAsiaTheme="minorHAnsi"/>
      <w:b/>
      <w:color w:val="4F6228" w:themeColor="accent3" w:themeShade="80"/>
      <w:sz w:val="20"/>
      <w:szCs w:val="20"/>
      <w:lang w:val="en-GB" w:eastAsia="de-DE"/>
    </w:rPr>
  </w:style>
  <w:style w:type="paragraph" w:customStyle="1" w:styleId="BasicFitHeading7">
    <w:name w:val="_BasicFit_Heading7"/>
    <w:qFormat/>
    <w:rsid w:val="00F703A1"/>
    <w:pPr>
      <w:keepNext/>
      <w:spacing w:line="259" w:lineRule="auto"/>
    </w:pPr>
    <w:rPr>
      <w:rFonts w:eastAsiaTheme="minorHAnsi"/>
      <w:i/>
      <w:color w:val="4F6228" w:themeColor="accent3" w:themeShade="80"/>
      <w:sz w:val="20"/>
      <w:szCs w:val="20"/>
      <w:lang w:val="en-GB" w:eastAsia="de-DE"/>
    </w:rPr>
  </w:style>
  <w:style w:type="paragraph" w:customStyle="1" w:styleId="HeadingAccounts">
    <w:name w:val="Heading_Accounts"/>
    <w:basedOn w:val="Heading1"/>
    <w:qFormat/>
    <w:rsid w:val="007231B4"/>
    <w:rPr>
      <w:sz w:val="28"/>
      <w:szCs w:val="28"/>
    </w:rPr>
  </w:style>
  <w:style w:type="paragraph" w:styleId="TOCHeading">
    <w:name w:val="TOC Heading"/>
    <w:basedOn w:val="Heading1"/>
    <w:next w:val="Normal"/>
    <w:uiPriority w:val="39"/>
    <w:unhideWhenUsed/>
    <w:qFormat/>
    <w:rsid w:val="00F703A1"/>
    <w:pPr>
      <w:keepNext/>
      <w:keepLines/>
      <w:widowControl/>
      <w:autoSpaceDE/>
      <w:autoSpaceDN/>
      <w:adjustRightInd/>
      <w:spacing w:before="240" w:after="0" w:line="259" w:lineRule="auto"/>
      <w:ind w:left="-170" w:right="0"/>
      <w:jc w:val="left"/>
      <w:textAlignment w:val="auto"/>
      <w:outlineLvl w:val="9"/>
    </w:pPr>
    <w:rPr>
      <w:rFonts w:asciiTheme="minorHAnsi" w:eastAsiaTheme="majorEastAsia" w:hAnsiTheme="minorHAnsi" w:cstheme="majorBidi"/>
      <w:color w:val="365F91" w:themeColor="accent1" w:themeShade="BF"/>
      <w:sz w:val="28"/>
      <w:szCs w:val="32"/>
      <w:lang w:eastAsia="de-DE"/>
    </w:rPr>
  </w:style>
  <w:style w:type="paragraph" w:styleId="TOC2">
    <w:name w:val="toc 2"/>
    <w:basedOn w:val="Normal"/>
    <w:next w:val="Normal"/>
    <w:autoRedefine/>
    <w:uiPriority w:val="39"/>
    <w:unhideWhenUsed/>
    <w:rsid w:val="00F703A1"/>
    <w:pPr>
      <w:tabs>
        <w:tab w:val="right" w:leader="dot" w:pos="9912"/>
      </w:tabs>
      <w:spacing w:after="160" w:line="259" w:lineRule="auto"/>
    </w:pPr>
    <w:rPr>
      <w:rFonts w:asciiTheme="minorHAnsi" w:eastAsiaTheme="minorHAnsi" w:hAnsiTheme="minorHAnsi"/>
      <w:color w:val="4F6228" w:themeColor="accent3" w:themeShade="80"/>
      <w:sz w:val="20"/>
    </w:rPr>
  </w:style>
  <w:style w:type="paragraph" w:styleId="TOC1">
    <w:name w:val="toc 1"/>
    <w:basedOn w:val="Normal"/>
    <w:next w:val="Normal"/>
    <w:autoRedefine/>
    <w:uiPriority w:val="39"/>
    <w:unhideWhenUsed/>
    <w:rsid w:val="00F703A1"/>
    <w:pPr>
      <w:tabs>
        <w:tab w:val="right" w:leader="dot" w:pos="9912"/>
      </w:tabs>
      <w:spacing w:after="160" w:line="259" w:lineRule="auto"/>
    </w:pPr>
    <w:rPr>
      <w:rFonts w:asciiTheme="minorHAnsi" w:eastAsiaTheme="minorHAnsi" w:hAnsiTheme="minorHAnsi"/>
      <w:b/>
      <w:color w:val="4F6228" w:themeColor="accent3" w:themeShade="80"/>
      <w:sz w:val="20"/>
    </w:rPr>
  </w:style>
  <w:style w:type="paragraph" w:styleId="TOC3">
    <w:name w:val="toc 3"/>
    <w:basedOn w:val="Normal"/>
    <w:next w:val="Normal"/>
    <w:autoRedefine/>
    <w:uiPriority w:val="39"/>
    <w:unhideWhenUsed/>
    <w:rsid w:val="00F703A1"/>
    <w:pPr>
      <w:tabs>
        <w:tab w:val="left" w:pos="454"/>
        <w:tab w:val="right" w:leader="dot" w:pos="9912"/>
      </w:tabs>
      <w:spacing w:after="160" w:line="259" w:lineRule="auto"/>
      <w:ind w:left="85"/>
    </w:pPr>
    <w:rPr>
      <w:rFonts w:asciiTheme="minorHAnsi" w:eastAsiaTheme="minorHAnsi" w:hAnsiTheme="minorHAnsi"/>
      <w:color w:val="4F6228" w:themeColor="accent3" w:themeShade="80"/>
      <w:sz w:val="20"/>
    </w:rPr>
  </w:style>
  <w:style w:type="character" w:styleId="Hyperlink">
    <w:name w:val="Hyperlink"/>
    <w:basedOn w:val="DefaultParagraphFont"/>
    <w:uiPriority w:val="99"/>
    <w:unhideWhenUsed/>
    <w:rsid w:val="00F703A1"/>
    <w:rPr>
      <w:color w:val="0000FF" w:themeColor="hyperlink"/>
      <w:u w:val="single"/>
    </w:rPr>
  </w:style>
  <w:style w:type="paragraph" w:customStyle="1" w:styleId="BasicFitlistingnumber2">
    <w:name w:val="_BasicFit_listing_number2"/>
    <w:basedOn w:val="BasicFitlistingnumber"/>
    <w:qFormat/>
    <w:rsid w:val="00F703A1"/>
    <w:pPr>
      <w:numPr>
        <w:ilvl w:val="1"/>
      </w:numPr>
      <w:outlineLvl w:val="3"/>
    </w:pPr>
    <w:rPr>
      <w:rFonts w:asciiTheme="minorHAnsi" w:hAnsiTheme="minorHAnsi"/>
      <w:b/>
      <w:bCs w:val="0"/>
      <w:sz w:val="20"/>
    </w:rPr>
  </w:style>
  <w:style w:type="paragraph" w:customStyle="1" w:styleId="BasicFitlistingnumber3">
    <w:name w:val="_BasicFit_listing_number3"/>
    <w:basedOn w:val="BasicFitlistingnumber"/>
    <w:qFormat/>
    <w:rsid w:val="00F703A1"/>
    <w:pPr>
      <w:numPr>
        <w:ilvl w:val="2"/>
      </w:numPr>
      <w:outlineLvl w:val="4"/>
    </w:pPr>
    <w:rPr>
      <w:rFonts w:asciiTheme="minorHAnsi" w:hAnsiTheme="minorHAnsi"/>
      <w:sz w:val="20"/>
    </w:rPr>
  </w:style>
  <w:style w:type="paragraph" w:customStyle="1" w:styleId="BasicFitheadline">
    <w:name w:val="_BasicFit_headline"/>
    <w:qFormat/>
    <w:rsid w:val="00F703A1"/>
    <w:pPr>
      <w:spacing w:line="259" w:lineRule="auto"/>
    </w:pPr>
    <w:rPr>
      <w:rFonts w:ascii="Impact" w:eastAsiaTheme="minorHAnsi" w:hAnsi="Impact"/>
      <w:b/>
      <w:color w:val="BF4F4C"/>
      <w:sz w:val="32"/>
      <w:szCs w:val="28"/>
      <w:lang w:val="en-GB"/>
    </w:rPr>
  </w:style>
  <w:style w:type="paragraph" w:customStyle="1" w:styleId="BasicFitfooter">
    <w:name w:val="_BasicFit_footer"/>
    <w:qFormat/>
    <w:rsid w:val="00F703A1"/>
    <w:pPr>
      <w:spacing w:line="259" w:lineRule="auto"/>
    </w:pPr>
    <w:rPr>
      <w:rFonts w:eastAsiaTheme="minorHAnsi"/>
      <w:color w:val="4F6228" w:themeColor="accent3" w:themeShade="80"/>
      <w:sz w:val="16"/>
      <w:szCs w:val="16"/>
      <w:lang w:val="en-GB"/>
    </w:rPr>
  </w:style>
  <w:style w:type="paragraph" w:customStyle="1" w:styleId="BasicFitPageNumber">
    <w:name w:val="_BasicFit_PageNumber"/>
    <w:qFormat/>
    <w:rsid w:val="00F703A1"/>
    <w:pPr>
      <w:spacing w:line="259" w:lineRule="auto"/>
      <w:jc w:val="right"/>
    </w:pPr>
    <w:rPr>
      <w:rFonts w:eastAsiaTheme="minorHAnsi"/>
      <w:color w:val="4F6228" w:themeColor="accent3" w:themeShade="80"/>
      <w:sz w:val="22"/>
      <w:szCs w:val="22"/>
      <w:lang w:val="de-DE"/>
    </w:rPr>
  </w:style>
  <w:style w:type="paragraph" w:customStyle="1" w:styleId="BasicFitHeadingContent">
    <w:name w:val="_BasicFit_Heading_Content"/>
    <w:qFormat/>
    <w:rsid w:val="007841E9"/>
    <w:pPr>
      <w:pageBreakBefore/>
      <w:spacing w:line="259" w:lineRule="auto"/>
      <w:outlineLvl w:val="1"/>
    </w:pPr>
    <w:rPr>
      <w:rFonts w:ascii="Impact" w:eastAsiaTheme="minorHAnsi" w:hAnsi="Impact"/>
      <w:color w:val="FF6600"/>
      <w:sz w:val="32"/>
      <w:szCs w:val="20"/>
      <w:lang w:val="en-GB"/>
    </w:rPr>
  </w:style>
  <w:style w:type="table" w:styleId="TableGridLight">
    <w:name w:val="Grid Table Light"/>
    <w:basedOn w:val="TableNormal"/>
    <w:uiPriority w:val="40"/>
    <w:rsid w:val="007841E9"/>
    <w:rPr>
      <w:rFonts w:eastAsiaTheme="minorHAnsi"/>
      <w:sz w:val="22"/>
      <w:szCs w:val="22"/>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rsid w:val="007841E9"/>
    <w:rPr>
      <w:rFonts w:ascii="Calibri" w:hAnsi="Calibri" w:cs="Calibri" w:hint="default"/>
      <w:b w:val="0"/>
      <w:bCs w:val="0"/>
      <w:i w:val="0"/>
      <w:iCs w:val="0"/>
      <w:color w:val="FF7000"/>
      <w:sz w:val="28"/>
      <w:szCs w:val="28"/>
    </w:rPr>
  </w:style>
  <w:style w:type="character" w:styleId="CommentReference">
    <w:name w:val="annotation reference"/>
    <w:basedOn w:val="DefaultParagraphFont"/>
    <w:uiPriority w:val="99"/>
    <w:semiHidden/>
    <w:unhideWhenUsed/>
    <w:rsid w:val="004B6462"/>
    <w:rPr>
      <w:sz w:val="16"/>
      <w:szCs w:val="16"/>
    </w:rPr>
  </w:style>
  <w:style w:type="paragraph" w:styleId="CommentText">
    <w:name w:val="annotation text"/>
    <w:basedOn w:val="Normal"/>
    <w:link w:val="CommentTextChar"/>
    <w:uiPriority w:val="99"/>
    <w:semiHidden/>
    <w:unhideWhenUsed/>
    <w:rsid w:val="004B6462"/>
    <w:pPr>
      <w:spacing w:line="240" w:lineRule="auto"/>
    </w:pPr>
    <w:rPr>
      <w:sz w:val="20"/>
      <w:szCs w:val="20"/>
    </w:rPr>
  </w:style>
  <w:style w:type="character" w:customStyle="1" w:styleId="CommentTextChar">
    <w:name w:val="Comment Text Char"/>
    <w:basedOn w:val="DefaultParagraphFont"/>
    <w:link w:val="CommentText"/>
    <w:uiPriority w:val="99"/>
    <w:semiHidden/>
    <w:rsid w:val="004B6462"/>
    <w:rPr>
      <w:rFonts w:asciiTheme="majorHAnsi" w:hAnsiTheme="majorHAnsi"/>
      <w:sz w:val="20"/>
      <w:szCs w:val="20"/>
    </w:rPr>
  </w:style>
  <w:style w:type="character" w:styleId="FollowedHyperlink">
    <w:name w:val="FollowedHyperlink"/>
    <w:basedOn w:val="DefaultParagraphFont"/>
    <w:uiPriority w:val="99"/>
    <w:semiHidden/>
    <w:unhideWhenUsed/>
    <w:rsid w:val="00B509BC"/>
    <w:rPr>
      <w:color w:val="800080" w:themeColor="followedHyperlink"/>
      <w:u w:val="single"/>
    </w:rPr>
  </w:style>
  <w:style w:type="table" w:styleId="TableGrid">
    <w:name w:val="Table Grid"/>
    <w:basedOn w:val="TableNormal"/>
    <w:uiPriority w:val="39"/>
    <w:rsid w:val="00F030C9"/>
    <w:rPr>
      <w:rFonts w:eastAsiaTheme="minorHAns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CC14C4"/>
    <w:pPr>
      <w:spacing w:after="0" w:line="240" w:lineRule="auto"/>
    </w:pPr>
    <w:rPr>
      <w:rFonts w:ascii="Helvetica" w:hAnsi="Helvetica" w:cs="Times New Roman"/>
      <w:color w:val="FF85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93632">
      <w:bodyDiv w:val="1"/>
      <w:marLeft w:val="0"/>
      <w:marRight w:val="0"/>
      <w:marTop w:val="0"/>
      <w:marBottom w:val="0"/>
      <w:divBdr>
        <w:top w:val="none" w:sz="0" w:space="0" w:color="auto"/>
        <w:left w:val="none" w:sz="0" w:space="0" w:color="auto"/>
        <w:bottom w:val="none" w:sz="0" w:space="0" w:color="auto"/>
        <w:right w:val="none" w:sz="0" w:space="0" w:color="auto"/>
      </w:divBdr>
    </w:div>
    <w:div w:id="133257276">
      <w:bodyDiv w:val="1"/>
      <w:marLeft w:val="0"/>
      <w:marRight w:val="0"/>
      <w:marTop w:val="0"/>
      <w:marBottom w:val="0"/>
      <w:divBdr>
        <w:top w:val="none" w:sz="0" w:space="0" w:color="auto"/>
        <w:left w:val="none" w:sz="0" w:space="0" w:color="auto"/>
        <w:bottom w:val="none" w:sz="0" w:space="0" w:color="auto"/>
        <w:right w:val="none" w:sz="0" w:space="0" w:color="auto"/>
      </w:divBdr>
    </w:div>
    <w:div w:id="193033287">
      <w:bodyDiv w:val="1"/>
      <w:marLeft w:val="0"/>
      <w:marRight w:val="0"/>
      <w:marTop w:val="0"/>
      <w:marBottom w:val="0"/>
      <w:divBdr>
        <w:top w:val="none" w:sz="0" w:space="0" w:color="auto"/>
        <w:left w:val="none" w:sz="0" w:space="0" w:color="auto"/>
        <w:bottom w:val="none" w:sz="0" w:space="0" w:color="auto"/>
        <w:right w:val="none" w:sz="0" w:space="0" w:color="auto"/>
      </w:divBdr>
    </w:div>
    <w:div w:id="768163912">
      <w:bodyDiv w:val="1"/>
      <w:marLeft w:val="0"/>
      <w:marRight w:val="0"/>
      <w:marTop w:val="0"/>
      <w:marBottom w:val="0"/>
      <w:divBdr>
        <w:top w:val="none" w:sz="0" w:space="0" w:color="auto"/>
        <w:left w:val="none" w:sz="0" w:space="0" w:color="auto"/>
        <w:bottom w:val="none" w:sz="0" w:space="0" w:color="auto"/>
        <w:right w:val="none" w:sz="0" w:space="0" w:color="auto"/>
      </w:divBdr>
    </w:div>
    <w:div w:id="877860377">
      <w:bodyDiv w:val="1"/>
      <w:marLeft w:val="0"/>
      <w:marRight w:val="0"/>
      <w:marTop w:val="0"/>
      <w:marBottom w:val="0"/>
      <w:divBdr>
        <w:top w:val="none" w:sz="0" w:space="0" w:color="auto"/>
        <w:left w:val="none" w:sz="0" w:space="0" w:color="auto"/>
        <w:bottom w:val="none" w:sz="0" w:space="0" w:color="auto"/>
        <w:right w:val="none" w:sz="0" w:space="0" w:color="auto"/>
      </w:divBdr>
    </w:div>
    <w:div w:id="1162156056">
      <w:bodyDiv w:val="1"/>
      <w:marLeft w:val="0"/>
      <w:marRight w:val="0"/>
      <w:marTop w:val="0"/>
      <w:marBottom w:val="0"/>
      <w:divBdr>
        <w:top w:val="none" w:sz="0" w:space="0" w:color="auto"/>
        <w:left w:val="none" w:sz="0" w:space="0" w:color="auto"/>
        <w:bottom w:val="none" w:sz="0" w:space="0" w:color="auto"/>
        <w:right w:val="none" w:sz="0" w:space="0" w:color="auto"/>
      </w:divBdr>
    </w:div>
    <w:div w:id="1330519534">
      <w:bodyDiv w:val="1"/>
      <w:marLeft w:val="0"/>
      <w:marRight w:val="0"/>
      <w:marTop w:val="0"/>
      <w:marBottom w:val="0"/>
      <w:divBdr>
        <w:top w:val="none" w:sz="0" w:space="0" w:color="auto"/>
        <w:left w:val="none" w:sz="0" w:space="0" w:color="auto"/>
        <w:bottom w:val="none" w:sz="0" w:space="0" w:color="auto"/>
        <w:right w:val="none" w:sz="0" w:space="0" w:color="auto"/>
      </w:divBdr>
    </w:div>
    <w:div w:id="1383484417">
      <w:bodyDiv w:val="1"/>
      <w:marLeft w:val="0"/>
      <w:marRight w:val="0"/>
      <w:marTop w:val="0"/>
      <w:marBottom w:val="0"/>
      <w:divBdr>
        <w:top w:val="none" w:sz="0" w:space="0" w:color="auto"/>
        <w:left w:val="none" w:sz="0" w:space="0" w:color="auto"/>
        <w:bottom w:val="none" w:sz="0" w:space="0" w:color="auto"/>
        <w:right w:val="none" w:sz="0" w:space="0" w:color="auto"/>
      </w:divBdr>
    </w:div>
    <w:div w:id="1897005334">
      <w:bodyDiv w:val="1"/>
      <w:marLeft w:val="0"/>
      <w:marRight w:val="0"/>
      <w:marTop w:val="0"/>
      <w:marBottom w:val="0"/>
      <w:divBdr>
        <w:top w:val="none" w:sz="0" w:space="0" w:color="auto"/>
        <w:left w:val="none" w:sz="0" w:space="0" w:color="auto"/>
        <w:bottom w:val="none" w:sz="0" w:space="0" w:color="auto"/>
        <w:right w:val="none" w:sz="0" w:space="0" w:color="auto"/>
      </w:divBdr>
    </w:div>
    <w:div w:id="1944612139">
      <w:bodyDiv w:val="1"/>
      <w:marLeft w:val="0"/>
      <w:marRight w:val="0"/>
      <w:marTop w:val="0"/>
      <w:marBottom w:val="0"/>
      <w:divBdr>
        <w:top w:val="none" w:sz="0" w:space="0" w:color="auto"/>
        <w:left w:val="none" w:sz="0" w:space="0" w:color="auto"/>
        <w:bottom w:val="none" w:sz="0" w:space="0" w:color="auto"/>
        <w:right w:val="none" w:sz="0" w:space="0" w:color="auto"/>
      </w:divBdr>
    </w:div>
    <w:div w:id="2050688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corporate.basic-fit.com/investors/financial-result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6.tif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89170798094703E-2"/>
          <c:y val="6.7956789365694506E-2"/>
          <c:w val="0.91040037839792998"/>
          <c:h val="0.64861294939981196"/>
        </c:manualLayout>
      </c:layout>
      <c:barChart>
        <c:barDir val="col"/>
        <c:grouping val="stacked"/>
        <c:varyColors val="0"/>
        <c:ser>
          <c:idx val="0"/>
          <c:order val="0"/>
          <c:tx>
            <c:strRef>
              <c:f>Sheet1!$B$1</c:f>
              <c:strCache>
                <c:ptCount val="1"/>
                <c:pt idx="0">
                  <c:v>Total</c:v>
                </c:pt>
              </c:strCache>
            </c:strRef>
          </c:tx>
          <c:spPr>
            <a:solidFill>
              <a:schemeClr val="accent2"/>
            </a:solidFill>
          </c:spPr>
          <c:invertIfNegative val="0"/>
          <c:dPt>
            <c:idx val="0"/>
            <c:invertIfNegative val="0"/>
            <c:bubble3D val="0"/>
            <c:spPr>
              <a:solidFill>
                <a:srgbClr val="FF7000"/>
              </a:solidFill>
            </c:spPr>
            <c:extLst>
              <c:ext xmlns:c16="http://schemas.microsoft.com/office/drawing/2014/chart" uri="{C3380CC4-5D6E-409C-BE32-E72D297353CC}">
                <c16:uniqueId val="{00000001-0869-4B7F-8376-6089C5201528}"/>
              </c:ext>
            </c:extLst>
          </c:dPt>
          <c:dPt>
            <c:idx val="1"/>
            <c:invertIfNegative val="0"/>
            <c:bubble3D val="0"/>
            <c:spPr>
              <a:solidFill>
                <a:srgbClr val="00859B"/>
              </a:solidFill>
            </c:spPr>
            <c:extLst>
              <c:ext xmlns:c16="http://schemas.microsoft.com/office/drawing/2014/chart" uri="{C3380CC4-5D6E-409C-BE32-E72D297353CC}">
                <c16:uniqueId val="{00000003-0869-4B7F-8376-6089C5201528}"/>
              </c:ext>
            </c:extLst>
          </c:dPt>
          <c:dPt>
            <c:idx val="2"/>
            <c:invertIfNegative val="0"/>
            <c:bubble3D val="0"/>
            <c:spPr>
              <a:solidFill>
                <a:srgbClr val="ECE9E8"/>
              </a:solidFill>
            </c:spPr>
            <c:extLst>
              <c:ext xmlns:c16="http://schemas.microsoft.com/office/drawing/2014/chart" uri="{C3380CC4-5D6E-409C-BE32-E72D297353CC}">
                <c16:uniqueId val="{00000005-0869-4B7F-8376-6089C5201528}"/>
              </c:ext>
            </c:extLst>
          </c:dPt>
          <c:dPt>
            <c:idx val="3"/>
            <c:invertIfNegative val="0"/>
            <c:bubble3D val="0"/>
            <c:spPr>
              <a:solidFill>
                <a:srgbClr val="78BE20"/>
              </a:solidFill>
            </c:spPr>
            <c:extLst>
              <c:ext xmlns:c16="http://schemas.microsoft.com/office/drawing/2014/chart" uri="{C3380CC4-5D6E-409C-BE32-E72D297353CC}">
                <c16:uniqueId val="{00000007-932B-1845-8C7F-29EC0DCD702E}"/>
              </c:ext>
            </c:extLst>
          </c:dPt>
          <c:dLbls>
            <c:spPr>
              <a:noFill/>
              <a:ln>
                <a:noFill/>
              </a:ln>
              <a:effectLst/>
            </c:spPr>
            <c:txPr>
              <a:bodyPr wrap="square" lIns="38100" tIns="19050" rIns="38100" bIns="19050" anchor="ctr">
                <a:spAutoFit/>
              </a:bodyPr>
              <a:lstStyle/>
              <a:p>
                <a:pPr>
                  <a:defRPr b="1">
                    <a:latin typeface="+mj-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Net openings</c:v>
                </c:pt>
                <c:pt idx="1">
                  <c:v>Under
construction</c:v>
                </c:pt>
                <c:pt idx="2">
                  <c:v>Contracts signed*</c:v>
                </c:pt>
                <c:pt idx="3">
                  <c:v>In research or negotiation phase</c:v>
                </c:pt>
              </c:strCache>
            </c:strRef>
          </c:cat>
          <c:val>
            <c:numRef>
              <c:f>Sheet1!$B$2:$B$5</c:f>
              <c:numCache>
                <c:formatCode>General</c:formatCode>
                <c:ptCount val="4"/>
                <c:pt idx="0">
                  <c:v>102</c:v>
                </c:pt>
                <c:pt idx="1">
                  <c:v>31</c:v>
                </c:pt>
                <c:pt idx="2">
                  <c:v>37</c:v>
                </c:pt>
                <c:pt idx="3">
                  <c:v>200</c:v>
                </c:pt>
              </c:numCache>
            </c:numRef>
          </c:val>
          <c:extLst>
            <c:ext xmlns:c16="http://schemas.microsoft.com/office/drawing/2014/chart" uri="{C3380CC4-5D6E-409C-BE32-E72D297353CC}">
              <c16:uniqueId val="{00000008-0869-4B7F-8376-6089C5201528}"/>
            </c:ext>
          </c:extLst>
        </c:ser>
        <c:dLbls>
          <c:dLblPos val="ctr"/>
          <c:showLegendKey val="0"/>
          <c:showVal val="1"/>
          <c:showCatName val="0"/>
          <c:showSerName val="0"/>
          <c:showPercent val="0"/>
          <c:showBubbleSize val="0"/>
        </c:dLbls>
        <c:gapWidth val="100"/>
        <c:overlap val="100"/>
        <c:axId val="132506032"/>
        <c:axId val="132507808"/>
      </c:barChart>
      <c:catAx>
        <c:axId val="132506032"/>
        <c:scaling>
          <c:orientation val="minMax"/>
        </c:scaling>
        <c:delete val="0"/>
        <c:axPos val="b"/>
        <c:numFmt formatCode="General" sourceLinked="0"/>
        <c:majorTickMark val="out"/>
        <c:minorTickMark val="none"/>
        <c:tickLblPos val="nextTo"/>
        <c:spPr>
          <a:ln>
            <a:solidFill>
              <a:srgbClr val="414042"/>
            </a:solidFill>
          </a:ln>
        </c:spPr>
        <c:txPr>
          <a:bodyPr/>
          <a:lstStyle/>
          <a:p>
            <a:pPr>
              <a:defRPr sz="800">
                <a:latin typeface="+mj-lt"/>
              </a:defRPr>
            </a:pPr>
            <a:endParaRPr lang="en-US"/>
          </a:p>
        </c:txPr>
        <c:crossAx val="132507808"/>
        <c:crosses val="autoZero"/>
        <c:auto val="1"/>
        <c:lblAlgn val="ctr"/>
        <c:lblOffset val="100"/>
        <c:noMultiLvlLbl val="0"/>
      </c:catAx>
      <c:valAx>
        <c:axId val="132507808"/>
        <c:scaling>
          <c:orientation val="minMax"/>
          <c:max val="200"/>
          <c:min val="0"/>
        </c:scaling>
        <c:delete val="0"/>
        <c:axPos val="l"/>
        <c:numFmt formatCode="General" sourceLinked="1"/>
        <c:majorTickMark val="out"/>
        <c:minorTickMark val="none"/>
        <c:tickLblPos val="nextTo"/>
        <c:spPr>
          <a:ln>
            <a:solidFill>
              <a:schemeClr val="tx1"/>
            </a:solidFill>
          </a:ln>
        </c:spPr>
        <c:txPr>
          <a:bodyPr/>
          <a:lstStyle/>
          <a:p>
            <a:pPr>
              <a:defRPr>
                <a:latin typeface="+mj-lt"/>
              </a:defRPr>
            </a:pPr>
            <a:endParaRPr lang="en-US"/>
          </a:p>
        </c:txPr>
        <c:crossAx val="132506032"/>
        <c:crosses val="autoZero"/>
        <c:crossBetween val="between"/>
        <c:majorUnit val="50"/>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718E99-55D9-E647-8BE6-B463C27D0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3845</Words>
  <Characters>21919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Manager/>
  <Company>Knispel Multimedia</Company>
  <LinksUpToDate>false</LinksUpToDate>
  <CharactersWithSpaces>25713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Knispel</dc:creator>
  <cp:keywords/>
  <dc:description/>
  <cp:lastModifiedBy>Richard Piekaar</cp:lastModifiedBy>
  <cp:revision>2</cp:revision>
  <cp:lastPrinted>2018-03-12T15:50:00Z</cp:lastPrinted>
  <dcterms:created xsi:type="dcterms:W3CDTF">2018-03-12T17:54:00Z</dcterms:created>
  <dcterms:modified xsi:type="dcterms:W3CDTF">2018-03-12T17:54:00Z</dcterms:modified>
  <cp:category/>
</cp:coreProperties>
</file>