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5459" w14:textId="77777777" w:rsidR="002960FE" w:rsidRDefault="002960FE" w:rsidP="00CC3AA7">
      <w:pPr>
        <w:spacing w:after="0"/>
        <w:rPr>
          <w:rFonts w:ascii="Arial" w:hAnsi="Arial" w:cs="Arial"/>
          <w:color w:val="000000"/>
        </w:rPr>
      </w:pPr>
    </w:p>
    <w:p w14:paraId="234086C9" w14:textId="77777777" w:rsidR="00CC3AA7" w:rsidRPr="00671C60" w:rsidRDefault="00CC3AA7" w:rsidP="006D5A40">
      <w:pPr>
        <w:spacing w:after="0"/>
        <w:jc w:val="both"/>
        <w:rPr>
          <w:rFonts w:ascii="Arial" w:hAnsi="Arial" w:cs="Arial"/>
          <w:color w:val="000000"/>
        </w:rPr>
      </w:pPr>
      <w:r w:rsidRPr="00671C60">
        <w:rPr>
          <w:rFonts w:ascii="Arial" w:hAnsi="Arial" w:cs="Arial"/>
          <w:color w:val="000000"/>
        </w:rPr>
        <w:t>This announcement contains inside information within the meaning of the Market Abuse Regulation (EU) (No 596/2014).</w:t>
      </w:r>
    </w:p>
    <w:p w14:paraId="225D7023" w14:textId="77777777" w:rsidR="002960FE" w:rsidRPr="00137721" w:rsidRDefault="002960FE" w:rsidP="00137721">
      <w:pPr>
        <w:spacing w:after="0" w:line="276" w:lineRule="auto"/>
        <w:rPr>
          <w:rFonts w:ascii="Arial" w:hAnsi="Arial" w:cs="Arial"/>
          <w:szCs w:val="20"/>
          <w:lang w:val="en-CA" w:eastAsia="en-GB"/>
        </w:rPr>
      </w:pPr>
    </w:p>
    <w:p w14:paraId="75A3A1BD" w14:textId="77777777" w:rsidR="006451FB" w:rsidRPr="00137721" w:rsidRDefault="00BD5A35" w:rsidP="006451FB">
      <w:pPr>
        <w:spacing w:after="100" w:afterAutospacing="1" w:line="276" w:lineRule="auto"/>
        <w:rPr>
          <w:rFonts w:ascii="Arial" w:hAnsi="Arial" w:cs="Arial"/>
          <w:szCs w:val="20"/>
          <w:lang w:val="en-CA" w:eastAsia="en-GB"/>
        </w:rPr>
      </w:pPr>
      <w:r w:rsidRPr="00137721">
        <w:rPr>
          <w:rFonts w:ascii="Arial" w:hAnsi="Arial" w:cs="Arial"/>
          <w:szCs w:val="20"/>
          <w:lang w:val="en-CA" w:eastAsia="en-GB"/>
        </w:rPr>
        <w:t>28 February 2019</w:t>
      </w:r>
    </w:p>
    <w:p w14:paraId="2180C440" w14:textId="77777777" w:rsidR="00506505" w:rsidRPr="005D15C3" w:rsidRDefault="00506505" w:rsidP="00506505">
      <w:pPr>
        <w:spacing w:after="0" w:line="360" w:lineRule="auto"/>
        <w:jc w:val="center"/>
        <w:rPr>
          <w:rFonts w:ascii="Arial" w:hAnsi="Arial" w:cs="Arial"/>
          <w:b/>
          <w:bCs/>
          <w:lang w:eastAsia="en-GB"/>
        </w:rPr>
      </w:pPr>
      <w:r w:rsidRPr="005D15C3">
        <w:rPr>
          <w:rFonts w:ascii="Arial" w:hAnsi="Arial" w:cs="Arial"/>
          <w:b/>
          <w:bCs/>
          <w:lang w:eastAsia="en-GB"/>
        </w:rPr>
        <w:t>BCRE – Brack Capital Real Estate Investments N.V.</w:t>
      </w:r>
    </w:p>
    <w:p w14:paraId="63F59700" w14:textId="77777777" w:rsidR="00506505" w:rsidRPr="005D15C3" w:rsidRDefault="00506505" w:rsidP="00506505">
      <w:pPr>
        <w:spacing w:after="0" w:line="360" w:lineRule="auto"/>
        <w:jc w:val="center"/>
        <w:rPr>
          <w:rFonts w:ascii="Arial" w:hAnsi="Arial" w:cs="Arial"/>
          <w:lang w:eastAsia="en-GB"/>
        </w:rPr>
      </w:pPr>
      <w:r w:rsidRPr="005D15C3">
        <w:rPr>
          <w:rFonts w:ascii="Arial" w:hAnsi="Arial" w:cs="Arial"/>
          <w:lang w:eastAsia="en-GB"/>
        </w:rPr>
        <w:t>(“</w:t>
      </w:r>
      <w:r w:rsidRPr="005D15C3">
        <w:rPr>
          <w:rFonts w:ascii="Arial" w:hAnsi="Arial" w:cs="Arial"/>
          <w:b/>
          <w:lang w:eastAsia="en-GB"/>
        </w:rPr>
        <w:t>BCRE</w:t>
      </w:r>
      <w:r w:rsidRPr="005D15C3">
        <w:rPr>
          <w:rFonts w:ascii="Arial" w:hAnsi="Arial" w:cs="Arial"/>
          <w:lang w:eastAsia="en-GB"/>
        </w:rPr>
        <w:t>” or the “</w:t>
      </w:r>
      <w:r w:rsidRPr="005D15C3">
        <w:rPr>
          <w:rFonts w:ascii="Arial" w:hAnsi="Arial" w:cs="Arial"/>
          <w:b/>
          <w:bCs/>
          <w:lang w:eastAsia="en-GB"/>
        </w:rPr>
        <w:t>Company</w:t>
      </w:r>
      <w:r w:rsidRPr="005D15C3">
        <w:rPr>
          <w:rFonts w:ascii="Arial" w:hAnsi="Arial" w:cs="Arial"/>
          <w:lang w:eastAsia="en-GB"/>
        </w:rPr>
        <w:t>”)</w:t>
      </w:r>
    </w:p>
    <w:p w14:paraId="5FAECD57" w14:textId="77777777" w:rsidR="00CC3AA7" w:rsidRPr="004B2B27" w:rsidRDefault="00CC3AA7" w:rsidP="00CC3AA7">
      <w:pPr>
        <w:pStyle w:val="BodyText"/>
        <w:spacing w:after="0" w:line="360" w:lineRule="auto"/>
        <w:jc w:val="center"/>
        <w:rPr>
          <w:b/>
          <w:sz w:val="22"/>
          <w:szCs w:val="22"/>
          <w:lang w:eastAsia="en-GB"/>
        </w:rPr>
      </w:pPr>
      <w:r w:rsidRPr="004B2B27">
        <w:rPr>
          <w:b/>
          <w:sz w:val="22"/>
          <w:szCs w:val="22"/>
          <w:lang w:eastAsia="en-GB"/>
        </w:rPr>
        <w:t xml:space="preserve">Results of </w:t>
      </w:r>
      <w:r>
        <w:rPr>
          <w:b/>
          <w:sz w:val="22"/>
          <w:szCs w:val="22"/>
          <w:lang w:eastAsia="en-GB"/>
        </w:rPr>
        <w:t xml:space="preserve">Extraordinary </w:t>
      </w:r>
      <w:r w:rsidRPr="004B2B27">
        <w:rPr>
          <w:b/>
          <w:sz w:val="22"/>
          <w:szCs w:val="22"/>
          <w:lang w:eastAsia="en-GB"/>
        </w:rPr>
        <w:t>General Meeting</w:t>
      </w:r>
    </w:p>
    <w:p w14:paraId="5008637D" w14:textId="77777777" w:rsidR="006451FB" w:rsidRPr="00137721" w:rsidRDefault="006451FB" w:rsidP="00506505">
      <w:pPr>
        <w:spacing w:after="0" w:line="276" w:lineRule="auto"/>
        <w:jc w:val="both"/>
        <w:rPr>
          <w:rStyle w:val="bm"/>
          <w:rFonts w:ascii="Arial" w:hAnsi="Arial" w:cs="Arial"/>
        </w:rPr>
      </w:pPr>
    </w:p>
    <w:p w14:paraId="6CDD86ED" w14:textId="77777777" w:rsidR="00CC3AA7" w:rsidRPr="00137721" w:rsidRDefault="00CC3AA7" w:rsidP="00B07EB6">
      <w:pPr>
        <w:spacing w:after="0"/>
        <w:jc w:val="both"/>
        <w:rPr>
          <w:rStyle w:val="bm"/>
          <w:rFonts w:ascii="Arial" w:hAnsi="Arial" w:cs="Arial"/>
        </w:rPr>
      </w:pPr>
      <w:r w:rsidRPr="00137721">
        <w:rPr>
          <w:rStyle w:val="bm"/>
          <w:rFonts w:ascii="Arial" w:hAnsi="Arial" w:cs="Arial"/>
        </w:rPr>
        <w:t xml:space="preserve">The Company hereby announces that, at its Extraordinary General Meeting held earlier today, all the resolutions as set out in full in the Notice of the </w:t>
      </w:r>
      <w:r w:rsidRPr="00627D76">
        <w:rPr>
          <w:rStyle w:val="bm"/>
          <w:rFonts w:ascii="Arial" w:hAnsi="Arial" w:cs="Arial"/>
        </w:rPr>
        <w:t>Extraordinary General Meeting (the “</w:t>
      </w:r>
      <w:r w:rsidRPr="00627D76">
        <w:rPr>
          <w:rStyle w:val="bm"/>
          <w:rFonts w:ascii="Arial" w:hAnsi="Arial" w:cs="Arial"/>
          <w:b/>
        </w:rPr>
        <w:t>Notice</w:t>
      </w:r>
      <w:r w:rsidRPr="00627D76">
        <w:rPr>
          <w:rStyle w:val="bm"/>
          <w:rFonts w:ascii="Arial" w:hAnsi="Arial" w:cs="Arial"/>
        </w:rPr>
        <w:t xml:space="preserve">”), which was published on the Company’s website on </w:t>
      </w:r>
      <w:r w:rsidR="00BD5A35" w:rsidRPr="00627D76">
        <w:rPr>
          <w:rStyle w:val="bm"/>
          <w:rFonts w:ascii="Arial" w:hAnsi="Arial" w:cs="Arial"/>
        </w:rPr>
        <w:t>16 January 2019</w:t>
      </w:r>
      <w:r w:rsidRPr="00137721">
        <w:rPr>
          <w:rStyle w:val="bm"/>
          <w:rFonts w:ascii="Arial" w:hAnsi="Arial" w:cs="Arial"/>
        </w:rPr>
        <w:t xml:space="preserve">, were adopted unanimously. </w:t>
      </w:r>
    </w:p>
    <w:p w14:paraId="098E2E1C" w14:textId="77777777" w:rsidR="00CC3AA7" w:rsidRPr="00137721" w:rsidRDefault="00CC3AA7" w:rsidP="00B07EB6">
      <w:pPr>
        <w:spacing w:after="0"/>
        <w:jc w:val="both"/>
        <w:rPr>
          <w:rStyle w:val="bm"/>
          <w:rFonts w:ascii="Arial" w:hAnsi="Arial" w:cs="Arial"/>
        </w:rPr>
      </w:pPr>
    </w:p>
    <w:p w14:paraId="2E8B8CF7" w14:textId="5F89DE7D" w:rsidR="002960FE" w:rsidRPr="00137721" w:rsidRDefault="009607D4" w:rsidP="002960FE">
      <w:pPr>
        <w:spacing w:after="0"/>
        <w:jc w:val="both"/>
        <w:rPr>
          <w:rStyle w:val="bm"/>
          <w:rFonts w:ascii="Arial" w:hAnsi="Arial" w:cs="Arial"/>
        </w:rPr>
      </w:pPr>
      <w:r>
        <w:rPr>
          <w:rStyle w:val="bm"/>
          <w:rFonts w:ascii="Arial" w:hAnsi="Arial" w:cs="Arial"/>
        </w:rPr>
        <w:t xml:space="preserve">The </w:t>
      </w:r>
      <w:r w:rsidR="002960FE" w:rsidRPr="00137721">
        <w:rPr>
          <w:rStyle w:val="bm"/>
          <w:rFonts w:ascii="Arial" w:hAnsi="Arial" w:cs="Arial"/>
        </w:rPr>
        <w:t>Extraordinary General Meeting has unanimously a</w:t>
      </w:r>
      <w:r w:rsidR="006D5A40">
        <w:rPr>
          <w:rStyle w:val="bm"/>
          <w:rFonts w:ascii="Arial" w:hAnsi="Arial" w:cs="Arial"/>
        </w:rPr>
        <w:t>dopted</w:t>
      </w:r>
      <w:r w:rsidR="002960FE" w:rsidRPr="00137721">
        <w:rPr>
          <w:rStyle w:val="bm"/>
          <w:rFonts w:ascii="Arial" w:hAnsi="Arial" w:cs="Arial"/>
        </w:rPr>
        <w:t xml:space="preserve"> (</w:t>
      </w:r>
      <w:proofErr w:type="spellStart"/>
      <w:r w:rsidR="002960FE" w:rsidRPr="00137721">
        <w:rPr>
          <w:rStyle w:val="bm"/>
          <w:rFonts w:ascii="Arial" w:hAnsi="Arial" w:cs="Arial"/>
        </w:rPr>
        <w:t>i</w:t>
      </w:r>
      <w:proofErr w:type="spellEnd"/>
      <w:r w:rsidR="002960FE" w:rsidRPr="00137721">
        <w:rPr>
          <w:rStyle w:val="bm"/>
          <w:rFonts w:ascii="Arial" w:hAnsi="Arial" w:cs="Arial"/>
        </w:rPr>
        <w:t>) the appointment of JPA Van Noort Gassler &amp; Co</w:t>
      </w:r>
      <w:r w:rsidR="002960FE" w:rsidRPr="004B3A32">
        <w:rPr>
          <w:rStyle w:val="bm"/>
          <w:rFonts w:ascii="Arial" w:hAnsi="Arial" w:cs="Arial"/>
        </w:rPr>
        <w:t xml:space="preserve"> B.V. as the Company’s statutory auditor in replacement of</w:t>
      </w:r>
      <w:r w:rsidR="004B3A32">
        <w:rPr>
          <w:rStyle w:val="bm"/>
          <w:rFonts w:ascii="Arial" w:hAnsi="Arial" w:cs="Arial"/>
        </w:rPr>
        <w:t xml:space="preserve"> Ernst &amp; Young Accountants LLP </w:t>
      </w:r>
      <w:r w:rsidR="002960FE" w:rsidRPr="00137721">
        <w:rPr>
          <w:rStyle w:val="bm"/>
          <w:rFonts w:ascii="Arial" w:hAnsi="Arial" w:cs="Arial"/>
        </w:rPr>
        <w:t>Netherlands</w:t>
      </w:r>
      <w:r>
        <w:rPr>
          <w:rStyle w:val="bm"/>
          <w:rFonts w:ascii="Arial" w:hAnsi="Arial" w:cs="Arial"/>
        </w:rPr>
        <w:t xml:space="preserve"> </w:t>
      </w:r>
      <w:r w:rsidRPr="00453FDA">
        <w:rPr>
          <w:rStyle w:val="bm"/>
          <w:rFonts w:ascii="Arial" w:hAnsi="Arial"/>
        </w:rPr>
        <w:t>as Company’s statutory auditor, starting with the financial year 2018 and conditional upon the Company having terminated its listing on the Mai</w:t>
      </w:r>
      <w:bookmarkStart w:id="0" w:name="_GoBack"/>
      <w:bookmarkEnd w:id="0"/>
      <w:r w:rsidRPr="00453FDA">
        <w:rPr>
          <w:rStyle w:val="bm"/>
          <w:rFonts w:ascii="Arial" w:hAnsi="Arial"/>
        </w:rPr>
        <w:t>n Market of the London Stock Exchange plc.</w:t>
      </w:r>
      <w:r w:rsidR="002960FE" w:rsidRPr="00137721">
        <w:rPr>
          <w:rStyle w:val="bm"/>
          <w:rFonts w:ascii="Arial" w:hAnsi="Arial" w:cs="Arial"/>
        </w:rPr>
        <w:t>, (ii) the appointment of Mr. Shimon Weintraub as a non-executive member of the Company’s Board of Directors and (iii) the cancellation of 210,000</w:t>
      </w:r>
      <w:r w:rsidR="004B3A32">
        <w:rPr>
          <w:rStyle w:val="bm"/>
          <w:rFonts w:ascii="Arial" w:hAnsi="Arial" w:cs="Arial"/>
        </w:rPr>
        <w:t xml:space="preserve"> of</w:t>
      </w:r>
      <w:r w:rsidR="002960FE" w:rsidRPr="00137721">
        <w:rPr>
          <w:rStyle w:val="bm"/>
          <w:rFonts w:ascii="Arial" w:hAnsi="Arial" w:cs="Arial"/>
        </w:rPr>
        <w:t xml:space="preserve"> the Company own shares</w:t>
      </w:r>
      <w:r w:rsidR="004B3A32">
        <w:rPr>
          <w:rStyle w:val="bm"/>
          <w:rFonts w:ascii="Arial" w:hAnsi="Arial" w:cs="Arial"/>
        </w:rPr>
        <w:t xml:space="preserve"> which were</w:t>
      </w:r>
      <w:r w:rsidR="002960FE" w:rsidRPr="00137721">
        <w:rPr>
          <w:rStyle w:val="bm"/>
          <w:rFonts w:ascii="Arial" w:hAnsi="Arial" w:cs="Arial"/>
        </w:rPr>
        <w:t xml:space="preserve"> repurchased </w:t>
      </w:r>
      <w:r w:rsidR="004B3A32">
        <w:rPr>
          <w:rStyle w:val="bm"/>
          <w:rFonts w:ascii="Arial" w:hAnsi="Arial" w:cs="Arial"/>
        </w:rPr>
        <w:t xml:space="preserve">by the Company </w:t>
      </w:r>
      <w:r w:rsidR="002960FE" w:rsidRPr="00137721">
        <w:rPr>
          <w:rStyle w:val="bm"/>
          <w:rFonts w:ascii="Arial" w:hAnsi="Arial" w:cs="Arial"/>
        </w:rPr>
        <w:t xml:space="preserve">under the share buyback programme as announced on 23 October 2018. </w:t>
      </w:r>
    </w:p>
    <w:p w14:paraId="3AAB9A53" w14:textId="77777777" w:rsidR="002960FE" w:rsidRPr="00137721" w:rsidRDefault="002960FE" w:rsidP="00B07EB6">
      <w:pPr>
        <w:spacing w:after="0"/>
        <w:jc w:val="both"/>
        <w:rPr>
          <w:rStyle w:val="bm"/>
          <w:rFonts w:ascii="Arial" w:hAnsi="Arial" w:cs="Arial"/>
        </w:rPr>
      </w:pPr>
    </w:p>
    <w:p w14:paraId="644C3DA3" w14:textId="77777777" w:rsidR="00CC3AA7" w:rsidRPr="00137721" w:rsidRDefault="00CC3AA7" w:rsidP="00B07EB6">
      <w:pPr>
        <w:spacing w:after="0"/>
        <w:jc w:val="both"/>
        <w:rPr>
          <w:rFonts w:ascii="Arial" w:hAnsi="Arial" w:cs="Arial"/>
        </w:rPr>
      </w:pPr>
      <w:r w:rsidRPr="00137721">
        <w:rPr>
          <w:rStyle w:val="bm"/>
          <w:rFonts w:ascii="Arial" w:hAnsi="Arial" w:cs="Arial"/>
        </w:rPr>
        <w:t>The Noti</w:t>
      </w:r>
      <w:r w:rsidR="00B07EB6" w:rsidRPr="00137721">
        <w:rPr>
          <w:rStyle w:val="bm"/>
          <w:rFonts w:ascii="Arial" w:hAnsi="Arial" w:cs="Arial"/>
        </w:rPr>
        <w:t xml:space="preserve">ce and the </w:t>
      </w:r>
      <w:r w:rsidR="00B07EB6" w:rsidRPr="00255673">
        <w:rPr>
          <w:rStyle w:val="bm"/>
          <w:rFonts w:ascii="Arial" w:hAnsi="Arial" w:cs="Arial"/>
        </w:rPr>
        <w:t>Minutes of the Extraordinary</w:t>
      </w:r>
      <w:r w:rsidRPr="00255673">
        <w:rPr>
          <w:rStyle w:val="bm"/>
          <w:rFonts w:ascii="Arial" w:hAnsi="Arial" w:cs="Arial"/>
        </w:rPr>
        <w:t xml:space="preserve"> General Meeting are available on the Company’s website</w:t>
      </w:r>
      <w:r w:rsidRPr="004B3A32">
        <w:rPr>
          <w:rFonts w:ascii="Arial" w:hAnsi="Arial" w:cs="Arial"/>
        </w:rPr>
        <w:t xml:space="preserve"> </w:t>
      </w:r>
      <w:hyperlink r:id="rId6" w:history="1">
        <w:r w:rsidRPr="00137721">
          <w:rPr>
            <w:rStyle w:val="Hyperlink"/>
            <w:rFonts w:ascii="Arial" w:hAnsi="Arial" w:cs="Arial"/>
            <w:lang w:val="en-CA" w:eastAsia="en-GB"/>
          </w:rPr>
          <w:t>www.brack-capital.com</w:t>
        </w:r>
      </w:hyperlink>
      <w:r w:rsidRPr="00137721">
        <w:rPr>
          <w:rFonts w:ascii="Arial" w:hAnsi="Arial" w:cs="Arial"/>
        </w:rPr>
        <w:t>.</w:t>
      </w:r>
    </w:p>
    <w:p w14:paraId="5BE58E19" w14:textId="77777777" w:rsidR="002E62B6" w:rsidRPr="00137721" w:rsidRDefault="002E62B6" w:rsidP="00D02C43">
      <w:pPr>
        <w:autoSpaceDE w:val="0"/>
        <w:autoSpaceDN w:val="0"/>
        <w:adjustRightInd w:val="0"/>
        <w:spacing w:after="0" w:line="240" w:lineRule="auto"/>
        <w:jc w:val="both"/>
        <w:rPr>
          <w:rStyle w:val="bm"/>
          <w:rFonts w:ascii="Arial" w:hAnsi="Arial" w:cs="Arial"/>
        </w:rPr>
      </w:pPr>
    </w:p>
    <w:p w14:paraId="0F46FD30" w14:textId="77777777" w:rsidR="002E62B6" w:rsidRPr="002E62B6" w:rsidRDefault="002E62B6" w:rsidP="00D02C43">
      <w:pPr>
        <w:autoSpaceDE w:val="0"/>
        <w:autoSpaceDN w:val="0"/>
        <w:adjustRightInd w:val="0"/>
        <w:spacing w:after="0" w:line="240" w:lineRule="auto"/>
        <w:jc w:val="both"/>
        <w:rPr>
          <w:rStyle w:val="bm"/>
          <w:rFonts w:ascii="Arial" w:hAnsi="Arial" w:cs="Arial"/>
        </w:rPr>
      </w:pPr>
    </w:p>
    <w:p w14:paraId="316BC72C" w14:textId="77777777" w:rsidR="00BD5A35" w:rsidRDefault="00BD5A35" w:rsidP="00BD5A35">
      <w:pPr>
        <w:spacing w:after="0" w:line="276" w:lineRule="auto"/>
        <w:rPr>
          <w:rFonts w:ascii="Arial" w:hAnsi="Arial" w:cs="Arial"/>
          <w:lang w:eastAsia="en-GB"/>
        </w:rPr>
      </w:pPr>
      <w:r w:rsidRPr="004F3D58">
        <w:rPr>
          <w:rFonts w:ascii="Arial" w:hAnsi="Arial" w:cs="Arial"/>
          <w:b/>
          <w:bCs/>
          <w:lang w:eastAsia="en-GB"/>
        </w:rPr>
        <w:t>ENQUIRIES</w:t>
      </w:r>
      <w:r w:rsidRPr="004F3D58">
        <w:rPr>
          <w:rFonts w:ascii="Arial" w:hAnsi="Arial" w:cs="Arial"/>
          <w:lang w:eastAsia="en-GB"/>
        </w:rPr>
        <w:t>:</w:t>
      </w:r>
    </w:p>
    <w:p w14:paraId="0EC4A753" w14:textId="77777777" w:rsidR="00BD5A35" w:rsidRPr="004F3D58" w:rsidRDefault="00BD5A35" w:rsidP="00BD5A35">
      <w:pPr>
        <w:spacing w:after="0" w:line="276" w:lineRule="auto"/>
        <w:rPr>
          <w:rFonts w:ascii="Arial" w:hAnsi="Arial" w:cs="Arial"/>
          <w:lang w:eastAsia="en-GB"/>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BD5A35" w:rsidRPr="004F3D58" w14:paraId="26E4D987" w14:textId="77777777" w:rsidTr="0081573F">
        <w:tc>
          <w:tcPr>
            <w:tcW w:w="6639" w:type="dxa"/>
          </w:tcPr>
          <w:p w14:paraId="2953C171" w14:textId="77777777" w:rsidR="00BD5A35" w:rsidRPr="004F3D58" w:rsidRDefault="00BD5A35" w:rsidP="0081573F">
            <w:pPr>
              <w:spacing w:line="360" w:lineRule="auto"/>
              <w:ind w:left="238"/>
              <w:rPr>
                <w:rFonts w:ascii="Arial" w:hAnsi="Arial" w:cs="Arial"/>
                <w:b/>
                <w:sz w:val="22"/>
                <w:szCs w:val="22"/>
                <w:lang w:eastAsia="en-GB"/>
              </w:rPr>
            </w:pPr>
            <w:r w:rsidRPr="004F3D58">
              <w:rPr>
                <w:rFonts w:ascii="Arial" w:hAnsi="Arial" w:cs="Arial"/>
                <w:b/>
                <w:sz w:val="22"/>
                <w:szCs w:val="22"/>
                <w:lang w:eastAsia="en-GB"/>
              </w:rPr>
              <w:t>BCRE - Brack Capital Real Estate Investments N.V.</w:t>
            </w:r>
          </w:p>
        </w:tc>
        <w:tc>
          <w:tcPr>
            <w:tcW w:w="2279" w:type="dxa"/>
          </w:tcPr>
          <w:p w14:paraId="0D30DEED" w14:textId="77777777" w:rsidR="00BD5A35" w:rsidRPr="004F3D58" w:rsidRDefault="00BD5A35" w:rsidP="0081573F">
            <w:pPr>
              <w:spacing w:line="360" w:lineRule="auto"/>
              <w:ind w:left="238"/>
              <w:jc w:val="right"/>
              <w:rPr>
                <w:rFonts w:ascii="Arial" w:hAnsi="Arial" w:cs="Arial"/>
                <w:sz w:val="22"/>
                <w:szCs w:val="22"/>
                <w:lang w:eastAsia="en-GB"/>
              </w:rPr>
            </w:pPr>
          </w:p>
        </w:tc>
      </w:tr>
      <w:tr w:rsidR="00BD5A35" w:rsidRPr="004F3D58" w14:paraId="37D07C86" w14:textId="77777777" w:rsidTr="0081573F">
        <w:tc>
          <w:tcPr>
            <w:tcW w:w="6639" w:type="dxa"/>
          </w:tcPr>
          <w:p w14:paraId="3479E90F" w14:textId="77777777" w:rsidR="00BD5A35" w:rsidRPr="004F3D58" w:rsidRDefault="00BD5A35" w:rsidP="0081573F">
            <w:pPr>
              <w:spacing w:line="360" w:lineRule="auto"/>
              <w:ind w:left="238"/>
              <w:rPr>
                <w:rFonts w:ascii="Arial" w:hAnsi="Arial" w:cs="Arial"/>
                <w:sz w:val="22"/>
                <w:szCs w:val="22"/>
                <w:lang w:eastAsia="en-GB"/>
              </w:rPr>
            </w:pPr>
            <w:r w:rsidRPr="004F3D58">
              <w:rPr>
                <w:rFonts w:ascii="Arial" w:hAnsi="Arial" w:cs="Arial"/>
                <w:sz w:val="22"/>
                <w:szCs w:val="22"/>
                <w:lang w:eastAsia="en-GB"/>
              </w:rPr>
              <w:t>Nansia Koutsou, Co-Chief Executive Officer</w:t>
            </w:r>
          </w:p>
        </w:tc>
        <w:tc>
          <w:tcPr>
            <w:tcW w:w="2279" w:type="dxa"/>
          </w:tcPr>
          <w:p w14:paraId="43EEB632" w14:textId="77777777" w:rsidR="00BD5A35" w:rsidRPr="004F3D58" w:rsidRDefault="00BD5A35" w:rsidP="0081573F">
            <w:pPr>
              <w:spacing w:line="360" w:lineRule="auto"/>
              <w:ind w:left="238"/>
              <w:jc w:val="right"/>
              <w:rPr>
                <w:rFonts w:ascii="Arial" w:hAnsi="Arial" w:cs="Arial"/>
                <w:sz w:val="22"/>
                <w:szCs w:val="22"/>
                <w:lang w:eastAsia="en-GB"/>
              </w:rPr>
            </w:pPr>
          </w:p>
        </w:tc>
      </w:tr>
      <w:tr w:rsidR="00BD5A35" w:rsidRPr="004F3D58" w14:paraId="37329343" w14:textId="77777777" w:rsidTr="0081573F">
        <w:tc>
          <w:tcPr>
            <w:tcW w:w="6639" w:type="dxa"/>
          </w:tcPr>
          <w:p w14:paraId="5445EAC8" w14:textId="77777777" w:rsidR="00BD5A35" w:rsidRPr="004F3D58" w:rsidRDefault="00BD5A35" w:rsidP="0081573F">
            <w:pPr>
              <w:spacing w:line="360" w:lineRule="auto"/>
              <w:ind w:left="238"/>
              <w:rPr>
                <w:rFonts w:ascii="Arial" w:hAnsi="Arial" w:cs="Arial"/>
                <w:sz w:val="22"/>
                <w:szCs w:val="22"/>
                <w:lang w:eastAsia="en-GB"/>
              </w:rPr>
            </w:pPr>
            <w:r w:rsidRPr="004F3D58">
              <w:rPr>
                <w:rFonts w:ascii="Arial" w:hAnsi="Arial" w:cs="Arial"/>
                <w:sz w:val="22"/>
                <w:szCs w:val="22"/>
                <w:lang w:eastAsia="en-GB"/>
              </w:rPr>
              <w:t>Shai Shamir, Co-Chief Executive Officer</w:t>
            </w:r>
          </w:p>
        </w:tc>
        <w:tc>
          <w:tcPr>
            <w:tcW w:w="2279" w:type="dxa"/>
          </w:tcPr>
          <w:p w14:paraId="194CED26" w14:textId="77777777" w:rsidR="00BD5A35" w:rsidRPr="004F3D58" w:rsidRDefault="00BD5A35" w:rsidP="0081573F">
            <w:pPr>
              <w:spacing w:line="360" w:lineRule="auto"/>
              <w:ind w:left="238"/>
              <w:jc w:val="right"/>
              <w:rPr>
                <w:rFonts w:ascii="Arial" w:hAnsi="Arial" w:cs="Arial"/>
                <w:sz w:val="22"/>
                <w:szCs w:val="22"/>
                <w:lang w:eastAsia="en-GB"/>
              </w:rPr>
            </w:pPr>
          </w:p>
        </w:tc>
      </w:tr>
      <w:tr w:rsidR="00BD5A35" w:rsidRPr="004F3D58" w14:paraId="6DA1ABC7" w14:textId="77777777" w:rsidTr="0081573F">
        <w:tc>
          <w:tcPr>
            <w:tcW w:w="6639" w:type="dxa"/>
          </w:tcPr>
          <w:p w14:paraId="2A483D9E" w14:textId="77777777" w:rsidR="00BD5A35" w:rsidRPr="004F3D58" w:rsidRDefault="00BD5A35" w:rsidP="0081573F">
            <w:pPr>
              <w:spacing w:line="360" w:lineRule="auto"/>
              <w:ind w:left="238"/>
              <w:rPr>
                <w:rFonts w:ascii="Arial" w:hAnsi="Arial" w:cs="Arial"/>
                <w:sz w:val="22"/>
                <w:szCs w:val="22"/>
                <w:lang w:eastAsia="en-GB"/>
              </w:rPr>
            </w:pPr>
            <w:r w:rsidRPr="004F3D58">
              <w:rPr>
                <w:rFonts w:ascii="Arial" w:hAnsi="Arial" w:cs="Arial"/>
                <w:sz w:val="22"/>
                <w:szCs w:val="22"/>
                <w:lang w:eastAsia="en-GB"/>
              </w:rPr>
              <w:t>Yiannis Peslikas, Chief Financial Officer</w:t>
            </w:r>
          </w:p>
        </w:tc>
        <w:tc>
          <w:tcPr>
            <w:tcW w:w="2279" w:type="dxa"/>
          </w:tcPr>
          <w:p w14:paraId="3070ACCB" w14:textId="77777777" w:rsidR="00BD5A35" w:rsidRPr="004F3D58" w:rsidRDefault="00BD5A35" w:rsidP="0081573F">
            <w:pPr>
              <w:spacing w:line="360" w:lineRule="auto"/>
              <w:ind w:left="238"/>
              <w:jc w:val="right"/>
              <w:rPr>
                <w:rFonts w:ascii="Arial" w:hAnsi="Arial" w:cs="Arial"/>
                <w:sz w:val="22"/>
                <w:szCs w:val="22"/>
                <w:lang w:eastAsia="en-GB"/>
              </w:rPr>
            </w:pPr>
            <w:r w:rsidRPr="004F3D58">
              <w:rPr>
                <w:rFonts w:ascii="Arial" w:hAnsi="Arial" w:cs="Arial"/>
                <w:sz w:val="22"/>
                <w:szCs w:val="22"/>
                <w:lang w:eastAsia="en-GB"/>
              </w:rPr>
              <w:t>+31 20 514 1004</w:t>
            </w:r>
          </w:p>
        </w:tc>
      </w:tr>
      <w:tr w:rsidR="00BD5A35" w:rsidRPr="004F3D58" w14:paraId="3078E879" w14:textId="77777777" w:rsidTr="0081573F">
        <w:tc>
          <w:tcPr>
            <w:tcW w:w="6639" w:type="dxa"/>
          </w:tcPr>
          <w:p w14:paraId="6E47EECC" w14:textId="77777777" w:rsidR="00BD5A35" w:rsidRPr="004F3D58" w:rsidRDefault="00BD5A35" w:rsidP="0081573F">
            <w:pPr>
              <w:spacing w:line="360" w:lineRule="auto"/>
              <w:ind w:left="238"/>
              <w:rPr>
                <w:rFonts w:ascii="Arial" w:hAnsi="Arial" w:cs="Arial"/>
                <w:sz w:val="22"/>
                <w:szCs w:val="22"/>
                <w:lang w:eastAsia="en-GB"/>
              </w:rPr>
            </w:pPr>
            <w:r w:rsidRPr="004F3D58">
              <w:rPr>
                <w:rFonts w:ascii="Arial" w:hAnsi="Arial" w:cs="Arial"/>
                <w:b/>
                <w:sz w:val="22"/>
                <w:szCs w:val="22"/>
                <w:lang w:eastAsia="en-GB"/>
              </w:rPr>
              <w:t>Novella Communications</w:t>
            </w:r>
          </w:p>
        </w:tc>
        <w:tc>
          <w:tcPr>
            <w:tcW w:w="2279" w:type="dxa"/>
          </w:tcPr>
          <w:p w14:paraId="58A0EB8A" w14:textId="77777777" w:rsidR="00BD5A35" w:rsidRPr="004F3D58" w:rsidRDefault="00BD5A35" w:rsidP="0081573F">
            <w:pPr>
              <w:spacing w:line="360" w:lineRule="auto"/>
              <w:ind w:left="238"/>
              <w:jc w:val="right"/>
              <w:rPr>
                <w:rFonts w:ascii="Arial" w:hAnsi="Arial" w:cs="Arial"/>
                <w:sz w:val="22"/>
                <w:szCs w:val="22"/>
                <w:lang w:eastAsia="en-GB"/>
              </w:rPr>
            </w:pPr>
          </w:p>
        </w:tc>
      </w:tr>
      <w:tr w:rsidR="00BD5A35" w:rsidRPr="004F3D58" w14:paraId="0A2D8A86" w14:textId="77777777" w:rsidTr="0081573F">
        <w:tc>
          <w:tcPr>
            <w:tcW w:w="6639" w:type="dxa"/>
          </w:tcPr>
          <w:p w14:paraId="297B2D8B" w14:textId="77777777" w:rsidR="00BD5A35" w:rsidRPr="004F3D58" w:rsidRDefault="00BD5A35" w:rsidP="0081573F">
            <w:pPr>
              <w:spacing w:line="360" w:lineRule="auto"/>
              <w:ind w:left="238"/>
              <w:rPr>
                <w:rFonts w:ascii="Arial" w:hAnsi="Arial" w:cs="Arial"/>
                <w:sz w:val="22"/>
                <w:szCs w:val="22"/>
                <w:lang w:eastAsia="en-GB"/>
              </w:rPr>
            </w:pPr>
            <w:r w:rsidRPr="004F3D58">
              <w:rPr>
                <w:rFonts w:ascii="Arial" w:hAnsi="Arial" w:cs="Arial"/>
                <w:sz w:val="22"/>
                <w:szCs w:val="22"/>
                <w:lang w:eastAsia="en-GB"/>
              </w:rPr>
              <w:t>Tim Robertson</w:t>
            </w:r>
          </w:p>
        </w:tc>
        <w:tc>
          <w:tcPr>
            <w:tcW w:w="2279" w:type="dxa"/>
          </w:tcPr>
          <w:p w14:paraId="758F0130" w14:textId="77777777" w:rsidR="00BD5A35" w:rsidRPr="004F3D58" w:rsidRDefault="00BD5A35" w:rsidP="0081573F">
            <w:pPr>
              <w:spacing w:line="360" w:lineRule="auto"/>
              <w:ind w:left="238"/>
              <w:jc w:val="right"/>
              <w:rPr>
                <w:rFonts w:ascii="Arial" w:hAnsi="Arial" w:cs="Arial"/>
                <w:sz w:val="22"/>
                <w:szCs w:val="22"/>
                <w:lang w:eastAsia="en-GB"/>
              </w:rPr>
            </w:pPr>
          </w:p>
        </w:tc>
      </w:tr>
      <w:tr w:rsidR="00BD5A35" w:rsidRPr="004F3D58" w14:paraId="2C47E9A7" w14:textId="77777777" w:rsidTr="0081573F">
        <w:tc>
          <w:tcPr>
            <w:tcW w:w="6639" w:type="dxa"/>
          </w:tcPr>
          <w:p w14:paraId="1027E25E" w14:textId="77777777" w:rsidR="00BD5A35" w:rsidRPr="004F3D58" w:rsidRDefault="00BD5A35" w:rsidP="0081573F">
            <w:pPr>
              <w:spacing w:line="360" w:lineRule="auto"/>
              <w:ind w:left="238"/>
              <w:rPr>
                <w:rFonts w:ascii="Arial" w:hAnsi="Arial" w:cs="Arial"/>
                <w:sz w:val="22"/>
                <w:szCs w:val="22"/>
                <w:lang w:eastAsia="en-GB"/>
              </w:rPr>
            </w:pPr>
            <w:r w:rsidRPr="004F3D58">
              <w:rPr>
                <w:rFonts w:ascii="Arial" w:hAnsi="Arial" w:cs="Arial"/>
                <w:sz w:val="22"/>
                <w:szCs w:val="22"/>
                <w:lang w:eastAsia="en-GB"/>
              </w:rPr>
              <w:t>Toby Andrews</w:t>
            </w:r>
          </w:p>
        </w:tc>
        <w:tc>
          <w:tcPr>
            <w:tcW w:w="2279" w:type="dxa"/>
          </w:tcPr>
          <w:p w14:paraId="6523DFA7" w14:textId="77777777" w:rsidR="00BD5A35" w:rsidRPr="004F3D58" w:rsidRDefault="00BD5A35" w:rsidP="0081573F">
            <w:pPr>
              <w:spacing w:line="360" w:lineRule="auto"/>
              <w:ind w:left="238"/>
              <w:jc w:val="right"/>
              <w:rPr>
                <w:rFonts w:ascii="Arial" w:hAnsi="Arial" w:cs="Arial"/>
                <w:sz w:val="22"/>
                <w:szCs w:val="22"/>
                <w:lang w:eastAsia="en-GB"/>
              </w:rPr>
            </w:pPr>
            <w:r w:rsidRPr="004F3D58">
              <w:rPr>
                <w:rFonts w:ascii="Arial" w:hAnsi="Arial" w:cs="Arial"/>
                <w:sz w:val="22"/>
                <w:szCs w:val="22"/>
                <w:lang w:eastAsia="en-GB"/>
              </w:rPr>
              <w:t>+44 203 151 7008</w:t>
            </w:r>
          </w:p>
        </w:tc>
      </w:tr>
    </w:tbl>
    <w:p w14:paraId="5DDB794B" w14:textId="77777777" w:rsidR="00BD5A35" w:rsidRDefault="00BD5A35" w:rsidP="00BD5A35">
      <w:pPr>
        <w:spacing w:after="0" w:line="276" w:lineRule="auto"/>
        <w:rPr>
          <w:rStyle w:val="bm"/>
          <w:rFonts w:ascii="Arial" w:hAnsi="Arial" w:cs="Arial"/>
          <w:b/>
          <w:lang w:eastAsia="en-GB"/>
        </w:rPr>
      </w:pPr>
    </w:p>
    <w:p w14:paraId="47C912FA" w14:textId="77777777" w:rsidR="00BD5A35" w:rsidRDefault="00BD5A35" w:rsidP="00BD5A35">
      <w:pPr>
        <w:spacing w:after="0" w:line="276" w:lineRule="auto"/>
        <w:rPr>
          <w:rStyle w:val="bm"/>
          <w:rFonts w:ascii="Arial" w:hAnsi="Arial" w:cs="Arial"/>
          <w:b/>
          <w:lang w:eastAsia="en-GB"/>
        </w:rPr>
      </w:pPr>
      <w:r w:rsidRPr="004F3D58">
        <w:rPr>
          <w:rStyle w:val="bm"/>
          <w:rFonts w:ascii="Arial" w:hAnsi="Arial" w:cs="Arial"/>
          <w:b/>
          <w:lang w:eastAsia="en-GB"/>
        </w:rPr>
        <w:t>About BCRE</w:t>
      </w:r>
    </w:p>
    <w:p w14:paraId="07E9EDC5" w14:textId="77777777" w:rsidR="00BD5A35" w:rsidRPr="004F3D58" w:rsidRDefault="00BD5A35" w:rsidP="00BD5A35">
      <w:pPr>
        <w:spacing w:after="0" w:line="276" w:lineRule="auto"/>
        <w:rPr>
          <w:rStyle w:val="bm"/>
          <w:rFonts w:ascii="Arial" w:hAnsi="Arial" w:cs="Arial"/>
          <w:b/>
          <w:lang w:eastAsia="en-GB"/>
        </w:rPr>
      </w:pPr>
    </w:p>
    <w:p w14:paraId="34535617" w14:textId="77777777" w:rsidR="00BD5A35" w:rsidRPr="004F3D58" w:rsidRDefault="00BD5A35" w:rsidP="00BD5A35">
      <w:pPr>
        <w:spacing w:after="0" w:line="276" w:lineRule="auto"/>
        <w:jc w:val="both"/>
        <w:rPr>
          <w:rStyle w:val="bm"/>
          <w:rFonts w:ascii="Arial" w:hAnsi="Arial" w:cs="Arial"/>
          <w:lang w:eastAsia="en-GB"/>
        </w:rPr>
      </w:pPr>
      <w:r w:rsidRPr="004F3D58">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in the markets it operates.</w:t>
      </w:r>
    </w:p>
    <w:p w14:paraId="7C1A7AAE" w14:textId="77777777" w:rsidR="00BD5A35" w:rsidRDefault="00BD5A35" w:rsidP="00BD5A35">
      <w:pPr>
        <w:spacing w:after="0" w:line="276" w:lineRule="auto"/>
        <w:jc w:val="both"/>
        <w:rPr>
          <w:rStyle w:val="bm"/>
          <w:rFonts w:ascii="Arial" w:hAnsi="Arial" w:cs="Arial"/>
          <w:lang w:eastAsia="en-GB"/>
        </w:rPr>
      </w:pPr>
    </w:p>
    <w:p w14:paraId="1EE16C9C" w14:textId="77777777" w:rsidR="006451FB" w:rsidRPr="0031074F" w:rsidRDefault="00BD5A35" w:rsidP="0031074F">
      <w:pPr>
        <w:spacing w:after="0" w:line="276" w:lineRule="auto"/>
        <w:jc w:val="both"/>
        <w:rPr>
          <w:rFonts w:ascii="Arial" w:eastAsia="Times New Roman" w:hAnsi="Arial" w:cs="Arial"/>
          <w:color w:val="000000"/>
          <w:lang w:eastAsia="en-GB"/>
        </w:rPr>
      </w:pPr>
      <w:r w:rsidRPr="004F3D58">
        <w:rPr>
          <w:rStyle w:val="bm"/>
          <w:rFonts w:ascii="Arial" w:hAnsi="Arial" w:cs="Arial"/>
          <w:lang w:eastAsia="en-GB"/>
        </w:rPr>
        <w:lastRenderedPageBreak/>
        <w:t>The Company has established local management team platforms with significant local market expertise. At present, the Company has offices and teams in New York, Moscow, Amsterdam and Limassol.</w:t>
      </w:r>
    </w:p>
    <w:sectPr w:rsidR="006451FB" w:rsidRPr="0031074F" w:rsidSect="003802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8876F" w14:textId="77777777" w:rsidR="00072A99" w:rsidRDefault="00072A99" w:rsidP="006451FB">
      <w:pPr>
        <w:spacing w:after="0" w:line="240" w:lineRule="auto"/>
      </w:pPr>
      <w:r>
        <w:separator/>
      </w:r>
    </w:p>
  </w:endnote>
  <w:endnote w:type="continuationSeparator" w:id="0">
    <w:p w14:paraId="4A1A0495" w14:textId="77777777" w:rsidR="00072A99" w:rsidRDefault="00072A99" w:rsidP="0064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680F2" w14:textId="77777777" w:rsidR="00072A99" w:rsidRDefault="00072A99" w:rsidP="006451FB">
      <w:pPr>
        <w:spacing w:after="0" w:line="240" w:lineRule="auto"/>
      </w:pPr>
      <w:r>
        <w:separator/>
      </w:r>
    </w:p>
  </w:footnote>
  <w:footnote w:type="continuationSeparator" w:id="0">
    <w:p w14:paraId="14C7BE91" w14:textId="77777777" w:rsidR="00072A99" w:rsidRDefault="00072A99" w:rsidP="00645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D798" w14:textId="77777777" w:rsidR="002E62B6" w:rsidRDefault="002E62B6">
    <w:pPr>
      <w:pStyle w:val="Header"/>
    </w:pPr>
    <w:r>
      <w:rPr>
        <w:noProof/>
        <w:lang w:eastAsia="en-GB"/>
      </w:rPr>
      <w:drawing>
        <wp:anchor distT="0" distB="0" distL="114300" distR="114300" simplePos="0" relativeHeight="251659264" behindDoc="1" locked="0" layoutInCell="1" allowOverlap="1" wp14:anchorId="4CA5F62E" wp14:editId="15E22D09">
          <wp:simplePos x="0" y="0"/>
          <wp:positionH relativeFrom="column">
            <wp:posOffset>2085975</wp:posOffset>
          </wp:positionH>
          <wp:positionV relativeFrom="paragraph">
            <wp:posOffset>-52705</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14:paraId="51F98BCE" w14:textId="77777777" w:rsidR="002E62B6" w:rsidRDefault="002E62B6">
    <w:pPr>
      <w:pStyle w:val="Header"/>
    </w:pPr>
  </w:p>
  <w:p w14:paraId="6D753068" w14:textId="77777777" w:rsidR="006451FB" w:rsidRDefault="00645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zc1sDC2sDC2NDdX0lEKTi0uzszPAykwqwUA+svoAiwAAAA="/>
  </w:docVars>
  <w:rsids>
    <w:rsidRoot w:val="005F13A2"/>
    <w:rsid w:val="00052B13"/>
    <w:rsid w:val="00065A39"/>
    <w:rsid w:val="00072A99"/>
    <w:rsid w:val="00137721"/>
    <w:rsid w:val="00137723"/>
    <w:rsid w:val="00146F84"/>
    <w:rsid w:val="00156026"/>
    <w:rsid w:val="0016046E"/>
    <w:rsid w:val="00160714"/>
    <w:rsid w:val="002105CF"/>
    <w:rsid w:val="00212214"/>
    <w:rsid w:val="00232227"/>
    <w:rsid w:val="0024405E"/>
    <w:rsid w:val="00255673"/>
    <w:rsid w:val="0028782A"/>
    <w:rsid w:val="002960FE"/>
    <w:rsid w:val="002A70DA"/>
    <w:rsid w:val="002D768C"/>
    <w:rsid w:val="002E62B6"/>
    <w:rsid w:val="002F5384"/>
    <w:rsid w:val="0031001A"/>
    <w:rsid w:val="0031074F"/>
    <w:rsid w:val="0034063C"/>
    <w:rsid w:val="00347266"/>
    <w:rsid w:val="00362EBF"/>
    <w:rsid w:val="00380215"/>
    <w:rsid w:val="00395B09"/>
    <w:rsid w:val="003A6DD3"/>
    <w:rsid w:val="003D7C9C"/>
    <w:rsid w:val="00453FDA"/>
    <w:rsid w:val="004A0D7B"/>
    <w:rsid w:val="004B3A32"/>
    <w:rsid w:val="004D7AAC"/>
    <w:rsid w:val="00503F8E"/>
    <w:rsid w:val="00506505"/>
    <w:rsid w:val="00515FDC"/>
    <w:rsid w:val="00562B33"/>
    <w:rsid w:val="005D15C3"/>
    <w:rsid w:val="005D7CF6"/>
    <w:rsid w:val="005F13A2"/>
    <w:rsid w:val="00627D76"/>
    <w:rsid w:val="006451FB"/>
    <w:rsid w:val="00652A8F"/>
    <w:rsid w:val="00687D87"/>
    <w:rsid w:val="006C071A"/>
    <w:rsid w:val="006D5A40"/>
    <w:rsid w:val="007F14B7"/>
    <w:rsid w:val="00891E0C"/>
    <w:rsid w:val="00897BEE"/>
    <w:rsid w:val="008A0010"/>
    <w:rsid w:val="008F5A68"/>
    <w:rsid w:val="009017B9"/>
    <w:rsid w:val="0090729D"/>
    <w:rsid w:val="00915FAC"/>
    <w:rsid w:val="00957C8D"/>
    <w:rsid w:val="009607D4"/>
    <w:rsid w:val="009C393A"/>
    <w:rsid w:val="00A37FBF"/>
    <w:rsid w:val="00A72F3C"/>
    <w:rsid w:val="00A86CD3"/>
    <w:rsid w:val="00A902A4"/>
    <w:rsid w:val="00AA6DF7"/>
    <w:rsid w:val="00AB3ADE"/>
    <w:rsid w:val="00AB71AF"/>
    <w:rsid w:val="00AF5CF0"/>
    <w:rsid w:val="00B07EB6"/>
    <w:rsid w:val="00B62A9E"/>
    <w:rsid w:val="00B63F94"/>
    <w:rsid w:val="00B920A8"/>
    <w:rsid w:val="00BD5A35"/>
    <w:rsid w:val="00BF1A99"/>
    <w:rsid w:val="00C1126D"/>
    <w:rsid w:val="00C73FD2"/>
    <w:rsid w:val="00C91F34"/>
    <w:rsid w:val="00CC3AA7"/>
    <w:rsid w:val="00D02C43"/>
    <w:rsid w:val="00D35419"/>
    <w:rsid w:val="00D44EBA"/>
    <w:rsid w:val="00D618E4"/>
    <w:rsid w:val="00DD7A0B"/>
    <w:rsid w:val="00E206C1"/>
    <w:rsid w:val="00E22E66"/>
    <w:rsid w:val="00E6689E"/>
    <w:rsid w:val="00EA4E56"/>
    <w:rsid w:val="00EF348F"/>
    <w:rsid w:val="00F2702F"/>
    <w:rsid w:val="00F57889"/>
    <w:rsid w:val="00F62240"/>
    <w:rsid w:val="00F730F9"/>
    <w:rsid w:val="00FE3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83FE"/>
  <w15:docId w15:val="{7582F078-D49C-4B04-B318-9CABF0F9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rsid w:val="005F13A2"/>
  </w:style>
  <w:style w:type="paragraph" w:styleId="BalloonText">
    <w:name w:val="Balloon Text"/>
    <w:basedOn w:val="Normal"/>
    <w:link w:val="BalloonTextChar"/>
    <w:uiPriority w:val="99"/>
    <w:semiHidden/>
    <w:unhideWhenUsed/>
    <w:rsid w:val="005D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F6"/>
    <w:rPr>
      <w:rFonts w:ascii="Segoe UI" w:hAnsi="Segoe UI" w:cs="Segoe UI"/>
      <w:sz w:val="18"/>
      <w:szCs w:val="18"/>
    </w:rPr>
  </w:style>
  <w:style w:type="table" w:styleId="TableGrid">
    <w:name w:val="Table Grid"/>
    <w:basedOn w:val="TableNormal"/>
    <w:uiPriority w:val="99"/>
    <w:unhideWhenUsed/>
    <w:rsid w:val="006451FB"/>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FB"/>
  </w:style>
  <w:style w:type="paragraph" w:styleId="Footer">
    <w:name w:val="footer"/>
    <w:basedOn w:val="Normal"/>
    <w:link w:val="FooterChar"/>
    <w:uiPriority w:val="99"/>
    <w:unhideWhenUsed/>
    <w:rsid w:val="0064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FB"/>
  </w:style>
  <w:style w:type="paragraph" w:customStyle="1" w:styleId="CTText">
    <w:name w:val="CT_Text"/>
    <w:uiPriority w:val="29"/>
    <w:qFormat/>
    <w:rsid w:val="00CC3AA7"/>
    <w:pPr>
      <w:spacing w:after="0" w:line="240" w:lineRule="auto"/>
      <w:jc w:val="both"/>
    </w:pPr>
    <w:rPr>
      <w:rFonts w:ascii="Times New Roman" w:eastAsia="MS Mincho" w:hAnsi="Times New Roman" w:cs="Times New Roman"/>
      <w:sz w:val="24"/>
      <w:szCs w:val="20"/>
      <w:lang w:eastAsia="en-GB"/>
    </w:rPr>
  </w:style>
  <w:style w:type="character" w:styleId="Hyperlink">
    <w:name w:val="Hyperlink"/>
    <w:basedOn w:val="DefaultParagraphFont"/>
    <w:uiPriority w:val="99"/>
    <w:unhideWhenUsed/>
    <w:rsid w:val="00CC3AA7"/>
    <w:rPr>
      <w:color w:val="0563C1" w:themeColor="hyperlink"/>
      <w:u w:val="single"/>
    </w:rPr>
  </w:style>
  <w:style w:type="paragraph" w:styleId="BodyText">
    <w:name w:val="Body Text"/>
    <w:basedOn w:val="Normal"/>
    <w:link w:val="BodyTextChar"/>
    <w:uiPriority w:val="99"/>
    <w:semiHidden/>
    <w:unhideWhenUsed/>
    <w:rsid w:val="00CC3AA7"/>
    <w:pPr>
      <w:spacing w:after="24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rsid w:val="00CC3AA7"/>
    <w:rPr>
      <w:rFonts w:ascii="Arial" w:eastAsia="Times New Roman" w:hAnsi="Arial" w:cs="Arial"/>
      <w:sz w:val="20"/>
      <w:szCs w:val="24"/>
    </w:rPr>
  </w:style>
  <w:style w:type="character" w:customStyle="1" w:styleId="ld">
    <w:name w:val="ld"/>
    <w:basedOn w:val="DefaultParagraphFont"/>
    <w:rsid w:val="00AB3ADE"/>
  </w:style>
  <w:style w:type="character" w:styleId="CommentReference">
    <w:name w:val="annotation reference"/>
    <w:basedOn w:val="DefaultParagraphFont"/>
    <w:uiPriority w:val="99"/>
    <w:semiHidden/>
    <w:unhideWhenUsed/>
    <w:rsid w:val="002960FE"/>
    <w:rPr>
      <w:sz w:val="16"/>
      <w:szCs w:val="16"/>
    </w:rPr>
  </w:style>
  <w:style w:type="paragraph" w:styleId="CommentText">
    <w:name w:val="annotation text"/>
    <w:basedOn w:val="Normal"/>
    <w:link w:val="CommentTextChar"/>
    <w:uiPriority w:val="99"/>
    <w:semiHidden/>
    <w:unhideWhenUsed/>
    <w:rsid w:val="002960FE"/>
    <w:pPr>
      <w:spacing w:line="240" w:lineRule="auto"/>
    </w:pPr>
    <w:rPr>
      <w:sz w:val="20"/>
      <w:szCs w:val="20"/>
    </w:rPr>
  </w:style>
  <w:style w:type="character" w:customStyle="1" w:styleId="CommentTextChar">
    <w:name w:val="Comment Text Char"/>
    <w:basedOn w:val="DefaultParagraphFont"/>
    <w:link w:val="CommentText"/>
    <w:uiPriority w:val="99"/>
    <w:semiHidden/>
    <w:rsid w:val="002960FE"/>
    <w:rPr>
      <w:sz w:val="20"/>
      <w:szCs w:val="20"/>
    </w:rPr>
  </w:style>
  <w:style w:type="paragraph" w:styleId="CommentSubject">
    <w:name w:val="annotation subject"/>
    <w:basedOn w:val="CommentText"/>
    <w:next w:val="CommentText"/>
    <w:link w:val="CommentSubjectChar"/>
    <w:uiPriority w:val="99"/>
    <w:semiHidden/>
    <w:unhideWhenUsed/>
    <w:rsid w:val="002960FE"/>
    <w:rPr>
      <w:b/>
      <w:bCs/>
    </w:rPr>
  </w:style>
  <w:style w:type="character" w:customStyle="1" w:styleId="CommentSubjectChar">
    <w:name w:val="Comment Subject Char"/>
    <w:basedOn w:val="CommentTextChar"/>
    <w:link w:val="CommentSubject"/>
    <w:uiPriority w:val="99"/>
    <w:semiHidden/>
    <w:rsid w:val="00296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ck-capit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Nansia Koutsou</dc:creator>
  <cp:keywords/>
  <dc:description/>
  <cp:lastModifiedBy>Viorica Hagagg</cp:lastModifiedBy>
  <cp:revision>13</cp:revision>
  <cp:lastPrinted>2019-02-27T14:57:00Z</cp:lastPrinted>
  <dcterms:created xsi:type="dcterms:W3CDTF">2018-08-17T09:15:00Z</dcterms:created>
  <dcterms:modified xsi:type="dcterms:W3CDTF">2019-02-28T10:43:00Z</dcterms:modified>
</cp:coreProperties>
</file>