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B" w:rsidRDefault="00EE7192">
      <w:pPr>
        <w:rPr>
          <w:rFonts w:ascii="Arial" w:hAnsi="Arial" w:cs="Arial"/>
          <w:b/>
          <w:bCs/>
          <w:color w:val="333333"/>
          <w:lang w:val="en-US"/>
        </w:rPr>
      </w:pPr>
      <w:r w:rsidRPr="00EE7192">
        <w:rPr>
          <w:rFonts w:ascii="Arial" w:hAnsi="Arial" w:cs="Arial"/>
          <w:b/>
          <w:bCs/>
          <w:color w:val="333333"/>
          <w:lang w:val="en-US"/>
        </w:rPr>
        <w:t>NB Private Equity Partners Publishes Key Information Documents</w:t>
      </w:r>
    </w:p>
    <w:p w:rsidR="00EE7192" w:rsidRDefault="00EE7192">
      <w:pPr>
        <w:rPr>
          <w:rFonts w:ascii="Arial" w:hAnsi="Arial" w:cs="Arial"/>
          <w:b/>
          <w:bCs/>
          <w:color w:val="333333"/>
          <w:lang w:val="en-US"/>
        </w:rPr>
      </w:pPr>
    </w:p>
    <w:p w:rsidR="00EE7192" w:rsidRDefault="00EE7192" w:rsidP="00EE7192">
      <w:pPr>
        <w:pStyle w:val="hugin"/>
        <w:rPr>
          <w:rFonts w:ascii="Arial" w:hAnsi="Arial" w:cs="Arial"/>
          <w:sz w:val="20"/>
          <w:szCs w:val="20"/>
          <w:lang w:val="en-US"/>
        </w:rPr>
      </w:pPr>
      <w:r>
        <w:rPr>
          <w:rFonts w:ascii="Arial" w:hAnsi="Arial" w:cs="Arial"/>
          <w:sz w:val="20"/>
          <w:szCs w:val="20"/>
          <w:lang w:val="en-US"/>
        </w:rPr>
        <w:t>THE INFORMATION CONTAINED HEREIN IS NOT FOR RELEASE, PUBLICATION OR DISTRIBUTION IN OR INTO AUSTRALIA, CANADA, ITALY, DENMARK, JAPAN, THE UNITED STATES, OR TO ANY NATIONAL OF SUCH JURISDICTIONS</w:t>
      </w:r>
    </w:p>
    <w:p w:rsidR="00EE7192" w:rsidRDefault="00EE7192" w:rsidP="00EE7192">
      <w:pPr>
        <w:pStyle w:val="hugin"/>
        <w:rPr>
          <w:rFonts w:ascii="Arial" w:hAnsi="Arial" w:cs="Arial"/>
          <w:sz w:val="20"/>
          <w:szCs w:val="20"/>
          <w:lang w:val="en-US"/>
        </w:rPr>
      </w:pPr>
      <w:r>
        <w:rPr>
          <w:rFonts w:ascii="Arial" w:hAnsi="Arial" w:cs="Arial"/>
          <w:b/>
          <w:bCs/>
          <w:sz w:val="20"/>
          <w:szCs w:val="20"/>
          <w:lang w:val="en-US"/>
        </w:rPr>
        <w:t>NB Private Equity Partners Publishes Key Information Documents</w:t>
      </w:r>
    </w:p>
    <w:p w:rsidR="00EE7192" w:rsidRDefault="00EE7192" w:rsidP="00EE7192">
      <w:pPr>
        <w:pStyle w:val="hugin"/>
        <w:rPr>
          <w:rFonts w:ascii="Arial" w:hAnsi="Arial" w:cs="Arial"/>
          <w:sz w:val="20"/>
          <w:szCs w:val="20"/>
          <w:lang w:val="en-US"/>
        </w:rPr>
      </w:pPr>
      <w:r>
        <w:rPr>
          <w:rFonts w:ascii="Arial" w:hAnsi="Arial" w:cs="Arial"/>
          <w:sz w:val="20"/>
          <w:szCs w:val="20"/>
          <w:lang w:val="en-US"/>
        </w:rPr>
        <w:t>29 December 2017</w:t>
      </w:r>
    </w:p>
    <w:p w:rsidR="00EE7192" w:rsidRDefault="00EE7192" w:rsidP="00EE7192">
      <w:pPr>
        <w:pStyle w:val="hugin"/>
        <w:rPr>
          <w:rFonts w:ascii="Arial" w:hAnsi="Arial" w:cs="Arial"/>
          <w:sz w:val="20"/>
          <w:szCs w:val="20"/>
          <w:lang w:val="en-US"/>
        </w:rPr>
      </w:pPr>
      <w:r>
        <w:rPr>
          <w:rFonts w:ascii="Arial" w:hAnsi="Arial" w:cs="Arial"/>
          <w:sz w:val="20"/>
          <w:szCs w:val="20"/>
          <w:lang w:val="en-US"/>
        </w:rPr>
        <w:t>NB Private Equity Partners Limited ("NBPE" or the "Company"), a closed-end private equity investment company, today published Key Information Documents ("KID") for the Packaged Retail and Insurance-based Investment Products ("PRIIPs") regulation which comes into effect in January 2018.</w:t>
      </w:r>
    </w:p>
    <w:p w:rsidR="00EE7192" w:rsidRDefault="00EE7192" w:rsidP="00EE7192">
      <w:pPr>
        <w:pStyle w:val="hugin"/>
        <w:rPr>
          <w:rFonts w:ascii="Arial" w:hAnsi="Arial" w:cs="Arial"/>
          <w:sz w:val="20"/>
          <w:szCs w:val="20"/>
          <w:lang w:val="en-US"/>
        </w:rPr>
      </w:pPr>
      <w:r>
        <w:rPr>
          <w:rFonts w:ascii="Arial" w:hAnsi="Arial" w:cs="Arial"/>
          <w:sz w:val="20"/>
          <w:szCs w:val="20"/>
          <w:lang w:val="en-US"/>
        </w:rPr>
        <w:t xml:space="preserve">Each KID is available on the Company's website at </w:t>
      </w:r>
      <w:hyperlink r:id="rId5" w:tgtFrame="_blank" w:history="1">
        <w:r>
          <w:rPr>
            <w:rStyle w:val="Hyperlink"/>
            <w:rFonts w:ascii="Arial" w:hAnsi="Arial" w:cs="Arial"/>
            <w:sz w:val="20"/>
            <w:szCs w:val="20"/>
            <w:lang w:val="en-US"/>
          </w:rPr>
          <w:t>www.nbprivateequitypartners.com</w:t>
        </w:r>
      </w:hyperlink>
      <w:r>
        <w:rPr>
          <w:rFonts w:ascii="Arial" w:hAnsi="Arial" w:cs="Arial"/>
          <w:sz w:val="20"/>
          <w:szCs w:val="20"/>
          <w:lang w:val="en-US"/>
        </w:rPr>
        <w:t>.</w:t>
      </w:r>
    </w:p>
    <w:p w:rsidR="00EE7192" w:rsidRDefault="00EE7192" w:rsidP="00EE7192">
      <w:pPr>
        <w:pStyle w:val="hugin"/>
        <w:rPr>
          <w:rFonts w:ascii="Arial" w:hAnsi="Arial" w:cs="Arial"/>
          <w:sz w:val="20"/>
          <w:szCs w:val="20"/>
          <w:lang w:val="en-US"/>
        </w:rPr>
      </w:pPr>
      <w:r>
        <w:rPr>
          <w:rFonts w:ascii="Arial" w:hAnsi="Arial" w:cs="Arial"/>
          <w:b/>
          <w:bCs/>
          <w:sz w:val="20"/>
          <w:szCs w:val="20"/>
          <w:lang w:val="en-US"/>
        </w:rPr>
        <w:t>For further information, please contact:</w:t>
      </w:r>
    </w:p>
    <w:p w:rsidR="00EE7192" w:rsidRDefault="00EE7192" w:rsidP="00EE7192">
      <w:pPr>
        <w:pStyle w:val="hugin"/>
        <w:rPr>
          <w:rFonts w:ascii="Arial" w:hAnsi="Arial" w:cs="Arial"/>
          <w:sz w:val="20"/>
          <w:szCs w:val="20"/>
          <w:lang w:val="en-US"/>
        </w:rPr>
      </w:pPr>
      <w:r>
        <w:rPr>
          <w:rFonts w:ascii="Arial" w:hAnsi="Arial" w:cs="Arial"/>
          <w:b/>
          <w:bCs/>
          <w:sz w:val="20"/>
          <w:szCs w:val="20"/>
          <w:lang w:val="en-US"/>
        </w:rPr>
        <w:t>NBPE Investor Relations          +1 214 647 9593</w:t>
      </w:r>
      <w:r>
        <w:rPr>
          <w:rFonts w:ascii="Arial" w:hAnsi="Arial" w:cs="Arial"/>
          <w:sz w:val="20"/>
          <w:szCs w:val="20"/>
          <w:lang w:val="en-US"/>
        </w:rPr>
        <w:br/>
      </w:r>
      <w:r>
        <w:rPr>
          <w:rFonts w:ascii="Arial" w:hAnsi="Arial" w:cs="Arial"/>
          <w:b/>
          <w:bCs/>
          <w:sz w:val="20"/>
          <w:szCs w:val="20"/>
          <w:lang w:val="en-US"/>
        </w:rPr>
        <w:t xml:space="preserve">            </w:t>
      </w:r>
      <w:r>
        <w:rPr>
          <w:rFonts w:ascii="Arial" w:hAnsi="Arial" w:cs="Arial"/>
          <w:sz w:val="20"/>
          <w:szCs w:val="20"/>
          <w:lang w:val="en-US"/>
        </w:rPr>
        <w:br/>
      </w:r>
      <w:r>
        <w:rPr>
          <w:rFonts w:ascii="Arial" w:hAnsi="Arial" w:cs="Arial"/>
          <w:b/>
          <w:bCs/>
          <w:sz w:val="20"/>
          <w:szCs w:val="20"/>
          <w:lang w:val="en-US"/>
        </w:rPr>
        <w:t>Neustria Partners                     +44 20 3021 2580</w:t>
      </w:r>
      <w:r>
        <w:rPr>
          <w:rFonts w:ascii="Arial" w:hAnsi="Arial" w:cs="Arial"/>
          <w:sz w:val="20"/>
          <w:szCs w:val="20"/>
          <w:lang w:val="en-US"/>
        </w:rPr>
        <w:br/>
        <w:t>Nick Henderson                         Nick.Henderson@neustriapartners.com</w:t>
      </w:r>
      <w:r>
        <w:rPr>
          <w:rFonts w:ascii="Arial" w:hAnsi="Arial" w:cs="Arial"/>
          <w:sz w:val="20"/>
          <w:szCs w:val="20"/>
          <w:lang w:val="en-US"/>
        </w:rPr>
        <w:br/>
        <w:t xml:space="preserve">Robert </w:t>
      </w:r>
      <w:proofErr w:type="spellStart"/>
      <w:r>
        <w:rPr>
          <w:rFonts w:ascii="Arial" w:hAnsi="Arial" w:cs="Arial"/>
          <w:sz w:val="20"/>
          <w:szCs w:val="20"/>
          <w:lang w:val="en-US"/>
        </w:rPr>
        <w:t>Bailhache</w:t>
      </w:r>
      <w:proofErr w:type="spellEnd"/>
      <w:r>
        <w:rPr>
          <w:rFonts w:ascii="Arial" w:hAnsi="Arial" w:cs="Arial"/>
          <w:sz w:val="20"/>
          <w:szCs w:val="20"/>
          <w:lang w:val="en-US"/>
        </w:rPr>
        <w:t xml:space="preserve">                       Robert.Bailhache@neustriapartners.com</w:t>
      </w:r>
      <w:r>
        <w:rPr>
          <w:rFonts w:ascii="Arial" w:hAnsi="Arial" w:cs="Arial"/>
          <w:sz w:val="20"/>
          <w:szCs w:val="20"/>
          <w:lang w:val="en-US"/>
        </w:rPr>
        <w:br/>
        <w:t>Charles Gorman                        Charles.Gorman@neustriapartners.com</w:t>
      </w:r>
    </w:p>
    <w:p w:rsidR="00EE7192" w:rsidRDefault="00EE7192" w:rsidP="00EE7192">
      <w:pPr>
        <w:pStyle w:val="hugin"/>
        <w:rPr>
          <w:rFonts w:ascii="Arial" w:hAnsi="Arial" w:cs="Arial"/>
          <w:sz w:val="20"/>
          <w:szCs w:val="20"/>
          <w:lang w:val="en-US"/>
        </w:rPr>
      </w:pPr>
      <w:r>
        <w:rPr>
          <w:rFonts w:ascii="Arial" w:hAnsi="Arial" w:cs="Arial"/>
          <w:b/>
          <w:bCs/>
          <w:sz w:val="20"/>
          <w:szCs w:val="20"/>
          <w:lang w:val="en-US"/>
        </w:rPr>
        <w:t>ABOUT NB PRIVATE EQUITY PARTNERS LIMITED</w:t>
      </w:r>
      <w:r>
        <w:rPr>
          <w:rFonts w:ascii="Arial" w:hAnsi="Arial" w:cs="Arial"/>
          <w:sz w:val="20"/>
          <w:szCs w:val="20"/>
          <w:lang w:val="en-US"/>
        </w:rPr>
        <w:br/>
        <w:t xml:space="preserve">NBPE is a closed-end private equity investment company with class </w:t>
      </w:r>
      <w:proofErr w:type="gramStart"/>
      <w:r>
        <w:rPr>
          <w:rFonts w:ascii="Arial" w:hAnsi="Arial" w:cs="Arial"/>
          <w:sz w:val="20"/>
          <w:szCs w:val="20"/>
          <w:lang w:val="en-US"/>
        </w:rPr>
        <w:t>A</w:t>
      </w:r>
      <w:proofErr w:type="gramEnd"/>
      <w:r>
        <w:rPr>
          <w:rFonts w:ascii="Arial" w:hAnsi="Arial" w:cs="Arial"/>
          <w:sz w:val="20"/>
          <w:szCs w:val="20"/>
          <w:lang w:val="en-US"/>
        </w:rPr>
        <w:t xml:space="preserve"> ordinary shares admitted to trading on the Premium Segment of the Main Market of the London Stock Exchange and Euronext Amsterdam. NBPE has 2022 ZDP Shares admitted to trading on the Specialist Fund Segment of the Main Market of the London Stock Exchange. NBPE holds a diversified portfolio of direct equity investments, direct income investments and fund investments selected by the NB Alternatives group of Neuberger Berman, diversified across private equity asset class, geography, industry, vintage year, and sponsor.</w:t>
      </w:r>
    </w:p>
    <w:p w:rsidR="00EE7192" w:rsidRDefault="00EE7192" w:rsidP="00EE7192">
      <w:pPr>
        <w:pStyle w:val="hugin"/>
        <w:rPr>
          <w:rFonts w:ascii="Arial" w:hAnsi="Arial" w:cs="Arial"/>
          <w:sz w:val="20"/>
          <w:szCs w:val="20"/>
          <w:lang w:val="en-US"/>
        </w:rPr>
      </w:pPr>
      <w:r>
        <w:rPr>
          <w:rFonts w:ascii="Arial" w:hAnsi="Arial" w:cs="Arial"/>
          <w:b/>
          <w:bCs/>
          <w:sz w:val="20"/>
          <w:szCs w:val="20"/>
          <w:lang w:val="en-US"/>
        </w:rPr>
        <w:t>ABOUT NEUBERGER BERMAN</w:t>
      </w:r>
      <w:r>
        <w:rPr>
          <w:rFonts w:ascii="Arial" w:hAnsi="Arial" w:cs="Arial"/>
          <w:sz w:val="20"/>
          <w:szCs w:val="20"/>
          <w:lang w:val="en-US"/>
        </w:rPr>
        <w:br/>
        <w:t xml:space="preserve">Neuberger Berman, founded in 1939, is a private, independent, employee-owned investment manager. The firm manages a range of strategies-including equity, fixed income, quantitative and multi-asset class, private equity and hedge funds-on behalf of institutions, advisors and individual investors globally. With offices in 19 countries, Neuberger Berman's team is approximately 1,900 professionals, as of September 30, 2017. For five consecutive years, the company has been named to Pensions &amp; Investments Best Places to Work in Money Management survey (among those with 1,000 employees or more). Tenured, stable and long-term in focus, the firm fosters an investment culture of fundamental research and independent thinking. It manages $284 billion in client assets as of September 30, 2017. For more information, please visit our website at </w:t>
      </w:r>
      <w:hyperlink r:id="rId6" w:tgtFrame="_blank" w:history="1">
        <w:r>
          <w:rPr>
            <w:rStyle w:val="Hyperlink"/>
            <w:rFonts w:ascii="Arial" w:hAnsi="Arial" w:cs="Arial"/>
            <w:sz w:val="20"/>
            <w:szCs w:val="20"/>
            <w:lang w:val="en-US"/>
          </w:rPr>
          <w:t>www.nb.com</w:t>
        </w:r>
      </w:hyperlink>
      <w:r>
        <w:rPr>
          <w:rFonts w:ascii="Arial" w:hAnsi="Arial" w:cs="Arial"/>
          <w:sz w:val="20"/>
          <w:szCs w:val="20"/>
          <w:lang w:val="en-US"/>
        </w:rPr>
        <w:t>.</w:t>
      </w:r>
    </w:p>
    <w:p w:rsidR="00EE7192" w:rsidRDefault="00EE7192" w:rsidP="00EE7192">
      <w:pPr>
        <w:pStyle w:val="hugin"/>
        <w:rPr>
          <w:rFonts w:ascii="Arial" w:hAnsi="Arial" w:cs="Arial"/>
          <w:sz w:val="20"/>
          <w:szCs w:val="20"/>
          <w:lang w:val="en-US"/>
        </w:rPr>
      </w:pPr>
      <w:r>
        <w:rPr>
          <w:rFonts w:ascii="Arial" w:hAnsi="Arial" w:cs="Arial"/>
          <w:i/>
          <w:iCs/>
          <w:sz w:val="20"/>
          <w:szCs w:val="20"/>
          <w:lang w:val="en-US"/>
        </w:rPr>
        <w:t>This press release appears as a matter of record only and does not constitute an offer to sell or a solicitation of an offer to purchase any security.</w:t>
      </w:r>
    </w:p>
    <w:p w:rsidR="00EE7192" w:rsidRDefault="00EE7192" w:rsidP="00EE7192">
      <w:pPr>
        <w:pStyle w:val="hugin"/>
        <w:rPr>
          <w:rFonts w:ascii="Arial" w:hAnsi="Arial" w:cs="Arial"/>
          <w:sz w:val="20"/>
          <w:szCs w:val="20"/>
          <w:lang w:val="en-US"/>
        </w:rPr>
      </w:pPr>
      <w:r>
        <w:rPr>
          <w:rFonts w:ascii="Arial" w:hAnsi="Arial" w:cs="Arial"/>
          <w:i/>
          <w:iCs/>
          <w:sz w:val="20"/>
          <w:szCs w:val="20"/>
          <w:lang w:val="en-US"/>
        </w:rPr>
        <w:t xml:space="preserve">NBPE is established as a closed-end investment company domiciled in Guernsey. NBPE has received the necessary consent of the Guernsey Financial Services Commission and the States of Guernsey Policy Council. NBPE is registered with the Dutch Authority for the Financial Markets as a collective investment scheme which may offer participations in The Netherlands pursuant to article 2:66 of the Financial Markets Supervision Act (Wet op het financial </w:t>
      </w:r>
      <w:proofErr w:type="spellStart"/>
      <w:r>
        <w:rPr>
          <w:rFonts w:ascii="Arial" w:hAnsi="Arial" w:cs="Arial"/>
          <w:i/>
          <w:iCs/>
          <w:sz w:val="20"/>
          <w:szCs w:val="20"/>
          <w:lang w:val="en-US"/>
        </w:rPr>
        <w:t>toezicht</w:t>
      </w:r>
      <w:proofErr w:type="spellEnd"/>
      <w:r>
        <w:rPr>
          <w:rFonts w:ascii="Arial" w:hAnsi="Arial" w:cs="Arial"/>
          <w:i/>
          <w:iCs/>
          <w:sz w:val="20"/>
          <w:szCs w:val="20"/>
          <w:lang w:val="en-US"/>
        </w:rPr>
        <w:t xml:space="preserve">). All investments are subject to risk. Past performance is no guarantee of future returns. The value of investments may </w:t>
      </w:r>
      <w:r>
        <w:rPr>
          <w:rFonts w:ascii="Arial" w:hAnsi="Arial" w:cs="Arial"/>
          <w:i/>
          <w:iCs/>
          <w:sz w:val="20"/>
          <w:szCs w:val="20"/>
          <w:lang w:val="en-US"/>
        </w:rPr>
        <w:lastRenderedPageBreak/>
        <w:t>fluctuate. Results achieved in the past are no guarantee of future results. This document is not intended to constitute legal, tax or accounting advice or investment recommendations. Prospective investors are advised to seek expert legal, financial, tax and other professional advice before making any investment decision. Statements contained in this document that are not historical facts are based on current expectations, estimates, projections, opinions and beliefs of NBPE's investment manager. Such statements involve known and unknown risks, uncertainties and other factors, and undue reliance should not be placed thereon. Additionally, this document contains "forward-looking statements." Actual events or results or the actual performance of NBPE may differ materially from those reflected or contemplated in such targets or forward-looking statements.</w:t>
      </w:r>
    </w:p>
    <w:p w:rsidR="00EE7192" w:rsidRPr="00EE7192" w:rsidRDefault="00EE7192">
      <w:pPr>
        <w:rPr>
          <w:lang w:val="en-US"/>
        </w:rPr>
      </w:pPr>
      <w:bookmarkStart w:id="0" w:name="_GoBack"/>
      <w:bookmarkEnd w:id="0"/>
    </w:p>
    <w:sectPr w:rsidR="00EE7192" w:rsidRPr="00EE71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92"/>
    <w:rsid w:val="00E6712B"/>
    <w:rsid w:val="00EE7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192"/>
    <w:rPr>
      <w:color w:val="0000FF"/>
      <w:u w:val="single"/>
    </w:rPr>
  </w:style>
  <w:style w:type="paragraph" w:customStyle="1" w:styleId="hugin">
    <w:name w:val="hugin"/>
    <w:basedOn w:val="Normal"/>
    <w:rsid w:val="00EE71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192"/>
    <w:rPr>
      <w:color w:val="0000FF"/>
      <w:u w:val="single"/>
    </w:rPr>
  </w:style>
  <w:style w:type="paragraph" w:customStyle="1" w:styleId="hugin">
    <w:name w:val="hugin"/>
    <w:basedOn w:val="Normal"/>
    <w:rsid w:val="00EE71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b.com" TargetMode="External"/><Relationship Id="rId5" Type="http://schemas.openxmlformats.org/officeDocument/2006/relationships/hyperlink" Target="http://www.nbprivateequity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2017-12-29T07:07:00Z</dcterms:created>
  <dcterms:modified xsi:type="dcterms:W3CDTF">2017-12-29T07:07:00Z</dcterms:modified>
</cp:coreProperties>
</file>