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66860" w14:textId="553A45FD" w:rsidR="008D740B" w:rsidRDefault="008D740B" w:rsidP="008D740B">
      <w:pPr>
        <w:pStyle w:val="TitleCtr"/>
        <w:rPr>
          <w:rFonts w:ascii="Verdana" w:hAnsi="Verdana"/>
          <w:sz w:val="20"/>
        </w:rPr>
      </w:pPr>
      <w:r w:rsidRPr="00C93DF9">
        <w:rPr>
          <w:rFonts w:ascii="Verdana" w:hAnsi="Verdana"/>
          <w:b/>
          <w:bCs/>
          <w:sz w:val="20"/>
        </w:rPr>
        <w:t>Prosus N.V.</w:t>
      </w:r>
      <w:r w:rsidRPr="00C93DF9">
        <w:rPr>
          <w:rFonts w:ascii="Verdana" w:hAnsi="Verdana"/>
          <w:sz w:val="20"/>
        </w:rPr>
        <w:br/>
        <w:t>(Incorporated in the Netherlands)</w:t>
      </w:r>
      <w:r w:rsidRPr="00C93DF9">
        <w:rPr>
          <w:rFonts w:ascii="Verdana" w:hAnsi="Verdana"/>
          <w:sz w:val="20"/>
        </w:rPr>
        <w:br/>
        <w:t>(Legal Entity Identifier</w:t>
      </w:r>
      <w:r w:rsidR="00E93742" w:rsidRPr="00C93DF9">
        <w:rPr>
          <w:rFonts w:ascii="Verdana" w:hAnsi="Verdana"/>
          <w:sz w:val="20"/>
        </w:rPr>
        <w:t xml:space="preserve">:  </w:t>
      </w:r>
      <w:r w:rsidRPr="00C93DF9">
        <w:rPr>
          <w:rFonts w:ascii="Verdana" w:hAnsi="Verdana"/>
          <w:sz w:val="20"/>
        </w:rPr>
        <w:t>635400Z5LQ5F9OLVT688)</w:t>
      </w:r>
      <w:r w:rsidRPr="00C93DF9">
        <w:rPr>
          <w:rFonts w:ascii="Verdana" w:hAnsi="Verdana"/>
          <w:sz w:val="20"/>
        </w:rPr>
        <w:br/>
        <w:t>AEX and JSE Share Code</w:t>
      </w:r>
      <w:r w:rsidR="00E93742" w:rsidRPr="00C93DF9">
        <w:rPr>
          <w:rFonts w:ascii="Verdana" w:hAnsi="Verdana"/>
          <w:sz w:val="20"/>
        </w:rPr>
        <w:t xml:space="preserve">:  </w:t>
      </w:r>
      <w:r w:rsidRPr="00C93DF9">
        <w:rPr>
          <w:rFonts w:ascii="Verdana" w:hAnsi="Verdana"/>
          <w:sz w:val="20"/>
        </w:rPr>
        <w:t>PRX ISIN</w:t>
      </w:r>
      <w:r w:rsidR="00E93742" w:rsidRPr="00C93DF9">
        <w:rPr>
          <w:rFonts w:ascii="Verdana" w:hAnsi="Verdana"/>
          <w:sz w:val="20"/>
        </w:rPr>
        <w:t xml:space="preserve">:  </w:t>
      </w:r>
      <w:r w:rsidRPr="00C93DF9">
        <w:rPr>
          <w:rFonts w:ascii="Verdana" w:hAnsi="Verdana"/>
          <w:sz w:val="20"/>
        </w:rPr>
        <w:t>NL0013654783</w:t>
      </w:r>
      <w:r w:rsidRPr="00C93DF9">
        <w:rPr>
          <w:rFonts w:ascii="Verdana" w:hAnsi="Verdana"/>
          <w:sz w:val="20"/>
        </w:rPr>
        <w:br/>
        <w:t>(</w:t>
      </w:r>
      <w:r w:rsidRPr="00C93DF9">
        <w:rPr>
          <w:rFonts w:ascii="Verdana" w:hAnsi="Verdana"/>
          <w:b/>
          <w:bCs/>
          <w:sz w:val="20"/>
        </w:rPr>
        <w:t>Prosus</w:t>
      </w:r>
      <w:r w:rsidRPr="00C93DF9">
        <w:rPr>
          <w:rFonts w:ascii="Verdana" w:hAnsi="Verdana"/>
          <w:sz w:val="20"/>
        </w:rPr>
        <w:t>)</w:t>
      </w:r>
    </w:p>
    <w:p w14:paraId="3E943717" w14:textId="77777777" w:rsidR="00C93DF9" w:rsidRPr="00C93DF9" w:rsidRDefault="00C93DF9" w:rsidP="00C93DF9">
      <w:pPr>
        <w:pStyle w:val="Body1"/>
      </w:pPr>
    </w:p>
    <w:p w14:paraId="763654F4" w14:textId="7372F8A2" w:rsidR="008D740B" w:rsidRPr="00C93DF9" w:rsidRDefault="00C93DF9" w:rsidP="00A40F30">
      <w:pPr>
        <w:pStyle w:val="TitleLftBld"/>
        <w:jc w:val="center"/>
        <w:rPr>
          <w:rFonts w:ascii="Verdana" w:hAnsi="Verdana"/>
          <w:sz w:val="20"/>
        </w:rPr>
      </w:pPr>
      <w:r w:rsidRPr="00C93DF9">
        <w:rPr>
          <w:rFonts w:ascii="Verdana" w:hAnsi="Verdana"/>
          <w:sz w:val="20"/>
        </w:rPr>
        <w:t>PROSUS PRICES NEW 5-YEAR, 10-YEAR AND 30-YEAR TRANCHES USD BONDS AND 4-YEAR, 8-YEAR AND 12-YEAR TRANCHES EUR BONDS</w:t>
      </w:r>
    </w:p>
    <w:p w14:paraId="37987516" w14:textId="34C0BDC6" w:rsidR="00B042C8" w:rsidRPr="00C93DF9" w:rsidRDefault="00B042C8" w:rsidP="00B042C8">
      <w:pPr>
        <w:pStyle w:val="BodyNoInd"/>
        <w:rPr>
          <w:rFonts w:ascii="Verdana" w:hAnsi="Verdana"/>
          <w:sz w:val="20"/>
        </w:rPr>
      </w:pPr>
      <w:r w:rsidRPr="00C93DF9">
        <w:rPr>
          <w:rFonts w:ascii="Verdana" w:hAnsi="Verdana"/>
          <w:sz w:val="20"/>
        </w:rPr>
        <w:t xml:space="preserve">On </w:t>
      </w:r>
      <w:r w:rsidR="00A67118" w:rsidRPr="00C93DF9">
        <w:rPr>
          <w:rFonts w:ascii="Verdana" w:hAnsi="Verdana"/>
          <w:sz w:val="20"/>
        </w:rPr>
        <w:t xml:space="preserve">11 and 12 January </w:t>
      </w:r>
      <w:r w:rsidRPr="00C93DF9">
        <w:rPr>
          <w:rFonts w:ascii="Verdana" w:hAnsi="Verdana"/>
          <w:sz w:val="20"/>
        </w:rPr>
        <w:t>202</w:t>
      </w:r>
      <w:r w:rsidR="00A67118" w:rsidRPr="00C93DF9">
        <w:rPr>
          <w:rFonts w:ascii="Verdana" w:hAnsi="Verdana"/>
          <w:sz w:val="20"/>
        </w:rPr>
        <w:t>2</w:t>
      </w:r>
      <w:r w:rsidRPr="00C93DF9">
        <w:rPr>
          <w:rFonts w:ascii="Verdana" w:hAnsi="Verdana"/>
          <w:sz w:val="20"/>
        </w:rPr>
        <w:t xml:space="preserve">, Prosus </w:t>
      </w:r>
      <w:r w:rsidR="00A67118" w:rsidRPr="00C93DF9">
        <w:rPr>
          <w:rFonts w:ascii="Verdana" w:hAnsi="Verdana"/>
          <w:sz w:val="20"/>
        </w:rPr>
        <w:t xml:space="preserve">respectively </w:t>
      </w:r>
      <w:r w:rsidRPr="00C93DF9">
        <w:rPr>
          <w:rFonts w:ascii="Verdana" w:hAnsi="Verdana"/>
          <w:sz w:val="20"/>
        </w:rPr>
        <w:t xml:space="preserve">priced USD and EUR notes in an aggregate principal amount </w:t>
      </w:r>
      <w:r w:rsidR="006C38A4" w:rsidRPr="00C93DF9">
        <w:rPr>
          <w:rFonts w:ascii="Verdana" w:hAnsi="Verdana"/>
          <w:sz w:val="20"/>
        </w:rPr>
        <w:t>totaling</w:t>
      </w:r>
      <w:r w:rsidRPr="00C93DF9">
        <w:rPr>
          <w:rFonts w:ascii="Verdana" w:hAnsi="Verdana"/>
          <w:sz w:val="20"/>
        </w:rPr>
        <w:t xml:space="preserve"> US$</w:t>
      </w:r>
      <w:r w:rsidR="00B155D1" w:rsidRPr="00C93DF9">
        <w:rPr>
          <w:rFonts w:ascii="Verdana" w:hAnsi="Verdana"/>
          <w:sz w:val="20"/>
        </w:rPr>
        <w:t>5.25</w:t>
      </w:r>
      <w:r w:rsidRPr="00C93DF9">
        <w:rPr>
          <w:rFonts w:ascii="Verdana" w:hAnsi="Verdana"/>
          <w:sz w:val="20"/>
        </w:rPr>
        <w:t xml:space="preserve"> billion equivalent under its Global Medium-Term Note </w:t>
      </w:r>
      <w:proofErr w:type="spellStart"/>
      <w:r w:rsidRPr="00C93DF9">
        <w:rPr>
          <w:rFonts w:ascii="Verdana" w:hAnsi="Verdana"/>
          <w:sz w:val="20"/>
        </w:rPr>
        <w:t>Programme</w:t>
      </w:r>
      <w:proofErr w:type="spellEnd"/>
      <w:r w:rsidR="00E93742" w:rsidRPr="00C93DF9">
        <w:rPr>
          <w:rFonts w:ascii="Verdana" w:hAnsi="Verdana"/>
          <w:sz w:val="20"/>
        </w:rPr>
        <w:t xml:space="preserve">.  </w:t>
      </w:r>
      <w:r w:rsidRPr="00C93DF9">
        <w:rPr>
          <w:rFonts w:ascii="Verdana" w:hAnsi="Verdana"/>
          <w:sz w:val="20"/>
        </w:rPr>
        <w:t>These issuances consist of US$</w:t>
      </w:r>
      <w:r w:rsidR="000007E1" w:rsidRPr="00C93DF9">
        <w:rPr>
          <w:rFonts w:ascii="Verdana" w:hAnsi="Verdana"/>
          <w:sz w:val="20"/>
        </w:rPr>
        <w:t>1</w:t>
      </w:r>
      <w:r w:rsidRPr="00C93DF9">
        <w:rPr>
          <w:rFonts w:ascii="Verdana" w:hAnsi="Verdana"/>
          <w:sz w:val="20"/>
        </w:rPr>
        <w:t xml:space="preserve"> billion</w:t>
      </w:r>
      <w:r w:rsidR="00A67118" w:rsidRPr="00C93DF9">
        <w:rPr>
          <w:rFonts w:ascii="Verdana" w:hAnsi="Verdana"/>
          <w:sz w:val="20"/>
        </w:rPr>
        <w:t xml:space="preserve"> </w:t>
      </w:r>
      <w:r w:rsidR="00BA08CA" w:rsidRPr="00C93DF9">
        <w:rPr>
          <w:rFonts w:ascii="Verdana" w:hAnsi="Verdana"/>
          <w:sz w:val="20"/>
        </w:rPr>
        <w:t>3.257</w:t>
      </w:r>
      <w:r w:rsidRPr="00C93DF9">
        <w:rPr>
          <w:rFonts w:ascii="Verdana" w:hAnsi="Verdana"/>
          <w:sz w:val="20"/>
        </w:rPr>
        <w:t>% notes due 20</w:t>
      </w:r>
      <w:r w:rsidR="00A67118" w:rsidRPr="00C93DF9">
        <w:rPr>
          <w:rFonts w:ascii="Verdana" w:hAnsi="Verdana"/>
          <w:sz w:val="20"/>
        </w:rPr>
        <w:t>27</w:t>
      </w:r>
      <w:r w:rsidRPr="00C93DF9">
        <w:rPr>
          <w:rFonts w:ascii="Verdana" w:hAnsi="Verdana"/>
          <w:sz w:val="20"/>
        </w:rPr>
        <w:t xml:space="preserve">, </w:t>
      </w:r>
      <w:r w:rsidR="00A67118" w:rsidRPr="00C93DF9">
        <w:rPr>
          <w:rFonts w:ascii="Verdana" w:hAnsi="Verdana"/>
          <w:sz w:val="20"/>
        </w:rPr>
        <w:t>US$</w:t>
      </w:r>
      <w:r w:rsidR="000007E1" w:rsidRPr="00C93DF9">
        <w:rPr>
          <w:rFonts w:ascii="Verdana" w:hAnsi="Verdana"/>
          <w:sz w:val="20"/>
        </w:rPr>
        <w:t>1</w:t>
      </w:r>
      <w:r w:rsidR="00A67118" w:rsidRPr="00C93DF9">
        <w:rPr>
          <w:rFonts w:ascii="Verdana" w:hAnsi="Verdana"/>
          <w:sz w:val="20"/>
        </w:rPr>
        <w:t xml:space="preserve"> </w:t>
      </w:r>
      <w:r w:rsidR="00F93D62" w:rsidRPr="00C93DF9">
        <w:rPr>
          <w:rFonts w:ascii="Verdana" w:hAnsi="Verdana"/>
          <w:sz w:val="20"/>
        </w:rPr>
        <w:t xml:space="preserve">billion </w:t>
      </w:r>
      <w:r w:rsidR="00BA08CA" w:rsidRPr="00C93DF9">
        <w:rPr>
          <w:rFonts w:ascii="Verdana" w:hAnsi="Verdana"/>
          <w:sz w:val="20"/>
        </w:rPr>
        <w:t>4.193</w:t>
      </w:r>
      <w:r w:rsidR="00A67118" w:rsidRPr="00C93DF9">
        <w:rPr>
          <w:rFonts w:ascii="Verdana" w:hAnsi="Verdana"/>
          <w:sz w:val="20"/>
        </w:rPr>
        <w:t>% notes due 2032, US$</w:t>
      </w:r>
      <w:r w:rsidR="000007E1" w:rsidRPr="00C93DF9">
        <w:rPr>
          <w:rFonts w:ascii="Verdana" w:hAnsi="Verdana"/>
          <w:sz w:val="20"/>
        </w:rPr>
        <w:t>1.25</w:t>
      </w:r>
      <w:r w:rsidR="00A67118" w:rsidRPr="00C93DF9">
        <w:rPr>
          <w:rFonts w:ascii="Verdana" w:hAnsi="Verdana"/>
          <w:sz w:val="20"/>
        </w:rPr>
        <w:t xml:space="preserve"> </w:t>
      </w:r>
      <w:r w:rsidR="00F93D62" w:rsidRPr="00C93DF9">
        <w:rPr>
          <w:rFonts w:ascii="Verdana" w:hAnsi="Verdana"/>
          <w:sz w:val="20"/>
        </w:rPr>
        <w:t xml:space="preserve">billion </w:t>
      </w:r>
      <w:r w:rsidR="00B155D1" w:rsidRPr="00C93DF9">
        <w:rPr>
          <w:rFonts w:ascii="Verdana" w:hAnsi="Verdana"/>
          <w:sz w:val="20"/>
        </w:rPr>
        <w:t>4.987</w:t>
      </w:r>
      <w:r w:rsidR="00A67118" w:rsidRPr="00C93DF9">
        <w:rPr>
          <w:rFonts w:ascii="Verdana" w:hAnsi="Verdana"/>
          <w:sz w:val="20"/>
        </w:rPr>
        <w:t xml:space="preserve">% notes due 2052, </w:t>
      </w:r>
      <w:r w:rsidRPr="00C93DF9">
        <w:rPr>
          <w:rFonts w:ascii="Verdana" w:hAnsi="Verdana"/>
          <w:sz w:val="20"/>
        </w:rPr>
        <w:t>€</w:t>
      </w:r>
      <w:r w:rsidR="000007E1" w:rsidRPr="00C93DF9">
        <w:rPr>
          <w:rFonts w:ascii="Verdana" w:hAnsi="Verdana"/>
          <w:sz w:val="20"/>
        </w:rPr>
        <w:t>500</w:t>
      </w:r>
      <w:r w:rsidR="00F93D62" w:rsidRPr="00C93DF9">
        <w:rPr>
          <w:rFonts w:ascii="Verdana" w:hAnsi="Verdana"/>
          <w:sz w:val="20"/>
        </w:rPr>
        <w:t xml:space="preserve"> million</w:t>
      </w:r>
      <w:r w:rsidRPr="00C93DF9">
        <w:rPr>
          <w:rFonts w:ascii="Verdana" w:hAnsi="Verdana"/>
          <w:sz w:val="20"/>
        </w:rPr>
        <w:t xml:space="preserve"> </w:t>
      </w:r>
      <w:r w:rsidR="00BA08CA" w:rsidRPr="00C93DF9">
        <w:rPr>
          <w:rFonts w:ascii="Verdana" w:hAnsi="Verdana"/>
          <w:sz w:val="20"/>
        </w:rPr>
        <w:t>1.207</w:t>
      </w:r>
      <w:r w:rsidRPr="00C93DF9">
        <w:rPr>
          <w:rFonts w:ascii="Verdana" w:hAnsi="Verdana"/>
          <w:sz w:val="20"/>
        </w:rPr>
        <w:t>% notes due 202</w:t>
      </w:r>
      <w:r w:rsidR="00A67118" w:rsidRPr="00C93DF9">
        <w:rPr>
          <w:rFonts w:ascii="Verdana" w:hAnsi="Verdana"/>
          <w:sz w:val="20"/>
        </w:rPr>
        <w:t>6, €</w:t>
      </w:r>
      <w:r w:rsidR="000007E1" w:rsidRPr="00C93DF9">
        <w:rPr>
          <w:rFonts w:ascii="Verdana" w:hAnsi="Verdana"/>
          <w:sz w:val="20"/>
        </w:rPr>
        <w:t>600</w:t>
      </w:r>
      <w:r w:rsidR="00F93D62" w:rsidRPr="00C93DF9">
        <w:rPr>
          <w:rFonts w:ascii="Verdana" w:hAnsi="Verdana"/>
          <w:sz w:val="20"/>
        </w:rPr>
        <w:t xml:space="preserve"> million</w:t>
      </w:r>
      <w:r w:rsidR="00A67118" w:rsidRPr="00C93DF9">
        <w:rPr>
          <w:rFonts w:ascii="Verdana" w:hAnsi="Verdana"/>
          <w:sz w:val="20"/>
        </w:rPr>
        <w:t xml:space="preserve"> </w:t>
      </w:r>
      <w:r w:rsidR="00BA08CA" w:rsidRPr="00C93DF9">
        <w:rPr>
          <w:rFonts w:ascii="Verdana" w:hAnsi="Verdana"/>
          <w:sz w:val="20"/>
        </w:rPr>
        <w:t>2.085</w:t>
      </w:r>
      <w:r w:rsidR="00A67118" w:rsidRPr="00C93DF9">
        <w:rPr>
          <w:rFonts w:ascii="Verdana" w:hAnsi="Verdana"/>
          <w:sz w:val="20"/>
        </w:rPr>
        <w:t xml:space="preserve">% notes due 2030, </w:t>
      </w:r>
      <w:r w:rsidRPr="00C93DF9">
        <w:rPr>
          <w:rFonts w:ascii="Verdana" w:hAnsi="Verdana"/>
          <w:sz w:val="20"/>
        </w:rPr>
        <w:t>and €</w:t>
      </w:r>
      <w:r w:rsidR="000007E1" w:rsidRPr="00C93DF9">
        <w:rPr>
          <w:rFonts w:ascii="Verdana" w:hAnsi="Verdana"/>
          <w:sz w:val="20"/>
        </w:rPr>
        <w:t>650</w:t>
      </w:r>
      <w:r w:rsidR="00F93D62" w:rsidRPr="00C93DF9">
        <w:rPr>
          <w:rFonts w:ascii="Verdana" w:hAnsi="Verdana"/>
          <w:sz w:val="20"/>
        </w:rPr>
        <w:t xml:space="preserve"> million</w:t>
      </w:r>
      <w:r w:rsidRPr="00C93DF9">
        <w:rPr>
          <w:rFonts w:ascii="Verdana" w:hAnsi="Verdana"/>
          <w:sz w:val="20"/>
        </w:rPr>
        <w:t xml:space="preserve"> </w:t>
      </w:r>
      <w:r w:rsidR="00B155D1" w:rsidRPr="00C93DF9">
        <w:rPr>
          <w:rFonts w:ascii="Verdana" w:hAnsi="Verdana"/>
          <w:sz w:val="20"/>
        </w:rPr>
        <w:t>2.778</w:t>
      </w:r>
      <w:r w:rsidRPr="00C93DF9">
        <w:rPr>
          <w:rFonts w:ascii="Verdana" w:hAnsi="Verdana"/>
          <w:sz w:val="20"/>
        </w:rPr>
        <w:t>% notes due 203</w:t>
      </w:r>
      <w:r w:rsidR="00F93D62" w:rsidRPr="00C93DF9">
        <w:rPr>
          <w:rFonts w:ascii="Verdana" w:hAnsi="Verdana"/>
          <w:sz w:val="20"/>
        </w:rPr>
        <w:t>4</w:t>
      </w:r>
      <w:r w:rsidRPr="00C93DF9">
        <w:rPr>
          <w:rFonts w:ascii="Verdana" w:hAnsi="Verdana"/>
          <w:sz w:val="20"/>
        </w:rPr>
        <w:t xml:space="preserve"> (the </w:t>
      </w:r>
      <w:r w:rsidR="001451C6" w:rsidRPr="00C93DF9">
        <w:rPr>
          <w:rFonts w:ascii="Verdana" w:hAnsi="Verdana"/>
          <w:sz w:val="20"/>
        </w:rPr>
        <w:t>“</w:t>
      </w:r>
      <w:r w:rsidRPr="00C93DF9">
        <w:rPr>
          <w:rFonts w:ascii="Verdana" w:hAnsi="Verdana"/>
          <w:sz w:val="20"/>
        </w:rPr>
        <w:t>Bonds</w:t>
      </w:r>
      <w:r w:rsidR="001451C6" w:rsidRPr="00C93DF9">
        <w:rPr>
          <w:rFonts w:ascii="Verdana" w:hAnsi="Verdana"/>
          <w:sz w:val="20"/>
        </w:rPr>
        <w:t>”</w:t>
      </w:r>
      <w:r w:rsidRPr="00C93DF9">
        <w:rPr>
          <w:rFonts w:ascii="Verdana" w:hAnsi="Verdana"/>
          <w:sz w:val="20"/>
        </w:rPr>
        <w:t>).</w:t>
      </w:r>
    </w:p>
    <w:p w14:paraId="4933D057" w14:textId="46C03496" w:rsidR="00F243D5" w:rsidRPr="00C93DF9" w:rsidRDefault="003E6EC9" w:rsidP="006C38A4">
      <w:pPr>
        <w:autoSpaceDE w:val="0"/>
        <w:autoSpaceDN w:val="0"/>
        <w:adjustRightInd w:val="0"/>
        <w:jc w:val="both"/>
        <w:rPr>
          <w:rFonts w:ascii="Verdana" w:eastAsiaTheme="minorHAnsi" w:hAnsi="Verdana"/>
          <w:sz w:val="20"/>
          <w:lang w:val="en-GB"/>
        </w:rPr>
      </w:pPr>
      <w:r w:rsidRPr="00C93DF9">
        <w:rPr>
          <w:rFonts w:ascii="Verdana" w:hAnsi="Verdana"/>
          <w:sz w:val="20"/>
        </w:rPr>
        <w:t>The group has</w:t>
      </w:r>
      <w:r w:rsidR="00040469" w:rsidRPr="00C93DF9">
        <w:rPr>
          <w:rFonts w:ascii="Verdana" w:hAnsi="Verdana"/>
          <w:sz w:val="20"/>
        </w:rPr>
        <w:t xml:space="preserve"> grown and diversified </w:t>
      </w:r>
      <w:r w:rsidRPr="00C93DF9">
        <w:rPr>
          <w:rFonts w:ascii="Verdana" w:hAnsi="Verdana"/>
          <w:sz w:val="20"/>
        </w:rPr>
        <w:t>its</w:t>
      </w:r>
      <w:r w:rsidR="00040469" w:rsidRPr="00C93DF9">
        <w:rPr>
          <w:rFonts w:ascii="Verdana" w:hAnsi="Verdana"/>
          <w:sz w:val="20"/>
        </w:rPr>
        <w:t xml:space="preserve"> business in the past couple of years,</w:t>
      </w:r>
      <w:r w:rsidR="00F243D5" w:rsidRPr="00C93DF9">
        <w:rPr>
          <w:rFonts w:ascii="Verdana" w:hAnsi="Verdana"/>
          <w:sz w:val="20"/>
        </w:rPr>
        <w:t xml:space="preserve"> </w:t>
      </w:r>
      <w:r w:rsidR="00F160A1" w:rsidRPr="00C93DF9">
        <w:rPr>
          <w:rFonts w:ascii="Verdana" w:hAnsi="Verdana"/>
          <w:sz w:val="20"/>
        </w:rPr>
        <w:t>meaningfully</w:t>
      </w:r>
      <w:r w:rsidR="00F243D5" w:rsidRPr="00C93DF9">
        <w:rPr>
          <w:rFonts w:ascii="Verdana" w:hAnsi="Verdana"/>
          <w:sz w:val="20"/>
        </w:rPr>
        <w:t xml:space="preserve"> increasing the size and value of its core segments of Classifieds, Food Delivery, Payments &amp; Fintech and </w:t>
      </w:r>
      <w:proofErr w:type="spellStart"/>
      <w:r w:rsidR="00F243D5" w:rsidRPr="00C93DF9">
        <w:rPr>
          <w:rFonts w:ascii="Verdana" w:hAnsi="Verdana"/>
          <w:sz w:val="20"/>
        </w:rPr>
        <w:t>Edtech</w:t>
      </w:r>
      <w:proofErr w:type="spellEnd"/>
      <w:r w:rsidR="00F243D5" w:rsidRPr="00C93DF9">
        <w:rPr>
          <w:rFonts w:ascii="Verdana" w:hAnsi="Verdana"/>
          <w:sz w:val="20"/>
        </w:rPr>
        <w:t xml:space="preserve"> and thereby</w:t>
      </w:r>
      <w:r w:rsidR="00040469" w:rsidRPr="00C93DF9">
        <w:rPr>
          <w:rFonts w:ascii="Verdana" w:hAnsi="Verdana"/>
          <w:sz w:val="20"/>
        </w:rPr>
        <w:t xml:space="preserve"> </w:t>
      </w:r>
      <w:r w:rsidR="001D4D5E" w:rsidRPr="00C93DF9">
        <w:rPr>
          <w:rFonts w:ascii="Verdana" w:hAnsi="Verdana"/>
          <w:sz w:val="20"/>
        </w:rPr>
        <w:t xml:space="preserve">enhancing its credit profile. </w:t>
      </w:r>
      <w:r w:rsidR="00F243D5" w:rsidRPr="00C93DF9">
        <w:rPr>
          <w:rFonts w:ascii="Verdana" w:hAnsi="Verdana"/>
          <w:sz w:val="20"/>
        </w:rPr>
        <w:t xml:space="preserve">Over that same </w:t>
      </w:r>
      <w:r w:rsidR="00945B31" w:rsidRPr="00C93DF9">
        <w:rPr>
          <w:rFonts w:ascii="Verdana" w:hAnsi="Verdana"/>
          <w:sz w:val="20"/>
        </w:rPr>
        <w:t>period</w:t>
      </w:r>
      <w:r w:rsidR="00F243D5" w:rsidRPr="00C93DF9">
        <w:rPr>
          <w:rFonts w:ascii="Verdana" w:hAnsi="Verdana"/>
          <w:sz w:val="20"/>
        </w:rPr>
        <w:t xml:space="preserve">, </w:t>
      </w:r>
      <w:r w:rsidR="00F160A1" w:rsidRPr="00C93DF9">
        <w:rPr>
          <w:rFonts w:ascii="Verdana" w:hAnsi="Verdana"/>
          <w:sz w:val="20"/>
        </w:rPr>
        <w:t xml:space="preserve">the </w:t>
      </w:r>
      <w:r w:rsidR="009E0642" w:rsidRPr="00C93DF9">
        <w:rPr>
          <w:rFonts w:ascii="Verdana" w:hAnsi="Verdana"/>
          <w:sz w:val="20"/>
        </w:rPr>
        <w:t>g</w:t>
      </w:r>
      <w:r w:rsidR="00F160A1" w:rsidRPr="00C93DF9">
        <w:rPr>
          <w:rFonts w:ascii="Verdana" w:hAnsi="Verdana"/>
          <w:sz w:val="20"/>
        </w:rPr>
        <w:t>roup</w:t>
      </w:r>
      <w:r w:rsidR="00040469" w:rsidRPr="00C93DF9">
        <w:rPr>
          <w:rFonts w:ascii="Verdana" w:hAnsi="Verdana"/>
          <w:sz w:val="20"/>
        </w:rPr>
        <w:t xml:space="preserve"> ha</w:t>
      </w:r>
      <w:r w:rsidR="00F160A1" w:rsidRPr="00C93DF9">
        <w:rPr>
          <w:rFonts w:ascii="Verdana" w:hAnsi="Verdana"/>
          <w:sz w:val="20"/>
        </w:rPr>
        <w:t>s</w:t>
      </w:r>
      <w:r w:rsidR="00040469" w:rsidRPr="00C93DF9">
        <w:rPr>
          <w:rFonts w:ascii="Verdana" w:hAnsi="Verdana"/>
          <w:sz w:val="20"/>
        </w:rPr>
        <w:t xml:space="preserve"> considered it strategically important and financially prudent to make efficient use of the increased debt capacity built into </w:t>
      </w:r>
      <w:r w:rsidR="00C81A70" w:rsidRPr="00C93DF9">
        <w:rPr>
          <w:rFonts w:ascii="Verdana" w:hAnsi="Verdana"/>
          <w:sz w:val="20"/>
        </w:rPr>
        <w:t>our</w:t>
      </w:r>
      <w:r w:rsidR="00040469" w:rsidRPr="00C93DF9">
        <w:rPr>
          <w:rFonts w:ascii="Verdana" w:hAnsi="Verdana"/>
          <w:sz w:val="20"/>
        </w:rPr>
        <w:t xml:space="preserve"> </w:t>
      </w:r>
      <w:r w:rsidR="001D4D5E" w:rsidRPr="00C93DF9">
        <w:rPr>
          <w:rFonts w:ascii="Verdana" w:hAnsi="Verdana"/>
          <w:sz w:val="20"/>
        </w:rPr>
        <w:t xml:space="preserve">credit </w:t>
      </w:r>
      <w:r w:rsidR="00040469" w:rsidRPr="00C93DF9">
        <w:rPr>
          <w:rFonts w:ascii="Verdana" w:hAnsi="Verdana"/>
          <w:sz w:val="20"/>
        </w:rPr>
        <w:t xml:space="preserve">ratings.  </w:t>
      </w:r>
      <w:r w:rsidR="001D4D5E" w:rsidRPr="00C93DF9">
        <w:rPr>
          <w:rFonts w:ascii="Verdana" w:eastAsiaTheme="minorHAnsi" w:hAnsi="Verdana"/>
          <w:sz w:val="20"/>
          <w:lang w:val="en-GB"/>
        </w:rPr>
        <w:t xml:space="preserve">In line with our prudent liquidity management policy, </w:t>
      </w:r>
      <w:r w:rsidR="00C448D3" w:rsidRPr="00C93DF9">
        <w:rPr>
          <w:rFonts w:ascii="Verdana" w:eastAsiaTheme="minorHAnsi" w:hAnsi="Verdana"/>
          <w:sz w:val="20"/>
          <w:lang w:val="en-GB"/>
        </w:rPr>
        <w:t>the offerings will</w:t>
      </w:r>
      <w:r w:rsidR="001D4D5E" w:rsidRPr="00C93DF9">
        <w:rPr>
          <w:rFonts w:ascii="Verdana" w:eastAsiaTheme="minorHAnsi" w:hAnsi="Verdana"/>
          <w:sz w:val="20"/>
          <w:lang w:val="en-GB"/>
        </w:rPr>
        <w:t xml:space="preserve"> provid</w:t>
      </w:r>
      <w:r w:rsidR="00C448D3" w:rsidRPr="00C93DF9">
        <w:rPr>
          <w:rFonts w:ascii="Verdana" w:eastAsiaTheme="minorHAnsi" w:hAnsi="Verdana"/>
          <w:sz w:val="20"/>
          <w:lang w:val="en-GB"/>
        </w:rPr>
        <w:t>e</w:t>
      </w:r>
      <w:r w:rsidR="001D4D5E" w:rsidRPr="00C93DF9">
        <w:rPr>
          <w:rFonts w:ascii="Verdana" w:eastAsiaTheme="minorHAnsi" w:hAnsi="Verdana"/>
          <w:sz w:val="20"/>
          <w:lang w:val="en-GB"/>
        </w:rPr>
        <w:t xml:space="preserve"> financial flexibility to pursue our </w:t>
      </w:r>
      <w:r w:rsidR="00F243D5" w:rsidRPr="00C93DF9">
        <w:rPr>
          <w:rFonts w:ascii="Verdana" w:eastAsiaTheme="minorHAnsi" w:hAnsi="Verdana"/>
          <w:sz w:val="20"/>
          <w:lang w:val="en-GB"/>
        </w:rPr>
        <w:t xml:space="preserve">growth initiatives both organically and through acquisitions, a strategy that has led to significant </w:t>
      </w:r>
      <w:r w:rsidR="006E3966" w:rsidRPr="00C93DF9">
        <w:rPr>
          <w:rFonts w:ascii="Verdana" w:eastAsiaTheme="minorHAnsi" w:hAnsi="Verdana"/>
          <w:sz w:val="20"/>
          <w:lang w:val="en-GB"/>
        </w:rPr>
        <w:t>net asset value</w:t>
      </w:r>
      <w:r w:rsidR="00F243D5" w:rsidRPr="00C93DF9">
        <w:rPr>
          <w:rFonts w:ascii="Verdana" w:eastAsiaTheme="minorHAnsi" w:hAnsi="Verdana"/>
          <w:sz w:val="20"/>
          <w:lang w:val="en-GB"/>
        </w:rPr>
        <w:t xml:space="preserve"> accretion</w:t>
      </w:r>
      <w:r w:rsidR="00F87CA5" w:rsidRPr="00C93DF9">
        <w:rPr>
          <w:rFonts w:ascii="Verdana" w:eastAsiaTheme="minorHAnsi" w:hAnsi="Verdana"/>
          <w:sz w:val="20"/>
          <w:lang w:val="en-GB"/>
        </w:rPr>
        <w:t xml:space="preserve"> for the group</w:t>
      </w:r>
      <w:r w:rsidR="00F243D5" w:rsidRPr="00C93DF9">
        <w:rPr>
          <w:rFonts w:ascii="Verdana" w:eastAsiaTheme="minorHAnsi" w:hAnsi="Verdana"/>
          <w:sz w:val="20"/>
          <w:lang w:val="en-GB"/>
        </w:rPr>
        <w:t xml:space="preserve">. </w:t>
      </w:r>
    </w:p>
    <w:p w14:paraId="3E659CFF" w14:textId="77777777" w:rsidR="00F243D5" w:rsidRPr="00C93DF9" w:rsidRDefault="00F243D5" w:rsidP="006C38A4">
      <w:pPr>
        <w:autoSpaceDE w:val="0"/>
        <w:autoSpaceDN w:val="0"/>
        <w:adjustRightInd w:val="0"/>
        <w:rPr>
          <w:rFonts w:ascii="Verdana" w:hAnsi="Verdana"/>
          <w:sz w:val="20"/>
        </w:rPr>
      </w:pPr>
    </w:p>
    <w:p w14:paraId="0E443C5D" w14:textId="77C698BA" w:rsidR="00E744DC" w:rsidRPr="00C93DF9" w:rsidRDefault="00040469" w:rsidP="006C38A4">
      <w:pPr>
        <w:spacing w:beforeLines="20" w:before="48"/>
        <w:contextualSpacing/>
        <w:jc w:val="both"/>
        <w:rPr>
          <w:rFonts w:ascii="Verdana" w:hAnsi="Verdana" w:cstheme="minorHAnsi"/>
          <w:sz w:val="20"/>
        </w:rPr>
      </w:pPr>
      <w:r w:rsidRPr="00C93DF9">
        <w:rPr>
          <w:rFonts w:ascii="Verdana" w:hAnsi="Verdana"/>
          <w:sz w:val="20"/>
        </w:rPr>
        <w:t>On 14 December 2021, Prosus’</w:t>
      </w:r>
      <w:r w:rsidR="00E744DC" w:rsidRPr="00C93DF9">
        <w:rPr>
          <w:rFonts w:ascii="Verdana" w:hAnsi="Verdana"/>
          <w:sz w:val="20"/>
        </w:rPr>
        <w:t>s</w:t>
      </w:r>
      <w:r w:rsidRPr="00C93DF9">
        <w:rPr>
          <w:rFonts w:ascii="Verdana" w:hAnsi="Verdana"/>
          <w:sz w:val="20"/>
        </w:rPr>
        <w:t xml:space="preserve"> long-term rating was upgraded by S&amp;P </w:t>
      </w:r>
      <w:r w:rsidR="00650E8F" w:rsidRPr="00C93DF9">
        <w:rPr>
          <w:rFonts w:ascii="Verdana" w:hAnsi="Verdana"/>
          <w:sz w:val="20"/>
        </w:rPr>
        <w:t xml:space="preserve">to </w:t>
      </w:r>
      <w:r w:rsidRPr="00C93DF9">
        <w:rPr>
          <w:rFonts w:ascii="Verdana" w:hAnsi="Verdana"/>
          <w:sz w:val="20"/>
        </w:rPr>
        <w:t>BBB</w:t>
      </w:r>
      <w:r w:rsidR="002A72A8" w:rsidRPr="00C93DF9">
        <w:rPr>
          <w:rFonts w:ascii="Verdana" w:hAnsi="Verdana"/>
          <w:sz w:val="20"/>
        </w:rPr>
        <w:t xml:space="preserve">. It has a Baa3 rating from </w:t>
      </w:r>
      <w:r w:rsidR="00DF4D7B" w:rsidRPr="00C93DF9">
        <w:rPr>
          <w:rFonts w:ascii="Verdana" w:hAnsi="Verdana"/>
          <w:sz w:val="20"/>
        </w:rPr>
        <w:t xml:space="preserve">Moody’s. </w:t>
      </w:r>
      <w:r w:rsidR="002A72A8" w:rsidRPr="00C93DF9">
        <w:rPr>
          <w:rFonts w:ascii="Verdana" w:hAnsi="Verdana"/>
          <w:sz w:val="20"/>
        </w:rPr>
        <w:t>It</w:t>
      </w:r>
      <w:r w:rsidR="00A717FB" w:rsidRPr="00C93DF9">
        <w:rPr>
          <w:rFonts w:ascii="Verdana" w:hAnsi="Verdana"/>
          <w:sz w:val="20"/>
        </w:rPr>
        <w:t xml:space="preserve"> </w:t>
      </w:r>
      <w:r w:rsidR="00B042C8" w:rsidRPr="00C93DF9">
        <w:rPr>
          <w:rFonts w:ascii="Verdana" w:hAnsi="Verdana"/>
          <w:sz w:val="20"/>
        </w:rPr>
        <w:t>is expected that this financing will be ratings neutral</w:t>
      </w:r>
      <w:r w:rsidR="00E93742" w:rsidRPr="00C93DF9">
        <w:rPr>
          <w:rFonts w:ascii="Verdana" w:hAnsi="Verdana"/>
          <w:sz w:val="20"/>
        </w:rPr>
        <w:t xml:space="preserve">.  </w:t>
      </w:r>
    </w:p>
    <w:p w14:paraId="1C2C0D7E" w14:textId="7A98F3A0" w:rsidR="00B042C8" w:rsidRPr="00C93DF9" w:rsidRDefault="00B042C8" w:rsidP="006C38A4">
      <w:pPr>
        <w:spacing w:beforeLines="20" w:before="48"/>
        <w:contextualSpacing/>
        <w:rPr>
          <w:rFonts w:ascii="Verdana" w:hAnsi="Verdana"/>
          <w:sz w:val="20"/>
        </w:rPr>
      </w:pPr>
    </w:p>
    <w:p w14:paraId="610E4B53" w14:textId="78014A4C" w:rsidR="00B042C8" w:rsidRPr="00C93DF9" w:rsidRDefault="00B042C8" w:rsidP="00B042C8">
      <w:pPr>
        <w:pStyle w:val="BodyNoInd"/>
        <w:rPr>
          <w:rFonts w:ascii="Verdana" w:hAnsi="Verdana"/>
          <w:sz w:val="20"/>
        </w:rPr>
      </w:pPr>
      <w:r w:rsidRPr="00C93DF9">
        <w:rPr>
          <w:rFonts w:ascii="Verdana" w:hAnsi="Verdana"/>
          <w:sz w:val="20"/>
        </w:rPr>
        <w:t xml:space="preserve">The offerings are expected to close on </w:t>
      </w:r>
      <w:r w:rsidR="00EB285C" w:rsidRPr="00C93DF9">
        <w:rPr>
          <w:rFonts w:ascii="Verdana" w:hAnsi="Verdana"/>
          <w:sz w:val="20"/>
        </w:rPr>
        <w:t>19</w:t>
      </w:r>
      <w:r w:rsidRPr="00C93DF9">
        <w:rPr>
          <w:rFonts w:ascii="Verdana" w:hAnsi="Verdana"/>
          <w:sz w:val="20"/>
        </w:rPr>
        <w:t xml:space="preserve"> </w:t>
      </w:r>
      <w:r w:rsidR="00F93D62" w:rsidRPr="00C93DF9">
        <w:rPr>
          <w:rFonts w:ascii="Verdana" w:hAnsi="Verdana"/>
          <w:sz w:val="20"/>
        </w:rPr>
        <w:t>January</w:t>
      </w:r>
      <w:r w:rsidRPr="00C93DF9">
        <w:rPr>
          <w:rFonts w:ascii="Verdana" w:hAnsi="Verdana"/>
          <w:sz w:val="20"/>
        </w:rPr>
        <w:t xml:space="preserve"> 202</w:t>
      </w:r>
      <w:r w:rsidR="00F93D62" w:rsidRPr="00C93DF9">
        <w:rPr>
          <w:rFonts w:ascii="Verdana" w:hAnsi="Verdana"/>
          <w:sz w:val="20"/>
        </w:rPr>
        <w:t>2</w:t>
      </w:r>
      <w:r w:rsidRPr="00C93DF9">
        <w:rPr>
          <w:rFonts w:ascii="Verdana" w:hAnsi="Verdana"/>
          <w:sz w:val="20"/>
        </w:rPr>
        <w:t xml:space="preserve">, </w:t>
      </w:r>
      <w:r w:rsidR="0058203C" w:rsidRPr="00C93DF9">
        <w:rPr>
          <w:rFonts w:ascii="Verdana" w:hAnsi="Verdana"/>
          <w:sz w:val="20"/>
        </w:rPr>
        <w:t xml:space="preserve">in each case </w:t>
      </w:r>
      <w:r w:rsidRPr="00C93DF9">
        <w:rPr>
          <w:rFonts w:ascii="Verdana" w:hAnsi="Verdana"/>
          <w:sz w:val="20"/>
        </w:rPr>
        <w:t>subject to customary closing conditions</w:t>
      </w:r>
      <w:r w:rsidR="000D0004" w:rsidRPr="00C93DF9">
        <w:rPr>
          <w:rFonts w:ascii="Verdana" w:hAnsi="Verdana"/>
          <w:sz w:val="20"/>
        </w:rPr>
        <w:t>.</w:t>
      </w:r>
      <w:r w:rsidR="00F93D62" w:rsidRPr="00C93DF9">
        <w:rPr>
          <w:rFonts w:ascii="Verdana" w:hAnsi="Verdana"/>
          <w:sz w:val="20"/>
        </w:rPr>
        <w:t xml:space="preserve"> </w:t>
      </w:r>
    </w:p>
    <w:p w14:paraId="725A7DAC" w14:textId="0402E161" w:rsidR="005D7A58" w:rsidRPr="00C93DF9" w:rsidRDefault="00B042C8" w:rsidP="00B042C8">
      <w:pPr>
        <w:pStyle w:val="BodyNoInd"/>
        <w:rPr>
          <w:rFonts w:ascii="Verdana" w:hAnsi="Verdana"/>
          <w:sz w:val="20"/>
        </w:rPr>
      </w:pPr>
      <w:r w:rsidRPr="00C93DF9">
        <w:rPr>
          <w:rFonts w:ascii="Verdana" w:hAnsi="Verdana"/>
          <w:sz w:val="20"/>
        </w:rPr>
        <w:t>Application has been made to The Irish Stock Exchange plc trading as Euronext Dublin for the Bonds to be admitted to listing on the Official List and traded on the Global Exchange Market of Euronext Dublin.</w:t>
      </w:r>
    </w:p>
    <w:p w14:paraId="685B89B8" w14:textId="77777777" w:rsidR="00C93DF9" w:rsidRDefault="00B042C8" w:rsidP="00B042C8">
      <w:pPr>
        <w:pStyle w:val="BodyNoInd"/>
        <w:rPr>
          <w:rFonts w:ascii="Verdana" w:hAnsi="Verdana"/>
          <w:sz w:val="20"/>
        </w:rPr>
      </w:pPr>
      <w:r w:rsidRPr="00C93DF9">
        <w:rPr>
          <w:rFonts w:ascii="Verdana" w:hAnsi="Verdana"/>
          <w:sz w:val="20"/>
        </w:rPr>
        <w:t>Amsterdam, the Netherlands</w:t>
      </w:r>
      <w:r w:rsidRPr="00C93DF9">
        <w:rPr>
          <w:rFonts w:ascii="Verdana" w:hAnsi="Verdana"/>
          <w:sz w:val="20"/>
        </w:rPr>
        <w:br/>
      </w:r>
      <w:r w:rsidR="00F93D62" w:rsidRPr="00C93DF9">
        <w:rPr>
          <w:rFonts w:ascii="Verdana" w:hAnsi="Verdana"/>
          <w:sz w:val="20"/>
        </w:rPr>
        <w:t>1</w:t>
      </w:r>
      <w:r w:rsidR="00D52919" w:rsidRPr="00C93DF9">
        <w:rPr>
          <w:rFonts w:ascii="Verdana" w:hAnsi="Verdana"/>
          <w:sz w:val="20"/>
        </w:rPr>
        <w:t>3</w:t>
      </w:r>
      <w:r w:rsidRPr="00C93DF9">
        <w:rPr>
          <w:rFonts w:ascii="Verdana" w:hAnsi="Verdana"/>
          <w:sz w:val="20"/>
        </w:rPr>
        <w:t xml:space="preserve"> </w:t>
      </w:r>
      <w:r w:rsidR="00F93D62" w:rsidRPr="00C93DF9">
        <w:rPr>
          <w:rFonts w:ascii="Verdana" w:hAnsi="Verdana"/>
          <w:sz w:val="20"/>
        </w:rPr>
        <w:t>January</w:t>
      </w:r>
      <w:r w:rsidRPr="00C93DF9">
        <w:rPr>
          <w:rFonts w:ascii="Verdana" w:hAnsi="Verdana"/>
          <w:sz w:val="20"/>
        </w:rPr>
        <w:t xml:space="preserve"> 202</w:t>
      </w:r>
      <w:r w:rsidR="00F93D62" w:rsidRPr="00C93DF9">
        <w:rPr>
          <w:rFonts w:ascii="Verdana" w:hAnsi="Verdana"/>
          <w:sz w:val="20"/>
        </w:rPr>
        <w:t>2</w:t>
      </w:r>
    </w:p>
    <w:p w14:paraId="395D920E" w14:textId="6EEB8569" w:rsidR="00C93DF9" w:rsidRDefault="00B042C8" w:rsidP="00B042C8">
      <w:pPr>
        <w:pStyle w:val="BodyNoInd"/>
        <w:rPr>
          <w:rFonts w:ascii="Verdana" w:hAnsi="Verdana"/>
          <w:sz w:val="20"/>
        </w:rPr>
      </w:pPr>
      <w:r w:rsidRPr="00C93DF9">
        <w:rPr>
          <w:rFonts w:ascii="Verdana" w:hAnsi="Verdana"/>
          <w:sz w:val="20"/>
        </w:rPr>
        <w:t>JSE sponsor to Prosus</w:t>
      </w:r>
      <w:r w:rsidRPr="00C93DF9">
        <w:rPr>
          <w:rFonts w:ascii="Verdana" w:hAnsi="Verdana"/>
          <w:sz w:val="20"/>
        </w:rPr>
        <w:br/>
        <w:t>Investec Bank Limited</w:t>
      </w:r>
      <w:r w:rsidRPr="00C93DF9">
        <w:rPr>
          <w:rFonts w:ascii="Verdana" w:hAnsi="Verdana"/>
          <w:sz w:val="20"/>
        </w:rPr>
        <w:br/>
      </w:r>
    </w:p>
    <w:tbl>
      <w:tblPr>
        <w:tblStyle w:val="TableGrid"/>
        <w:tblW w:w="9209" w:type="dxa"/>
        <w:tblLook w:val="04A0" w:firstRow="1" w:lastRow="0" w:firstColumn="1" w:lastColumn="0" w:noHBand="0" w:noVBand="1"/>
      </w:tblPr>
      <w:tblGrid>
        <w:gridCol w:w="4815"/>
        <w:gridCol w:w="4394"/>
      </w:tblGrid>
      <w:tr w:rsidR="00C93DF9" w:rsidRPr="001B56F9" w14:paraId="26D53B6F" w14:textId="77777777" w:rsidTr="00C93DF9">
        <w:tc>
          <w:tcPr>
            <w:tcW w:w="4815" w:type="dxa"/>
            <w:tcBorders>
              <w:top w:val="nil"/>
              <w:left w:val="nil"/>
              <w:bottom w:val="nil"/>
              <w:right w:val="nil"/>
            </w:tcBorders>
            <w:hideMark/>
          </w:tcPr>
          <w:p w14:paraId="4FAA549D" w14:textId="77777777" w:rsidR="00C93DF9" w:rsidRPr="001B56F9" w:rsidRDefault="00C93DF9" w:rsidP="00C93DF9">
            <w:pPr>
              <w:pStyle w:val="AODocTxt"/>
              <w:rPr>
                <w:rFonts w:ascii="Verdana" w:hAnsi="Verdana"/>
                <w:b/>
                <w:sz w:val="20"/>
                <w:szCs w:val="20"/>
              </w:rPr>
            </w:pPr>
            <w:r w:rsidRPr="001B56F9">
              <w:rPr>
                <w:rFonts w:ascii="Verdana" w:hAnsi="Verdana"/>
                <w:b/>
                <w:sz w:val="20"/>
                <w:szCs w:val="20"/>
              </w:rPr>
              <w:t>Investor Enquiries</w:t>
            </w:r>
          </w:p>
          <w:p w14:paraId="547CFD13" w14:textId="77777777" w:rsidR="00C93DF9" w:rsidRPr="001B56F9" w:rsidRDefault="00C93DF9" w:rsidP="00C93DF9">
            <w:pPr>
              <w:pStyle w:val="AODocTxt"/>
              <w:spacing w:before="0"/>
              <w:rPr>
                <w:rFonts w:ascii="Verdana" w:hAnsi="Verdana"/>
                <w:sz w:val="20"/>
                <w:szCs w:val="20"/>
              </w:rPr>
            </w:pPr>
            <w:r w:rsidRPr="001B56F9">
              <w:rPr>
                <w:rFonts w:ascii="Verdana" w:hAnsi="Verdana"/>
                <w:sz w:val="20"/>
                <w:szCs w:val="20"/>
              </w:rPr>
              <w:t>Eoin Ryan, Head of Investor Relations</w:t>
            </w:r>
          </w:p>
        </w:tc>
        <w:tc>
          <w:tcPr>
            <w:tcW w:w="4394" w:type="dxa"/>
            <w:tcBorders>
              <w:top w:val="nil"/>
              <w:left w:val="nil"/>
              <w:bottom w:val="nil"/>
              <w:right w:val="nil"/>
            </w:tcBorders>
          </w:tcPr>
          <w:p w14:paraId="5A05AD46" w14:textId="5647B03A" w:rsidR="00C93DF9" w:rsidRPr="001B56F9" w:rsidRDefault="00C93DF9" w:rsidP="00F56E0B">
            <w:pPr>
              <w:pStyle w:val="AODocTxt"/>
              <w:jc w:val="left"/>
              <w:rPr>
                <w:rFonts w:ascii="Verdana" w:hAnsi="Verdana"/>
                <w:sz w:val="20"/>
                <w:szCs w:val="20"/>
              </w:rPr>
            </w:pPr>
            <w:r w:rsidRPr="001B56F9">
              <w:rPr>
                <w:rFonts w:ascii="Verdana" w:hAnsi="Verdana"/>
                <w:sz w:val="20"/>
                <w:szCs w:val="20"/>
              </w:rPr>
              <w:t>+1 347-210-4305</w:t>
            </w:r>
            <w:r w:rsidR="00F56E0B">
              <w:rPr>
                <w:rFonts w:ascii="Verdana" w:hAnsi="Verdana"/>
                <w:sz w:val="20"/>
                <w:szCs w:val="20"/>
              </w:rPr>
              <w:br/>
            </w:r>
            <w:r w:rsidR="00F56E0B" w:rsidRPr="00F56E0B">
              <w:rPr>
                <w:rFonts w:ascii="Verdana" w:hAnsi="Verdana"/>
                <w:sz w:val="20"/>
                <w:szCs w:val="20"/>
              </w:rPr>
              <w:t>investorrelations@prosus.com</w:t>
            </w:r>
          </w:p>
        </w:tc>
      </w:tr>
      <w:tr w:rsidR="00C93DF9" w:rsidRPr="001B56F9" w14:paraId="1989D403" w14:textId="77777777" w:rsidTr="00C93DF9">
        <w:trPr>
          <w:trHeight w:val="80"/>
        </w:trPr>
        <w:tc>
          <w:tcPr>
            <w:tcW w:w="4815" w:type="dxa"/>
            <w:tcBorders>
              <w:top w:val="nil"/>
              <w:left w:val="nil"/>
              <w:bottom w:val="nil"/>
              <w:right w:val="nil"/>
            </w:tcBorders>
          </w:tcPr>
          <w:p w14:paraId="5D55E578" w14:textId="77777777" w:rsidR="00C93DF9" w:rsidRPr="001B56F9" w:rsidRDefault="00C93DF9" w:rsidP="00C93DF9">
            <w:pPr>
              <w:pStyle w:val="AODocTxt"/>
              <w:rPr>
                <w:rFonts w:ascii="Verdana" w:hAnsi="Verdana"/>
                <w:b/>
                <w:sz w:val="20"/>
                <w:szCs w:val="20"/>
              </w:rPr>
            </w:pPr>
            <w:r w:rsidRPr="001B56F9">
              <w:rPr>
                <w:rFonts w:ascii="Verdana" w:hAnsi="Verdana"/>
                <w:b/>
                <w:sz w:val="20"/>
                <w:szCs w:val="20"/>
              </w:rPr>
              <w:t>Media Enquiries</w:t>
            </w:r>
          </w:p>
          <w:p w14:paraId="435105C2" w14:textId="77777777" w:rsidR="00C93DF9" w:rsidRPr="001B56F9" w:rsidRDefault="00C93DF9" w:rsidP="00C93DF9">
            <w:pPr>
              <w:pStyle w:val="AODocTxt"/>
              <w:spacing w:before="0"/>
              <w:rPr>
                <w:rFonts w:ascii="Verdana" w:hAnsi="Verdana"/>
                <w:bCs/>
                <w:sz w:val="20"/>
                <w:szCs w:val="20"/>
                <w:lang w:val="en-ZA"/>
              </w:rPr>
            </w:pPr>
            <w:r w:rsidRPr="001B56F9">
              <w:rPr>
                <w:rFonts w:ascii="Verdana" w:hAnsi="Verdana"/>
                <w:sz w:val="20"/>
                <w:szCs w:val="20"/>
              </w:rPr>
              <w:t>Sarah Ryan, International Media Relations</w:t>
            </w:r>
          </w:p>
        </w:tc>
        <w:tc>
          <w:tcPr>
            <w:tcW w:w="4394" w:type="dxa"/>
            <w:tcBorders>
              <w:top w:val="nil"/>
              <w:left w:val="nil"/>
              <w:bottom w:val="nil"/>
              <w:right w:val="nil"/>
            </w:tcBorders>
          </w:tcPr>
          <w:p w14:paraId="1656C32A" w14:textId="03484A9D" w:rsidR="00C93DF9" w:rsidRPr="001B56F9" w:rsidRDefault="00C93DF9" w:rsidP="00F56E0B">
            <w:pPr>
              <w:pStyle w:val="AODocTxt"/>
              <w:jc w:val="left"/>
              <w:rPr>
                <w:rFonts w:ascii="Verdana" w:hAnsi="Verdana"/>
                <w:sz w:val="20"/>
                <w:szCs w:val="20"/>
              </w:rPr>
            </w:pPr>
            <w:r w:rsidRPr="001B56F9">
              <w:rPr>
                <w:rFonts w:ascii="Verdana" w:hAnsi="Verdana"/>
                <w:sz w:val="20"/>
                <w:szCs w:val="20"/>
              </w:rPr>
              <w:t>+ 31 6 29721038</w:t>
            </w:r>
            <w:r w:rsidR="00F56E0B">
              <w:rPr>
                <w:rFonts w:ascii="Verdana" w:hAnsi="Verdana"/>
                <w:sz w:val="20"/>
                <w:szCs w:val="20"/>
              </w:rPr>
              <w:br/>
            </w:r>
            <w:r w:rsidR="00F56E0B" w:rsidRPr="00F56E0B">
              <w:rPr>
                <w:rFonts w:ascii="Verdana" w:hAnsi="Verdana"/>
                <w:sz w:val="20"/>
                <w:szCs w:val="20"/>
              </w:rPr>
              <w:t>sarah.ryan@prosus.com</w:t>
            </w:r>
          </w:p>
        </w:tc>
      </w:tr>
    </w:tbl>
    <w:p w14:paraId="3E8000C5" w14:textId="77777777" w:rsidR="00C93DF9" w:rsidRDefault="00C93DF9" w:rsidP="00B042C8">
      <w:pPr>
        <w:pStyle w:val="BodyNoInd"/>
        <w:rPr>
          <w:rFonts w:ascii="Verdana" w:hAnsi="Verdana"/>
          <w:sz w:val="20"/>
        </w:rPr>
      </w:pPr>
    </w:p>
    <w:p w14:paraId="7D8CE88D" w14:textId="1423B82F" w:rsidR="00B042C8" w:rsidRPr="00C93DF9" w:rsidRDefault="00B042C8" w:rsidP="00C93DF9">
      <w:pPr>
        <w:pStyle w:val="TitleLftBld"/>
        <w:rPr>
          <w:rFonts w:ascii="Verdana" w:hAnsi="Verdana"/>
          <w:i/>
          <w:iCs/>
          <w:sz w:val="16"/>
          <w:szCs w:val="16"/>
        </w:rPr>
      </w:pPr>
      <w:r w:rsidRPr="00C93DF9">
        <w:rPr>
          <w:rFonts w:ascii="Verdana" w:hAnsi="Verdana"/>
          <w:i/>
          <w:iCs/>
          <w:sz w:val="16"/>
          <w:szCs w:val="16"/>
        </w:rPr>
        <w:lastRenderedPageBreak/>
        <w:t>Cautionary Statement</w:t>
      </w:r>
    </w:p>
    <w:p w14:paraId="0114CAD6" w14:textId="6071D5CD" w:rsidR="000A46BD" w:rsidRPr="00C93DF9" w:rsidRDefault="000A46BD" w:rsidP="000A46BD">
      <w:pPr>
        <w:pStyle w:val="BodyNoInd"/>
        <w:rPr>
          <w:rFonts w:ascii="Verdana" w:hAnsi="Verdana"/>
          <w:i/>
          <w:iCs/>
          <w:sz w:val="16"/>
          <w:szCs w:val="16"/>
        </w:rPr>
      </w:pPr>
      <w:r w:rsidRPr="00C93DF9">
        <w:rPr>
          <w:rFonts w:ascii="Verdana" w:hAnsi="Verdana"/>
          <w:i/>
          <w:iCs/>
          <w:sz w:val="16"/>
          <w:szCs w:val="16"/>
        </w:rPr>
        <w:t>This announcement is for information purposes only and does not constitute a prospectus or any offer to sell or the solicitation of an offer to buy any security in the United States or in any other jurisdiction</w:t>
      </w:r>
      <w:r w:rsidR="00E93742" w:rsidRPr="00C93DF9">
        <w:rPr>
          <w:rFonts w:ascii="Verdana" w:hAnsi="Verdana"/>
          <w:i/>
          <w:iCs/>
          <w:sz w:val="16"/>
          <w:szCs w:val="16"/>
        </w:rPr>
        <w:t xml:space="preserve">.  </w:t>
      </w:r>
      <w:r w:rsidRPr="00C93DF9">
        <w:rPr>
          <w:rFonts w:ascii="Verdana" w:hAnsi="Verdana"/>
          <w:i/>
          <w:iCs/>
          <w:sz w:val="16"/>
          <w:szCs w:val="16"/>
        </w:rPr>
        <w:t xml:space="preserve">Any securities mentioned herein have not been and will not be registered under the U.S. Securities Act of 1933, as amended (the </w:t>
      </w:r>
      <w:r w:rsidR="001451C6" w:rsidRPr="00C93DF9">
        <w:rPr>
          <w:rFonts w:ascii="Verdana" w:hAnsi="Verdana"/>
          <w:i/>
          <w:iCs/>
          <w:sz w:val="16"/>
          <w:szCs w:val="16"/>
        </w:rPr>
        <w:t>“</w:t>
      </w:r>
      <w:r w:rsidRPr="00C93DF9">
        <w:rPr>
          <w:rFonts w:ascii="Verdana" w:hAnsi="Verdana"/>
          <w:i/>
          <w:iCs/>
          <w:sz w:val="16"/>
          <w:szCs w:val="16"/>
        </w:rPr>
        <w:t>Securities Act</w:t>
      </w:r>
      <w:r w:rsidR="001451C6" w:rsidRPr="00C93DF9">
        <w:rPr>
          <w:rFonts w:ascii="Verdana" w:hAnsi="Verdana"/>
          <w:i/>
          <w:iCs/>
          <w:sz w:val="16"/>
          <w:szCs w:val="16"/>
        </w:rPr>
        <w:t>”</w:t>
      </w:r>
      <w:r w:rsidRPr="00C93DF9">
        <w:rPr>
          <w:rFonts w:ascii="Verdana" w:hAnsi="Verdana"/>
          <w:i/>
          <w:iCs/>
          <w:sz w:val="16"/>
          <w:szCs w:val="16"/>
        </w:rPr>
        <w:t>) or applicable state or foreign securities laws and may not be offered or sold in the United States absent registration under federal or applicable state securities laws or an applicable exemption from such registration requirements</w:t>
      </w:r>
      <w:r w:rsidR="00E93742" w:rsidRPr="00C93DF9">
        <w:rPr>
          <w:rFonts w:ascii="Verdana" w:hAnsi="Verdana"/>
          <w:i/>
          <w:iCs/>
          <w:sz w:val="16"/>
          <w:szCs w:val="16"/>
        </w:rPr>
        <w:t xml:space="preserve">.  </w:t>
      </w:r>
      <w:r w:rsidRPr="00C93DF9">
        <w:rPr>
          <w:rFonts w:ascii="Verdana" w:hAnsi="Verdana"/>
          <w:i/>
          <w:iCs/>
          <w:sz w:val="16"/>
          <w:szCs w:val="16"/>
        </w:rPr>
        <w:t>Any securities mentioned herein have been and will only be offered (</w:t>
      </w:r>
      <w:proofErr w:type="spellStart"/>
      <w:r w:rsidRPr="00C93DF9">
        <w:rPr>
          <w:rFonts w:ascii="Verdana" w:hAnsi="Verdana"/>
          <w:i/>
          <w:iCs/>
          <w:sz w:val="16"/>
          <w:szCs w:val="16"/>
        </w:rPr>
        <w:t>i</w:t>
      </w:r>
      <w:proofErr w:type="spellEnd"/>
      <w:r w:rsidRPr="00C93DF9">
        <w:rPr>
          <w:rFonts w:ascii="Verdana" w:hAnsi="Verdana"/>
          <w:i/>
          <w:iCs/>
          <w:sz w:val="16"/>
          <w:szCs w:val="16"/>
        </w:rPr>
        <w:t xml:space="preserve">) in the United States to investors who are reasonably believed to be both (1) qualified institutional buyers pursuant to Rule 144A under the Securities Act and (2) Qualified Purchasers (as defined in Section 2(a)(51)(a) of the U.S. Investment Company Act of 1940, as amended (the </w:t>
      </w:r>
      <w:r w:rsidR="001451C6" w:rsidRPr="00C93DF9">
        <w:rPr>
          <w:rFonts w:ascii="Verdana" w:hAnsi="Verdana"/>
          <w:i/>
          <w:iCs/>
          <w:sz w:val="16"/>
          <w:szCs w:val="16"/>
        </w:rPr>
        <w:t>“</w:t>
      </w:r>
      <w:r w:rsidRPr="00C93DF9">
        <w:rPr>
          <w:rFonts w:ascii="Verdana" w:hAnsi="Verdana"/>
          <w:i/>
          <w:iCs/>
          <w:sz w:val="16"/>
          <w:szCs w:val="16"/>
        </w:rPr>
        <w:t>Investment Company Act</w:t>
      </w:r>
      <w:r w:rsidR="001451C6" w:rsidRPr="00C93DF9">
        <w:rPr>
          <w:rFonts w:ascii="Verdana" w:hAnsi="Verdana"/>
          <w:i/>
          <w:iCs/>
          <w:sz w:val="16"/>
          <w:szCs w:val="16"/>
        </w:rPr>
        <w:t>”</w:t>
      </w:r>
      <w:r w:rsidRPr="00C93DF9">
        <w:rPr>
          <w:rFonts w:ascii="Verdana" w:hAnsi="Verdana"/>
          <w:i/>
          <w:iCs/>
          <w:sz w:val="16"/>
          <w:szCs w:val="16"/>
        </w:rPr>
        <w:t xml:space="preserve">)), and the rules and regulations promulgated thereunder or (ii) outside the United States to investors who are both (1) non-U.S. residents (as defined for purposes of the Investment Company Act) and (2) non </w:t>
      </w:r>
      <w:r w:rsidRPr="00C93DF9">
        <w:rPr>
          <w:rFonts w:ascii="Cambria Math" w:hAnsi="Cambria Math" w:cs="Cambria Math"/>
          <w:i/>
          <w:iCs/>
          <w:sz w:val="16"/>
          <w:szCs w:val="16"/>
        </w:rPr>
        <w:t>‑</w:t>
      </w:r>
      <w:r w:rsidRPr="00C93DF9">
        <w:rPr>
          <w:rFonts w:ascii="Verdana" w:hAnsi="Verdana"/>
          <w:i/>
          <w:iCs/>
          <w:sz w:val="16"/>
          <w:szCs w:val="16"/>
        </w:rPr>
        <w:t>U.S. persons (within the meaning of Regulation S under the Securities Act).</w:t>
      </w:r>
    </w:p>
    <w:p w14:paraId="15B629FE" w14:textId="77777777" w:rsidR="000A46BD" w:rsidRPr="00C93DF9" w:rsidRDefault="000A46BD" w:rsidP="000A46BD">
      <w:pPr>
        <w:pStyle w:val="BodyNoInd"/>
        <w:rPr>
          <w:rFonts w:ascii="Verdana" w:hAnsi="Verdana"/>
          <w:i/>
          <w:iCs/>
          <w:sz w:val="16"/>
          <w:szCs w:val="16"/>
        </w:rPr>
      </w:pPr>
      <w:r w:rsidRPr="00C93DF9">
        <w:rPr>
          <w:rFonts w:ascii="Verdana" w:hAnsi="Verdana"/>
          <w:i/>
          <w:iCs/>
          <w:sz w:val="16"/>
          <w:szCs w:val="16"/>
        </w:rPr>
        <w:t>This announcement contains information that qualifies, or may qualify, as inside information within the meaning of Article 7(1) of the Market Abuse Regulation (EU) 596/2014.</w:t>
      </w:r>
    </w:p>
    <w:p w14:paraId="0875BC3C" w14:textId="26614884" w:rsidR="000A46BD" w:rsidRPr="00C93DF9" w:rsidRDefault="000A46BD" w:rsidP="000A46BD">
      <w:pPr>
        <w:pStyle w:val="BodyNoInd"/>
        <w:rPr>
          <w:rFonts w:ascii="Verdana" w:hAnsi="Verdana"/>
          <w:i/>
          <w:iCs/>
          <w:sz w:val="16"/>
          <w:szCs w:val="16"/>
        </w:rPr>
      </w:pPr>
      <w:r w:rsidRPr="00C93DF9">
        <w:rPr>
          <w:rFonts w:ascii="Verdana" w:hAnsi="Verdana"/>
          <w:i/>
          <w:iCs/>
          <w:sz w:val="16"/>
          <w:szCs w:val="16"/>
        </w:rPr>
        <w:t>This announcement may include forward-looking statements</w:t>
      </w:r>
      <w:r w:rsidR="00E93742" w:rsidRPr="00C93DF9">
        <w:rPr>
          <w:rFonts w:ascii="Verdana" w:hAnsi="Verdana"/>
          <w:i/>
          <w:iCs/>
          <w:sz w:val="16"/>
          <w:szCs w:val="16"/>
        </w:rPr>
        <w:t xml:space="preserve">.  </w:t>
      </w:r>
      <w:r w:rsidRPr="00C93DF9">
        <w:rPr>
          <w:rFonts w:ascii="Verdana" w:hAnsi="Verdana"/>
          <w:i/>
          <w:iCs/>
          <w:sz w:val="16"/>
          <w:szCs w:val="16"/>
        </w:rPr>
        <w:t xml:space="preserve">These forward-looking statements are subject to </w:t>
      </w:r>
      <w:proofErr w:type="gramStart"/>
      <w:r w:rsidRPr="00C93DF9">
        <w:rPr>
          <w:rFonts w:ascii="Verdana" w:hAnsi="Verdana"/>
          <w:i/>
          <w:iCs/>
          <w:sz w:val="16"/>
          <w:szCs w:val="16"/>
        </w:rPr>
        <w:t>a number of</w:t>
      </w:r>
      <w:proofErr w:type="gramEnd"/>
      <w:r w:rsidRPr="00C93DF9">
        <w:rPr>
          <w:rFonts w:ascii="Verdana" w:hAnsi="Verdana"/>
          <w:i/>
          <w:iCs/>
          <w:sz w:val="16"/>
          <w:szCs w:val="16"/>
        </w:rPr>
        <w:t xml:space="preserve"> risks and uncertainties, many of which are beyond Prosus</w:t>
      </w:r>
      <w:r w:rsidR="001451C6" w:rsidRPr="00C93DF9">
        <w:rPr>
          <w:rFonts w:ascii="Verdana" w:hAnsi="Verdana"/>
          <w:i/>
          <w:iCs/>
          <w:sz w:val="16"/>
          <w:szCs w:val="16"/>
        </w:rPr>
        <w:t>’</w:t>
      </w:r>
      <w:r w:rsidRPr="00C93DF9">
        <w:rPr>
          <w:rFonts w:ascii="Verdana" w:hAnsi="Verdana"/>
          <w:i/>
          <w:iCs/>
          <w:sz w:val="16"/>
          <w:szCs w:val="16"/>
        </w:rPr>
        <w:t>s control and all of which are based on Prosus</w:t>
      </w:r>
      <w:r w:rsidR="001451C6" w:rsidRPr="00C93DF9">
        <w:rPr>
          <w:rFonts w:ascii="Verdana" w:hAnsi="Verdana"/>
          <w:i/>
          <w:iCs/>
          <w:sz w:val="16"/>
          <w:szCs w:val="16"/>
        </w:rPr>
        <w:t>’</w:t>
      </w:r>
      <w:r w:rsidRPr="00C93DF9">
        <w:rPr>
          <w:rFonts w:ascii="Verdana" w:hAnsi="Verdana"/>
          <w:i/>
          <w:iCs/>
          <w:sz w:val="16"/>
          <w:szCs w:val="16"/>
        </w:rPr>
        <w:t>s current beliefs and expectations about future events</w:t>
      </w:r>
      <w:r w:rsidR="00E93742" w:rsidRPr="00C93DF9">
        <w:rPr>
          <w:rFonts w:ascii="Verdana" w:hAnsi="Verdana"/>
          <w:i/>
          <w:iCs/>
          <w:sz w:val="16"/>
          <w:szCs w:val="16"/>
        </w:rPr>
        <w:t xml:space="preserve">.  </w:t>
      </w:r>
      <w:r w:rsidRPr="00C93DF9">
        <w:rPr>
          <w:rFonts w:ascii="Verdana" w:hAnsi="Verdana"/>
          <w:i/>
          <w:iCs/>
          <w:sz w:val="16"/>
          <w:szCs w:val="16"/>
        </w:rPr>
        <w:t xml:space="preserve">Forward-looking statements are sometimes identified by the use of forward-looking terminology such as </w:t>
      </w:r>
      <w:r w:rsidR="001451C6" w:rsidRPr="00C93DF9">
        <w:rPr>
          <w:rFonts w:ascii="Verdana" w:hAnsi="Verdana"/>
          <w:i/>
          <w:iCs/>
          <w:sz w:val="16"/>
          <w:szCs w:val="16"/>
        </w:rPr>
        <w:t>“</w:t>
      </w:r>
      <w:r w:rsidRPr="00C93DF9">
        <w:rPr>
          <w:rFonts w:ascii="Verdana" w:hAnsi="Verdana"/>
          <w:i/>
          <w:iCs/>
          <w:sz w:val="16"/>
          <w:szCs w:val="16"/>
        </w:rPr>
        <w:t>aim</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proofErr w:type="spellStart"/>
      <w:r w:rsidRPr="00C93DF9">
        <w:rPr>
          <w:rFonts w:ascii="Verdana" w:hAnsi="Verdana"/>
          <w:i/>
          <w:iCs/>
          <w:sz w:val="16"/>
          <w:szCs w:val="16"/>
        </w:rPr>
        <w:t>annualised</w:t>
      </w:r>
      <w:proofErr w:type="spellEnd"/>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anticipate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assume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believe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continue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could</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estimate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expect</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forecast</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goal</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hope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intend</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likely</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may</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objective</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plan</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position</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potential</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predict</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project</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risk</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seek</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should</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target</w:t>
      </w:r>
      <w:r w:rsidR="001451C6" w:rsidRPr="00C93DF9">
        <w:rPr>
          <w:rFonts w:ascii="Verdana" w:hAnsi="Verdana"/>
          <w:i/>
          <w:iCs/>
          <w:sz w:val="16"/>
          <w:szCs w:val="16"/>
        </w:rPr>
        <w:t>”</w:t>
      </w:r>
      <w:r w:rsidRPr="00C93DF9">
        <w:rPr>
          <w:rFonts w:ascii="Verdana" w:hAnsi="Verdana"/>
          <w:i/>
          <w:iCs/>
          <w:sz w:val="16"/>
          <w:szCs w:val="16"/>
        </w:rPr>
        <w:t xml:space="preserve">, </w:t>
      </w:r>
      <w:r w:rsidR="001451C6" w:rsidRPr="00C93DF9">
        <w:rPr>
          <w:rFonts w:ascii="Verdana" w:hAnsi="Verdana"/>
          <w:i/>
          <w:iCs/>
          <w:sz w:val="16"/>
          <w:szCs w:val="16"/>
        </w:rPr>
        <w:t>“</w:t>
      </w:r>
      <w:r w:rsidRPr="00C93DF9">
        <w:rPr>
          <w:rFonts w:ascii="Verdana" w:hAnsi="Verdana"/>
          <w:i/>
          <w:iCs/>
          <w:sz w:val="16"/>
          <w:szCs w:val="16"/>
        </w:rPr>
        <w:t>will</w:t>
      </w:r>
      <w:r w:rsidR="001451C6" w:rsidRPr="00C93DF9">
        <w:rPr>
          <w:rFonts w:ascii="Verdana" w:hAnsi="Verdana"/>
          <w:i/>
          <w:iCs/>
          <w:sz w:val="16"/>
          <w:szCs w:val="16"/>
        </w:rPr>
        <w:t>”</w:t>
      </w:r>
      <w:r w:rsidRPr="00C93DF9">
        <w:rPr>
          <w:rFonts w:ascii="Verdana" w:hAnsi="Verdana"/>
          <w:i/>
          <w:iCs/>
          <w:sz w:val="16"/>
          <w:szCs w:val="16"/>
        </w:rPr>
        <w:t xml:space="preserve"> or </w:t>
      </w:r>
      <w:r w:rsidR="001451C6" w:rsidRPr="00C93DF9">
        <w:rPr>
          <w:rFonts w:ascii="Verdana" w:hAnsi="Verdana"/>
          <w:i/>
          <w:iCs/>
          <w:sz w:val="16"/>
          <w:szCs w:val="16"/>
        </w:rPr>
        <w:t>“</w:t>
      </w:r>
      <w:r w:rsidRPr="00C93DF9">
        <w:rPr>
          <w:rFonts w:ascii="Verdana" w:hAnsi="Verdana"/>
          <w:i/>
          <w:iCs/>
          <w:sz w:val="16"/>
          <w:szCs w:val="16"/>
        </w:rPr>
        <w:t>would</w:t>
      </w:r>
      <w:r w:rsidR="001451C6" w:rsidRPr="00C93DF9">
        <w:rPr>
          <w:rFonts w:ascii="Verdana" w:hAnsi="Verdana"/>
          <w:i/>
          <w:iCs/>
          <w:sz w:val="16"/>
          <w:szCs w:val="16"/>
        </w:rPr>
        <w:t>”</w:t>
      </w:r>
      <w:r w:rsidRPr="00C93DF9">
        <w:rPr>
          <w:rFonts w:ascii="Verdana" w:hAnsi="Verdana"/>
          <w:i/>
          <w:iCs/>
          <w:sz w:val="16"/>
          <w:szCs w:val="16"/>
        </w:rPr>
        <w:t xml:space="preserve"> or the highlights or the negatives thereof, other variations thereon or comparable terminology</w:t>
      </w:r>
      <w:r w:rsidR="00E93742" w:rsidRPr="00C93DF9">
        <w:rPr>
          <w:rFonts w:ascii="Verdana" w:hAnsi="Verdana"/>
          <w:i/>
          <w:iCs/>
          <w:sz w:val="16"/>
          <w:szCs w:val="16"/>
        </w:rPr>
        <w:t xml:space="preserve">.  </w:t>
      </w:r>
      <w:r w:rsidRPr="00C93DF9">
        <w:rPr>
          <w:rFonts w:ascii="Verdana" w:hAnsi="Verdana"/>
          <w:i/>
          <w:iCs/>
          <w:sz w:val="16"/>
          <w:szCs w:val="16"/>
        </w:rPr>
        <w:t>These forward-looking statements include all matters that are not historical facts.</w:t>
      </w:r>
    </w:p>
    <w:p w14:paraId="27C3094D" w14:textId="2EBAA34B" w:rsidR="000A46BD" w:rsidRPr="00C93DF9" w:rsidRDefault="000A46BD" w:rsidP="000A46BD">
      <w:pPr>
        <w:pStyle w:val="BodyNoInd"/>
        <w:rPr>
          <w:rFonts w:ascii="Verdana" w:hAnsi="Verdana"/>
          <w:i/>
          <w:iCs/>
          <w:sz w:val="16"/>
          <w:szCs w:val="16"/>
        </w:rPr>
      </w:pPr>
      <w:r w:rsidRPr="00C93DF9">
        <w:rPr>
          <w:rFonts w:ascii="Verdana" w:hAnsi="Verdana"/>
          <w:i/>
          <w:iCs/>
          <w:sz w:val="16"/>
          <w:szCs w:val="16"/>
        </w:rPr>
        <w:t>These forward-looking statements and other statements contained in this announcement regarding matters that are not historical facts involve predictions</w:t>
      </w:r>
      <w:r w:rsidR="00E93742" w:rsidRPr="00C93DF9">
        <w:rPr>
          <w:rFonts w:ascii="Verdana" w:hAnsi="Verdana"/>
          <w:i/>
          <w:iCs/>
          <w:sz w:val="16"/>
          <w:szCs w:val="16"/>
        </w:rPr>
        <w:t xml:space="preserve">.  </w:t>
      </w:r>
      <w:r w:rsidRPr="00C93DF9">
        <w:rPr>
          <w:rFonts w:ascii="Verdana" w:hAnsi="Verdana"/>
          <w:i/>
          <w:iCs/>
          <w:sz w:val="16"/>
          <w:szCs w:val="16"/>
        </w:rPr>
        <w:t xml:space="preserve">No assurance can be given that such future results will be achieved; actual events or results may differ materially </w:t>
      </w:r>
      <w:proofErr w:type="gramStart"/>
      <w:r w:rsidRPr="00C93DF9">
        <w:rPr>
          <w:rFonts w:ascii="Verdana" w:hAnsi="Verdana"/>
          <w:i/>
          <w:iCs/>
          <w:sz w:val="16"/>
          <w:szCs w:val="16"/>
        </w:rPr>
        <w:t>as a result of</w:t>
      </w:r>
      <w:proofErr w:type="gramEnd"/>
      <w:r w:rsidRPr="00C93DF9">
        <w:rPr>
          <w:rFonts w:ascii="Verdana" w:hAnsi="Verdana"/>
          <w:i/>
          <w:iCs/>
          <w:sz w:val="16"/>
          <w:szCs w:val="16"/>
        </w:rPr>
        <w:t xml:space="preserve"> risks and uncertainties facing Prosus</w:t>
      </w:r>
      <w:r w:rsidR="00E93742" w:rsidRPr="00C93DF9">
        <w:rPr>
          <w:rFonts w:ascii="Verdana" w:hAnsi="Verdana"/>
          <w:i/>
          <w:iCs/>
          <w:sz w:val="16"/>
          <w:szCs w:val="16"/>
        </w:rPr>
        <w:t xml:space="preserve">.  </w:t>
      </w:r>
      <w:r w:rsidRPr="00C93DF9">
        <w:rPr>
          <w:rFonts w:ascii="Verdana" w:hAnsi="Verdana"/>
          <w:i/>
          <w:iCs/>
          <w:sz w:val="16"/>
          <w:szCs w:val="16"/>
        </w:rPr>
        <w:t xml:space="preserve">Such risks and uncertainties could cause actual results to vary materially from the future results indicated, </w:t>
      </w:r>
      <w:proofErr w:type="gramStart"/>
      <w:r w:rsidRPr="00C93DF9">
        <w:rPr>
          <w:rFonts w:ascii="Verdana" w:hAnsi="Verdana"/>
          <w:i/>
          <w:iCs/>
          <w:sz w:val="16"/>
          <w:szCs w:val="16"/>
        </w:rPr>
        <w:t>expressed</w:t>
      </w:r>
      <w:proofErr w:type="gramEnd"/>
      <w:r w:rsidRPr="00C93DF9">
        <w:rPr>
          <w:rFonts w:ascii="Verdana" w:hAnsi="Verdana"/>
          <w:i/>
          <w:iCs/>
          <w:sz w:val="16"/>
          <w:szCs w:val="16"/>
        </w:rPr>
        <w:t xml:space="preserve"> or implied in such forward-looking statements.</w:t>
      </w:r>
    </w:p>
    <w:p w14:paraId="2C9E799A" w14:textId="1DF61559" w:rsidR="000A46BD" w:rsidRPr="00C93DF9" w:rsidRDefault="000A46BD" w:rsidP="000A46BD">
      <w:pPr>
        <w:pStyle w:val="BodyNoInd"/>
        <w:rPr>
          <w:rFonts w:ascii="Verdana" w:hAnsi="Verdana"/>
          <w:i/>
          <w:iCs/>
          <w:sz w:val="16"/>
          <w:szCs w:val="16"/>
        </w:rPr>
      </w:pPr>
      <w:r w:rsidRPr="00C93DF9">
        <w:rPr>
          <w:rFonts w:ascii="Verdana" w:hAnsi="Verdana"/>
          <w:i/>
          <w:iCs/>
          <w:sz w:val="16"/>
          <w:szCs w:val="16"/>
        </w:rPr>
        <w:t>Forward-looking statements in this announcement speak only as of the date they are made</w:t>
      </w:r>
      <w:r w:rsidR="00E93742" w:rsidRPr="00C93DF9">
        <w:rPr>
          <w:rFonts w:ascii="Verdana" w:hAnsi="Verdana"/>
          <w:i/>
          <w:iCs/>
          <w:sz w:val="16"/>
          <w:szCs w:val="16"/>
        </w:rPr>
        <w:t xml:space="preserve">.  </w:t>
      </w:r>
      <w:r w:rsidRPr="00C93DF9">
        <w:rPr>
          <w:rFonts w:ascii="Verdana" w:hAnsi="Verdana"/>
          <w:i/>
          <w:iCs/>
          <w:sz w:val="16"/>
          <w:szCs w:val="16"/>
        </w:rPr>
        <w:t>Except as required by applicable laws and regulations, Prosus expressly disclaims any obligation or undertaking to update or revise the forward-looking statements contained in this announcement to reflect any change in its expectations or any change in events, conditions or circumstances on which such statements are based.</w:t>
      </w:r>
    </w:p>
    <w:p w14:paraId="3FD0D48E" w14:textId="19E2D591" w:rsidR="00BF2F99" w:rsidRPr="00C93DF9" w:rsidRDefault="00D51577" w:rsidP="00D51577">
      <w:pPr>
        <w:pStyle w:val="TitleLftBld"/>
        <w:rPr>
          <w:rFonts w:ascii="Verdana" w:hAnsi="Verdana"/>
          <w:i/>
          <w:iCs/>
          <w:sz w:val="16"/>
          <w:szCs w:val="16"/>
        </w:rPr>
      </w:pPr>
      <w:r w:rsidRPr="00C93DF9">
        <w:rPr>
          <w:rFonts w:ascii="Verdana" w:hAnsi="Verdana"/>
          <w:i/>
          <w:iCs/>
          <w:sz w:val="16"/>
          <w:szCs w:val="16"/>
        </w:rPr>
        <w:t>About Prosus</w:t>
      </w:r>
    </w:p>
    <w:p w14:paraId="01B14676" w14:textId="4F8F232F" w:rsidR="00D51577" w:rsidRPr="00C93DF9" w:rsidRDefault="00970F20" w:rsidP="00D51577">
      <w:pPr>
        <w:pStyle w:val="BodyNoInd"/>
        <w:rPr>
          <w:rFonts w:ascii="Verdana" w:hAnsi="Verdana"/>
          <w:i/>
          <w:iCs/>
          <w:sz w:val="16"/>
          <w:szCs w:val="16"/>
        </w:rPr>
      </w:pPr>
      <w:r w:rsidRPr="00C93DF9">
        <w:rPr>
          <w:rFonts w:ascii="Verdana" w:hAnsi="Verdana"/>
          <w:i/>
          <w:iCs/>
          <w:sz w:val="16"/>
          <w:szCs w:val="16"/>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08E8CA34" w14:textId="1E0B50EF" w:rsidR="00D51577" w:rsidRPr="00C93DF9" w:rsidRDefault="00970F20" w:rsidP="00D51577">
      <w:pPr>
        <w:pStyle w:val="BodyNoInd"/>
        <w:rPr>
          <w:rFonts w:ascii="Verdana" w:hAnsi="Verdana"/>
          <w:i/>
          <w:iCs/>
          <w:sz w:val="16"/>
          <w:szCs w:val="16"/>
        </w:rPr>
      </w:pPr>
      <w:r w:rsidRPr="00C93DF9">
        <w:rPr>
          <w:rFonts w:ascii="Verdana" w:hAnsi="Verdana"/>
          <w:i/>
          <w:iCs/>
          <w:sz w:val="16"/>
          <w:szCs w:val="16"/>
        </w:rPr>
        <w:t>The group is focused on building meaningful businesses in the online classifieds, food delivery, payments and fintech, and education technology sectors in markets including India, Russia,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2E27DDEA" w14:textId="1EBBCA41" w:rsidR="00D51577" w:rsidRPr="00C93DF9" w:rsidRDefault="00970F20" w:rsidP="00D51577">
      <w:pPr>
        <w:pStyle w:val="BodyNoInd"/>
        <w:rPr>
          <w:rFonts w:ascii="Verdana" w:hAnsi="Verdana"/>
          <w:i/>
          <w:iCs/>
          <w:sz w:val="16"/>
          <w:szCs w:val="16"/>
        </w:rPr>
      </w:pPr>
      <w:r w:rsidRPr="00C93DF9">
        <w:rPr>
          <w:rFonts w:ascii="Verdana" w:hAnsi="Verdana"/>
          <w:i/>
          <w:iCs/>
          <w:sz w:val="16"/>
          <w:szCs w:val="16"/>
        </w:rPr>
        <w:t xml:space="preserve">Every day, billions of customers use the products and services of companies that Prosus has invested in, acquired or built, including 99minutos, </w:t>
      </w:r>
      <w:proofErr w:type="spellStart"/>
      <w:r w:rsidRPr="00C93DF9">
        <w:rPr>
          <w:rFonts w:ascii="Verdana" w:hAnsi="Verdana"/>
          <w:i/>
          <w:iCs/>
          <w:sz w:val="16"/>
          <w:szCs w:val="16"/>
        </w:rPr>
        <w:t>Aruna</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AutoTrader</w:t>
      </w:r>
      <w:proofErr w:type="spellEnd"/>
      <w:r w:rsidRPr="00C93DF9">
        <w:rPr>
          <w:rFonts w:ascii="Verdana" w:hAnsi="Verdana"/>
          <w:i/>
          <w:iCs/>
          <w:sz w:val="16"/>
          <w:szCs w:val="16"/>
        </w:rPr>
        <w:t xml:space="preserve">, Autovit.ro, </w:t>
      </w:r>
      <w:proofErr w:type="spellStart"/>
      <w:r w:rsidRPr="00C93DF9">
        <w:rPr>
          <w:rFonts w:ascii="Verdana" w:hAnsi="Verdana"/>
          <w:i/>
          <w:iCs/>
          <w:sz w:val="16"/>
          <w:szCs w:val="16"/>
        </w:rPr>
        <w:t>Avito</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Azos</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Bibit</w:t>
      </w:r>
      <w:proofErr w:type="spellEnd"/>
      <w:r w:rsidRPr="00C93DF9">
        <w:rPr>
          <w:rFonts w:ascii="Verdana" w:hAnsi="Verdana"/>
          <w:i/>
          <w:iCs/>
          <w:sz w:val="16"/>
          <w:szCs w:val="16"/>
        </w:rPr>
        <w:t xml:space="preserve">, Biome Makers, Borneo, Brainly, BUX, BYJU'S, </w:t>
      </w:r>
      <w:proofErr w:type="spellStart"/>
      <w:r w:rsidRPr="00C93DF9">
        <w:rPr>
          <w:rFonts w:ascii="Verdana" w:hAnsi="Verdana"/>
          <w:i/>
          <w:iCs/>
          <w:sz w:val="16"/>
          <w:szCs w:val="16"/>
        </w:rPr>
        <w:t>Bykea</w:t>
      </w:r>
      <w:proofErr w:type="spellEnd"/>
      <w:r w:rsidRPr="00C93DF9">
        <w:rPr>
          <w:rFonts w:ascii="Verdana" w:hAnsi="Verdana"/>
          <w:i/>
          <w:iCs/>
          <w:sz w:val="16"/>
          <w:szCs w:val="16"/>
        </w:rPr>
        <w:t xml:space="preserve">, Captain Fresh, </w:t>
      </w:r>
      <w:proofErr w:type="spellStart"/>
      <w:r w:rsidRPr="00C93DF9">
        <w:rPr>
          <w:rFonts w:ascii="Verdana" w:hAnsi="Verdana"/>
          <w:i/>
          <w:iCs/>
          <w:sz w:val="16"/>
          <w:szCs w:val="16"/>
        </w:rPr>
        <w:t>Codecademy</w:t>
      </w:r>
      <w:proofErr w:type="spellEnd"/>
      <w:r w:rsidRPr="00C93DF9">
        <w:rPr>
          <w:rFonts w:ascii="Verdana" w:hAnsi="Verdana"/>
          <w:i/>
          <w:iCs/>
          <w:sz w:val="16"/>
          <w:szCs w:val="16"/>
        </w:rPr>
        <w:t xml:space="preserve">, Collective Benefits, </w:t>
      </w:r>
      <w:proofErr w:type="spellStart"/>
      <w:r w:rsidRPr="00C93DF9">
        <w:rPr>
          <w:rFonts w:ascii="Verdana" w:hAnsi="Verdana"/>
          <w:i/>
          <w:iCs/>
          <w:sz w:val="16"/>
          <w:szCs w:val="16"/>
        </w:rPr>
        <w:t>Creditas</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DappRadar</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DeHaat</w:t>
      </w:r>
      <w:proofErr w:type="spellEnd"/>
      <w:r w:rsidRPr="00C93DF9">
        <w:rPr>
          <w:rFonts w:ascii="Verdana" w:hAnsi="Verdana"/>
          <w:i/>
          <w:iCs/>
          <w:sz w:val="16"/>
          <w:szCs w:val="16"/>
        </w:rPr>
        <w:t xml:space="preserve">, Domofond.ru, </w:t>
      </w:r>
      <w:proofErr w:type="spellStart"/>
      <w:r w:rsidRPr="00C93DF9">
        <w:rPr>
          <w:rFonts w:ascii="Verdana" w:hAnsi="Verdana"/>
          <w:i/>
          <w:iCs/>
          <w:sz w:val="16"/>
          <w:szCs w:val="16"/>
        </w:rPr>
        <w:t>dott</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ElasticRun</w:t>
      </w:r>
      <w:proofErr w:type="spellEnd"/>
      <w:r w:rsidRPr="00C93DF9">
        <w:rPr>
          <w:rFonts w:ascii="Verdana" w:hAnsi="Verdana"/>
          <w:i/>
          <w:iCs/>
          <w:sz w:val="16"/>
          <w:szCs w:val="16"/>
        </w:rPr>
        <w:t xml:space="preserve">, eMAG, </w:t>
      </w:r>
      <w:proofErr w:type="spellStart"/>
      <w:r w:rsidRPr="00C93DF9">
        <w:rPr>
          <w:rFonts w:ascii="Verdana" w:hAnsi="Verdana"/>
          <w:i/>
          <w:iCs/>
          <w:sz w:val="16"/>
          <w:szCs w:val="16"/>
        </w:rPr>
        <w:t>Endowus</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Eruditus</w:t>
      </w:r>
      <w:proofErr w:type="spellEnd"/>
      <w:r w:rsidRPr="00C93DF9">
        <w:rPr>
          <w:rFonts w:ascii="Verdana" w:hAnsi="Verdana"/>
          <w:i/>
          <w:iCs/>
          <w:sz w:val="16"/>
          <w:szCs w:val="16"/>
        </w:rPr>
        <w:t xml:space="preserve">, EVERY, </w:t>
      </w:r>
      <w:proofErr w:type="spellStart"/>
      <w:r w:rsidRPr="00C93DF9">
        <w:rPr>
          <w:rFonts w:ascii="Verdana" w:hAnsi="Verdana"/>
          <w:i/>
          <w:iCs/>
          <w:sz w:val="16"/>
          <w:szCs w:val="16"/>
        </w:rPr>
        <w:t>Facily</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Flink</w:t>
      </w:r>
      <w:proofErr w:type="spellEnd"/>
      <w:r w:rsidRPr="00C93DF9">
        <w:rPr>
          <w:rFonts w:ascii="Verdana" w:hAnsi="Verdana"/>
          <w:i/>
          <w:iCs/>
          <w:sz w:val="16"/>
          <w:szCs w:val="16"/>
        </w:rPr>
        <w:t xml:space="preserve">, Good </w:t>
      </w:r>
      <w:proofErr w:type="spellStart"/>
      <w:r w:rsidRPr="00C93DF9">
        <w:rPr>
          <w:rFonts w:ascii="Verdana" w:hAnsi="Verdana"/>
          <w:i/>
          <w:iCs/>
          <w:sz w:val="16"/>
          <w:szCs w:val="16"/>
        </w:rPr>
        <w:t>Glamm</w:t>
      </w:r>
      <w:proofErr w:type="spellEnd"/>
      <w:r w:rsidRPr="00C93DF9">
        <w:rPr>
          <w:rFonts w:ascii="Verdana" w:hAnsi="Verdana"/>
          <w:i/>
          <w:iCs/>
          <w:sz w:val="16"/>
          <w:szCs w:val="16"/>
        </w:rPr>
        <w:t xml:space="preserve"> Group, </w:t>
      </w:r>
      <w:proofErr w:type="spellStart"/>
      <w:r w:rsidRPr="00C93DF9">
        <w:rPr>
          <w:rFonts w:ascii="Verdana" w:hAnsi="Verdana"/>
          <w:i/>
          <w:iCs/>
          <w:sz w:val="16"/>
          <w:szCs w:val="16"/>
        </w:rPr>
        <w:t>GoodHabitz</w:t>
      </w:r>
      <w:proofErr w:type="spellEnd"/>
      <w:r w:rsidRPr="00C93DF9">
        <w:rPr>
          <w:rFonts w:ascii="Verdana" w:hAnsi="Verdana"/>
          <w:i/>
          <w:iCs/>
          <w:sz w:val="16"/>
          <w:szCs w:val="16"/>
        </w:rPr>
        <w:t xml:space="preserve">, Honor, </w:t>
      </w:r>
      <w:proofErr w:type="spellStart"/>
      <w:r w:rsidRPr="00C93DF9">
        <w:rPr>
          <w:rFonts w:ascii="Verdana" w:hAnsi="Verdana"/>
          <w:i/>
          <w:iCs/>
          <w:sz w:val="16"/>
          <w:szCs w:val="16"/>
        </w:rPr>
        <w:t>iFood</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Imovirtual</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Klar</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Kovi</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LazyPay</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letgo</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Luno</w:t>
      </w:r>
      <w:proofErr w:type="spellEnd"/>
      <w:r w:rsidRPr="00C93DF9">
        <w:rPr>
          <w:rFonts w:ascii="Verdana" w:hAnsi="Verdana"/>
          <w:i/>
          <w:iCs/>
          <w:sz w:val="16"/>
          <w:szCs w:val="16"/>
        </w:rPr>
        <w:t xml:space="preserve">, Mensa Brands, </w:t>
      </w:r>
      <w:proofErr w:type="spellStart"/>
      <w:r w:rsidRPr="00C93DF9">
        <w:rPr>
          <w:rFonts w:ascii="Verdana" w:hAnsi="Verdana"/>
          <w:i/>
          <w:iCs/>
          <w:sz w:val="16"/>
          <w:szCs w:val="16"/>
        </w:rPr>
        <w:t>Meesho</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merXu</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Movile</w:t>
      </w:r>
      <w:proofErr w:type="spellEnd"/>
      <w:r w:rsidRPr="00C93DF9">
        <w:rPr>
          <w:rFonts w:ascii="Verdana" w:hAnsi="Verdana"/>
          <w:i/>
          <w:iCs/>
          <w:sz w:val="16"/>
          <w:szCs w:val="16"/>
        </w:rPr>
        <w:t xml:space="preserve">, Oda, OLX, </w:t>
      </w:r>
      <w:proofErr w:type="spellStart"/>
      <w:r w:rsidRPr="00C93DF9">
        <w:rPr>
          <w:rFonts w:ascii="Verdana" w:hAnsi="Verdana"/>
          <w:i/>
          <w:iCs/>
          <w:sz w:val="16"/>
          <w:szCs w:val="16"/>
        </w:rPr>
        <w:t>Otodom</w:t>
      </w:r>
      <w:proofErr w:type="spellEnd"/>
      <w:r w:rsidRPr="00C93DF9">
        <w:rPr>
          <w:rFonts w:ascii="Verdana" w:hAnsi="Verdana"/>
          <w:i/>
          <w:iCs/>
          <w:sz w:val="16"/>
          <w:szCs w:val="16"/>
        </w:rPr>
        <w:t xml:space="preserve">, OTOMOTO, </w:t>
      </w:r>
      <w:proofErr w:type="spellStart"/>
      <w:r w:rsidRPr="00C93DF9">
        <w:rPr>
          <w:rFonts w:ascii="Verdana" w:hAnsi="Verdana"/>
          <w:i/>
          <w:iCs/>
          <w:sz w:val="16"/>
          <w:szCs w:val="16"/>
        </w:rPr>
        <w:t>PaySense</w:t>
      </w:r>
      <w:proofErr w:type="spellEnd"/>
      <w:r w:rsidRPr="00C93DF9">
        <w:rPr>
          <w:rFonts w:ascii="Verdana" w:hAnsi="Verdana"/>
          <w:i/>
          <w:iCs/>
          <w:sz w:val="16"/>
          <w:szCs w:val="16"/>
        </w:rPr>
        <w:t xml:space="preserve">, PayU, </w:t>
      </w:r>
      <w:proofErr w:type="spellStart"/>
      <w:r w:rsidRPr="00C93DF9">
        <w:rPr>
          <w:rFonts w:ascii="Verdana" w:hAnsi="Verdana"/>
          <w:i/>
          <w:iCs/>
          <w:sz w:val="16"/>
          <w:szCs w:val="16"/>
        </w:rPr>
        <w:t>Pharmeasy</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Properati</w:t>
      </w:r>
      <w:proofErr w:type="spellEnd"/>
      <w:r w:rsidRPr="00C93DF9">
        <w:rPr>
          <w:rFonts w:ascii="Verdana" w:hAnsi="Verdana"/>
          <w:i/>
          <w:iCs/>
          <w:sz w:val="16"/>
          <w:szCs w:val="16"/>
        </w:rPr>
        <w:t xml:space="preserve">, Property24, Quick Ride, Red Dot Payment, Republic, Shipper, </w:t>
      </w:r>
      <w:proofErr w:type="spellStart"/>
      <w:r w:rsidRPr="00C93DF9">
        <w:rPr>
          <w:rFonts w:ascii="Verdana" w:hAnsi="Verdana"/>
          <w:i/>
          <w:iCs/>
          <w:sz w:val="16"/>
          <w:szCs w:val="16"/>
        </w:rPr>
        <w:t>ShopUp</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SoloLearn</w:t>
      </w:r>
      <w:proofErr w:type="spellEnd"/>
      <w:r w:rsidRPr="00C93DF9">
        <w:rPr>
          <w:rFonts w:ascii="Verdana" w:hAnsi="Verdana"/>
          <w:i/>
          <w:iCs/>
          <w:sz w:val="16"/>
          <w:szCs w:val="16"/>
        </w:rPr>
        <w:t xml:space="preserve">, Stack Overflow, </w:t>
      </w:r>
      <w:proofErr w:type="spellStart"/>
      <w:r w:rsidRPr="00C93DF9">
        <w:rPr>
          <w:rFonts w:ascii="Verdana" w:hAnsi="Verdana"/>
          <w:i/>
          <w:iCs/>
          <w:sz w:val="16"/>
          <w:szCs w:val="16"/>
        </w:rPr>
        <w:t>Standvirtual</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Superside</w:t>
      </w:r>
      <w:proofErr w:type="spellEnd"/>
      <w:r w:rsidRPr="00C93DF9">
        <w:rPr>
          <w:rFonts w:ascii="Verdana" w:hAnsi="Verdana"/>
          <w:i/>
          <w:iCs/>
          <w:sz w:val="16"/>
          <w:szCs w:val="16"/>
        </w:rPr>
        <w:t xml:space="preserve">, </w:t>
      </w:r>
      <w:proofErr w:type="spellStart"/>
      <w:r w:rsidRPr="00C93DF9">
        <w:rPr>
          <w:rFonts w:ascii="Verdana" w:hAnsi="Verdana"/>
          <w:i/>
          <w:iCs/>
          <w:sz w:val="16"/>
          <w:szCs w:val="16"/>
        </w:rPr>
        <w:t>Swiggy</w:t>
      </w:r>
      <w:proofErr w:type="spellEnd"/>
      <w:r w:rsidRPr="00C93DF9">
        <w:rPr>
          <w:rFonts w:ascii="Verdana" w:hAnsi="Verdana"/>
          <w:i/>
          <w:iCs/>
          <w:sz w:val="16"/>
          <w:szCs w:val="16"/>
        </w:rPr>
        <w:t xml:space="preserve">, Ula, Urban Company, and </w:t>
      </w:r>
      <w:proofErr w:type="spellStart"/>
      <w:r w:rsidRPr="00C93DF9">
        <w:rPr>
          <w:rFonts w:ascii="Verdana" w:hAnsi="Verdana"/>
          <w:i/>
          <w:iCs/>
          <w:sz w:val="16"/>
          <w:szCs w:val="16"/>
        </w:rPr>
        <w:t>Wolt</w:t>
      </w:r>
      <w:proofErr w:type="spellEnd"/>
      <w:r w:rsidR="00D51577" w:rsidRPr="00C93DF9">
        <w:rPr>
          <w:rFonts w:ascii="Verdana" w:hAnsi="Verdana"/>
          <w:i/>
          <w:iCs/>
          <w:sz w:val="16"/>
          <w:szCs w:val="16"/>
        </w:rPr>
        <w:t>.</w:t>
      </w:r>
    </w:p>
    <w:p w14:paraId="40F9E481" w14:textId="1FEBC0D1" w:rsidR="007D58F4" w:rsidRPr="00C93DF9" w:rsidRDefault="00970F20" w:rsidP="007D58F4">
      <w:pPr>
        <w:pStyle w:val="BodyNoInd"/>
        <w:rPr>
          <w:rFonts w:ascii="Verdana" w:hAnsi="Verdana"/>
          <w:i/>
          <w:iCs/>
          <w:sz w:val="16"/>
          <w:szCs w:val="16"/>
        </w:rPr>
      </w:pPr>
      <w:r w:rsidRPr="00C93DF9">
        <w:rPr>
          <w:rFonts w:ascii="Verdana" w:hAnsi="Verdana"/>
          <w:i/>
          <w:iCs/>
          <w:sz w:val="16"/>
          <w:szCs w:val="16"/>
        </w:rPr>
        <w:t xml:space="preserve">Hundreds of millions of people have made the platforms of Prosus’s associates a part of their daily lives. For listed companies where we have an interest, please see: Tencent, Delivery Hero, </w:t>
      </w:r>
      <w:proofErr w:type="spellStart"/>
      <w:r w:rsidRPr="00C93DF9">
        <w:rPr>
          <w:rFonts w:ascii="Verdana" w:hAnsi="Verdana"/>
          <w:i/>
          <w:iCs/>
          <w:sz w:val="16"/>
          <w:szCs w:val="16"/>
        </w:rPr>
        <w:t>Remitly</w:t>
      </w:r>
      <w:proofErr w:type="spellEnd"/>
      <w:r w:rsidRPr="00C93DF9">
        <w:rPr>
          <w:rFonts w:ascii="Verdana" w:hAnsi="Verdana"/>
          <w:i/>
          <w:iCs/>
          <w:sz w:val="16"/>
          <w:szCs w:val="16"/>
        </w:rPr>
        <w:t xml:space="preserve">, VK, Trip.com, Udemy, Skillsoft, </w:t>
      </w:r>
      <w:proofErr w:type="spellStart"/>
      <w:r w:rsidRPr="00C93DF9">
        <w:rPr>
          <w:rFonts w:ascii="Verdana" w:hAnsi="Verdana"/>
          <w:i/>
          <w:iCs/>
          <w:sz w:val="16"/>
          <w:szCs w:val="16"/>
        </w:rPr>
        <w:t>Sinch</w:t>
      </w:r>
      <w:proofErr w:type="spellEnd"/>
      <w:r w:rsidRPr="00C93DF9">
        <w:rPr>
          <w:rFonts w:ascii="Verdana" w:hAnsi="Verdana"/>
          <w:i/>
          <w:iCs/>
          <w:sz w:val="16"/>
          <w:szCs w:val="16"/>
        </w:rPr>
        <w:t xml:space="preserve"> and </w:t>
      </w:r>
      <w:proofErr w:type="spellStart"/>
      <w:r w:rsidRPr="00C93DF9">
        <w:rPr>
          <w:rFonts w:ascii="Verdana" w:hAnsi="Verdana"/>
          <w:i/>
          <w:iCs/>
          <w:sz w:val="16"/>
          <w:szCs w:val="16"/>
        </w:rPr>
        <w:t>SimilarWeb</w:t>
      </w:r>
      <w:proofErr w:type="spellEnd"/>
      <w:r w:rsidRPr="00C93DF9">
        <w:rPr>
          <w:rFonts w:ascii="Verdana" w:hAnsi="Verdana"/>
          <w:i/>
          <w:iCs/>
          <w:sz w:val="16"/>
          <w:szCs w:val="16"/>
        </w:rPr>
        <w:t>.</w:t>
      </w:r>
    </w:p>
    <w:p w14:paraId="4DC00566" w14:textId="3FAD5225" w:rsidR="007D58F4" w:rsidRPr="00C93DF9" w:rsidRDefault="00970F20" w:rsidP="007D58F4">
      <w:pPr>
        <w:pStyle w:val="BodyNoInd"/>
        <w:rPr>
          <w:rFonts w:ascii="Verdana" w:hAnsi="Verdana"/>
          <w:i/>
          <w:iCs/>
          <w:sz w:val="16"/>
          <w:szCs w:val="16"/>
        </w:rPr>
      </w:pPr>
      <w:r w:rsidRPr="00C93DF9">
        <w:rPr>
          <w:rFonts w:ascii="Verdana" w:hAnsi="Verdana"/>
          <w:i/>
          <w:iCs/>
          <w:sz w:val="16"/>
          <w:szCs w:val="16"/>
        </w:rPr>
        <w:t>Today, Prosus companies and associates help improve the lives of more than two billion people around the world.</w:t>
      </w:r>
    </w:p>
    <w:p w14:paraId="12415467" w14:textId="47E1D8C5" w:rsidR="007D58F4" w:rsidRPr="00C93DF9" w:rsidRDefault="00970F20" w:rsidP="007D58F4">
      <w:pPr>
        <w:pStyle w:val="BodyNoInd"/>
        <w:rPr>
          <w:rFonts w:ascii="Verdana" w:hAnsi="Verdana"/>
          <w:i/>
          <w:iCs/>
          <w:sz w:val="16"/>
          <w:szCs w:val="16"/>
        </w:rPr>
      </w:pPr>
      <w:r w:rsidRPr="00C93DF9">
        <w:rPr>
          <w:rFonts w:ascii="Verdana" w:hAnsi="Verdana"/>
          <w:i/>
          <w:iCs/>
          <w:sz w:val="16"/>
          <w:szCs w:val="16"/>
        </w:rPr>
        <w:lastRenderedPageBreak/>
        <w:t>Prosus has a primary listing on Euronext Amsterdam (AEX:PRX) and secondary listings on the Johannesburg Stock Exchange (XJSE:PRX) and a2X Markets (PRX.AJ). Prosus is majority-owned by Naspers.</w:t>
      </w:r>
    </w:p>
    <w:p w14:paraId="5A4B38EF" w14:textId="70367D89" w:rsidR="007D58F4" w:rsidRPr="00C93DF9" w:rsidRDefault="007D58F4" w:rsidP="007D58F4">
      <w:pPr>
        <w:pStyle w:val="BodyNoInd"/>
        <w:rPr>
          <w:rFonts w:ascii="Verdana" w:hAnsi="Verdana"/>
          <w:i/>
          <w:iCs/>
          <w:sz w:val="16"/>
          <w:szCs w:val="16"/>
        </w:rPr>
      </w:pPr>
      <w:r w:rsidRPr="00C93DF9">
        <w:rPr>
          <w:rFonts w:ascii="Verdana" w:hAnsi="Verdana"/>
          <w:i/>
          <w:iCs/>
          <w:sz w:val="16"/>
          <w:szCs w:val="16"/>
        </w:rPr>
        <w:t>For more information, please visit www.prosus.com.</w:t>
      </w:r>
    </w:p>
    <w:p w14:paraId="4BB08BFE" w14:textId="77777777" w:rsidR="007D58F4" w:rsidRPr="00C93DF9" w:rsidRDefault="007D58F4" w:rsidP="007D58F4">
      <w:pPr>
        <w:rPr>
          <w:rFonts w:ascii="Verdana" w:hAnsi="Verdana"/>
          <w:i/>
          <w:iCs/>
          <w:sz w:val="20"/>
        </w:rPr>
      </w:pPr>
    </w:p>
    <w:sectPr w:rsidR="007D58F4" w:rsidRPr="00C93DF9" w:rsidSect="00C93DF9">
      <w:head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CCDC" w14:textId="77777777" w:rsidR="00C93DF9" w:rsidRDefault="00C93DF9">
      <w:r>
        <w:separator/>
      </w:r>
    </w:p>
  </w:endnote>
  <w:endnote w:type="continuationSeparator" w:id="0">
    <w:p w14:paraId="7F2167CB" w14:textId="77777777" w:rsidR="00C93DF9" w:rsidRDefault="00C93DF9">
      <w:r>
        <w:continuationSeparator/>
      </w:r>
    </w:p>
  </w:endnote>
  <w:endnote w:type="continuationNotice" w:id="1">
    <w:p w14:paraId="4B3844A3" w14:textId="77777777" w:rsidR="00B325A7" w:rsidRDefault="00B3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9E44B" w14:textId="77777777" w:rsidR="00C93DF9" w:rsidRDefault="00C93DF9">
      <w:r>
        <w:separator/>
      </w:r>
    </w:p>
  </w:footnote>
  <w:footnote w:type="continuationSeparator" w:id="0">
    <w:p w14:paraId="2BABE360" w14:textId="77777777" w:rsidR="00C93DF9" w:rsidRDefault="00C93DF9">
      <w:r>
        <w:continuationSeparator/>
      </w:r>
    </w:p>
  </w:footnote>
  <w:footnote w:type="continuationNotice" w:id="1">
    <w:p w14:paraId="79BB9FA5" w14:textId="77777777" w:rsidR="00B325A7" w:rsidRDefault="00B32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2519" w14:textId="77777777" w:rsidR="00C93DF9" w:rsidRDefault="00C93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0E46A"/>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CEBCA48C"/>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E8EA0C9A"/>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02CA6F22"/>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F148FEEC"/>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7CF2C37E"/>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A2F0544E"/>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2384CD3A"/>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8034F02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9EF0EF32"/>
    <w:lvl w:ilvl="0">
      <w:start w:val="1"/>
      <w:numFmt w:val="bullet"/>
      <w:pStyle w:val="ListBullet"/>
      <w:lvlText w:val=""/>
      <w:lvlJc w:val="left"/>
      <w:pPr>
        <w:tabs>
          <w:tab w:val="num" w:pos="720"/>
        </w:tabs>
        <w:ind w:left="720" w:hanging="720"/>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5071CF"/>
    <w:multiLevelType w:val="multilevel"/>
    <w:tmpl w:val="59D82FA4"/>
    <w:lvl w:ilvl="0">
      <w:start w:val="1"/>
      <w:numFmt w:val="decimal"/>
      <w:pStyle w:val="Heading1"/>
      <w:lvlText w:val="%1."/>
      <w:lvlJc w:val="left"/>
      <w:pPr>
        <w:tabs>
          <w:tab w:val="num" w:pos="0"/>
        </w:tabs>
        <w:ind w:left="7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216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0"/>
        </w:tabs>
        <w:ind w:left="360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tabs>
          <w:tab w:val="num" w:pos="0"/>
        </w:tabs>
        <w:ind w:left="432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0"/>
        </w:tabs>
        <w:ind w:left="504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576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810917"/>
    <w:multiLevelType w:val="multilevel"/>
    <w:tmpl w:val="B26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56F01"/>
    <w:multiLevelType w:val="hybridMultilevel"/>
    <w:tmpl w:val="DC7AE37A"/>
    <w:lvl w:ilvl="0" w:tplc="08090001">
      <w:start w:val="1"/>
      <w:numFmt w:val="bullet"/>
      <w:lvlText w:val=""/>
      <w:lvlJc w:val="left"/>
      <w:pPr>
        <w:ind w:left="1069" w:hanging="360"/>
      </w:pPr>
      <w:rPr>
        <w:rFonts w:ascii="Symbol" w:hAnsi="Symbol" w:hint="default"/>
      </w:rPr>
    </w:lvl>
    <w:lvl w:ilvl="1" w:tplc="008C3B80">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E3441B"/>
    <w:multiLevelType w:val="hybridMultilevel"/>
    <w:tmpl w:val="06762190"/>
    <w:lvl w:ilvl="0" w:tplc="972A8BF6">
      <w:start w:val="1"/>
      <w:numFmt w:val="decimal"/>
      <w:pStyle w:val="List"/>
      <w:lvlText w:val="%1."/>
      <w:lvlJc w:val="left"/>
      <w:pPr>
        <w:tabs>
          <w:tab w:val="num" w:pos="144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9764B"/>
    <w:multiLevelType w:val="hybridMultilevel"/>
    <w:tmpl w:val="F15E671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F9C115B"/>
    <w:multiLevelType w:val="hybridMultilevel"/>
    <w:tmpl w:val="1DF000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3"/>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5"/>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1"/>
  </w:docVars>
  <w:rsids>
    <w:rsidRoot w:val="005D7A58"/>
    <w:rsid w:val="000007E1"/>
    <w:rsid w:val="000034F6"/>
    <w:rsid w:val="00040469"/>
    <w:rsid w:val="00080049"/>
    <w:rsid w:val="000A46BD"/>
    <w:rsid w:val="000D0004"/>
    <w:rsid w:val="000D5F18"/>
    <w:rsid w:val="001044D7"/>
    <w:rsid w:val="00133633"/>
    <w:rsid w:val="001451C6"/>
    <w:rsid w:val="001531E0"/>
    <w:rsid w:val="001C02D4"/>
    <w:rsid w:val="001D4A00"/>
    <w:rsid w:val="001D4D5E"/>
    <w:rsid w:val="001E0138"/>
    <w:rsid w:val="001E014A"/>
    <w:rsid w:val="00235A2A"/>
    <w:rsid w:val="002A72A8"/>
    <w:rsid w:val="002B1E82"/>
    <w:rsid w:val="0030207D"/>
    <w:rsid w:val="0034524B"/>
    <w:rsid w:val="00371AF1"/>
    <w:rsid w:val="003A58E2"/>
    <w:rsid w:val="003E6EC9"/>
    <w:rsid w:val="00414B02"/>
    <w:rsid w:val="004276C5"/>
    <w:rsid w:val="0043149A"/>
    <w:rsid w:val="004458DC"/>
    <w:rsid w:val="00450258"/>
    <w:rsid w:val="004C36CD"/>
    <w:rsid w:val="004D5311"/>
    <w:rsid w:val="00506FA2"/>
    <w:rsid w:val="00513EC1"/>
    <w:rsid w:val="00526C3E"/>
    <w:rsid w:val="00541205"/>
    <w:rsid w:val="0058203C"/>
    <w:rsid w:val="005A56DF"/>
    <w:rsid w:val="005B178C"/>
    <w:rsid w:val="005B543A"/>
    <w:rsid w:val="005C5F51"/>
    <w:rsid w:val="005D7A58"/>
    <w:rsid w:val="005F6036"/>
    <w:rsid w:val="00601CE2"/>
    <w:rsid w:val="00650E8F"/>
    <w:rsid w:val="00671D80"/>
    <w:rsid w:val="00671DF0"/>
    <w:rsid w:val="0067208A"/>
    <w:rsid w:val="006A3574"/>
    <w:rsid w:val="006C2674"/>
    <w:rsid w:val="006C38A4"/>
    <w:rsid w:val="006D0884"/>
    <w:rsid w:val="006D590C"/>
    <w:rsid w:val="006D67A2"/>
    <w:rsid w:val="006E3966"/>
    <w:rsid w:val="006F531C"/>
    <w:rsid w:val="0070620A"/>
    <w:rsid w:val="00711F25"/>
    <w:rsid w:val="00743E22"/>
    <w:rsid w:val="00777E66"/>
    <w:rsid w:val="007823C3"/>
    <w:rsid w:val="0078392C"/>
    <w:rsid w:val="007B7971"/>
    <w:rsid w:val="007D58F4"/>
    <w:rsid w:val="007F3CDC"/>
    <w:rsid w:val="00855F73"/>
    <w:rsid w:val="00866061"/>
    <w:rsid w:val="00871139"/>
    <w:rsid w:val="008754BF"/>
    <w:rsid w:val="008C1B80"/>
    <w:rsid w:val="008C7CDC"/>
    <w:rsid w:val="008D740B"/>
    <w:rsid w:val="008F1FF3"/>
    <w:rsid w:val="008F4B85"/>
    <w:rsid w:val="00904301"/>
    <w:rsid w:val="00911E89"/>
    <w:rsid w:val="0091402B"/>
    <w:rsid w:val="00932A4F"/>
    <w:rsid w:val="00945B31"/>
    <w:rsid w:val="00957E19"/>
    <w:rsid w:val="00970F20"/>
    <w:rsid w:val="009A4F20"/>
    <w:rsid w:val="009B62B9"/>
    <w:rsid w:val="009C74E0"/>
    <w:rsid w:val="009E0642"/>
    <w:rsid w:val="00A003F4"/>
    <w:rsid w:val="00A00736"/>
    <w:rsid w:val="00A15915"/>
    <w:rsid w:val="00A40F30"/>
    <w:rsid w:val="00A67118"/>
    <w:rsid w:val="00A717FB"/>
    <w:rsid w:val="00A773CD"/>
    <w:rsid w:val="00A8570B"/>
    <w:rsid w:val="00B042C8"/>
    <w:rsid w:val="00B06B9F"/>
    <w:rsid w:val="00B077B4"/>
    <w:rsid w:val="00B155D1"/>
    <w:rsid w:val="00B325A7"/>
    <w:rsid w:val="00B363DC"/>
    <w:rsid w:val="00B65D67"/>
    <w:rsid w:val="00B7207A"/>
    <w:rsid w:val="00B81334"/>
    <w:rsid w:val="00B8335F"/>
    <w:rsid w:val="00BA08CA"/>
    <w:rsid w:val="00BB52B9"/>
    <w:rsid w:val="00BD7614"/>
    <w:rsid w:val="00BE5E9E"/>
    <w:rsid w:val="00BF2F99"/>
    <w:rsid w:val="00C063F7"/>
    <w:rsid w:val="00C448D3"/>
    <w:rsid w:val="00C81A70"/>
    <w:rsid w:val="00C9291E"/>
    <w:rsid w:val="00C93DF9"/>
    <w:rsid w:val="00CB573D"/>
    <w:rsid w:val="00CE78A7"/>
    <w:rsid w:val="00D41023"/>
    <w:rsid w:val="00D51577"/>
    <w:rsid w:val="00D52919"/>
    <w:rsid w:val="00D765C0"/>
    <w:rsid w:val="00DB0519"/>
    <w:rsid w:val="00DC3882"/>
    <w:rsid w:val="00DF4D7B"/>
    <w:rsid w:val="00E32D6B"/>
    <w:rsid w:val="00E744DC"/>
    <w:rsid w:val="00E86921"/>
    <w:rsid w:val="00E93742"/>
    <w:rsid w:val="00EA0193"/>
    <w:rsid w:val="00EA3A8F"/>
    <w:rsid w:val="00EB285C"/>
    <w:rsid w:val="00ED6D22"/>
    <w:rsid w:val="00F11365"/>
    <w:rsid w:val="00F160A1"/>
    <w:rsid w:val="00F243D5"/>
    <w:rsid w:val="00F306FA"/>
    <w:rsid w:val="00F56E0B"/>
    <w:rsid w:val="00F71516"/>
    <w:rsid w:val="00F71EEF"/>
    <w:rsid w:val="00F87CA5"/>
    <w:rsid w:val="00F93D62"/>
    <w:rsid w:val="00FA7096"/>
    <w:rsid w:val="00FD1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6E753"/>
  <w15:docId w15:val="{1324707E-3550-427E-B1CF-98908E47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6" w:unhideWhenUsed="1" w:qFormat="1"/>
    <w:lsdException w:name="heading 5" w:semiHidden="1" w:uiPriority="16"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14"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5D67"/>
    <w:pPr>
      <w:widowControl/>
      <w:autoSpaceDE/>
      <w:autoSpaceDN/>
    </w:pPr>
    <w:rPr>
      <w:rFonts w:ascii="Times New Roman" w:eastAsia="Times New Roman" w:hAnsi="Times New Roman" w:cs="Times New Roman"/>
      <w:sz w:val="24"/>
      <w:szCs w:val="20"/>
    </w:rPr>
  </w:style>
  <w:style w:type="paragraph" w:styleId="Heading1">
    <w:name w:val="heading 1"/>
    <w:basedOn w:val="Normal"/>
    <w:link w:val="Heading1Char"/>
    <w:uiPriority w:val="15"/>
    <w:rsid w:val="008D740B"/>
    <w:pPr>
      <w:numPr>
        <w:numId w:val="9"/>
      </w:numPr>
      <w:spacing w:after="240"/>
      <w:outlineLvl w:val="0"/>
    </w:pPr>
    <w:rPr>
      <w:rFonts w:cs="Arial"/>
      <w:bCs/>
    </w:rPr>
  </w:style>
  <w:style w:type="paragraph" w:styleId="Heading2">
    <w:name w:val="heading 2"/>
    <w:basedOn w:val="Normal"/>
    <w:link w:val="Heading2Char"/>
    <w:uiPriority w:val="15"/>
    <w:rsid w:val="008D740B"/>
    <w:pPr>
      <w:numPr>
        <w:ilvl w:val="1"/>
        <w:numId w:val="9"/>
      </w:numPr>
      <w:spacing w:after="240"/>
      <w:outlineLvl w:val="1"/>
    </w:pPr>
    <w:rPr>
      <w:rFonts w:cs="Arial"/>
      <w:bCs/>
      <w:iCs/>
    </w:rPr>
  </w:style>
  <w:style w:type="paragraph" w:styleId="Heading3">
    <w:name w:val="heading 3"/>
    <w:basedOn w:val="Normal"/>
    <w:link w:val="Heading3Char"/>
    <w:uiPriority w:val="15"/>
    <w:rsid w:val="008D740B"/>
    <w:pPr>
      <w:numPr>
        <w:ilvl w:val="2"/>
        <w:numId w:val="9"/>
      </w:numPr>
      <w:spacing w:after="240"/>
      <w:outlineLvl w:val="2"/>
    </w:pPr>
    <w:rPr>
      <w:rFonts w:cs="Arial"/>
      <w:bCs/>
    </w:rPr>
  </w:style>
  <w:style w:type="paragraph" w:styleId="Heading4">
    <w:name w:val="heading 4"/>
    <w:basedOn w:val="Normal"/>
    <w:link w:val="Heading4Char"/>
    <w:uiPriority w:val="16"/>
    <w:rsid w:val="008D740B"/>
    <w:pPr>
      <w:numPr>
        <w:ilvl w:val="3"/>
        <w:numId w:val="9"/>
      </w:numPr>
      <w:spacing w:after="240"/>
      <w:outlineLvl w:val="3"/>
    </w:pPr>
    <w:rPr>
      <w:bCs/>
    </w:rPr>
  </w:style>
  <w:style w:type="paragraph" w:styleId="Heading5">
    <w:name w:val="heading 5"/>
    <w:basedOn w:val="Normal"/>
    <w:link w:val="Heading5Char"/>
    <w:uiPriority w:val="16"/>
    <w:semiHidden/>
    <w:unhideWhenUsed/>
    <w:rsid w:val="008D740B"/>
    <w:pPr>
      <w:numPr>
        <w:ilvl w:val="4"/>
        <w:numId w:val="9"/>
      </w:numPr>
      <w:spacing w:after="240"/>
      <w:outlineLvl w:val="4"/>
    </w:pPr>
    <w:rPr>
      <w:bCs/>
      <w:iCs/>
    </w:rPr>
  </w:style>
  <w:style w:type="paragraph" w:styleId="Heading6">
    <w:name w:val="heading 6"/>
    <w:basedOn w:val="Normal"/>
    <w:link w:val="Heading6Char"/>
    <w:uiPriority w:val="16"/>
    <w:semiHidden/>
    <w:unhideWhenUsed/>
    <w:rsid w:val="008D740B"/>
    <w:pPr>
      <w:numPr>
        <w:ilvl w:val="5"/>
        <w:numId w:val="9"/>
      </w:numPr>
      <w:spacing w:after="240"/>
      <w:outlineLvl w:val="5"/>
    </w:pPr>
    <w:rPr>
      <w:bCs/>
    </w:rPr>
  </w:style>
  <w:style w:type="paragraph" w:styleId="Heading7">
    <w:name w:val="heading 7"/>
    <w:basedOn w:val="Normal"/>
    <w:link w:val="Heading7Char"/>
    <w:uiPriority w:val="16"/>
    <w:semiHidden/>
    <w:unhideWhenUsed/>
    <w:rsid w:val="008D740B"/>
    <w:pPr>
      <w:numPr>
        <w:ilvl w:val="6"/>
        <w:numId w:val="9"/>
      </w:numPr>
      <w:spacing w:after="240"/>
      <w:outlineLvl w:val="6"/>
    </w:pPr>
  </w:style>
  <w:style w:type="paragraph" w:styleId="Heading8">
    <w:name w:val="heading 8"/>
    <w:basedOn w:val="Normal"/>
    <w:link w:val="Heading8Char"/>
    <w:uiPriority w:val="16"/>
    <w:semiHidden/>
    <w:unhideWhenUsed/>
    <w:rsid w:val="008D740B"/>
    <w:pPr>
      <w:numPr>
        <w:ilvl w:val="7"/>
        <w:numId w:val="9"/>
      </w:numPr>
      <w:spacing w:after="240"/>
      <w:outlineLvl w:val="7"/>
    </w:pPr>
    <w:rPr>
      <w:iCs/>
    </w:rPr>
  </w:style>
  <w:style w:type="paragraph" w:styleId="Heading9">
    <w:name w:val="heading 9"/>
    <w:basedOn w:val="Normal"/>
    <w:next w:val="Normal"/>
    <w:link w:val="Heading9Char"/>
    <w:uiPriority w:val="16"/>
    <w:semiHidden/>
    <w:unhideWhenUsed/>
    <w:rsid w:val="008D740B"/>
    <w:pPr>
      <w:numPr>
        <w:ilvl w:val="8"/>
        <w:numId w:val="9"/>
      </w:numPr>
      <w:tabs>
        <w:tab w:val="clear" w:pos="0"/>
      </w:tabs>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Cs w:val="24"/>
    </w:rPr>
  </w:style>
  <w:style w:type="paragraph" w:styleId="ListParagraph">
    <w:name w:val="List Paragraph"/>
    <w:aliases w:val="Numbered List,Paragr-1st,Colorful List - Accent 11,Bullet List,FooterText,numbered,List Paragraph1,Paragraphe de liste1,Bulletr List Paragraph,列出段落,列出段落1,Listeafsnit1,Parágrafo da Lista1,List Paragraph2,List Paragraph21,リスト段落1,Foot,??"/>
    <w:basedOn w:val="Normal"/>
    <w:link w:val="ListParagraphChar"/>
    <w:uiPriority w:val="34"/>
    <w:qFormat/>
    <w:rsid w:val="008D740B"/>
    <w:pPr>
      <w:ind w:left="720"/>
    </w:pPr>
  </w:style>
  <w:style w:type="paragraph" w:customStyle="1" w:styleId="TableParagraph">
    <w:name w:val="Table Paragraph"/>
    <w:basedOn w:val="Normal"/>
    <w:uiPriority w:val="1"/>
    <w:qFormat/>
  </w:style>
  <w:style w:type="paragraph" w:styleId="Header">
    <w:name w:val="header"/>
    <w:basedOn w:val="Normal"/>
    <w:link w:val="HeaderChar"/>
    <w:rsid w:val="008D740B"/>
    <w:pPr>
      <w:tabs>
        <w:tab w:val="right" w:pos="8640"/>
      </w:tabs>
    </w:pPr>
  </w:style>
  <w:style w:type="character" w:customStyle="1" w:styleId="HeaderChar">
    <w:name w:val="Header Char"/>
    <w:basedOn w:val="DefaultParagraphFont"/>
    <w:link w:val="Header"/>
    <w:rsid w:val="008D740B"/>
    <w:rPr>
      <w:rFonts w:ascii="Times New Roman" w:eastAsia="Times New Roman" w:hAnsi="Times New Roman" w:cs="Times New Roman"/>
      <w:sz w:val="24"/>
      <w:szCs w:val="20"/>
    </w:rPr>
  </w:style>
  <w:style w:type="paragraph" w:styleId="Footer">
    <w:name w:val="footer"/>
    <w:basedOn w:val="Normal"/>
    <w:link w:val="FooterChar"/>
    <w:rsid w:val="008D740B"/>
  </w:style>
  <w:style w:type="character" w:customStyle="1" w:styleId="FooterChar">
    <w:name w:val="Footer Char"/>
    <w:basedOn w:val="DefaultParagraphFont"/>
    <w:link w:val="Footer"/>
    <w:rsid w:val="008D74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740B"/>
    <w:rPr>
      <w:rFonts w:ascii="Tahoma" w:hAnsi="Tahoma" w:cs="Tahoma"/>
      <w:sz w:val="16"/>
      <w:szCs w:val="16"/>
    </w:rPr>
  </w:style>
  <w:style w:type="character" w:customStyle="1" w:styleId="BalloonTextChar">
    <w:name w:val="Balloon Text Char"/>
    <w:basedOn w:val="DefaultParagraphFont"/>
    <w:link w:val="BalloonText"/>
    <w:uiPriority w:val="99"/>
    <w:semiHidden/>
    <w:rsid w:val="008D740B"/>
    <w:rPr>
      <w:rFonts w:ascii="Tahoma" w:eastAsia="Times New Roman" w:hAnsi="Tahoma" w:cs="Tahoma"/>
      <w:sz w:val="16"/>
      <w:szCs w:val="16"/>
    </w:rPr>
  </w:style>
  <w:style w:type="paragraph" w:styleId="FootnoteText">
    <w:name w:val="footnote text"/>
    <w:basedOn w:val="Normal"/>
    <w:link w:val="FootnoteTextChar"/>
    <w:rsid w:val="008D740B"/>
    <w:pPr>
      <w:spacing w:after="200"/>
      <w:ind w:firstLine="432"/>
    </w:pPr>
    <w:rPr>
      <w:sz w:val="20"/>
    </w:rPr>
  </w:style>
  <w:style w:type="character" w:customStyle="1" w:styleId="FootnoteTextChar">
    <w:name w:val="Footnote Text Char"/>
    <w:basedOn w:val="DefaultParagraphFont"/>
    <w:link w:val="FootnoteText"/>
    <w:rsid w:val="008D740B"/>
    <w:rPr>
      <w:rFonts w:ascii="Times New Roman" w:eastAsia="Times New Roman" w:hAnsi="Times New Roman" w:cs="Times New Roman"/>
      <w:sz w:val="20"/>
      <w:szCs w:val="20"/>
    </w:rPr>
  </w:style>
  <w:style w:type="character" w:styleId="FootnoteReference">
    <w:name w:val="footnote reference"/>
    <w:rsid w:val="008D740B"/>
    <w:rPr>
      <w:vertAlign w:val="superscript"/>
    </w:rPr>
  </w:style>
  <w:style w:type="paragraph" w:customStyle="1" w:styleId="DraftSlug">
    <w:name w:val="Draft Slug"/>
    <w:basedOn w:val="Normal"/>
    <w:link w:val="DraftSlugChar"/>
    <w:uiPriority w:val="14"/>
    <w:unhideWhenUsed/>
    <w:rsid w:val="008D740B"/>
    <w:pPr>
      <w:jc w:val="right"/>
    </w:pPr>
  </w:style>
  <w:style w:type="character" w:customStyle="1" w:styleId="Heading1Char">
    <w:name w:val="Heading 1 Char"/>
    <w:basedOn w:val="DefaultParagraphFont"/>
    <w:link w:val="Heading1"/>
    <w:uiPriority w:val="15"/>
    <w:rsid w:val="008D740B"/>
    <w:rPr>
      <w:rFonts w:ascii="Times New Roman" w:eastAsia="Times New Roman" w:hAnsi="Times New Roman" w:cs="Arial"/>
      <w:bCs/>
      <w:sz w:val="24"/>
      <w:szCs w:val="20"/>
    </w:rPr>
  </w:style>
  <w:style w:type="character" w:customStyle="1" w:styleId="DraftSlugChar">
    <w:name w:val="Draft Slug Char"/>
    <w:basedOn w:val="Heading1Char"/>
    <w:link w:val="DraftSlug"/>
    <w:uiPriority w:val="14"/>
    <w:rsid w:val="0091402B"/>
    <w:rPr>
      <w:rFonts w:ascii="Times New Roman" w:eastAsia="Times New Roman" w:hAnsi="Times New Roman" w:cs="Times New Roman"/>
      <w:b/>
      <w:bCs w:val="0"/>
      <w:i/>
      <w:sz w:val="24"/>
      <w:szCs w:val="20"/>
    </w:rPr>
  </w:style>
  <w:style w:type="paragraph" w:styleId="Bibliography">
    <w:name w:val="Bibliography"/>
    <w:basedOn w:val="Normal"/>
    <w:next w:val="Normal"/>
    <w:uiPriority w:val="37"/>
    <w:semiHidden/>
    <w:unhideWhenUsed/>
    <w:rsid w:val="008D740B"/>
  </w:style>
  <w:style w:type="paragraph" w:customStyle="1" w:styleId="BlockInd5">
    <w:name w:val="Block Ind .5"/>
    <w:basedOn w:val="Normal"/>
    <w:rsid w:val="008D740B"/>
    <w:pPr>
      <w:spacing w:after="240"/>
      <w:ind w:left="720" w:right="720"/>
    </w:pPr>
  </w:style>
  <w:style w:type="paragraph" w:customStyle="1" w:styleId="BlockInd1">
    <w:name w:val="Block Ind 1"/>
    <w:basedOn w:val="Normal"/>
    <w:qFormat/>
    <w:rsid w:val="008D740B"/>
    <w:pPr>
      <w:spacing w:after="240"/>
      <w:ind w:left="1440" w:right="1440"/>
    </w:pPr>
  </w:style>
  <w:style w:type="paragraph" w:styleId="BlockText">
    <w:name w:val="Block Text"/>
    <w:basedOn w:val="Normal"/>
    <w:semiHidden/>
    <w:unhideWhenUsed/>
    <w:rsid w:val="008D74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Body5">
    <w:name w:val="Body .5"/>
    <w:basedOn w:val="Normal"/>
    <w:rsid w:val="008D740B"/>
    <w:pPr>
      <w:spacing w:after="240"/>
      <w:ind w:firstLine="720"/>
    </w:pPr>
  </w:style>
  <w:style w:type="paragraph" w:customStyle="1" w:styleId="Body5DS">
    <w:name w:val="Body .5 DS"/>
    <w:basedOn w:val="Normal"/>
    <w:rsid w:val="008D740B"/>
    <w:pPr>
      <w:spacing w:line="480" w:lineRule="auto"/>
      <w:ind w:firstLine="720"/>
    </w:pPr>
  </w:style>
  <w:style w:type="paragraph" w:customStyle="1" w:styleId="Body1">
    <w:name w:val="Body 1"/>
    <w:basedOn w:val="Normal"/>
    <w:qFormat/>
    <w:rsid w:val="008D740B"/>
    <w:pPr>
      <w:spacing w:after="240"/>
      <w:ind w:firstLine="1440"/>
    </w:pPr>
  </w:style>
  <w:style w:type="paragraph" w:customStyle="1" w:styleId="Body1DS">
    <w:name w:val="Body 1 DS"/>
    <w:basedOn w:val="Normal"/>
    <w:qFormat/>
    <w:rsid w:val="008D740B"/>
    <w:pPr>
      <w:spacing w:line="480" w:lineRule="auto"/>
      <w:ind w:firstLine="1440"/>
    </w:pPr>
  </w:style>
  <w:style w:type="paragraph" w:customStyle="1" w:styleId="BodyNoInd">
    <w:name w:val="Body No Ind"/>
    <w:basedOn w:val="Normal"/>
    <w:rsid w:val="008D740B"/>
    <w:pPr>
      <w:spacing w:after="240"/>
    </w:pPr>
  </w:style>
  <w:style w:type="paragraph" w:customStyle="1" w:styleId="BodyNoIndDS">
    <w:name w:val="Body No Ind DS"/>
    <w:basedOn w:val="Normal"/>
    <w:rsid w:val="008D740B"/>
    <w:pPr>
      <w:spacing w:line="480" w:lineRule="auto"/>
    </w:pPr>
  </w:style>
  <w:style w:type="paragraph" w:customStyle="1" w:styleId="CenterLine">
    <w:name w:val="Center Line"/>
    <w:basedOn w:val="Normal"/>
    <w:uiPriority w:val="14"/>
    <w:rsid w:val="008D740B"/>
    <w:pPr>
      <w:pBdr>
        <w:bottom w:val="single" w:sz="4" w:space="1" w:color="auto"/>
      </w:pBdr>
      <w:spacing w:after="240"/>
      <w:ind w:left="3240" w:right="3240"/>
      <w:jc w:val="center"/>
    </w:pPr>
    <w:rPr>
      <w:sz w:val="8"/>
      <w:szCs w:val="8"/>
    </w:rPr>
  </w:style>
  <w:style w:type="paragraph" w:customStyle="1" w:styleId="Contact">
    <w:name w:val="Contact"/>
    <w:basedOn w:val="Normal"/>
    <w:uiPriority w:val="14"/>
    <w:rsid w:val="008D740B"/>
    <w:pPr>
      <w:keepLines/>
      <w:spacing w:after="240"/>
      <w:ind w:left="1440"/>
    </w:pPr>
  </w:style>
  <w:style w:type="paragraph" w:styleId="Date">
    <w:name w:val="Date"/>
    <w:basedOn w:val="Normal"/>
    <w:next w:val="Normal"/>
    <w:link w:val="DateChar"/>
    <w:semiHidden/>
    <w:rsid w:val="008D740B"/>
  </w:style>
  <w:style w:type="character" w:customStyle="1" w:styleId="DateChar">
    <w:name w:val="Date Char"/>
    <w:basedOn w:val="DefaultParagraphFont"/>
    <w:link w:val="Date"/>
    <w:semiHidden/>
    <w:rsid w:val="008D740B"/>
    <w:rPr>
      <w:rFonts w:ascii="Times New Roman" w:eastAsia="Times New Roman" w:hAnsi="Times New Roman" w:cs="Times New Roman"/>
      <w:sz w:val="24"/>
      <w:szCs w:val="20"/>
    </w:rPr>
  </w:style>
  <w:style w:type="table" w:customStyle="1" w:styleId="Default">
    <w:name w:val="Default"/>
    <w:basedOn w:val="TableNormal"/>
    <w:uiPriority w:val="99"/>
    <w:qFormat/>
    <w:rsid w:val="008D740B"/>
    <w:pPr>
      <w:widowControl/>
      <w:autoSpaceDE/>
      <w:autoSpaceDN/>
    </w:pPr>
    <w:rPr>
      <w:rFonts w:ascii="Times New Roman" w:eastAsia="Times New Roman" w:hAnsi="Times New Roman"/>
      <w:sz w:val="24"/>
      <w:szCs w:val="24"/>
    </w:rPr>
    <w:tblPr>
      <w:tblCellMar>
        <w:left w:w="115" w:type="dxa"/>
        <w:right w:w="115" w:type="dxa"/>
      </w:tblCellMar>
    </w:tblPr>
  </w:style>
  <w:style w:type="paragraph" w:customStyle="1" w:styleId="FT">
    <w:name w:val="FT"/>
    <w:basedOn w:val="Normal"/>
    <w:rsid w:val="008D740B"/>
    <w:rPr>
      <w:sz w:val="20"/>
    </w:rPr>
  </w:style>
  <w:style w:type="paragraph" w:customStyle="1" w:styleId="FT0">
    <w:name w:val="FT #"/>
    <w:basedOn w:val="FT"/>
    <w:rsid w:val="008D740B"/>
    <w:pPr>
      <w:tabs>
        <w:tab w:val="decimal" w:pos="835"/>
      </w:tabs>
    </w:pPr>
  </w:style>
  <w:style w:type="paragraph" w:customStyle="1" w:styleId="FT1">
    <w:name w:val="FT # $"/>
    <w:basedOn w:val="FT0"/>
    <w:rsid w:val="008D740B"/>
    <w:pPr>
      <w:tabs>
        <w:tab w:val="left" w:pos="101"/>
      </w:tabs>
    </w:pPr>
  </w:style>
  <w:style w:type="paragraph" w:customStyle="1" w:styleId="FTBrdr1">
    <w:name w:val="FT # $ Brdr1"/>
    <w:basedOn w:val="FT0"/>
    <w:rsid w:val="008D740B"/>
    <w:pPr>
      <w:pBdr>
        <w:bottom w:val="single" w:sz="4" w:space="1" w:color="auto"/>
      </w:pBdr>
      <w:tabs>
        <w:tab w:val="left" w:pos="101"/>
      </w:tabs>
      <w:spacing w:after="20"/>
    </w:pPr>
  </w:style>
  <w:style w:type="paragraph" w:customStyle="1" w:styleId="FTBrdr2">
    <w:name w:val="FT # $ Brdr2"/>
    <w:basedOn w:val="FT0"/>
    <w:rsid w:val="008D740B"/>
    <w:pPr>
      <w:pBdr>
        <w:bottom w:val="double" w:sz="4" w:space="1" w:color="auto"/>
      </w:pBdr>
      <w:tabs>
        <w:tab w:val="left" w:pos="101"/>
      </w:tabs>
      <w:spacing w:after="20"/>
    </w:pPr>
  </w:style>
  <w:style w:type="paragraph" w:customStyle="1" w:styleId="FTBrdr10">
    <w:name w:val="FT # Brdr1"/>
    <w:basedOn w:val="FT0"/>
    <w:rsid w:val="008D740B"/>
    <w:pPr>
      <w:pBdr>
        <w:bottom w:val="single" w:sz="4" w:space="1" w:color="auto"/>
      </w:pBdr>
      <w:spacing w:after="20"/>
    </w:pPr>
  </w:style>
  <w:style w:type="paragraph" w:customStyle="1" w:styleId="FTBrdr20">
    <w:name w:val="FT # Brdr2"/>
    <w:basedOn w:val="FT0"/>
    <w:next w:val="FTBrdr10"/>
    <w:rsid w:val="008D740B"/>
    <w:pPr>
      <w:pBdr>
        <w:bottom w:val="double" w:sz="4" w:space="1" w:color="auto"/>
      </w:pBdr>
      <w:spacing w:after="20"/>
    </w:pPr>
  </w:style>
  <w:style w:type="paragraph" w:customStyle="1" w:styleId="FTHeadBrdr">
    <w:name w:val="FT Head Brdr"/>
    <w:basedOn w:val="FT"/>
    <w:rsid w:val="008D740B"/>
    <w:pPr>
      <w:keepNext/>
      <w:pBdr>
        <w:bottom w:val="single" w:sz="4" w:space="1" w:color="auto"/>
      </w:pBdr>
      <w:jc w:val="center"/>
    </w:pPr>
    <w:rPr>
      <w:b/>
      <w:sz w:val="18"/>
    </w:rPr>
  </w:style>
  <w:style w:type="paragraph" w:customStyle="1" w:styleId="FTHead">
    <w:name w:val="FT Head"/>
    <w:basedOn w:val="FTHeadBrdr"/>
    <w:rsid w:val="008D740B"/>
    <w:pPr>
      <w:pBdr>
        <w:bottom w:val="none" w:sz="0" w:space="0" w:color="auto"/>
      </w:pBdr>
    </w:pPr>
  </w:style>
  <w:style w:type="paragraph" w:customStyle="1" w:styleId="FTText1">
    <w:name w:val="FT Text1"/>
    <w:basedOn w:val="FT"/>
    <w:rsid w:val="008D740B"/>
    <w:pPr>
      <w:tabs>
        <w:tab w:val="left" w:leader="dot" w:pos="8640"/>
      </w:tabs>
      <w:ind w:left="144" w:right="144" w:hanging="144"/>
    </w:pPr>
  </w:style>
  <w:style w:type="paragraph" w:customStyle="1" w:styleId="FTText2">
    <w:name w:val="FT Text2"/>
    <w:basedOn w:val="FTText1"/>
    <w:rsid w:val="008D740B"/>
    <w:pPr>
      <w:ind w:left="432" w:firstLine="144"/>
    </w:pPr>
  </w:style>
  <w:style w:type="paragraph" w:customStyle="1" w:styleId="FTText3">
    <w:name w:val="FT Text3"/>
    <w:basedOn w:val="FTText2"/>
    <w:rsid w:val="008D740B"/>
    <w:pPr>
      <w:ind w:left="648"/>
    </w:pPr>
  </w:style>
  <w:style w:type="paragraph" w:customStyle="1" w:styleId="Hang5">
    <w:name w:val="Hang.5"/>
    <w:basedOn w:val="Normal"/>
    <w:rsid w:val="008D740B"/>
    <w:pPr>
      <w:spacing w:after="240"/>
      <w:ind w:left="720" w:hanging="720"/>
    </w:pPr>
  </w:style>
  <w:style w:type="paragraph" w:customStyle="1" w:styleId="Hang1">
    <w:name w:val="Hang 1"/>
    <w:basedOn w:val="Hang5"/>
    <w:rsid w:val="008D740B"/>
    <w:pPr>
      <w:ind w:left="1440" w:hanging="1440"/>
    </w:pPr>
  </w:style>
  <w:style w:type="character" w:customStyle="1" w:styleId="Heading2Char">
    <w:name w:val="Heading 2 Char"/>
    <w:basedOn w:val="DefaultParagraphFont"/>
    <w:link w:val="Heading2"/>
    <w:uiPriority w:val="15"/>
    <w:rsid w:val="008D740B"/>
    <w:rPr>
      <w:rFonts w:ascii="Times New Roman" w:eastAsia="Times New Roman" w:hAnsi="Times New Roman" w:cs="Arial"/>
      <w:bCs/>
      <w:iCs/>
      <w:sz w:val="24"/>
      <w:szCs w:val="20"/>
    </w:rPr>
  </w:style>
  <w:style w:type="character" w:customStyle="1" w:styleId="Heading3Char">
    <w:name w:val="Heading 3 Char"/>
    <w:basedOn w:val="DefaultParagraphFont"/>
    <w:link w:val="Heading3"/>
    <w:uiPriority w:val="15"/>
    <w:rsid w:val="008D740B"/>
    <w:rPr>
      <w:rFonts w:ascii="Times New Roman" w:eastAsia="Times New Roman" w:hAnsi="Times New Roman" w:cs="Arial"/>
      <w:bCs/>
      <w:sz w:val="24"/>
      <w:szCs w:val="20"/>
    </w:rPr>
  </w:style>
  <w:style w:type="character" w:customStyle="1" w:styleId="Heading4Char">
    <w:name w:val="Heading 4 Char"/>
    <w:basedOn w:val="DefaultParagraphFont"/>
    <w:link w:val="Heading4"/>
    <w:uiPriority w:val="16"/>
    <w:rsid w:val="008D740B"/>
    <w:rPr>
      <w:rFonts w:ascii="Times New Roman" w:eastAsia="Times New Roman" w:hAnsi="Times New Roman" w:cs="Times New Roman"/>
      <w:bCs/>
      <w:sz w:val="24"/>
      <w:szCs w:val="20"/>
    </w:rPr>
  </w:style>
  <w:style w:type="character" w:customStyle="1" w:styleId="Heading5Char">
    <w:name w:val="Heading 5 Char"/>
    <w:basedOn w:val="DefaultParagraphFont"/>
    <w:link w:val="Heading5"/>
    <w:uiPriority w:val="16"/>
    <w:semiHidden/>
    <w:rsid w:val="008D740B"/>
    <w:rPr>
      <w:rFonts w:ascii="Times New Roman" w:eastAsia="Times New Roman" w:hAnsi="Times New Roman" w:cs="Times New Roman"/>
      <w:bCs/>
      <w:iCs/>
      <w:sz w:val="24"/>
      <w:szCs w:val="20"/>
    </w:rPr>
  </w:style>
  <w:style w:type="character" w:customStyle="1" w:styleId="Heading6Char">
    <w:name w:val="Heading 6 Char"/>
    <w:basedOn w:val="DefaultParagraphFont"/>
    <w:link w:val="Heading6"/>
    <w:uiPriority w:val="16"/>
    <w:semiHidden/>
    <w:rsid w:val="008D740B"/>
    <w:rPr>
      <w:rFonts w:ascii="Times New Roman" w:eastAsia="Times New Roman" w:hAnsi="Times New Roman" w:cs="Times New Roman"/>
      <w:bCs/>
      <w:sz w:val="24"/>
      <w:szCs w:val="20"/>
    </w:rPr>
  </w:style>
  <w:style w:type="character" w:customStyle="1" w:styleId="Heading7Char">
    <w:name w:val="Heading 7 Char"/>
    <w:basedOn w:val="DefaultParagraphFont"/>
    <w:link w:val="Heading7"/>
    <w:uiPriority w:val="16"/>
    <w:semiHidden/>
    <w:rsid w:val="008D740B"/>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16"/>
    <w:semiHidden/>
    <w:rsid w:val="008D740B"/>
    <w:rPr>
      <w:rFonts w:ascii="Times New Roman" w:eastAsia="Times New Roman" w:hAnsi="Times New Roman" w:cs="Times New Roman"/>
      <w:iCs/>
      <w:sz w:val="24"/>
      <w:szCs w:val="20"/>
    </w:rPr>
  </w:style>
  <w:style w:type="character" w:customStyle="1" w:styleId="Heading9Char">
    <w:name w:val="Heading 9 Char"/>
    <w:basedOn w:val="DefaultParagraphFont"/>
    <w:link w:val="Heading9"/>
    <w:uiPriority w:val="16"/>
    <w:semiHidden/>
    <w:rsid w:val="008D740B"/>
    <w:rPr>
      <w:rFonts w:ascii="Times New Roman" w:eastAsia="Times New Roman" w:hAnsi="Times New Roman" w:cs="Arial"/>
      <w:sz w:val="24"/>
      <w:szCs w:val="20"/>
    </w:rPr>
  </w:style>
  <w:style w:type="paragraph" w:customStyle="1" w:styleId="Ind5">
    <w:name w:val="Ind .5"/>
    <w:basedOn w:val="Normal"/>
    <w:uiPriority w:val="11"/>
    <w:rsid w:val="008D740B"/>
    <w:pPr>
      <w:spacing w:after="240"/>
      <w:ind w:left="720"/>
    </w:pPr>
  </w:style>
  <w:style w:type="paragraph" w:customStyle="1" w:styleId="Ind5Hang">
    <w:name w:val="Ind .5/Hang"/>
    <w:basedOn w:val="Normal"/>
    <w:uiPriority w:val="11"/>
    <w:rsid w:val="008D740B"/>
    <w:pPr>
      <w:spacing w:after="240"/>
      <w:ind w:left="1440" w:hanging="720"/>
    </w:pPr>
  </w:style>
  <w:style w:type="paragraph" w:customStyle="1" w:styleId="Ind1">
    <w:name w:val="Ind 1"/>
    <w:basedOn w:val="Normal"/>
    <w:uiPriority w:val="11"/>
    <w:rsid w:val="008D740B"/>
    <w:pPr>
      <w:spacing w:after="240"/>
      <w:ind w:left="1440"/>
    </w:pPr>
  </w:style>
  <w:style w:type="paragraph" w:customStyle="1" w:styleId="Ind1Hang">
    <w:name w:val="Ind 1/Hang"/>
    <w:basedOn w:val="Normal"/>
    <w:uiPriority w:val="11"/>
    <w:rsid w:val="008D740B"/>
    <w:pPr>
      <w:spacing w:after="240"/>
      <w:ind w:left="2160" w:hanging="720"/>
    </w:pPr>
  </w:style>
  <w:style w:type="paragraph" w:styleId="List">
    <w:name w:val="List"/>
    <w:basedOn w:val="Normal"/>
    <w:semiHidden/>
    <w:rsid w:val="008D740B"/>
    <w:pPr>
      <w:numPr>
        <w:numId w:val="10"/>
      </w:numPr>
      <w:spacing w:after="240"/>
    </w:pPr>
  </w:style>
  <w:style w:type="paragraph" w:styleId="ListBullet">
    <w:name w:val="List Bullet"/>
    <w:basedOn w:val="Normal"/>
    <w:rsid w:val="008D740B"/>
    <w:pPr>
      <w:numPr>
        <w:numId w:val="12"/>
      </w:numPr>
      <w:spacing w:after="240"/>
    </w:pPr>
  </w:style>
  <w:style w:type="paragraph" w:styleId="ListBullet2">
    <w:name w:val="List Bullet 2"/>
    <w:basedOn w:val="Normal"/>
    <w:autoRedefine/>
    <w:rsid w:val="008D740B"/>
    <w:pPr>
      <w:numPr>
        <w:numId w:val="14"/>
      </w:numPr>
      <w:spacing w:after="240"/>
    </w:pPr>
  </w:style>
  <w:style w:type="paragraph" w:styleId="ListBullet3">
    <w:name w:val="List Bullet 3"/>
    <w:basedOn w:val="Normal"/>
    <w:autoRedefine/>
    <w:rsid w:val="008D740B"/>
    <w:pPr>
      <w:numPr>
        <w:numId w:val="16"/>
      </w:numPr>
      <w:spacing w:after="240"/>
    </w:pPr>
  </w:style>
  <w:style w:type="paragraph" w:styleId="ListBullet4">
    <w:name w:val="List Bullet 4"/>
    <w:basedOn w:val="Normal"/>
    <w:autoRedefine/>
    <w:rsid w:val="008D740B"/>
    <w:pPr>
      <w:numPr>
        <w:numId w:val="18"/>
      </w:numPr>
      <w:spacing w:after="240"/>
    </w:pPr>
  </w:style>
  <w:style w:type="paragraph" w:styleId="ListBullet5">
    <w:name w:val="List Bullet 5"/>
    <w:basedOn w:val="Normal"/>
    <w:autoRedefine/>
    <w:rsid w:val="008D740B"/>
    <w:pPr>
      <w:numPr>
        <w:numId w:val="20"/>
      </w:numPr>
      <w:spacing w:after="240"/>
    </w:pPr>
  </w:style>
  <w:style w:type="paragraph" w:styleId="ListContinue">
    <w:name w:val="List Continue"/>
    <w:basedOn w:val="Normal"/>
    <w:rsid w:val="008D740B"/>
    <w:pPr>
      <w:spacing w:after="240"/>
      <w:ind w:left="720"/>
    </w:pPr>
  </w:style>
  <w:style w:type="paragraph" w:styleId="ListContinue2">
    <w:name w:val="List Continue 2"/>
    <w:basedOn w:val="Normal"/>
    <w:rsid w:val="008D740B"/>
    <w:pPr>
      <w:spacing w:after="240"/>
      <w:ind w:left="1440"/>
    </w:pPr>
  </w:style>
  <w:style w:type="paragraph" w:styleId="ListContinue3">
    <w:name w:val="List Continue 3"/>
    <w:basedOn w:val="Normal"/>
    <w:rsid w:val="008D740B"/>
    <w:pPr>
      <w:spacing w:after="240"/>
      <w:ind w:left="2160"/>
    </w:pPr>
  </w:style>
  <w:style w:type="paragraph" w:styleId="ListContinue4">
    <w:name w:val="List Continue 4"/>
    <w:basedOn w:val="Normal"/>
    <w:rsid w:val="008D740B"/>
    <w:pPr>
      <w:spacing w:after="240"/>
      <w:ind w:left="2880"/>
    </w:pPr>
  </w:style>
  <w:style w:type="paragraph" w:styleId="ListContinue5">
    <w:name w:val="List Continue 5"/>
    <w:basedOn w:val="Normal"/>
    <w:rsid w:val="008D740B"/>
    <w:pPr>
      <w:spacing w:after="240"/>
      <w:ind w:left="3600"/>
    </w:pPr>
  </w:style>
  <w:style w:type="paragraph" w:styleId="ListNumber">
    <w:name w:val="List Number"/>
    <w:basedOn w:val="Normal"/>
    <w:rsid w:val="008D740B"/>
    <w:pPr>
      <w:numPr>
        <w:numId w:val="22"/>
      </w:numPr>
      <w:spacing w:after="240"/>
    </w:pPr>
  </w:style>
  <w:style w:type="paragraph" w:styleId="ListNumber2">
    <w:name w:val="List Number 2"/>
    <w:basedOn w:val="Normal"/>
    <w:rsid w:val="008D740B"/>
    <w:pPr>
      <w:numPr>
        <w:numId w:val="24"/>
      </w:numPr>
      <w:spacing w:after="240"/>
    </w:pPr>
  </w:style>
  <w:style w:type="paragraph" w:styleId="ListNumber3">
    <w:name w:val="List Number 3"/>
    <w:basedOn w:val="Normal"/>
    <w:rsid w:val="008D740B"/>
    <w:pPr>
      <w:numPr>
        <w:numId w:val="26"/>
      </w:numPr>
      <w:spacing w:after="240"/>
    </w:pPr>
  </w:style>
  <w:style w:type="paragraph" w:styleId="ListNumber4">
    <w:name w:val="List Number 4"/>
    <w:basedOn w:val="Normal"/>
    <w:rsid w:val="008D740B"/>
    <w:pPr>
      <w:numPr>
        <w:numId w:val="28"/>
      </w:numPr>
      <w:spacing w:after="240"/>
    </w:pPr>
  </w:style>
  <w:style w:type="paragraph" w:styleId="ListNumber5">
    <w:name w:val="List Number 5"/>
    <w:basedOn w:val="Normal"/>
    <w:rsid w:val="008D740B"/>
    <w:pPr>
      <w:numPr>
        <w:numId w:val="30"/>
      </w:numPr>
      <w:spacing w:after="240"/>
    </w:pPr>
  </w:style>
  <w:style w:type="paragraph" w:styleId="NoSpacing">
    <w:name w:val="No Spacing"/>
    <w:uiPriority w:val="1"/>
    <w:rsid w:val="008D740B"/>
    <w:pPr>
      <w:widowControl/>
      <w:autoSpaceDE/>
      <w:autoSpaceDN/>
    </w:pPr>
    <w:rPr>
      <w:rFonts w:ascii="Times New Roman" w:eastAsia="Times New Roman" w:hAnsi="Times New Roman" w:cs="Times New Roman"/>
      <w:sz w:val="24"/>
      <w:szCs w:val="20"/>
    </w:rPr>
  </w:style>
  <w:style w:type="paragraph" w:customStyle="1" w:styleId="Preamble">
    <w:name w:val="Preamble"/>
    <w:basedOn w:val="Normal"/>
    <w:next w:val="Normal"/>
    <w:semiHidden/>
    <w:unhideWhenUsed/>
    <w:rsid w:val="008D740B"/>
    <w:pPr>
      <w:spacing w:after="240"/>
      <w:ind w:left="2160" w:firstLine="720"/>
    </w:pPr>
  </w:style>
  <w:style w:type="paragraph" w:customStyle="1" w:styleId="Recitals">
    <w:name w:val="Recitals"/>
    <w:basedOn w:val="Normal"/>
    <w:rsid w:val="008D740B"/>
    <w:pPr>
      <w:spacing w:after="240"/>
      <w:ind w:firstLine="1440"/>
    </w:pPr>
  </w:style>
  <w:style w:type="paragraph" w:styleId="Signature">
    <w:name w:val="Signature"/>
    <w:basedOn w:val="Normal"/>
    <w:link w:val="SignatureChar"/>
    <w:uiPriority w:val="14"/>
    <w:rsid w:val="008D740B"/>
    <w:pPr>
      <w:spacing w:after="240"/>
      <w:ind w:left="5040"/>
    </w:pPr>
  </w:style>
  <w:style w:type="character" w:customStyle="1" w:styleId="SignatureChar">
    <w:name w:val="Signature Char"/>
    <w:basedOn w:val="DefaultParagraphFont"/>
    <w:link w:val="Signature"/>
    <w:uiPriority w:val="14"/>
    <w:rsid w:val="008D740B"/>
    <w:rPr>
      <w:rFonts w:ascii="Times New Roman" w:eastAsia="Times New Roman" w:hAnsi="Times New Roman" w:cs="Times New Roman"/>
      <w:sz w:val="24"/>
      <w:szCs w:val="20"/>
    </w:rPr>
  </w:style>
  <w:style w:type="paragraph" w:customStyle="1" w:styleId="TableAfter">
    <w:name w:val="Table After"/>
    <w:basedOn w:val="Normal"/>
    <w:semiHidden/>
    <w:rsid w:val="008D740B"/>
    <w:rPr>
      <w:color w:val="FF9900"/>
    </w:rPr>
  </w:style>
  <w:style w:type="paragraph" w:customStyle="1" w:styleId="TableBefore">
    <w:name w:val="Table Before"/>
    <w:basedOn w:val="Normal"/>
    <w:semiHidden/>
    <w:rsid w:val="008D740B"/>
    <w:rPr>
      <w:color w:val="FF9900"/>
      <w:sz w:val="4"/>
    </w:rPr>
  </w:style>
  <w:style w:type="table" w:styleId="TableGrid">
    <w:name w:val="Table Grid"/>
    <w:basedOn w:val="TableNormal"/>
    <w:uiPriority w:val="59"/>
    <w:rsid w:val="008D740B"/>
    <w:pPr>
      <w:widowControl/>
      <w:autoSpaceDE/>
      <w:autoSpaceDN/>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Authorities">
    <w:name w:val="table of authorities"/>
    <w:basedOn w:val="Normal"/>
    <w:next w:val="Normal"/>
    <w:semiHidden/>
    <w:unhideWhenUsed/>
    <w:rsid w:val="008D740B"/>
    <w:pPr>
      <w:keepLines/>
      <w:tabs>
        <w:tab w:val="right" w:leader="dot" w:pos="8630"/>
      </w:tabs>
      <w:spacing w:after="240"/>
      <w:ind w:left="288" w:right="1440" w:hanging="288"/>
    </w:pPr>
    <w:rPr>
      <w:noProof/>
    </w:rPr>
  </w:style>
  <w:style w:type="paragraph" w:customStyle="1" w:styleId="TableTitle">
    <w:name w:val="Table Title"/>
    <w:basedOn w:val="Normal"/>
    <w:next w:val="Normal"/>
    <w:uiPriority w:val="34"/>
    <w:semiHidden/>
    <w:unhideWhenUsed/>
    <w:rsid w:val="008D740B"/>
    <w:pPr>
      <w:jc w:val="center"/>
    </w:pPr>
    <w:rPr>
      <w:b/>
    </w:rPr>
  </w:style>
  <w:style w:type="paragraph" w:customStyle="1" w:styleId="TblFtnt">
    <w:name w:val="Tbl Ftnt"/>
    <w:basedOn w:val="Normal"/>
    <w:rsid w:val="008D740B"/>
    <w:pPr>
      <w:tabs>
        <w:tab w:val="left" w:pos="360"/>
      </w:tabs>
      <w:spacing w:after="200"/>
      <w:ind w:left="432" w:hanging="432"/>
      <w:contextualSpacing/>
    </w:pPr>
    <w:rPr>
      <w:sz w:val="20"/>
    </w:rPr>
  </w:style>
  <w:style w:type="paragraph" w:customStyle="1" w:styleId="TblFtntSep">
    <w:name w:val="Tbl Ftnt Sep"/>
    <w:basedOn w:val="Normal"/>
    <w:rsid w:val="008D740B"/>
    <w:pPr>
      <w:keepNext/>
      <w:pBdr>
        <w:bottom w:val="single" w:sz="4" w:space="1" w:color="auto"/>
      </w:pBdr>
      <w:spacing w:after="120"/>
      <w:ind w:right="6840"/>
    </w:pPr>
    <w:rPr>
      <w:sz w:val="20"/>
    </w:rPr>
  </w:style>
  <w:style w:type="paragraph" w:customStyle="1" w:styleId="TblText">
    <w:name w:val="Tbl Text"/>
    <w:basedOn w:val="Normal"/>
    <w:rsid w:val="008D740B"/>
  </w:style>
  <w:style w:type="paragraph" w:customStyle="1" w:styleId="TblTitle">
    <w:name w:val="Tbl Title"/>
    <w:basedOn w:val="Normal"/>
    <w:rsid w:val="008D740B"/>
    <w:pPr>
      <w:jc w:val="center"/>
    </w:pPr>
    <w:rPr>
      <w:b/>
    </w:rPr>
  </w:style>
  <w:style w:type="paragraph" w:customStyle="1" w:styleId="TitleCtr">
    <w:name w:val="Title Ctr"/>
    <w:basedOn w:val="Normal"/>
    <w:next w:val="Body1"/>
    <w:qFormat/>
    <w:rsid w:val="008D740B"/>
    <w:pPr>
      <w:keepNext/>
      <w:spacing w:after="240"/>
      <w:jc w:val="center"/>
    </w:pPr>
  </w:style>
  <w:style w:type="paragraph" w:customStyle="1" w:styleId="TitleCtrBld">
    <w:name w:val="Title Ctr Bld"/>
    <w:basedOn w:val="Normal"/>
    <w:next w:val="Body1"/>
    <w:rsid w:val="008D740B"/>
    <w:pPr>
      <w:keepNext/>
      <w:spacing w:after="240"/>
      <w:jc w:val="center"/>
    </w:pPr>
    <w:rPr>
      <w:b/>
    </w:rPr>
  </w:style>
  <w:style w:type="paragraph" w:customStyle="1" w:styleId="TitleCtrBldUnd">
    <w:name w:val="Title Ctr Bld Und"/>
    <w:basedOn w:val="Normal"/>
    <w:next w:val="Body1"/>
    <w:rsid w:val="008D740B"/>
    <w:pPr>
      <w:keepNext/>
      <w:spacing w:after="240"/>
      <w:jc w:val="center"/>
    </w:pPr>
    <w:rPr>
      <w:b/>
      <w:u w:val="single"/>
    </w:rPr>
  </w:style>
  <w:style w:type="paragraph" w:customStyle="1" w:styleId="TitleCtrUnd">
    <w:name w:val="Title Ctr Und"/>
    <w:basedOn w:val="Normal"/>
    <w:next w:val="Body1"/>
    <w:rsid w:val="008D740B"/>
    <w:pPr>
      <w:keepNext/>
      <w:spacing w:after="240"/>
      <w:jc w:val="center"/>
    </w:pPr>
    <w:rPr>
      <w:u w:val="single"/>
    </w:rPr>
  </w:style>
  <w:style w:type="paragraph" w:customStyle="1" w:styleId="TitleInd5">
    <w:name w:val="Title Ind .5"/>
    <w:basedOn w:val="Normal"/>
    <w:rsid w:val="008D740B"/>
    <w:pPr>
      <w:keepNext/>
      <w:spacing w:after="240"/>
      <w:ind w:left="720"/>
    </w:pPr>
  </w:style>
  <w:style w:type="paragraph" w:customStyle="1" w:styleId="TitleLft">
    <w:name w:val="Title Lft"/>
    <w:basedOn w:val="Normal"/>
    <w:qFormat/>
    <w:rsid w:val="008D740B"/>
    <w:pPr>
      <w:keepNext/>
      <w:spacing w:after="240"/>
    </w:pPr>
  </w:style>
  <w:style w:type="paragraph" w:customStyle="1" w:styleId="TitleLftBld">
    <w:name w:val="Title Lft Bld"/>
    <w:basedOn w:val="Normal"/>
    <w:next w:val="Body1"/>
    <w:rsid w:val="00B65D67"/>
    <w:pPr>
      <w:keepNext/>
      <w:spacing w:after="240"/>
    </w:pPr>
    <w:rPr>
      <w:b/>
      <w:sz w:val="28"/>
    </w:rPr>
  </w:style>
  <w:style w:type="paragraph" w:customStyle="1" w:styleId="TitleLftItal">
    <w:name w:val="Title Lft Ital"/>
    <w:basedOn w:val="Normal"/>
    <w:next w:val="Body1"/>
    <w:rsid w:val="008D740B"/>
    <w:pPr>
      <w:keepNext/>
      <w:spacing w:after="240"/>
    </w:pPr>
    <w:rPr>
      <w:i/>
    </w:rPr>
  </w:style>
  <w:style w:type="paragraph" w:customStyle="1" w:styleId="TitleLftUnd">
    <w:name w:val="Title Lft Und"/>
    <w:basedOn w:val="Normal"/>
    <w:next w:val="Body1"/>
    <w:rsid w:val="008D740B"/>
    <w:pPr>
      <w:keepNext/>
      <w:spacing w:after="240"/>
    </w:pPr>
    <w:rPr>
      <w:u w:val="single"/>
    </w:rPr>
  </w:style>
  <w:style w:type="paragraph" w:customStyle="1" w:styleId="TitleRight">
    <w:name w:val="Title Right"/>
    <w:basedOn w:val="Normal"/>
    <w:rsid w:val="008D740B"/>
    <w:pPr>
      <w:keepNext/>
      <w:spacing w:after="240"/>
      <w:jc w:val="right"/>
    </w:pPr>
  </w:style>
  <w:style w:type="paragraph" w:styleId="TOAHeading">
    <w:name w:val="toa heading"/>
    <w:basedOn w:val="Normal"/>
    <w:next w:val="Normal"/>
    <w:semiHidden/>
    <w:rsid w:val="008D740B"/>
    <w:pPr>
      <w:keepNext/>
      <w:keepLines/>
      <w:spacing w:before="360" w:after="240"/>
    </w:pPr>
    <w:rPr>
      <w:rFonts w:cs="Arial"/>
      <w:b/>
      <w:bCs/>
    </w:rPr>
  </w:style>
  <w:style w:type="paragraph" w:styleId="TOC1">
    <w:name w:val="toc 1"/>
    <w:basedOn w:val="Normal"/>
    <w:next w:val="Normal"/>
    <w:autoRedefine/>
    <w:uiPriority w:val="39"/>
    <w:semiHidden/>
    <w:unhideWhenUsed/>
    <w:rsid w:val="008D740B"/>
    <w:pPr>
      <w:tabs>
        <w:tab w:val="right" w:leader="dot" w:pos="8640"/>
      </w:tabs>
      <w:spacing w:after="100"/>
      <w:ind w:left="720" w:hanging="720"/>
    </w:pPr>
  </w:style>
  <w:style w:type="paragraph" w:styleId="TOC2">
    <w:name w:val="toc 2"/>
    <w:basedOn w:val="Normal"/>
    <w:next w:val="Normal"/>
    <w:autoRedefine/>
    <w:uiPriority w:val="39"/>
    <w:semiHidden/>
    <w:unhideWhenUsed/>
    <w:rsid w:val="008D740B"/>
    <w:pPr>
      <w:tabs>
        <w:tab w:val="right" w:leader="dot" w:pos="8640"/>
      </w:tabs>
      <w:spacing w:after="100"/>
      <w:ind w:left="1440" w:hanging="720"/>
    </w:pPr>
  </w:style>
  <w:style w:type="paragraph" w:styleId="TOC3">
    <w:name w:val="toc 3"/>
    <w:basedOn w:val="Normal"/>
    <w:next w:val="Normal"/>
    <w:autoRedefine/>
    <w:uiPriority w:val="39"/>
    <w:semiHidden/>
    <w:unhideWhenUsed/>
    <w:rsid w:val="008D740B"/>
    <w:pPr>
      <w:tabs>
        <w:tab w:val="right" w:leader="dot" w:pos="8640"/>
      </w:tabs>
      <w:spacing w:after="100"/>
      <w:ind w:left="2160" w:hanging="720"/>
    </w:pPr>
  </w:style>
  <w:style w:type="paragraph" w:styleId="TOC4">
    <w:name w:val="toc 4"/>
    <w:basedOn w:val="Normal"/>
    <w:next w:val="Normal"/>
    <w:autoRedefine/>
    <w:uiPriority w:val="39"/>
    <w:semiHidden/>
    <w:unhideWhenUsed/>
    <w:rsid w:val="008D740B"/>
    <w:pPr>
      <w:spacing w:after="100"/>
      <w:ind w:left="720"/>
    </w:pPr>
  </w:style>
  <w:style w:type="paragraph" w:styleId="TOC5">
    <w:name w:val="toc 5"/>
    <w:basedOn w:val="Normal"/>
    <w:next w:val="Normal"/>
    <w:autoRedefine/>
    <w:uiPriority w:val="39"/>
    <w:semiHidden/>
    <w:unhideWhenUsed/>
    <w:rsid w:val="008D740B"/>
    <w:pPr>
      <w:spacing w:after="100"/>
      <w:ind w:left="960"/>
    </w:pPr>
  </w:style>
  <w:style w:type="paragraph" w:styleId="TOC6">
    <w:name w:val="toc 6"/>
    <w:basedOn w:val="Normal"/>
    <w:next w:val="Normal"/>
    <w:autoRedefine/>
    <w:uiPriority w:val="39"/>
    <w:semiHidden/>
    <w:unhideWhenUsed/>
    <w:rsid w:val="008D740B"/>
    <w:pPr>
      <w:spacing w:after="100"/>
      <w:ind w:left="1200"/>
    </w:pPr>
  </w:style>
  <w:style w:type="paragraph" w:styleId="TOC7">
    <w:name w:val="toc 7"/>
    <w:basedOn w:val="Normal"/>
    <w:next w:val="Normal"/>
    <w:autoRedefine/>
    <w:uiPriority w:val="39"/>
    <w:semiHidden/>
    <w:unhideWhenUsed/>
    <w:rsid w:val="008D740B"/>
    <w:pPr>
      <w:spacing w:after="100"/>
      <w:ind w:left="1440"/>
    </w:pPr>
  </w:style>
  <w:style w:type="paragraph" w:styleId="TOC8">
    <w:name w:val="toc 8"/>
    <w:basedOn w:val="Normal"/>
    <w:next w:val="Normal"/>
    <w:autoRedefine/>
    <w:uiPriority w:val="39"/>
    <w:semiHidden/>
    <w:unhideWhenUsed/>
    <w:rsid w:val="008D740B"/>
    <w:pPr>
      <w:spacing w:after="100"/>
      <w:ind w:left="1680"/>
    </w:pPr>
  </w:style>
  <w:style w:type="paragraph" w:styleId="TOC9">
    <w:name w:val="toc 9"/>
    <w:basedOn w:val="Normal"/>
    <w:next w:val="Normal"/>
    <w:autoRedefine/>
    <w:uiPriority w:val="39"/>
    <w:semiHidden/>
    <w:unhideWhenUsed/>
    <w:rsid w:val="008D740B"/>
    <w:pPr>
      <w:spacing w:after="100"/>
      <w:ind w:left="1920"/>
    </w:pPr>
  </w:style>
  <w:style w:type="character" w:styleId="Hyperlink">
    <w:name w:val="Hyperlink"/>
    <w:basedOn w:val="DefaultParagraphFont"/>
    <w:uiPriority w:val="99"/>
    <w:unhideWhenUsed/>
    <w:rsid w:val="007D58F4"/>
    <w:rPr>
      <w:color w:val="0000FF" w:themeColor="hyperlink"/>
      <w:u w:val="single"/>
    </w:rPr>
  </w:style>
  <w:style w:type="character" w:styleId="UnresolvedMention">
    <w:name w:val="Unresolved Mention"/>
    <w:basedOn w:val="DefaultParagraphFont"/>
    <w:uiPriority w:val="99"/>
    <w:semiHidden/>
    <w:unhideWhenUsed/>
    <w:rsid w:val="007D58F4"/>
    <w:rPr>
      <w:color w:val="605E5C"/>
      <w:shd w:val="clear" w:color="auto" w:fill="E1DFDD"/>
    </w:rPr>
  </w:style>
  <w:style w:type="character" w:customStyle="1" w:styleId="BodyTextChar">
    <w:name w:val="Body Text Char"/>
    <w:basedOn w:val="DefaultParagraphFont"/>
    <w:link w:val="BodyText"/>
    <w:uiPriority w:val="1"/>
    <w:rsid w:val="00B65D67"/>
    <w:rPr>
      <w:rFonts w:ascii="Times New Roman" w:eastAsia="Times New Roman" w:hAnsi="Times New Roman" w:cs="Times New Roman"/>
      <w:i/>
      <w:sz w:val="24"/>
      <w:szCs w:val="24"/>
    </w:rPr>
  </w:style>
  <w:style w:type="paragraph" w:styleId="Revision">
    <w:name w:val="Revision"/>
    <w:hidden/>
    <w:uiPriority w:val="99"/>
    <w:semiHidden/>
    <w:rsid w:val="00040469"/>
    <w:pPr>
      <w:widowControl/>
      <w:autoSpaceDE/>
      <w:autoSpaceDN/>
    </w:pPr>
    <w:rPr>
      <w:rFonts w:ascii="Times New Roman" w:eastAsia="Times New Roman" w:hAnsi="Times New Roman" w:cs="Times New Roman"/>
      <w:sz w:val="24"/>
      <w:szCs w:val="20"/>
    </w:rPr>
  </w:style>
  <w:style w:type="character" w:customStyle="1" w:styleId="ListParagraphChar">
    <w:name w:val="List Paragraph Char"/>
    <w:aliases w:val="Numbered List Char,Paragr-1st Char,Colorful List - Accent 11 Char,Bullet List Char,FooterText Char,numbered Char,List Paragraph1 Char,Paragraphe de liste1 Char,Bulletr List Paragraph Char,列出段落 Char,列出段落1 Char,Listeafsnit1 Char"/>
    <w:link w:val="ListParagraph"/>
    <w:uiPriority w:val="34"/>
    <w:locked/>
    <w:rsid w:val="000404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007E1"/>
    <w:rPr>
      <w:sz w:val="16"/>
      <w:szCs w:val="16"/>
    </w:rPr>
  </w:style>
  <w:style w:type="paragraph" w:styleId="CommentText">
    <w:name w:val="annotation text"/>
    <w:basedOn w:val="Normal"/>
    <w:link w:val="CommentTextChar"/>
    <w:uiPriority w:val="99"/>
    <w:semiHidden/>
    <w:unhideWhenUsed/>
    <w:rsid w:val="000007E1"/>
    <w:rPr>
      <w:sz w:val="20"/>
    </w:rPr>
  </w:style>
  <w:style w:type="character" w:customStyle="1" w:styleId="CommentTextChar">
    <w:name w:val="Comment Text Char"/>
    <w:basedOn w:val="DefaultParagraphFont"/>
    <w:link w:val="CommentText"/>
    <w:uiPriority w:val="99"/>
    <w:semiHidden/>
    <w:rsid w:val="000007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07E1"/>
    <w:rPr>
      <w:b/>
      <w:bCs/>
    </w:rPr>
  </w:style>
  <w:style w:type="character" w:customStyle="1" w:styleId="CommentSubjectChar">
    <w:name w:val="Comment Subject Char"/>
    <w:basedOn w:val="CommentTextChar"/>
    <w:link w:val="CommentSubject"/>
    <w:uiPriority w:val="99"/>
    <w:semiHidden/>
    <w:rsid w:val="000007E1"/>
    <w:rPr>
      <w:rFonts w:ascii="Times New Roman" w:eastAsia="Times New Roman" w:hAnsi="Times New Roman" w:cs="Times New Roman"/>
      <w:b/>
      <w:bCs/>
      <w:sz w:val="20"/>
      <w:szCs w:val="20"/>
    </w:rPr>
  </w:style>
  <w:style w:type="paragraph" w:customStyle="1" w:styleId="AODocTxt">
    <w:name w:val="AODocTxt"/>
    <w:basedOn w:val="Normal"/>
    <w:qFormat/>
    <w:rsid w:val="00C93DF9"/>
    <w:pPr>
      <w:spacing w:before="240" w:line="260" w:lineRule="atLeast"/>
      <w:jc w:val="both"/>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2370">
      <w:bodyDiv w:val="1"/>
      <w:marLeft w:val="0"/>
      <w:marRight w:val="0"/>
      <w:marTop w:val="0"/>
      <w:marBottom w:val="0"/>
      <w:divBdr>
        <w:top w:val="none" w:sz="0" w:space="0" w:color="auto"/>
        <w:left w:val="none" w:sz="0" w:space="0" w:color="auto"/>
        <w:bottom w:val="none" w:sz="0" w:space="0" w:color="auto"/>
        <w:right w:val="none" w:sz="0" w:space="0" w:color="auto"/>
      </w:divBdr>
      <w:divsChild>
        <w:div w:id="7683033">
          <w:marLeft w:val="0"/>
          <w:marRight w:val="0"/>
          <w:marTop w:val="0"/>
          <w:marBottom w:val="0"/>
          <w:divBdr>
            <w:top w:val="none" w:sz="0" w:space="0" w:color="auto"/>
            <w:left w:val="none" w:sz="0" w:space="0" w:color="auto"/>
            <w:bottom w:val="none" w:sz="0" w:space="0" w:color="auto"/>
            <w:right w:val="none" w:sz="0" w:space="0" w:color="auto"/>
          </w:divBdr>
          <w:divsChild>
            <w:div w:id="1034622620">
              <w:marLeft w:val="-240"/>
              <w:marRight w:val="-120"/>
              <w:marTop w:val="0"/>
              <w:marBottom w:val="0"/>
              <w:divBdr>
                <w:top w:val="none" w:sz="0" w:space="0" w:color="auto"/>
                <w:left w:val="none" w:sz="0" w:space="0" w:color="auto"/>
                <w:bottom w:val="none" w:sz="0" w:space="0" w:color="auto"/>
                <w:right w:val="none" w:sz="0" w:space="0" w:color="auto"/>
              </w:divBdr>
              <w:divsChild>
                <w:div w:id="885525960">
                  <w:marLeft w:val="0"/>
                  <w:marRight w:val="0"/>
                  <w:marTop w:val="0"/>
                  <w:marBottom w:val="60"/>
                  <w:divBdr>
                    <w:top w:val="none" w:sz="0" w:space="0" w:color="auto"/>
                    <w:left w:val="none" w:sz="0" w:space="0" w:color="auto"/>
                    <w:bottom w:val="none" w:sz="0" w:space="0" w:color="auto"/>
                    <w:right w:val="none" w:sz="0" w:space="0" w:color="auto"/>
                  </w:divBdr>
                  <w:divsChild>
                    <w:div w:id="1842742600">
                      <w:marLeft w:val="0"/>
                      <w:marRight w:val="0"/>
                      <w:marTop w:val="0"/>
                      <w:marBottom w:val="0"/>
                      <w:divBdr>
                        <w:top w:val="none" w:sz="0" w:space="0" w:color="auto"/>
                        <w:left w:val="none" w:sz="0" w:space="0" w:color="auto"/>
                        <w:bottom w:val="none" w:sz="0" w:space="0" w:color="auto"/>
                        <w:right w:val="none" w:sz="0" w:space="0" w:color="auto"/>
                      </w:divBdr>
                      <w:divsChild>
                        <w:div w:id="1043168271">
                          <w:marLeft w:val="0"/>
                          <w:marRight w:val="0"/>
                          <w:marTop w:val="0"/>
                          <w:marBottom w:val="0"/>
                          <w:divBdr>
                            <w:top w:val="none" w:sz="0" w:space="0" w:color="auto"/>
                            <w:left w:val="none" w:sz="0" w:space="0" w:color="auto"/>
                            <w:bottom w:val="none" w:sz="0" w:space="0" w:color="auto"/>
                            <w:right w:val="none" w:sz="0" w:space="0" w:color="auto"/>
                          </w:divBdr>
                          <w:divsChild>
                            <w:div w:id="8192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98645">
          <w:marLeft w:val="0"/>
          <w:marRight w:val="0"/>
          <w:marTop w:val="0"/>
          <w:marBottom w:val="0"/>
          <w:divBdr>
            <w:top w:val="none" w:sz="0" w:space="0" w:color="auto"/>
            <w:left w:val="none" w:sz="0" w:space="0" w:color="auto"/>
            <w:bottom w:val="none" w:sz="0" w:space="0" w:color="auto"/>
            <w:right w:val="none" w:sz="0" w:space="0" w:color="auto"/>
          </w:divBdr>
          <w:divsChild>
            <w:div w:id="5096113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 D M S ! 5 7 7 0 3 6 5 . 4 < / d o c u m e n t i d >  
     < s e n d e r i d > A D A L E S S A < / s e n d e r i d >  
     < s e n d e r e m a i l > a d a l e s s a @ c r a v a t h . c o m < / s e n d e r e m a i l >  
     < l a s t m o d i f i e d > 2 0 2 2 - 0 1 - 1 0 T 1 9 : 2 5 : 0 0 . 0 0 0 0 0 0 0 + 0 0 : 0 0 < / l a s t m o d i f i e d >  
     < d a t a b a s e > D M S < / 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C3066-8217-416E-842E-24563FBB3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805A7-E2D6-4C5C-9F0C-6EBDC3215C6A}">
  <ds:schemaRefs>
    <ds:schemaRef ds:uri="http://schemas.openxmlformats.org/officeDocument/2006/bibliography"/>
  </ds:schemaRefs>
</ds:datastoreItem>
</file>

<file path=customXml/itemProps3.xml><?xml version="1.0" encoding="utf-8"?>
<ds:datastoreItem xmlns:ds="http://schemas.openxmlformats.org/officeDocument/2006/customXml" ds:itemID="{6EBA0849-5068-43D5-9994-7049926A02AD}">
  <ds:schemaRefs>
    <ds:schemaRef ds:uri="http://schemas.microsoft.com/sharepoint/v3/contenttype/forms"/>
  </ds:schemaRefs>
</ds:datastoreItem>
</file>

<file path=customXml/itemProps4.xml><?xml version="1.0" encoding="utf-8"?>
<ds:datastoreItem xmlns:ds="http://schemas.openxmlformats.org/officeDocument/2006/customXml" ds:itemID="{DF3BA70B-2AA6-4147-A779-0A080CAD9B6C}">
  <ds:schemaRefs>
    <ds:schemaRef ds:uri="http://www.imanage.com/work/xmlschema"/>
  </ds:schemaRefs>
</ds:datastoreItem>
</file>

<file path=customXml/itemProps5.xml><?xml version="1.0" encoding="utf-8"?>
<ds:datastoreItem xmlns:ds="http://schemas.openxmlformats.org/officeDocument/2006/customXml" ds:itemID="{9D142D78-D255-42E7-9E6F-9F578585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AEX: Prosus prices new USD tranche and EUR tap bond offerings</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AEX: Prosus prices new USD tranche and EUR tap bond offerings</dc:title>
  <dc:creator>Lila Krehl</dc:creator>
  <cp:lastModifiedBy>Pieter Carnelley</cp:lastModifiedBy>
  <cp:revision>5</cp:revision>
  <dcterms:created xsi:type="dcterms:W3CDTF">2022-01-13T08:15:00Z</dcterms:created>
  <dcterms:modified xsi:type="dcterms:W3CDTF">2022-01-13T08:57:00Z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wkhtmltopdf 0.12.2.1</vt:lpwstr>
  </property>
  <property fmtid="{D5CDD505-2E9C-101B-9397-08002B2CF9AE}" pid="4" name="LastSaved">
    <vt:filetime>2020-12-16T00:00:00Z</vt:filetime>
  </property>
  <property fmtid="{D5CDD505-2E9C-101B-9397-08002B2CF9AE}" pid="5" name="SWDocID">
    <vt:lpwstr>[[5770365v.4]]</vt:lpwstr>
  </property>
  <property fmtid="{D5CDD505-2E9C-101B-9397-08002B2CF9AE}" pid="6" name="ContentTypeId">
    <vt:lpwstr>0x010100ABDCB0C64831414DABABF09C05DE95E2</vt:lpwstr>
  </property>
</Properties>
</file>