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2A52D" w14:textId="4A4A584A" w:rsidR="00A25441" w:rsidRPr="004172CC" w:rsidRDefault="00EF4CD4" w:rsidP="00E317A5">
      <w:pPr>
        <w:spacing w:after="0" w:line="240" w:lineRule="auto"/>
        <w:jc w:val="both"/>
        <w:rPr>
          <w:b/>
          <w:bCs/>
          <w:color w:val="8DB3E2"/>
          <w:sz w:val="36"/>
          <w:szCs w:val="36"/>
          <w:u w:color="8DB3E2"/>
        </w:rPr>
      </w:pPr>
      <w:r w:rsidRPr="004172CC">
        <w:rPr>
          <w:b/>
          <w:bCs/>
          <w:color w:val="8DB3E2"/>
          <w:sz w:val="28"/>
          <w:szCs w:val="28"/>
          <w:u w:color="8DB3E2"/>
        </w:rPr>
        <w:t>PERSBERICHT</w:t>
      </w:r>
      <w:r w:rsidR="008F349E" w:rsidRPr="004172CC">
        <w:rPr>
          <w:b/>
          <w:bCs/>
          <w:color w:val="8DB3E2"/>
          <w:sz w:val="28"/>
          <w:szCs w:val="28"/>
          <w:u w:color="8DB3E2"/>
        </w:rPr>
        <w:t xml:space="preserve"> </w:t>
      </w:r>
    </w:p>
    <w:p w14:paraId="5087734F" w14:textId="77777777" w:rsidR="00BC5ABA" w:rsidRPr="004172CC" w:rsidRDefault="00BC5ABA" w:rsidP="00E317A5">
      <w:pPr>
        <w:spacing w:after="0" w:line="240" w:lineRule="auto"/>
        <w:jc w:val="both"/>
        <w:rPr>
          <w:rFonts w:ascii="Arial" w:hAnsi="Arial"/>
          <w:sz w:val="20"/>
          <w:szCs w:val="20"/>
        </w:rPr>
      </w:pPr>
    </w:p>
    <w:p w14:paraId="775F6DDF" w14:textId="77777777" w:rsidR="00BC5ABA" w:rsidRPr="004172CC" w:rsidRDefault="00BC5ABA" w:rsidP="00E317A5">
      <w:pPr>
        <w:spacing w:after="0" w:line="240" w:lineRule="auto"/>
        <w:jc w:val="both"/>
        <w:rPr>
          <w:rFonts w:ascii="Arial" w:hAnsi="Arial"/>
          <w:sz w:val="20"/>
          <w:szCs w:val="20"/>
        </w:rPr>
      </w:pPr>
    </w:p>
    <w:p w14:paraId="5B84EE67" w14:textId="6DE6A36A" w:rsidR="00A25441" w:rsidRPr="004172CC" w:rsidRDefault="009408A9" w:rsidP="00F8069D">
      <w:pPr>
        <w:spacing w:after="0" w:line="240" w:lineRule="auto"/>
        <w:jc w:val="right"/>
        <w:rPr>
          <w:rFonts w:ascii="Arial" w:eastAsia="Arial" w:hAnsi="Arial" w:cs="Arial"/>
          <w:sz w:val="20"/>
          <w:szCs w:val="20"/>
        </w:rPr>
      </w:pPr>
      <w:r w:rsidRPr="004172CC">
        <w:rPr>
          <w:rFonts w:ascii="Arial" w:hAnsi="Arial"/>
          <w:sz w:val="20"/>
          <w:szCs w:val="20"/>
        </w:rPr>
        <w:t xml:space="preserve">Amsterdam, </w:t>
      </w:r>
      <w:r w:rsidR="00DA1F26" w:rsidRPr="004172CC">
        <w:rPr>
          <w:rFonts w:ascii="Arial" w:hAnsi="Arial"/>
          <w:sz w:val="20"/>
          <w:szCs w:val="20"/>
        </w:rPr>
        <w:t xml:space="preserve">20 </w:t>
      </w:r>
      <w:r w:rsidR="00296203" w:rsidRPr="004172CC">
        <w:rPr>
          <w:rFonts w:ascii="Arial" w:hAnsi="Arial"/>
          <w:sz w:val="20"/>
          <w:szCs w:val="20"/>
        </w:rPr>
        <w:t>febr</w:t>
      </w:r>
      <w:r w:rsidR="00243262" w:rsidRPr="004172CC">
        <w:rPr>
          <w:rFonts w:ascii="Arial" w:hAnsi="Arial"/>
          <w:sz w:val="20"/>
          <w:szCs w:val="20"/>
        </w:rPr>
        <w:t>uari</w:t>
      </w:r>
      <w:r w:rsidR="005575A4" w:rsidRPr="004172CC">
        <w:rPr>
          <w:rFonts w:ascii="Arial" w:hAnsi="Arial"/>
          <w:sz w:val="20"/>
          <w:szCs w:val="20"/>
        </w:rPr>
        <w:t xml:space="preserve"> </w:t>
      </w:r>
      <w:r w:rsidR="009F33A2" w:rsidRPr="004172CC">
        <w:rPr>
          <w:rFonts w:ascii="Arial" w:hAnsi="Arial"/>
          <w:sz w:val="20"/>
          <w:szCs w:val="20"/>
        </w:rPr>
        <w:t>201</w:t>
      </w:r>
      <w:r w:rsidR="008D7DF7" w:rsidRPr="004172CC">
        <w:rPr>
          <w:rFonts w:ascii="Arial" w:hAnsi="Arial"/>
          <w:sz w:val="20"/>
          <w:szCs w:val="20"/>
        </w:rPr>
        <w:t>7</w:t>
      </w:r>
    </w:p>
    <w:p w14:paraId="5F0031C9" w14:textId="77777777" w:rsidR="005C54FD" w:rsidRPr="004172CC" w:rsidRDefault="005C54FD" w:rsidP="00E317A5">
      <w:pPr>
        <w:spacing w:after="0" w:line="240" w:lineRule="auto"/>
        <w:jc w:val="both"/>
        <w:rPr>
          <w:rFonts w:ascii="Arial" w:hAnsi="Arial"/>
          <w:b/>
          <w:bCs/>
          <w:color w:val="0070C0"/>
          <w:sz w:val="32"/>
          <w:szCs w:val="32"/>
          <w:u w:color="0070C0"/>
        </w:rPr>
      </w:pPr>
    </w:p>
    <w:p w14:paraId="68A49693" w14:textId="7796513C" w:rsidR="00621905" w:rsidRPr="00DA1F26" w:rsidRDefault="00621905" w:rsidP="00E317A5">
      <w:pPr>
        <w:spacing w:after="0" w:line="240" w:lineRule="auto"/>
        <w:jc w:val="both"/>
        <w:rPr>
          <w:rFonts w:ascii="Arial" w:hAnsi="Arial"/>
          <w:b/>
          <w:bCs/>
          <w:color w:val="0070C0"/>
          <w:sz w:val="36"/>
          <w:szCs w:val="36"/>
          <w:u w:color="0070C0"/>
        </w:rPr>
      </w:pPr>
      <w:r w:rsidRPr="00DA1F26">
        <w:rPr>
          <w:rFonts w:ascii="Arial" w:hAnsi="Arial"/>
          <w:b/>
          <w:bCs/>
          <w:color w:val="0070C0"/>
          <w:sz w:val="36"/>
          <w:szCs w:val="36"/>
          <w:u w:color="0070C0"/>
        </w:rPr>
        <w:t>TMG bevestig</w:t>
      </w:r>
      <w:r w:rsidR="003B76A4">
        <w:rPr>
          <w:rFonts w:ascii="Arial" w:hAnsi="Arial"/>
          <w:b/>
          <w:bCs/>
          <w:color w:val="0070C0"/>
          <w:sz w:val="36"/>
          <w:szCs w:val="36"/>
          <w:u w:color="0070C0"/>
        </w:rPr>
        <w:t>t</w:t>
      </w:r>
      <w:r w:rsidRPr="00DA1F26">
        <w:rPr>
          <w:rFonts w:ascii="Arial" w:hAnsi="Arial"/>
          <w:b/>
          <w:bCs/>
          <w:color w:val="0070C0"/>
          <w:sz w:val="36"/>
          <w:szCs w:val="36"/>
          <w:u w:color="0070C0"/>
        </w:rPr>
        <w:t xml:space="preserve"> ontvangst verhoging</w:t>
      </w:r>
      <w:r w:rsidR="00DA1F26">
        <w:rPr>
          <w:rFonts w:ascii="Arial" w:hAnsi="Arial"/>
          <w:b/>
          <w:bCs/>
          <w:color w:val="0070C0"/>
          <w:sz w:val="36"/>
          <w:szCs w:val="36"/>
          <w:u w:color="0070C0"/>
        </w:rPr>
        <w:t xml:space="preserve"> </w:t>
      </w:r>
      <w:r w:rsidRPr="00DA1F26">
        <w:rPr>
          <w:rFonts w:ascii="Arial" w:hAnsi="Arial"/>
          <w:b/>
          <w:bCs/>
          <w:color w:val="0070C0"/>
          <w:sz w:val="36"/>
          <w:szCs w:val="36"/>
          <w:u w:color="0070C0"/>
        </w:rPr>
        <w:t xml:space="preserve">voorwaardelijk voorstel van </w:t>
      </w:r>
      <w:r w:rsidR="00DA1F26">
        <w:rPr>
          <w:rFonts w:ascii="Arial" w:hAnsi="Arial"/>
          <w:b/>
          <w:bCs/>
          <w:color w:val="0070C0"/>
          <w:sz w:val="36"/>
          <w:szCs w:val="36"/>
          <w:u w:color="0070C0"/>
        </w:rPr>
        <w:t>Mediahuis</w:t>
      </w:r>
      <w:r w:rsidRPr="00DA1F26">
        <w:rPr>
          <w:rFonts w:ascii="Arial" w:hAnsi="Arial"/>
          <w:b/>
          <w:bCs/>
          <w:color w:val="0070C0"/>
          <w:sz w:val="36"/>
          <w:szCs w:val="36"/>
          <w:u w:color="0070C0"/>
        </w:rPr>
        <w:t>/VP</w:t>
      </w:r>
      <w:r w:rsidR="00DA1F26">
        <w:rPr>
          <w:rFonts w:ascii="Arial" w:hAnsi="Arial"/>
          <w:b/>
          <w:bCs/>
          <w:color w:val="0070C0"/>
          <w:sz w:val="36"/>
          <w:szCs w:val="36"/>
          <w:u w:color="0070C0"/>
        </w:rPr>
        <w:t xml:space="preserve"> </w:t>
      </w:r>
      <w:r w:rsidRPr="00DA1F26">
        <w:rPr>
          <w:rFonts w:ascii="Arial" w:hAnsi="Arial"/>
          <w:b/>
          <w:bCs/>
          <w:color w:val="0070C0"/>
          <w:sz w:val="36"/>
          <w:szCs w:val="36"/>
          <w:u w:color="0070C0"/>
        </w:rPr>
        <w:t>E</w:t>
      </w:r>
      <w:r w:rsidR="00DA1F26">
        <w:rPr>
          <w:rFonts w:ascii="Arial" w:hAnsi="Arial"/>
          <w:b/>
          <w:bCs/>
          <w:color w:val="0070C0"/>
          <w:sz w:val="36"/>
          <w:szCs w:val="36"/>
          <w:u w:color="0070C0"/>
        </w:rPr>
        <w:t>xploitatie</w:t>
      </w:r>
      <w:r w:rsidRPr="00DA1F26">
        <w:rPr>
          <w:rFonts w:ascii="Arial" w:hAnsi="Arial"/>
          <w:b/>
          <w:bCs/>
          <w:color w:val="0070C0"/>
          <w:sz w:val="36"/>
          <w:szCs w:val="36"/>
          <w:u w:color="0070C0"/>
        </w:rPr>
        <w:t xml:space="preserve"> naar </w:t>
      </w:r>
      <w:proofErr w:type="spellStart"/>
      <w:r w:rsidRPr="00DA1F26">
        <w:rPr>
          <w:rFonts w:ascii="Arial" w:hAnsi="Arial"/>
          <w:b/>
          <w:bCs/>
          <w:color w:val="0070C0"/>
          <w:sz w:val="36"/>
          <w:szCs w:val="36"/>
          <w:u w:color="0070C0"/>
        </w:rPr>
        <w:t>Eur</w:t>
      </w:r>
      <w:proofErr w:type="spellEnd"/>
      <w:r w:rsidRPr="00DA1F26">
        <w:rPr>
          <w:rFonts w:ascii="Arial" w:hAnsi="Arial"/>
          <w:b/>
          <w:bCs/>
          <w:color w:val="0070C0"/>
          <w:sz w:val="36"/>
          <w:szCs w:val="36"/>
          <w:u w:color="0070C0"/>
        </w:rPr>
        <w:t xml:space="preserve"> 5,90</w:t>
      </w:r>
    </w:p>
    <w:p w14:paraId="4F266CCC" w14:textId="6DBBFCCC" w:rsidR="005C54FD" w:rsidRPr="00DA1F26" w:rsidRDefault="005C54FD" w:rsidP="00F8069D">
      <w:pPr>
        <w:spacing w:after="0" w:line="260" w:lineRule="atLeast"/>
        <w:jc w:val="both"/>
        <w:rPr>
          <w:rFonts w:ascii="Arial" w:eastAsia="SimSun" w:hAnsi="Arial" w:cs="Arial"/>
          <w:sz w:val="20"/>
          <w:szCs w:val="20"/>
        </w:rPr>
      </w:pPr>
    </w:p>
    <w:p w14:paraId="3C452449" w14:textId="6454530F" w:rsidR="00621905" w:rsidRPr="00DA1F26" w:rsidRDefault="00621905" w:rsidP="00621905">
      <w:pPr>
        <w:pStyle w:val="Geenafstand"/>
        <w:spacing w:after="0" w:line="240" w:lineRule="auto"/>
        <w:jc w:val="both"/>
        <w:rPr>
          <w:rFonts w:ascii="Arial" w:hAnsi="Arial" w:cs="Arial"/>
          <w:color w:val="auto"/>
          <w:sz w:val="20"/>
          <w:szCs w:val="20"/>
        </w:rPr>
      </w:pPr>
      <w:r w:rsidRPr="00DA1F26">
        <w:rPr>
          <w:rFonts w:ascii="Arial" w:hAnsi="Arial" w:cs="Arial"/>
          <w:color w:val="auto"/>
          <w:sz w:val="20"/>
          <w:szCs w:val="20"/>
        </w:rPr>
        <w:t xml:space="preserve">Onder verwijzing naar het persbericht van 19 februari van Mediahuis/VPE maakt de Telegraaf Media Groep (TMG) bekend dat zij, naar aanleiding van het niet-bindend, voorwaardelijk voorstel dat zij heeft ontvangen van </w:t>
      </w:r>
      <w:r w:rsidR="00DA1F26">
        <w:rPr>
          <w:rFonts w:ascii="Arial" w:hAnsi="Arial" w:cs="Arial"/>
          <w:color w:val="auto"/>
          <w:sz w:val="20"/>
          <w:szCs w:val="20"/>
        </w:rPr>
        <w:t>Mediahuis</w:t>
      </w:r>
      <w:r w:rsidRPr="00DA1F26">
        <w:rPr>
          <w:rFonts w:ascii="Arial" w:hAnsi="Arial" w:cs="Arial"/>
          <w:color w:val="auto"/>
          <w:sz w:val="20"/>
          <w:szCs w:val="20"/>
        </w:rPr>
        <w:t xml:space="preserve">/VPE een verhoging van het indicatieve voorstel heeft ontvangen </w:t>
      </w:r>
      <w:r w:rsidR="00551E8C" w:rsidRPr="00DA1F26">
        <w:rPr>
          <w:rFonts w:ascii="Arial" w:hAnsi="Arial" w:cs="Arial"/>
          <w:color w:val="auto"/>
          <w:sz w:val="20"/>
          <w:szCs w:val="20"/>
        </w:rPr>
        <w:t xml:space="preserve">op de verwerving van alle uitgegeven en uitstaande certificaten van TMG </w:t>
      </w:r>
      <w:r w:rsidRPr="00DA1F26">
        <w:rPr>
          <w:rFonts w:ascii="Arial" w:hAnsi="Arial" w:cs="Arial"/>
          <w:color w:val="auto"/>
          <w:sz w:val="20"/>
          <w:szCs w:val="20"/>
        </w:rPr>
        <w:t xml:space="preserve">van </w:t>
      </w:r>
      <w:proofErr w:type="spellStart"/>
      <w:r w:rsidRPr="00DA1F26">
        <w:rPr>
          <w:rFonts w:ascii="Arial" w:hAnsi="Arial" w:cs="Arial"/>
          <w:color w:val="auto"/>
          <w:sz w:val="20"/>
          <w:szCs w:val="20"/>
        </w:rPr>
        <w:t>Eur</w:t>
      </w:r>
      <w:proofErr w:type="spellEnd"/>
      <w:r w:rsidRPr="00DA1F26">
        <w:rPr>
          <w:rFonts w:ascii="Arial" w:hAnsi="Arial" w:cs="Arial"/>
          <w:color w:val="auto"/>
          <w:sz w:val="20"/>
          <w:szCs w:val="20"/>
        </w:rPr>
        <w:t xml:space="preserve"> 5,25 naar </w:t>
      </w:r>
      <w:proofErr w:type="spellStart"/>
      <w:r w:rsidRPr="00DA1F26">
        <w:rPr>
          <w:rFonts w:ascii="Arial" w:hAnsi="Arial" w:cs="Arial"/>
          <w:color w:val="auto"/>
          <w:sz w:val="20"/>
          <w:szCs w:val="20"/>
        </w:rPr>
        <w:t>Eur</w:t>
      </w:r>
      <w:proofErr w:type="spellEnd"/>
      <w:r w:rsidRPr="00DA1F26">
        <w:rPr>
          <w:rFonts w:ascii="Arial" w:hAnsi="Arial" w:cs="Arial"/>
          <w:color w:val="auto"/>
          <w:sz w:val="20"/>
          <w:szCs w:val="20"/>
        </w:rPr>
        <w:t>. 5,90.</w:t>
      </w:r>
    </w:p>
    <w:p w14:paraId="438DE2C8" w14:textId="77777777" w:rsidR="00621905" w:rsidRPr="00DA1F26" w:rsidRDefault="00621905" w:rsidP="00621905">
      <w:pPr>
        <w:pStyle w:val="Geenafstand"/>
        <w:spacing w:after="0" w:line="240" w:lineRule="auto"/>
        <w:jc w:val="both"/>
        <w:rPr>
          <w:rFonts w:ascii="Arial" w:hAnsi="Arial" w:cs="Arial"/>
          <w:color w:val="auto"/>
          <w:sz w:val="20"/>
          <w:szCs w:val="20"/>
        </w:rPr>
      </w:pPr>
    </w:p>
    <w:p w14:paraId="3541D977" w14:textId="2368F3A9" w:rsidR="00621905" w:rsidRPr="00DA1F26" w:rsidRDefault="00621905" w:rsidP="00621905">
      <w:pPr>
        <w:pStyle w:val="Geenafstand"/>
        <w:spacing w:after="0" w:line="240" w:lineRule="auto"/>
        <w:jc w:val="both"/>
        <w:rPr>
          <w:rFonts w:ascii="Arial" w:hAnsi="Arial" w:cs="Arial"/>
          <w:color w:val="auto"/>
          <w:sz w:val="20"/>
          <w:szCs w:val="20"/>
        </w:rPr>
      </w:pPr>
      <w:r w:rsidRPr="00DA1F26">
        <w:rPr>
          <w:rFonts w:ascii="Arial" w:hAnsi="Arial" w:cs="Arial"/>
          <w:color w:val="auto"/>
          <w:sz w:val="20"/>
          <w:szCs w:val="20"/>
        </w:rPr>
        <w:t xml:space="preserve">TMG is met Talpa en Mediahuis/VP Exploitatie in gesprek over onder andere de financiële voorwaarden, strategische aspecten, dealzekerheid en mededinging clearance, financiering en transactiestructuur, alsook over garanties ten aanzien van de strategie van TMG in het algemeen en de borging daarin van de redactionele vrijheid van de journalistiek in het bijzonder. </w:t>
      </w:r>
    </w:p>
    <w:p w14:paraId="3A4076A8" w14:textId="77777777" w:rsidR="00621905" w:rsidRPr="00DA1F26" w:rsidRDefault="00621905" w:rsidP="00621905">
      <w:pPr>
        <w:pStyle w:val="Geenafstand"/>
        <w:spacing w:after="0" w:line="240" w:lineRule="auto"/>
        <w:jc w:val="both"/>
        <w:rPr>
          <w:rFonts w:ascii="Arial" w:hAnsi="Arial" w:cs="Arial"/>
          <w:color w:val="auto"/>
          <w:sz w:val="20"/>
          <w:szCs w:val="20"/>
        </w:rPr>
      </w:pPr>
    </w:p>
    <w:p w14:paraId="5614EF5C" w14:textId="42A4FF8F" w:rsidR="00621905" w:rsidRPr="00DA1F26" w:rsidRDefault="00621905" w:rsidP="00621905">
      <w:pPr>
        <w:pStyle w:val="Geenafstand"/>
        <w:spacing w:after="0" w:line="240" w:lineRule="auto"/>
        <w:jc w:val="both"/>
        <w:rPr>
          <w:rFonts w:ascii="Arial" w:hAnsi="Arial" w:cs="Arial"/>
          <w:color w:val="auto"/>
          <w:sz w:val="20"/>
          <w:szCs w:val="20"/>
        </w:rPr>
      </w:pPr>
      <w:r w:rsidRPr="00DA1F26">
        <w:rPr>
          <w:rFonts w:ascii="Arial" w:hAnsi="Arial" w:cs="Arial"/>
          <w:color w:val="auto"/>
          <w:sz w:val="20"/>
          <w:szCs w:val="20"/>
        </w:rPr>
        <w:t xml:space="preserve">De </w:t>
      </w:r>
      <w:r w:rsidR="00551E8C" w:rsidRPr="00DA1F26">
        <w:rPr>
          <w:rFonts w:ascii="Arial" w:hAnsi="Arial" w:cs="Arial"/>
          <w:color w:val="auto"/>
          <w:sz w:val="20"/>
          <w:szCs w:val="20"/>
        </w:rPr>
        <w:t xml:space="preserve">raad van Commissarissen </w:t>
      </w:r>
      <w:r w:rsidRPr="00DA1F26">
        <w:rPr>
          <w:rFonts w:ascii="Arial" w:hAnsi="Arial" w:cs="Arial"/>
          <w:color w:val="auto"/>
          <w:sz w:val="20"/>
          <w:szCs w:val="20"/>
        </w:rPr>
        <w:t xml:space="preserve">en </w:t>
      </w:r>
      <w:r w:rsidR="00551E8C" w:rsidRPr="00DA1F26">
        <w:rPr>
          <w:rFonts w:ascii="Arial" w:hAnsi="Arial" w:cs="Arial"/>
          <w:color w:val="auto"/>
          <w:sz w:val="20"/>
          <w:szCs w:val="20"/>
        </w:rPr>
        <w:t xml:space="preserve">de Raad van Bestuur </w:t>
      </w:r>
      <w:r w:rsidR="00551E8C" w:rsidRPr="00DA1F26">
        <w:rPr>
          <w:rFonts w:ascii="Arial" w:hAnsi="Arial" w:cs="Arial"/>
          <w:b/>
          <w:color w:val="auto"/>
          <w:sz w:val="20"/>
          <w:szCs w:val="20"/>
        </w:rPr>
        <w:t>(de Raden)</w:t>
      </w:r>
      <w:r w:rsidR="00551E8C" w:rsidRPr="00DA1F26">
        <w:rPr>
          <w:rFonts w:ascii="Arial" w:hAnsi="Arial" w:cs="Arial"/>
          <w:color w:val="auto"/>
          <w:sz w:val="20"/>
          <w:szCs w:val="20"/>
        </w:rPr>
        <w:t xml:space="preserve"> </w:t>
      </w:r>
      <w:r w:rsidRPr="00DA1F26">
        <w:rPr>
          <w:rFonts w:ascii="Arial" w:hAnsi="Arial" w:cs="Arial"/>
          <w:color w:val="auto"/>
          <w:sz w:val="20"/>
          <w:szCs w:val="20"/>
        </w:rPr>
        <w:t>overwegen en beoordelen beide voorstellen zorgvuldig, tezamen met hun financiële en juridische adviseurs. Hierbij wordt nadrukkelijk rekening gehouden met de belangen van alle stakeholders van TMG, inclusief de aandeelhouders.</w:t>
      </w:r>
    </w:p>
    <w:p w14:paraId="7C2F7E93" w14:textId="77777777" w:rsidR="00621905" w:rsidRPr="00DA1F26" w:rsidRDefault="00621905" w:rsidP="00621905">
      <w:pPr>
        <w:pStyle w:val="Geenafstand"/>
        <w:spacing w:after="0" w:line="240" w:lineRule="auto"/>
        <w:jc w:val="both"/>
        <w:rPr>
          <w:rFonts w:ascii="Arial" w:hAnsi="Arial" w:cs="Arial"/>
          <w:color w:val="auto"/>
          <w:sz w:val="20"/>
          <w:szCs w:val="20"/>
        </w:rPr>
      </w:pPr>
    </w:p>
    <w:p w14:paraId="4517CBA8" w14:textId="4EECED2F" w:rsidR="00621905" w:rsidRPr="00DA1F26" w:rsidRDefault="00621905" w:rsidP="00621905">
      <w:pPr>
        <w:pStyle w:val="Geenafstand"/>
        <w:spacing w:after="0" w:line="240" w:lineRule="auto"/>
        <w:jc w:val="both"/>
        <w:rPr>
          <w:rFonts w:ascii="Arial" w:hAnsi="Arial" w:cs="Arial"/>
          <w:color w:val="auto"/>
          <w:sz w:val="20"/>
          <w:szCs w:val="20"/>
        </w:rPr>
      </w:pPr>
      <w:r w:rsidRPr="00DA1F26">
        <w:rPr>
          <w:rFonts w:ascii="Arial" w:hAnsi="Arial" w:cs="Arial"/>
          <w:color w:val="auto"/>
          <w:sz w:val="20"/>
          <w:szCs w:val="20"/>
        </w:rPr>
        <w:t xml:space="preserve">In de tussentijd blijven de </w:t>
      </w:r>
      <w:r w:rsidR="00551E8C" w:rsidRPr="00DA1F26">
        <w:rPr>
          <w:rFonts w:ascii="Arial" w:hAnsi="Arial" w:cs="Arial"/>
          <w:color w:val="auto"/>
          <w:sz w:val="20"/>
          <w:szCs w:val="20"/>
        </w:rPr>
        <w:t>Raden</w:t>
      </w:r>
      <w:r w:rsidRPr="00DA1F26">
        <w:rPr>
          <w:rFonts w:ascii="Arial" w:hAnsi="Arial" w:cs="Arial"/>
          <w:color w:val="auto"/>
          <w:sz w:val="20"/>
          <w:szCs w:val="20"/>
        </w:rPr>
        <w:t xml:space="preserve"> zich richten op de uitvoering van de zelfstandige strategie van TMG in het belang van TMG, de betrokken onderneming en alle stakeholders, inclusief de aandeelhouders.</w:t>
      </w:r>
    </w:p>
    <w:p w14:paraId="3CECC86B" w14:textId="77777777" w:rsidR="00621905" w:rsidRPr="00DA1F26" w:rsidRDefault="00621905" w:rsidP="00621905">
      <w:pPr>
        <w:pStyle w:val="Geenafstand"/>
        <w:spacing w:after="0" w:line="240" w:lineRule="auto"/>
        <w:jc w:val="both"/>
        <w:rPr>
          <w:rFonts w:ascii="Arial" w:hAnsi="Arial" w:cs="Arial"/>
          <w:color w:val="auto"/>
          <w:sz w:val="20"/>
          <w:szCs w:val="20"/>
        </w:rPr>
      </w:pPr>
    </w:p>
    <w:p w14:paraId="62D18949" w14:textId="77777777" w:rsidR="00621905" w:rsidRPr="00DA1F26" w:rsidRDefault="00621905" w:rsidP="00621905">
      <w:pPr>
        <w:pStyle w:val="Geenafstand"/>
        <w:spacing w:after="0" w:line="240" w:lineRule="auto"/>
        <w:jc w:val="both"/>
        <w:rPr>
          <w:rFonts w:ascii="Arial" w:hAnsi="Arial" w:cs="Arial"/>
          <w:color w:val="auto"/>
          <w:sz w:val="20"/>
          <w:szCs w:val="20"/>
        </w:rPr>
      </w:pPr>
      <w:r w:rsidRPr="00DA1F26">
        <w:rPr>
          <w:rFonts w:ascii="Arial" w:hAnsi="Arial" w:cs="Arial"/>
          <w:color w:val="auto"/>
          <w:sz w:val="20"/>
          <w:szCs w:val="20"/>
        </w:rPr>
        <w:t>Verdere mededelingen zullen worden gedaan indien van toepassing.</w:t>
      </w:r>
    </w:p>
    <w:p w14:paraId="1B8C9C40" w14:textId="77777777" w:rsidR="00621905" w:rsidRPr="00DA1F26" w:rsidRDefault="00621905" w:rsidP="00621905">
      <w:pPr>
        <w:pStyle w:val="Geenafstand"/>
        <w:spacing w:after="0" w:line="240" w:lineRule="auto"/>
        <w:jc w:val="both"/>
        <w:rPr>
          <w:rFonts w:ascii="Arial" w:hAnsi="Arial" w:cs="Arial"/>
          <w:color w:val="auto"/>
          <w:sz w:val="20"/>
          <w:szCs w:val="20"/>
        </w:rPr>
      </w:pPr>
    </w:p>
    <w:p w14:paraId="7C52F7D9" w14:textId="77777777" w:rsidR="00621905" w:rsidRPr="00DA1F26" w:rsidRDefault="00621905" w:rsidP="00621905">
      <w:pPr>
        <w:pStyle w:val="Geenafstand"/>
        <w:spacing w:after="0" w:line="240" w:lineRule="auto"/>
        <w:jc w:val="both"/>
        <w:rPr>
          <w:rFonts w:ascii="Arial" w:hAnsi="Arial" w:cs="Arial"/>
          <w:color w:val="auto"/>
          <w:sz w:val="20"/>
          <w:szCs w:val="20"/>
        </w:rPr>
      </w:pPr>
      <w:r w:rsidRPr="00DA1F26">
        <w:rPr>
          <w:rFonts w:ascii="Arial" w:hAnsi="Arial" w:cs="Arial"/>
          <w:color w:val="auto"/>
          <w:sz w:val="20"/>
          <w:szCs w:val="20"/>
        </w:rPr>
        <w:t>Dit is een openbare aankondiging van Telegraaf Media Groep N.V. ingevolge artikel 17, paragraaf 1 van de Europese Marktmisbruik Verordening (596/2014). Deze openbare aankondiging bevat geen offerte, noch een uitnodiging tot het doen van een bod, voor het kopen of aanbieden van effecten in Telegraaf Media Groep N.V.</w:t>
      </w:r>
    </w:p>
    <w:p w14:paraId="15FB2D4E" w14:textId="77777777" w:rsidR="00621905" w:rsidRPr="00DA1F26" w:rsidRDefault="00621905" w:rsidP="00621905">
      <w:pPr>
        <w:pStyle w:val="Geenafstand"/>
        <w:spacing w:after="0" w:line="240" w:lineRule="auto"/>
        <w:jc w:val="both"/>
        <w:rPr>
          <w:rFonts w:ascii="Arial" w:hAnsi="Arial" w:cs="Arial"/>
          <w:color w:val="auto"/>
          <w:sz w:val="20"/>
          <w:szCs w:val="20"/>
        </w:rPr>
      </w:pPr>
    </w:p>
    <w:p w14:paraId="6005CB59" w14:textId="77777777" w:rsidR="00621905" w:rsidRPr="00DA1F26" w:rsidRDefault="00621905" w:rsidP="00621905">
      <w:pPr>
        <w:pStyle w:val="Geenafstand"/>
        <w:spacing w:after="0" w:line="240" w:lineRule="auto"/>
        <w:jc w:val="both"/>
        <w:rPr>
          <w:b/>
          <w:i/>
          <w:iCs/>
          <w:sz w:val="16"/>
          <w:szCs w:val="16"/>
        </w:rPr>
      </w:pPr>
      <w:r w:rsidRPr="00DA1F26">
        <w:rPr>
          <w:b/>
          <w:i/>
          <w:iCs/>
          <w:sz w:val="16"/>
          <w:szCs w:val="16"/>
        </w:rPr>
        <w:t>Over Telegraaf Media Groep</w:t>
      </w:r>
    </w:p>
    <w:p w14:paraId="61CFD834" w14:textId="06E7BC41" w:rsidR="007E0907" w:rsidRPr="00DA1F26" w:rsidRDefault="00621905" w:rsidP="00621905">
      <w:pPr>
        <w:pStyle w:val="Geenafstand"/>
        <w:spacing w:after="0" w:line="240" w:lineRule="auto"/>
        <w:jc w:val="both"/>
        <w:rPr>
          <w:i/>
          <w:iCs/>
          <w:sz w:val="16"/>
          <w:szCs w:val="16"/>
        </w:rPr>
      </w:pPr>
      <w:r w:rsidRPr="00DA1F26">
        <w:rPr>
          <w:i/>
          <w:iCs/>
          <w:sz w:val="16"/>
          <w:szCs w:val="16"/>
        </w:rPr>
        <w:t xml:space="preserve">Telegraaf Media Groep N.V. (TMG) is </w:t>
      </w:r>
      <w:proofErr w:type="gramStart"/>
      <w:r w:rsidRPr="00DA1F26">
        <w:rPr>
          <w:i/>
          <w:iCs/>
          <w:sz w:val="16"/>
          <w:szCs w:val="16"/>
        </w:rPr>
        <w:t>één</w:t>
      </w:r>
      <w:proofErr w:type="gramEnd"/>
      <w:r w:rsidRPr="00DA1F26">
        <w:rPr>
          <w:i/>
          <w:iCs/>
          <w:sz w:val="16"/>
          <w:szCs w:val="16"/>
        </w:rPr>
        <w:t xml:space="preserve"> van de grootste mediabedrijven in Nederland, met sterke merken als De Telegraaf, DFT, </w:t>
      </w:r>
      <w:proofErr w:type="spellStart"/>
      <w:r w:rsidRPr="00DA1F26">
        <w:rPr>
          <w:i/>
          <w:iCs/>
          <w:sz w:val="16"/>
          <w:szCs w:val="16"/>
        </w:rPr>
        <w:t>Telesport</w:t>
      </w:r>
      <w:proofErr w:type="spellEnd"/>
      <w:r w:rsidRPr="00DA1F26">
        <w:rPr>
          <w:i/>
          <w:iCs/>
          <w:sz w:val="16"/>
          <w:szCs w:val="16"/>
        </w:rPr>
        <w:t xml:space="preserve">, Metro, Autovisie, Privé en VROUW; regionale dagbladen zoals </w:t>
      </w:r>
      <w:proofErr w:type="spellStart"/>
      <w:r w:rsidRPr="00DA1F26">
        <w:rPr>
          <w:i/>
          <w:iCs/>
          <w:sz w:val="16"/>
          <w:szCs w:val="16"/>
        </w:rPr>
        <w:t>Noordhollands</w:t>
      </w:r>
      <w:proofErr w:type="spellEnd"/>
      <w:r w:rsidRPr="00DA1F26">
        <w:rPr>
          <w:i/>
          <w:iCs/>
          <w:sz w:val="16"/>
          <w:szCs w:val="16"/>
        </w:rPr>
        <w:t xml:space="preserve"> Dagblad en Gooi- en </w:t>
      </w:r>
      <w:proofErr w:type="spellStart"/>
      <w:r w:rsidRPr="00DA1F26">
        <w:rPr>
          <w:i/>
          <w:iCs/>
          <w:sz w:val="16"/>
          <w:szCs w:val="16"/>
        </w:rPr>
        <w:t>Eemlander</w:t>
      </w:r>
      <w:proofErr w:type="spellEnd"/>
      <w:r w:rsidRPr="00DA1F26">
        <w:rPr>
          <w:i/>
          <w:iCs/>
          <w:sz w:val="16"/>
          <w:szCs w:val="16"/>
        </w:rPr>
        <w:t xml:space="preserve">; digitale merken zoals </w:t>
      </w:r>
      <w:proofErr w:type="spellStart"/>
      <w:r w:rsidRPr="00DA1F26">
        <w:rPr>
          <w:i/>
          <w:iCs/>
          <w:sz w:val="16"/>
          <w:szCs w:val="16"/>
        </w:rPr>
        <w:t>GeenStijl</w:t>
      </w:r>
      <w:proofErr w:type="spellEnd"/>
      <w:r w:rsidRPr="00DA1F26">
        <w:rPr>
          <w:i/>
          <w:iCs/>
          <w:sz w:val="16"/>
          <w:szCs w:val="16"/>
        </w:rPr>
        <w:t xml:space="preserve">, </w:t>
      </w:r>
      <w:proofErr w:type="spellStart"/>
      <w:r w:rsidRPr="00DA1F26">
        <w:rPr>
          <w:i/>
          <w:iCs/>
          <w:sz w:val="16"/>
          <w:szCs w:val="16"/>
        </w:rPr>
        <w:t>Dumpert</w:t>
      </w:r>
      <w:proofErr w:type="spellEnd"/>
      <w:r w:rsidRPr="00DA1F26">
        <w:rPr>
          <w:i/>
          <w:iCs/>
          <w:sz w:val="16"/>
          <w:szCs w:val="16"/>
        </w:rPr>
        <w:t xml:space="preserve"> en Gaspedaal; Classic FM en – via een strategisch partnership met Talpa - de landelijke radiozenders </w:t>
      </w:r>
      <w:proofErr w:type="spellStart"/>
      <w:r w:rsidRPr="00DA1F26">
        <w:rPr>
          <w:i/>
          <w:iCs/>
          <w:sz w:val="16"/>
          <w:szCs w:val="16"/>
        </w:rPr>
        <w:t>Sky</w:t>
      </w:r>
      <w:proofErr w:type="spellEnd"/>
      <w:r w:rsidRPr="00DA1F26">
        <w:rPr>
          <w:i/>
          <w:iCs/>
          <w:sz w:val="16"/>
          <w:szCs w:val="16"/>
        </w:rPr>
        <w:t xml:space="preserve"> Radio, Radio Veronica, Radio 538 en Radio 10. Daarnaast hebben we tientallen andere merken en titels die zich richten op lokale nieuwsvoorziening, entertainment of e-commerce (o.a. </w:t>
      </w:r>
      <w:proofErr w:type="spellStart"/>
      <w:r w:rsidRPr="00DA1F26">
        <w:rPr>
          <w:i/>
          <w:iCs/>
          <w:sz w:val="16"/>
          <w:szCs w:val="16"/>
        </w:rPr>
        <w:t>GroupDeal</w:t>
      </w:r>
      <w:proofErr w:type="spellEnd"/>
      <w:r w:rsidRPr="00DA1F26">
        <w:rPr>
          <w:i/>
          <w:iCs/>
          <w:sz w:val="16"/>
          <w:szCs w:val="16"/>
        </w:rPr>
        <w:t xml:space="preserve">). Via </w:t>
      </w:r>
      <w:proofErr w:type="spellStart"/>
      <w:r w:rsidRPr="00DA1F26">
        <w:rPr>
          <w:i/>
          <w:iCs/>
          <w:sz w:val="16"/>
          <w:szCs w:val="16"/>
        </w:rPr>
        <w:t>Keesing</w:t>
      </w:r>
      <w:proofErr w:type="spellEnd"/>
      <w:r w:rsidRPr="00DA1F26">
        <w:rPr>
          <w:i/>
          <w:iCs/>
          <w:sz w:val="16"/>
          <w:szCs w:val="16"/>
        </w:rPr>
        <w:t xml:space="preserve"> Media Group zijn we marktleider in Europa in puzzelbladen en digitale puzzels. Onze missie is consumenten 24 uur per dag, 7 dagen per week te voorzien van hoogwaardige, gepersonaliseerde en relevante content op het gebied van nieuws, sport en entertainment, via alle denkbare distributievormen. Voor meer informatie over TMG ga naar: </w:t>
      </w:r>
      <w:hyperlink r:id="rId8" w:history="1">
        <w:r w:rsidRPr="00DA1F26">
          <w:rPr>
            <w:i/>
            <w:iCs/>
            <w:sz w:val="16"/>
            <w:szCs w:val="16"/>
          </w:rPr>
          <w:t>www.tmg.nl</w:t>
        </w:r>
      </w:hyperlink>
      <w:r w:rsidRPr="00DA1F26">
        <w:rPr>
          <w:i/>
          <w:iCs/>
          <w:sz w:val="16"/>
          <w:szCs w:val="16"/>
        </w:rPr>
        <w:t>.</w:t>
      </w:r>
    </w:p>
    <w:p w14:paraId="77479AF9" w14:textId="77777777" w:rsidR="00621905" w:rsidRPr="00DA1F26" w:rsidRDefault="00621905" w:rsidP="00621905">
      <w:pPr>
        <w:pStyle w:val="Geenafstand"/>
        <w:spacing w:after="0" w:line="240" w:lineRule="auto"/>
        <w:jc w:val="both"/>
        <w:rPr>
          <w:rFonts w:ascii="Arial" w:hAnsi="Arial" w:cs="Arial"/>
          <w:iCs/>
          <w:sz w:val="20"/>
          <w:szCs w:val="20"/>
        </w:rPr>
      </w:pPr>
    </w:p>
    <w:p w14:paraId="49C4DF7D" w14:textId="375C8F33" w:rsidR="008F349E" w:rsidRPr="00DA1F26" w:rsidRDefault="008F349E" w:rsidP="00E317A5">
      <w:pPr>
        <w:pStyle w:val="Geenafstand"/>
        <w:spacing w:after="0" w:line="240" w:lineRule="auto"/>
        <w:jc w:val="both"/>
        <w:rPr>
          <w:rFonts w:ascii="Arial" w:hAnsi="Arial"/>
          <w:b/>
          <w:bCs/>
          <w:sz w:val="16"/>
          <w:szCs w:val="18"/>
        </w:rPr>
      </w:pPr>
    </w:p>
    <w:p w14:paraId="47D5B864" w14:textId="43B35C22" w:rsidR="00B54FE4" w:rsidRPr="00DA1F26" w:rsidRDefault="00B54FE4" w:rsidP="00E317A5">
      <w:pPr>
        <w:pStyle w:val="Geenafstand"/>
        <w:spacing w:after="0" w:line="240" w:lineRule="auto"/>
        <w:jc w:val="both"/>
        <w:rPr>
          <w:rFonts w:ascii="Arial" w:eastAsia="Arial" w:hAnsi="Arial" w:cs="Arial"/>
          <w:b/>
          <w:bCs/>
          <w:sz w:val="16"/>
          <w:szCs w:val="18"/>
        </w:rPr>
      </w:pPr>
      <w:r w:rsidRPr="00DA1F26">
        <w:rPr>
          <w:rFonts w:ascii="Arial" w:hAnsi="Arial"/>
          <w:b/>
          <w:bCs/>
          <w:sz w:val="16"/>
          <w:szCs w:val="18"/>
        </w:rPr>
        <w:t>NIET VOOR PUBLICATIE:</w:t>
      </w:r>
    </w:p>
    <w:p w14:paraId="3A319CD5" w14:textId="15AE4328" w:rsidR="00B54FE4" w:rsidRPr="00DA1F26" w:rsidRDefault="00B54FE4" w:rsidP="00E317A5">
      <w:pPr>
        <w:pStyle w:val="Geenafstand"/>
        <w:spacing w:after="0" w:line="240" w:lineRule="auto"/>
        <w:jc w:val="both"/>
        <w:rPr>
          <w:rStyle w:val="Hyperlink"/>
          <w:rFonts w:ascii="Arial" w:hAnsi="Arial"/>
          <w:sz w:val="16"/>
          <w:szCs w:val="18"/>
        </w:rPr>
      </w:pPr>
      <w:r w:rsidRPr="00DA1F26">
        <w:rPr>
          <w:rFonts w:ascii="Arial" w:hAnsi="Arial"/>
          <w:sz w:val="16"/>
          <w:szCs w:val="18"/>
        </w:rPr>
        <w:t>Voor meer informati</w:t>
      </w:r>
      <w:r w:rsidR="00621905" w:rsidRPr="00DA1F26">
        <w:rPr>
          <w:rFonts w:ascii="Arial" w:hAnsi="Arial"/>
          <w:sz w:val="16"/>
          <w:szCs w:val="18"/>
        </w:rPr>
        <w:t xml:space="preserve">e kunt u contact opnemen met </w:t>
      </w:r>
      <w:r w:rsidRPr="00DA1F26">
        <w:rPr>
          <w:rFonts w:ascii="Arial" w:hAnsi="Arial"/>
          <w:sz w:val="16"/>
          <w:szCs w:val="18"/>
        </w:rPr>
        <w:t>Martijn Jonker, Director Corporate Communications &amp; Investor R</w:t>
      </w:r>
      <w:r w:rsidR="002B0C9F">
        <w:rPr>
          <w:rFonts w:ascii="Arial" w:hAnsi="Arial"/>
          <w:sz w:val="16"/>
          <w:szCs w:val="18"/>
        </w:rPr>
        <w:t>elations op +31 (0)6-52390449 of</w:t>
      </w:r>
      <w:bookmarkStart w:id="0" w:name="_GoBack"/>
      <w:bookmarkEnd w:id="0"/>
      <w:r w:rsidRPr="00DA1F26">
        <w:rPr>
          <w:rFonts w:ascii="Arial" w:hAnsi="Arial"/>
          <w:sz w:val="16"/>
          <w:szCs w:val="18"/>
        </w:rPr>
        <w:t xml:space="preserve"> via e-mail: </w:t>
      </w:r>
      <w:hyperlink r:id="rId9" w:history="1">
        <w:r w:rsidRPr="00DA1F26">
          <w:rPr>
            <w:rStyle w:val="Hyperlink"/>
            <w:rFonts w:ascii="Arial" w:hAnsi="Arial"/>
            <w:sz w:val="16"/>
            <w:szCs w:val="18"/>
          </w:rPr>
          <w:t>martijn.jonker@tmg.nl</w:t>
        </w:r>
      </w:hyperlink>
    </w:p>
    <w:p w14:paraId="235E23E7" w14:textId="77777777" w:rsidR="00651CF7" w:rsidRDefault="00651CF7" w:rsidP="00E317A5">
      <w:pPr>
        <w:pStyle w:val="Geenafstand"/>
        <w:spacing w:after="0" w:line="240" w:lineRule="auto"/>
        <w:jc w:val="both"/>
        <w:rPr>
          <w:rStyle w:val="Hyperlink"/>
          <w:rFonts w:ascii="Arial" w:hAnsi="Arial"/>
          <w:sz w:val="16"/>
          <w:szCs w:val="18"/>
        </w:rPr>
      </w:pPr>
    </w:p>
    <w:p w14:paraId="6D942324" w14:textId="0FD1DDAB" w:rsidR="00551E8C" w:rsidRDefault="00551E8C">
      <w:pPr>
        <w:spacing w:after="0" w:line="240" w:lineRule="auto"/>
        <w:rPr>
          <w:rStyle w:val="Hyperlink"/>
          <w:rFonts w:ascii="Arial" w:hAnsi="Arial"/>
          <w:sz w:val="16"/>
          <w:szCs w:val="18"/>
        </w:rPr>
      </w:pPr>
      <w:r>
        <w:rPr>
          <w:rStyle w:val="Hyperlink"/>
          <w:rFonts w:ascii="Arial" w:hAnsi="Arial"/>
          <w:sz w:val="16"/>
          <w:szCs w:val="18"/>
        </w:rPr>
        <w:br w:type="page"/>
      </w:r>
    </w:p>
    <w:p w14:paraId="3B7590E5" w14:textId="0887087E" w:rsidR="00551E8C" w:rsidRPr="008D7DF7" w:rsidRDefault="00551E8C" w:rsidP="00551E8C">
      <w:pPr>
        <w:spacing w:after="0" w:line="240" w:lineRule="auto"/>
        <w:jc w:val="both"/>
        <w:rPr>
          <w:b/>
          <w:bCs/>
          <w:color w:val="8DB3E2"/>
          <w:sz w:val="36"/>
          <w:szCs w:val="36"/>
          <w:u w:color="8DB3E2"/>
          <w:lang w:val="en-US"/>
        </w:rPr>
      </w:pPr>
      <w:r>
        <w:rPr>
          <w:b/>
          <w:bCs/>
          <w:color w:val="8DB3E2"/>
          <w:sz w:val="28"/>
          <w:szCs w:val="28"/>
          <w:u w:color="8DB3E2"/>
          <w:lang w:val="en-US"/>
        </w:rPr>
        <w:lastRenderedPageBreak/>
        <w:t>PRESS RELEASE</w:t>
      </w:r>
      <w:r w:rsidRPr="008D7DF7">
        <w:rPr>
          <w:b/>
          <w:bCs/>
          <w:color w:val="8DB3E2"/>
          <w:sz w:val="28"/>
          <w:szCs w:val="28"/>
          <w:u w:color="8DB3E2"/>
          <w:lang w:val="en-US"/>
        </w:rPr>
        <w:t xml:space="preserve"> </w:t>
      </w:r>
    </w:p>
    <w:p w14:paraId="47976118" w14:textId="77777777" w:rsidR="00551E8C" w:rsidRPr="004172CC" w:rsidRDefault="00551E8C" w:rsidP="00E317A5">
      <w:pPr>
        <w:pStyle w:val="Geenafstand"/>
        <w:spacing w:after="0" w:line="240" w:lineRule="auto"/>
        <w:jc w:val="both"/>
        <w:rPr>
          <w:rFonts w:ascii="Arial" w:hAnsi="Arial"/>
          <w:sz w:val="16"/>
          <w:szCs w:val="18"/>
          <w:lang w:val="en-US"/>
        </w:rPr>
      </w:pPr>
    </w:p>
    <w:p w14:paraId="3E6364F7" w14:textId="77777777" w:rsidR="00DA1F26" w:rsidRDefault="00DA1F26" w:rsidP="00DA1F26">
      <w:pPr>
        <w:spacing w:after="0" w:line="240" w:lineRule="auto"/>
        <w:jc w:val="right"/>
        <w:rPr>
          <w:rFonts w:ascii="Arial" w:hAnsi="Arial"/>
          <w:sz w:val="20"/>
          <w:szCs w:val="20"/>
          <w:lang w:val="en-US"/>
        </w:rPr>
      </w:pPr>
    </w:p>
    <w:p w14:paraId="457870E9" w14:textId="1E1822CF" w:rsidR="00DA1F26" w:rsidRPr="00AC7AD9" w:rsidRDefault="00DA1F26" w:rsidP="00DA1F26">
      <w:pPr>
        <w:spacing w:after="0" w:line="240" w:lineRule="auto"/>
        <w:jc w:val="right"/>
        <w:rPr>
          <w:rFonts w:ascii="Arial" w:eastAsia="Arial" w:hAnsi="Arial" w:cs="Arial"/>
          <w:sz w:val="20"/>
          <w:szCs w:val="20"/>
          <w:lang w:val="en-US"/>
        </w:rPr>
      </w:pPr>
      <w:r w:rsidRPr="00AC7AD9">
        <w:rPr>
          <w:rFonts w:ascii="Arial" w:hAnsi="Arial"/>
          <w:sz w:val="20"/>
          <w:szCs w:val="20"/>
          <w:lang w:val="en-US"/>
        </w:rPr>
        <w:t xml:space="preserve">Amsterdam, </w:t>
      </w:r>
      <w:r>
        <w:rPr>
          <w:rFonts w:ascii="Arial" w:hAnsi="Arial"/>
          <w:sz w:val="20"/>
          <w:szCs w:val="20"/>
          <w:lang w:val="en-US"/>
        </w:rPr>
        <w:t xml:space="preserve">February 20, </w:t>
      </w:r>
      <w:r w:rsidRPr="00AC7AD9">
        <w:rPr>
          <w:rFonts w:ascii="Arial" w:hAnsi="Arial"/>
          <w:sz w:val="20"/>
          <w:szCs w:val="20"/>
          <w:lang w:val="en-US"/>
        </w:rPr>
        <w:t>2017</w:t>
      </w:r>
    </w:p>
    <w:p w14:paraId="1574A213" w14:textId="77777777" w:rsidR="00551E8C" w:rsidRPr="004172CC" w:rsidRDefault="00551E8C" w:rsidP="00E317A5">
      <w:pPr>
        <w:pStyle w:val="Geenafstand"/>
        <w:spacing w:after="0" w:line="240" w:lineRule="auto"/>
        <w:jc w:val="both"/>
        <w:rPr>
          <w:rFonts w:ascii="Arial" w:hAnsi="Arial"/>
          <w:sz w:val="16"/>
          <w:szCs w:val="18"/>
          <w:lang w:val="en-US"/>
        </w:rPr>
      </w:pPr>
    </w:p>
    <w:p w14:paraId="367A69E7" w14:textId="77777777" w:rsidR="00551E8C" w:rsidRPr="004172CC" w:rsidRDefault="00551E8C" w:rsidP="00E317A5">
      <w:pPr>
        <w:pStyle w:val="Geenafstand"/>
        <w:spacing w:after="0" w:line="240" w:lineRule="auto"/>
        <w:jc w:val="both"/>
        <w:rPr>
          <w:rFonts w:ascii="Arial" w:hAnsi="Arial"/>
          <w:sz w:val="16"/>
          <w:szCs w:val="18"/>
          <w:lang w:val="en-US"/>
        </w:rPr>
      </w:pPr>
    </w:p>
    <w:p w14:paraId="31932148" w14:textId="21683323" w:rsidR="00551E8C" w:rsidRPr="005A74D6" w:rsidRDefault="00551E8C" w:rsidP="00551E8C">
      <w:pPr>
        <w:spacing w:after="0" w:line="240" w:lineRule="auto"/>
        <w:jc w:val="both"/>
        <w:rPr>
          <w:rFonts w:ascii="Arial" w:hAnsi="Arial"/>
          <w:b/>
          <w:bCs/>
          <w:color w:val="0070C0"/>
          <w:sz w:val="36"/>
          <w:szCs w:val="36"/>
          <w:u w:color="0070C0"/>
          <w:lang w:val="en-US"/>
        </w:rPr>
      </w:pPr>
      <w:r w:rsidRPr="005A74D6">
        <w:rPr>
          <w:rFonts w:ascii="Arial" w:hAnsi="Arial"/>
          <w:b/>
          <w:bCs/>
          <w:color w:val="0070C0"/>
          <w:sz w:val="36"/>
          <w:szCs w:val="36"/>
          <w:u w:color="0070C0"/>
          <w:lang w:val="en-US"/>
        </w:rPr>
        <w:t xml:space="preserve">TMG </w:t>
      </w:r>
      <w:r>
        <w:rPr>
          <w:rFonts w:ascii="Arial" w:hAnsi="Arial"/>
          <w:b/>
          <w:bCs/>
          <w:color w:val="0070C0"/>
          <w:sz w:val="36"/>
          <w:szCs w:val="36"/>
          <w:u w:color="0070C0"/>
          <w:lang w:val="en-US"/>
        </w:rPr>
        <w:t xml:space="preserve">confirms receipt of increased conditional proposal from </w:t>
      </w:r>
      <w:proofErr w:type="spellStart"/>
      <w:r>
        <w:rPr>
          <w:rFonts w:ascii="Arial" w:hAnsi="Arial"/>
          <w:b/>
          <w:bCs/>
          <w:color w:val="0070C0"/>
          <w:sz w:val="36"/>
          <w:szCs w:val="36"/>
          <w:u w:color="0070C0"/>
          <w:lang w:val="en-US"/>
        </w:rPr>
        <w:t>Mediahuis</w:t>
      </w:r>
      <w:proofErr w:type="spellEnd"/>
      <w:r>
        <w:rPr>
          <w:rFonts w:ascii="Arial" w:hAnsi="Arial"/>
          <w:b/>
          <w:bCs/>
          <w:color w:val="0070C0"/>
          <w:sz w:val="36"/>
          <w:szCs w:val="36"/>
          <w:u w:color="0070C0"/>
          <w:lang w:val="en-US"/>
        </w:rPr>
        <w:t xml:space="preserve">/VP </w:t>
      </w:r>
      <w:proofErr w:type="spellStart"/>
      <w:r>
        <w:rPr>
          <w:rFonts w:ascii="Arial" w:hAnsi="Arial"/>
          <w:b/>
          <w:bCs/>
          <w:color w:val="0070C0"/>
          <w:sz w:val="36"/>
          <w:szCs w:val="36"/>
          <w:u w:color="0070C0"/>
          <w:lang w:val="en-US"/>
        </w:rPr>
        <w:t>Exploitatie</w:t>
      </w:r>
      <w:proofErr w:type="spellEnd"/>
      <w:r>
        <w:rPr>
          <w:rFonts w:ascii="Arial" w:hAnsi="Arial"/>
          <w:b/>
          <w:bCs/>
          <w:color w:val="0070C0"/>
          <w:sz w:val="36"/>
          <w:szCs w:val="36"/>
          <w:u w:color="0070C0"/>
          <w:lang w:val="en-US"/>
        </w:rPr>
        <w:t xml:space="preserve"> to </w:t>
      </w:r>
      <w:proofErr w:type="spellStart"/>
      <w:r>
        <w:rPr>
          <w:rFonts w:ascii="Arial" w:hAnsi="Arial"/>
          <w:b/>
          <w:bCs/>
          <w:color w:val="0070C0"/>
          <w:sz w:val="36"/>
          <w:szCs w:val="36"/>
          <w:u w:color="0070C0"/>
          <w:lang w:val="en-US"/>
        </w:rPr>
        <w:t>Eur</w:t>
      </w:r>
      <w:proofErr w:type="spellEnd"/>
      <w:r>
        <w:rPr>
          <w:rFonts w:ascii="Arial" w:hAnsi="Arial"/>
          <w:b/>
          <w:bCs/>
          <w:color w:val="0070C0"/>
          <w:sz w:val="36"/>
          <w:szCs w:val="36"/>
          <w:u w:color="0070C0"/>
          <w:lang w:val="en-US"/>
        </w:rPr>
        <w:t xml:space="preserve"> 5.90</w:t>
      </w:r>
    </w:p>
    <w:p w14:paraId="747088DE" w14:textId="77777777" w:rsidR="00551E8C" w:rsidRDefault="00551E8C" w:rsidP="00551E8C">
      <w:pPr>
        <w:spacing w:after="0" w:line="260" w:lineRule="atLeast"/>
        <w:jc w:val="both"/>
        <w:rPr>
          <w:rFonts w:ascii="Arial" w:eastAsia="SimSun" w:hAnsi="Arial" w:cs="Arial"/>
          <w:sz w:val="20"/>
          <w:szCs w:val="20"/>
          <w:lang w:val="en-US"/>
        </w:rPr>
      </w:pPr>
    </w:p>
    <w:p w14:paraId="1C3F91F4" w14:textId="03AD1E1D" w:rsidR="00551E8C" w:rsidRDefault="00551E8C" w:rsidP="00551E8C">
      <w:pPr>
        <w:pStyle w:val="Geenafstand"/>
        <w:spacing w:after="0" w:line="240" w:lineRule="auto"/>
        <w:rPr>
          <w:rFonts w:ascii="Arial" w:hAnsi="Arial" w:cs="Arial"/>
          <w:iCs/>
          <w:sz w:val="20"/>
          <w:szCs w:val="20"/>
          <w:lang w:val="en-GB"/>
        </w:rPr>
      </w:pPr>
      <w:r w:rsidRPr="00F24FAE">
        <w:rPr>
          <w:rFonts w:ascii="Arial" w:hAnsi="Arial" w:cs="Arial"/>
          <w:iCs/>
          <w:sz w:val="20"/>
          <w:szCs w:val="20"/>
          <w:lang w:val="en-GB"/>
        </w:rPr>
        <w:t>In refe</w:t>
      </w:r>
      <w:r>
        <w:rPr>
          <w:rFonts w:ascii="Arial" w:hAnsi="Arial" w:cs="Arial"/>
          <w:iCs/>
          <w:sz w:val="20"/>
          <w:szCs w:val="20"/>
          <w:lang w:val="en-GB"/>
        </w:rPr>
        <w:t>rence to the press release of 19</w:t>
      </w:r>
      <w:r w:rsidRPr="00F24FAE">
        <w:rPr>
          <w:rFonts w:ascii="Arial" w:hAnsi="Arial" w:cs="Arial"/>
          <w:iCs/>
          <w:sz w:val="20"/>
          <w:szCs w:val="20"/>
          <w:lang w:val="en-GB"/>
        </w:rPr>
        <w:t xml:space="preserve"> </w:t>
      </w:r>
      <w:r>
        <w:rPr>
          <w:rFonts w:ascii="Arial" w:hAnsi="Arial" w:cs="Arial"/>
          <w:iCs/>
          <w:sz w:val="20"/>
          <w:szCs w:val="20"/>
          <w:lang w:val="en-GB"/>
        </w:rPr>
        <w:t>February</w:t>
      </w:r>
      <w:r w:rsidRPr="00F24FAE">
        <w:rPr>
          <w:rFonts w:ascii="Arial" w:hAnsi="Arial" w:cs="Arial"/>
          <w:iCs/>
          <w:sz w:val="20"/>
          <w:szCs w:val="20"/>
          <w:lang w:val="en-GB"/>
        </w:rPr>
        <w:t xml:space="preserve"> 2016</w:t>
      </w:r>
      <w:r>
        <w:rPr>
          <w:rFonts w:ascii="Arial" w:hAnsi="Arial" w:cs="Arial"/>
          <w:iCs/>
          <w:sz w:val="20"/>
          <w:szCs w:val="20"/>
          <w:lang w:val="en-GB"/>
        </w:rPr>
        <w:t xml:space="preserve"> from </w:t>
      </w:r>
      <w:proofErr w:type="spellStart"/>
      <w:r>
        <w:rPr>
          <w:rFonts w:ascii="Arial" w:hAnsi="Arial" w:cs="Arial"/>
          <w:iCs/>
          <w:sz w:val="20"/>
          <w:szCs w:val="20"/>
          <w:lang w:val="en-GB"/>
        </w:rPr>
        <w:t>Mediahuis</w:t>
      </w:r>
      <w:proofErr w:type="spellEnd"/>
      <w:r>
        <w:rPr>
          <w:rFonts w:ascii="Arial" w:hAnsi="Arial" w:cs="Arial"/>
          <w:iCs/>
          <w:sz w:val="20"/>
          <w:szCs w:val="20"/>
          <w:lang w:val="en-GB"/>
        </w:rPr>
        <w:t xml:space="preserve"> and VP </w:t>
      </w:r>
      <w:proofErr w:type="spellStart"/>
      <w:r>
        <w:rPr>
          <w:rFonts w:ascii="Arial" w:hAnsi="Arial" w:cs="Arial"/>
          <w:iCs/>
          <w:sz w:val="20"/>
          <w:szCs w:val="20"/>
          <w:lang w:val="en-GB"/>
        </w:rPr>
        <w:t>Exploitatie</w:t>
      </w:r>
      <w:proofErr w:type="spellEnd"/>
      <w:r>
        <w:rPr>
          <w:rFonts w:ascii="Arial" w:hAnsi="Arial" w:cs="Arial"/>
          <w:iCs/>
          <w:sz w:val="20"/>
          <w:szCs w:val="20"/>
          <w:lang w:val="en-GB"/>
        </w:rPr>
        <w:t xml:space="preserve"> (</w:t>
      </w:r>
      <w:proofErr w:type="spellStart"/>
      <w:r w:rsidRPr="00152010">
        <w:rPr>
          <w:rFonts w:ascii="Arial" w:hAnsi="Arial" w:cs="Arial"/>
          <w:b/>
          <w:iCs/>
          <w:sz w:val="20"/>
          <w:szCs w:val="20"/>
          <w:lang w:val="en-GB"/>
        </w:rPr>
        <w:t>Mediahuis</w:t>
      </w:r>
      <w:proofErr w:type="spellEnd"/>
      <w:r w:rsidRPr="00152010">
        <w:rPr>
          <w:rFonts w:ascii="Arial" w:hAnsi="Arial" w:cs="Arial"/>
          <w:b/>
          <w:iCs/>
          <w:sz w:val="20"/>
          <w:szCs w:val="20"/>
          <w:lang w:val="en-GB"/>
        </w:rPr>
        <w:t>/VPE</w:t>
      </w:r>
      <w:r>
        <w:rPr>
          <w:rFonts w:ascii="Arial" w:hAnsi="Arial" w:cs="Arial"/>
          <w:iCs/>
          <w:sz w:val="20"/>
          <w:szCs w:val="20"/>
          <w:lang w:val="en-GB"/>
        </w:rPr>
        <w:t>)</w:t>
      </w:r>
      <w:r w:rsidRPr="00F24FAE">
        <w:rPr>
          <w:rFonts w:ascii="Arial" w:hAnsi="Arial" w:cs="Arial"/>
          <w:iCs/>
          <w:sz w:val="20"/>
          <w:szCs w:val="20"/>
          <w:lang w:val="en-GB"/>
        </w:rPr>
        <w:t xml:space="preserve">, </w:t>
      </w:r>
      <w:proofErr w:type="spellStart"/>
      <w:r w:rsidRPr="00F24FAE">
        <w:rPr>
          <w:rFonts w:ascii="Arial" w:hAnsi="Arial" w:cs="Arial"/>
          <w:iCs/>
          <w:sz w:val="20"/>
          <w:szCs w:val="20"/>
          <w:lang w:val="en-GB"/>
        </w:rPr>
        <w:t>Telegraaf</w:t>
      </w:r>
      <w:proofErr w:type="spellEnd"/>
      <w:r w:rsidRPr="00F24FAE">
        <w:rPr>
          <w:rFonts w:ascii="Arial" w:hAnsi="Arial" w:cs="Arial"/>
          <w:iCs/>
          <w:sz w:val="20"/>
          <w:szCs w:val="20"/>
          <w:lang w:val="en-GB"/>
        </w:rPr>
        <w:t xml:space="preserve"> Media </w:t>
      </w:r>
      <w:proofErr w:type="spellStart"/>
      <w:r w:rsidRPr="00F24FAE">
        <w:rPr>
          <w:rFonts w:ascii="Arial" w:hAnsi="Arial" w:cs="Arial"/>
          <w:iCs/>
          <w:sz w:val="20"/>
          <w:szCs w:val="20"/>
          <w:lang w:val="en-GB"/>
        </w:rPr>
        <w:t>Groep</w:t>
      </w:r>
      <w:proofErr w:type="spellEnd"/>
      <w:r w:rsidRPr="00F24FAE">
        <w:rPr>
          <w:rFonts w:ascii="Arial" w:hAnsi="Arial" w:cs="Arial"/>
          <w:iCs/>
          <w:sz w:val="20"/>
          <w:szCs w:val="20"/>
          <w:lang w:val="en-GB"/>
        </w:rPr>
        <w:t xml:space="preserve"> N.V. (</w:t>
      </w:r>
      <w:r>
        <w:rPr>
          <w:rFonts w:ascii="Arial" w:hAnsi="Arial" w:cs="Arial"/>
          <w:b/>
          <w:iCs/>
          <w:sz w:val="20"/>
          <w:szCs w:val="20"/>
          <w:lang w:val="en-GB"/>
        </w:rPr>
        <w:t>TMG</w:t>
      </w:r>
      <w:r w:rsidRPr="00F24FAE">
        <w:rPr>
          <w:rFonts w:ascii="Arial" w:hAnsi="Arial" w:cs="Arial"/>
          <w:iCs/>
          <w:sz w:val="20"/>
          <w:szCs w:val="20"/>
          <w:lang w:val="en-GB"/>
        </w:rPr>
        <w:t>)</w:t>
      </w:r>
      <w:r>
        <w:rPr>
          <w:rFonts w:ascii="Arial" w:hAnsi="Arial" w:cs="Arial"/>
          <w:iCs/>
          <w:sz w:val="20"/>
          <w:szCs w:val="20"/>
          <w:lang w:val="en-GB"/>
        </w:rPr>
        <w:t xml:space="preserve"> announces that, as part of the non-binding, conditional offer from </w:t>
      </w:r>
      <w:proofErr w:type="spellStart"/>
      <w:r>
        <w:rPr>
          <w:rFonts w:ascii="Arial" w:hAnsi="Arial" w:cs="Arial"/>
          <w:iCs/>
          <w:sz w:val="20"/>
          <w:szCs w:val="20"/>
          <w:lang w:val="en-GB"/>
        </w:rPr>
        <w:t>Mediahuis</w:t>
      </w:r>
      <w:proofErr w:type="spellEnd"/>
      <w:r>
        <w:rPr>
          <w:rFonts w:ascii="Arial" w:hAnsi="Arial" w:cs="Arial"/>
          <w:iCs/>
          <w:sz w:val="20"/>
          <w:szCs w:val="20"/>
          <w:lang w:val="en-GB"/>
        </w:rPr>
        <w:t>/VPE, it has received in increase of the indicative price for all outstanding and issued certificates of TMG from EUR 5.25 to EUR 5.90.</w:t>
      </w:r>
    </w:p>
    <w:p w14:paraId="4DCF074B" w14:textId="77777777" w:rsidR="00551E8C" w:rsidRDefault="00551E8C" w:rsidP="00551E8C">
      <w:pPr>
        <w:pStyle w:val="Geenafstand"/>
        <w:spacing w:after="0" w:line="240" w:lineRule="auto"/>
        <w:rPr>
          <w:rFonts w:ascii="Arial" w:hAnsi="Arial" w:cs="Arial"/>
          <w:iCs/>
          <w:sz w:val="20"/>
          <w:szCs w:val="20"/>
          <w:lang w:val="en-GB"/>
        </w:rPr>
      </w:pPr>
    </w:p>
    <w:p w14:paraId="1A57B74B" w14:textId="0C586BEC" w:rsidR="00551E8C" w:rsidRPr="00152010" w:rsidRDefault="00551E8C" w:rsidP="00551E8C">
      <w:pPr>
        <w:pStyle w:val="Geenafstand"/>
        <w:rPr>
          <w:rFonts w:ascii="Arial" w:eastAsiaTheme="minorHAnsi" w:hAnsi="Arial" w:cs="Arial"/>
          <w:sz w:val="20"/>
          <w:szCs w:val="20"/>
          <w:lang w:val="en-GB"/>
        </w:rPr>
      </w:pPr>
      <w:r w:rsidRPr="00152010">
        <w:rPr>
          <w:rFonts w:ascii="Arial" w:hAnsi="Arial" w:cs="Arial"/>
          <w:sz w:val="20"/>
          <w:szCs w:val="20"/>
          <w:lang w:val="en-GB"/>
        </w:rPr>
        <w:t xml:space="preserve">TMG is in talks with </w:t>
      </w:r>
      <w:proofErr w:type="spellStart"/>
      <w:r w:rsidRPr="00152010">
        <w:rPr>
          <w:rFonts w:ascii="Arial" w:hAnsi="Arial" w:cs="Arial"/>
          <w:sz w:val="20"/>
          <w:szCs w:val="20"/>
          <w:lang w:val="en-GB"/>
        </w:rPr>
        <w:t>Talpa</w:t>
      </w:r>
      <w:proofErr w:type="spellEnd"/>
      <w:r w:rsidRPr="00152010">
        <w:rPr>
          <w:rFonts w:ascii="Arial" w:hAnsi="Arial" w:cs="Arial"/>
          <w:sz w:val="20"/>
          <w:szCs w:val="20"/>
          <w:lang w:val="en-GB"/>
        </w:rPr>
        <w:t xml:space="preserve"> Holding </w:t>
      </w:r>
      <w:r>
        <w:rPr>
          <w:rFonts w:ascii="Arial" w:hAnsi="Arial" w:cs="Arial"/>
          <w:sz w:val="20"/>
          <w:szCs w:val="20"/>
          <w:lang w:val="en-GB"/>
        </w:rPr>
        <w:t xml:space="preserve">and </w:t>
      </w:r>
      <w:proofErr w:type="spellStart"/>
      <w:r>
        <w:rPr>
          <w:rFonts w:ascii="Arial" w:hAnsi="Arial" w:cs="Arial"/>
          <w:sz w:val="20"/>
          <w:szCs w:val="20"/>
          <w:lang w:val="en-GB"/>
        </w:rPr>
        <w:t>Mediahuis</w:t>
      </w:r>
      <w:proofErr w:type="spellEnd"/>
      <w:r>
        <w:rPr>
          <w:rFonts w:ascii="Arial" w:hAnsi="Arial" w:cs="Arial"/>
          <w:sz w:val="20"/>
          <w:szCs w:val="20"/>
          <w:lang w:val="en-GB"/>
        </w:rPr>
        <w:t xml:space="preserve">/VPE regarding, </w:t>
      </w:r>
      <w:r>
        <w:rPr>
          <w:rFonts w:ascii="Arial" w:eastAsia="Times New Roman" w:hAnsi="Arial" w:cs="Arial"/>
          <w:color w:val="auto"/>
          <w:sz w:val="20"/>
          <w:szCs w:val="20"/>
          <w:lang w:val="en-US"/>
        </w:rPr>
        <w:t>amongst other topics, financial conditions, strategic aspects, deal certainty and competition clearance, financing and transaction structure, and also guarantees regarding the TMG strategy in general and within that the securement of editorial and journalistic independence in particular.</w:t>
      </w:r>
    </w:p>
    <w:p w14:paraId="321F7311" w14:textId="77777777" w:rsidR="00551E8C" w:rsidRPr="00B7239D" w:rsidRDefault="00551E8C" w:rsidP="00551E8C">
      <w:pPr>
        <w:pStyle w:val="Geenafstand"/>
        <w:rPr>
          <w:rFonts w:ascii="Arial" w:hAnsi="Arial" w:cs="Arial"/>
          <w:color w:val="auto"/>
          <w:sz w:val="20"/>
          <w:szCs w:val="20"/>
          <w:lang w:val="en-GB"/>
        </w:rPr>
      </w:pPr>
      <w:r w:rsidRPr="00B7239D">
        <w:rPr>
          <w:rFonts w:ascii="Arial" w:hAnsi="Arial" w:cs="Arial"/>
          <w:color w:val="auto"/>
          <w:sz w:val="20"/>
          <w:szCs w:val="20"/>
          <w:shd w:val="clear" w:color="auto" w:fill="FFFFFF"/>
          <w:lang w:val="en-GB"/>
        </w:rPr>
        <w:t>The S</w:t>
      </w:r>
      <w:r>
        <w:rPr>
          <w:rFonts w:ascii="Arial" w:hAnsi="Arial" w:cs="Arial"/>
          <w:color w:val="auto"/>
          <w:sz w:val="20"/>
          <w:szCs w:val="20"/>
          <w:shd w:val="clear" w:color="auto" w:fill="FFFFFF"/>
          <w:lang w:val="en-GB"/>
        </w:rPr>
        <w:t xml:space="preserve">upervisory </w:t>
      </w:r>
      <w:r w:rsidRPr="00B7239D">
        <w:rPr>
          <w:rFonts w:ascii="Arial" w:hAnsi="Arial" w:cs="Arial"/>
          <w:color w:val="auto"/>
          <w:sz w:val="20"/>
          <w:szCs w:val="20"/>
          <w:shd w:val="clear" w:color="auto" w:fill="FFFFFF"/>
          <w:lang w:val="en-GB"/>
        </w:rPr>
        <w:t>B</w:t>
      </w:r>
      <w:r>
        <w:rPr>
          <w:rFonts w:ascii="Arial" w:hAnsi="Arial" w:cs="Arial"/>
          <w:color w:val="auto"/>
          <w:sz w:val="20"/>
          <w:szCs w:val="20"/>
          <w:shd w:val="clear" w:color="auto" w:fill="FFFFFF"/>
          <w:lang w:val="en-GB"/>
        </w:rPr>
        <w:t>oard</w:t>
      </w:r>
      <w:r w:rsidRPr="00B7239D">
        <w:rPr>
          <w:rFonts w:ascii="Arial" w:hAnsi="Arial" w:cs="Arial"/>
          <w:color w:val="auto"/>
          <w:sz w:val="20"/>
          <w:szCs w:val="20"/>
          <w:shd w:val="clear" w:color="auto" w:fill="FFFFFF"/>
          <w:lang w:val="en-GB"/>
        </w:rPr>
        <w:t xml:space="preserve"> and E</w:t>
      </w:r>
      <w:r>
        <w:rPr>
          <w:rFonts w:ascii="Arial" w:hAnsi="Arial" w:cs="Arial"/>
          <w:color w:val="auto"/>
          <w:sz w:val="20"/>
          <w:szCs w:val="20"/>
          <w:shd w:val="clear" w:color="auto" w:fill="FFFFFF"/>
          <w:lang w:val="en-GB"/>
        </w:rPr>
        <w:t xml:space="preserve">xecutive </w:t>
      </w:r>
      <w:r w:rsidRPr="00B7239D">
        <w:rPr>
          <w:rFonts w:ascii="Arial" w:hAnsi="Arial" w:cs="Arial"/>
          <w:color w:val="auto"/>
          <w:sz w:val="20"/>
          <w:szCs w:val="20"/>
          <w:shd w:val="clear" w:color="auto" w:fill="FFFFFF"/>
          <w:lang w:val="en-GB"/>
        </w:rPr>
        <w:t>B</w:t>
      </w:r>
      <w:r>
        <w:rPr>
          <w:rFonts w:ascii="Arial" w:hAnsi="Arial" w:cs="Arial"/>
          <w:color w:val="auto"/>
          <w:sz w:val="20"/>
          <w:szCs w:val="20"/>
          <w:shd w:val="clear" w:color="auto" w:fill="FFFFFF"/>
          <w:lang w:val="en-GB"/>
        </w:rPr>
        <w:t>oard of TMG (</w:t>
      </w:r>
      <w:r w:rsidRPr="00B7239D">
        <w:rPr>
          <w:rFonts w:ascii="Arial" w:hAnsi="Arial" w:cs="Arial"/>
          <w:b/>
          <w:color w:val="auto"/>
          <w:sz w:val="20"/>
          <w:szCs w:val="20"/>
          <w:shd w:val="clear" w:color="auto" w:fill="FFFFFF"/>
          <w:lang w:val="en-GB"/>
        </w:rPr>
        <w:t>the Boards</w:t>
      </w:r>
      <w:r>
        <w:rPr>
          <w:rFonts w:ascii="Arial" w:hAnsi="Arial" w:cs="Arial"/>
          <w:color w:val="auto"/>
          <w:sz w:val="20"/>
          <w:szCs w:val="20"/>
          <w:shd w:val="clear" w:color="auto" w:fill="FFFFFF"/>
          <w:lang w:val="en-GB"/>
        </w:rPr>
        <w:t>)</w:t>
      </w:r>
      <w:r w:rsidRPr="00B7239D">
        <w:rPr>
          <w:rFonts w:ascii="Arial" w:hAnsi="Arial" w:cs="Arial"/>
          <w:color w:val="auto"/>
          <w:sz w:val="20"/>
          <w:szCs w:val="20"/>
          <w:shd w:val="clear" w:color="auto" w:fill="FFFFFF"/>
          <w:lang w:val="en-GB"/>
        </w:rPr>
        <w:t xml:space="preserve"> are carefully reviewing and considering both proposals, together with their financial and legal advisors. The interests of all stakeholders of TMG, including the shareholders, will explicitly be taken into account.</w:t>
      </w:r>
    </w:p>
    <w:p w14:paraId="7B8E1D34" w14:textId="77777777" w:rsidR="00551E8C" w:rsidRPr="00E408D8" w:rsidRDefault="00551E8C" w:rsidP="00551E8C">
      <w:pPr>
        <w:shd w:val="clear" w:color="auto" w:fill="FFFFFF"/>
        <w:spacing w:before="180" w:after="180" w:line="240" w:lineRule="auto"/>
        <w:rPr>
          <w:rFonts w:ascii="Arial" w:eastAsia="Times New Roman" w:hAnsi="Arial" w:cs="Arial"/>
          <w:color w:val="auto"/>
          <w:sz w:val="20"/>
          <w:szCs w:val="20"/>
          <w:lang w:val="en-US"/>
        </w:rPr>
      </w:pPr>
      <w:r w:rsidRPr="00E408D8">
        <w:rPr>
          <w:rFonts w:ascii="Arial" w:eastAsia="Times New Roman" w:hAnsi="Arial" w:cs="Arial"/>
          <w:color w:val="auto"/>
          <w:sz w:val="20"/>
          <w:szCs w:val="20"/>
          <w:lang w:val="en-US"/>
        </w:rPr>
        <w:t xml:space="preserve">In the meantime, the Boards will continue to focus on executing the standalone strategy of TMG in the interest of TMG, </w:t>
      </w:r>
      <w:r>
        <w:rPr>
          <w:rFonts w:ascii="Arial" w:eastAsia="Times New Roman" w:hAnsi="Arial" w:cs="Arial"/>
          <w:color w:val="auto"/>
          <w:sz w:val="20"/>
          <w:szCs w:val="20"/>
          <w:lang w:val="en-US"/>
        </w:rPr>
        <w:t>the</w:t>
      </w:r>
      <w:r w:rsidRPr="00E408D8">
        <w:rPr>
          <w:rFonts w:ascii="Arial" w:eastAsia="Times New Roman" w:hAnsi="Arial" w:cs="Arial"/>
          <w:color w:val="auto"/>
          <w:sz w:val="20"/>
          <w:szCs w:val="20"/>
          <w:lang w:val="en-US"/>
        </w:rPr>
        <w:t xml:space="preserve"> businesses </w:t>
      </w:r>
      <w:r>
        <w:rPr>
          <w:rFonts w:ascii="Arial" w:eastAsia="Times New Roman" w:hAnsi="Arial" w:cs="Arial"/>
          <w:color w:val="auto"/>
          <w:sz w:val="20"/>
          <w:szCs w:val="20"/>
          <w:lang w:val="en-US"/>
        </w:rPr>
        <w:t xml:space="preserve">involved </w:t>
      </w:r>
      <w:r w:rsidRPr="00E408D8">
        <w:rPr>
          <w:rFonts w:ascii="Arial" w:eastAsia="Times New Roman" w:hAnsi="Arial" w:cs="Arial"/>
          <w:color w:val="auto"/>
          <w:sz w:val="20"/>
          <w:szCs w:val="20"/>
          <w:lang w:val="en-US"/>
        </w:rPr>
        <w:t>and all stakeholders, including its shareholders.</w:t>
      </w:r>
    </w:p>
    <w:p w14:paraId="16033F6A" w14:textId="77777777" w:rsidR="00551E8C" w:rsidRDefault="00551E8C" w:rsidP="00551E8C">
      <w:pPr>
        <w:pStyle w:val="Geenafstand"/>
        <w:spacing w:after="0" w:line="240" w:lineRule="auto"/>
        <w:jc w:val="both"/>
        <w:rPr>
          <w:rFonts w:ascii="Arial" w:hAnsi="Arial" w:cs="Arial"/>
          <w:iCs/>
          <w:sz w:val="20"/>
          <w:szCs w:val="20"/>
          <w:lang w:val="en-GB"/>
        </w:rPr>
      </w:pPr>
      <w:r w:rsidRPr="00A95359">
        <w:rPr>
          <w:rFonts w:ascii="Arial" w:hAnsi="Arial" w:cs="Arial"/>
          <w:iCs/>
          <w:sz w:val="20"/>
          <w:szCs w:val="20"/>
          <w:lang w:val="en-GB"/>
        </w:rPr>
        <w:t>Further no</w:t>
      </w:r>
      <w:r>
        <w:rPr>
          <w:rFonts w:ascii="Arial" w:hAnsi="Arial" w:cs="Arial"/>
          <w:iCs/>
          <w:sz w:val="20"/>
          <w:szCs w:val="20"/>
          <w:lang w:val="en-GB"/>
        </w:rPr>
        <w:t>tices will be made if and when required</w:t>
      </w:r>
      <w:r w:rsidRPr="00A95359">
        <w:rPr>
          <w:rFonts w:ascii="Arial" w:hAnsi="Arial" w:cs="Arial"/>
          <w:iCs/>
          <w:sz w:val="20"/>
          <w:szCs w:val="20"/>
          <w:lang w:val="en-GB"/>
        </w:rPr>
        <w:t xml:space="preserve">. </w:t>
      </w:r>
    </w:p>
    <w:p w14:paraId="15A4922A" w14:textId="77777777" w:rsidR="00551E8C" w:rsidRDefault="00551E8C" w:rsidP="00551E8C">
      <w:pPr>
        <w:pStyle w:val="Geenafstand"/>
        <w:spacing w:after="0" w:line="240" w:lineRule="auto"/>
        <w:jc w:val="both"/>
        <w:rPr>
          <w:rFonts w:ascii="Arial" w:hAnsi="Arial" w:cs="Arial"/>
          <w:iCs/>
          <w:sz w:val="20"/>
          <w:szCs w:val="20"/>
          <w:lang w:val="en-GB"/>
        </w:rPr>
      </w:pPr>
    </w:p>
    <w:p w14:paraId="658801C3" w14:textId="77777777" w:rsidR="00551E8C" w:rsidRPr="005C54FD" w:rsidRDefault="00551E8C" w:rsidP="00551E8C">
      <w:pPr>
        <w:spacing w:after="0" w:line="260" w:lineRule="atLeast"/>
        <w:jc w:val="both"/>
        <w:rPr>
          <w:rFonts w:ascii="Arial" w:eastAsia="SimSun" w:hAnsi="Arial" w:cs="Arial"/>
          <w:i/>
          <w:sz w:val="20"/>
          <w:szCs w:val="20"/>
          <w:lang w:val="en-GB"/>
        </w:rPr>
      </w:pPr>
      <w:r w:rsidRPr="005C54FD">
        <w:rPr>
          <w:rFonts w:ascii="Arial" w:eastAsia="SimSun" w:hAnsi="Arial" w:cs="Arial"/>
          <w:i/>
          <w:sz w:val="20"/>
          <w:szCs w:val="20"/>
          <w:lang w:val="en-GB"/>
        </w:rPr>
        <w:t xml:space="preserve">This is a public announcement by </w:t>
      </w:r>
      <w:proofErr w:type="spellStart"/>
      <w:r w:rsidRPr="005C54FD">
        <w:rPr>
          <w:rFonts w:ascii="Arial" w:eastAsia="SimSun" w:hAnsi="Arial" w:cs="Arial"/>
          <w:i/>
          <w:sz w:val="20"/>
          <w:szCs w:val="20"/>
          <w:lang w:val="en-GB"/>
        </w:rPr>
        <w:t>Telegraaf</w:t>
      </w:r>
      <w:proofErr w:type="spellEnd"/>
      <w:r w:rsidRPr="005C54FD">
        <w:rPr>
          <w:rFonts w:ascii="Arial" w:eastAsia="SimSun" w:hAnsi="Arial" w:cs="Arial"/>
          <w:i/>
          <w:sz w:val="20"/>
          <w:szCs w:val="20"/>
          <w:lang w:val="en-GB"/>
        </w:rPr>
        <w:t xml:space="preserve"> Media </w:t>
      </w:r>
      <w:proofErr w:type="spellStart"/>
      <w:r w:rsidRPr="005C54FD">
        <w:rPr>
          <w:rFonts w:ascii="Arial" w:eastAsia="SimSun" w:hAnsi="Arial" w:cs="Arial"/>
          <w:i/>
          <w:sz w:val="20"/>
          <w:szCs w:val="20"/>
          <w:lang w:val="en-GB"/>
        </w:rPr>
        <w:t>Groep</w:t>
      </w:r>
      <w:proofErr w:type="spellEnd"/>
      <w:r w:rsidRPr="005C54FD">
        <w:rPr>
          <w:rFonts w:ascii="Arial" w:eastAsia="SimSun" w:hAnsi="Arial" w:cs="Arial"/>
          <w:i/>
          <w:sz w:val="20"/>
          <w:szCs w:val="20"/>
          <w:lang w:val="en-GB"/>
        </w:rPr>
        <w:t xml:space="preserve"> N.V. pursuant to section 17 paragraph 1 of the European Market Abuse Regulation (596/2014). This public announcement does not constitute an offer, or any solicitation of any offer, to buy or subscribe for any securities in </w:t>
      </w:r>
      <w:proofErr w:type="spellStart"/>
      <w:r w:rsidRPr="005C54FD">
        <w:rPr>
          <w:rFonts w:ascii="Arial" w:eastAsia="SimSun" w:hAnsi="Arial" w:cs="Arial"/>
          <w:i/>
          <w:sz w:val="20"/>
          <w:szCs w:val="20"/>
          <w:lang w:val="en-GB"/>
        </w:rPr>
        <w:t>Telegraaf</w:t>
      </w:r>
      <w:proofErr w:type="spellEnd"/>
      <w:r w:rsidRPr="005C54FD">
        <w:rPr>
          <w:rFonts w:ascii="Arial" w:eastAsia="SimSun" w:hAnsi="Arial" w:cs="Arial"/>
          <w:i/>
          <w:sz w:val="20"/>
          <w:szCs w:val="20"/>
          <w:lang w:val="en-GB"/>
        </w:rPr>
        <w:t xml:space="preserve"> Media </w:t>
      </w:r>
      <w:proofErr w:type="spellStart"/>
      <w:r w:rsidRPr="005C54FD">
        <w:rPr>
          <w:rFonts w:ascii="Arial" w:eastAsia="SimSun" w:hAnsi="Arial" w:cs="Arial"/>
          <w:i/>
          <w:sz w:val="20"/>
          <w:szCs w:val="20"/>
          <w:lang w:val="en-GB"/>
        </w:rPr>
        <w:t>Groep</w:t>
      </w:r>
      <w:proofErr w:type="spellEnd"/>
      <w:r w:rsidRPr="005C54FD">
        <w:rPr>
          <w:rFonts w:ascii="Arial" w:eastAsia="SimSun" w:hAnsi="Arial" w:cs="Arial"/>
          <w:i/>
          <w:sz w:val="20"/>
          <w:szCs w:val="20"/>
          <w:lang w:val="en-GB"/>
        </w:rPr>
        <w:t xml:space="preserve"> N.V.</w:t>
      </w:r>
    </w:p>
    <w:p w14:paraId="2DB891FF" w14:textId="77777777" w:rsidR="00551E8C" w:rsidRPr="005C54FD" w:rsidRDefault="00551E8C" w:rsidP="00551E8C">
      <w:pPr>
        <w:pStyle w:val="Geenafstand"/>
        <w:spacing w:after="0" w:line="240" w:lineRule="auto"/>
        <w:jc w:val="both"/>
        <w:rPr>
          <w:b/>
          <w:iCs/>
          <w:sz w:val="16"/>
          <w:szCs w:val="16"/>
          <w:lang w:val="en-GB"/>
        </w:rPr>
      </w:pPr>
    </w:p>
    <w:p w14:paraId="1CC5BCA7" w14:textId="77777777" w:rsidR="00551E8C" w:rsidRPr="005C54FD" w:rsidRDefault="00551E8C" w:rsidP="00551E8C">
      <w:pPr>
        <w:pStyle w:val="Geenafstand"/>
        <w:spacing w:after="0" w:line="240" w:lineRule="auto"/>
        <w:jc w:val="both"/>
        <w:rPr>
          <w:b/>
          <w:iCs/>
          <w:sz w:val="16"/>
          <w:szCs w:val="16"/>
          <w:lang w:val="en-GB"/>
        </w:rPr>
      </w:pPr>
      <w:r w:rsidRPr="005C54FD">
        <w:rPr>
          <w:b/>
          <w:iCs/>
          <w:sz w:val="16"/>
          <w:szCs w:val="16"/>
          <w:lang w:val="en-GB"/>
        </w:rPr>
        <w:t xml:space="preserve">About </w:t>
      </w:r>
      <w:proofErr w:type="spellStart"/>
      <w:r w:rsidRPr="005C54FD">
        <w:rPr>
          <w:b/>
          <w:iCs/>
          <w:sz w:val="16"/>
          <w:szCs w:val="16"/>
          <w:lang w:val="en-GB"/>
        </w:rPr>
        <w:t>Telegraaf</w:t>
      </w:r>
      <w:proofErr w:type="spellEnd"/>
      <w:r w:rsidRPr="005C54FD">
        <w:rPr>
          <w:b/>
          <w:iCs/>
          <w:sz w:val="16"/>
          <w:szCs w:val="16"/>
          <w:lang w:val="en-GB"/>
        </w:rPr>
        <w:t xml:space="preserve"> Media </w:t>
      </w:r>
      <w:proofErr w:type="spellStart"/>
      <w:r w:rsidRPr="005C54FD">
        <w:rPr>
          <w:b/>
          <w:iCs/>
          <w:sz w:val="16"/>
          <w:szCs w:val="16"/>
          <w:lang w:val="en-GB"/>
        </w:rPr>
        <w:t>Groep</w:t>
      </w:r>
      <w:proofErr w:type="spellEnd"/>
      <w:r w:rsidRPr="005C54FD">
        <w:rPr>
          <w:b/>
          <w:iCs/>
          <w:sz w:val="16"/>
          <w:szCs w:val="16"/>
          <w:lang w:val="en-GB"/>
        </w:rPr>
        <w:t xml:space="preserve"> </w:t>
      </w:r>
    </w:p>
    <w:p w14:paraId="68E3246A" w14:textId="77777777" w:rsidR="00551E8C" w:rsidRPr="005F1FC2" w:rsidRDefault="00551E8C" w:rsidP="00551E8C">
      <w:pPr>
        <w:pStyle w:val="Geenafstand"/>
        <w:spacing w:after="0" w:line="240" w:lineRule="auto"/>
        <w:jc w:val="both"/>
        <w:rPr>
          <w:iCs/>
          <w:sz w:val="16"/>
          <w:szCs w:val="16"/>
          <w:u w:val="single"/>
          <w:lang w:val="en-GB"/>
        </w:rPr>
      </w:pPr>
      <w:proofErr w:type="spellStart"/>
      <w:r w:rsidRPr="005C54FD">
        <w:rPr>
          <w:iCs/>
          <w:sz w:val="16"/>
          <w:szCs w:val="16"/>
          <w:lang w:val="en-GB"/>
        </w:rPr>
        <w:t>Telegraaf</w:t>
      </w:r>
      <w:proofErr w:type="spellEnd"/>
      <w:r w:rsidRPr="005C54FD">
        <w:rPr>
          <w:iCs/>
          <w:sz w:val="16"/>
          <w:szCs w:val="16"/>
          <w:lang w:val="en-GB"/>
        </w:rPr>
        <w:t xml:space="preserve"> Media </w:t>
      </w:r>
      <w:proofErr w:type="spellStart"/>
      <w:r w:rsidRPr="005C54FD">
        <w:rPr>
          <w:iCs/>
          <w:sz w:val="16"/>
          <w:szCs w:val="16"/>
          <w:lang w:val="en-GB"/>
        </w:rPr>
        <w:t>Groep</w:t>
      </w:r>
      <w:proofErr w:type="spellEnd"/>
      <w:r w:rsidRPr="005C54FD">
        <w:rPr>
          <w:iCs/>
          <w:sz w:val="16"/>
          <w:szCs w:val="16"/>
          <w:lang w:val="en-GB"/>
        </w:rPr>
        <w:t xml:space="preserve"> N.V. (TMG) is one of the largest media companies in the Netherlands, with strong brands such as De </w:t>
      </w:r>
      <w:proofErr w:type="spellStart"/>
      <w:r w:rsidRPr="005C54FD">
        <w:rPr>
          <w:iCs/>
          <w:sz w:val="16"/>
          <w:szCs w:val="16"/>
          <w:lang w:val="en-GB"/>
        </w:rPr>
        <w:t>Telegraaf</w:t>
      </w:r>
      <w:proofErr w:type="spellEnd"/>
      <w:r w:rsidRPr="005C54FD">
        <w:rPr>
          <w:iCs/>
          <w:sz w:val="16"/>
          <w:szCs w:val="16"/>
          <w:lang w:val="en-GB"/>
        </w:rPr>
        <w:t xml:space="preserve">, DFT, </w:t>
      </w:r>
      <w:proofErr w:type="spellStart"/>
      <w:r w:rsidRPr="005C54FD">
        <w:rPr>
          <w:iCs/>
          <w:sz w:val="16"/>
          <w:szCs w:val="16"/>
          <w:lang w:val="en-GB"/>
        </w:rPr>
        <w:t>Telesport</w:t>
      </w:r>
      <w:proofErr w:type="spellEnd"/>
      <w:r w:rsidRPr="005C54FD">
        <w:rPr>
          <w:iCs/>
          <w:sz w:val="16"/>
          <w:szCs w:val="16"/>
          <w:lang w:val="en-GB"/>
        </w:rPr>
        <w:t xml:space="preserve">, Metro, </w:t>
      </w:r>
      <w:proofErr w:type="spellStart"/>
      <w:r w:rsidRPr="005C54FD">
        <w:rPr>
          <w:iCs/>
          <w:sz w:val="16"/>
          <w:szCs w:val="16"/>
          <w:lang w:val="en-GB"/>
        </w:rPr>
        <w:t>Autovisie</w:t>
      </w:r>
      <w:proofErr w:type="spellEnd"/>
      <w:r w:rsidRPr="005C54FD">
        <w:rPr>
          <w:iCs/>
          <w:sz w:val="16"/>
          <w:szCs w:val="16"/>
          <w:lang w:val="en-GB"/>
        </w:rPr>
        <w:t xml:space="preserve">, </w:t>
      </w:r>
      <w:proofErr w:type="spellStart"/>
      <w:r w:rsidRPr="005C54FD">
        <w:rPr>
          <w:iCs/>
          <w:sz w:val="16"/>
          <w:szCs w:val="16"/>
          <w:lang w:val="en-GB"/>
        </w:rPr>
        <w:t>Privé</w:t>
      </w:r>
      <w:proofErr w:type="spellEnd"/>
      <w:r w:rsidRPr="005C54FD">
        <w:rPr>
          <w:iCs/>
          <w:sz w:val="16"/>
          <w:szCs w:val="16"/>
          <w:lang w:val="en-GB"/>
        </w:rPr>
        <w:t xml:space="preserve"> and VROUW; regional dailies such as </w:t>
      </w:r>
      <w:proofErr w:type="spellStart"/>
      <w:r w:rsidRPr="005C54FD">
        <w:rPr>
          <w:iCs/>
          <w:sz w:val="16"/>
          <w:szCs w:val="16"/>
          <w:lang w:val="en-GB"/>
        </w:rPr>
        <w:t>Noordhollands</w:t>
      </w:r>
      <w:proofErr w:type="spellEnd"/>
      <w:r w:rsidRPr="005C54FD">
        <w:rPr>
          <w:iCs/>
          <w:sz w:val="16"/>
          <w:szCs w:val="16"/>
          <w:lang w:val="en-GB"/>
        </w:rPr>
        <w:t xml:space="preserve"> </w:t>
      </w:r>
      <w:proofErr w:type="spellStart"/>
      <w:r w:rsidRPr="005C54FD">
        <w:rPr>
          <w:iCs/>
          <w:sz w:val="16"/>
          <w:szCs w:val="16"/>
          <w:lang w:val="en-GB"/>
        </w:rPr>
        <w:t>Dagblad</w:t>
      </w:r>
      <w:proofErr w:type="spellEnd"/>
      <w:r w:rsidRPr="005C54FD">
        <w:rPr>
          <w:iCs/>
          <w:sz w:val="16"/>
          <w:szCs w:val="16"/>
          <w:lang w:val="en-GB"/>
        </w:rPr>
        <w:t xml:space="preserve"> and de </w:t>
      </w:r>
      <w:proofErr w:type="spellStart"/>
      <w:r w:rsidRPr="005C54FD">
        <w:rPr>
          <w:iCs/>
          <w:sz w:val="16"/>
          <w:szCs w:val="16"/>
          <w:lang w:val="en-GB"/>
        </w:rPr>
        <w:t>Gooi</w:t>
      </w:r>
      <w:proofErr w:type="spellEnd"/>
      <w:r w:rsidRPr="005C54FD">
        <w:rPr>
          <w:iCs/>
          <w:sz w:val="16"/>
          <w:szCs w:val="16"/>
          <w:lang w:val="en-GB"/>
        </w:rPr>
        <w:t xml:space="preserve">- </w:t>
      </w:r>
      <w:proofErr w:type="spellStart"/>
      <w:r w:rsidRPr="005C54FD">
        <w:rPr>
          <w:iCs/>
          <w:sz w:val="16"/>
          <w:szCs w:val="16"/>
          <w:lang w:val="en-GB"/>
        </w:rPr>
        <w:t>en</w:t>
      </w:r>
      <w:proofErr w:type="spellEnd"/>
      <w:r w:rsidRPr="005C54FD">
        <w:rPr>
          <w:iCs/>
          <w:sz w:val="16"/>
          <w:szCs w:val="16"/>
          <w:lang w:val="en-GB"/>
        </w:rPr>
        <w:t xml:space="preserve"> </w:t>
      </w:r>
      <w:proofErr w:type="spellStart"/>
      <w:r w:rsidRPr="005C54FD">
        <w:rPr>
          <w:iCs/>
          <w:sz w:val="16"/>
          <w:szCs w:val="16"/>
          <w:lang w:val="en-GB"/>
        </w:rPr>
        <w:t>Eemlander</w:t>
      </w:r>
      <w:proofErr w:type="spellEnd"/>
      <w:r w:rsidRPr="005C54FD">
        <w:rPr>
          <w:iCs/>
          <w:sz w:val="16"/>
          <w:szCs w:val="16"/>
          <w:lang w:val="en-GB"/>
        </w:rPr>
        <w:t xml:space="preserve">; digital brands such as </w:t>
      </w:r>
      <w:proofErr w:type="spellStart"/>
      <w:r w:rsidRPr="005C54FD">
        <w:rPr>
          <w:iCs/>
          <w:sz w:val="16"/>
          <w:szCs w:val="16"/>
          <w:lang w:val="en-GB"/>
        </w:rPr>
        <w:t>GeenStijl</w:t>
      </w:r>
      <w:proofErr w:type="spellEnd"/>
      <w:r w:rsidRPr="005C54FD">
        <w:rPr>
          <w:iCs/>
          <w:sz w:val="16"/>
          <w:szCs w:val="16"/>
          <w:lang w:val="en-GB"/>
        </w:rPr>
        <w:t xml:space="preserve">, </w:t>
      </w:r>
      <w:proofErr w:type="spellStart"/>
      <w:r w:rsidRPr="005C54FD">
        <w:rPr>
          <w:iCs/>
          <w:sz w:val="16"/>
          <w:szCs w:val="16"/>
          <w:lang w:val="en-GB"/>
        </w:rPr>
        <w:t>Dumpert</w:t>
      </w:r>
      <w:proofErr w:type="spellEnd"/>
      <w:r w:rsidRPr="005C54FD">
        <w:rPr>
          <w:iCs/>
          <w:sz w:val="16"/>
          <w:szCs w:val="16"/>
          <w:lang w:val="en-GB"/>
        </w:rPr>
        <w:t xml:space="preserve"> and </w:t>
      </w:r>
      <w:proofErr w:type="spellStart"/>
      <w:r w:rsidRPr="005C54FD">
        <w:rPr>
          <w:iCs/>
          <w:sz w:val="16"/>
          <w:szCs w:val="16"/>
          <w:lang w:val="en-GB"/>
        </w:rPr>
        <w:t>Gaspedaal</w:t>
      </w:r>
      <w:proofErr w:type="spellEnd"/>
      <w:r w:rsidRPr="005C54FD">
        <w:rPr>
          <w:iCs/>
          <w:sz w:val="16"/>
          <w:szCs w:val="16"/>
          <w:lang w:val="en-GB"/>
        </w:rPr>
        <w:t xml:space="preserve">; Classic FM and – through a strategic collaboration with </w:t>
      </w:r>
      <w:proofErr w:type="spellStart"/>
      <w:r w:rsidRPr="005C54FD">
        <w:rPr>
          <w:iCs/>
          <w:sz w:val="16"/>
          <w:szCs w:val="16"/>
          <w:lang w:val="en-GB"/>
        </w:rPr>
        <w:t>Talpa</w:t>
      </w:r>
      <w:proofErr w:type="spellEnd"/>
      <w:r w:rsidRPr="005C54FD">
        <w:rPr>
          <w:iCs/>
          <w:sz w:val="16"/>
          <w:szCs w:val="16"/>
          <w:lang w:val="en-GB"/>
        </w:rPr>
        <w:t xml:space="preserve"> – national radio stations Sky Radio, Radio Veronica, Radio 538 and Radio 10. We also have dozens of other brands and titles that focus on providing local news, entertainment or e-commerce (e.g., </w:t>
      </w:r>
      <w:proofErr w:type="spellStart"/>
      <w:r w:rsidRPr="005C54FD">
        <w:rPr>
          <w:iCs/>
          <w:sz w:val="16"/>
          <w:szCs w:val="16"/>
          <w:lang w:val="en-GB"/>
        </w:rPr>
        <w:t>GroupDeal</w:t>
      </w:r>
      <w:proofErr w:type="spellEnd"/>
      <w:r w:rsidRPr="005C54FD">
        <w:rPr>
          <w:iCs/>
          <w:sz w:val="16"/>
          <w:szCs w:val="16"/>
          <w:lang w:val="en-GB"/>
        </w:rPr>
        <w:t xml:space="preserve">). Through </w:t>
      </w:r>
      <w:proofErr w:type="spellStart"/>
      <w:r w:rsidRPr="005C54FD">
        <w:rPr>
          <w:iCs/>
          <w:sz w:val="16"/>
          <w:szCs w:val="16"/>
          <w:lang w:val="en-GB"/>
        </w:rPr>
        <w:t>Keesing</w:t>
      </w:r>
      <w:proofErr w:type="spellEnd"/>
      <w:r w:rsidRPr="005C54FD">
        <w:rPr>
          <w:iCs/>
          <w:sz w:val="16"/>
          <w:szCs w:val="16"/>
          <w:lang w:val="en-GB"/>
        </w:rPr>
        <w:t xml:space="preserve"> Media Group, we are market leader in Europe in the field of puzzle magazines and digital puzzles. It is TMG’s mission to provide consumers with high-quality, personalised and relevant news, sport and entertainment 24 hours a day, 7 days a week, via any available form of distribution. For more information about TMG, go to </w:t>
      </w:r>
      <w:r w:rsidR="00CD30B6">
        <w:fldChar w:fldCharType="begin"/>
      </w:r>
      <w:r w:rsidR="00CD30B6" w:rsidRPr="004172CC">
        <w:rPr>
          <w:lang w:val="en-US"/>
        </w:rPr>
        <w:instrText xml:space="preserve"> HYPERLINK "http://www.tmg.nl" </w:instrText>
      </w:r>
      <w:r w:rsidR="00CD30B6">
        <w:fldChar w:fldCharType="separate"/>
      </w:r>
      <w:r w:rsidRPr="005F1FC2">
        <w:rPr>
          <w:rStyle w:val="Hyperlink"/>
          <w:iCs/>
          <w:sz w:val="16"/>
          <w:szCs w:val="16"/>
          <w:lang w:val="en-GB"/>
        </w:rPr>
        <w:t>www.tmg.nl</w:t>
      </w:r>
      <w:r w:rsidR="00CD30B6">
        <w:rPr>
          <w:rStyle w:val="Hyperlink"/>
          <w:iCs/>
          <w:sz w:val="16"/>
          <w:szCs w:val="16"/>
          <w:lang w:val="en-GB"/>
        </w:rPr>
        <w:fldChar w:fldCharType="end"/>
      </w:r>
      <w:r w:rsidRPr="005C54FD">
        <w:rPr>
          <w:iCs/>
          <w:sz w:val="16"/>
          <w:szCs w:val="16"/>
          <w:lang w:val="en-GB"/>
        </w:rPr>
        <w:t>.</w:t>
      </w:r>
    </w:p>
    <w:p w14:paraId="6CF8D6DD" w14:textId="77777777" w:rsidR="00551E8C" w:rsidRPr="005C54FD" w:rsidRDefault="00551E8C" w:rsidP="00551E8C">
      <w:pPr>
        <w:pStyle w:val="Geenafstand"/>
        <w:spacing w:after="0" w:line="240" w:lineRule="auto"/>
        <w:jc w:val="both"/>
        <w:rPr>
          <w:rFonts w:ascii="Arial" w:hAnsi="Arial"/>
          <w:b/>
          <w:bCs/>
          <w:sz w:val="16"/>
          <w:szCs w:val="18"/>
          <w:lang w:val="en-GB"/>
        </w:rPr>
      </w:pPr>
    </w:p>
    <w:p w14:paraId="2157CCC1" w14:textId="77777777" w:rsidR="00551E8C" w:rsidRPr="005C54FD" w:rsidRDefault="00551E8C" w:rsidP="00551E8C">
      <w:pPr>
        <w:pStyle w:val="Geenafstand"/>
        <w:spacing w:after="0" w:line="240" w:lineRule="auto"/>
        <w:jc w:val="both"/>
        <w:rPr>
          <w:rFonts w:ascii="Arial" w:eastAsia="Arial" w:hAnsi="Arial" w:cs="Arial"/>
          <w:b/>
          <w:bCs/>
          <w:sz w:val="16"/>
          <w:szCs w:val="18"/>
          <w:lang w:val="en-GB"/>
        </w:rPr>
      </w:pPr>
      <w:r w:rsidRPr="005C54FD">
        <w:rPr>
          <w:rFonts w:ascii="Arial" w:hAnsi="Arial"/>
          <w:b/>
          <w:bCs/>
          <w:sz w:val="16"/>
          <w:szCs w:val="18"/>
          <w:lang w:val="en-GB"/>
        </w:rPr>
        <w:t>NOT FOR PUBLICATION:</w:t>
      </w:r>
    </w:p>
    <w:p w14:paraId="4056D451" w14:textId="77777777" w:rsidR="00551E8C" w:rsidRDefault="00551E8C" w:rsidP="00551E8C">
      <w:pPr>
        <w:pStyle w:val="Geenafstand"/>
        <w:spacing w:after="0" w:line="240" w:lineRule="auto"/>
        <w:jc w:val="both"/>
        <w:rPr>
          <w:rFonts w:ascii="Arial" w:hAnsi="Arial"/>
          <w:sz w:val="16"/>
          <w:szCs w:val="18"/>
          <w:lang w:val="en-GB"/>
        </w:rPr>
      </w:pPr>
      <w:r w:rsidRPr="005C54FD">
        <w:rPr>
          <w:rFonts w:ascii="Arial" w:hAnsi="Arial"/>
          <w:sz w:val="16"/>
          <w:szCs w:val="18"/>
          <w:lang w:val="en-GB"/>
        </w:rPr>
        <w:t xml:space="preserve">For additional information please contact Mr. </w:t>
      </w:r>
      <w:proofErr w:type="spellStart"/>
      <w:r w:rsidRPr="005C54FD">
        <w:rPr>
          <w:rFonts w:ascii="Arial" w:hAnsi="Arial"/>
          <w:sz w:val="16"/>
          <w:szCs w:val="18"/>
          <w:lang w:val="en-GB"/>
        </w:rPr>
        <w:t>Martijn</w:t>
      </w:r>
      <w:proofErr w:type="spellEnd"/>
      <w:r w:rsidRPr="005C54FD">
        <w:rPr>
          <w:rFonts w:ascii="Arial" w:hAnsi="Arial"/>
          <w:sz w:val="16"/>
          <w:szCs w:val="18"/>
          <w:lang w:val="en-GB"/>
        </w:rPr>
        <w:t xml:space="preserve"> </w:t>
      </w:r>
      <w:proofErr w:type="spellStart"/>
      <w:r w:rsidRPr="005C54FD">
        <w:rPr>
          <w:rFonts w:ascii="Arial" w:hAnsi="Arial"/>
          <w:sz w:val="16"/>
          <w:szCs w:val="18"/>
          <w:lang w:val="en-GB"/>
        </w:rPr>
        <w:t>Jonker</w:t>
      </w:r>
      <w:proofErr w:type="spellEnd"/>
      <w:r w:rsidRPr="005C54FD">
        <w:rPr>
          <w:rFonts w:ascii="Arial" w:hAnsi="Arial"/>
          <w:sz w:val="16"/>
          <w:szCs w:val="18"/>
          <w:lang w:val="en-GB"/>
        </w:rPr>
        <w:t xml:space="preserve">, Director Corporate Communications &amp; Investor Relations at </w:t>
      </w:r>
      <w:r>
        <w:rPr>
          <w:rFonts w:ascii="Arial" w:hAnsi="Arial"/>
          <w:sz w:val="16"/>
          <w:szCs w:val="18"/>
          <w:lang w:val="en-GB"/>
        </w:rPr>
        <w:br/>
      </w:r>
      <w:r w:rsidRPr="005C54FD">
        <w:rPr>
          <w:rFonts w:ascii="Arial" w:hAnsi="Arial"/>
          <w:sz w:val="16"/>
          <w:szCs w:val="18"/>
          <w:lang w:val="en-GB"/>
        </w:rPr>
        <w:t xml:space="preserve">+31 (0)6-52390449 or via e-mail: </w:t>
      </w:r>
      <w:hyperlink r:id="rId10" w:history="1">
        <w:r w:rsidRPr="005C54FD">
          <w:rPr>
            <w:rStyle w:val="Hyperlink"/>
            <w:rFonts w:ascii="Arial" w:hAnsi="Arial"/>
            <w:sz w:val="16"/>
            <w:szCs w:val="18"/>
            <w:lang w:val="en-GB"/>
          </w:rPr>
          <w:t>martijn.jonker@tmg.nl</w:t>
        </w:r>
      </w:hyperlink>
      <w:r w:rsidRPr="005C54FD">
        <w:rPr>
          <w:rFonts w:ascii="Arial" w:hAnsi="Arial"/>
          <w:sz w:val="16"/>
          <w:szCs w:val="18"/>
          <w:lang w:val="en-GB"/>
        </w:rPr>
        <w:t xml:space="preserve">  </w:t>
      </w:r>
    </w:p>
    <w:p w14:paraId="0F82BD07" w14:textId="77777777" w:rsidR="00551E8C" w:rsidRPr="004172CC" w:rsidRDefault="00551E8C" w:rsidP="00E317A5">
      <w:pPr>
        <w:pStyle w:val="Geenafstand"/>
        <w:spacing w:after="0" w:line="240" w:lineRule="auto"/>
        <w:jc w:val="both"/>
        <w:rPr>
          <w:rFonts w:ascii="Arial" w:hAnsi="Arial"/>
          <w:sz w:val="16"/>
          <w:szCs w:val="18"/>
          <w:lang w:val="en-US"/>
        </w:rPr>
      </w:pPr>
    </w:p>
    <w:sectPr w:rsidR="00551E8C" w:rsidRPr="004172CC" w:rsidSect="00A94E18">
      <w:headerReference w:type="default" r:id="rId11"/>
      <w:footerReference w:type="even" r:id="rId12"/>
      <w:footerReference w:type="default" r:id="rId13"/>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AA105" w14:textId="77777777" w:rsidR="00CD30B6" w:rsidRDefault="00CD30B6" w:rsidP="00A25441">
      <w:pPr>
        <w:spacing w:after="0" w:line="240" w:lineRule="auto"/>
      </w:pPr>
      <w:r>
        <w:separator/>
      </w:r>
    </w:p>
  </w:endnote>
  <w:endnote w:type="continuationSeparator" w:id="0">
    <w:p w14:paraId="1A5956F1" w14:textId="77777777" w:rsidR="00CD30B6" w:rsidRDefault="00CD30B6" w:rsidP="00A2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7376E" w14:textId="77777777" w:rsidR="00BA156C" w:rsidRDefault="00BA156C" w:rsidP="0090397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F309DED" w14:textId="77777777" w:rsidR="00BA156C" w:rsidRDefault="00BA156C" w:rsidP="009F33A2">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1DBC" w14:textId="77777777" w:rsidR="00BA156C" w:rsidRDefault="00BA156C" w:rsidP="0090397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172CC">
      <w:rPr>
        <w:rStyle w:val="Paginanummer"/>
        <w:noProof/>
      </w:rPr>
      <w:t>2</w:t>
    </w:r>
    <w:r>
      <w:rPr>
        <w:rStyle w:val="Paginanummer"/>
      </w:rPr>
      <w:fldChar w:fldCharType="end"/>
    </w:r>
  </w:p>
  <w:p w14:paraId="3D7150A2" w14:textId="77777777" w:rsidR="00BA156C" w:rsidRDefault="00BA156C" w:rsidP="009F33A2">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8C92D" w14:textId="77777777" w:rsidR="00CD30B6" w:rsidRDefault="00CD30B6" w:rsidP="00A25441">
      <w:pPr>
        <w:spacing w:after="0" w:line="240" w:lineRule="auto"/>
      </w:pPr>
      <w:r>
        <w:separator/>
      </w:r>
    </w:p>
  </w:footnote>
  <w:footnote w:type="continuationSeparator" w:id="0">
    <w:p w14:paraId="6064157A" w14:textId="77777777" w:rsidR="00CD30B6" w:rsidRDefault="00CD30B6" w:rsidP="00A254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5AE9" w14:textId="77777777" w:rsidR="00BA156C" w:rsidRDefault="00BA156C">
    <w:pPr>
      <w:pStyle w:val="Koptekst"/>
      <w:tabs>
        <w:tab w:val="clear" w:pos="9072"/>
        <w:tab w:val="right" w:pos="9046"/>
      </w:tabs>
    </w:pPr>
    <w:r>
      <w:rPr>
        <w:noProof/>
      </w:rPr>
      <w:drawing>
        <wp:inline distT="0" distB="0" distL="0" distR="0" wp14:anchorId="3BAEB2F0" wp14:editId="3813843E">
          <wp:extent cx="2999105" cy="539750"/>
          <wp:effectExtent l="0" t="0" r="0" b="0"/>
          <wp:docPr id="1073741825" name="officeArt object" descr="LOGO-TMG-XL_cmyk_15mm hoog.jpg"/>
          <wp:cNvGraphicFramePr/>
          <a:graphic xmlns:a="http://schemas.openxmlformats.org/drawingml/2006/main">
            <a:graphicData uri="http://schemas.openxmlformats.org/drawingml/2006/picture">
              <pic:pic xmlns:pic="http://schemas.openxmlformats.org/drawingml/2006/picture">
                <pic:nvPicPr>
                  <pic:cNvPr id="1073741825" name="LOGO-TMG-XL_cmyk_15mm hoog.jpeg" descr="LOGO-TMG-XL_cmyk_15mm hoog.jpg"/>
                  <pic:cNvPicPr>
                    <a:picLocks noChangeAspect="1"/>
                  </pic:cNvPicPr>
                </pic:nvPicPr>
                <pic:blipFill>
                  <a:blip r:embed="rId1">
                    <a:extLst/>
                  </a:blip>
                  <a:stretch>
                    <a:fillRect/>
                  </a:stretch>
                </pic:blipFill>
                <pic:spPr>
                  <a:xfrm>
                    <a:off x="0" y="0"/>
                    <a:ext cx="2999105" cy="5397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A7C26"/>
    <w:multiLevelType w:val="hybridMultilevel"/>
    <w:tmpl w:val="DC08CD60"/>
    <w:lvl w:ilvl="0" w:tplc="6F0808C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
    <w:nsid w:val="4CFA6A63"/>
    <w:multiLevelType w:val="hybridMultilevel"/>
    <w:tmpl w:val="A78EA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2AB3B9F"/>
    <w:multiLevelType w:val="hybridMultilevel"/>
    <w:tmpl w:val="F29A8356"/>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41"/>
    <w:rsid w:val="000014A9"/>
    <w:rsid w:val="000112A3"/>
    <w:rsid w:val="000229B2"/>
    <w:rsid w:val="0002465A"/>
    <w:rsid w:val="0002626F"/>
    <w:rsid w:val="0002764E"/>
    <w:rsid w:val="00033613"/>
    <w:rsid w:val="00033A1A"/>
    <w:rsid w:val="000342FB"/>
    <w:rsid w:val="0003776F"/>
    <w:rsid w:val="000444FB"/>
    <w:rsid w:val="0004511F"/>
    <w:rsid w:val="000471D2"/>
    <w:rsid w:val="00054712"/>
    <w:rsid w:val="000550A9"/>
    <w:rsid w:val="00065DE1"/>
    <w:rsid w:val="000675D6"/>
    <w:rsid w:val="000736EA"/>
    <w:rsid w:val="00077DE5"/>
    <w:rsid w:val="00082F10"/>
    <w:rsid w:val="00086FAC"/>
    <w:rsid w:val="000A10C9"/>
    <w:rsid w:val="000B1E72"/>
    <w:rsid w:val="000B2166"/>
    <w:rsid w:val="000B3CBB"/>
    <w:rsid w:val="000C1413"/>
    <w:rsid w:val="000C29A9"/>
    <w:rsid w:val="000C50A4"/>
    <w:rsid w:val="000C6108"/>
    <w:rsid w:val="000D06BF"/>
    <w:rsid w:val="000D1547"/>
    <w:rsid w:val="000D411A"/>
    <w:rsid w:val="000E41FF"/>
    <w:rsid w:val="000E6932"/>
    <w:rsid w:val="000F33D9"/>
    <w:rsid w:val="000F556C"/>
    <w:rsid w:val="000F6A04"/>
    <w:rsid w:val="000F71C0"/>
    <w:rsid w:val="000F7400"/>
    <w:rsid w:val="001066A9"/>
    <w:rsid w:val="0011491E"/>
    <w:rsid w:val="00117C6C"/>
    <w:rsid w:val="00122215"/>
    <w:rsid w:val="001249BD"/>
    <w:rsid w:val="00125D86"/>
    <w:rsid w:val="001328BB"/>
    <w:rsid w:val="00136D1A"/>
    <w:rsid w:val="0014465A"/>
    <w:rsid w:val="00145666"/>
    <w:rsid w:val="001536A8"/>
    <w:rsid w:val="00157AF3"/>
    <w:rsid w:val="00160DB2"/>
    <w:rsid w:val="00180175"/>
    <w:rsid w:val="00185C93"/>
    <w:rsid w:val="00195E90"/>
    <w:rsid w:val="001A0A35"/>
    <w:rsid w:val="001A403C"/>
    <w:rsid w:val="001A4564"/>
    <w:rsid w:val="001C56A4"/>
    <w:rsid w:val="001E41FF"/>
    <w:rsid w:val="001E6385"/>
    <w:rsid w:val="001E71FD"/>
    <w:rsid w:val="001F51C0"/>
    <w:rsid w:val="001F72AC"/>
    <w:rsid w:val="00200398"/>
    <w:rsid w:val="00206270"/>
    <w:rsid w:val="00207222"/>
    <w:rsid w:val="00210423"/>
    <w:rsid w:val="00210E22"/>
    <w:rsid w:val="00211E4D"/>
    <w:rsid w:val="00215694"/>
    <w:rsid w:val="00216013"/>
    <w:rsid w:val="002161F0"/>
    <w:rsid w:val="00230453"/>
    <w:rsid w:val="00232B7F"/>
    <w:rsid w:val="00233994"/>
    <w:rsid w:val="0023401F"/>
    <w:rsid w:val="00243262"/>
    <w:rsid w:val="002437F0"/>
    <w:rsid w:val="00243CE3"/>
    <w:rsid w:val="00252829"/>
    <w:rsid w:val="0025428C"/>
    <w:rsid w:val="002543CA"/>
    <w:rsid w:val="00254888"/>
    <w:rsid w:val="0025544D"/>
    <w:rsid w:val="0026085B"/>
    <w:rsid w:val="00261F18"/>
    <w:rsid w:val="0027157E"/>
    <w:rsid w:val="0027257D"/>
    <w:rsid w:val="00281D9F"/>
    <w:rsid w:val="00284897"/>
    <w:rsid w:val="00284D9B"/>
    <w:rsid w:val="002932D6"/>
    <w:rsid w:val="00296203"/>
    <w:rsid w:val="00296F39"/>
    <w:rsid w:val="002A4F6F"/>
    <w:rsid w:val="002A558C"/>
    <w:rsid w:val="002A6E2F"/>
    <w:rsid w:val="002B067E"/>
    <w:rsid w:val="002B0C9F"/>
    <w:rsid w:val="002B3BA1"/>
    <w:rsid w:val="002B75B3"/>
    <w:rsid w:val="002B7D29"/>
    <w:rsid w:val="002C0D3E"/>
    <w:rsid w:val="002C122C"/>
    <w:rsid w:val="002C3B08"/>
    <w:rsid w:val="002C4E3E"/>
    <w:rsid w:val="002C7957"/>
    <w:rsid w:val="002E35E0"/>
    <w:rsid w:val="002E3E64"/>
    <w:rsid w:val="002E4780"/>
    <w:rsid w:val="002F0D30"/>
    <w:rsid w:val="002F3C41"/>
    <w:rsid w:val="002F6E7D"/>
    <w:rsid w:val="0030027A"/>
    <w:rsid w:val="00303184"/>
    <w:rsid w:val="00310007"/>
    <w:rsid w:val="00313627"/>
    <w:rsid w:val="003164AA"/>
    <w:rsid w:val="003164F6"/>
    <w:rsid w:val="003221ED"/>
    <w:rsid w:val="0032517F"/>
    <w:rsid w:val="003320A8"/>
    <w:rsid w:val="00337F24"/>
    <w:rsid w:val="003436F8"/>
    <w:rsid w:val="00343DD0"/>
    <w:rsid w:val="00344E24"/>
    <w:rsid w:val="00345C78"/>
    <w:rsid w:val="003469AA"/>
    <w:rsid w:val="003470A8"/>
    <w:rsid w:val="00352B9B"/>
    <w:rsid w:val="00355AA2"/>
    <w:rsid w:val="00356261"/>
    <w:rsid w:val="00356971"/>
    <w:rsid w:val="003569BC"/>
    <w:rsid w:val="00356DF2"/>
    <w:rsid w:val="003571B9"/>
    <w:rsid w:val="00360DC0"/>
    <w:rsid w:val="003628CB"/>
    <w:rsid w:val="0036412E"/>
    <w:rsid w:val="00366412"/>
    <w:rsid w:val="0038603A"/>
    <w:rsid w:val="00386B51"/>
    <w:rsid w:val="003937FF"/>
    <w:rsid w:val="00395D3B"/>
    <w:rsid w:val="003A1B18"/>
    <w:rsid w:val="003B0A1E"/>
    <w:rsid w:val="003B1022"/>
    <w:rsid w:val="003B2DF9"/>
    <w:rsid w:val="003B3D0B"/>
    <w:rsid w:val="003B54E6"/>
    <w:rsid w:val="003B6933"/>
    <w:rsid w:val="003B76A4"/>
    <w:rsid w:val="003C1F4C"/>
    <w:rsid w:val="003D5FC6"/>
    <w:rsid w:val="003D7D31"/>
    <w:rsid w:val="003E1D46"/>
    <w:rsid w:val="003F67F0"/>
    <w:rsid w:val="00404013"/>
    <w:rsid w:val="0040667F"/>
    <w:rsid w:val="004077F9"/>
    <w:rsid w:val="00407D54"/>
    <w:rsid w:val="00415601"/>
    <w:rsid w:val="004172CC"/>
    <w:rsid w:val="00423AC5"/>
    <w:rsid w:val="004245A1"/>
    <w:rsid w:val="00426B03"/>
    <w:rsid w:val="00433011"/>
    <w:rsid w:val="00434CD3"/>
    <w:rsid w:val="004355E9"/>
    <w:rsid w:val="004404CB"/>
    <w:rsid w:val="0044097C"/>
    <w:rsid w:val="004417B2"/>
    <w:rsid w:val="00444A2F"/>
    <w:rsid w:val="00446193"/>
    <w:rsid w:val="00456467"/>
    <w:rsid w:val="00457164"/>
    <w:rsid w:val="00464833"/>
    <w:rsid w:val="00466969"/>
    <w:rsid w:val="00476D1E"/>
    <w:rsid w:val="00477FA2"/>
    <w:rsid w:val="0049119E"/>
    <w:rsid w:val="00494505"/>
    <w:rsid w:val="004A2CB2"/>
    <w:rsid w:val="004B06C0"/>
    <w:rsid w:val="004B7FBA"/>
    <w:rsid w:val="004C1EF3"/>
    <w:rsid w:val="004C3184"/>
    <w:rsid w:val="004C3684"/>
    <w:rsid w:val="004C6DB5"/>
    <w:rsid w:val="004C75CE"/>
    <w:rsid w:val="004E01F0"/>
    <w:rsid w:val="004E117D"/>
    <w:rsid w:val="004E3A85"/>
    <w:rsid w:val="004E4A72"/>
    <w:rsid w:val="004E7270"/>
    <w:rsid w:val="004F0AE5"/>
    <w:rsid w:val="004F12A7"/>
    <w:rsid w:val="004F158F"/>
    <w:rsid w:val="004F3234"/>
    <w:rsid w:val="004F6B1B"/>
    <w:rsid w:val="005041F1"/>
    <w:rsid w:val="00511560"/>
    <w:rsid w:val="00514CDA"/>
    <w:rsid w:val="00524911"/>
    <w:rsid w:val="00524F6B"/>
    <w:rsid w:val="005252DA"/>
    <w:rsid w:val="00530480"/>
    <w:rsid w:val="0053300A"/>
    <w:rsid w:val="005430EF"/>
    <w:rsid w:val="00551E8C"/>
    <w:rsid w:val="00553072"/>
    <w:rsid w:val="00553B25"/>
    <w:rsid w:val="00555CD4"/>
    <w:rsid w:val="005575A4"/>
    <w:rsid w:val="00564C06"/>
    <w:rsid w:val="0057310B"/>
    <w:rsid w:val="005760B8"/>
    <w:rsid w:val="005776EA"/>
    <w:rsid w:val="00584B89"/>
    <w:rsid w:val="005975DD"/>
    <w:rsid w:val="005A68FB"/>
    <w:rsid w:val="005B1E3A"/>
    <w:rsid w:val="005C0F2E"/>
    <w:rsid w:val="005C54FD"/>
    <w:rsid w:val="005C624A"/>
    <w:rsid w:val="005C77DA"/>
    <w:rsid w:val="005D52DD"/>
    <w:rsid w:val="005D6FDA"/>
    <w:rsid w:val="005E262B"/>
    <w:rsid w:val="005E6B51"/>
    <w:rsid w:val="005F44AF"/>
    <w:rsid w:val="005F7032"/>
    <w:rsid w:val="005F72C5"/>
    <w:rsid w:val="00620857"/>
    <w:rsid w:val="00621905"/>
    <w:rsid w:val="00626A89"/>
    <w:rsid w:val="006310B2"/>
    <w:rsid w:val="0063110C"/>
    <w:rsid w:val="00642CDF"/>
    <w:rsid w:val="00645FB9"/>
    <w:rsid w:val="00646FF7"/>
    <w:rsid w:val="00651CF7"/>
    <w:rsid w:val="00654476"/>
    <w:rsid w:val="0065599C"/>
    <w:rsid w:val="00660F0F"/>
    <w:rsid w:val="00663080"/>
    <w:rsid w:val="006700ED"/>
    <w:rsid w:val="0067080A"/>
    <w:rsid w:val="00673F61"/>
    <w:rsid w:val="00676E44"/>
    <w:rsid w:val="00686118"/>
    <w:rsid w:val="006903A4"/>
    <w:rsid w:val="006A0BC6"/>
    <w:rsid w:val="006A69A1"/>
    <w:rsid w:val="006A7FD8"/>
    <w:rsid w:val="006B1507"/>
    <w:rsid w:val="006B3B8D"/>
    <w:rsid w:val="006B3F37"/>
    <w:rsid w:val="006B474E"/>
    <w:rsid w:val="006B72F1"/>
    <w:rsid w:val="006B7B41"/>
    <w:rsid w:val="006C40E5"/>
    <w:rsid w:val="006C5427"/>
    <w:rsid w:val="006C583F"/>
    <w:rsid w:val="006D2FCC"/>
    <w:rsid w:val="006E5DD6"/>
    <w:rsid w:val="006F43AE"/>
    <w:rsid w:val="006F7AB5"/>
    <w:rsid w:val="00706E9F"/>
    <w:rsid w:val="007121D8"/>
    <w:rsid w:val="00715144"/>
    <w:rsid w:val="00715582"/>
    <w:rsid w:val="007156A3"/>
    <w:rsid w:val="00717C9E"/>
    <w:rsid w:val="00720432"/>
    <w:rsid w:val="00720AC2"/>
    <w:rsid w:val="00720F6F"/>
    <w:rsid w:val="007500DB"/>
    <w:rsid w:val="00751BBF"/>
    <w:rsid w:val="00752F97"/>
    <w:rsid w:val="00753E22"/>
    <w:rsid w:val="007609B3"/>
    <w:rsid w:val="00761ABA"/>
    <w:rsid w:val="00761CF3"/>
    <w:rsid w:val="007632C0"/>
    <w:rsid w:val="00771E6A"/>
    <w:rsid w:val="0078071A"/>
    <w:rsid w:val="00782DCF"/>
    <w:rsid w:val="00787F85"/>
    <w:rsid w:val="00790D2F"/>
    <w:rsid w:val="00791158"/>
    <w:rsid w:val="0079132C"/>
    <w:rsid w:val="00791368"/>
    <w:rsid w:val="007A0494"/>
    <w:rsid w:val="007A51CE"/>
    <w:rsid w:val="007A6643"/>
    <w:rsid w:val="007A7583"/>
    <w:rsid w:val="007C41CB"/>
    <w:rsid w:val="007C5654"/>
    <w:rsid w:val="007C5F29"/>
    <w:rsid w:val="007D3A4F"/>
    <w:rsid w:val="007D733C"/>
    <w:rsid w:val="007D7A1F"/>
    <w:rsid w:val="007E0907"/>
    <w:rsid w:val="007E289E"/>
    <w:rsid w:val="007E45BF"/>
    <w:rsid w:val="007E7346"/>
    <w:rsid w:val="007F2E58"/>
    <w:rsid w:val="007F3C1D"/>
    <w:rsid w:val="007F4D98"/>
    <w:rsid w:val="007F5EA8"/>
    <w:rsid w:val="007F6371"/>
    <w:rsid w:val="0080145C"/>
    <w:rsid w:val="00801697"/>
    <w:rsid w:val="008020F6"/>
    <w:rsid w:val="00803A19"/>
    <w:rsid w:val="00806B08"/>
    <w:rsid w:val="00812D01"/>
    <w:rsid w:val="008257E8"/>
    <w:rsid w:val="00830F58"/>
    <w:rsid w:val="00833CF9"/>
    <w:rsid w:val="008348D4"/>
    <w:rsid w:val="0084170C"/>
    <w:rsid w:val="00843801"/>
    <w:rsid w:val="00847FAC"/>
    <w:rsid w:val="008508B3"/>
    <w:rsid w:val="00850A90"/>
    <w:rsid w:val="00856CC8"/>
    <w:rsid w:val="00857E7B"/>
    <w:rsid w:val="00861C8D"/>
    <w:rsid w:val="00863D21"/>
    <w:rsid w:val="00872508"/>
    <w:rsid w:val="008756E4"/>
    <w:rsid w:val="00886A98"/>
    <w:rsid w:val="008A0F53"/>
    <w:rsid w:val="008A1CEB"/>
    <w:rsid w:val="008A3A6F"/>
    <w:rsid w:val="008A6878"/>
    <w:rsid w:val="008A7551"/>
    <w:rsid w:val="008B75BA"/>
    <w:rsid w:val="008C0A6F"/>
    <w:rsid w:val="008C32D9"/>
    <w:rsid w:val="008C5BA8"/>
    <w:rsid w:val="008C61B9"/>
    <w:rsid w:val="008D4411"/>
    <w:rsid w:val="008D55AE"/>
    <w:rsid w:val="008D63C7"/>
    <w:rsid w:val="008D731C"/>
    <w:rsid w:val="008D7DF7"/>
    <w:rsid w:val="008E3A24"/>
    <w:rsid w:val="008E528F"/>
    <w:rsid w:val="008E782A"/>
    <w:rsid w:val="008F330F"/>
    <w:rsid w:val="008F349E"/>
    <w:rsid w:val="008F44D9"/>
    <w:rsid w:val="00903971"/>
    <w:rsid w:val="00904168"/>
    <w:rsid w:val="009045A7"/>
    <w:rsid w:val="009104D8"/>
    <w:rsid w:val="00911517"/>
    <w:rsid w:val="00911C41"/>
    <w:rsid w:val="0091399E"/>
    <w:rsid w:val="0091534C"/>
    <w:rsid w:val="00925F74"/>
    <w:rsid w:val="0093028E"/>
    <w:rsid w:val="009315B5"/>
    <w:rsid w:val="00934A7C"/>
    <w:rsid w:val="009408A9"/>
    <w:rsid w:val="00940B10"/>
    <w:rsid w:val="0094643C"/>
    <w:rsid w:val="009569D4"/>
    <w:rsid w:val="00961CD7"/>
    <w:rsid w:val="0096228F"/>
    <w:rsid w:val="00967A67"/>
    <w:rsid w:val="00971835"/>
    <w:rsid w:val="0097210E"/>
    <w:rsid w:val="00982157"/>
    <w:rsid w:val="0098489C"/>
    <w:rsid w:val="00985ABE"/>
    <w:rsid w:val="009865EC"/>
    <w:rsid w:val="00993907"/>
    <w:rsid w:val="00995005"/>
    <w:rsid w:val="009963EB"/>
    <w:rsid w:val="0099694A"/>
    <w:rsid w:val="009A38A8"/>
    <w:rsid w:val="009B4B7B"/>
    <w:rsid w:val="009B63D0"/>
    <w:rsid w:val="009B6D63"/>
    <w:rsid w:val="009C00EB"/>
    <w:rsid w:val="009D3FD7"/>
    <w:rsid w:val="009E4250"/>
    <w:rsid w:val="009E4263"/>
    <w:rsid w:val="009F2B05"/>
    <w:rsid w:val="009F33A2"/>
    <w:rsid w:val="009F3F61"/>
    <w:rsid w:val="009F4E78"/>
    <w:rsid w:val="00A170FB"/>
    <w:rsid w:val="00A17ABA"/>
    <w:rsid w:val="00A25441"/>
    <w:rsid w:val="00A25790"/>
    <w:rsid w:val="00A25B65"/>
    <w:rsid w:val="00A335E2"/>
    <w:rsid w:val="00A3633C"/>
    <w:rsid w:val="00A3648D"/>
    <w:rsid w:val="00A37D22"/>
    <w:rsid w:val="00A412BD"/>
    <w:rsid w:val="00A437AB"/>
    <w:rsid w:val="00A45D4E"/>
    <w:rsid w:val="00A45E0B"/>
    <w:rsid w:val="00A50954"/>
    <w:rsid w:val="00A5307E"/>
    <w:rsid w:val="00A60425"/>
    <w:rsid w:val="00A62F72"/>
    <w:rsid w:val="00A73909"/>
    <w:rsid w:val="00A7551E"/>
    <w:rsid w:val="00A7713C"/>
    <w:rsid w:val="00A80DB1"/>
    <w:rsid w:val="00A81686"/>
    <w:rsid w:val="00A85AEC"/>
    <w:rsid w:val="00A8636B"/>
    <w:rsid w:val="00A94E18"/>
    <w:rsid w:val="00A95552"/>
    <w:rsid w:val="00A9566E"/>
    <w:rsid w:val="00AA2DAA"/>
    <w:rsid w:val="00AA33C3"/>
    <w:rsid w:val="00AB37FF"/>
    <w:rsid w:val="00AB7FBD"/>
    <w:rsid w:val="00AC027C"/>
    <w:rsid w:val="00AC08F9"/>
    <w:rsid w:val="00AC640F"/>
    <w:rsid w:val="00AC7AD9"/>
    <w:rsid w:val="00AD5C2C"/>
    <w:rsid w:val="00AE2535"/>
    <w:rsid w:val="00AE2928"/>
    <w:rsid w:val="00AE6CFC"/>
    <w:rsid w:val="00AE7F1E"/>
    <w:rsid w:val="00AF188D"/>
    <w:rsid w:val="00AF191F"/>
    <w:rsid w:val="00AF3FFF"/>
    <w:rsid w:val="00AF4C6A"/>
    <w:rsid w:val="00AF5C7D"/>
    <w:rsid w:val="00B02699"/>
    <w:rsid w:val="00B02B43"/>
    <w:rsid w:val="00B051EE"/>
    <w:rsid w:val="00B12D60"/>
    <w:rsid w:val="00B1468A"/>
    <w:rsid w:val="00B15FC6"/>
    <w:rsid w:val="00B16E33"/>
    <w:rsid w:val="00B2207D"/>
    <w:rsid w:val="00B254C3"/>
    <w:rsid w:val="00B341BD"/>
    <w:rsid w:val="00B36B6B"/>
    <w:rsid w:val="00B44452"/>
    <w:rsid w:val="00B4724A"/>
    <w:rsid w:val="00B47C98"/>
    <w:rsid w:val="00B54616"/>
    <w:rsid w:val="00B54FE4"/>
    <w:rsid w:val="00B614D7"/>
    <w:rsid w:val="00B62470"/>
    <w:rsid w:val="00B635B4"/>
    <w:rsid w:val="00B63DF2"/>
    <w:rsid w:val="00B74551"/>
    <w:rsid w:val="00B7633F"/>
    <w:rsid w:val="00B778CB"/>
    <w:rsid w:val="00B778F4"/>
    <w:rsid w:val="00B82C28"/>
    <w:rsid w:val="00B83BA4"/>
    <w:rsid w:val="00B9271E"/>
    <w:rsid w:val="00B97201"/>
    <w:rsid w:val="00B97C3C"/>
    <w:rsid w:val="00BA05CA"/>
    <w:rsid w:val="00BA156C"/>
    <w:rsid w:val="00BA475B"/>
    <w:rsid w:val="00BA5278"/>
    <w:rsid w:val="00BA5C71"/>
    <w:rsid w:val="00BA6197"/>
    <w:rsid w:val="00BB155F"/>
    <w:rsid w:val="00BB1A2D"/>
    <w:rsid w:val="00BC0046"/>
    <w:rsid w:val="00BC5ABA"/>
    <w:rsid w:val="00BC753F"/>
    <w:rsid w:val="00BD35B9"/>
    <w:rsid w:val="00BD4C80"/>
    <w:rsid w:val="00BE2F5C"/>
    <w:rsid w:val="00BE3925"/>
    <w:rsid w:val="00BE5BE8"/>
    <w:rsid w:val="00BF1120"/>
    <w:rsid w:val="00BF18EA"/>
    <w:rsid w:val="00BF6A49"/>
    <w:rsid w:val="00BF7E08"/>
    <w:rsid w:val="00C07136"/>
    <w:rsid w:val="00C10BDD"/>
    <w:rsid w:val="00C126AF"/>
    <w:rsid w:val="00C17AA5"/>
    <w:rsid w:val="00C20F3B"/>
    <w:rsid w:val="00C276D5"/>
    <w:rsid w:val="00C34C63"/>
    <w:rsid w:val="00C40945"/>
    <w:rsid w:val="00C4158D"/>
    <w:rsid w:val="00C5122B"/>
    <w:rsid w:val="00C542E0"/>
    <w:rsid w:val="00C64E01"/>
    <w:rsid w:val="00C650D9"/>
    <w:rsid w:val="00C65BCE"/>
    <w:rsid w:val="00C67FD0"/>
    <w:rsid w:val="00C7182A"/>
    <w:rsid w:val="00C72B5E"/>
    <w:rsid w:val="00C818FE"/>
    <w:rsid w:val="00C87DDB"/>
    <w:rsid w:val="00C905E9"/>
    <w:rsid w:val="00C93EA4"/>
    <w:rsid w:val="00CA0CBC"/>
    <w:rsid w:val="00CA1736"/>
    <w:rsid w:val="00CA2E10"/>
    <w:rsid w:val="00CB1614"/>
    <w:rsid w:val="00CB27BC"/>
    <w:rsid w:val="00CB7985"/>
    <w:rsid w:val="00CC1BC8"/>
    <w:rsid w:val="00CC1C9E"/>
    <w:rsid w:val="00CC2543"/>
    <w:rsid w:val="00CC3B5F"/>
    <w:rsid w:val="00CC42A5"/>
    <w:rsid w:val="00CD23FD"/>
    <w:rsid w:val="00CD30B6"/>
    <w:rsid w:val="00CD6816"/>
    <w:rsid w:val="00CE490A"/>
    <w:rsid w:val="00CE5539"/>
    <w:rsid w:val="00CE572B"/>
    <w:rsid w:val="00D02445"/>
    <w:rsid w:val="00D129A3"/>
    <w:rsid w:val="00D21461"/>
    <w:rsid w:val="00D31E70"/>
    <w:rsid w:val="00D32CFE"/>
    <w:rsid w:val="00D37761"/>
    <w:rsid w:val="00D46D4E"/>
    <w:rsid w:val="00D5294C"/>
    <w:rsid w:val="00D55366"/>
    <w:rsid w:val="00D5757B"/>
    <w:rsid w:val="00D57F01"/>
    <w:rsid w:val="00D770A8"/>
    <w:rsid w:val="00D83E16"/>
    <w:rsid w:val="00D84B32"/>
    <w:rsid w:val="00D87A00"/>
    <w:rsid w:val="00D907A5"/>
    <w:rsid w:val="00DA0FC2"/>
    <w:rsid w:val="00DA1F26"/>
    <w:rsid w:val="00DB25F6"/>
    <w:rsid w:val="00DB767A"/>
    <w:rsid w:val="00DC1765"/>
    <w:rsid w:val="00DC17AB"/>
    <w:rsid w:val="00DC63F8"/>
    <w:rsid w:val="00DD2A69"/>
    <w:rsid w:val="00DD70A5"/>
    <w:rsid w:val="00DE3083"/>
    <w:rsid w:val="00DE3393"/>
    <w:rsid w:val="00DE6204"/>
    <w:rsid w:val="00DE7421"/>
    <w:rsid w:val="00DF277D"/>
    <w:rsid w:val="00E0458A"/>
    <w:rsid w:val="00E130C4"/>
    <w:rsid w:val="00E13ACD"/>
    <w:rsid w:val="00E208F8"/>
    <w:rsid w:val="00E3009B"/>
    <w:rsid w:val="00E317A5"/>
    <w:rsid w:val="00E33416"/>
    <w:rsid w:val="00E34534"/>
    <w:rsid w:val="00E3625B"/>
    <w:rsid w:val="00E40293"/>
    <w:rsid w:val="00E42E00"/>
    <w:rsid w:val="00E469FB"/>
    <w:rsid w:val="00E547A3"/>
    <w:rsid w:val="00E61DEE"/>
    <w:rsid w:val="00E72478"/>
    <w:rsid w:val="00E81099"/>
    <w:rsid w:val="00E845B1"/>
    <w:rsid w:val="00E85D14"/>
    <w:rsid w:val="00E85E37"/>
    <w:rsid w:val="00E944AA"/>
    <w:rsid w:val="00E96D81"/>
    <w:rsid w:val="00EA49A9"/>
    <w:rsid w:val="00EB2E8A"/>
    <w:rsid w:val="00EB34A9"/>
    <w:rsid w:val="00EB58EE"/>
    <w:rsid w:val="00EC1565"/>
    <w:rsid w:val="00EC501A"/>
    <w:rsid w:val="00EC5A86"/>
    <w:rsid w:val="00EC78FB"/>
    <w:rsid w:val="00EC7B46"/>
    <w:rsid w:val="00ED0122"/>
    <w:rsid w:val="00ED6486"/>
    <w:rsid w:val="00EE1923"/>
    <w:rsid w:val="00EE2309"/>
    <w:rsid w:val="00EE4E97"/>
    <w:rsid w:val="00EF301B"/>
    <w:rsid w:val="00EF4CD4"/>
    <w:rsid w:val="00F0058D"/>
    <w:rsid w:val="00F023C0"/>
    <w:rsid w:val="00F02842"/>
    <w:rsid w:val="00F038C6"/>
    <w:rsid w:val="00F05169"/>
    <w:rsid w:val="00F11165"/>
    <w:rsid w:val="00F13303"/>
    <w:rsid w:val="00F166CC"/>
    <w:rsid w:val="00F17A57"/>
    <w:rsid w:val="00F20F74"/>
    <w:rsid w:val="00F21016"/>
    <w:rsid w:val="00F210DD"/>
    <w:rsid w:val="00F22B8B"/>
    <w:rsid w:val="00F34B75"/>
    <w:rsid w:val="00F357EE"/>
    <w:rsid w:val="00F40B02"/>
    <w:rsid w:val="00F51071"/>
    <w:rsid w:val="00F57A71"/>
    <w:rsid w:val="00F63E6D"/>
    <w:rsid w:val="00F65080"/>
    <w:rsid w:val="00F66FCF"/>
    <w:rsid w:val="00F704C3"/>
    <w:rsid w:val="00F70AB8"/>
    <w:rsid w:val="00F721FE"/>
    <w:rsid w:val="00F722B9"/>
    <w:rsid w:val="00F74721"/>
    <w:rsid w:val="00F74EC1"/>
    <w:rsid w:val="00F75248"/>
    <w:rsid w:val="00F75C8F"/>
    <w:rsid w:val="00F8069D"/>
    <w:rsid w:val="00F830EB"/>
    <w:rsid w:val="00F833CF"/>
    <w:rsid w:val="00F83CF1"/>
    <w:rsid w:val="00F83ED6"/>
    <w:rsid w:val="00F94724"/>
    <w:rsid w:val="00F94E35"/>
    <w:rsid w:val="00F95AAE"/>
    <w:rsid w:val="00F96B2A"/>
    <w:rsid w:val="00F973C3"/>
    <w:rsid w:val="00FA38AC"/>
    <w:rsid w:val="00FA4321"/>
    <w:rsid w:val="00FB337A"/>
    <w:rsid w:val="00FC2118"/>
    <w:rsid w:val="00FD1C72"/>
    <w:rsid w:val="00FD1F13"/>
    <w:rsid w:val="00FD38E3"/>
    <w:rsid w:val="00FD3977"/>
    <w:rsid w:val="00FD5898"/>
    <w:rsid w:val="00FD734B"/>
    <w:rsid w:val="00FE1C48"/>
    <w:rsid w:val="00FE3BB2"/>
    <w:rsid w:val="00FE4A6E"/>
    <w:rsid w:val="00FF004E"/>
    <w:rsid w:val="00FF561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230EC"/>
  <w15:docId w15:val="{11C2A1CE-55A4-4D4D-9443-CB2BF5F1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A25441"/>
    <w:pPr>
      <w:spacing w:after="200" w:line="276" w:lineRule="auto"/>
    </w:pPr>
    <w:rPr>
      <w:rFonts w:ascii="Calibri" w:eastAsia="Calibri" w:hAnsi="Calibri" w:cs="Calibri"/>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25441"/>
    <w:rPr>
      <w:u w:val="single"/>
    </w:rPr>
  </w:style>
  <w:style w:type="table" w:customStyle="1" w:styleId="TableNormal1">
    <w:name w:val="Table Normal1"/>
    <w:rsid w:val="00A25441"/>
    <w:tblPr>
      <w:tblInd w:w="0" w:type="dxa"/>
      <w:tblCellMar>
        <w:top w:w="0" w:type="dxa"/>
        <w:left w:w="0" w:type="dxa"/>
        <w:bottom w:w="0" w:type="dxa"/>
        <w:right w:w="0" w:type="dxa"/>
      </w:tblCellMar>
    </w:tblPr>
  </w:style>
  <w:style w:type="paragraph" w:styleId="Koptekst">
    <w:name w:val="header"/>
    <w:rsid w:val="00A25441"/>
    <w:pPr>
      <w:tabs>
        <w:tab w:val="center" w:pos="4536"/>
        <w:tab w:val="right" w:pos="9072"/>
      </w:tabs>
      <w:spacing w:after="200" w:line="276" w:lineRule="auto"/>
    </w:pPr>
    <w:rPr>
      <w:rFonts w:ascii="Calibri" w:eastAsia="Calibri" w:hAnsi="Calibri" w:cs="Calibri"/>
      <w:color w:val="000000"/>
      <w:sz w:val="24"/>
      <w:szCs w:val="24"/>
      <w:u w:color="000000"/>
    </w:rPr>
  </w:style>
  <w:style w:type="paragraph" w:customStyle="1" w:styleId="Kop-envoettekst">
    <w:name w:val="Kop- en voettekst"/>
    <w:rsid w:val="00A25441"/>
    <w:pPr>
      <w:tabs>
        <w:tab w:val="right" w:pos="9020"/>
      </w:tabs>
    </w:pPr>
    <w:rPr>
      <w:rFonts w:ascii="Helvetica" w:hAnsi="Helvetica" w:cs="Arial Unicode MS"/>
      <w:color w:val="000000"/>
      <w:sz w:val="24"/>
      <w:szCs w:val="24"/>
    </w:rPr>
  </w:style>
  <w:style w:type="paragraph" w:styleId="Geenafstand">
    <w:name w:val="No Spacing"/>
    <w:uiPriority w:val="1"/>
    <w:qFormat/>
    <w:rsid w:val="00A25441"/>
    <w:pPr>
      <w:spacing w:after="200" w:line="276" w:lineRule="auto"/>
    </w:pPr>
    <w:rPr>
      <w:rFonts w:ascii="Calibri" w:eastAsia="Calibri" w:hAnsi="Calibri" w:cs="Calibri"/>
      <w:color w:val="000000"/>
      <w:sz w:val="22"/>
      <w:szCs w:val="22"/>
      <w:u w:color="000000"/>
    </w:rPr>
  </w:style>
  <w:style w:type="paragraph" w:styleId="Ballontekst">
    <w:name w:val="Balloon Text"/>
    <w:basedOn w:val="Standaard"/>
    <w:link w:val="BallontekstTeken"/>
    <w:uiPriority w:val="99"/>
    <w:semiHidden/>
    <w:unhideWhenUsed/>
    <w:rsid w:val="00CE553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E5539"/>
    <w:rPr>
      <w:rFonts w:ascii="Tahoma" w:eastAsia="Calibri" w:hAnsi="Tahoma" w:cs="Tahoma"/>
      <w:color w:val="000000"/>
      <w:sz w:val="16"/>
      <w:szCs w:val="16"/>
      <w:u w:color="000000"/>
    </w:rPr>
  </w:style>
  <w:style w:type="character" w:styleId="Nadruk">
    <w:name w:val="Emphasis"/>
    <w:uiPriority w:val="20"/>
    <w:qFormat/>
    <w:rsid w:val="00FB337A"/>
    <w:rPr>
      <w:i/>
      <w:iCs/>
    </w:rPr>
  </w:style>
  <w:style w:type="character" w:styleId="Verwijzingopmerking">
    <w:name w:val="annotation reference"/>
    <w:basedOn w:val="Standaardalinea-lettertype"/>
    <w:uiPriority w:val="99"/>
    <w:semiHidden/>
    <w:unhideWhenUsed/>
    <w:rsid w:val="003B54E6"/>
    <w:rPr>
      <w:sz w:val="18"/>
      <w:szCs w:val="18"/>
    </w:rPr>
  </w:style>
  <w:style w:type="paragraph" w:styleId="Tekstopmerking">
    <w:name w:val="annotation text"/>
    <w:basedOn w:val="Standaard"/>
    <w:link w:val="TekstopmerkingTeken"/>
    <w:uiPriority w:val="99"/>
    <w:semiHidden/>
    <w:unhideWhenUsed/>
    <w:rsid w:val="003B54E6"/>
    <w:pPr>
      <w:spacing w:line="240" w:lineRule="auto"/>
    </w:pPr>
  </w:style>
  <w:style w:type="character" w:customStyle="1" w:styleId="TekstopmerkingTeken">
    <w:name w:val="Tekst opmerking Teken"/>
    <w:basedOn w:val="Standaardalinea-lettertype"/>
    <w:link w:val="Tekstopmerking"/>
    <w:uiPriority w:val="99"/>
    <w:semiHidden/>
    <w:rsid w:val="003B54E6"/>
    <w:rPr>
      <w:rFonts w:ascii="Calibri" w:eastAsia="Calibri" w:hAnsi="Calibri" w:cs="Calibri"/>
      <w:color w:val="000000"/>
      <w:sz w:val="24"/>
      <w:szCs w:val="24"/>
      <w:u w:color="000000"/>
    </w:rPr>
  </w:style>
  <w:style w:type="paragraph" w:styleId="Onderwerpvanopmerking">
    <w:name w:val="annotation subject"/>
    <w:basedOn w:val="Tekstopmerking"/>
    <w:next w:val="Tekstopmerking"/>
    <w:link w:val="OnderwerpvanopmerkingTeken"/>
    <w:uiPriority w:val="99"/>
    <w:semiHidden/>
    <w:unhideWhenUsed/>
    <w:rsid w:val="003B54E6"/>
    <w:rPr>
      <w:b/>
      <w:bCs/>
      <w:sz w:val="20"/>
      <w:szCs w:val="20"/>
    </w:rPr>
  </w:style>
  <w:style w:type="character" w:customStyle="1" w:styleId="OnderwerpvanopmerkingTeken">
    <w:name w:val="Onderwerp van opmerking Teken"/>
    <w:basedOn w:val="TekstopmerkingTeken"/>
    <w:link w:val="Onderwerpvanopmerking"/>
    <w:uiPriority w:val="99"/>
    <w:semiHidden/>
    <w:rsid w:val="003B54E6"/>
    <w:rPr>
      <w:rFonts w:ascii="Calibri" w:eastAsia="Calibri" w:hAnsi="Calibri" w:cs="Calibri"/>
      <w:b/>
      <w:bCs/>
      <w:color w:val="000000"/>
      <w:sz w:val="24"/>
      <w:szCs w:val="24"/>
      <w:u w:color="000000"/>
    </w:rPr>
  </w:style>
  <w:style w:type="character" w:styleId="GevolgdeHyperlink">
    <w:name w:val="FollowedHyperlink"/>
    <w:basedOn w:val="Standaardalinea-lettertype"/>
    <w:uiPriority w:val="99"/>
    <w:semiHidden/>
    <w:unhideWhenUsed/>
    <w:rsid w:val="00D21461"/>
    <w:rPr>
      <w:color w:val="FF00FF" w:themeColor="followedHyperlink"/>
      <w:u w:val="single"/>
    </w:rPr>
  </w:style>
  <w:style w:type="character" w:customStyle="1" w:styleId="apple-converted-space">
    <w:name w:val="apple-converted-space"/>
    <w:basedOn w:val="Standaardalinea-lettertype"/>
    <w:rsid w:val="003164AA"/>
  </w:style>
  <w:style w:type="paragraph" w:styleId="Voettekst">
    <w:name w:val="footer"/>
    <w:basedOn w:val="Standaard"/>
    <w:link w:val="VoettekstTeken"/>
    <w:uiPriority w:val="99"/>
    <w:unhideWhenUsed/>
    <w:rsid w:val="009F33A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F33A2"/>
    <w:rPr>
      <w:rFonts w:ascii="Calibri" w:eastAsia="Calibri" w:hAnsi="Calibri" w:cs="Calibri"/>
      <w:color w:val="000000"/>
      <w:sz w:val="24"/>
      <w:szCs w:val="24"/>
      <w:u w:color="000000"/>
    </w:rPr>
  </w:style>
  <w:style w:type="character" w:styleId="Paginanummer">
    <w:name w:val="page number"/>
    <w:basedOn w:val="Standaardalinea-lettertype"/>
    <w:uiPriority w:val="99"/>
    <w:semiHidden/>
    <w:unhideWhenUsed/>
    <w:rsid w:val="009F33A2"/>
  </w:style>
  <w:style w:type="paragraph" w:styleId="Lijstalinea">
    <w:name w:val="List Paragraph"/>
    <w:basedOn w:val="Standaard"/>
    <w:uiPriority w:val="34"/>
    <w:qFormat/>
    <w:rsid w:val="007E45BF"/>
    <w:pPr>
      <w:ind w:left="720"/>
      <w:contextualSpacing/>
    </w:pPr>
  </w:style>
  <w:style w:type="paragraph" w:customStyle="1" w:styleId="AODocTxt">
    <w:name w:val="AODocTxt"/>
    <w:basedOn w:val="Standaard"/>
    <w:rsid w:val="008F349E"/>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60" w:lineRule="atLeast"/>
      <w:jc w:val="both"/>
    </w:pPr>
    <w:rPr>
      <w:rFonts w:ascii="Times New Roman" w:eastAsia="SimSun" w:hAnsi="Times New Roman" w:cs="Times New Roman"/>
      <w:color w:val="auto"/>
      <w:sz w:val="22"/>
      <w:szCs w:val="22"/>
      <w:bdr w:val="none" w:sz="0" w:space="0" w:color="auto"/>
      <w:lang w:val="en-GB" w:eastAsia="en-US"/>
    </w:rPr>
  </w:style>
  <w:style w:type="paragraph" w:customStyle="1" w:styleId="AODocTxtL1">
    <w:name w:val="AODocTxtL1"/>
    <w:basedOn w:val="AODocTxt"/>
    <w:rsid w:val="008F349E"/>
    <w:pPr>
      <w:numPr>
        <w:ilvl w:val="1"/>
      </w:numPr>
    </w:pPr>
  </w:style>
  <w:style w:type="paragraph" w:customStyle="1" w:styleId="AODocTxtL2">
    <w:name w:val="AODocTxtL2"/>
    <w:basedOn w:val="AODocTxt"/>
    <w:rsid w:val="008F349E"/>
    <w:pPr>
      <w:numPr>
        <w:ilvl w:val="2"/>
      </w:numPr>
    </w:pPr>
  </w:style>
  <w:style w:type="paragraph" w:customStyle="1" w:styleId="AODocTxtL3">
    <w:name w:val="AODocTxtL3"/>
    <w:basedOn w:val="AODocTxt"/>
    <w:rsid w:val="008F349E"/>
    <w:pPr>
      <w:numPr>
        <w:ilvl w:val="3"/>
      </w:numPr>
    </w:pPr>
  </w:style>
  <w:style w:type="paragraph" w:customStyle="1" w:styleId="AODocTxtL4">
    <w:name w:val="AODocTxtL4"/>
    <w:basedOn w:val="AODocTxt"/>
    <w:rsid w:val="008F349E"/>
    <w:pPr>
      <w:numPr>
        <w:ilvl w:val="4"/>
      </w:numPr>
    </w:pPr>
  </w:style>
  <w:style w:type="paragraph" w:customStyle="1" w:styleId="AODocTxtL5">
    <w:name w:val="AODocTxtL5"/>
    <w:basedOn w:val="AODocTxt"/>
    <w:rsid w:val="008F349E"/>
    <w:pPr>
      <w:numPr>
        <w:ilvl w:val="5"/>
      </w:numPr>
    </w:pPr>
  </w:style>
  <w:style w:type="paragraph" w:customStyle="1" w:styleId="AODocTxtL6">
    <w:name w:val="AODocTxtL6"/>
    <w:basedOn w:val="AODocTxt"/>
    <w:rsid w:val="008F349E"/>
    <w:pPr>
      <w:numPr>
        <w:ilvl w:val="6"/>
      </w:numPr>
    </w:pPr>
  </w:style>
  <w:style w:type="paragraph" w:customStyle="1" w:styleId="AODocTxtL7">
    <w:name w:val="AODocTxtL7"/>
    <w:basedOn w:val="AODocTxt"/>
    <w:rsid w:val="008F349E"/>
    <w:pPr>
      <w:numPr>
        <w:ilvl w:val="7"/>
      </w:numPr>
    </w:pPr>
  </w:style>
  <w:style w:type="paragraph" w:customStyle="1" w:styleId="AODocTxtL8">
    <w:name w:val="AODocTxtL8"/>
    <w:basedOn w:val="AODocTxt"/>
    <w:rsid w:val="008F349E"/>
    <w:pPr>
      <w:numPr>
        <w:ilvl w:val="8"/>
      </w:numPr>
    </w:pPr>
  </w:style>
  <w:style w:type="paragraph" w:customStyle="1" w:styleId="AONormal">
    <w:name w:val="AONormal"/>
    <w:rsid w:val="00A73909"/>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pPr>
    <w:rPr>
      <w:rFonts w:eastAsiaTheme="minorHAnsi"/>
      <w:sz w:val="22"/>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6489">
      <w:bodyDiv w:val="1"/>
      <w:marLeft w:val="0"/>
      <w:marRight w:val="0"/>
      <w:marTop w:val="0"/>
      <w:marBottom w:val="0"/>
      <w:divBdr>
        <w:top w:val="none" w:sz="0" w:space="0" w:color="auto"/>
        <w:left w:val="none" w:sz="0" w:space="0" w:color="auto"/>
        <w:bottom w:val="none" w:sz="0" w:space="0" w:color="auto"/>
        <w:right w:val="none" w:sz="0" w:space="0" w:color="auto"/>
      </w:divBdr>
    </w:div>
    <w:div w:id="162816890">
      <w:bodyDiv w:val="1"/>
      <w:marLeft w:val="0"/>
      <w:marRight w:val="0"/>
      <w:marTop w:val="0"/>
      <w:marBottom w:val="0"/>
      <w:divBdr>
        <w:top w:val="none" w:sz="0" w:space="0" w:color="auto"/>
        <w:left w:val="none" w:sz="0" w:space="0" w:color="auto"/>
        <w:bottom w:val="none" w:sz="0" w:space="0" w:color="auto"/>
        <w:right w:val="none" w:sz="0" w:space="0" w:color="auto"/>
      </w:divBdr>
    </w:div>
    <w:div w:id="206115120">
      <w:bodyDiv w:val="1"/>
      <w:marLeft w:val="0"/>
      <w:marRight w:val="0"/>
      <w:marTop w:val="0"/>
      <w:marBottom w:val="0"/>
      <w:divBdr>
        <w:top w:val="none" w:sz="0" w:space="0" w:color="auto"/>
        <w:left w:val="none" w:sz="0" w:space="0" w:color="auto"/>
        <w:bottom w:val="none" w:sz="0" w:space="0" w:color="auto"/>
        <w:right w:val="none" w:sz="0" w:space="0" w:color="auto"/>
      </w:divBdr>
    </w:div>
    <w:div w:id="268700574">
      <w:bodyDiv w:val="1"/>
      <w:marLeft w:val="0"/>
      <w:marRight w:val="0"/>
      <w:marTop w:val="0"/>
      <w:marBottom w:val="0"/>
      <w:divBdr>
        <w:top w:val="none" w:sz="0" w:space="0" w:color="auto"/>
        <w:left w:val="none" w:sz="0" w:space="0" w:color="auto"/>
        <w:bottom w:val="none" w:sz="0" w:space="0" w:color="auto"/>
        <w:right w:val="none" w:sz="0" w:space="0" w:color="auto"/>
      </w:divBdr>
    </w:div>
    <w:div w:id="943266820">
      <w:bodyDiv w:val="1"/>
      <w:marLeft w:val="0"/>
      <w:marRight w:val="0"/>
      <w:marTop w:val="0"/>
      <w:marBottom w:val="0"/>
      <w:divBdr>
        <w:top w:val="none" w:sz="0" w:space="0" w:color="auto"/>
        <w:left w:val="none" w:sz="0" w:space="0" w:color="auto"/>
        <w:bottom w:val="none" w:sz="0" w:space="0" w:color="auto"/>
        <w:right w:val="none" w:sz="0" w:space="0" w:color="auto"/>
      </w:divBdr>
    </w:div>
    <w:div w:id="1380278919">
      <w:bodyDiv w:val="1"/>
      <w:marLeft w:val="0"/>
      <w:marRight w:val="0"/>
      <w:marTop w:val="0"/>
      <w:marBottom w:val="0"/>
      <w:divBdr>
        <w:top w:val="none" w:sz="0" w:space="0" w:color="auto"/>
        <w:left w:val="none" w:sz="0" w:space="0" w:color="auto"/>
        <w:bottom w:val="none" w:sz="0" w:space="0" w:color="auto"/>
        <w:right w:val="none" w:sz="0" w:space="0" w:color="auto"/>
      </w:divBdr>
    </w:div>
    <w:div w:id="1975675891">
      <w:bodyDiv w:val="1"/>
      <w:marLeft w:val="0"/>
      <w:marRight w:val="0"/>
      <w:marTop w:val="0"/>
      <w:marBottom w:val="0"/>
      <w:divBdr>
        <w:top w:val="none" w:sz="0" w:space="0" w:color="auto"/>
        <w:left w:val="none" w:sz="0" w:space="0" w:color="auto"/>
        <w:bottom w:val="none" w:sz="0" w:space="0" w:color="auto"/>
        <w:right w:val="none" w:sz="0" w:space="0" w:color="auto"/>
      </w:divBdr>
    </w:div>
    <w:div w:id="20891147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mg.nl" TargetMode="External"/><Relationship Id="rId9" Type="http://schemas.openxmlformats.org/officeDocument/2006/relationships/hyperlink" Target="mailto:martijn.jonker@tmg.nl" TargetMode="External"/><Relationship Id="rId10" Type="http://schemas.openxmlformats.org/officeDocument/2006/relationships/hyperlink" Target="mailto:martijn.jonker@tm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6F6AE-FE77-C246-93C0-AB039BFD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5034</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Telegraaf Media Groep</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j.hekkers</dc:creator>
  <cp:lastModifiedBy>Dagna Hoogkamer</cp:lastModifiedBy>
  <cp:revision>2</cp:revision>
  <cp:lastPrinted>2016-12-29T13:44:00Z</cp:lastPrinted>
  <dcterms:created xsi:type="dcterms:W3CDTF">2017-02-20T06:42:00Z</dcterms:created>
  <dcterms:modified xsi:type="dcterms:W3CDTF">2017-02-20T06:42:00Z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0088836</vt:lpwstr>
  </property>
  <property fmtid="{D5CDD505-2E9C-101B-9397-08002B2CF9AE}" pid="3" name="Matter">
    <vt:lpwstr>0000014</vt:lpwstr>
  </property>
  <property fmtid="{D5CDD505-2E9C-101B-9397-08002B2CF9AE}" pid="4" name="cpClientMatter">
    <vt:lpwstr>0088836-0000014</vt:lpwstr>
  </property>
  <property fmtid="{D5CDD505-2E9C-101B-9397-08002B2CF9AE}" pid="5" name="cpDocRef">
    <vt:lpwstr>AMCO:8679773.1</vt:lpwstr>
  </property>
  <property fmtid="{D5CDD505-2E9C-101B-9397-08002B2CF9AE}" pid="6" name="cpCombinedRef">
    <vt:lpwstr>0088836-0000014 AMCO:8679773.1</vt:lpwstr>
  </property>
</Properties>
</file>