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2" w:rsidRDefault="00AB5782" w:rsidP="008358EF">
      <w:pPr>
        <w:spacing w:after="0" w:line="264" w:lineRule="auto"/>
        <w:ind w:left="-1701"/>
        <w:rPr>
          <w:rFonts w:ascii="Calibri" w:hAnsi="Calibri" w:cs="Arial"/>
          <w:b/>
          <w:color w:val="C00000"/>
          <w:sz w:val="26"/>
          <w:szCs w:val="26"/>
        </w:rPr>
      </w:pPr>
      <w:bookmarkStart w:id="0" w:name="_GoBack"/>
      <w:bookmarkEnd w:id="0"/>
      <w:r w:rsidRPr="00AB5782">
        <w:rPr>
          <w:rFonts w:ascii="Calibri" w:hAnsi="Calibri" w:cs="Arial"/>
          <w:b/>
          <w:color w:val="C00000"/>
          <w:sz w:val="26"/>
          <w:szCs w:val="26"/>
        </w:rPr>
        <w:t>Scheepsinvesteerder NBZ</w:t>
      </w:r>
      <w:r w:rsidR="00B7292E">
        <w:rPr>
          <w:rFonts w:ascii="Calibri" w:hAnsi="Calibri" w:cs="Arial"/>
          <w:b/>
          <w:color w:val="C00000"/>
          <w:sz w:val="26"/>
          <w:szCs w:val="26"/>
        </w:rPr>
        <w:t xml:space="preserve"> publiceert halfjaarbericht 2015 </w:t>
      </w:r>
    </w:p>
    <w:p w:rsidR="00B7292E" w:rsidRDefault="00B7292E" w:rsidP="008358EF">
      <w:pPr>
        <w:spacing w:after="0" w:line="264" w:lineRule="auto"/>
        <w:ind w:left="-1701"/>
        <w:rPr>
          <w:rFonts w:ascii="Calibri" w:hAnsi="Calibri" w:cs="Arial"/>
          <w:b/>
          <w:color w:val="C00000"/>
          <w:sz w:val="26"/>
          <w:szCs w:val="26"/>
        </w:rPr>
      </w:pPr>
    </w:p>
    <w:p w:rsidR="00B542D2" w:rsidRDefault="00B542D2" w:rsidP="00C01064">
      <w:pPr>
        <w:spacing w:after="0" w:line="264" w:lineRule="auto"/>
        <w:ind w:left="-1701"/>
        <w:rPr>
          <w:b/>
        </w:rPr>
      </w:pPr>
    </w:p>
    <w:p w:rsidR="00DC31A9" w:rsidRPr="0083781E" w:rsidRDefault="00471108" w:rsidP="002D6064">
      <w:pPr>
        <w:spacing w:after="0" w:line="264" w:lineRule="auto"/>
        <w:ind w:left="-1701"/>
        <w:rPr>
          <w:b/>
        </w:rPr>
      </w:pPr>
      <w:r w:rsidRPr="0083781E">
        <w:rPr>
          <w:b/>
        </w:rPr>
        <w:t xml:space="preserve">Rhoon, </w:t>
      </w:r>
      <w:r w:rsidR="00B7292E" w:rsidRPr="0083781E">
        <w:rPr>
          <w:b/>
          <w:highlight w:val="yellow"/>
        </w:rPr>
        <w:t>2</w:t>
      </w:r>
      <w:r w:rsidR="007A092D" w:rsidRPr="0083781E">
        <w:rPr>
          <w:b/>
          <w:highlight w:val="yellow"/>
        </w:rPr>
        <w:t>0</w:t>
      </w:r>
      <w:r w:rsidR="007A092D" w:rsidRPr="0083781E">
        <w:rPr>
          <w:b/>
        </w:rPr>
        <w:t xml:space="preserve"> </w:t>
      </w:r>
      <w:r w:rsidR="00B7292E" w:rsidRPr="0083781E">
        <w:rPr>
          <w:b/>
        </w:rPr>
        <w:t>augustus</w:t>
      </w:r>
      <w:r w:rsidR="00DD1814" w:rsidRPr="0083781E">
        <w:rPr>
          <w:b/>
        </w:rPr>
        <w:t xml:space="preserve"> 2015</w:t>
      </w:r>
      <w:r w:rsidR="008358EF" w:rsidRPr="0083781E">
        <w:rPr>
          <w:b/>
        </w:rPr>
        <w:t xml:space="preserve">  - </w:t>
      </w:r>
      <w:r w:rsidR="00FC0F86" w:rsidRPr="0083781E">
        <w:rPr>
          <w:b/>
        </w:rPr>
        <w:t xml:space="preserve">Scheepsinvesteerder </w:t>
      </w:r>
      <w:r w:rsidR="00A251F5" w:rsidRPr="0083781E">
        <w:rPr>
          <w:b/>
        </w:rPr>
        <w:t>NBZ</w:t>
      </w:r>
      <w:r w:rsidR="00BA62D3" w:rsidRPr="0083781E">
        <w:rPr>
          <w:b/>
        </w:rPr>
        <w:t xml:space="preserve"> </w:t>
      </w:r>
      <w:r w:rsidR="00DC31A9" w:rsidRPr="0083781E">
        <w:rPr>
          <w:b/>
        </w:rPr>
        <w:t xml:space="preserve">heeft in het eerste halfjaar van 2015 een positief resultaat behaald en keerde voor het eerst sinds april 2012 weer interimdividend uit. Dat staat in het vandaag uitgekomen halfjaarbericht. </w:t>
      </w:r>
    </w:p>
    <w:p w:rsidR="00DC31A9" w:rsidRDefault="00DC31A9" w:rsidP="002D6064">
      <w:pPr>
        <w:spacing w:after="0" w:line="264" w:lineRule="auto"/>
        <w:ind w:left="-1701"/>
      </w:pPr>
    </w:p>
    <w:p w:rsidR="001026B4" w:rsidRDefault="001026B4" w:rsidP="002D6064">
      <w:pPr>
        <w:spacing w:after="0" w:line="264" w:lineRule="auto"/>
        <w:ind w:left="-1701"/>
      </w:pPr>
      <w:r>
        <w:t>Het uitgekeerd</w:t>
      </w:r>
      <w:r w:rsidR="00DC31A9">
        <w:t>e</w:t>
      </w:r>
      <w:r>
        <w:t xml:space="preserve"> dividend </w:t>
      </w:r>
      <w:r w:rsidR="00DC31A9">
        <w:t xml:space="preserve">over het eerste kwartaal </w:t>
      </w:r>
      <w:r>
        <w:t xml:space="preserve">bedroeg USD 0,05 per aandeel. In juli 2015 </w:t>
      </w:r>
      <w:r w:rsidR="00DC31A9">
        <w:t xml:space="preserve">werd </w:t>
      </w:r>
      <w:r>
        <w:t xml:space="preserve">over het tweede kwartaal wederom een </w:t>
      </w:r>
      <w:r w:rsidR="0083781E">
        <w:t>interim</w:t>
      </w:r>
      <w:r>
        <w:t xml:space="preserve">dividend </w:t>
      </w:r>
      <w:r w:rsidR="0083781E">
        <w:t>uit</w:t>
      </w:r>
      <w:r>
        <w:t>betaald van USD 0,05 per aandeel.</w:t>
      </w:r>
    </w:p>
    <w:p w:rsidR="0083781E" w:rsidRDefault="0083781E" w:rsidP="002D6064">
      <w:pPr>
        <w:spacing w:after="0" w:line="264" w:lineRule="auto"/>
        <w:ind w:left="-1701"/>
      </w:pPr>
    </w:p>
    <w:p w:rsidR="0083781E" w:rsidRPr="00DF078E" w:rsidRDefault="0083781E" w:rsidP="0083781E">
      <w:pPr>
        <w:spacing w:after="0" w:line="264" w:lineRule="auto"/>
        <w:ind w:left="-1701"/>
      </w:pPr>
      <w:r>
        <w:t xml:space="preserve">Download </w:t>
      </w:r>
      <w:r w:rsidRPr="007B425B">
        <w:t>hier</w:t>
      </w:r>
      <w:r>
        <w:t xml:space="preserve"> het halfjaarbericht: www.nbzfonds.nl</w:t>
      </w:r>
    </w:p>
    <w:p w:rsidR="007A092D" w:rsidRDefault="007A092D" w:rsidP="002D6064">
      <w:pPr>
        <w:spacing w:after="0" w:line="264" w:lineRule="auto"/>
        <w:ind w:left="-1701"/>
      </w:pPr>
    </w:p>
    <w:p w:rsidR="00E45A70" w:rsidRPr="00AB5782" w:rsidRDefault="00E45A70" w:rsidP="00E45A70">
      <w:pPr>
        <w:spacing w:after="0" w:line="264" w:lineRule="auto"/>
        <w:ind w:left="-1701"/>
        <w:rPr>
          <w:b/>
        </w:rPr>
      </w:pPr>
      <w:r w:rsidRPr="00AB5782">
        <w:rPr>
          <w:b/>
        </w:rPr>
        <w:t>Over NBZ</w:t>
      </w:r>
    </w:p>
    <w:p w:rsidR="00E45A70" w:rsidRDefault="00E45A70" w:rsidP="00E45A70">
      <w:pPr>
        <w:spacing w:after="0" w:line="264" w:lineRule="auto"/>
        <w:ind w:left="-1701"/>
      </w:pPr>
      <w:r>
        <w:t xml:space="preserve">De Nederlandse Beleggingsmaatschappij voor Zeeschepen NV (NBZ) introduceerde in 2006 het eerste beleggingsfonds in schepen. Beleggen in schepen was daarvoor alleen mogelijk via een scheepvaart-cv. NBZ onderscheidt zich door niet in één, maar in meerdere schepen te beleggen, die bovendien op verschillende markten actief zijn. Hierdoor kan beter worden geprofiteerd van de winsten die in de scheepvaart mogelijk zijn en mogelijke verliezen op een investering worden gecompenseerd met de winsten uit een ander marktsegment. </w:t>
      </w:r>
    </w:p>
    <w:p w:rsidR="00E45A70" w:rsidRDefault="00E45A70" w:rsidP="00E45A70">
      <w:pPr>
        <w:spacing w:after="0" w:line="264" w:lineRule="auto"/>
        <w:ind w:left="-1701"/>
      </w:pPr>
    </w:p>
    <w:p w:rsidR="00E45A70" w:rsidRDefault="00E45A70" w:rsidP="00E45A70">
      <w:pPr>
        <w:spacing w:after="0" w:line="264" w:lineRule="auto"/>
        <w:ind w:left="-1701"/>
      </w:pPr>
      <w:r>
        <w:t>In een periode waarin de wereld één van de grootste financiële en scheepvaartcrises meemaakte en menig scheeps-cv kopje onder ging, wist NBZ zich staande te houden. De vloot is weliswaar geslonken en er moest worden afgeboekt, maar momenteel maakt NBZ winst en is het fonds cashflow positief.</w:t>
      </w:r>
    </w:p>
    <w:p w:rsidR="00E45A70" w:rsidRDefault="00E45A70" w:rsidP="00E45A70">
      <w:pPr>
        <w:spacing w:after="0" w:line="264" w:lineRule="auto"/>
        <w:ind w:left="-1701"/>
      </w:pPr>
    </w:p>
    <w:p w:rsidR="00E45A70" w:rsidRPr="00AB5782" w:rsidRDefault="00E45A70" w:rsidP="00E45A70">
      <w:pPr>
        <w:spacing w:after="0" w:line="264" w:lineRule="auto"/>
        <w:ind w:left="-1701"/>
        <w:rPr>
          <w:b/>
          <w:u w:val="single"/>
        </w:rPr>
      </w:pPr>
      <w:r w:rsidRPr="00AB5782">
        <w:rPr>
          <w:b/>
          <w:u w:val="single"/>
        </w:rPr>
        <w:t>Noot voor de redactie, niet voor publicatie</w:t>
      </w:r>
    </w:p>
    <w:p w:rsidR="00E45A70" w:rsidRDefault="00E45A70" w:rsidP="00E45A70">
      <w:pPr>
        <w:spacing w:after="0" w:line="264" w:lineRule="auto"/>
        <w:ind w:left="-1701"/>
      </w:pPr>
      <w:r>
        <w:t>Voor meer informatie kunt u contact opnemen met Diederik Tjeenk Willink, directeur van NBZ: 0180-555470 of dtw@nbzfonds.nl.</w:t>
      </w:r>
    </w:p>
    <w:p w:rsidR="005A31B1" w:rsidRDefault="005A31B1" w:rsidP="00C01064">
      <w:pPr>
        <w:spacing w:after="0" w:line="264" w:lineRule="auto"/>
        <w:ind w:left="-1701"/>
      </w:pPr>
    </w:p>
    <w:sectPr w:rsidR="005A31B1" w:rsidSect="009A5F95">
      <w:footerReference w:type="default" r:id="rId8"/>
      <w:headerReference w:type="first" r:id="rId9"/>
      <w:footerReference w:type="first" r:id="rId10"/>
      <w:pgSz w:w="11906" w:h="16838"/>
      <w:pgMar w:top="3402" w:right="1134" w:bottom="567" w:left="368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E7" w:rsidRDefault="00B048E7" w:rsidP="00312A63">
      <w:pPr>
        <w:spacing w:after="0" w:line="240" w:lineRule="auto"/>
      </w:pPr>
      <w:r>
        <w:separator/>
      </w:r>
    </w:p>
  </w:endnote>
  <w:endnote w:type="continuationSeparator" w:id="0">
    <w:p w:rsidR="00B048E7" w:rsidRDefault="00B048E7" w:rsidP="0031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4D" w:rsidRPr="00C23AAC" w:rsidRDefault="0055274D" w:rsidP="00601AB0">
    <w:pPr>
      <w:pStyle w:val="Voettekst"/>
      <w:jc w:val="center"/>
      <w:rPr>
        <w:rFonts w:ascii="Calibri" w:hAnsi="Calibri"/>
        <w:color w:val="C00000"/>
        <w:sz w:val="26"/>
        <w:szCs w:val="26"/>
      </w:rPr>
    </w:pPr>
    <w:r>
      <w:rPr>
        <w:rFonts w:cs="DINPro-Bold"/>
        <w:b/>
        <w:bCs/>
        <w:noProof/>
        <w:color w:val="C00000"/>
        <w:sz w:val="26"/>
        <w:szCs w:val="26"/>
        <w:lang w:eastAsia="nl-NL"/>
      </w:rPr>
      <w:drawing>
        <wp:anchor distT="0" distB="0" distL="114300" distR="114300" simplePos="0" relativeHeight="251661312" behindDoc="1" locked="0" layoutInCell="1" allowOverlap="1">
          <wp:simplePos x="0" y="0"/>
          <wp:positionH relativeFrom="column">
            <wp:posOffset>5728335</wp:posOffset>
          </wp:positionH>
          <wp:positionV relativeFrom="paragraph">
            <wp:posOffset>-316865</wp:posOffset>
          </wp:positionV>
          <wp:extent cx="742950" cy="800100"/>
          <wp:effectExtent l="19050" t="0" r="0" b="0"/>
          <wp:wrapNone/>
          <wp:docPr id="1" name="Afbeelding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JPG"/>
                  <pic:cNvPicPr>
                    <a:picLocks noChangeAspect="1" noChangeArrowheads="1"/>
                  </pic:cNvPicPr>
                </pic:nvPicPr>
                <pic:blipFill>
                  <a:blip r:embed="rId1"/>
                  <a:srcRect l="50742" r="6548"/>
                  <a:stretch>
                    <a:fillRect/>
                  </a:stretch>
                </pic:blipFill>
                <pic:spPr bwMode="auto">
                  <a:xfrm>
                    <a:off x="0" y="0"/>
                    <a:ext cx="742950" cy="800100"/>
                  </a:xfrm>
                  <a:prstGeom prst="rect">
                    <a:avLst/>
                  </a:prstGeom>
                  <a:noFill/>
                  <a:ln w="9525">
                    <a:noFill/>
                    <a:miter lim="800000"/>
                    <a:headEnd/>
                    <a:tailEnd/>
                  </a:ln>
                </pic:spPr>
              </pic:pic>
            </a:graphicData>
          </a:graphic>
        </wp:anchor>
      </w:drawing>
    </w:r>
    <w:r>
      <w:rPr>
        <w:rFonts w:cs="DINPro-Bold"/>
        <w:b/>
        <w:bCs/>
        <w:noProof/>
        <w:color w:val="C00000"/>
        <w:sz w:val="26"/>
        <w:szCs w:val="26"/>
        <w:lang w:eastAsia="nl-NL"/>
      </w:rPr>
      <w:drawing>
        <wp:anchor distT="0" distB="0" distL="114300" distR="114300" simplePos="0" relativeHeight="251658240" behindDoc="0" locked="0" layoutInCell="1" allowOverlap="1">
          <wp:simplePos x="0" y="0"/>
          <wp:positionH relativeFrom="column">
            <wp:align>left</wp:align>
          </wp:positionH>
          <wp:positionV relativeFrom="page">
            <wp:posOffset>9791700</wp:posOffset>
          </wp:positionV>
          <wp:extent cx="902335" cy="619125"/>
          <wp:effectExtent l="19050" t="0" r="0" b="0"/>
          <wp:wrapThrough wrapText="bothSides">
            <wp:wrapPolygon edited="0">
              <wp:start x="-456" y="0"/>
              <wp:lineTo x="-456" y="21268"/>
              <wp:lineTo x="21433" y="21268"/>
              <wp:lineTo x="21433" y="0"/>
              <wp:lineTo x="-456" y="0"/>
            </wp:wrapPolygon>
          </wp:wrapThrough>
          <wp:docPr id="2" name="Afbeelding 2" descr="C:\Users\skr\AppData\Local\Microsoft\Windows\Temporary Internet Files\Content.Outlook\X513V36J\Annexum logo (met witr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skr\AppData\Local\Microsoft\Windows\Temporary Internet Files\Content.Outlook\X513V36J\Annexum logo (met witranden).jpg"/>
                  <pic:cNvPicPr>
                    <a:picLocks noChangeAspect="1" noChangeArrowheads="1"/>
                  </pic:cNvPicPr>
                </pic:nvPicPr>
                <pic:blipFill>
                  <a:blip r:embed="rId2"/>
                  <a:srcRect/>
                  <a:stretch>
                    <a:fillRect/>
                  </a:stretch>
                </pic:blipFill>
                <pic:spPr bwMode="auto">
                  <a:xfrm>
                    <a:off x="0" y="0"/>
                    <a:ext cx="902335" cy="619125"/>
                  </a:xfrm>
                  <a:prstGeom prst="rect">
                    <a:avLst/>
                  </a:prstGeom>
                  <a:noFill/>
                  <a:ln w="9525">
                    <a:noFill/>
                    <a:miter lim="800000"/>
                    <a:headEnd/>
                    <a:tailEnd/>
                  </a:ln>
                </pic:spPr>
              </pic:pic>
            </a:graphicData>
          </a:graphic>
        </wp:anchor>
      </w:drawing>
    </w:r>
    <w:r w:rsidRPr="00C23AAC">
      <w:rPr>
        <w:rFonts w:ascii="Calibri" w:hAnsi="Calibri" w:cs="DINPro-Bold"/>
        <w:b/>
        <w:bCs/>
        <w:color w:val="C00000"/>
        <w:sz w:val="26"/>
        <w:szCs w:val="26"/>
      </w:rPr>
      <w:t xml:space="preserve">Kwartaalbericht NBZ - 1e </w:t>
    </w:r>
    <w:r>
      <w:rPr>
        <w:rFonts w:ascii="Calibri" w:hAnsi="Calibri" w:cs="DINPro-Bold"/>
        <w:b/>
        <w:bCs/>
        <w:color w:val="C00000"/>
        <w:sz w:val="26"/>
        <w:szCs w:val="26"/>
      </w:rPr>
      <w:t>kwartaal 2014, pagina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4D" w:rsidRPr="00BD5D1F" w:rsidRDefault="0055274D" w:rsidP="00526F8F">
    <w:pPr>
      <w:pStyle w:val="Voettekst"/>
      <w:ind w:left="-2835"/>
      <w:jc w:val="center"/>
      <w:rPr>
        <w:rFonts w:ascii="Calibri" w:hAnsi="Calibri"/>
        <w:color w:val="C00000"/>
      </w:rPr>
    </w:pPr>
    <w:r w:rsidRPr="00BD5D1F">
      <w:rPr>
        <w:b/>
        <w:noProof/>
        <w:color w:val="1F497D"/>
        <w:lang w:eastAsia="nl-NL"/>
      </w:rPr>
      <w:drawing>
        <wp:anchor distT="0" distB="0" distL="114300" distR="114300" simplePos="0" relativeHeight="251660288" behindDoc="1" locked="0" layoutInCell="1" allowOverlap="1">
          <wp:simplePos x="0" y="0"/>
          <wp:positionH relativeFrom="column">
            <wp:posOffset>5727065</wp:posOffset>
          </wp:positionH>
          <wp:positionV relativeFrom="paragraph">
            <wp:posOffset>-315595</wp:posOffset>
          </wp:positionV>
          <wp:extent cx="742950" cy="800100"/>
          <wp:effectExtent l="19050" t="0" r="0" b="0"/>
          <wp:wrapNone/>
          <wp:docPr id="4" name="Afbeelding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JPG"/>
                  <pic:cNvPicPr>
                    <a:picLocks noChangeAspect="1" noChangeArrowheads="1"/>
                  </pic:cNvPicPr>
                </pic:nvPicPr>
                <pic:blipFill>
                  <a:blip r:embed="rId1"/>
                  <a:srcRect l="50742" r="6548"/>
                  <a:stretch>
                    <a:fillRect/>
                  </a:stretch>
                </pic:blipFill>
                <pic:spPr bwMode="auto">
                  <a:xfrm>
                    <a:off x="0" y="0"/>
                    <a:ext cx="742950" cy="800100"/>
                  </a:xfrm>
                  <a:prstGeom prst="rect">
                    <a:avLst/>
                  </a:prstGeom>
                  <a:noFill/>
                  <a:ln w="9525">
                    <a:noFill/>
                    <a:miter lim="800000"/>
                    <a:headEnd/>
                    <a:tailEnd/>
                  </a:ln>
                </pic:spPr>
              </pic:pic>
            </a:graphicData>
          </a:graphic>
        </wp:anchor>
      </w:drawing>
    </w:r>
    <w:r w:rsidR="00E604A1" w:rsidRPr="00BD5D1F">
      <w:rPr>
        <w:b/>
        <w:color w:val="1F497D"/>
      </w:rPr>
      <w:t xml:space="preserve">Spui 18 − 3161 </w:t>
    </w:r>
    <w:r w:rsidR="00BD5D1F" w:rsidRPr="00BD5D1F">
      <w:rPr>
        <w:b/>
        <w:color w:val="1F497D"/>
      </w:rPr>
      <w:t xml:space="preserve">ED Rhoon − </w:t>
    </w:r>
    <w:r w:rsidR="00BD5D1F" w:rsidRPr="00BD5D1F">
      <w:rPr>
        <w:rFonts w:cs="DINPro-Bold"/>
        <w:b/>
        <w:bCs/>
        <w:noProof/>
        <w:color w:val="C00000"/>
        <w:lang w:eastAsia="nl-NL"/>
      </w:rPr>
      <w:t>T</w:t>
    </w:r>
    <w:r w:rsidR="00BD5D1F" w:rsidRPr="00BD5D1F">
      <w:rPr>
        <w:b/>
        <w:color w:val="1F497D"/>
      </w:rPr>
      <w:t xml:space="preserve"> 0180-555470 − </w:t>
    </w:r>
    <w:r w:rsidR="00BD5D1F" w:rsidRPr="00BD5D1F">
      <w:rPr>
        <w:rFonts w:cs="DINPro-Bold"/>
        <w:b/>
        <w:bCs/>
        <w:noProof/>
        <w:color w:val="C00000"/>
        <w:lang w:eastAsia="nl-NL"/>
      </w:rPr>
      <w:t>E</w:t>
    </w:r>
    <w:r w:rsidR="00BD5D1F" w:rsidRPr="00BD5D1F">
      <w:rPr>
        <w:b/>
        <w:color w:val="1F497D"/>
      </w:rPr>
      <w:t xml:space="preserve"> info@nbzfonds.nl − www.nbzfonds.nl</w:t>
    </w:r>
    <w:r w:rsidR="00BD5D1F" w:rsidRPr="00BD5D1F">
      <w:rPr>
        <w:rFonts w:ascii="Calibri" w:hAnsi="Calibri" w:cs="Arial"/>
        <w:b/>
        <w:color w:val="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E7" w:rsidRDefault="00B048E7" w:rsidP="00312A63">
      <w:pPr>
        <w:spacing w:after="0" w:line="240" w:lineRule="auto"/>
      </w:pPr>
      <w:r>
        <w:separator/>
      </w:r>
    </w:p>
  </w:footnote>
  <w:footnote w:type="continuationSeparator" w:id="0">
    <w:p w:rsidR="00B048E7" w:rsidRDefault="00B048E7" w:rsidP="00312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A1" w:rsidRDefault="00E604A1" w:rsidP="00526F8F">
    <w:pPr>
      <w:spacing w:after="0" w:line="240" w:lineRule="auto"/>
      <w:ind w:left="-2268" w:right="-852" w:hanging="993"/>
      <w:rPr>
        <w:rFonts w:ascii="Calibri" w:hAnsi="Calibri" w:cs="Arial"/>
        <w:b/>
        <w:color w:val="1F497D"/>
        <w:sz w:val="38"/>
        <w:szCs w:val="38"/>
      </w:rPr>
    </w:pPr>
    <w:r w:rsidRPr="0045712C">
      <w:rPr>
        <w:rFonts w:ascii="Calibri" w:hAnsi="Calibri" w:cs="Arial"/>
        <w:b/>
        <w:color w:val="1F497D"/>
        <w:sz w:val="38"/>
        <w:szCs w:val="38"/>
      </w:rPr>
      <w:t>NEDERLANDSE BELEGGINGSMAATSCHAPPIJ VOOR ZEESCHEPEN NV</w:t>
    </w:r>
  </w:p>
  <w:p w:rsidR="001913D0" w:rsidRPr="001913D0" w:rsidRDefault="001913D0" w:rsidP="001913D0">
    <w:pPr>
      <w:spacing w:after="0" w:line="240" w:lineRule="auto"/>
      <w:ind w:left="-2268" w:right="-852" w:hanging="993"/>
      <w:rPr>
        <w:rFonts w:ascii="Calibri" w:hAnsi="Calibri" w:cs="Arial"/>
        <w:b/>
        <w:color w:val="1F497D"/>
        <w:sz w:val="20"/>
        <w:szCs w:val="20"/>
      </w:rPr>
    </w:pPr>
  </w:p>
  <w:p w:rsidR="00526F8F" w:rsidRDefault="001913D0" w:rsidP="001913D0">
    <w:pPr>
      <w:spacing w:after="0" w:line="240" w:lineRule="auto"/>
      <w:ind w:left="-2268" w:right="-852" w:hanging="993"/>
      <w:rPr>
        <w:rFonts w:ascii="Calibri" w:hAnsi="Calibri" w:cs="Arial"/>
        <w:b/>
        <w:color w:val="1F497D"/>
        <w:sz w:val="38"/>
        <w:szCs w:val="38"/>
      </w:rPr>
    </w:pPr>
    <w:r>
      <w:rPr>
        <w:rFonts w:cs="Arial"/>
        <w:b/>
        <w:noProof/>
        <w:color w:val="C00000"/>
        <w:sz w:val="20"/>
        <w:szCs w:val="20"/>
        <w:lang w:eastAsia="nl-NL"/>
      </w:rPr>
      <w:drawing>
        <wp:anchor distT="0" distB="0" distL="114300" distR="114300" simplePos="0" relativeHeight="251664384" behindDoc="1" locked="0" layoutInCell="1" allowOverlap="1">
          <wp:simplePos x="0" y="0"/>
          <wp:positionH relativeFrom="margin">
            <wp:posOffset>2766060</wp:posOffset>
          </wp:positionH>
          <wp:positionV relativeFrom="paragraph">
            <wp:posOffset>55245</wp:posOffset>
          </wp:positionV>
          <wp:extent cx="1790700" cy="895350"/>
          <wp:effectExtent l="0" t="0" r="0" b="0"/>
          <wp:wrapSquare wrapText="bothSides"/>
          <wp:docPr id="3" name="Afbeelding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JPG"/>
                  <pic:cNvPicPr>
                    <a:picLocks noChangeAspect="1" noChangeArrowheads="1"/>
                  </pic:cNvPicPr>
                </pic:nvPicPr>
                <pic:blipFill rotWithShape="1">
                  <a:blip r:embed="rId1"/>
                  <a:srcRect l="9615"/>
                  <a:stretch/>
                </pic:blipFill>
                <pic:spPr bwMode="auto">
                  <a:xfrm>
                    <a:off x="0" y="0"/>
                    <a:ext cx="1790700" cy="895350"/>
                  </a:xfrm>
                  <a:prstGeom prst="rect">
                    <a:avLst/>
                  </a:prstGeom>
                  <a:noFill/>
                  <a:ln>
                    <a:noFill/>
                  </a:ln>
                  <a:extLst>
                    <a:ext uri="{53640926-AAD7-44D8-BBD7-CCE9431645EC}">
                      <a14:shadowObscured xmlns:a14="http://schemas.microsoft.com/office/drawing/2010/main"/>
                    </a:ext>
                  </a:extLst>
                </pic:spPr>
              </pic:pic>
            </a:graphicData>
          </a:graphic>
        </wp:anchor>
      </w:drawing>
    </w:r>
    <w:r w:rsidR="00270FC6">
      <w:rPr>
        <w:rFonts w:ascii="Calibri" w:hAnsi="Calibri" w:cs="Arial"/>
        <w:b/>
        <w:noProof/>
        <w:color w:val="C00000"/>
        <w:sz w:val="38"/>
        <w:szCs w:val="38"/>
        <w:lang w:eastAsia="nl-NL"/>
      </w:rPr>
      <mc:AlternateContent>
        <mc:Choice Requires="wps">
          <w:drawing>
            <wp:anchor distT="0" distB="0" distL="114300" distR="114300" simplePos="0" relativeHeight="251662336" behindDoc="0" locked="0" layoutInCell="1" allowOverlap="1">
              <wp:simplePos x="0" y="0"/>
              <wp:positionH relativeFrom="column">
                <wp:posOffset>-1936750</wp:posOffset>
              </wp:positionH>
              <wp:positionV relativeFrom="paragraph">
                <wp:posOffset>369570</wp:posOffset>
              </wp:positionV>
              <wp:extent cx="158115" cy="138430"/>
              <wp:effectExtent l="0" t="9207" r="23177" b="23178"/>
              <wp:wrapNone/>
              <wp:docPr id="18" name="Gelijkbenige drie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8115" cy="138430"/>
                      </a:xfrm>
                      <a:prstGeom prst="triangl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230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8" o:spid="_x0000_s1026" type="#_x0000_t5" style="position:absolute;margin-left:-152.5pt;margin-top:29.1pt;width:12.45pt;height:10.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qCsgIAAOYFAAAOAAAAZHJzL2Uyb0RvYy54bWysVN9P2zAQfp+0/8Hy+0hT2o1FpKgqAk2q&#10;AA0mnl3HaTwcn2e7Tbu/nrOdhm6wF7Q8WDnf3ee7736cX+xaRbbCOgm6pPnJiBKhOVRSr0v64+Hq&#10;0xklzjNdMQValHQvHL2Yffxw3plCjKEBVQlLEES7ojMlbbw3RZY53oiWuRMwQqOyBtsyj6JdZ5Vl&#10;HaK3KhuPRp+zDmxlLHDhHN5eJiWdRfy6Ftzf1rUTnqiSYmw+njaeq3Bms3NWrC0zjeR9GOwdUbRM&#10;anx0gLpknpGNla+gWsktOKj9CYc2g7qWXMQcMJt89Fc29w0zIuaC5Dgz0OT+Hyy/2d5ZIiusHVZK&#10;sxZrdC2U/Pm0ElquBamsFA2IJ4J6JKszrkCfe3NnQ7rOLIE/OVRkf2iC4HqbXW1bYgGpn05G4YtE&#10;YepkF+uwH+ogdp5wvMynZ3k+pYSjKj89m5zGOmWsCFDhWWOdvxbQkvBTUm8l02sVqGIF2y6dDwG9&#10;mMVIQcnqSioVBbteLZQlW4ZtsUhBJRd3bKb0+zzx6eAaKUksRD78XokAqPR3USPnmOk4hhy7XQwB&#10;Mc6F9nlSNawSKc5p5K4PM8xH8Ih5RsCAXGN+A3YPcLBMIAfsBNPbB1cRh2VwTkX6R2DJefCIL4P2&#10;g3MrNdi3MlOYVf9ysj+QlKgJLK2g2mNHxn7BgXWGX0ks8pI5f8csziZe4r7xt3jUCrqSQv9HSQP2&#10;91v3wR5HBrWUdDjrJXW/NswKStQ3jcP0NZ9MwnKIwmT6ZYyCPdasjjV60y4A+yaP0cXfYO/V4be2&#10;0D7iWpqHV1HFNMe3S8q9PQgLn3YQLjYu5vNohgvBML/U94YH8MBqaO+H3SOz5tDpOCI3cNgLr5o9&#10;2QZPDfONh1rGSXjhtecbl0lsnH7xhW11LEerl/U8ewYAAP//AwBQSwMEFAAGAAgAAAAhAFW9zPni&#10;AAAACwEAAA8AAABkcnMvZG93bnJldi54bWxMj8tOwzAQRfeV+AdrkNilTvoIUcikAgQ7VERBiKWb&#10;TB4itpPYbdN+PcMKdjOaozvnZptJd+JIo2utQYjmIQgyhS1bUyN8vD8HCQjnlSlVZw0hnMnBJr+a&#10;ZSot7cm80XHna8EhxqUKofG+T6V0RUNaubntyfCtsqNWntexluWoThyuO7kIw1hq1Rr+0KieHhsq&#10;vncHjXC5rIbh4eVJnqvqq/js6+3t60CIN9fT/R0IT5P/g+FXn9UhZ6e9PZjSiQ4hWIbLFbMI6zgG&#10;wUSwSCKe9ghJtAaZZ/J/h/wHAAD//wMAUEsBAi0AFAAGAAgAAAAhALaDOJL+AAAA4QEAABMAAAAA&#10;AAAAAAAAAAAAAAAAAFtDb250ZW50X1R5cGVzXS54bWxQSwECLQAUAAYACAAAACEAOP0h/9YAAACU&#10;AQAACwAAAAAAAAAAAAAAAAAvAQAAX3JlbHMvLnJlbHNQSwECLQAUAAYACAAAACEAGmLagrICAADm&#10;BQAADgAAAAAAAAAAAAAAAAAuAgAAZHJzL2Uyb0RvYy54bWxQSwECLQAUAAYACAAAACEAVb3M+eIA&#10;AAALAQAADwAAAAAAAAAAAAAAAAAMBQAAZHJzL2Rvd25yZXYueG1sUEsFBgAAAAAEAAQA8wAAABsG&#10;AAAAAA==&#10;" fillcolor="#c00000" strokecolor="#c00000" strokeweight="2pt">
              <v:path arrowok="t"/>
            </v:shape>
          </w:pict>
        </mc:Fallback>
      </mc:AlternateContent>
    </w:r>
  </w:p>
  <w:p w:rsidR="00526F8F" w:rsidRDefault="00E15841" w:rsidP="00526F8F">
    <w:pPr>
      <w:spacing w:after="0" w:line="240" w:lineRule="auto"/>
      <w:ind w:left="-2268" w:right="-852" w:hanging="993"/>
      <w:rPr>
        <w:rFonts w:ascii="Calibri" w:hAnsi="Calibri" w:cs="Arial"/>
        <w:b/>
        <w:color w:val="1F497D"/>
        <w:sz w:val="38"/>
        <w:szCs w:val="38"/>
      </w:rPr>
    </w:pPr>
    <w:r>
      <w:rPr>
        <w:rFonts w:ascii="Calibri" w:hAnsi="Calibri" w:cs="Arial"/>
        <w:b/>
        <w:color w:val="1F497D"/>
        <w:sz w:val="38"/>
        <w:szCs w:val="38"/>
      </w:rPr>
      <w:tab/>
      <w:t>PERSBERICHT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5922"/>
    <w:multiLevelType w:val="hybridMultilevel"/>
    <w:tmpl w:val="3E466C04"/>
    <w:lvl w:ilvl="0" w:tplc="EE523DE8">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AF"/>
    <w:rsid w:val="000016DD"/>
    <w:rsid w:val="000030B9"/>
    <w:rsid w:val="00006AE8"/>
    <w:rsid w:val="00017AAA"/>
    <w:rsid w:val="0002146C"/>
    <w:rsid w:val="000231D6"/>
    <w:rsid w:val="00025552"/>
    <w:rsid w:val="00030C57"/>
    <w:rsid w:val="00031529"/>
    <w:rsid w:val="00032C9B"/>
    <w:rsid w:val="0003413D"/>
    <w:rsid w:val="000342C4"/>
    <w:rsid w:val="00035FD4"/>
    <w:rsid w:val="00035FD8"/>
    <w:rsid w:val="00036E0D"/>
    <w:rsid w:val="00040D6D"/>
    <w:rsid w:val="0004466B"/>
    <w:rsid w:val="0004583B"/>
    <w:rsid w:val="00045D7D"/>
    <w:rsid w:val="00047B01"/>
    <w:rsid w:val="00047BDF"/>
    <w:rsid w:val="00050D09"/>
    <w:rsid w:val="00062806"/>
    <w:rsid w:val="00067344"/>
    <w:rsid w:val="00074343"/>
    <w:rsid w:val="00075A50"/>
    <w:rsid w:val="00076676"/>
    <w:rsid w:val="00085F98"/>
    <w:rsid w:val="00087CA2"/>
    <w:rsid w:val="00097537"/>
    <w:rsid w:val="000A4C6D"/>
    <w:rsid w:val="000B65E8"/>
    <w:rsid w:val="000C0550"/>
    <w:rsid w:val="000D5952"/>
    <w:rsid w:val="000D7D48"/>
    <w:rsid w:val="000E3A1A"/>
    <w:rsid w:val="000F0261"/>
    <w:rsid w:val="00100072"/>
    <w:rsid w:val="001026B4"/>
    <w:rsid w:val="001078D4"/>
    <w:rsid w:val="00111500"/>
    <w:rsid w:val="00113111"/>
    <w:rsid w:val="0011320F"/>
    <w:rsid w:val="001148A2"/>
    <w:rsid w:val="00115661"/>
    <w:rsid w:val="00120D55"/>
    <w:rsid w:val="00123621"/>
    <w:rsid w:val="00126903"/>
    <w:rsid w:val="001324A1"/>
    <w:rsid w:val="00141A2B"/>
    <w:rsid w:val="001478F0"/>
    <w:rsid w:val="00147EDF"/>
    <w:rsid w:val="0015096D"/>
    <w:rsid w:val="00150AE4"/>
    <w:rsid w:val="00150B81"/>
    <w:rsid w:val="00152348"/>
    <w:rsid w:val="0015318F"/>
    <w:rsid w:val="00160266"/>
    <w:rsid w:val="00166AA3"/>
    <w:rsid w:val="00171350"/>
    <w:rsid w:val="001807BC"/>
    <w:rsid w:val="00182AD7"/>
    <w:rsid w:val="00184414"/>
    <w:rsid w:val="001913D0"/>
    <w:rsid w:val="00195886"/>
    <w:rsid w:val="001A2771"/>
    <w:rsid w:val="001A562F"/>
    <w:rsid w:val="001B00A7"/>
    <w:rsid w:val="001B24D8"/>
    <w:rsid w:val="001B3675"/>
    <w:rsid w:val="001B6128"/>
    <w:rsid w:val="001C020F"/>
    <w:rsid w:val="001C434C"/>
    <w:rsid w:val="001C4626"/>
    <w:rsid w:val="001D17F0"/>
    <w:rsid w:val="001D2A8C"/>
    <w:rsid w:val="001D3079"/>
    <w:rsid w:val="001E14EA"/>
    <w:rsid w:val="001E1EE2"/>
    <w:rsid w:val="001F115F"/>
    <w:rsid w:val="001F4BF4"/>
    <w:rsid w:val="001F6B48"/>
    <w:rsid w:val="00204374"/>
    <w:rsid w:val="00204EAF"/>
    <w:rsid w:val="002070A7"/>
    <w:rsid w:val="00211566"/>
    <w:rsid w:val="00215F34"/>
    <w:rsid w:val="00216DEB"/>
    <w:rsid w:val="00217A93"/>
    <w:rsid w:val="00217C3F"/>
    <w:rsid w:val="00220D9E"/>
    <w:rsid w:val="0022230C"/>
    <w:rsid w:val="00222D3C"/>
    <w:rsid w:val="00232DB6"/>
    <w:rsid w:val="00235671"/>
    <w:rsid w:val="00241A8F"/>
    <w:rsid w:val="0024208B"/>
    <w:rsid w:val="00245F0B"/>
    <w:rsid w:val="002505EB"/>
    <w:rsid w:val="00251382"/>
    <w:rsid w:val="00265739"/>
    <w:rsid w:val="00270FC6"/>
    <w:rsid w:val="00272D4D"/>
    <w:rsid w:val="00276611"/>
    <w:rsid w:val="00276B16"/>
    <w:rsid w:val="00280196"/>
    <w:rsid w:val="00291D1D"/>
    <w:rsid w:val="00292C39"/>
    <w:rsid w:val="002A09D5"/>
    <w:rsid w:val="002A384C"/>
    <w:rsid w:val="002A56DF"/>
    <w:rsid w:val="002A58D3"/>
    <w:rsid w:val="002A5EA7"/>
    <w:rsid w:val="002B04E2"/>
    <w:rsid w:val="002B1147"/>
    <w:rsid w:val="002C410D"/>
    <w:rsid w:val="002C5063"/>
    <w:rsid w:val="002D1603"/>
    <w:rsid w:val="002D21D3"/>
    <w:rsid w:val="002D57A7"/>
    <w:rsid w:val="002D5D5E"/>
    <w:rsid w:val="002D6064"/>
    <w:rsid w:val="002E5798"/>
    <w:rsid w:val="002E5E02"/>
    <w:rsid w:val="002E67F3"/>
    <w:rsid w:val="002F3269"/>
    <w:rsid w:val="002F51D0"/>
    <w:rsid w:val="003013AE"/>
    <w:rsid w:val="00301710"/>
    <w:rsid w:val="00302211"/>
    <w:rsid w:val="00304B26"/>
    <w:rsid w:val="00311B54"/>
    <w:rsid w:val="00312A63"/>
    <w:rsid w:val="003161EC"/>
    <w:rsid w:val="00316303"/>
    <w:rsid w:val="003229B8"/>
    <w:rsid w:val="003245D3"/>
    <w:rsid w:val="00330209"/>
    <w:rsid w:val="003359D6"/>
    <w:rsid w:val="00342DD2"/>
    <w:rsid w:val="0034398A"/>
    <w:rsid w:val="00344F8D"/>
    <w:rsid w:val="00345113"/>
    <w:rsid w:val="00350EF5"/>
    <w:rsid w:val="00354ACD"/>
    <w:rsid w:val="003569C6"/>
    <w:rsid w:val="0035711B"/>
    <w:rsid w:val="00361F5E"/>
    <w:rsid w:val="003620F3"/>
    <w:rsid w:val="00362A1D"/>
    <w:rsid w:val="00363A61"/>
    <w:rsid w:val="00366203"/>
    <w:rsid w:val="00370A68"/>
    <w:rsid w:val="003800CC"/>
    <w:rsid w:val="00382062"/>
    <w:rsid w:val="003862DD"/>
    <w:rsid w:val="003905ED"/>
    <w:rsid w:val="00390AE5"/>
    <w:rsid w:val="0039124E"/>
    <w:rsid w:val="003917C7"/>
    <w:rsid w:val="00391A32"/>
    <w:rsid w:val="00391DC7"/>
    <w:rsid w:val="00391E07"/>
    <w:rsid w:val="0039382C"/>
    <w:rsid w:val="003A17D0"/>
    <w:rsid w:val="003A3461"/>
    <w:rsid w:val="003A48A5"/>
    <w:rsid w:val="003A6C9C"/>
    <w:rsid w:val="003B1039"/>
    <w:rsid w:val="003B38D3"/>
    <w:rsid w:val="003B7A37"/>
    <w:rsid w:val="003C05C8"/>
    <w:rsid w:val="003C13E0"/>
    <w:rsid w:val="003C5CE0"/>
    <w:rsid w:val="003D2670"/>
    <w:rsid w:val="003D32F2"/>
    <w:rsid w:val="003D42ED"/>
    <w:rsid w:val="003E42DD"/>
    <w:rsid w:val="003E4790"/>
    <w:rsid w:val="003F3480"/>
    <w:rsid w:val="00400C5B"/>
    <w:rsid w:val="00412A80"/>
    <w:rsid w:val="00413FBA"/>
    <w:rsid w:val="00416BB3"/>
    <w:rsid w:val="00420FBB"/>
    <w:rsid w:val="00421D5F"/>
    <w:rsid w:val="00422F4A"/>
    <w:rsid w:val="0042508A"/>
    <w:rsid w:val="0042664D"/>
    <w:rsid w:val="00430846"/>
    <w:rsid w:val="004373EC"/>
    <w:rsid w:val="00437F0B"/>
    <w:rsid w:val="00443A75"/>
    <w:rsid w:val="0045420E"/>
    <w:rsid w:val="00454916"/>
    <w:rsid w:val="00454F6B"/>
    <w:rsid w:val="0045712C"/>
    <w:rsid w:val="0046080B"/>
    <w:rsid w:val="0046190D"/>
    <w:rsid w:val="00464D9C"/>
    <w:rsid w:val="00471108"/>
    <w:rsid w:val="00475743"/>
    <w:rsid w:val="00477602"/>
    <w:rsid w:val="00480BFF"/>
    <w:rsid w:val="00481F17"/>
    <w:rsid w:val="00486394"/>
    <w:rsid w:val="004A08C7"/>
    <w:rsid w:val="004A094D"/>
    <w:rsid w:val="004A1948"/>
    <w:rsid w:val="004A4DCC"/>
    <w:rsid w:val="004B1041"/>
    <w:rsid w:val="004B1DF7"/>
    <w:rsid w:val="004B3312"/>
    <w:rsid w:val="004B7EF1"/>
    <w:rsid w:val="004D5311"/>
    <w:rsid w:val="004D5A31"/>
    <w:rsid w:val="004D7486"/>
    <w:rsid w:val="004D77FD"/>
    <w:rsid w:val="004E104E"/>
    <w:rsid w:val="004F7A8E"/>
    <w:rsid w:val="00500414"/>
    <w:rsid w:val="0050399B"/>
    <w:rsid w:val="0051015A"/>
    <w:rsid w:val="00510B56"/>
    <w:rsid w:val="00521B93"/>
    <w:rsid w:val="005235A0"/>
    <w:rsid w:val="00526F8F"/>
    <w:rsid w:val="00530410"/>
    <w:rsid w:val="005308F8"/>
    <w:rsid w:val="005317FC"/>
    <w:rsid w:val="00533E36"/>
    <w:rsid w:val="00537A0C"/>
    <w:rsid w:val="005417CB"/>
    <w:rsid w:val="00542A82"/>
    <w:rsid w:val="005463DF"/>
    <w:rsid w:val="00547F78"/>
    <w:rsid w:val="00551590"/>
    <w:rsid w:val="0055274D"/>
    <w:rsid w:val="00555367"/>
    <w:rsid w:val="0055681B"/>
    <w:rsid w:val="00557A59"/>
    <w:rsid w:val="0056331E"/>
    <w:rsid w:val="0056369A"/>
    <w:rsid w:val="005649F1"/>
    <w:rsid w:val="00565176"/>
    <w:rsid w:val="00567EBE"/>
    <w:rsid w:val="005700DA"/>
    <w:rsid w:val="0057174F"/>
    <w:rsid w:val="00574296"/>
    <w:rsid w:val="00577C08"/>
    <w:rsid w:val="00583228"/>
    <w:rsid w:val="00586329"/>
    <w:rsid w:val="005901A0"/>
    <w:rsid w:val="005916D1"/>
    <w:rsid w:val="00595423"/>
    <w:rsid w:val="005A1501"/>
    <w:rsid w:val="005A31B1"/>
    <w:rsid w:val="005A6BCE"/>
    <w:rsid w:val="005B3779"/>
    <w:rsid w:val="005C1362"/>
    <w:rsid w:val="005C17C2"/>
    <w:rsid w:val="005C6BD8"/>
    <w:rsid w:val="005C6C79"/>
    <w:rsid w:val="005C72E0"/>
    <w:rsid w:val="005D2D6A"/>
    <w:rsid w:val="005D2DCD"/>
    <w:rsid w:val="005D3B0A"/>
    <w:rsid w:val="005D4C22"/>
    <w:rsid w:val="005D4DD9"/>
    <w:rsid w:val="005D4DEF"/>
    <w:rsid w:val="005D5136"/>
    <w:rsid w:val="005D5B4B"/>
    <w:rsid w:val="005D6083"/>
    <w:rsid w:val="005E28F7"/>
    <w:rsid w:val="005E7648"/>
    <w:rsid w:val="005F209D"/>
    <w:rsid w:val="005F3BDD"/>
    <w:rsid w:val="005F457C"/>
    <w:rsid w:val="005F65EA"/>
    <w:rsid w:val="00601AB0"/>
    <w:rsid w:val="00601BF0"/>
    <w:rsid w:val="00601E30"/>
    <w:rsid w:val="00604CAD"/>
    <w:rsid w:val="006127B1"/>
    <w:rsid w:val="00613D94"/>
    <w:rsid w:val="006146D8"/>
    <w:rsid w:val="0062275D"/>
    <w:rsid w:val="00622A20"/>
    <w:rsid w:val="00632A5E"/>
    <w:rsid w:val="00632B0F"/>
    <w:rsid w:val="00634C3E"/>
    <w:rsid w:val="00637A9C"/>
    <w:rsid w:val="00637B49"/>
    <w:rsid w:val="00637BD7"/>
    <w:rsid w:val="0064528D"/>
    <w:rsid w:val="0064693D"/>
    <w:rsid w:val="00650EAC"/>
    <w:rsid w:val="00650EEC"/>
    <w:rsid w:val="00652972"/>
    <w:rsid w:val="00666BF2"/>
    <w:rsid w:val="00667870"/>
    <w:rsid w:val="00667A0E"/>
    <w:rsid w:val="00667CD3"/>
    <w:rsid w:val="00670B6F"/>
    <w:rsid w:val="00672D31"/>
    <w:rsid w:val="006743CE"/>
    <w:rsid w:val="00675D4F"/>
    <w:rsid w:val="006777C6"/>
    <w:rsid w:val="00682156"/>
    <w:rsid w:val="0068391D"/>
    <w:rsid w:val="00684A7A"/>
    <w:rsid w:val="006943C3"/>
    <w:rsid w:val="006A3BB3"/>
    <w:rsid w:val="006A4611"/>
    <w:rsid w:val="006A5545"/>
    <w:rsid w:val="006A7C59"/>
    <w:rsid w:val="006B0845"/>
    <w:rsid w:val="006B0CBB"/>
    <w:rsid w:val="006B3B7A"/>
    <w:rsid w:val="006B5935"/>
    <w:rsid w:val="006B6569"/>
    <w:rsid w:val="006C2D90"/>
    <w:rsid w:val="006C4782"/>
    <w:rsid w:val="006C4F39"/>
    <w:rsid w:val="006D3FC5"/>
    <w:rsid w:val="006D42C6"/>
    <w:rsid w:val="006E2910"/>
    <w:rsid w:val="006E4224"/>
    <w:rsid w:val="006E69E1"/>
    <w:rsid w:val="006E7B75"/>
    <w:rsid w:val="006F0353"/>
    <w:rsid w:val="006F4F17"/>
    <w:rsid w:val="007016D4"/>
    <w:rsid w:val="00701A74"/>
    <w:rsid w:val="00704726"/>
    <w:rsid w:val="007113D4"/>
    <w:rsid w:val="00712321"/>
    <w:rsid w:val="00714315"/>
    <w:rsid w:val="007148E3"/>
    <w:rsid w:val="00723252"/>
    <w:rsid w:val="00724057"/>
    <w:rsid w:val="0072713F"/>
    <w:rsid w:val="00727194"/>
    <w:rsid w:val="007303E5"/>
    <w:rsid w:val="00734461"/>
    <w:rsid w:val="0073746E"/>
    <w:rsid w:val="00743561"/>
    <w:rsid w:val="00750E68"/>
    <w:rsid w:val="00754E19"/>
    <w:rsid w:val="00755A2F"/>
    <w:rsid w:val="00762812"/>
    <w:rsid w:val="00762C13"/>
    <w:rsid w:val="007636CD"/>
    <w:rsid w:val="00764FD9"/>
    <w:rsid w:val="0077195B"/>
    <w:rsid w:val="007765EA"/>
    <w:rsid w:val="00776D7E"/>
    <w:rsid w:val="0078375F"/>
    <w:rsid w:val="007848CE"/>
    <w:rsid w:val="00793C68"/>
    <w:rsid w:val="007A0384"/>
    <w:rsid w:val="007A092D"/>
    <w:rsid w:val="007A32B3"/>
    <w:rsid w:val="007A67A8"/>
    <w:rsid w:val="007A7B94"/>
    <w:rsid w:val="007B26A0"/>
    <w:rsid w:val="007B417F"/>
    <w:rsid w:val="007B4748"/>
    <w:rsid w:val="007B6820"/>
    <w:rsid w:val="007B69FC"/>
    <w:rsid w:val="007B6C37"/>
    <w:rsid w:val="007C07CE"/>
    <w:rsid w:val="007C0AB9"/>
    <w:rsid w:val="007C0EE7"/>
    <w:rsid w:val="007C1340"/>
    <w:rsid w:val="007C2CC7"/>
    <w:rsid w:val="007C3323"/>
    <w:rsid w:val="007D0F11"/>
    <w:rsid w:val="007D106D"/>
    <w:rsid w:val="007D7C63"/>
    <w:rsid w:val="007E0C2B"/>
    <w:rsid w:val="007E0F31"/>
    <w:rsid w:val="007E1F5F"/>
    <w:rsid w:val="007E72FE"/>
    <w:rsid w:val="007E7DB0"/>
    <w:rsid w:val="007F0521"/>
    <w:rsid w:val="007F0B74"/>
    <w:rsid w:val="007F10F5"/>
    <w:rsid w:val="007F761C"/>
    <w:rsid w:val="00802A1A"/>
    <w:rsid w:val="00803416"/>
    <w:rsid w:val="008105AC"/>
    <w:rsid w:val="0081078D"/>
    <w:rsid w:val="008176F0"/>
    <w:rsid w:val="00820497"/>
    <w:rsid w:val="00825ED4"/>
    <w:rsid w:val="008358EF"/>
    <w:rsid w:val="00835A70"/>
    <w:rsid w:val="0083781E"/>
    <w:rsid w:val="0084109B"/>
    <w:rsid w:val="00842FC6"/>
    <w:rsid w:val="008439BE"/>
    <w:rsid w:val="00843D1C"/>
    <w:rsid w:val="00844CE1"/>
    <w:rsid w:val="0085170C"/>
    <w:rsid w:val="0086407C"/>
    <w:rsid w:val="00872E12"/>
    <w:rsid w:val="00873A6A"/>
    <w:rsid w:val="00874440"/>
    <w:rsid w:val="008753DF"/>
    <w:rsid w:val="00877BAB"/>
    <w:rsid w:val="008801B1"/>
    <w:rsid w:val="00890FE9"/>
    <w:rsid w:val="008913CF"/>
    <w:rsid w:val="00892A86"/>
    <w:rsid w:val="00893346"/>
    <w:rsid w:val="008935AA"/>
    <w:rsid w:val="00894EC1"/>
    <w:rsid w:val="00897B94"/>
    <w:rsid w:val="008B2304"/>
    <w:rsid w:val="008C0376"/>
    <w:rsid w:val="008C366E"/>
    <w:rsid w:val="008C777F"/>
    <w:rsid w:val="008D0C83"/>
    <w:rsid w:val="008E312D"/>
    <w:rsid w:val="008E5100"/>
    <w:rsid w:val="008E5703"/>
    <w:rsid w:val="008E7DB6"/>
    <w:rsid w:val="008F1AD2"/>
    <w:rsid w:val="008F5AFD"/>
    <w:rsid w:val="008F6171"/>
    <w:rsid w:val="00901CBE"/>
    <w:rsid w:val="00902872"/>
    <w:rsid w:val="009037A4"/>
    <w:rsid w:val="00905CC2"/>
    <w:rsid w:val="00911F77"/>
    <w:rsid w:val="00911F8B"/>
    <w:rsid w:val="0091388C"/>
    <w:rsid w:val="00917DDD"/>
    <w:rsid w:val="00917FAF"/>
    <w:rsid w:val="009201BE"/>
    <w:rsid w:val="00923A91"/>
    <w:rsid w:val="00923D55"/>
    <w:rsid w:val="0092438B"/>
    <w:rsid w:val="00925D4D"/>
    <w:rsid w:val="009279C9"/>
    <w:rsid w:val="00931EAF"/>
    <w:rsid w:val="00944B49"/>
    <w:rsid w:val="0095500E"/>
    <w:rsid w:val="00964B46"/>
    <w:rsid w:val="00964F84"/>
    <w:rsid w:val="009667C2"/>
    <w:rsid w:val="009704D5"/>
    <w:rsid w:val="0097572C"/>
    <w:rsid w:val="009776B7"/>
    <w:rsid w:val="00980D83"/>
    <w:rsid w:val="00983FFA"/>
    <w:rsid w:val="00984E87"/>
    <w:rsid w:val="0098782D"/>
    <w:rsid w:val="00990AF2"/>
    <w:rsid w:val="0099149E"/>
    <w:rsid w:val="00996384"/>
    <w:rsid w:val="009A0E3F"/>
    <w:rsid w:val="009A1762"/>
    <w:rsid w:val="009A1CFF"/>
    <w:rsid w:val="009A5F95"/>
    <w:rsid w:val="009A607F"/>
    <w:rsid w:val="009A60E8"/>
    <w:rsid w:val="009B5470"/>
    <w:rsid w:val="009C2207"/>
    <w:rsid w:val="009D679A"/>
    <w:rsid w:val="009F352E"/>
    <w:rsid w:val="009F50CA"/>
    <w:rsid w:val="009F5F44"/>
    <w:rsid w:val="00A011EF"/>
    <w:rsid w:val="00A11887"/>
    <w:rsid w:val="00A12189"/>
    <w:rsid w:val="00A16461"/>
    <w:rsid w:val="00A1755A"/>
    <w:rsid w:val="00A23E1E"/>
    <w:rsid w:val="00A251F5"/>
    <w:rsid w:val="00A269A5"/>
    <w:rsid w:val="00A356C4"/>
    <w:rsid w:val="00A434B1"/>
    <w:rsid w:val="00A44BAE"/>
    <w:rsid w:val="00A5164A"/>
    <w:rsid w:val="00A53A2F"/>
    <w:rsid w:val="00A55E9B"/>
    <w:rsid w:val="00A6448A"/>
    <w:rsid w:val="00A65E49"/>
    <w:rsid w:val="00A66152"/>
    <w:rsid w:val="00A6765B"/>
    <w:rsid w:val="00A67894"/>
    <w:rsid w:val="00A71D0E"/>
    <w:rsid w:val="00A749EC"/>
    <w:rsid w:val="00A76E47"/>
    <w:rsid w:val="00A810B5"/>
    <w:rsid w:val="00A83F41"/>
    <w:rsid w:val="00A86F87"/>
    <w:rsid w:val="00AA3B57"/>
    <w:rsid w:val="00AA543E"/>
    <w:rsid w:val="00AA7F43"/>
    <w:rsid w:val="00AB01BA"/>
    <w:rsid w:val="00AB2653"/>
    <w:rsid w:val="00AB27F8"/>
    <w:rsid w:val="00AB2AF8"/>
    <w:rsid w:val="00AB5782"/>
    <w:rsid w:val="00AB6678"/>
    <w:rsid w:val="00AB706F"/>
    <w:rsid w:val="00AB7D11"/>
    <w:rsid w:val="00AC5D44"/>
    <w:rsid w:val="00AD749A"/>
    <w:rsid w:val="00AE2509"/>
    <w:rsid w:val="00AE63FB"/>
    <w:rsid w:val="00AF6B98"/>
    <w:rsid w:val="00AF7FB8"/>
    <w:rsid w:val="00B014E5"/>
    <w:rsid w:val="00B02180"/>
    <w:rsid w:val="00B0273E"/>
    <w:rsid w:val="00B02E30"/>
    <w:rsid w:val="00B0372C"/>
    <w:rsid w:val="00B048E7"/>
    <w:rsid w:val="00B058E6"/>
    <w:rsid w:val="00B06BE8"/>
    <w:rsid w:val="00B1262E"/>
    <w:rsid w:val="00B128D7"/>
    <w:rsid w:val="00B14494"/>
    <w:rsid w:val="00B15BF6"/>
    <w:rsid w:val="00B1620F"/>
    <w:rsid w:val="00B16B16"/>
    <w:rsid w:val="00B20A90"/>
    <w:rsid w:val="00B24891"/>
    <w:rsid w:val="00B257B8"/>
    <w:rsid w:val="00B40795"/>
    <w:rsid w:val="00B4137C"/>
    <w:rsid w:val="00B43367"/>
    <w:rsid w:val="00B445E3"/>
    <w:rsid w:val="00B454E7"/>
    <w:rsid w:val="00B46F43"/>
    <w:rsid w:val="00B477BB"/>
    <w:rsid w:val="00B503F8"/>
    <w:rsid w:val="00B50EEF"/>
    <w:rsid w:val="00B542D2"/>
    <w:rsid w:val="00B56A92"/>
    <w:rsid w:val="00B576CE"/>
    <w:rsid w:val="00B65705"/>
    <w:rsid w:val="00B7292E"/>
    <w:rsid w:val="00B7511F"/>
    <w:rsid w:val="00B82F6F"/>
    <w:rsid w:val="00B85385"/>
    <w:rsid w:val="00B866BA"/>
    <w:rsid w:val="00B9361A"/>
    <w:rsid w:val="00B936C9"/>
    <w:rsid w:val="00B95640"/>
    <w:rsid w:val="00BA62D3"/>
    <w:rsid w:val="00BB787F"/>
    <w:rsid w:val="00BB7E92"/>
    <w:rsid w:val="00BC3986"/>
    <w:rsid w:val="00BC5B36"/>
    <w:rsid w:val="00BD3A1A"/>
    <w:rsid w:val="00BD4015"/>
    <w:rsid w:val="00BD5D1F"/>
    <w:rsid w:val="00BE312C"/>
    <w:rsid w:val="00BE6CE1"/>
    <w:rsid w:val="00BE7DE1"/>
    <w:rsid w:val="00BF14AE"/>
    <w:rsid w:val="00BF4463"/>
    <w:rsid w:val="00C01064"/>
    <w:rsid w:val="00C014DD"/>
    <w:rsid w:val="00C025DC"/>
    <w:rsid w:val="00C03CD4"/>
    <w:rsid w:val="00C05597"/>
    <w:rsid w:val="00C15CFA"/>
    <w:rsid w:val="00C23AAC"/>
    <w:rsid w:val="00C2454A"/>
    <w:rsid w:val="00C26EA2"/>
    <w:rsid w:val="00C32BD3"/>
    <w:rsid w:val="00C33C0E"/>
    <w:rsid w:val="00C33CB2"/>
    <w:rsid w:val="00C44005"/>
    <w:rsid w:val="00C44625"/>
    <w:rsid w:val="00C4494C"/>
    <w:rsid w:val="00C55931"/>
    <w:rsid w:val="00C60542"/>
    <w:rsid w:val="00C61CA6"/>
    <w:rsid w:val="00C63DE4"/>
    <w:rsid w:val="00C75920"/>
    <w:rsid w:val="00C8030A"/>
    <w:rsid w:val="00C832DC"/>
    <w:rsid w:val="00C83795"/>
    <w:rsid w:val="00C94CE0"/>
    <w:rsid w:val="00CA0F72"/>
    <w:rsid w:val="00CA3C88"/>
    <w:rsid w:val="00CA3F34"/>
    <w:rsid w:val="00CA443D"/>
    <w:rsid w:val="00CA7CAF"/>
    <w:rsid w:val="00CA7CD5"/>
    <w:rsid w:val="00CB1A9C"/>
    <w:rsid w:val="00CC0C05"/>
    <w:rsid w:val="00CC265A"/>
    <w:rsid w:val="00CD1472"/>
    <w:rsid w:val="00CD240C"/>
    <w:rsid w:val="00CD71A3"/>
    <w:rsid w:val="00CD7E10"/>
    <w:rsid w:val="00CE2D3B"/>
    <w:rsid w:val="00CE7922"/>
    <w:rsid w:val="00CF1CE0"/>
    <w:rsid w:val="00CF2035"/>
    <w:rsid w:val="00CF2FFE"/>
    <w:rsid w:val="00CF7688"/>
    <w:rsid w:val="00D0038A"/>
    <w:rsid w:val="00D01260"/>
    <w:rsid w:val="00D04A02"/>
    <w:rsid w:val="00D06292"/>
    <w:rsid w:val="00D1223F"/>
    <w:rsid w:val="00D123A8"/>
    <w:rsid w:val="00D151F9"/>
    <w:rsid w:val="00D1530B"/>
    <w:rsid w:val="00D25D97"/>
    <w:rsid w:val="00D329E8"/>
    <w:rsid w:val="00D34E91"/>
    <w:rsid w:val="00D3636A"/>
    <w:rsid w:val="00D41481"/>
    <w:rsid w:val="00D41D72"/>
    <w:rsid w:val="00D462C0"/>
    <w:rsid w:val="00D462D6"/>
    <w:rsid w:val="00D500AD"/>
    <w:rsid w:val="00D5731F"/>
    <w:rsid w:val="00D6255A"/>
    <w:rsid w:val="00D73757"/>
    <w:rsid w:val="00D74DEE"/>
    <w:rsid w:val="00D74E67"/>
    <w:rsid w:val="00D763B3"/>
    <w:rsid w:val="00D77DAE"/>
    <w:rsid w:val="00D927F7"/>
    <w:rsid w:val="00D945E4"/>
    <w:rsid w:val="00D97CA2"/>
    <w:rsid w:val="00DA162D"/>
    <w:rsid w:val="00DA2326"/>
    <w:rsid w:val="00DA4225"/>
    <w:rsid w:val="00DB1C91"/>
    <w:rsid w:val="00DB354A"/>
    <w:rsid w:val="00DB6FAA"/>
    <w:rsid w:val="00DB75B4"/>
    <w:rsid w:val="00DC1679"/>
    <w:rsid w:val="00DC285B"/>
    <w:rsid w:val="00DC3056"/>
    <w:rsid w:val="00DC31A9"/>
    <w:rsid w:val="00DC3C1F"/>
    <w:rsid w:val="00DC3CDA"/>
    <w:rsid w:val="00DC4380"/>
    <w:rsid w:val="00DC4B35"/>
    <w:rsid w:val="00DC63CC"/>
    <w:rsid w:val="00DD1814"/>
    <w:rsid w:val="00DD2552"/>
    <w:rsid w:val="00DD259F"/>
    <w:rsid w:val="00DD75F4"/>
    <w:rsid w:val="00DE4334"/>
    <w:rsid w:val="00DE75F0"/>
    <w:rsid w:val="00DF2ECF"/>
    <w:rsid w:val="00DF7991"/>
    <w:rsid w:val="00DF7AD3"/>
    <w:rsid w:val="00E01DFC"/>
    <w:rsid w:val="00E12464"/>
    <w:rsid w:val="00E13C5A"/>
    <w:rsid w:val="00E13F9B"/>
    <w:rsid w:val="00E15841"/>
    <w:rsid w:val="00E15FF6"/>
    <w:rsid w:val="00E21DAB"/>
    <w:rsid w:val="00E31A92"/>
    <w:rsid w:val="00E328C6"/>
    <w:rsid w:val="00E41A73"/>
    <w:rsid w:val="00E4378E"/>
    <w:rsid w:val="00E437DE"/>
    <w:rsid w:val="00E43A22"/>
    <w:rsid w:val="00E442D0"/>
    <w:rsid w:val="00E45A70"/>
    <w:rsid w:val="00E5428D"/>
    <w:rsid w:val="00E604A1"/>
    <w:rsid w:val="00E67F14"/>
    <w:rsid w:val="00E71DDC"/>
    <w:rsid w:val="00E75362"/>
    <w:rsid w:val="00E816F9"/>
    <w:rsid w:val="00E82386"/>
    <w:rsid w:val="00E823E3"/>
    <w:rsid w:val="00E84753"/>
    <w:rsid w:val="00E855F4"/>
    <w:rsid w:val="00E8589D"/>
    <w:rsid w:val="00E85B9E"/>
    <w:rsid w:val="00E85F40"/>
    <w:rsid w:val="00E9159F"/>
    <w:rsid w:val="00E94048"/>
    <w:rsid w:val="00E9463F"/>
    <w:rsid w:val="00E95B91"/>
    <w:rsid w:val="00EA6D05"/>
    <w:rsid w:val="00EA7C1A"/>
    <w:rsid w:val="00EB335E"/>
    <w:rsid w:val="00EC104C"/>
    <w:rsid w:val="00EC36AD"/>
    <w:rsid w:val="00ED28C5"/>
    <w:rsid w:val="00ED2A90"/>
    <w:rsid w:val="00ED2CB0"/>
    <w:rsid w:val="00EE02FC"/>
    <w:rsid w:val="00EE17F2"/>
    <w:rsid w:val="00EE1A4A"/>
    <w:rsid w:val="00EE2C96"/>
    <w:rsid w:val="00EE52E4"/>
    <w:rsid w:val="00EF34B2"/>
    <w:rsid w:val="00EF5296"/>
    <w:rsid w:val="00EF7EA5"/>
    <w:rsid w:val="00F07887"/>
    <w:rsid w:val="00F07B06"/>
    <w:rsid w:val="00F11017"/>
    <w:rsid w:val="00F132D6"/>
    <w:rsid w:val="00F139F8"/>
    <w:rsid w:val="00F1464A"/>
    <w:rsid w:val="00F172BA"/>
    <w:rsid w:val="00F20221"/>
    <w:rsid w:val="00F21199"/>
    <w:rsid w:val="00F23788"/>
    <w:rsid w:val="00F25143"/>
    <w:rsid w:val="00F26CBC"/>
    <w:rsid w:val="00F31246"/>
    <w:rsid w:val="00F458FC"/>
    <w:rsid w:val="00F47D47"/>
    <w:rsid w:val="00F62403"/>
    <w:rsid w:val="00F65BFF"/>
    <w:rsid w:val="00F673E9"/>
    <w:rsid w:val="00F72E2F"/>
    <w:rsid w:val="00F81FDE"/>
    <w:rsid w:val="00F8399E"/>
    <w:rsid w:val="00F862AF"/>
    <w:rsid w:val="00F8793C"/>
    <w:rsid w:val="00F930EF"/>
    <w:rsid w:val="00F97EB2"/>
    <w:rsid w:val="00FA0459"/>
    <w:rsid w:val="00FC0F86"/>
    <w:rsid w:val="00FC19DD"/>
    <w:rsid w:val="00FC3012"/>
    <w:rsid w:val="00FC39BD"/>
    <w:rsid w:val="00FC41A1"/>
    <w:rsid w:val="00FD23C3"/>
    <w:rsid w:val="00FD2604"/>
    <w:rsid w:val="00FD4F84"/>
    <w:rsid w:val="00FD6E2C"/>
    <w:rsid w:val="00FE0410"/>
    <w:rsid w:val="00FF32D9"/>
    <w:rsid w:val="00FF3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CC8884E1-5EA2-4634-8D91-B4448A1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262E"/>
    <w:pPr>
      <w:spacing w:after="200" w:line="276" w:lineRule="auto"/>
    </w:pPr>
    <w:rPr>
      <w:rFonts w:ascii="Times New Roman" w:hAnsi="Times New Roman"/>
      <w:sz w:val="22"/>
      <w:szCs w:val="22"/>
      <w:lang w:eastAsia="en-US"/>
    </w:rPr>
  </w:style>
  <w:style w:type="paragraph" w:styleId="Kop2">
    <w:name w:val="heading 2"/>
    <w:basedOn w:val="Standaard"/>
    <w:next w:val="Standaard"/>
    <w:link w:val="Kop2Char"/>
    <w:uiPriority w:val="9"/>
    <w:semiHidden/>
    <w:unhideWhenUsed/>
    <w:qFormat/>
    <w:rsid w:val="00E855F4"/>
    <w:pPr>
      <w:keepNext/>
      <w:keepLines/>
      <w:spacing w:before="200" w:after="0"/>
      <w:outlineLvl w:val="1"/>
    </w:pPr>
    <w:rPr>
      <w:rFonts w:ascii="Calibri" w:eastAsia="Times New Roman" w:hAnsi="Calibri"/>
      <w:b/>
      <w:bCs/>
      <w:color w:val="C00000"/>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44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463"/>
    <w:rPr>
      <w:rFonts w:ascii="Tahoma" w:hAnsi="Tahoma" w:cs="Tahoma"/>
      <w:sz w:val="16"/>
      <w:szCs w:val="16"/>
    </w:rPr>
  </w:style>
  <w:style w:type="table" w:styleId="Tabelraster">
    <w:name w:val="Table Grid"/>
    <w:basedOn w:val="Standaardtabel"/>
    <w:uiPriority w:val="59"/>
    <w:rsid w:val="0011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E855F4"/>
    <w:rPr>
      <w:rFonts w:eastAsia="Times New Roman" w:cs="Times New Roman"/>
      <w:b/>
      <w:bCs/>
      <w:color w:val="C00000"/>
      <w:sz w:val="28"/>
      <w:szCs w:val="26"/>
    </w:rPr>
  </w:style>
  <w:style w:type="paragraph" w:styleId="Koptekst">
    <w:name w:val="header"/>
    <w:basedOn w:val="Standaard"/>
    <w:link w:val="KoptekstChar"/>
    <w:uiPriority w:val="99"/>
    <w:unhideWhenUsed/>
    <w:rsid w:val="00312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A63"/>
    <w:rPr>
      <w:rFonts w:ascii="Times New Roman" w:hAnsi="Times New Roman"/>
    </w:rPr>
  </w:style>
  <w:style w:type="paragraph" w:styleId="Voettekst">
    <w:name w:val="footer"/>
    <w:basedOn w:val="Standaard"/>
    <w:link w:val="VoettekstChar"/>
    <w:uiPriority w:val="99"/>
    <w:unhideWhenUsed/>
    <w:rsid w:val="00312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A63"/>
    <w:rPr>
      <w:rFonts w:ascii="Times New Roman" w:hAnsi="Times New Roman"/>
    </w:rPr>
  </w:style>
  <w:style w:type="paragraph" w:styleId="Lijstalinea">
    <w:name w:val="List Paragraph"/>
    <w:basedOn w:val="Standaard"/>
    <w:uiPriority w:val="34"/>
    <w:qFormat/>
    <w:rsid w:val="00F1464A"/>
    <w:pPr>
      <w:ind w:left="720"/>
      <w:contextualSpacing/>
    </w:pPr>
    <w:rPr>
      <w:rFonts w:ascii="Calibri" w:hAnsi="Calibri"/>
    </w:rPr>
  </w:style>
  <w:style w:type="character" w:styleId="Verwijzingopmerking">
    <w:name w:val="annotation reference"/>
    <w:basedOn w:val="Standaardalinea-lettertype"/>
    <w:uiPriority w:val="99"/>
    <w:semiHidden/>
    <w:unhideWhenUsed/>
    <w:rsid w:val="00204374"/>
    <w:rPr>
      <w:sz w:val="16"/>
      <w:szCs w:val="16"/>
    </w:rPr>
  </w:style>
  <w:style w:type="paragraph" w:styleId="Tekstopmerking">
    <w:name w:val="annotation text"/>
    <w:basedOn w:val="Standaard"/>
    <w:link w:val="TekstopmerkingChar"/>
    <w:uiPriority w:val="99"/>
    <w:semiHidden/>
    <w:unhideWhenUsed/>
    <w:rsid w:val="002043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4374"/>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04374"/>
    <w:rPr>
      <w:b/>
      <w:bCs/>
    </w:rPr>
  </w:style>
  <w:style w:type="character" w:customStyle="1" w:styleId="OnderwerpvanopmerkingChar">
    <w:name w:val="Onderwerp van opmerking Char"/>
    <w:basedOn w:val="TekstopmerkingChar"/>
    <w:link w:val="Onderwerpvanopmerking"/>
    <w:uiPriority w:val="99"/>
    <w:semiHidden/>
    <w:rsid w:val="00204374"/>
    <w:rPr>
      <w:rFonts w:ascii="Times New Roman" w:hAnsi="Times New Roman"/>
      <w:b/>
      <w:bCs/>
      <w:sz w:val="20"/>
      <w:szCs w:val="20"/>
    </w:rPr>
  </w:style>
  <w:style w:type="character" w:styleId="Hyperlink">
    <w:name w:val="Hyperlink"/>
    <w:basedOn w:val="Standaardalinea-lettertype"/>
    <w:uiPriority w:val="99"/>
    <w:unhideWhenUsed/>
    <w:rsid w:val="00BD5D1F"/>
    <w:rPr>
      <w:color w:val="0000FF" w:themeColor="hyperlink"/>
      <w:u w:val="single"/>
    </w:rPr>
  </w:style>
  <w:style w:type="paragraph" w:styleId="Geenafstand">
    <w:name w:val="No Spacing"/>
    <w:uiPriority w:val="1"/>
    <w:qFormat/>
    <w:rsid w:val="00067344"/>
    <w:rPr>
      <w:rFonts w:ascii="Times New Roman" w:hAnsi="Times New Roman"/>
      <w:sz w:val="22"/>
      <w:szCs w:val="22"/>
      <w:lang w:eastAsia="en-US"/>
    </w:rPr>
  </w:style>
  <w:style w:type="paragraph" w:customStyle="1" w:styleId="Default">
    <w:name w:val="Default"/>
    <w:rsid w:val="0006734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3070">
      <w:bodyDiv w:val="1"/>
      <w:marLeft w:val="0"/>
      <w:marRight w:val="0"/>
      <w:marTop w:val="0"/>
      <w:marBottom w:val="0"/>
      <w:divBdr>
        <w:top w:val="none" w:sz="0" w:space="0" w:color="auto"/>
        <w:left w:val="none" w:sz="0" w:space="0" w:color="auto"/>
        <w:bottom w:val="none" w:sz="0" w:space="0" w:color="auto"/>
        <w:right w:val="none" w:sz="0" w:space="0" w:color="auto"/>
      </w:divBdr>
    </w:div>
    <w:div w:id="838812852">
      <w:bodyDiv w:val="1"/>
      <w:marLeft w:val="0"/>
      <w:marRight w:val="0"/>
      <w:marTop w:val="0"/>
      <w:marBottom w:val="0"/>
      <w:divBdr>
        <w:top w:val="none" w:sz="0" w:space="0" w:color="auto"/>
        <w:left w:val="none" w:sz="0" w:space="0" w:color="auto"/>
        <w:bottom w:val="none" w:sz="0" w:space="0" w:color="auto"/>
        <w:right w:val="none" w:sz="0" w:space="0" w:color="auto"/>
      </w:divBdr>
    </w:div>
    <w:div w:id="17728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8A92B-2543-4256-8E36-A55489EE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1304</Characters>
  <Application>Microsoft Office Word</Application>
  <DocSecurity>4</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Annexum Invest B.V.</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wilroff.test</dc:creator>
  <cp:lastModifiedBy>Danielle Hulst | Annexum</cp:lastModifiedBy>
  <cp:revision>2</cp:revision>
  <cp:lastPrinted>2015-04-21T09:45:00Z</cp:lastPrinted>
  <dcterms:created xsi:type="dcterms:W3CDTF">2015-08-20T13:52:00Z</dcterms:created>
  <dcterms:modified xsi:type="dcterms:W3CDTF">2015-08-20T13:52:00Z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{e384edf0-8f8f-469d-bdb5-3d6b76c1c775}</vt:lpwstr>
  </property>
  <property fmtid="{D5CDD505-2E9C-101B-9397-08002B2CF9AE}" pid="5" name="eSynDocContactDesc">
    <vt:lpwstr>
    </vt:lpwstr>
  </property>
  <property fmtid="{D5CDD505-2E9C-101B-9397-08002B2CF9AE}" pid="6" name="eSynDocAccountDesc">
    <vt:lpwstr>NBZ</vt:lpwstr>
  </property>
  <property fmtid="{D5CDD505-2E9C-101B-9397-08002B2CF9AE}" pid="7" name="eSynDocProjectDesc">
    <vt:lpwstr>Nederlandse Belegggingsmaatschappij voor Zeeschepen NV</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Persbericht NBZ 22 april 2015 lening Star.docx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10205</vt:lpwstr>
  </property>
  <property fmtid="{D5CDD505-2E9C-101B-9397-08002B2CF9AE}" pid="19" name="eSynDocSerialNumber">
    <vt:lpwstr>
    </vt:lpwstr>
  </property>
  <property fmtid="{D5CDD505-2E9C-101B-9397-08002B2CF9AE}" pid="20" name="eSynDocSubject">
    <vt:lpwstr>Persbericht NBZ 22 april 2015 lening Star</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914799</vt:lpwstr>
  </property>
  <property fmtid="{D5CDD505-2E9C-101B-9397-08002B2CF9AE}" pid="25" name="eSynDocResource">
    <vt:lpwstr>
    </vt:lpwstr>
  </property>
  <property fmtid="{D5CDD505-2E9C-101B-9397-08002B2CF9AE}" pid="26" name="eSynDocProjectNr">
    <vt:lpwstr>NBZ FONDS</vt:lpwstr>
  </property>
  <property fmtid="{D5CDD505-2E9C-101B-9397-08002B2CF9AE}" pid="27" name="eSynDocSecurity">
    <vt:lpwstr>11</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Annexum Invest BV</vt:lpwstr>
  </property>
  <property fmtid="{D5CDD505-2E9C-101B-9397-08002B2CF9AE}" pid="31" name="eSynDocDivision">
    <vt:lpwstr>001</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Systeem (Globe)</vt:lpwstr>
  </property>
  <property fmtid="{D5CDD505-2E9C-101B-9397-08002B2CF9AE}" pid="36" name="eSynDocGroupID">
    <vt:lpwstr>0</vt:lpwstr>
  </property>
  <property fmtid="{D5CDD505-2E9C-101B-9397-08002B2CF9AE}" pid="37" name="eSynDocHID">
    <vt:lpwstr>414670</vt:lpwstr>
  </property>
  <property fmtid="{D5CDD505-2E9C-101B-9397-08002B2CF9AE}" pid="38" name="eSynCleanUp11/19/2014 16:42:44">
    <vt:i4>1</vt:i4>
  </property>
  <property fmtid="{D5CDD505-2E9C-101B-9397-08002B2CF9AE}" pid="39" name="eSynCleanUp02/13/2015 12:38:32">
    <vt:i4>1</vt:i4>
  </property>
  <property fmtid="{D5CDD505-2E9C-101B-9397-08002B2CF9AE}" pid="40" name="eSynCleanUp03/24/2015 10:42:35">
    <vt:i4>1</vt:i4>
  </property>
  <property fmtid="{D5CDD505-2E9C-101B-9397-08002B2CF9AE}" pid="41" name="eSynCleanUp08/14/2015 10:54:03">
    <vt:i4>1</vt:i4>
  </property>
</Properties>
</file>