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48" w:rsidRDefault="00851048" w:rsidP="00CC74AE">
      <w:pPr>
        <w:spacing w:after="0"/>
        <w:rPr>
          <w:sz w:val="22"/>
          <w:szCs w:val="22"/>
          <w:lang w:val="en-CA" w:eastAsia="en-GB"/>
        </w:rPr>
      </w:pPr>
      <w:r w:rsidRPr="00851048">
        <w:rPr>
          <w:sz w:val="22"/>
          <w:szCs w:val="22"/>
          <w:lang w:val="en-CA" w:eastAsia="en-GB"/>
        </w:rPr>
        <w:t>This announcement contains inside information within the meaning of the Market Abuse Regulation (EU) (No 596/2014).</w:t>
      </w:r>
    </w:p>
    <w:p w:rsidR="00851048" w:rsidRDefault="00851048" w:rsidP="000F7E4C">
      <w:pPr>
        <w:spacing w:after="0" w:line="360" w:lineRule="auto"/>
        <w:rPr>
          <w:sz w:val="22"/>
          <w:szCs w:val="22"/>
          <w:lang w:val="en-CA" w:eastAsia="en-GB"/>
        </w:rPr>
      </w:pPr>
      <w:bookmarkStart w:id="0" w:name="_GoBack"/>
      <w:bookmarkEnd w:id="0"/>
    </w:p>
    <w:p w:rsidR="000F7E4C" w:rsidRPr="000F7E4C" w:rsidRDefault="00CD572E" w:rsidP="000F7E4C">
      <w:pPr>
        <w:spacing w:after="0" w:line="360" w:lineRule="auto"/>
        <w:rPr>
          <w:sz w:val="22"/>
          <w:szCs w:val="22"/>
          <w:lang w:val="en-CA" w:eastAsia="en-GB"/>
        </w:rPr>
      </w:pPr>
      <w:r w:rsidRPr="000F7E4C">
        <w:rPr>
          <w:sz w:val="22"/>
          <w:szCs w:val="22"/>
          <w:lang w:val="en-CA" w:eastAsia="en-GB"/>
        </w:rPr>
        <w:t>21</w:t>
      </w:r>
      <w:r w:rsidR="000738D0" w:rsidRPr="000F7E4C">
        <w:rPr>
          <w:sz w:val="22"/>
          <w:szCs w:val="22"/>
          <w:lang w:val="en-CA" w:eastAsia="en-GB"/>
        </w:rPr>
        <w:t xml:space="preserve"> March</w:t>
      </w:r>
      <w:r w:rsidR="00EB60D2" w:rsidRPr="000F7E4C">
        <w:rPr>
          <w:sz w:val="22"/>
          <w:szCs w:val="22"/>
          <w:lang w:val="en-CA" w:eastAsia="en-GB"/>
        </w:rPr>
        <w:t xml:space="preserve"> 2017</w:t>
      </w:r>
    </w:p>
    <w:p w:rsidR="004172E8" w:rsidRPr="000F7E4C" w:rsidRDefault="00EB60D2" w:rsidP="000F7E4C">
      <w:pPr>
        <w:spacing w:after="0" w:line="360" w:lineRule="auto"/>
        <w:jc w:val="center"/>
        <w:rPr>
          <w:b/>
          <w:bCs/>
          <w:sz w:val="22"/>
          <w:szCs w:val="22"/>
          <w:lang w:eastAsia="en-GB"/>
        </w:rPr>
      </w:pPr>
      <w:r w:rsidRPr="000F7E4C">
        <w:rPr>
          <w:b/>
          <w:bCs/>
          <w:sz w:val="22"/>
          <w:szCs w:val="22"/>
          <w:lang w:eastAsia="en-GB"/>
        </w:rPr>
        <w:t>BCRE – Brack Capital Real Estate Investments N.V.</w:t>
      </w:r>
    </w:p>
    <w:p w:rsidR="004172E8" w:rsidRPr="000F7E4C" w:rsidRDefault="00EB60D2" w:rsidP="000F7E4C">
      <w:pPr>
        <w:spacing w:after="0" w:line="360" w:lineRule="auto"/>
        <w:jc w:val="center"/>
        <w:rPr>
          <w:sz w:val="22"/>
          <w:szCs w:val="22"/>
          <w:lang w:eastAsia="en-GB"/>
        </w:rPr>
      </w:pPr>
      <w:r w:rsidRPr="000F7E4C">
        <w:rPr>
          <w:sz w:val="22"/>
          <w:szCs w:val="22"/>
          <w:lang w:eastAsia="en-GB"/>
        </w:rPr>
        <w:t>(“</w:t>
      </w:r>
      <w:r w:rsidRPr="000F7E4C">
        <w:rPr>
          <w:b/>
          <w:sz w:val="22"/>
          <w:szCs w:val="22"/>
          <w:lang w:eastAsia="en-GB"/>
        </w:rPr>
        <w:t>BCRE</w:t>
      </w:r>
      <w:r w:rsidRPr="000F7E4C">
        <w:rPr>
          <w:sz w:val="22"/>
          <w:szCs w:val="22"/>
          <w:lang w:eastAsia="en-GB"/>
        </w:rPr>
        <w:t>” or</w:t>
      </w:r>
      <w:r w:rsidRPr="000F7E4C">
        <w:rPr>
          <w:b/>
          <w:sz w:val="22"/>
          <w:szCs w:val="22"/>
          <w:lang w:eastAsia="en-GB"/>
        </w:rPr>
        <w:t xml:space="preserve"> </w:t>
      </w:r>
      <w:r w:rsidRPr="000F7E4C">
        <w:rPr>
          <w:sz w:val="22"/>
          <w:szCs w:val="22"/>
          <w:lang w:eastAsia="en-GB"/>
        </w:rPr>
        <w:t>the “</w:t>
      </w:r>
      <w:r w:rsidRPr="000F7E4C">
        <w:rPr>
          <w:b/>
          <w:bCs/>
          <w:sz w:val="22"/>
          <w:szCs w:val="22"/>
          <w:lang w:eastAsia="en-GB"/>
        </w:rPr>
        <w:t>Company</w:t>
      </w:r>
      <w:r w:rsidRPr="000F7E4C">
        <w:rPr>
          <w:sz w:val="22"/>
          <w:szCs w:val="22"/>
          <w:lang w:eastAsia="en-GB"/>
        </w:rPr>
        <w:t>”)</w:t>
      </w:r>
    </w:p>
    <w:p w:rsidR="00012E3A" w:rsidRPr="000F7E4C" w:rsidRDefault="00D6220C" w:rsidP="000F7E4C">
      <w:pPr>
        <w:spacing w:after="0" w:line="360" w:lineRule="auto"/>
        <w:jc w:val="center"/>
        <w:rPr>
          <w:b/>
          <w:bCs/>
          <w:sz w:val="22"/>
          <w:szCs w:val="22"/>
          <w:lang w:eastAsia="en-GB"/>
        </w:rPr>
      </w:pPr>
      <w:r w:rsidRPr="000F7E4C">
        <w:rPr>
          <w:b/>
          <w:bCs/>
          <w:sz w:val="22"/>
          <w:szCs w:val="22"/>
          <w:lang w:eastAsia="en-GB"/>
        </w:rPr>
        <w:t xml:space="preserve">Update </w:t>
      </w:r>
      <w:r w:rsidR="00CD572E" w:rsidRPr="000F7E4C">
        <w:rPr>
          <w:b/>
          <w:bCs/>
          <w:sz w:val="22"/>
          <w:szCs w:val="22"/>
          <w:lang w:eastAsia="en-GB"/>
        </w:rPr>
        <w:t xml:space="preserve">Directorate Change </w:t>
      </w:r>
    </w:p>
    <w:p w:rsidR="00CA7BA4" w:rsidRPr="000F7E4C" w:rsidRDefault="00CA7BA4" w:rsidP="000F7E4C">
      <w:pPr>
        <w:spacing w:after="0"/>
        <w:jc w:val="center"/>
        <w:rPr>
          <w:b/>
          <w:bCs/>
          <w:sz w:val="22"/>
          <w:szCs w:val="22"/>
          <w:lang w:eastAsia="en-GB"/>
        </w:rPr>
      </w:pPr>
    </w:p>
    <w:p w:rsidR="009E3FFA" w:rsidRDefault="00D6220C" w:rsidP="003C693A">
      <w:pPr>
        <w:pStyle w:val="km"/>
        <w:spacing w:before="0" w:beforeAutospacing="0" w:after="0" w:afterAutospacing="0"/>
        <w:jc w:val="both"/>
        <w:rPr>
          <w:rStyle w:val="ko"/>
          <w:rFonts w:ascii="Arial" w:hAnsi="Arial" w:cs="Arial"/>
          <w:sz w:val="22"/>
          <w:szCs w:val="22"/>
        </w:rPr>
      </w:pPr>
      <w:r w:rsidRPr="000F7E4C">
        <w:rPr>
          <w:rStyle w:val="ko"/>
          <w:rFonts w:ascii="Arial" w:hAnsi="Arial" w:cs="Arial"/>
          <w:sz w:val="22"/>
          <w:szCs w:val="22"/>
        </w:rPr>
        <w:t xml:space="preserve">Further to </w:t>
      </w:r>
      <w:r w:rsidR="002543EB">
        <w:rPr>
          <w:rStyle w:val="ko"/>
          <w:rFonts w:ascii="Arial" w:hAnsi="Arial" w:cs="Arial"/>
          <w:sz w:val="22"/>
          <w:szCs w:val="22"/>
        </w:rPr>
        <w:t>its</w:t>
      </w:r>
      <w:r w:rsidR="00206572">
        <w:rPr>
          <w:rStyle w:val="ko"/>
          <w:rFonts w:ascii="Arial" w:hAnsi="Arial" w:cs="Arial"/>
          <w:sz w:val="22"/>
          <w:szCs w:val="22"/>
        </w:rPr>
        <w:t xml:space="preserve"> announcement on</w:t>
      </w:r>
      <w:r w:rsidR="00CD572E" w:rsidRPr="000F7E4C">
        <w:rPr>
          <w:rStyle w:val="ko"/>
          <w:rFonts w:ascii="Arial" w:hAnsi="Arial" w:cs="Arial"/>
          <w:sz w:val="22"/>
          <w:szCs w:val="22"/>
        </w:rPr>
        <w:t xml:space="preserve"> 13 </w:t>
      </w:r>
      <w:r w:rsidRPr="000F7E4C">
        <w:rPr>
          <w:rStyle w:val="ko"/>
          <w:rFonts w:ascii="Arial" w:hAnsi="Arial" w:cs="Arial"/>
          <w:sz w:val="22"/>
          <w:szCs w:val="22"/>
        </w:rPr>
        <w:t>March 2017, the Company hereby announces that</w:t>
      </w:r>
      <w:r w:rsidR="00CD572E" w:rsidRPr="000F7E4C">
        <w:rPr>
          <w:rStyle w:val="ko"/>
          <w:rFonts w:ascii="Arial" w:hAnsi="Arial" w:cs="Arial"/>
          <w:sz w:val="22"/>
          <w:szCs w:val="22"/>
        </w:rPr>
        <w:t xml:space="preserve"> Mrs. Nansia Koutsou, who serves as a director on the board of directors of </w:t>
      </w:r>
      <w:r w:rsidR="00206572">
        <w:rPr>
          <w:rStyle w:val="ko"/>
          <w:rFonts w:ascii="Arial" w:hAnsi="Arial" w:cs="Arial"/>
          <w:sz w:val="22"/>
          <w:szCs w:val="22"/>
        </w:rPr>
        <w:t>Brack Capital Properties N.V. (“</w:t>
      </w:r>
      <w:r w:rsidR="00CD572E" w:rsidRPr="000F7E4C">
        <w:rPr>
          <w:rStyle w:val="ko"/>
          <w:rFonts w:ascii="Arial" w:hAnsi="Arial" w:cs="Arial"/>
          <w:b/>
          <w:sz w:val="22"/>
          <w:szCs w:val="22"/>
        </w:rPr>
        <w:t>BCP</w:t>
      </w:r>
      <w:r w:rsidR="00206572" w:rsidRPr="00206572">
        <w:rPr>
          <w:rStyle w:val="ko"/>
          <w:rFonts w:ascii="Arial" w:hAnsi="Arial" w:cs="Arial"/>
          <w:sz w:val="22"/>
          <w:szCs w:val="22"/>
        </w:rPr>
        <w:t>”</w:t>
      </w:r>
      <w:r w:rsidR="00CD572E" w:rsidRPr="000F7E4C">
        <w:rPr>
          <w:rStyle w:val="ko"/>
          <w:rFonts w:ascii="Arial" w:hAnsi="Arial" w:cs="Arial"/>
          <w:sz w:val="22"/>
          <w:szCs w:val="22"/>
        </w:rPr>
        <w:t xml:space="preserve">), </w:t>
      </w:r>
      <w:r w:rsidR="00206572" w:rsidRPr="00206572">
        <w:rPr>
          <w:rStyle w:val="ko"/>
          <w:rFonts w:ascii="Arial" w:hAnsi="Arial" w:cs="Arial"/>
          <w:sz w:val="22"/>
          <w:szCs w:val="22"/>
        </w:rPr>
        <w:t xml:space="preserve">an associate undertaking of the Company </w:t>
      </w:r>
      <w:r w:rsidR="00CD572E" w:rsidRPr="000F7E4C">
        <w:rPr>
          <w:rStyle w:val="ko"/>
          <w:rFonts w:ascii="Arial" w:hAnsi="Arial" w:cs="Arial"/>
          <w:sz w:val="22"/>
          <w:szCs w:val="22"/>
        </w:rPr>
        <w:t>whose shares are traded on the Tel Aviv Stock Exchange (“</w:t>
      </w:r>
      <w:r w:rsidR="00CD572E" w:rsidRPr="000F7E4C">
        <w:rPr>
          <w:rStyle w:val="ko"/>
          <w:rFonts w:ascii="Arial" w:hAnsi="Arial" w:cs="Arial"/>
          <w:b/>
          <w:sz w:val="22"/>
          <w:szCs w:val="22"/>
        </w:rPr>
        <w:t>TASE</w:t>
      </w:r>
      <w:r w:rsidR="00CD572E" w:rsidRPr="000F7E4C">
        <w:rPr>
          <w:rStyle w:val="ko"/>
          <w:rFonts w:ascii="Arial" w:hAnsi="Arial" w:cs="Arial"/>
          <w:sz w:val="22"/>
          <w:szCs w:val="22"/>
        </w:rPr>
        <w:t xml:space="preserve">”), as well as the CFO and COO of BCRE, has notified BCP of her </w:t>
      </w:r>
      <w:r w:rsidR="000F7E4C" w:rsidRPr="000F7E4C">
        <w:rPr>
          <w:rStyle w:val="ko"/>
          <w:rFonts w:ascii="Arial" w:hAnsi="Arial" w:cs="Arial"/>
          <w:sz w:val="22"/>
          <w:szCs w:val="22"/>
        </w:rPr>
        <w:t>decision not to resign</w:t>
      </w:r>
      <w:r w:rsidR="00CD572E" w:rsidRPr="000F7E4C">
        <w:rPr>
          <w:rStyle w:val="ko"/>
          <w:rFonts w:ascii="Arial" w:hAnsi="Arial" w:cs="Arial"/>
          <w:sz w:val="22"/>
          <w:szCs w:val="22"/>
        </w:rPr>
        <w:t xml:space="preserve"> from her position as a director of BCP</w:t>
      </w:r>
      <w:r w:rsidR="002543EB">
        <w:rPr>
          <w:rStyle w:val="ko"/>
          <w:rFonts w:ascii="Arial" w:hAnsi="Arial" w:cs="Arial"/>
          <w:sz w:val="22"/>
          <w:szCs w:val="22"/>
        </w:rPr>
        <w:t xml:space="preserve">, after considering the best interests of the </w:t>
      </w:r>
      <w:r w:rsidR="002543EB" w:rsidRPr="00206572">
        <w:rPr>
          <w:rStyle w:val="ko"/>
          <w:rFonts w:ascii="Arial" w:hAnsi="Arial" w:cs="Arial"/>
          <w:sz w:val="22"/>
          <w:szCs w:val="22"/>
        </w:rPr>
        <w:t>associate undertaking</w:t>
      </w:r>
      <w:r w:rsidR="002543EB">
        <w:rPr>
          <w:rStyle w:val="ko"/>
          <w:rFonts w:ascii="Arial" w:hAnsi="Arial" w:cs="Arial"/>
          <w:sz w:val="22"/>
          <w:szCs w:val="22"/>
        </w:rPr>
        <w:t xml:space="preserve">. </w:t>
      </w:r>
    </w:p>
    <w:p w:rsidR="009E3FFA" w:rsidRDefault="009E3FFA" w:rsidP="003C693A">
      <w:pPr>
        <w:pStyle w:val="km"/>
        <w:spacing w:before="0" w:beforeAutospacing="0" w:after="0" w:afterAutospacing="0"/>
        <w:jc w:val="both"/>
        <w:rPr>
          <w:rStyle w:val="ko"/>
          <w:rFonts w:ascii="Arial" w:hAnsi="Arial" w:cs="Arial"/>
          <w:sz w:val="22"/>
          <w:szCs w:val="22"/>
        </w:rPr>
      </w:pPr>
    </w:p>
    <w:p w:rsidR="00D6220C" w:rsidRPr="000F7E4C" w:rsidRDefault="009E3FFA" w:rsidP="003C693A">
      <w:pPr>
        <w:pStyle w:val="km"/>
        <w:spacing w:before="0" w:beforeAutospacing="0" w:after="0" w:afterAutospacing="0"/>
        <w:jc w:val="both"/>
        <w:rPr>
          <w:rStyle w:val="kh"/>
          <w:rFonts w:ascii="Arial" w:hAnsi="Arial" w:cs="Arial"/>
          <w:sz w:val="22"/>
          <w:szCs w:val="22"/>
          <w:lang w:val="en-CA" w:eastAsia="en-GB"/>
        </w:rPr>
      </w:pPr>
      <w:r>
        <w:rPr>
          <w:rStyle w:val="ko"/>
          <w:rFonts w:ascii="Arial" w:hAnsi="Arial" w:cs="Arial"/>
          <w:sz w:val="22"/>
          <w:szCs w:val="22"/>
        </w:rPr>
        <w:t xml:space="preserve">It should be further noted that </w:t>
      </w:r>
      <w:r w:rsidR="002543EB">
        <w:rPr>
          <w:rStyle w:val="ko"/>
          <w:rFonts w:ascii="Arial" w:hAnsi="Arial" w:cs="Arial"/>
          <w:sz w:val="22"/>
          <w:szCs w:val="22"/>
        </w:rPr>
        <w:t>BCP also announced today</w:t>
      </w:r>
      <w:r w:rsidR="007836B9">
        <w:rPr>
          <w:rStyle w:val="ko"/>
          <w:rFonts w:ascii="Arial" w:hAnsi="Arial" w:cs="Arial"/>
          <w:sz w:val="22"/>
          <w:szCs w:val="22"/>
        </w:rPr>
        <w:t xml:space="preserve"> on the TASE,</w:t>
      </w:r>
      <w:r w:rsidR="002543EB">
        <w:rPr>
          <w:rStyle w:val="ko"/>
          <w:rFonts w:ascii="Arial" w:hAnsi="Arial" w:cs="Arial"/>
          <w:sz w:val="22"/>
          <w:szCs w:val="22"/>
        </w:rPr>
        <w:t xml:space="preserve"> that </w:t>
      </w:r>
      <w:r w:rsidR="002543EB" w:rsidRPr="000F7E4C">
        <w:rPr>
          <w:rStyle w:val="ko"/>
          <w:rFonts w:ascii="Arial" w:hAnsi="Arial" w:cs="Arial"/>
          <w:sz w:val="22"/>
          <w:szCs w:val="22"/>
        </w:rPr>
        <w:t>Mrs. Nansia Koutsou</w:t>
      </w:r>
      <w:r w:rsidR="002543EB">
        <w:rPr>
          <w:rStyle w:val="ko"/>
          <w:rFonts w:ascii="Arial" w:hAnsi="Arial" w:cs="Arial"/>
          <w:sz w:val="22"/>
          <w:szCs w:val="22"/>
        </w:rPr>
        <w:t xml:space="preserve"> will not be</w:t>
      </w:r>
      <w:r w:rsidR="002543EB" w:rsidRPr="000F7E4C">
        <w:rPr>
          <w:rStyle w:val="ko"/>
          <w:rFonts w:ascii="Arial" w:hAnsi="Arial" w:cs="Arial"/>
          <w:sz w:val="22"/>
          <w:szCs w:val="22"/>
        </w:rPr>
        <w:t xml:space="preserve"> resign</w:t>
      </w:r>
      <w:r w:rsidR="002543EB">
        <w:rPr>
          <w:rStyle w:val="ko"/>
          <w:rFonts w:ascii="Arial" w:hAnsi="Arial" w:cs="Arial"/>
          <w:sz w:val="22"/>
          <w:szCs w:val="22"/>
        </w:rPr>
        <w:t>ing</w:t>
      </w:r>
      <w:r w:rsidR="002543EB" w:rsidRPr="000F7E4C">
        <w:rPr>
          <w:rStyle w:val="ko"/>
          <w:rFonts w:ascii="Arial" w:hAnsi="Arial" w:cs="Arial"/>
          <w:sz w:val="22"/>
          <w:szCs w:val="22"/>
        </w:rPr>
        <w:t xml:space="preserve"> from her position </w:t>
      </w:r>
      <w:r w:rsidR="002543EB">
        <w:rPr>
          <w:rStyle w:val="ko"/>
          <w:rFonts w:ascii="Arial" w:hAnsi="Arial" w:cs="Arial"/>
          <w:sz w:val="22"/>
          <w:szCs w:val="22"/>
        </w:rPr>
        <w:t>in the</w:t>
      </w:r>
      <w:r w:rsidR="002543EB" w:rsidRPr="000F7E4C">
        <w:rPr>
          <w:rStyle w:val="ko"/>
          <w:rFonts w:ascii="Arial" w:hAnsi="Arial" w:cs="Arial"/>
          <w:sz w:val="22"/>
          <w:szCs w:val="22"/>
        </w:rPr>
        <w:t xml:space="preserve"> board of directors of</w:t>
      </w:r>
      <w:r w:rsidR="002543EB">
        <w:rPr>
          <w:rStyle w:val="ko"/>
          <w:rFonts w:ascii="Arial" w:hAnsi="Arial" w:cs="Arial"/>
          <w:sz w:val="22"/>
          <w:szCs w:val="22"/>
        </w:rPr>
        <w:t xml:space="preserve"> BCP.</w:t>
      </w:r>
      <w:r w:rsidR="003C693A">
        <w:rPr>
          <w:rStyle w:val="ko"/>
          <w:rFonts w:ascii="Arial" w:hAnsi="Arial" w:cs="Arial"/>
          <w:sz w:val="22"/>
          <w:szCs w:val="22"/>
        </w:rPr>
        <w:t xml:space="preserve"> </w:t>
      </w:r>
      <w:r w:rsidR="00D6220C" w:rsidRPr="000F7E4C">
        <w:rPr>
          <w:rStyle w:val="ko"/>
          <w:rFonts w:ascii="Arial" w:hAnsi="Arial" w:cs="Arial"/>
          <w:sz w:val="22"/>
          <w:szCs w:val="22"/>
        </w:rPr>
        <w:t>For ease of reference, the uncertified English translation of the announcement together with the original announcement which was published on the</w:t>
      </w:r>
      <w:r w:rsidR="007836B9">
        <w:rPr>
          <w:rStyle w:val="ko"/>
          <w:rFonts w:ascii="Arial" w:hAnsi="Arial" w:cs="Arial"/>
          <w:sz w:val="22"/>
          <w:szCs w:val="22"/>
        </w:rPr>
        <w:t xml:space="preserve"> </w:t>
      </w:r>
      <w:r w:rsidR="00D6220C" w:rsidRPr="000F7E4C">
        <w:rPr>
          <w:rStyle w:val="ko"/>
          <w:rFonts w:ascii="Arial" w:hAnsi="Arial" w:cs="Arial"/>
          <w:sz w:val="22"/>
          <w:szCs w:val="22"/>
        </w:rPr>
        <w:t>TASE in Hebrew, is available on the Company’s website</w:t>
      </w:r>
      <w:r w:rsidR="00D6220C" w:rsidRPr="000F7E4C">
        <w:rPr>
          <w:rStyle w:val="kh"/>
          <w:rFonts w:ascii="Arial" w:hAnsi="Arial" w:cs="Arial"/>
          <w:color w:val="000000"/>
          <w:sz w:val="22"/>
          <w:szCs w:val="22"/>
        </w:rPr>
        <w:t xml:space="preserve"> </w:t>
      </w:r>
      <w:hyperlink r:id="rId8" w:history="1">
        <w:r w:rsidR="00D6220C" w:rsidRPr="000F7E4C">
          <w:rPr>
            <w:rStyle w:val="Hyperlink"/>
            <w:rFonts w:ascii="Arial" w:hAnsi="Arial" w:cs="Arial"/>
            <w:sz w:val="22"/>
            <w:szCs w:val="22"/>
            <w:lang w:val="en-CA" w:eastAsia="en-GB"/>
          </w:rPr>
          <w:t>www.brack-capital.com</w:t>
        </w:r>
      </w:hyperlink>
      <w:r w:rsidR="00D6220C" w:rsidRPr="000F7E4C">
        <w:rPr>
          <w:rFonts w:ascii="Arial" w:hAnsi="Arial" w:cs="Arial"/>
          <w:sz w:val="22"/>
          <w:szCs w:val="22"/>
          <w:lang w:val="en-CA" w:eastAsia="en-GB"/>
        </w:rPr>
        <w:t>.</w:t>
      </w:r>
    </w:p>
    <w:p w:rsidR="00012E3A" w:rsidRPr="000F7E4C" w:rsidRDefault="00012E3A" w:rsidP="000F7E4C">
      <w:pPr>
        <w:spacing w:after="0" w:line="276" w:lineRule="auto"/>
        <w:rPr>
          <w:sz w:val="22"/>
          <w:szCs w:val="22"/>
          <w:lang w:val="en-CA" w:eastAsia="en-GB"/>
        </w:rPr>
      </w:pPr>
    </w:p>
    <w:p w:rsidR="004172E8" w:rsidRPr="000F7E4C" w:rsidRDefault="00EB60D2" w:rsidP="000F7E4C">
      <w:pPr>
        <w:spacing w:after="0" w:line="276" w:lineRule="auto"/>
        <w:rPr>
          <w:sz w:val="22"/>
          <w:szCs w:val="22"/>
          <w:lang w:eastAsia="en-GB"/>
        </w:rPr>
      </w:pPr>
      <w:r w:rsidRPr="000F7E4C">
        <w:rPr>
          <w:b/>
          <w:bCs/>
          <w:sz w:val="22"/>
          <w:szCs w:val="22"/>
          <w:lang w:eastAsia="en-GB"/>
        </w:rPr>
        <w:t>ENQUIRIES</w:t>
      </w:r>
      <w:r w:rsidRPr="000F7E4C">
        <w:rPr>
          <w:sz w:val="22"/>
          <w:szCs w:val="22"/>
          <w:lang w:eastAsia="en-GB"/>
        </w:rPr>
        <w:t>:</w:t>
      </w:r>
    </w:p>
    <w:p w:rsidR="00775814" w:rsidRPr="000F7E4C" w:rsidRDefault="00775814" w:rsidP="000F7E4C">
      <w:pPr>
        <w:spacing w:after="0" w:line="276" w:lineRule="auto"/>
        <w:rPr>
          <w:sz w:val="22"/>
          <w:szCs w:val="22"/>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2253"/>
      </w:tblGrid>
      <w:tr w:rsidR="004172E8" w:rsidRPr="000F7E4C">
        <w:tc>
          <w:tcPr>
            <w:tcW w:w="7108" w:type="dxa"/>
          </w:tcPr>
          <w:p w:rsidR="004172E8" w:rsidRPr="000F7E4C" w:rsidRDefault="00EB60D2" w:rsidP="000F7E4C">
            <w:pPr>
              <w:spacing w:after="0" w:line="276" w:lineRule="auto"/>
              <w:ind w:left="238"/>
              <w:rPr>
                <w:b/>
                <w:sz w:val="22"/>
                <w:szCs w:val="22"/>
                <w:lang w:eastAsia="en-GB"/>
              </w:rPr>
            </w:pPr>
            <w:r w:rsidRPr="000F7E4C">
              <w:rPr>
                <w:b/>
                <w:sz w:val="22"/>
                <w:szCs w:val="22"/>
                <w:lang w:eastAsia="en-GB"/>
              </w:rPr>
              <w:t>BCRE - Brack Capital Real Estate Investments N.V.</w:t>
            </w:r>
          </w:p>
        </w:tc>
        <w:tc>
          <w:tcPr>
            <w:tcW w:w="2279" w:type="dxa"/>
          </w:tcPr>
          <w:p w:rsidR="004172E8" w:rsidRPr="000F7E4C" w:rsidRDefault="004172E8" w:rsidP="000F7E4C">
            <w:pPr>
              <w:spacing w:after="0" w:line="276" w:lineRule="auto"/>
              <w:ind w:left="238"/>
              <w:rPr>
                <w:sz w:val="22"/>
                <w:szCs w:val="22"/>
                <w:lang w:eastAsia="en-GB"/>
              </w:rPr>
            </w:pPr>
          </w:p>
        </w:tc>
      </w:tr>
      <w:tr w:rsidR="004172E8" w:rsidRPr="000F7E4C">
        <w:tc>
          <w:tcPr>
            <w:tcW w:w="7108" w:type="dxa"/>
          </w:tcPr>
          <w:p w:rsidR="004172E8" w:rsidRPr="000F7E4C" w:rsidRDefault="00EB60D2" w:rsidP="000F7E4C">
            <w:pPr>
              <w:spacing w:after="0" w:line="276" w:lineRule="auto"/>
              <w:ind w:left="238"/>
              <w:rPr>
                <w:sz w:val="22"/>
                <w:szCs w:val="22"/>
                <w:lang w:eastAsia="en-GB"/>
              </w:rPr>
            </w:pPr>
            <w:r w:rsidRPr="000F7E4C">
              <w:rPr>
                <w:sz w:val="22"/>
                <w:szCs w:val="22"/>
                <w:lang w:eastAsia="en-GB"/>
              </w:rPr>
              <w:t>Ariel Podrojski, Chief Executive Officer</w:t>
            </w:r>
          </w:p>
        </w:tc>
        <w:tc>
          <w:tcPr>
            <w:tcW w:w="2279" w:type="dxa"/>
          </w:tcPr>
          <w:p w:rsidR="004172E8" w:rsidRPr="000F7E4C" w:rsidRDefault="004172E8" w:rsidP="000F7E4C">
            <w:pPr>
              <w:spacing w:after="0" w:line="276" w:lineRule="auto"/>
              <w:ind w:left="238"/>
              <w:rPr>
                <w:sz w:val="22"/>
                <w:szCs w:val="22"/>
                <w:lang w:eastAsia="en-GB"/>
              </w:rPr>
            </w:pPr>
          </w:p>
        </w:tc>
      </w:tr>
      <w:tr w:rsidR="004172E8" w:rsidRPr="000F7E4C">
        <w:tc>
          <w:tcPr>
            <w:tcW w:w="7108" w:type="dxa"/>
          </w:tcPr>
          <w:p w:rsidR="004172E8" w:rsidRPr="000F7E4C" w:rsidRDefault="00EB60D2" w:rsidP="000F7E4C">
            <w:pPr>
              <w:spacing w:after="0" w:line="276" w:lineRule="auto"/>
              <w:ind w:left="238"/>
              <w:rPr>
                <w:sz w:val="22"/>
                <w:szCs w:val="22"/>
                <w:lang w:eastAsia="en-GB"/>
              </w:rPr>
            </w:pPr>
            <w:r w:rsidRPr="000F7E4C">
              <w:rPr>
                <w:sz w:val="22"/>
                <w:szCs w:val="22"/>
                <w:lang w:eastAsia="en-GB"/>
              </w:rPr>
              <w:t>Nansia Koutsou, Chief Financial Officer / Chief Operating Officer</w:t>
            </w:r>
          </w:p>
        </w:tc>
        <w:tc>
          <w:tcPr>
            <w:tcW w:w="2279" w:type="dxa"/>
          </w:tcPr>
          <w:p w:rsidR="004172E8" w:rsidRPr="000F7E4C" w:rsidRDefault="00EB60D2" w:rsidP="000F7E4C">
            <w:pPr>
              <w:spacing w:after="0" w:line="276" w:lineRule="auto"/>
              <w:ind w:left="238"/>
              <w:rPr>
                <w:sz w:val="22"/>
                <w:szCs w:val="22"/>
                <w:lang w:eastAsia="en-GB"/>
              </w:rPr>
            </w:pPr>
            <w:r w:rsidRPr="000F7E4C">
              <w:rPr>
                <w:sz w:val="22"/>
                <w:szCs w:val="22"/>
                <w:lang w:eastAsia="en-GB"/>
              </w:rPr>
              <w:t>+31 20 514 1004</w:t>
            </w:r>
          </w:p>
        </w:tc>
      </w:tr>
      <w:tr w:rsidR="004172E8" w:rsidRPr="000F7E4C">
        <w:trPr>
          <w:trHeight w:val="155"/>
        </w:trPr>
        <w:tc>
          <w:tcPr>
            <w:tcW w:w="7108" w:type="dxa"/>
          </w:tcPr>
          <w:p w:rsidR="004172E8" w:rsidRPr="000F7E4C" w:rsidRDefault="004172E8" w:rsidP="000F7E4C">
            <w:pPr>
              <w:spacing w:after="0" w:line="276" w:lineRule="auto"/>
              <w:ind w:left="238"/>
              <w:rPr>
                <w:sz w:val="22"/>
                <w:szCs w:val="22"/>
                <w:lang w:eastAsia="en-GB"/>
              </w:rPr>
            </w:pPr>
          </w:p>
        </w:tc>
        <w:tc>
          <w:tcPr>
            <w:tcW w:w="2279" w:type="dxa"/>
          </w:tcPr>
          <w:p w:rsidR="004172E8" w:rsidRPr="000F7E4C" w:rsidRDefault="004172E8" w:rsidP="000F7E4C">
            <w:pPr>
              <w:spacing w:after="0" w:line="276" w:lineRule="auto"/>
              <w:ind w:left="238"/>
              <w:rPr>
                <w:sz w:val="22"/>
                <w:szCs w:val="22"/>
                <w:lang w:eastAsia="en-GB"/>
              </w:rPr>
            </w:pPr>
          </w:p>
        </w:tc>
      </w:tr>
      <w:tr w:rsidR="004172E8" w:rsidRPr="000F7E4C">
        <w:tc>
          <w:tcPr>
            <w:tcW w:w="7108" w:type="dxa"/>
          </w:tcPr>
          <w:p w:rsidR="004172E8" w:rsidRPr="000F7E4C" w:rsidRDefault="00EB60D2" w:rsidP="000F7E4C">
            <w:pPr>
              <w:spacing w:after="0" w:line="276" w:lineRule="auto"/>
              <w:ind w:left="238"/>
              <w:rPr>
                <w:b/>
                <w:sz w:val="22"/>
                <w:szCs w:val="22"/>
                <w:lang w:eastAsia="en-GB"/>
              </w:rPr>
            </w:pPr>
            <w:r w:rsidRPr="000F7E4C">
              <w:rPr>
                <w:b/>
                <w:sz w:val="22"/>
                <w:szCs w:val="22"/>
                <w:lang w:eastAsia="en-GB"/>
              </w:rPr>
              <w:t>Novella Communications</w:t>
            </w:r>
          </w:p>
        </w:tc>
        <w:tc>
          <w:tcPr>
            <w:tcW w:w="2279" w:type="dxa"/>
          </w:tcPr>
          <w:p w:rsidR="004172E8" w:rsidRPr="000F7E4C" w:rsidRDefault="004172E8" w:rsidP="000F7E4C">
            <w:pPr>
              <w:spacing w:after="0" w:line="276" w:lineRule="auto"/>
              <w:ind w:left="238"/>
              <w:rPr>
                <w:sz w:val="22"/>
                <w:szCs w:val="22"/>
                <w:lang w:eastAsia="en-GB"/>
              </w:rPr>
            </w:pPr>
          </w:p>
        </w:tc>
      </w:tr>
      <w:tr w:rsidR="004172E8" w:rsidRPr="000F7E4C">
        <w:tc>
          <w:tcPr>
            <w:tcW w:w="7108" w:type="dxa"/>
          </w:tcPr>
          <w:p w:rsidR="004172E8" w:rsidRPr="000F7E4C" w:rsidRDefault="00EB60D2" w:rsidP="000F7E4C">
            <w:pPr>
              <w:spacing w:after="0" w:line="276" w:lineRule="auto"/>
              <w:ind w:left="238"/>
              <w:rPr>
                <w:sz w:val="22"/>
                <w:szCs w:val="22"/>
                <w:lang w:eastAsia="en-GB"/>
              </w:rPr>
            </w:pPr>
            <w:r w:rsidRPr="000F7E4C">
              <w:rPr>
                <w:sz w:val="22"/>
                <w:szCs w:val="22"/>
                <w:lang w:eastAsia="en-GB"/>
              </w:rPr>
              <w:t>Tim Robertson</w:t>
            </w:r>
          </w:p>
        </w:tc>
        <w:tc>
          <w:tcPr>
            <w:tcW w:w="2279" w:type="dxa"/>
          </w:tcPr>
          <w:p w:rsidR="004172E8" w:rsidRPr="000F7E4C" w:rsidRDefault="004172E8" w:rsidP="000F7E4C">
            <w:pPr>
              <w:spacing w:after="0" w:line="276" w:lineRule="auto"/>
              <w:ind w:left="238"/>
              <w:rPr>
                <w:sz w:val="22"/>
                <w:szCs w:val="22"/>
                <w:lang w:eastAsia="en-GB"/>
              </w:rPr>
            </w:pPr>
          </w:p>
        </w:tc>
      </w:tr>
      <w:tr w:rsidR="004172E8" w:rsidRPr="000F7E4C">
        <w:tc>
          <w:tcPr>
            <w:tcW w:w="7108" w:type="dxa"/>
          </w:tcPr>
          <w:p w:rsidR="004172E8" w:rsidRPr="000F7E4C" w:rsidRDefault="00EB60D2" w:rsidP="000F7E4C">
            <w:pPr>
              <w:spacing w:after="0" w:line="276" w:lineRule="auto"/>
              <w:ind w:left="238"/>
              <w:rPr>
                <w:sz w:val="22"/>
                <w:szCs w:val="22"/>
                <w:lang w:eastAsia="en-GB"/>
              </w:rPr>
            </w:pPr>
            <w:r w:rsidRPr="000F7E4C">
              <w:rPr>
                <w:sz w:val="22"/>
                <w:szCs w:val="22"/>
                <w:lang w:eastAsia="en-GB"/>
              </w:rPr>
              <w:t>Toby Andrews</w:t>
            </w:r>
          </w:p>
        </w:tc>
        <w:tc>
          <w:tcPr>
            <w:tcW w:w="2279" w:type="dxa"/>
          </w:tcPr>
          <w:p w:rsidR="004172E8" w:rsidRPr="000F7E4C" w:rsidRDefault="00EB60D2" w:rsidP="000F7E4C">
            <w:pPr>
              <w:spacing w:after="0" w:line="276" w:lineRule="auto"/>
              <w:ind w:left="238"/>
              <w:rPr>
                <w:sz w:val="22"/>
                <w:szCs w:val="22"/>
                <w:lang w:eastAsia="en-GB"/>
              </w:rPr>
            </w:pPr>
            <w:r w:rsidRPr="000F7E4C">
              <w:rPr>
                <w:sz w:val="22"/>
                <w:szCs w:val="22"/>
                <w:lang w:eastAsia="en-GB"/>
              </w:rPr>
              <w:t>+44 203 151 7008</w:t>
            </w:r>
          </w:p>
        </w:tc>
      </w:tr>
    </w:tbl>
    <w:p w:rsidR="009A6903" w:rsidRPr="000F7E4C" w:rsidRDefault="009A6903" w:rsidP="000F7E4C">
      <w:pPr>
        <w:spacing w:after="0"/>
        <w:rPr>
          <w:rStyle w:val="bm"/>
          <w:b/>
          <w:sz w:val="22"/>
          <w:szCs w:val="22"/>
          <w:lang w:eastAsia="en-GB"/>
        </w:rPr>
      </w:pPr>
    </w:p>
    <w:p w:rsidR="009A6903" w:rsidRPr="000F7E4C" w:rsidRDefault="009A6903" w:rsidP="000F7E4C">
      <w:pPr>
        <w:spacing w:after="0"/>
        <w:rPr>
          <w:rStyle w:val="bm"/>
          <w:b/>
          <w:sz w:val="22"/>
          <w:szCs w:val="22"/>
          <w:lang w:eastAsia="en-GB"/>
        </w:rPr>
      </w:pPr>
    </w:p>
    <w:p w:rsidR="00CA7BA4" w:rsidRPr="000F7E4C" w:rsidRDefault="00CA7BA4" w:rsidP="000F7E4C">
      <w:pPr>
        <w:pStyle w:val="n"/>
        <w:spacing w:before="0" w:beforeAutospacing="0" w:after="0" w:afterAutospacing="0"/>
        <w:rPr>
          <w:rStyle w:val="bm"/>
          <w:rFonts w:ascii="Arial" w:eastAsia="Times New Roman" w:hAnsi="Arial" w:cs="Arial"/>
          <w:b/>
          <w:sz w:val="22"/>
          <w:szCs w:val="22"/>
        </w:rPr>
      </w:pPr>
      <w:r w:rsidRPr="000F7E4C">
        <w:rPr>
          <w:rStyle w:val="bm"/>
          <w:rFonts w:ascii="Arial" w:eastAsia="Times New Roman" w:hAnsi="Arial" w:cs="Arial"/>
          <w:b/>
          <w:sz w:val="22"/>
          <w:szCs w:val="22"/>
        </w:rPr>
        <w:t>About BCRE</w:t>
      </w:r>
    </w:p>
    <w:p w:rsidR="00CA7BA4" w:rsidRPr="000F7E4C" w:rsidRDefault="00CA7BA4" w:rsidP="000F7E4C">
      <w:pPr>
        <w:pStyle w:val="n"/>
        <w:spacing w:before="0" w:beforeAutospacing="0" w:after="0" w:afterAutospacing="0"/>
        <w:rPr>
          <w:rStyle w:val="bm"/>
          <w:rFonts w:ascii="Arial" w:eastAsia="Times New Roman" w:hAnsi="Arial" w:cs="Arial"/>
          <w:b/>
          <w:sz w:val="22"/>
          <w:szCs w:val="22"/>
          <w:lang w:val="en-CA" w:eastAsia="en-CA"/>
        </w:rPr>
      </w:pPr>
    </w:p>
    <w:p w:rsidR="00CA7BA4" w:rsidRPr="000F7E4C" w:rsidRDefault="00CA7BA4" w:rsidP="000F7E4C">
      <w:pPr>
        <w:pStyle w:val="n"/>
        <w:spacing w:before="0" w:beforeAutospacing="0" w:after="0" w:afterAutospacing="0"/>
        <w:jc w:val="both"/>
        <w:rPr>
          <w:rStyle w:val="bm"/>
          <w:rFonts w:ascii="Arial" w:eastAsia="Times New Roman" w:hAnsi="Arial" w:cs="Arial"/>
          <w:sz w:val="22"/>
          <w:szCs w:val="22"/>
        </w:rPr>
      </w:pPr>
      <w:r w:rsidRPr="000F7E4C">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CA7BA4" w:rsidRPr="000F7E4C" w:rsidRDefault="00CA7BA4" w:rsidP="000F7E4C">
      <w:pPr>
        <w:pStyle w:val="n"/>
        <w:spacing w:before="0" w:beforeAutospacing="0" w:after="0" w:afterAutospacing="0"/>
        <w:jc w:val="both"/>
        <w:rPr>
          <w:rStyle w:val="bm"/>
          <w:rFonts w:ascii="Arial" w:eastAsia="Times New Roman" w:hAnsi="Arial" w:cs="Arial"/>
          <w:sz w:val="22"/>
          <w:szCs w:val="22"/>
        </w:rPr>
      </w:pPr>
    </w:p>
    <w:p w:rsidR="00CA7BA4" w:rsidRPr="000F7E4C" w:rsidRDefault="00CA7BA4" w:rsidP="000F7E4C">
      <w:pPr>
        <w:pStyle w:val="n"/>
        <w:spacing w:before="0" w:beforeAutospacing="0" w:after="0" w:afterAutospacing="0"/>
        <w:jc w:val="both"/>
        <w:rPr>
          <w:rFonts w:ascii="Arial" w:hAnsi="Arial" w:cs="Arial"/>
          <w:color w:val="FF0000"/>
          <w:sz w:val="22"/>
          <w:szCs w:val="22"/>
        </w:rPr>
      </w:pPr>
      <w:r w:rsidRPr="000F7E4C">
        <w:rPr>
          <w:rStyle w:val="bm"/>
          <w:rFonts w:ascii="Arial" w:eastAsia="Times New Roman" w:hAnsi="Arial" w:cs="Arial"/>
          <w:sz w:val="22"/>
          <w:szCs w:val="22"/>
        </w:rPr>
        <w:t>The Company has established local management team platforms with significant local market expertise in the US, Germany, Russia, India and the UK with exclusive access to over 550 staff. At present, the Company has offices and teams in New York, London, Frankfurt, Düsseldorf, Moscow, Kazan, New Delhi, Amsterdam and Limassol.</w:t>
      </w:r>
    </w:p>
    <w:p w:rsidR="00CA7BA4" w:rsidRPr="000F7E4C" w:rsidRDefault="00CA7BA4" w:rsidP="00CA7BA4">
      <w:pPr>
        <w:spacing w:after="0" w:line="276" w:lineRule="auto"/>
        <w:rPr>
          <w:color w:val="FF0000"/>
          <w:sz w:val="22"/>
          <w:szCs w:val="22"/>
        </w:rPr>
      </w:pPr>
    </w:p>
    <w:p w:rsidR="004172E8" w:rsidRDefault="004172E8">
      <w:pPr>
        <w:spacing w:before="100" w:beforeAutospacing="1" w:after="100" w:afterAutospacing="1" w:line="276" w:lineRule="auto"/>
        <w:rPr>
          <w:sz w:val="22"/>
          <w:szCs w:val="22"/>
        </w:rPr>
      </w:pPr>
    </w:p>
    <w:p w:rsidR="000F7E4C" w:rsidRPr="000F7E4C" w:rsidRDefault="000F7E4C">
      <w:pPr>
        <w:spacing w:before="100" w:beforeAutospacing="1" w:after="100" w:afterAutospacing="1" w:line="276" w:lineRule="auto"/>
        <w:rPr>
          <w:sz w:val="22"/>
          <w:szCs w:val="22"/>
        </w:rPr>
      </w:pPr>
    </w:p>
    <w:sectPr w:rsidR="000F7E4C" w:rsidRPr="000F7E4C">
      <w:headerReference w:type="default" r:id="rId9"/>
      <w:footerReference w:type="default" r:id="rId10"/>
      <w:footerReference w:type="first" r:id="rId11"/>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33" w:rsidRDefault="00547F33">
      <w:r>
        <w:separator/>
      </w:r>
    </w:p>
  </w:endnote>
  <w:endnote w:type="continuationSeparator" w:id="0">
    <w:p w:rsidR="00547F33" w:rsidRDefault="005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Footer"/>
      <w:spacing w:before="560"/>
      <w:jc w:val="center"/>
    </w:pPr>
    <w:r>
      <w:rPr>
        <w:noProof/>
        <w:lang w:eastAsia="en-GB"/>
      </w:rPr>
      <mc:AlternateContent>
        <mc:Choice Requires="wps">
          <w:drawing>
            <wp:anchor distT="360045" distB="0" distL="114300" distR="114300" simplePos="0" relativeHeight="25166080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E8" w:rsidRDefault="004172E8">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4172E8" w:rsidRDefault="004172E8">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CC74A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33" w:rsidRDefault="00547F33">
      <w:r>
        <w:separator/>
      </w:r>
    </w:p>
  </w:footnote>
  <w:footnote w:type="continuationSeparator" w:id="0">
    <w:p w:rsidR="00547F33" w:rsidRDefault="0054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E8" w:rsidRDefault="00EB60D2">
    <w:pPr>
      <w:pStyle w:val="Header"/>
      <w:tabs>
        <w:tab w:val="left" w:pos="3870"/>
      </w:tabs>
      <w:jc w:val="both"/>
    </w:pPr>
    <w:r>
      <w:rPr>
        <w:noProof/>
        <w:lang w:eastAsia="en-GB"/>
      </w:rPr>
      <w:drawing>
        <wp:anchor distT="0" distB="0" distL="114300" distR="114300" simplePos="0" relativeHeight="251658752" behindDoc="1" locked="0" layoutInCell="1" allowOverlap="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4172E8" w:rsidRDefault="004172E8">
    <w:pPr>
      <w:pStyle w:val="Header"/>
      <w:tabs>
        <w:tab w:val="left" w:pos="3870"/>
      </w:tabs>
      <w:jc w:val="both"/>
    </w:pPr>
  </w:p>
  <w:p w:rsidR="004172E8" w:rsidRDefault="004172E8">
    <w:pPr>
      <w:pStyle w:val="Header"/>
      <w:tabs>
        <w:tab w:val="left" w:pos="3870"/>
      </w:tabs>
      <w:jc w:val="both"/>
    </w:pPr>
  </w:p>
  <w:p w:rsidR="004172E8" w:rsidRDefault="00EB60D2">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E8"/>
    <w:rsid w:val="00012E3A"/>
    <w:rsid w:val="000738D0"/>
    <w:rsid w:val="000F7E4C"/>
    <w:rsid w:val="0010090D"/>
    <w:rsid w:val="00195810"/>
    <w:rsid w:val="001F50D2"/>
    <w:rsid w:val="00206572"/>
    <w:rsid w:val="00252C24"/>
    <w:rsid w:val="002543EB"/>
    <w:rsid w:val="002870B7"/>
    <w:rsid w:val="003626F9"/>
    <w:rsid w:val="003B4F6F"/>
    <w:rsid w:val="003C693A"/>
    <w:rsid w:val="004172E8"/>
    <w:rsid w:val="00422DAD"/>
    <w:rsid w:val="004D76C4"/>
    <w:rsid w:val="00547F33"/>
    <w:rsid w:val="005C1D95"/>
    <w:rsid w:val="006E1CF3"/>
    <w:rsid w:val="007368C9"/>
    <w:rsid w:val="0074416A"/>
    <w:rsid w:val="00775814"/>
    <w:rsid w:val="007836B9"/>
    <w:rsid w:val="007F2767"/>
    <w:rsid w:val="00851048"/>
    <w:rsid w:val="008C660F"/>
    <w:rsid w:val="008F5FC2"/>
    <w:rsid w:val="008F6270"/>
    <w:rsid w:val="00953C33"/>
    <w:rsid w:val="009A6903"/>
    <w:rsid w:val="009E3FFA"/>
    <w:rsid w:val="00A0641D"/>
    <w:rsid w:val="00A459F5"/>
    <w:rsid w:val="00AF7E1F"/>
    <w:rsid w:val="00BE6828"/>
    <w:rsid w:val="00CA7BA4"/>
    <w:rsid w:val="00CA7CEA"/>
    <w:rsid w:val="00CC74AE"/>
    <w:rsid w:val="00CD572E"/>
    <w:rsid w:val="00D6220C"/>
    <w:rsid w:val="00D74510"/>
    <w:rsid w:val="00DC3B64"/>
    <w:rsid w:val="00EB60D2"/>
    <w:rsid w:val="00F414A4"/>
    <w:rsid w:val="00F83E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qFormat/>
  </w:style>
  <w:style w:type="paragraph" w:customStyle="1" w:styleId="n">
    <w:name w:val="n"/>
    <w:basedOn w:val="Normal"/>
    <w:uiPriority w:val="9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 w:type="character" w:customStyle="1" w:styleId="ko">
    <w:name w:val="ko"/>
    <w:basedOn w:val="DefaultParagraphFont"/>
    <w:rsid w:val="00D6220C"/>
  </w:style>
  <w:style w:type="character" w:customStyle="1" w:styleId="kh">
    <w:name w:val="kh"/>
    <w:basedOn w:val="DefaultParagraphFont"/>
    <w:rsid w:val="00D6220C"/>
  </w:style>
  <w:style w:type="paragraph" w:customStyle="1" w:styleId="km">
    <w:name w:val="km"/>
    <w:basedOn w:val="Normal"/>
    <w:rsid w:val="00D6220C"/>
    <w:pPr>
      <w:spacing w:before="100" w:beforeAutospacing="1" w:after="100" w:afterAutospacing="1"/>
      <w:jc w:val="left"/>
    </w:pPr>
    <w:rPr>
      <w:rFonts w:ascii="Times New Roman" w:hAnsi="Times New Roman" w:cs="Times New Roman"/>
      <w:sz w:val="24"/>
      <w:lang w:val="en-US" w:bidi="he-IL"/>
    </w:rPr>
  </w:style>
  <w:style w:type="character" w:customStyle="1" w:styleId="ki">
    <w:name w:val="ki"/>
    <w:basedOn w:val="DefaultParagraphFont"/>
    <w:rsid w:val="0020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79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1F7F-1761-4BDB-BC29-FAC2CF55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2017-03-21T12:50:00Z</dcterms:created>
  <dcterms:modified xsi:type="dcterms:W3CDTF">2017-03-21T14:51:00Z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c3da8748-9d5a-42cc-9020-cfcca4fd51f0</vt:lpwstr>
  </property>
</Properties>
</file>