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8B7" w:rsidRPr="002238B7" w:rsidRDefault="002238B7" w:rsidP="002238B7">
      <w:pPr>
        <w:jc w:val="both"/>
      </w:pPr>
      <w:r w:rsidRPr="002238B7">
        <w:t>This announcement contains inside information within the meaning of the Market Abuse Regulation (EU) (No 596/2014).</w:t>
      </w:r>
    </w:p>
    <w:p w:rsidR="002238B7" w:rsidRPr="002238B7" w:rsidRDefault="002238B7" w:rsidP="00E72B48"/>
    <w:p w:rsidR="001C0E99" w:rsidRPr="002238B7" w:rsidRDefault="00E72B48" w:rsidP="00E72B48">
      <w:r w:rsidRPr="002238B7">
        <w:t>12 April 2019</w:t>
      </w:r>
    </w:p>
    <w:p w:rsidR="00E72B48" w:rsidRPr="002238B7" w:rsidRDefault="00E72B48" w:rsidP="00E72B48">
      <w:pPr>
        <w:rPr>
          <w:b/>
        </w:rPr>
      </w:pPr>
    </w:p>
    <w:p w:rsidR="00E72B48" w:rsidRPr="002238B7" w:rsidRDefault="001C0E99" w:rsidP="001C0E99">
      <w:pPr>
        <w:jc w:val="center"/>
        <w:rPr>
          <w:b/>
        </w:rPr>
      </w:pPr>
      <w:r w:rsidRPr="002238B7">
        <w:rPr>
          <w:b/>
        </w:rPr>
        <w:t xml:space="preserve">BCRE Brack Capital Real Estate </w:t>
      </w:r>
      <w:r w:rsidR="00E72B48" w:rsidRPr="002238B7">
        <w:rPr>
          <w:b/>
        </w:rPr>
        <w:t>Investments N.V.</w:t>
      </w:r>
    </w:p>
    <w:p w:rsidR="001C0E99" w:rsidRPr="002238B7" w:rsidRDefault="001C0E99" w:rsidP="001C0E99">
      <w:pPr>
        <w:jc w:val="center"/>
        <w:rPr>
          <w:b/>
        </w:rPr>
      </w:pPr>
      <w:r w:rsidRPr="002238B7">
        <w:rPr>
          <w:b/>
        </w:rPr>
        <w:t>(“BCRE”</w:t>
      </w:r>
      <w:r w:rsidR="00CF128C" w:rsidRPr="002238B7">
        <w:rPr>
          <w:b/>
        </w:rPr>
        <w:t xml:space="preserve"> </w:t>
      </w:r>
      <w:r w:rsidR="00CF128C" w:rsidRPr="002238B7">
        <w:t xml:space="preserve">or </w:t>
      </w:r>
      <w:r w:rsidR="00E72B48" w:rsidRPr="002238B7">
        <w:t>the</w:t>
      </w:r>
      <w:r w:rsidR="00E72B48" w:rsidRPr="002238B7">
        <w:rPr>
          <w:b/>
        </w:rPr>
        <w:t xml:space="preserve"> </w:t>
      </w:r>
      <w:r w:rsidR="00CF128C" w:rsidRPr="002238B7">
        <w:rPr>
          <w:b/>
        </w:rPr>
        <w:t>“Company”</w:t>
      </w:r>
      <w:r w:rsidRPr="002238B7">
        <w:rPr>
          <w:b/>
        </w:rPr>
        <w:t>)</w:t>
      </w:r>
    </w:p>
    <w:p w:rsidR="001C0E99" w:rsidRPr="002238B7" w:rsidRDefault="001C0E99" w:rsidP="001C0E99">
      <w:pPr>
        <w:jc w:val="center"/>
        <w:rPr>
          <w:b/>
        </w:rPr>
      </w:pPr>
      <w:r w:rsidRPr="002238B7">
        <w:rPr>
          <w:b/>
        </w:rPr>
        <w:t>Further Information on admission to the Emerging Companies Market (“ECM”) of the Cyprus Stock Exchange (“CSE”) and de-listing from the London Stock Exchange</w:t>
      </w:r>
    </w:p>
    <w:p w:rsidR="001C0E99" w:rsidRPr="002238B7" w:rsidRDefault="001C0E99" w:rsidP="001C0E99">
      <w:pPr>
        <w:jc w:val="center"/>
      </w:pPr>
    </w:p>
    <w:p w:rsidR="00E72B48" w:rsidRPr="002238B7" w:rsidRDefault="00E72B48" w:rsidP="00B6600A">
      <w:pPr>
        <w:jc w:val="both"/>
        <w:rPr>
          <w:b/>
          <w:u w:val="single"/>
        </w:rPr>
      </w:pPr>
      <w:r w:rsidRPr="002238B7">
        <w:rPr>
          <w:b/>
          <w:u w:val="single"/>
        </w:rPr>
        <w:t>Admission to the ECM of the CSE</w:t>
      </w:r>
    </w:p>
    <w:p w:rsidR="00E72B48" w:rsidRPr="002238B7" w:rsidRDefault="00E72B48" w:rsidP="00B6600A">
      <w:pPr>
        <w:jc w:val="both"/>
        <w:rPr>
          <w:b/>
          <w:u w:val="single"/>
        </w:rPr>
      </w:pPr>
    </w:p>
    <w:p w:rsidR="001C0E99" w:rsidRPr="002238B7" w:rsidRDefault="001C0E99" w:rsidP="00B6600A">
      <w:pPr>
        <w:jc w:val="both"/>
      </w:pPr>
      <w:r w:rsidRPr="002238B7">
        <w:t xml:space="preserve">The </w:t>
      </w:r>
      <w:r w:rsidR="00AF70C3" w:rsidRPr="002238B7">
        <w:t>Company</w:t>
      </w:r>
      <w:r w:rsidRPr="002238B7">
        <w:t xml:space="preserve"> is pleased to announce that the first day of dealings in the Company’s Shares on the ECM of the CSE will be 18 April 2019 following delisting from the London Stock Exchange at 8am on 18 April</w:t>
      </w:r>
      <w:r w:rsidR="00AF70C3" w:rsidRPr="002238B7">
        <w:t xml:space="preserve"> 2019</w:t>
      </w:r>
      <w:r w:rsidRPr="002238B7">
        <w:t>.</w:t>
      </w:r>
    </w:p>
    <w:p w:rsidR="001C0E99" w:rsidRPr="002238B7" w:rsidRDefault="001C0E99" w:rsidP="00B6600A">
      <w:pPr>
        <w:jc w:val="both"/>
      </w:pPr>
    </w:p>
    <w:p w:rsidR="00694507" w:rsidRPr="002238B7" w:rsidRDefault="00B6600A" w:rsidP="00B6600A">
      <w:pPr>
        <w:jc w:val="both"/>
      </w:pPr>
      <w:r w:rsidRPr="002238B7">
        <w:t xml:space="preserve">The ECM is a Multilateral Trading Facility of the CSE - the Company’s share price information and other regulatory information </w:t>
      </w:r>
      <w:r w:rsidR="0042569C" w:rsidRPr="002238B7">
        <w:t>will be able to</w:t>
      </w:r>
      <w:r w:rsidRPr="002238B7">
        <w:t xml:space="preserve"> be found in English on the CSE website at </w:t>
      </w:r>
      <w:hyperlink r:id="rId7" w:history="1">
        <w:r w:rsidR="00694507" w:rsidRPr="002238B7">
          <w:rPr>
            <w:rStyle w:val="Hyperlink"/>
          </w:rPr>
          <w:t>http://www.cse.com.cy/en-GB/non-regulated-market/listing/listed-companies/</w:t>
        </w:r>
      </w:hyperlink>
      <w:r w:rsidR="0042569C" w:rsidRPr="002238B7">
        <w:t xml:space="preserve"> once listing occurs.</w:t>
      </w:r>
    </w:p>
    <w:p w:rsidR="00694507" w:rsidRPr="002238B7" w:rsidRDefault="00694507" w:rsidP="00B6600A">
      <w:pPr>
        <w:jc w:val="both"/>
      </w:pPr>
    </w:p>
    <w:p w:rsidR="00FE44DA" w:rsidRPr="002238B7" w:rsidRDefault="00FE44DA" w:rsidP="00B6600A">
      <w:pPr>
        <w:jc w:val="both"/>
      </w:pPr>
      <w:r w:rsidRPr="002238B7">
        <w:t xml:space="preserve">The Company’s ticker on the CSE will be BCRE and its ISIN will remain </w:t>
      </w:r>
      <w:r w:rsidR="00B6600A" w:rsidRPr="002238B7">
        <w:t>unchanged</w:t>
      </w:r>
      <w:r w:rsidR="00F61231" w:rsidRPr="002238B7">
        <w:t xml:space="preserve"> as</w:t>
      </w:r>
      <w:r w:rsidR="00B6600A" w:rsidRPr="002238B7">
        <w:t xml:space="preserve"> </w:t>
      </w:r>
      <w:r w:rsidRPr="002238B7">
        <w:t>NL0010763611. The Company’s arrangements with its Depositary Registrar, L</w:t>
      </w:r>
      <w:r w:rsidR="00694507" w:rsidRPr="002238B7">
        <w:t>INK Asset Services</w:t>
      </w:r>
      <w:r w:rsidRPr="002238B7">
        <w:t xml:space="preserve">, are unchanged and shareholders </w:t>
      </w:r>
      <w:r w:rsidR="00B6600A" w:rsidRPr="002238B7">
        <w:t>will</w:t>
      </w:r>
      <w:r w:rsidRPr="002238B7">
        <w:t xml:space="preserve"> continue to hold their interests in CREST </w:t>
      </w:r>
      <w:r w:rsidR="00B6600A" w:rsidRPr="002238B7">
        <w:t xml:space="preserve">or certificated form </w:t>
      </w:r>
      <w:r w:rsidRPr="002238B7">
        <w:t>as before.</w:t>
      </w:r>
      <w:r w:rsidR="00B6600A" w:rsidRPr="002238B7">
        <w:t xml:space="preserve"> Shareholders can trade on-market via the Company’s CSE Broker, EGR Broking Limited, or any CSE Member Firm. However, shareholders should appreciate that trades on the ECM are on a matched bargain basis and </w:t>
      </w:r>
      <w:r w:rsidR="00F61231" w:rsidRPr="002238B7">
        <w:t>there is no system of</w:t>
      </w:r>
      <w:r w:rsidR="00B6600A" w:rsidRPr="002238B7">
        <w:t xml:space="preserve"> market-makers.</w:t>
      </w:r>
    </w:p>
    <w:p w:rsidR="00FE44DA" w:rsidRPr="002238B7" w:rsidRDefault="00FE44DA" w:rsidP="00B6600A">
      <w:pPr>
        <w:jc w:val="both"/>
      </w:pPr>
    </w:p>
    <w:p w:rsidR="00FE44DA" w:rsidRPr="002238B7" w:rsidRDefault="00B6600A" w:rsidP="00B6600A">
      <w:pPr>
        <w:jc w:val="both"/>
      </w:pPr>
      <w:r w:rsidRPr="002238B7">
        <w:t xml:space="preserve">EGR Broking, which also acts as Clearing Agent for the Company’s Securities, has prepared a guidance note on how to trade BCRE securities on the CSE which is set out in the Appendix to this announcement. </w:t>
      </w:r>
      <w:r w:rsidR="00FE44DA" w:rsidRPr="002238B7">
        <w:t>Shareholders</w:t>
      </w:r>
      <w:r w:rsidR="00C44AE2" w:rsidRPr="002238B7">
        <w:t xml:space="preserve"> or their brokers or custodians</w:t>
      </w:r>
      <w:r w:rsidR="00FE44DA" w:rsidRPr="002238B7">
        <w:t xml:space="preserve"> who require </w:t>
      </w:r>
      <w:r w:rsidRPr="002238B7">
        <w:t xml:space="preserve">further </w:t>
      </w:r>
      <w:r w:rsidR="00FE44DA" w:rsidRPr="002238B7">
        <w:t xml:space="preserve">assistance can contact EGR on its dealing line </w:t>
      </w:r>
      <w:r w:rsidR="00694507" w:rsidRPr="002238B7">
        <w:t xml:space="preserve">+44 203 697 9490 or by emailing </w:t>
      </w:r>
      <w:hyperlink r:id="rId8" w:history="1">
        <w:r w:rsidR="00694507" w:rsidRPr="002238B7">
          <w:rPr>
            <w:rStyle w:val="Hyperlink"/>
          </w:rPr>
          <w:t>dealers@egrbroking.com</w:t>
        </w:r>
      </w:hyperlink>
      <w:r w:rsidR="00694507" w:rsidRPr="002238B7">
        <w:rPr>
          <w:rStyle w:val="Hyperlink"/>
        </w:rPr>
        <w:t>.</w:t>
      </w:r>
    </w:p>
    <w:p w:rsidR="00FE44DA" w:rsidRPr="002238B7" w:rsidRDefault="00FE44DA" w:rsidP="00FE44DA"/>
    <w:p w:rsidR="00C44AE2" w:rsidRPr="002238B7" w:rsidRDefault="00C44AE2" w:rsidP="00C44AE2">
      <w:pPr>
        <w:rPr>
          <w:b/>
        </w:rPr>
      </w:pPr>
      <w:r w:rsidRPr="002238B7">
        <w:rPr>
          <w:b/>
        </w:rPr>
        <w:t>ENQUIRIES:</w:t>
      </w:r>
    </w:p>
    <w:p w:rsidR="00C44AE2" w:rsidRPr="002238B7" w:rsidRDefault="00C44AE2" w:rsidP="00C44AE2">
      <w:r w:rsidRPr="002238B7">
        <w:t> </w:t>
      </w:r>
    </w:p>
    <w:tbl>
      <w:tblPr>
        <w:tblW w:w="8970" w:type="dxa"/>
        <w:tblCellSpacing w:w="0" w:type="dxa"/>
        <w:tblCellMar>
          <w:left w:w="0" w:type="dxa"/>
          <w:right w:w="0" w:type="dxa"/>
        </w:tblCellMar>
        <w:tblLook w:val="04A0" w:firstRow="1" w:lastRow="0" w:firstColumn="1" w:lastColumn="0" w:noHBand="0" w:noVBand="1"/>
      </w:tblPr>
      <w:tblGrid>
        <w:gridCol w:w="6432"/>
        <w:gridCol w:w="2538"/>
      </w:tblGrid>
      <w:tr w:rsidR="00C44AE2" w:rsidRPr="002238B7" w:rsidTr="00C44AE2">
        <w:trPr>
          <w:tblCellSpacing w:w="0" w:type="dxa"/>
        </w:trPr>
        <w:tc>
          <w:tcPr>
            <w:tcW w:w="6432" w:type="dxa"/>
            <w:hideMark/>
          </w:tcPr>
          <w:p w:rsidR="00C44AE2" w:rsidRPr="002238B7" w:rsidRDefault="00C44AE2" w:rsidP="00C44AE2">
            <w:pPr>
              <w:rPr>
                <w:b/>
              </w:rPr>
            </w:pPr>
            <w:r w:rsidRPr="002238B7">
              <w:rPr>
                <w:b/>
              </w:rPr>
              <w:t>BCRE - Brack Capital Real Estate Investments N.V.</w:t>
            </w:r>
          </w:p>
        </w:tc>
        <w:tc>
          <w:tcPr>
            <w:tcW w:w="2538" w:type="dxa"/>
            <w:hideMark/>
          </w:tcPr>
          <w:p w:rsidR="00C44AE2" w:rsidRPr="002238B7" w:rsidRDefault="00C44AE2" w:rsidP="00C44AE2"/>
        </w:tc>
      </w:tr>
      <w:tr w:rsidR="00C44AE2" w:rsidRPr="002238B7" w:rsidTr="00C44AE2">
        <w:trPr>
          <w:tblCellSpacing w:w="0" w:type="dxa"/>
        </w:trPr>
        <w:tc>
          <w:tcPr>
            <w:tcW w:w="6432" w:type="dxa"/>
            <w:hideMark/>
          </w:tcPr>
          <w:p w:rsidR="00C44AE2" w:rsidRPr="002238B7" w:rsidRDefault="00C44AE2" w:rsidP="00C44AE2">
            <w:r w:rsidRPr="002238B7">
              <w:t>Nansia Koutsou, Co-Chief Executive Officer</w:t>
            </w:r>
          </w:p>
        </w:tc>
        <w:tc>
          <w:tcPr>
            <w:tcW w:w="2538" w:type="dxa"/>
            <w:hideMark/>
          </w:tcPr>
          <w:p w:rsidR="00C44AE2" w:rsidRPr="002238B7" w:rsidRDefault="00C44AE2" w:rsidP="00C44AE2"/>
        </w:tc>
      </w:tr>
      <w:tr w:rsidR="00C44AE2" w:rsidRPr="002238B7" w:rsidTr="00C44AE2">
        <w:trPr>
          <w:tblCellSpacing w:w="0" w:type="dxa"/>
        </w:trPr>
        <w:tc>
          <w:tcPr>
            <w:tcW w:w="6432" w:type="dxa"/>
            <w:hideMark/>
          </w:tcPr>
          <w:p w:rsidR="00C44AE2" w:rsidRPr="002238B7" w:rsidRDefault="00C44AE2" w:rsidP="00C44AE2">
            <w:r w:rsidRPr="002238B7">
              <w:t>Shai Shamir, Co-Chief Executive Officer</w:t>
            </w:r>
          </w:p>
        </w:tc>
        <w:tc>
          <w:tcPr>
            <w:tcW w:w="2538" w:type="dxa"/>
            <w:hideMark/>
          </w:tcPr>
          <w:p w:rsidR="00C44AE2" w:rsidRPr="002238B7" w:rsidRDefault="00C44AE2" w:rsidP="00C44AE2"/>
        </w:tc>
      </w:tr>
      <w:tr w:rsidR="00C44AE2" w:rsidRPr="002238B7" w:rsidTr="00C44AE2">
        <w:trPr>
          <w:tblCellSpacing w:w="0" w:type="dxa"/>
        </w:trPr>
        <w:tc>
          <w:tcPr>
            <w:tcW w:w="6432" w:type="dxa"/>
            <w:hideMark/>
          </w:tcPr>
          <w:p w:rsidR="00C44AE2" w:rsidRPr="002238B7" w:rsidRDefault="00C44AE2" w:rsidP="00C44AE2">
            <w:r w:rsidRPr="002238B7">
              <w:t xml:space="preserve">Yiannis Peslikas, Chief Financial Officer </w:t>
            </w:r>
          </w:p>
        </w:tc>
        <w:tc>
          <w:tcPr>
            <w:tcW w:w="2538" w:type="dxa"/>
            <w:hideMark/>
          </w:tcPr>
          <w:p w:rsidR="00C44AE2" w:rsidRPr="002238B7" w:rsidRDefault="00C44AE2" w:rsidP="00890244">
            <w:pPr>
              <w:jc w:val="right"/>
            </w:pPr>
            <w:r w:rsidRPr="002238B7">
              <w:t>+31 20 514 1004</w:t>
            </w:r>
          </w:p>
        </w:tc>
      </w:tr>
      <w:tr w:rsidR="00C44AE2" w:rsidRPr="002238B7" w:rsidTr="00C44AE2">
        <w:trPr>
          <w:tblCellSpacing w:w="0" w:type="dxa"/>
        </w:trPr>
        <w:tc>
          <w:tcPr>
            <w:tcW w:w="6432" w:type="dxa"/>
            <w:hideMark/>
          </w:tcPr>
          <w:p w:rsidR="00C44AE2" w:rsidRPr="002238B7" w:rsidRDefault="00C44AE2" w:rsidP="00552674">
            <w:r w:rsidRPr="002238B7">
              <w:t> </w:t>
            </w:r>
          </w:p>
          <w:p w:rsidR="00C44AE2" w:rsidRPr="002238B7" w:rsidRDefault="00C44AE2" w:rsidP="00552674">
            <w:pPr>
              <w:rPr>
                <w:b/>
              </w:rPr>
            </w:pPr>
            <w:r w:rsidRPr="002238B7">
              <w:rPr>
                <w:b/>
              </w:rPr>
              <w:t>EGR Broking Limited</w:t>
            </w:r>
          </w:p>
        </w:tc>
        <w:tc>
          <w:tcPr>
            <w:tcW w:w="2538" w:type="dxa"/>
            <w:hideMark/>
          </w:tcPr>
          <w:p w:rsidR="00C44AE2" w:rsidRPr="002238B7" w:rsidRDefault="00C44AE2" w:rsidP="00890244">
            <w:pPr>
              <w:jc w:val="right"/>
            </w:pPr>
          </w:p>
        </w:tc>
      </w:tr>
      <w:tr w:rsidR="00C44AE2" w:rsidRPr="002238B7" w:rsidTr="00C44AE2">
        <w:trPr>
          <w:tblCellSpacing w:w="0" w:type="dxa"/>
        </w:trPr>
        <w:tc>
          <w:tcPr>
            <w:tcW w:w="6432" w:type="dxa"/>
            <w:hideMark/>
          </w:tcPr>
          <w:p w:rsidR="00C44AE2" w:rsidRPr="002238B7" w:rsidRDefault="00C44AE2" w:rsidP="00552674">
            <w:r w:rsidRPr="002238B7">
              <w:t>Jonathan Hall</w:t>
            </w:r>
          </w:p>
        </w:tc>
        <w:tc>
          <w:tcPr>
            <w:tcW w:w="2538" w:type="dxa"/>
            <w:hideMark/>
          </w:tcPr>
          <w:p w:rsidR="00C44AE2" w:rsidRPr="002238B7" w:rsidRDefault="00C44AE2" w:rsidP="00890244">
            <w:pPr>
              <w:jc w:val="right"/>
            </w:pPr>
          </w:p>
        </w:tc>
      </w:tr>
      <w:tr w:rsidR="00C44AE2" w:rsidRPr="002238B7" w:rsidTr="00C44AE2">
        <w:trPr>
          <w:tblCellSpacing w:w="0" w:type="dxa"/>
        </w:trPr>
        <w:tc>
          <w:tcPr>
            <w:tcW w:w="6432" w:type="dxa"/>
            <w:hideMark/>
          </w:tcPr>
          <w:p w:rsidR="00C44AE2" w:rsidRPr="002238B7" w:rsidRDefault="00C44AE2" w:rsidP="00552674">
            <w:r w:rsidRPr="002238B7">
              <w:t>Louisa Klouda</w:t>
            </w:r>
          </w:p>
        </w:tc>
        <w:tc>
          <w:tcPr>
            <w:tcW w:w="2538" w:type="dxa"/>
            <w:hideMark/>
          </w:tcPr>
          <w:p w:rsidR="00C44AE2" w:rsidRPr="002238B7" w:rsidRDefault="00C44AE2" w:rsidP="00890244">
            <w:pPr>
              <w:jc w:val="right"/>
            </w:pPr>
            <w:r w:rsidRPr="002238B7">
              <w:t>+44 203 697 9495</w:t>
            </w:r>
          </w:p>
        </w:tc>
      </w:tr>
      <w:tr w:rsidR="00C44AE2" w:rsidRPr="002238B7" w:rsidTr="00C44AE2">
        <w:trPr>
          <w:tblCellSpacing w:w="0" w:type="dxa"/>
        </w:trPr>
        <w:tc>
          <w:tcPr>
            <w:tcW w:w="6432" w:type="dxa"/>
            <w:hideMark/>
          </w:tcPr>
          <w:p w:rsidR="00C44AE2" w:rsidRPr="002238B7" w:rsidRDefault="00C44AE2" w:rsidP="00C44AE2">
            <w:r w:rsidRPr="002238B7">
              <w:lastRenderedPageBreak/>
              <w:t> </w:t>
            </w:r>
          </w:p>
          <w:p w:rsidR="00C44AE2" w:rsidRPr="002238B7" w:rsidRDefault="00C44AE2" w:rsidP="00C44AE2">
            <w:pPr>
              <w:rPr>
                <w:b/>
              </w:rPr>
            </w:pPr>
            <w:r w:rsidRPr="002238B7">
              <w:rPr>
                <w:b/>
              </w:rPr>
              <w:t>Novella Communications</w:t>
            </w:r>
          </w:p>
        </w:tc>
        <w:tc>
          <w:tcPr>
            <w:tcW w:w="2538" w:type="dxa"/>
            <w:hideMark/>
          </w:tcPr>
          <w:p w:rsidR="00C44AE2" w:rsidRPr="002238B7" w:rsidRDefault="00C44AE2" w:rsidP="00C44AE2"/>
        </w:tc>
      </w:tr>
      <w:tr w:rsidR="00C44AE2" w:rsidRPr="002238B7" w:rsidTr="00C44AE2">
        <w:trPr>
          <w:tblCellSpacing w:w="0" w:type="dxa"/>
        </w:trPr>
        <w:tc>
          <w:tcPr>
            <w:tcW w:w="6432" w:type="dxa"/>
            <w:hideMark/>
          </w:tcPr>
          <w:p w:rsidR="00C44AE2" w:rsidRPr="002238B7" w:rsidRDefault="00C44AE2" w:rsidP="00C44AE2">
            <w:r w:rsidRPr="002238B7">
              <w:t>Tim Robertson</w:t>
            </w:r>
          </w:p>
        </w:tc>
        <w:tc>
          <w:tcPr>
            <w:tcW w:w="2538" w:type="dxa"/>
            <w:hideMark/>
          </w:tcPr>
          <w:p w:rsidR="00C44AE2" w:rsidRPr="002238B7" w:rsidRDefault="00C44AE2" w:rsidP="00C44AE2"/>
        </w:tc>
      </w:tr>
      <w:tr w:rsidR="00C44AE2" w:rsidRPr="002238B7" w:rsidTr="00C44AE2">
        <w:trPr>
          <w:tblCellSpacing w:w="0" w:type="dxa"/>
        </w:trPr>
        <w:tc>
          <w:tcPr>
            <w:tcW w:w="6432" w:type="dxa"/>
            <w:hideMark/>
          </w:tcPr>
          <w:p w:rsidR="00C44AE2" w:rsidRPr="002238B7" w:rsidRDefault="00C44AE2" w:rsidP="00C44AE2">
            <w:r w:rsidRPr="002238B7">
              <w:t>Toby Andrews</w:t>
            </w:r>
          </w:p>
        </w:tc>
        <w:tc>
          <w:tcPr>
            <w:tcW w:w="2538" w:type="dxa"/>
            <w:hideMark/>
          </w:tcPr>
          <w:p w:rsidR="00C44AE2" w:rsidRPr="002238B7" w:rsidRDefault="00C44AE2" w:rsidP="00890244">
            <w:pPr>
              <w:jc w:val="right"/>
            </w:pPr>
            <w:r w:rsidRPr="002238B7">
              <w:t>+44 203 151 7008</w:t>
            </w:r>
          </w:p>
        </w:tc>
      </w:tr>
    </w:tbl>
    <w:p w:rsidR="00C44AE2" w:rsidRPr="002238B7" w:rsidRDefault="00C44AE2" w:rsidP="00C44AE2">
      <w:pPr>
        <w:rPr>
          <w:b/>
        </w:rPr>
      </w:pPr>
      <w:r w:rsidRPr="002238B7">
        <w:t> </w:t>
      </w:r>
    </w:p>
    <w:p w:rsidR="00C44AE2" w:rsidRPr="002238B7" w:rsidRDefault="00C44AE2" w:rsidP="00C44AE2">
      <w:pPr>
        <w:rPr>
          <w:b/>
        </w:rPr>
      </w:pPr>
      <w:r w:rsidRPr="002238B7">
        <w:rPr>
          <w:b/>
        </w:rPr>
        <w:t>About BCRE</w:t>
      </w:r>
    </w:p>
    <w:p w:rsidR="00C44AE2" w:rsidRPr="002238B7" w:rsidRDefault="00C44AE2" w:rsidP="00C44AE2"/>
    <w:p w:rsidR="00C44AE2" w:rsidRPr="002238B7" w:rsidRDefault="00C44AE2" w:rsidP="002238B7">
      <w:pPr>
        <w:jc w:val="both"/>
      </w:pPr>
      <w:r w:rsidRPr="002238B7">
        <w:t>BCRE is an international real estate development and investment group, headquartered in the Netherlands. Through its subsidiary and associated undertakings, the Company is interested in, develops and operates an international portfolio of real estate assets in the markets it operates.</w:t>
      </w:r>
    </w:p>
    <w:p w:rsidR="00C44AE2" w:rsidRPr="002238B7" w:rsidRDefault="00C44AE2" w:rsidP="002238B7">
      <w:pPr>
        <w:jc w:val="both"/>
      </w:pPr>
      <w:r w:rsidRPr="002238B7">
        <w:t> </w:t>
      </w:r>
    </w:p>
    <w:p w:rsidR="002238B7" w:rsidRDefault="00C44AE2" w:rsidP="002238B7">
      <w:pPr>
        <w:jc w:val="both"/>
      </w:pPr>
      <w:r w:rsidRPr="002238B7">
        <w:t>The Company has established local management team platforms with significant local market expertise. At present, the Company's main offices and teams are in New York, Moscow, Amsterdam and Limassol.</w:t>
      </w:r>
    </w:p>
    <w:p w:rsidR="003316AA" w:rsidRDefault="003316AA" w:rsidP="002238B7">
      <w:pPr>
        <w:jc w:val="both"/>
        <w:sectPr w:rsidR="003316AA" w:rsidSect="00CA4E12">
          <w:headerReference w:type="default" r:id="rId9"/>
          <w:pgSz w:w="11900" w:h="16840"/>
          <w:pgMar w:top="1440" w:right="1440" w:bottom="1440" w:left="1440" w:header="708" w:footer="708" w:gutter="0"/>
          <w:cols w:space="708"/>
          <w:docGrid w:linePitch="360"/>
        </w:sectPr>
      </w:pPr>
      <w:bookmarkStart w:id="0" w:name="_GoBack"/>
      <w:bookmarkEnd w:id="0"/>
    </w:p>
    <w:p w:rsidR="00694507" w:rsidRPr="002238B7" w:rsidRDefault="00E72B48">
      <w:pPr>
        <w:jc w:val="center"/>
        <w:rPr>
          <w:b/>
        </w:rPr>
      </w:pPr>
      <w:r w:rsidRPr="002238B7">
        <w:rPr>
          <w:b/>
        </w:rPr>
        <w:lastRenderedPageBreak/>
        <w:t xml:space="preserve">APPENDIX </w:t>
      </w:r>
    </w:p>
    <w:p w:rsidR="00694507" w:rsidRPr="002238B7" w:rsidRDefault="00694507">
      <w:pPr>
        <w:jc w:val="center"/>
        <w:rPr>
          <w:b/>
        </w:rPr>
      </w:pPr>
    </w:p>
    <w:p w:rsidR="00694507" w:rsidRPr="002238B7" w:rsidRDefault="00694507">
      <w:pPr>
        <w:jc w:val="center"/>
        <w:rPr>
          <w:b/>
        </w:rPr>
      </w:pPr>
      <w:r w:rsidRPr="002238B7">
        <w:rPr>
          <w:b/>
        </w:rPr>
        <w:t>How to trade Securities on the CSE</w:t>
      </w:r>
    </w:p>
    <w:p w:rsidR="00694507" w:rsidRPr="002238B7" w:rsidRDefault="00694507">
      <w:pPr>
        <w:pStyle w:val="NoSpacing"/>
        <w:jc w:val="both"/>
        <w:rPr>
          <w:sz w:val="24"/>
          <w:szCs w:val="24"/>
        </w:rPr>
      </w:pPr>
    </w:p>
    <w:p w:rsidR="00694507" w:rsidRPr="002238B7" w:rsidRDefault="00694507">
      <w:pPr>
        <w:pStyle w:val="NoSpacing"/>
        <w:jc w:val="both"/>
        <w:rPr>
          <w:sz w:val="24"/>
          <w:szCs w:val="24"/>
        </w:rPr>
      </w:pPr>
      <w:r w:rsidRPr="002238B7">
        <w:rPr>
          <w:sz w:val="24"/>
          <w:szCs w:val="24"/>
        </w:rPr>
        <w:t xml:space="preserve">Anyone wishing to undertake on-market transactions in securities admitted to trading on the CSE </w:t>
      </w:r>
      <w:r w:rsidRPr="002238B7">
        <w:rPr>
          <w:sz w:val="24"/>
          <w:szCs w:val="24"/>
          <w:u w:val="single"/>
        </w:rPr>
        <w:t>with holdings in CREST</w:t>
      </w:r>
      <w:r w:rsidRPr="002238B7">
        <w:rPr>
          <w:sz w:val="24"/>
          <w:szCs w:val="24"/>
        </w:rPr>
        <w:t>, should follow the instructions below:</w:t>
      </w:r>
    </w:p>
    <w:p w:rsidR="00694507" w:rsidRPr="002238B7" w:rsidRDefault="00694507" w:rsidP="0045353B">
      <w:pPr>
        <w:jc w:val="both"/>
      </w:pPr>
    </w:p>
    <w:p w:rsidR="00803E38" w:rsidRPr="002238B7" w:rsidRDefault="00694507" w:rsidP="0045353B">
      <w:pPr>
        <w:pStyle w:val="ListParagraph"/>
        <w:numPr>
          <w:ilvl w:val="0"/>
          <w:numId w:val="1"/>
        </w:numPr>
        <w:jc w:val="both"/>
        <w:rPr>
          <w:sz w:val="24"/>
          <w:szCs w:val="24"/>
        </w:rPr>
      </w:pPr>
      <w:r w:rsidRPr="002238B7">
        <w:rPr>
          <w:sz w:val="24"/>
          <w:szCs w:val="24"/>
        </w:rPr>
        <w:t xml:space="preserve">Contact your broker and provide them with the details of the order you wish to place. Your broker will need to contact </w:t>
      </w:r>
      <w:r w:rsidR="00803E38" w:rsidRPr="002238B7">
        <w:rPr>
          <w:sz w:val="24"/>
          <w:szCs w:val="24"/>
        </w:rPr>
        <w:t>the Company’s CSE Broker, EGR Broking Limited, or any CSE Member Firm.</w:t>
      </w:r>
    </w:p>
    <w:p w:rsidR="00694507" w:rsidRPr="002238B7" w:rsidRDefault="00694507" w:rsidP="0045353B">
      <w:pPr>
        <w:pStyle w:val="ListParagraph"/>
        <w:jc w:val="both"/>
        <w:rPr>
          <w:sz w:val="24"/>
          <w:szCs w:val="24"/>
        </w:rPr>
      </w:pPr>
      <w:r w:rsidRPr="002238B7">
        <w:rPr>
          <w:sz w:val="24"/>
          <w:szCs w:val="24"/>
        </w:rPr>
        <w:br/>
        <w:t xml:space="preserve">EGR Broking is BCRE’s </w:t>
      </w:r>
      <w:r w:rsidR="00803E38" w:rsidRPr="002238B7">
        <w:rPr>
          <w:sz w:val="24"/>
          <w:szCs w:val="24"/>
        </w:rPr>
        <w:t xml:space="preserve">CSE </w:t>
      </w:r>
      <w:r w:rsidRPr="002238B7">
        <w:rPr>
          <w:sz w:val="24"/>
          <w:szCs w:val="24"/>
        </w:rPr>
        <w:t xml:space="preserve">Broker and the only UK Broker that is a member of the CSE able to provide on market broking, dealing and trade reporting services for clients, including acting as a clearing agent. </w:t>
      </w:r>
    </w:p>
    <w:p w:rsidR="00694507" w:rsidRPr="002238B7" w:rsidRDefault="00694507" w:rsidP="0045353B">
      <w:pPr>
        <w:pStyle w:val="ListParagraph"/>
        <w:jc w:val="both"/>
        <w:rPr>
          <w:sz w:val="24"/>
          <w:szCs w:val="24"/>
        </w:rPr>
      </w:pPr>
    </w:p>
    <w:p w:rsidR="00694507" w:rsidRPr="002238B7" w:rsidRDefault="00694507" w:rsidP="0045353B">
      <w:pPr>
        <w:pStyle w:val="ListParagraph"/>
        <w:numPr>
          <w:ilvl w:val="0"/>
          <w:numId w:val="1"/>
        </w:numPr>
        <w:jc w:val="both"/>
        <w:rPr>
          <w:sz w:val="24"/>
          <w:szCs w:val="24"/>
        </w:rPr>
      </w:pPr>
      <w:r w:rsidRPr="002238B7">
        <w:rPr>
          <w:sz w:val="24"/>
          <w:szCs w:val="24"/>
        </w:rPr>
        <w:t xml:space="preserve">There are NO market makers available on the CSE, and all transactions are placed on a matched-bargain basis. Your order will only be matched when there is a willing buyer/seller the other side. </w:t>
      </w:r>
    </w:p>
    <w:p w:rsidR="00694507" w:rsidRPr="002238B7" w:rsidRDefault="00694507" w:rsidP="0045353B">
      <w:pPr>
        <w:pStyle w:val="ListParagraph"/>
        <w:jc w:val="both"/>
        <w:rPr>
          <w:sz w:val="24"/>
          <w:szCs w:val="24"/>
        </w:rPr>
      </w:pPr>
    </w:p>
    <w:p w:rsidR="00694507" w:rsidRPr="002238B7" w:rsidRDefault="00694507" w:rsidP="0045353B">
      <w:pPr>
        <w:pStyle w:val="ListParagraph"/>
        <w:numPr>
          <w:ilvl w:val="0"/>
          <w:numId w:val="1"/>
        </w:numPr>
        <w:jc w:val="both"/>
        <w:rPr>
          <w:sz w:val="24"/>
          <w:szCs w:val="24"/>
        </w:rPr>
      </w:pPr>
      <w:r w:rsidRPr="002238B7">
        <w:rPr>
          <w:sz w:val="24"/>
          <w:szCs w:val="24"/>
        </w:rPr>
        <w:t xml:space="preserve">Prices of securities are available at all times on the CSE Website </w:t>
      </w:r>
      <w:r w:rsidR="00803E38" w:rsidRPr="002238B7">
        <w:rPr>
          <w:sz w:val="24"/>
          <w:szCs w:val="24"/>
        </w:rPr>
        <w:t>(</w:t>
      </w:r>
      <w:hyperlink r:id="rId10" w:history="1">
        <w:r w:rsidR="00803E38" w:rsidRPr="002238B7">
          <w:rPr>
            <w:rStyle w:val="Hyperlink"/>
            <w:sz w:val="24"/>
            <w:szCs w:val="24"/>
          </w:rPr>
          <w:t>http://www.cse.com.cy/en-GB/non-regulated-market/market-indices/current-prices/stocks-performance/</w:t>
        </w:r>
      </w:hyperlink>
      <w:r w:rsidR="00803E38" w:rsidRPr="002238B7">
        <w:rPr>
          <w:sz w:val="24"/>
          <w:szCs w:val="24"/>
        </w:rPr>
        <w:t xml:space="preserve">) </w:t>
      </w:r>
      <w:r w:rsidRPr="002238B7">
        <w:rPr>
          <w:sz w:val="24"/>
          <w:szCs w:val="24"/>
        </w:rPr>
        <w:t>or can be quoted by</w:t>
      </w:r>
      <w:r w:rsidR="00803E38" w:rsidRPr="002238B7">
        <w:rPr>
          <w:sz w:val="24"/>
          <w:szCs w:val="24"/>
        </w:rPr>
        <w:t xml:space="preserve"> EGR Broking or any other</w:t>
      </w:r>
      <w:r w:rsidRPr="002238B7">
        <w:rPr>
          <w:sz w:val="24"/>
          <w:szCs w:val="24"/>
        </w:rPr>
        <w:t xml:space="preserve"> CSE Member. </w:t>
      </w:r>
    </w:p>
    <w:p w:rsidR="00694507" w:rsidRPr="002238B7" w:rsidRDefault="00694507" w:rsidP="0045353B">
      <w:pPr>
        <w:jc w:val="both"/>
      </w:pPr>
    </w:p>
    <w:p w:rsidR="00694507" w:rsidRPr="002238B7" w:rsidRDefault="00694507">
      <w:pPr>
        <w:pStyle w:val="NoSpacing"/>
        <w:jc w:val="both"/>
        <w:rPr>
          <w:sz w:val="24"/>
          <w:szCs w:val="24"/>
        </w:rPr>
      </w:pPr>
      <w:r w:rsidRPr="002238B7">
        <w:rPr>
          <w:sz w:val="24"/>
          <w:szCs w:val="24"/>
        </w:rPr>
        <w:t xml:space="preserve">Anyone wishing to undertake on-market transactions in securities admitted to trading on the ECM of the CSE </w:t>
      </w:r>
      <w:r w:rsidRPr="002238B7">
        <w:rPr>
          <w:sz w:val="24"/>
          <w:szCs w:val="24"/>
          <w:u w:val="single"/>
        </w:rPr>
        <w:t>with holdings in certificated form,</w:t>
      </w:r>
      <w:r w:rsidRPr="002238B7">
        <w:rPr>
          <w:sz w:val="24"/>
          <w:szCs w:val="24"/>
        </w:rPr>
        <w:t xml:space="preserve"> should proceed to do the following:</w:t>
      </w:r>
    </w:p>
    <w:p w:rsidR="00694507" w:rsidRPr="002238B7" w:rsidRDefault="00694507">
      <w:pPr>
        <w:pStyle w:val="NoSpacing"/>
        <w:jc w:val="both"/>
        <w:rPr>
          <w:sz w:val="24"/>
          <w:szCs w:val="24"/>
        </w:rPr>
      </w:pPr>
    </w:p>
    <w:p w:rsidR="00694507" w:rsidRPr="002238B7" w:rsidRDefault="00694507">
      <w:pPr>
        <w:pStyle w:val="NoSpacing"/>
        <w:numPr>
          <w:ilvl w:val="0"/>
          <w:numId w:val="2"/>
        </w:numPr>
        <w:jc w:val="both"/>
        <w:rPr>
          <w:sz w:val="24"/>
          <w:szCs w:val="24"/>
        </w:rPr>
      </w:pPr>
      <w:r w:rsidRPr="002238B7">
        <w:rPr>
          <w:sz w:val="24"/>
          <w:szCs w:val="24"/>
        </w:rPr>
        <w:t xml:space="preserve">Contact BCRE to proceed to dematerialise your holdings. BCRE will provide you with a Deed to </w:t>
      </w:r>
      <w:proofErr w:type="gramStart"/>
      <w:r w:rsidRPr="002238B7">
        <w:rPr>
          <w:sz w:val="24"/>
          <w:szCs w:val="24"/>
        </w:rPr>
        <w:t>sign, and</w:t>
      </w:r>
      <w:proofErr w:type="gramEnd"/>
      <w:r w:rsidRPr="002238B7">
        <w:rPr>
          <w:sz w:val="24"/>
          <w:szCs w:val="24"/>
        </w:rPr>
        <w:t xml:space="preserve"> arrange dematerialisation of your securities into CREST which can subsequently be held with any UK Custodian with CREST membership.</w:t>
      </w:r>
    </w:p>
    <w:p w:rsidR="00694507" w:rsidRPr="002238B7" w:rsidRDefault="00694507">
      <w:pPr>
        <w:pStyle w:val="NoSpacing"/>
        <w:jc w:val="both"/>
        <w:rPr>
          <w:sz w:val="24"/>
          <w:szCs w:val="24"/>
        </w:rPr>
      </w:pPr>
    </w:p>
    <w:p w:rsidR="00694507" w:rsidRPr="002238B7" w:rsidRDefault="00803E38" w:rsidP="0045353B">
      <w:pPr>
        <w:pStyle w:val="ListParagraph"/>
        <w:jc w:val="both"/>
        <w:rPr>
          <w:sz w:val="24"/>
          <w:szCs w:val="24"/>
        </w:rPr>
      </w:pPr>
      <w:r w:rsidRPr="002238B7">
        <w:rPr>
          <w:sz w:val="24"/>
          <w:szCs w:val="24"/>
        </w:rPr>
        <w:t xml:space="preserve">EGR Broking </w:t>
      </w:r>
      <w:r w:rsidR="00694507" w:rsidRPr="002238B7">
        <w:rPr>
          <w:sz w:val="24"/>
          <w:szCs w:val="24"/>
        </w:rPr>
        <w:t xml:space="preserve">also </w:t>
      </w:r>
      <w:r w:rsidRPr="002238B7">
        <w:rPr>
          <w:sz w:val="24"/>
          <w:szCs w:val="24"/>
        </w:rPr>
        <w:t>offers</w:t>
      </w:r>
      <w:r w:rsidR="00694507" w:rsidRPr="002238B7">
        <w:rPr>
          <w:sz w:val="24"/>
          <w:szCs w:val="24"/>
        </w:rPr>
        <w:t xml:space="preserve"> individual brokerage accounts within CREST</w:t>
      </w:r>
      <w:r w:rsidRPr="002238B7">
        <w:rPr>
          <w:sz w:val="24"/>
          <w:szCs w:val="24"/>
        </w:rPr>
        <w:t>.</w:t>
      </w:r>
    </w:p>
    <w:p w:rsidR="00803E38" w:rsidRPr="002238B7" w:rsidRDefault="00803E38" w:rsidP="0045353B">
      <w:pPr>
        <w:pStyle w:val="ListParagraph"/>
        <w:jc w:val="both"/>
        <w:rPr>
          <w:sz w:val="24"/>
          <w:szCs w:val="24"/>
        </w:rPr>
      </w:pPr>
    </w:p>
    <w:p w:rsidR="00694507" w:rsidRPr="002238B7" w:rsidRDefault="00694507" w:rsidP="0045353B">
      <w:pPr>
        <w:pStyle w:val="ListParagraph"/>
        <w:numPr>
          <w:ilvl w:val="0"/>
          <w:numId w:val="2"/>
        </w:numPr>
        <w:jc w:val="both"/>
        <w:rPr>
          <w:sz w:val="24"/>
          <w:szCs w:val="24"/>
        </w:rPr>
      </w:pPr>
      <w:r w:rsidRPr="002238B7">
        <w:rPr>
          <w:sz w:val="24"/>
          <w:szCs w:val="24"/>
        </w:rPr>
        <w:t>Once your holdings are held within CREST, you are now able to trad</w:t>
      </w:r>
      <w:r w:rsidR="00803E38" w:rsidRPr="002238B7">
        <w:rPr>
          <w:sz w:val="24"/>
          <w:szCs w:val="24"/>
        </w:rPr>
        <w:t>e them on-market by directly contacting EGR Broking or a</w:t>
      </w:r>
      <w:r w:rsidRPr="002238B7">
        <w:rPr>
          <w:sz w:val="24"/>
          <w:szCs w:val="24"/>
        </w:rPr>
        <w:t xml:space="preserve"> CSE Member </w:t>
      </w:r>
      <w:r w:rsidR="00803E38" w:rsidRPr="002238B7">
        <w:rPr>
          <w:sz w:val="24"/>
          <w:szCs w:val="24"/>
        </w:rPr>
        <w:t>firm</w:t>
      </w:r>
      <w:r w:rsidRPr="002238B7">
        <w:rPr>
          <w:sz w:val="24"/>
          <w:szCs w:val="24"/>
        </w:rPr>
        <w:t xml:space="preserve"> or asking your broker </w:t>
      </w:r>
      <w:r w:rsidR="00803E38" w:rsidRPr="002238B7">
        <w:rPr>
          <w:sz w:val="24"/>
          <w:szCs w:val="24"/>
        </w:rPr>
        <w:t>to do so.</w:t>
      </w:r>
      <w:r w:rsidRPr="002238B7">
        <w:rPr>
          <w:sz w:val="24"/>
          <w:szCs w:val="24"/>
        </w:rPr>
        <w:t xml:space="preserve"> The process from here-on is the same as noted above for someone with CREST Holdings. </w:t>
      </w:r>
    </w:p>
    <w:p w:rsidR="00694507" w:rsidRPr="002238B7" w:rsidRDefault="00694507" w:rsidP="0045353B">
      <w:pPr>
        <w:jc w:val="both"/>
        <w:rPr>
          <w:b/>
          <w:u w:val="single"/>
        </w:rPr>
      </w:pPr>
    </w:p>
    <w:p w:rsidR="00694507" w:rsidRDefault="00694507" w:rsidP="0045353B">
      <w:pPr>
        <w:jc w:val="both"/>
        <w:rPr>
          <w:b/>
          <w:u w:val="single"/>
        </w:rPr>
      </w:pPr>
      <w:r w:rsidRPr="002238B7">
        <w:rPr>
          <w:b/>
          <w:u w:val="single"/>
        </w:rPr>
        <w:t>Notes for UK Brokers:</w:t>
      </w:r>
    </w:p>
    <w:p w:rsidR="002238B7" w:rsidRPr="002238B7" w:rsidRDefault="002238B7" w:rsidP="0045353B">
      <w:pPr>
        <w:jc w:val="both"/>
        <w:rPr>
          <w:b/>
          <w:u w:val="single"/>
        </w:rPr>
      </w:pPr>
    </w:p>
    <w:p w:rsidR="00694507" w:rsidRPr="002238B7" w:rsidRDefault="00803E38" w:rsidP="0045353B">
      <w:pPr>
        <w:pStyle w:val="NoSpacing"/>
        <w:ind w:left="360"/>
        <w:jc w:val="both"/>
        <w:rPr>
          <w:sz w:val="24"/>
          <w:szCs w:val="24"/>
        </w:rPr>
      </w:pPr>
      <w:r w:rsidRPr="002238B7">
        <w:rPr>
          <w:sz w:val="24"/>
          <w:szCs w:val="24"/>
        </w:rPr>
        <w:t xml:space="preserve">Companies </w:t>
      </w:r>
      <w:r w:rsidR="00694507" w:rsidRPr="002238B7">
        <w:rPr>
          <w:sz w:val="24"/>
          <w:szCs w:val="24"/>
        </w:rPr>
        <w:t xml:space="preserve">admitted to trading on the CSE that hold the Registry outside of the Cyprus Central Securities Depositary are required to appoint a CSE Approved Clearing Agent to report settlement of on-market trades in CREST. EGR Broking is an approved Clearing Agent by the CSE and has been appointed by BCRE to act on their behalf. Please </w:t>
      </w:r>
      <w:r w:rsidRPr="002238B7">
        <w:rPr>
          <w:sz w:val="24"/>
          <w:szCs w:val="24"/>
        </w:rPr>
        <w:t xml:space="preserve">contact </w:t>
      </w:r>
      <w:r w:rsidRPr="002238B7">
        <w:rPr>
          <w:sz w:val="24"/>
          <w:szCs w:val="24"/>
        </w:rPr>
        <w:lastRenderedPageBreak/>
        <w:t xml:space="preserve">EGR Broking for further </w:t>
      </w:r>
      <w:r w:rsidR="00694507" w:rsidRPr="002238B7">
        <w:rPr>
          <w:sz w:val="24"/>
          <w:szCs w:val="24"/>
        </w:rPr>
        <w:t xml:space="preserve">instructions on </w:t>
      </w:r>
      <w:r w:rsidRPr="002238B7">
        <w:rPr>
          <w:sz w:val="24"/>
          <w:szCs w:val="24"/>
        </w:rPr>
        <w:t xml:space="preserve">your responsibilities for settlement reporting after placing an on-market trade with a Member Firm. </w:t>
      </w:r>
      <w:r w:rsidR="00694507" w:rsidRPr="002238B7">
        <w:rPr>
          <w:i/>
          <w:sz w:val="24"/>
          <w:szCs w:val="24"/>
        </w:rPr>
        <w:t xml:space="preserve"> </w:t>
      </w:r>
    </w:p>
    <w:p w:rsidR="00694507" w:rsidRPr="002238B7" w:rsidRDefault="00694507" w:rsidP="00694507">
      <w:pPr>
        <w:pStyle w:val="ListParagraph"/>
        <w:rPr>
          <w:sz w:val="24"/>
          <w:szCs w:val="24"/>
        </w:rPr>
      </w:pPr>
    </w:p>
    <w:p w:rsidR="00694507" w:rsidRPr="002238B7" w:rsidRDefault="00694507" w:rsidP="001C0E99"/>
    <w:sectPr w:rsidR="00694507" w:rsidRPr="002238B7" w:rsidSect="00CA4E12">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827" w:rsidRDefault="00EC0827" w:rsidP="002238B7">
      <w:r>
        <w:separator/>
      </w:r>
    </w:p>
  </w:endnote>
  <w:endnote w:type="continuationSeparator" w:id="0">
    <w:p w:rsidR="00EC0827" w:rsidRDefault="00EC0827" w:rsidP="0022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827" w:rsidRDefault="00EC0827" w:rsidP="002238B7">
      <w:r>
        <w:separator/>
      </w:r>
    </w:p>
  </w:footnote>
  <w:footnote w:type="continuationSeparator" w:id="0">
    <w:p w:rsidR="00EC0827" w:rsidRDefault="00EC0827" w:rsidP="0022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B7" w:rsidRDefault="002238B7" w:rsidP="002238B7">
    <w:pPr>
      <w:pStyle w:val="Header"/>
      <w:jc w:val="center"/>
    </w:pPr>
    <w:r w:rsidRPr="00383A0B">
      <w:rPr>
        <w:rFonts w:cs="Arial"/>
        <w:noProof/>
        <w:lang w:eastAsia="en-GB"/>
      </w:rPr>
      <w:drawing>
        <wp:inline distT="0" distB="0" distL="0" distR="0" wp14:anchorId="32CFF0CF" wp14:editId="6E5601C6">
          <wp:extent cx="18764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90581" cy="8061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B7" w:rsidRDefault="002238B7" w:rsidP="002238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4B9A"/>
    <w:multiLevelType w:val="hybridMultilevel"/>
    <w:tmpl w:val="0B60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23A04"/>
    <w:multiLevelType w:val="hybridMultilevel"/>
    <w:tmpl w:val="7B0C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E99"/>
    <w:rsid w:val="0000448F"/>
    <w:rsid w:val="0007243F"/>
    <w:rsid w:val="000A71C0"/>
    <w:rsid w:val="000B79EE"/>
    <w:rsid w:val="000E44AD"/>
    <w:rsid w:val="000E75D6"/>
    <w:rsid w:val="001330A8"/>
    <w:rsid w:val="0017264A"/>
    <w:rsid w:val="00175A84"/>
    <w:rsid w:val="001A6892"/>
    <w:rsid w:val="001C0E99"/>
    <w:rsid w:val="001D055D"/>
    <w:rsid w:val="00217645"/>
    <w:rsid w:val="002238B7"/>
    <w:rsid w:val="00246D0D"/>
    <w:rsid w:val="002C01BF"/>
    <w:rsid w:val="002D2B31"/>
    <w:rsid w:val="003007DF"/>
    <w:rsid w:val="00301B5C"/>
    <w:rsid w:val="00323EDE"/>
    <w:rsid w:val="003316AA"/>
    <w:rsid w:val="00416165"/>
    <w:rsid w:val="0042569C"/>
    <w:rsid w:val="0045353B"/>
    <w:rsid w:val="004C460C"/>
    <w:rsid w:val="004D4846"/>
    <w:rsid w:val="004E77C9"/>
    <w:rsid w:val="004F7A85"/>
    <w:rsid w:val="00552250"/>
    <w:rsid w:val="00575076"/>
    <w:rsid w:val="00596879"/>
    <w:rsid w:val="005A16AA"/>
    <w:rsid w:val="005D3247"/>
    <w:rsid w:val="005D4143"/>
    <w:rsid w:val="005E6B4B"/>
    <w:rsid w:val="005F4BD7"/>
    <w:rsid w:val="005F6059"/>
    <w:rsid w:val="00641753"/>
    <w:rsid w:val="00694507"/>
    <w:rsid w:val="00695A67"/>
    <w:rsid w:val="00710DFE"/>
    <w:rsid w:val="00754D96"/>
    <w:rsid w:val="00780C40"/>
    <w:rsid w:val="00791FB9"/>
    <w:rsid w:val="00803E38"/>
    <w:rsid w:val="0081773F"/>
    <w:rsid w:val="00834307"/>
    <w:rsid w:val="00843E0A"/>
    <w:rsid w:val="00890244"/>
    <w:rsid w:val="008D02B1"/>
    <w:rsid w:val="008F6D4C"/>
    <w:rsid w:val="0093457C"/>
    <w:rsid w:val="0095327E"/>
    <w:rsid w:val="0096131D"/>
    <w:rsid w:val="00992F23"/>
    <w:rsid w:val="00995688"/>
    <w:rsid w:val="00A03C35"/>
    <w:rsid w:val="00A81228"/>
    <w:rsid w:val="00AA6588"/>
    <w:rsid w:val="00AF70C3"/>
    <w:rsid w:val="00B045DE"/>
    <w:rsid w:val="00B1064F"/>
    <w:rsid w:val="00B17AB7"/>
    <w:rsid w:val="00B6481B"/>
    <w:rsid w:val="00B6600A"/>
    <w:rsid w:val="00B91732"/>
    <w:rsid w:val="00B917AA"/>
    <w:rsid w:val="00BA5555"/>
    <w:rsid w:val="00BD5A5B"/>
    <w:rsid w:val="00C00DBE"/>
    <w:rsid w:val="00C44AE2"/>
    <w:rsid w:val="00C577BF"/>
    <w:rsid w:val="00CA4E12"/>
    <w:rsid w:val="00CF128C"/>
    <w:rsid w:val="00D03F49"/>
    <w:rsid w:val="00D65105"/>
    <w:rsid w:val="00DB4FAE"/>
    <w:rsid w:val="00DB5A04"/>
    <w:rsid w:val="00DB74E9"/>
    <w:rsid w:val="00DE6325"/>
    <w:rsid w:val="00DF31C4"/>
    <w:rsid w:val="00E72B48"/>
    <w:rsid w:val="00E83B5D"/>
    <w:rsid w:val="00EB0AD1"/>
    <w:rsid w:val="00EC0827"/>
    <w:rsid w:val="00ED279E"/>
    <w:rsid w:val="00EE35D9"/>
    <w:rsid w:val="00F61231"/>
    <w:rsid w:val="00FB49A0"/>
    <w:rsid w:val="00FC220E"/>
    <w:rsid w:val="00FC3392"/>
    <w:rsid w:val="00FE4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7C8C"/>
  <w15:docId w15:val="{E6CCDBB6-5792-4F44-8391-D12D5E54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00A"/>
    <w:rPr>
      <w:color w:val="0563C1" w:themeColor="hyperlink"/>
      <w:u w:val="single"/>
    </w:rPr>
  </w:style>
  <w:style w:type="character" w:customStyle="1" w:styleId="UnresolvedMention1">
    <w:name w:val="Unresolved Mention1"/>
    <w:basedOn w:val="DefaultParagraphFont"/>
    <w:uiPriority w:val="99"/>
    <w:semiHidden/>
    <w:unhideWhenUsed/>
    <w:rsid w:val="00B6600A"/>
    <w:rPr>
      <w:color w:val="605E5C"/>
      <w:shd w:val="clear" w:color="auto" w:fill="E1DFDD"/>
    </w:rPr>
  </w:style>
  <w:style w:type="paragraph" w:styleId="NoSpacing">
    <w:name w:val="No Spacing"/>
    <w:uiPriority w:val="1"/>
    <w:qFormat/>
    <w:rsid w:val="00694507"/>
    <w:rPr>
      <w:sz w:val="22"/>
      <w:szCs w:val="22"/>
    </w:rPr>
  </w:style>
  <w:style w:type="paragraph" w:styleId="ListParagraph">
    <w:name w:val="List Paragraph"/>
    <w:basedOn w:val="Normal"/>
    <w:uiPriority w:val="34"/>
    <w:qFormat/>
    <w:rsid w:val="00694507"/>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45353B"/>
    <w:rPr>
      <w:rFonts w:ascii="Tahoma" w:hAnsi="Tahoma" w:cs="Tahoma"/>
      <w:sz w:val="16"/>
      <w:szCs w:val="16"/>
    </w:rPr>
  </w:style>
  <w:style w:type="character" w:customStyle="1" w:styleId="BalloonTextChar">
    <w:name w:val="Balloon Text Char"/>
    <w:basedOn w:val="DefaultParagraphFont"/>
    <w:link w:val="BalloonText"/>
    <w:uiPriority w:val="99"/>
    <w:semiHidden/>
    <w:rsid w:val="0045353B"/>
    <w:rPr>
      <w:rFonts w:ascii="Tahoma" w:hAnsi="Tahoma" w:cs="Tahoma"/>
      <w:sz w:val="16"/>
      <w:szCs w:val="16"/>
    </w:rPr>
  </w:style>
  <w:style w:type="paragraph" w:styleId="Revision">
    <w:name w:val="Revision"/>
    <w:hidden/>
    <w:uiPriority w:val="99"/>
    <w:semiHidden/>
    <w:rsid w:val="0045353B"/>
  </w:style>
  <w:style w:type="paragraph" w:styleId="Header">
    <w:name w:val="header"/>
    <w:basedOn w:val="Normal"/>
    <w:link w:val="HeaderChar"/>
    <w:uiPriority w:val="99"/>
    <w:unhideWhenUsed/>
    <w:rsid w:val="002238B7"/>
    <w:pPr>
      <w:tabs>
        <w:tab w:val="center" w:pos="4513"/>
        <w:tab w:val="right" w:pos="9026"/>
      </w:tabs>
    </w:pPr>
  </w:style>
  <w:style w:type="character" w:customStyle="1" w:styleId="HeaderChar">
    <w:name w:val="Header Char"/>
    <w:basedOn w:val="DefaultParagraphFont"/>
    <w:link w:val="Header"/>
    <w:uiPriority w:val="99"/>
    <w:rsid w:val="002238B7"/>
  </w:style>
  <w:style w:type="paragraph" w:styleId="Footer">
    <w:name w:val="footer"/>
    <w:basedOn w:val="Normal"/>
    <w:link w:val="FooterChar"/>
    <w:uiPriority w:val="99"/>
    <w:unhideWhenUsed/>
    <w:rsid w:val="002238B7"/>
    <w:pPr>
      <w:tabs>
        <w:tab w:val="center" w:pos="4513"/>
        <w:tab w:val="right" w:pos="9026"/>
      </w:tabs>
    </w:pPr>
  </w:style>
  <w:style w:type="character" w:customStyle="1" w:styleId="FooterChar">
    <w:name w:val="Footer Char"/>
    <w:basedOn w:val="DefaultParagraphFont"/>
    <w:link w:val="Footer"/>
    <w:uiPriority w:val="99"/>
    <w:rsid w:val="0022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1914">
      <w:bodyDiv w:val="1"/>
      <w:marLeft w:val="0"/>
      <w:marRight w:val="0"/>
      <w:marTop w:val="0"/>
      <w:marBottom w:val="0"/>
      <w:divBdr>
        <w:top w:val="none" w:sz="0" w:space="0" w:color="auto"/>
        <w:left w:val="none" w:sz="0" w:space="0" w:color="auto"/>
        <w:bottom w:val="none" w:sz="0" w:space="0" w:color="auto"/>
        <w:right w:val="none" w:sz="0" w:space="0" w:color="auto"/>
      </w:divBdr>
    </w:div>
    <w:div w:id="388380053">
      <w:bodyDiv w:val="1"/>
      <w:marLeft w:val="0"/>
      <w:marRight w:val="0"/>
      <w:marTop w:val="0"/>
      <w:marBottom w:val="0"/>
      <w:divBdr>
        <w:top w:val="none" w:sz="0" w:space="0" w:color="auto"/>
        <w:left w:val="none" w:sz="0" w:space="0" w:color="auto"/>
        <w:bottom w:val="none" w:sz="0" w:space="0" w:color="auto"/>
        <w:right w:val="none" w:sz="0" w:space="0" w:color="auto"/>
      </w:divBdr>
    </w:div>
    <w:div w:id="510217832">
      <w:bodyDiv w:val="1"/>
      <w:marLeft w:val="0"/>
      <w:marRight w:val="0"/>
      <w:marTop w:val="0"/>
      <w:marBottom w:val="0"/>
      <w:divBdr>
        <w:top w:val="none" w:sz="0" w:space="0" w:color="auto"/>
        <w:left w:val="none" w:sz="0" w:space="0" w:color="auto"/>
        <w:bottom w:val="none" w:sz="0" w:space="0" w:color="auto"/>
        <w:right w:val="none" w:sz="0" w:space="0" w:color="auto"/>
      </w:divBdr>
    </w:div>
    <w:div w:id="19468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lers@egrbrok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e.com.cy/en-GB/non-regulated-market/listing/listed-compa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cse.com.cy/en-GB/non-regulated-market/market-indices/current-prices/stocks-performance/"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Hall</dc:creator>
  <cp:lastModifiedBy>Andreas Nikolaou</cp:lastModifiedBy>
  <cp:revision>8</cp:revision>
  <dcterms:created xsi:type="dcterms:W3CDTF">2019-04-12T11:05:00Z</dcterms:created>
  <dcterms:modified xsi:type="dcterms:W3CDTF">2019-04-12T11:23:00Z</dcterms:modified>
</cp:coreProperties>
</file>