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B31BF" w14:textId="77777777" w:rsidR="00EF335C" w:rsidRPr="00EF335C" w:rsidRDefault="00EF335C" w:rsidP="00EF335C">
      <w:pPr>
        <w:spacing w:after="0" w:line="240" w:lineRule="auto"/>
        <w:rPr>
          <w:b/>
          <w:bCs/>
          <w:color w:val="8DB3E2"/>
          <w:sz w:val="20"/>
          <w:szCs w:val="20"/>
          <w:u w:color="8DB3E2"/>
        </w:rPr>
      </w:pPr>
      <w:r w:rsidRPr="00EF335C">
        <w:rPr>
          <w:b/>
          <w:bCs/>
          <w:color w:val="8DB3E2"/>
          <w:sz w:val="20"/>
          <w:szCs w:val="20"/>
          <w:u w:color="8DB3E2"/>
        </w:rPr>
        <w:t xml:space="preserve">PERSBERICHT, DEF 26 MEI 2017  </w:t>
      </w:r>
      <w:r w:rsidRPr="00EF335C">
        <w:rPr>
          <w:b/>
          <w:bCs/>
          <w:color w:val="8DB3E2"/>
          <w:sz w:val="20"/>
          <w:szCs w:val="20"/>
          <w:u w:color="8DB3E2"/>
        </w:rPr>
        <w:tab/>
      </w:r>
      <w:r w:rsidRPr="00EF335C">
        <w:rPr>
          <w:b/>
          <w:bCs/>
          <w:color w:val="8DB3E2"/>
          <w:sz w:val="20"/>
          <w:szCs w:val="20"/>
          <w:u w:color="8DB3E2"/>
        </w:rPr>
        <w:tab/>
      </w:r>
      <w:r w:rsidRPr="00EF335C">
        <w:rPr>
          <w:b/>
          <w:bCs/>
          <w:color w:val="8DB3E2"/>
          <w:sz w:val="20"/>
          <w:szCs w:val="20"/>
          <w:u w:color="8DB3E2"/>
        </w:rPr>
        <w:tab/>
      </w:r>
      <w:r w:rsidRPr="00EF335C">
        <w:rPr>
          <w:b/>
          <w:bCs/>
          <w:color w:val="8DB3E2"/>
          <w:sz w:val="20"/>
          <w:szCs w:val="20"/>
          <w:u w:color="8DB3E2"/>
        </w:rPr>
        <w:tab/>
      </w:r>
      <w:r w:rsidRPr="00EF335C">
        <w:rPr>
          <w:b/>
          <w:bCs/>
          <w:color w:val="8DB3E2"/>
          <w:sz w:val="20"/>
          <w:szCs w:val="20"/>
          <w:u w:color="8DB3E2"/>
        </w:rPr>
        <w:tab/>
      </w:r>
      <w:r w:rsidRPr="00EF335C">
        <w:rPr>
          <w:b/>
          <w:bCs/>
          <w:color w:val="8DB3E2"/>
          <w:sz w:val="20"/>
          <w:szCs w:val="20"/>
          <w:u w:color="8DB3E2"/>
        </w:rPr>
        <w:tab/>
      </w:r>
    </w:p>
    <w:p w14:paraId="0C6055F7" w14:textId="77777777" w:rsidR="00EF335C" w:rsidRPr="00EF335C" w:rsidRDefault="00EF335C" w:rsidP="00EF335C">
      <w:pPr>
        <w:spacing w:after="0" w:line="240" w:lineRule="auto"/>
        <w:rPr>
          <w:b/>
          <w:bCs/>
          <w:color w:val="8DB3E2"/>
          <w:sz w:val="20"/>
          <w:szCs w:val="20"/>
          <w:u w:color="8DB3E2"/>
        </w:rPr>
      </w:pPr>
    </w:p>
    <w:p w14:paraId="66CE9595" w14:textId="77777777" w:rsidR="00EF335C" w:rsidRPr="00EF335C" w:rsidRDefault="00EF335C" w:rsidP="00EF335C">
      <w:pPr>
        <w:spacing w:after="0" w:line="240" w:lineRule="auto"/>
        <w:jc w:val="right"/>
        <w:rPr>
          <w:rFonts w:ascii="Arial" w:hAnsi="Arial" w:cs="Arial"/>
          <w:bCs/>
          <w:color w:val="000000" w:themeColor="text1"/>
          <w:sz w:val="20"/>
          <w:szCs w:val="20"/>
          <w:u w:color="8DB3E2"/>
        </w:rPr>
      </w:pPr>
      <w:r w:rsidRPr="00EF335C">
        <w:rPr>
          <w:rFonts w:ascii="Arial" w:hAnsi="Arial" w:cs="Arial"/>
          <w:bCs/>
          <w:color w:val="000000" w:themeColor="text1"/>
          <w:sz w:val="20"/>
          <w:szCs w:val="20"/>
          <w:u w:color="8DB3E2"/>
        </w:rPr>
        <w:t>Amsterdam, xx mei 2017</w:t>
      </w:r>
    </w:p>
    <w:p w14:paraId="1E4D5F74" w14:textId="77777777" w:rsidR="00EF335C" w:rsidRPr="00EF335C" w:rsidRDefault="00EF335C" w:rsidP="00EF335C">
      <w:pPr>
        <w:spacing w:after="0" w:line="240" w:lineRule="auto"/>
        <w:rPr>
          <w:rFonts w:ascii="Arial" w:hAnsi="Arial" w:cs="Arial"/>
          <w:b/>
          <w:bCs/>
          <w:color w:val="0070C0"/>
          <w:sz w:val="20"/>
          <w:szCs w:val="20"/>
          <w:u w:color="0070C0"/>
        </w:rPr>
      </w:pPr>
    </w:p>
    <w:p w14:paraId="1953B551" w14:textId="77777777" w:rsidR="00EF335C" w:rsidRPr="00EF335C" w:rsidRDefault="00EF335C" w:rsidP="00EF335C">
      <w:pPr>
        <w:spacing w:after="0" w:line="240" w:lineRule="auto"/>
        <w:rPr>
          <w:rFonts w:ascii="Arial" w:hAnsi="Arial"/>
          <w:b/>
          <w:bCs/>
          <w:color w:val="0070C0"/>
          <w:sz w:val="36"/>
          <w:szCs w:val="36"/>
          <w:u w:color="0070C0"/>
        </w:rPr>
      </w:pPr>
      <w:r w:rsidRPr="00EF335C">
        <w:rPr>
          <w:rFonts w:ascii="Arial" w:hAnsi="Arial"/>
          <w:b/>
          <w:bCs/>
          <w:i/>
          <w:color w:val="0070C0"/>
          <w:sz w:val="36"/>
          <w:szCs w:val="36"/>
          <w:u w:color="0070C0"/>
        </w:rPr>
        <w:t>Update TMG eerste vier maanden 2017</w:t>
      </w:r>
    </w:p>
    <w:p w14:paraId="3B5FA58A" w14:textId="77777777" w:rsidR="00EF335C" w:rsidRPr="00EF335C" w:rsidRDefault="00EF335C" w:rsidP="00EF335C">
      <w:pPr>
        <w:spacing w:after="0" w:line="240" w:lineRule="auto"/>
        <w:rPr>
          <w:rFonts w:ascii="Arial" w:hAnsi="Arial"/>
          <w:b/>
          <w:bCs/>
          <w:i/>
          <w:color w:val="0070C0"/>
          <w:sz w:val="28"/>
          <w:szCs w:val="28"/>
          <w:u w:color="0070C0"/>
        </w:rPr>
      </w:pPr>
    </w:p>
    <w:p w14:paraId="5F5E730D" w14:textId="77777777" w:rsidR="00EF335C" w:rsidRPr="00EF335C" w:rsidRDefault="00EF335C" w:rsidP="00EF335C">
      <w:pPr>
        <w:spacing w:after="0" w:line="300" w:lineRule="exact"/>
        <w:rPr>
          <w:rFonts w:ascii="Arial" w:hAnsi="Arial" w:cs="Arial"/>
          <w:b/>
          <w:bCs/>
          <w:color w:val="auto"/>
          <w:sz w:val="20"/>
          <w:szCs w:val="20"/>
          <w:u w:color="4D4E4C"/>
        </w:rPr>
      </w:pPr>
      <w:r w:rsidRPr="00EF335C">
        <w:rPr>
          <w:rFonts w:ascii="Arial" w:hAnsi="Arial" w:cs="Arial"/>
          <w:b/>
          <w:bCs/>
          <w:color w:val="auto"/>
          <w:sz w:val="20"/>
          <w:szCs w:val="20"/>
          <w:u w:color="4D4E4C"/>
        </w:rPr>
        <w:t>Tijdens de Algemene Vergadering van Aandeelhouders te houden op 1 juni 2017, zal Telegraaf Media Groep N.V. (“TMG”) een toelichting geven op het openbaar bod van Mediahuis N.V. en VP Exploitatie N.V. (samen “het Consortium”). TMG hecht eraan om voor dat moment alle belanghebbenden zo actueel mogelijk te informeren over de stand van zaken.</w:t>
      </w:r>
    </w:p>
    <w:p w14:paraId="4570A458" w14:textId="77777777" w:rsidR="00EF335C" w:rsidRPr="00EF335C" w:rsidRDefault="00EF335C" w:rsidP="00EF335C">
      <w:pPr>
        <w:spacing w:after="0" w:line="300" w:lineRule="exact"/>
        <w:rPr>
          <w:rFonts w:ascii="Arial" w:hAnsi="Arial" w:cs="Arial"/>
          <w:bCs/>
          <w:color w:val="4D4E4C"/>
          <w:sz w:val="20"/>
          <w:szCs w:val="20"/>
          <w:u w:color="4D4E4C"/>
        </w:rPr>
      </w:pPr>
    </w:p>
    <w:tbl>
      <w:tblPr>
        <w:tblW w:w="8420" w:type="dxa"/>
        <w:tblCellMar>
          <w:left w:w="70" w:type="dxa"/>
          <w:right w:w="70" w:type="dxa"/>
        </w:tblCellMar>
        <w:tblLook w:val="04A0" w:firstRow="1" w:lastRow="0" w:firstColumn="1" w:lastColumn="0" w:noHBand="0" w:noVBand="1"/>
      </w:tblPr>
      <w:tblGrid>
        <w:gridCol w:w="6164"/>
        <w:gridCol w:w="1128"/>
        <w:gridCol w:w="1128"/>
      </w:tblGrid>
      <w:tr w:rsidR="00EF335C" w:rsidRPr="00EF335C" w14:paraId="235829EB" w14:textId="77777777" w:rsidTr="00646998">
        <w:trPr>
          <w:trHeight w:val="304"/>
        </w:trPr>
        <w:tc>
          <w:tcPr>
            <w:tcW w:w="6164" w:type="dxa"/>
            <w:tcBorders>
              <w:top w:val="nil"/>
              <w:left w:val="nil"/>
              <w:bottom w:val="nil"/>
              <w:right w:val="nil"/>
            </w:tcBorders>
            <w:shd w:val="clear" w:color="000000" w:fill="FFFFFF"/>
            <w:noWrap/>
            <w:hideMark/>
          </w:tcPr>
          <w:p w14:paraId="0D5DB005"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r w:rsidRPr="00EF335C">
              <w:rPr>
                <w:rFonts w:ascii="Arial" w:hAnsi="Arial" w:cs="Arial"/>
                <w:b/>
                <w:sz w:val="20"/>
                <w:szCs w:val="20"/>
              </w:rPr>
              <w:t>Financiële resultaten (</w:t>
            </w:r>
            <w:proofErr w:type="spellStart"/>
            <w:r w:rsidRPr="00EF335C">
              <w:rPr>
                <w:rFonts w:ascii="Arial" w:hAnsi="Arial" w:cs="Arial"/>
                <w:b/>
                <w:sz w:val="20"/>
                <w:szCs w:val="20"/>
              </w:rPr>
              <w:t>unaudited</w:t>
            </w:r>
            <w:proofErr w:type="spellEnd"/>
            <w:r w:rsidRPr="00EF335C">
              <w:rPr>
                <w:rFonts w:ascii="Arial" w:hAnsi="Arial" w:cs="Arial"/>
                <w:b/>
                <w:sz w:val="20"/>
                <w:szCs w:val="20"/>
              </w:rPr>
              <w:t>) januari t/m april 2017</w:t>
            </w:r>
            <w:r w:rsidRPr="00EF335C">
              <w:rPr>
                <w:rFonts w:ascii="Arial" w:hAnsi="Arial" w:cs="Arial"/>
                <w:b/>
                <w:sz w:val="20"/>
                <w:szCs w:val="20"/>
                <w:vertAlign w:val="superscript"/>
              </w:rPr>
              <w:footnoteReference w:id="1"/>
            </w:r>
            <w:r w:rsidRPr="00EF335C">
              <w:rPr>
                <w:rFonts w:ascii="Arial" w:eastAsia="Times New Roman" w:hAnsi="Arial" w:cs="Arial"/>
                <w:b/>
                <w:bCs/>
                <w:color w:val="auto"/>
                <w:sz w:val="20"/>
                <w:szCs w:val="20"/>
                <w:bdr w:val="none" w:sz="0" w:space="0" w:color="auto"/>
              </w:rPr>
              <w:t xml:space="preserve"> </w:t>
            </w:r>
          </w:p>
        </w:tc>
        <w:tc>
          <w:tcPr>
            <w:tcW w:w="1128" w:type="dxa"/>
            <w:tcBorders>
              <w:top w:val="nil"/>
              <w:left w:val="nil"/>
              <w:bottom w:val="nil"/>
              <w:right w:val="nil"/>
            </w:tcBorders>
            <w:shd w:val="clear" w:color="000000" w:fill="FFFFFF"/>
            <w:noWrap/>
            <w:vAlign w:val="bottom"/>
            <w:hideMark/>
          </w:tcPr>
          <w:p w14:paraId="5E366071"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0"/>
                <w:szCs w:val="20"/>
                <w:bdr w:val="none" w:sz="0" w:space="0" w:color="auto"/>
              </w:rPr>
            </w:pPr>
            <w:r w:rsidRPr="00EF335C">
              <w:rPr>
                <w:rFonts w:ascii="Arial" w:eastAsia="Times New Roman" w:hAnsi="Arial" w:cs="Arial"/>
                <w:color w:val="auto"/>
                <w:sz w:val="20"/>
                <w:szCs w:val="20"/>
                <w:bdr w:val="none" w:sz="0" w:space="0" w:color="auto"/>
              </w:rPr>
              <w:t> </w:t>
            </w:r>
          </w:p>
        </w:tc>
        <w:tc>
          <w:tcPr>
            <w:tcW w:w="1128" w:type="dxa"/>
            <w:tcBorders>
              <w:top w:val="nil"/>
              <w:left w:val="nil"/>
              <w:bottom w:val="nil"/>
              <w:right w:val="nil"/>
            </w:tcBorders>
            <w:shd w:val="clear" w:color="000000" w:fill="FFFFFF"/>
            <w:noWrap/>
            <w:vAlign w:val="bottom"/>
            <w:hideMark/>
          </w:tcPr>
          <w:p w14:paraId="671ECAD5"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0"/>
                <w:szCs w:val="20"/>
                <w:bdr w:val="none" w:sz="0" w:space="0" w:color="auto"/>
              </w:rPr>
            </w:pPr>
            <w:r w:rsidRPr="00EF335C">
              <w:rPr>
                <w:rFonts w:ascii="Arial" w:eastAsia="Times New Roman" w:hAnsi="Arial" w:cs="Arial"/>
                <w:color w:val="auto"/>
                <w:sz w:val="20"/>
                <w:szCs w:val="20"/>
                <w:bdr w:val="none" w:sz="0" w:space="0" w:color="auto"/>
              </w:rPr>
              <w:t> </w:t>
            </w:r>
          </w:p>
        </w:tc>
      </w:tr>
      <w:tr w:rsidR="00EF335C" w:rsidRPr="00EF335C" w14:paraId="24B224B4" w14:textId="77777777" w:rsidTr="00646998">
        <w:trPr>
          <w:trHeight w:val="304"/>
        </w:trPr>
        <w:tc>
          <w:tcPr>
            <w:tcW w:w="6164" w:type="dxa"/>
            <w:tcBorders>
              <w:top w:val="nil"/>
              <w:left w:val="nil"/>
              <w:bottom w:val="nil"/>
              <w:right w:val="nil"/>
            </w:tcBorders>
            <w:shd w:val="clear" w:color="000000" w:fill="BDD7EE"/>
            <w:noWrap/>
            <w:vAlign w:val="bottom"/>
            <w:hideMark/>
          </w:tcPr>
          <w:p w14:paraId="084CDC5D"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0"/>
                <w:szCs w:val="20"/>
                <w:bdr w:val="none" w:sz="0" w:space="0" w:color="auto"/>
              </w:rPr>
            </w:pPr>
            <w:r w:rsidRPr="00EF335C">
              <w:rPr>
                <w:rFonts w:ascii="Arial" w:eastAsia="Times New Roman" w:hAnsi="Arial" w:cs="Arial"/>
                <w:color w:val="auto"/>
                <w:sz w:val="20"/>
                <w:szCs w:val="20"/>
                <w:bdr w:val="none" w:sz="0" w:space="0" w:color="auto"/>
              </w:rPr>
              <w:t> </w:t>
            </w:r>
          </w:p>
        </w:tc>
        <w:tc>
          <w:tcPr>
            <w:tcW w:w="1128" w:type="dxa"/>
            <w:tcBorders>
              <w:top w:val="nil"/>
              <w:left w:val="nil"/>
              <w:bottom w:val="nil"/>
              <w:right w:val="nil"/>
            </w:tcBorders>
            <w:shd w:val="clear" w:color="000000" w:fill="BDD7EE"/>
            <w:noWrap/>
            <w:vAlign w:val="bottom"/>
            <w:hideMark/>
          </w:tcPr>
          <w:p w14:paraId="07AE93E9"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0"/>
                <w:szCs w:val="20"/>
                <w:bdr w:val="none" w:sz="0" w:space="0" w:color="auto"/>
              </w:rPr>
            </w:pPr>
            <w:r w:rsidRPr="00EF335C">
              <w:rPr>
                <w:rFonts w:ascii="Arial" w:eastAsia="Times New Roman" w:hAnsi="Arial" w:cs="Arial"/>
                <w:color w:val="auto"/>
                <w:sz w:val="20"/>
                <w:szCs w:val="20"/>
                <w:bdr w:val="none" w:sz="0" w:space="0" w:color="auto"/>
              </w:rPr>
              <w:t> </w:t>
            </w:r>
          </w:p>
        </w:tc>
        <w:tc>
          <w:tcPr>
            <w:tcW w:w="1128" w:type="dxa"/>
            <w:tcBorders>
              <w:top w:val="nil"/>
              <w:left w:val="nil"/>
              <w:bottom w:val="nil"/>
              <w:right w:val="nil"/>
            </w:tcBorders>
            <w:shd w:val="clear" w:color="000000" w:fill="BDD7EE"/>
            <w:noWrap/>
            <w:vAlign w:val="bottom"/>
            <w:hideMark/>
          </w:tcPr>
          <w:p w14:paraId="4F6D06FE"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0"/>
                <w:szCs w:val="20"/>
                <w:bdr w:val="none" w:sz="0" w:space="0" w:color="auto"/>
              </w:rPr>
            </w:pPr>
            <w:r w:rsidRPr="00EF335C">
              <w:rPr>
                <w:rFonts w:ascii="Arial" w:eastAsia="Times New Roman" w:hAnsi="Arial" w:cs="Arial"/>
                <w:color w:val="auto"/>
                <w:sz w:val="20"/>
                <w:szCs w:val="20"/>
                <w:bdr w:val="none" w:sz="0" w:space="0" w:color="auto"/>
              </w:rPr>
              <w:t> </w:t>
            </w:r>
          </w:p>
        </w:tc>
      </w:tr>
      <w:tr w:rsidR="00EF335C" w:rsidRPr="00EF335C" w14:paraId="611AFF5D" w14:textId="77777777" w:rsidTr="00646998">
        <w:trPr>
          <w:trHeight w:val="304"/>
        </w:trPr>
        <w:tc>
          <w:tcPr>
            <w:tcW w:w="6164" w:type="dxa"/>
            <w:tcBorders>
              <w:top w:val="nil"/>
              <w:left w:val="nil"/>
              <w:bottom w:val="nil"/>
              <w:right w:val="nil"/>
            </w:tcBorders>
            <w:shd w:val="clear" w:color="000000" w:fill="FFFFFF"/>
            <w:noWrap/>
            <w:vAlign w:val="center"/>
            <w:hideMark/>
          </w:tcPr>
          <w:p w14:paraId="6136CC7B"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r w:rsidRPr="00EF335C">
              <w:rPr>
                <w:rFonts w:ascii="Arial" w:eastAsia="Times New Roman" w:hAnsi="Arial" w:cs="Arial"/>
                <w:b/>
                <w:bCs/>
                <w:color w:val="auto"/>
                <w:sz w:val="20"/>
                <w:szCs w:val="20"/>
                <w:bdr w:val="none" w:sz="0" w:space="0" w:color="auto"/>
              </w:rPr>
              <w:t>Voortgezette bedrijfsactiviteiten</w:t>
            </w:r>
          </w:p>
        </w:tc>
        <w:tc>
          <w:tcPr>
            <w:tcW w:w="1128" w:type="dxa"/>
            <w:tcBorders>
              <w:top w:val="nil"/>
              <w:left w:val="nil"/>
              <w:bottom w:val="nil"/>
              <w:right w:val="nil"/>
            </w:tcBorders>
            <w:shd w:val="clear" w:color="000000" w:fill="FFFFFF"/>
            <w:noWrap/>
            <w:vAlign w:val="center"/>
            <w:hideMark/>
          </w:tcPr>
          <w:p w14:paraId="0E4F6247"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rPr>
            </w:pPr>
            <w:r w:rsidRPr="00EF335C">
              <w:rPr>
                <w:rFonts w:ascii="Arial" w:eastAsia="Times New Roman" w:hAnsi="Arial" w:cs="Arial"/>
                <w:b/>
                <w:bCs/>
                <w:color w:val="auto"/>
                <w:sz w:val="20"/>
                <w:szCs w:val="20"/>
                <w:bdr w:val="none" w:sz="0" w:space="0" w:color="auto"/>
              </w:rPr>
              <w:t>1/1-30/4</w:t>
            </w:r>
          </w:p>
        </w:tc>
        <w:tc>
          <w:tcPr>
            <w:tcW w:w="1128" w:type="dxa"/>
            <w:tcBorders>
              <w:top w:val="nil"/>
              <w:left w:val="nil"/>
              <w:bottom w:val="nil"/>
              <w:right w:val="nil"/>
            </w:tcBorders>
            <w:shd w:val="clear" w:color="000000" w:fill="FFFFFF"/>
            <w:noWrap/>
            <w:vAlign w:val="bottom"/>
            <w:hideMark/>
          </w:tcPr>
          <w:p w14:paraId="1679FE3C"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rPr>
            </w:pPr>
            <w:r w:rsidRPr="00EF335C">
              <w:rPr>
                <w:rFonts w:ascii="Arial" w:eastAsia="Times New Roman" w:hAnsi="Arial" w:cs="Arial"/>
                <w:b/>
                <w:bCs/>
                <w:color w:val="auto"/>
                <w:sz w:val="20"/>
                <w:szCs w:val="20"/>
                <w:bdr w:val="none" w:sz="0" w:space="0" w:color="auto"/>
              </w:rPr>
              <w:t>1/1-30/4</w:t>
            </w:r>
          </w:p>
        </w:tc>
      </w:tr>
      <w:tr w:rsidR="00EF335C" w:rsidRPr="00EF335C" w14:paraId="287034B3" w14:textId="77777777" w:rsidTr="00646998">
        <w:trPr>
          <w:trHeight w:val="304"/>
        </w:trPr>
        <w:tc>
          <w:tcPr>
            <w:tcW w:w="6164" w:type="dxa"/>
            <w:tcBorders>
              <w:top w:val="nil"/>
              <w:left w:val="nil"/>
              <w:bottom w:val="nil"/>
              <w:right w:val="nil"/>
            </w:tcBorders>
            <w:shd w:val="clear" w:color="000000" w:fill="FFFFFF"/>
            <w:noWrap/>
            <w:vAlign w:val="center"/>
            <w:hideMark/>
          </w:tcPr>
          <w:p w14:paraId="63C37C22"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i/>
                <w:iCs/>
                <w:color w:val="auto"/>
                <w:sz w:val="16"/>
                <w:szCs w:val="16"/>
                <w:bdr w:val="none" w:sz="0" w:space="0" w:color="auto"/>
              </w:rPr>
            </w:pPr>
            <w:r w:rsidRPr="00EF335C">
              <w:rPr>
                <w:rFonts w:ascii="Arial" w:eastAsia="Times New Roman" w:hAnsi="Arial" w:cs="Arial"/>
                <w:i/>
                <w:iCs/>
                <w:color w:val="auto"/>
                <w:sz w:val="16"/>
                <w:szCs w:val="16"/>
                <w:bdr w:val="none" w:sz="0" w:space="0" w:color="auto"/>
              </w:rPr>
              <w:t>Bedragen in miljoenen euro's</w:t>
            </w:r>
          </w:p>
        </w:tc>
        <w:tc>
          <w:tcPr>
            <w:tcW w:w="1128" w:type="dxa"/>
            <w:tcBorders>
              <w:top w:val="nil"/>
              <w:left w:val="nil"/>
              <w:bottom w:val="nil"/>
              <w:right w:val="nil"/>
            </w:tcBorders>
            <w:shd w:val="clear" w:color="000000" w:fill="FFFFFF"/>
            <w:noWrap/>
            <w:vAlign w:val="center"/>
            <w:hideMark/>
          </w:tcPr>
          <w:p w14:paraId="5D7E0D06"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rPr>
            </w:pPr>
            <w:r w:rsidRPr="00EF335C">
              <w:rPr>
                <w:rFonts w:ascii="Arial" w:eastAsia="Times New Roman" w:hAnsi="Arial" w:cs="Arial"/>
                <w:b/>
                <w:bCs/>
                <w:color w:val="auto"/>
                <w:sz w:val="20"/>
                <w:szCs w:val="20"/>
                <w:bdr w:val="none" w:sz="0" w:space="0" w:color="auto"/>
              </w:rPr>
              <w:t>2017</w:t>
            </w:r>
          </w:p>
        </w:tc>
        <w:tc>
          <w:tcPr>
            <w:tcW w:w="1128" w:type="dxa"/>
            <w:tcBorders>
              <w:top w:val="nil"/>
              <w:left w:val="nil"/>
              <w:bottom w:val="nil"/>
              <w:right w:val="nil"/>
            </w:tcBorders>
            <w:shd w:val="clear" w:color="000000" w:fill="FFFFFF"/>
            <w:noWrap/>
            <w:vAlign w:val="center"/>
            <w:hideMark/>
          </w:tcPr>
          <w:p w14:paraId="47C695DE"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rPr>
            </w:pPr>
            <w:r w:rsidRPr="00EF335C">
              <w:rPr>
                <w:rFonts w:ascii="Arial" w:eastAsia="Times New Roman" w:hAnsi="Arial" w:cs="Arial"/>
                <w:b/>
                <w:bCs/>
                <w:color w:val="auto"/>
                <w:sz w:val="20"/>
                <w:szCs w:val="20"/>
                <w:bdr w:val="none" w:sz="0" w:space="0" w:color="auto"/>
              </w:rPr>
              <w:t>2016</w:t>
            </w:r>
          </w:p>
        </w:tc>
      </w:tr>
      <w:tr w:rsidR="00EF335C" w:rsidRPr="00EF335C" w14:paraId="792D297B" w14:textId="77777777" w:rsidTr="00646998">
        <w:trPr>
          <w:trHeight w:val="304"/>
        </w:trPr>
        <w:tc>
          <w:tcPr>
            <w:tcW w:w="6164" w:type="dxa"/>
            <w:vMerge w:val="restart"/>
            <w:tcBorders>
              <w:top w:val="nil"/>
              <w:left w:val="nil"/>
              <w:bottom w:val="nil"/>
              <w:right w:val="nil"/>
            </w:tcBorders>
            <w:shd w:val="clear" w:color="000000" w:fill="BDD7EE"/>
            <w:vAlign w:val="center"/>
            <w:hideMark/>
          </w:tcPr>
          <w:p w14:paraId="73A282B4"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r w:rsidRPr="00EF335C">
              <w:rPr>
                <w:rFonts w:ascii="Arial" w:eastAsia="Times New Roman" w:hAnsi="Arial" w:cs="Arial"/>
                <w:b/>
                <w:bCs/>
                <w:color w:val="auto"/>
                <w:sz w:val="20"/>
                <w:szCs w:val="20"/>
                <w:bdr w:val="none" w:sz="0" w:space="0" w:color="auto"/>
              </w:rPr>
              <w:t>Opbrengsten</w:t>
            </w:r>
          </w:p>
        </w:tc>
        <w:tc>
          <w:tcPr>
            <w:tcW w:w="1128" w:type="dxa"/>
            <w:vMerge w:val="restart"/>
            <w:tcBorders>
              <w:top w:val="nil"/>
              <w:left w:val="nil"/>
              <w:bottom w:val="nil"/>
              <w:right w:val="nil"/>
            </w:tcBorders>
            <w:shd w:val="clear" w:color="000000" w:fill="BDD7EE"/>
            <w:vAlign w:val="center"/>
            <w:hideMark/>
          </w:tcPr>
          <w:p w14:paraId="3C7D1EC3"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rPr>
            </w:pPr>
            <w:r w:rsidRPr="00EF335C">
              <w:rPr>
                <w:rFonts w:ascii="Arial" w:eastAsia="Times New Roman" w:hAnsi="Arial" w:cs="Arial"/>
                <w:b/>
                <w:bCs/>
                <w:color w:val="auto"/>
                <w:sz w:val="20"/>
                <w:szCs w:val="20"/>
                <w:bdr w:val="none" w:sz="0" w:space="0" w:color="auto"/>
              </w:rPr>
              <w:t xml:space="preserve">        127,2 </w:t>
            </w:r>
          </w:p>
        </w:tc>
        <w:tc>
          <w:tcPr>
            <w:tcW w:w="1128" w:type="dxa"/>
            <w:vMerge w:val="restart"/>
            <w:tcBorders>
              <w:top w:val="nil"/>
              <w:left w:val="nil"/>
              <w:bottom w:val="nil"/>
              <w:right w:val="nil"/>
            </w:tcBorders>
            <w:shd w:val="clear" w:color="000000" w:fill="BDD7EE"/>
            <w:vAlign w:val="center"/>
            <w:hideMark/>
          </w:tcPr>
          <w:p w14:paraId="271203EC"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rPr>
            </w:pPr>
            <w:r w:rsidRPr="00EF335C">
              <w:rPr>
                <w:rFonts w:ascii="Arial" w:eastAsia="Times New Roman" w:hAnsi="Arial" w:cs="Arial"/>
                <w:b/>
                <w:bCs/>
                <w:color w:val="auto"/>
                <w:sz w:val="20"/>
                <w:szCs w:val="20"/>
                <w:bdr w:val="none" w:sz="0" w:space="0" w:color="auto"/>
              </w:rPr>
              <w:t xml:space="preserve">        137,6 </w:t>
            </w:r>
          </w:p>
        </w:tc>
      </w:tr>
      <w:tr w:rsidR="00EF335C" w:rsidRPr="00EF335C" w14:paraId="4A1493F2" w14:textId="77777777" w:rsidTr="00646998">
        <w:trPr>
          <w:trHeight w:val="304"/>
        </w:trPr>
        <w:tc>
          <w:tcPr>
            <w:tcW w:w="6164" w:type="dxa"/>
            <w:vMerge/>
            <w:tcBorders>
              <w:top w:val="nil"/>
              <w:left w:val="nil"/>
              <w:bottom w:val="nil"/>
              <w:right w:val="nil"/>
            </w:tcBorders>
            <w:vAlign w:val="center"/>
            <w:hideMark/>
          </w:tcPr>
          <w:p w14:paraId="549D4F17"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c>
          <w:tcPr>
            <w:tcW w:w="1128" w:type="dxa"/>
            <w:vMerge/>
            <w:tcBorders>
              <w:top w:val="nil"/>
              <w:left w:val="nil"/>
              <w:bottom w:val="nil"/>
              <w:right w:val="nil"/>
            </w:tcBorders>
            <w:vAlign w:val="center"/>
            <w:hideMark/>
          </w:tcPr>
          <w:p w14:paraId="31F0057D"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c>
          <w:tcPr>
            <w:tcW w:w="1128" w:type="dxa"/>
            <w:vMerge/>
            <w:tcBorders>
              <w:top w:val="nil"/>
              <w:left w:val="nil"/>
              <w:bottom w:val="nil"/>
              <w:right w:val="nil"/>
            </w:tcBorders>
            <w:vAlign w:val="center"/>
            <w:hideMark/>
          </w:tcPr>
          <w:p w14:paraId="600F67F9"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r>
      <w:tr w:rsidR="00EF335C" w:rsidRPr="00EF335C" w14:paraId="5B64A11A" w14:textId="77777777" w:rsidTr="00646998">
        <w:trPr>
          <w:trHeight w:val="304"/>
        </w:trPr>
        <w:tc>
          <w:tcPr>
            <w:tcW w:w="6164" w:type="dxa"/>
            <w:vMerge w:val="restart"/>
            <w:tcBorders>
              <w:top w:val="nil"/>
              <w:left w:val="nil"/>
              <w:bottom w:val="nil"/>
              <w:right w:val="nil"/>
            </w:tcBorders>
            <w:shd w:val="clear" w:color="000000" w:fill="FFFFFF"/>
            <w:noWrap/>
            <w:vAlign w:val="center"/>
            <w:hideMark/>
          </w:tcPr>
          <w:p w14:paraId="127C989D"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r w:rsidRPr="00EF335C">
              <w:rPr>
                <w:rFonts w:ascii="Arial" w:eastAsia="Times New Roman" w:hAnsi="Arial" w:cs="Arial"/>
                <w:b/>
                <w:bCs/>
                <w:color w:val="auto"/>
                <w:sz w:val="20"/>
                <w:szCs w:val="20"/>
                <w:bdr w:val="none" w:sz="0" w:space="0" w:color="auto"/>
              </w:rPr>
              <w:t>EBITDA (excl. reorganisatielasten en overnamekosten)</w:t>
            </w:r>
          </w:p>
        </w:tc>
        <w:tc>
          <w:tcPr>
            <w:tcW w:w="1128" w:type="dxa"/>
            <w:vMerge w:val="restart"/>
            <w:tcBorders>
              <w:top w:val="nil"/>
              <w:left w:val="nil"/>
              <w:bottom w:val="nil"/>
              <w:right w:val="nil"/>
            </w:tcBorders>
            <w:shd w:val="clear" w:color="000000" w:fill="FFFFFF"/>
            <w:noWrap/>
            <w:vAlign w:val="center"/>
            <w:hideMark/>
          </w:tcPr>
          <w:p w14:paraId="50F76F83"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rPr>
            </w:pPr>
            <w:r w:rsidRPr="00EF335C">
              <w:rPr>
                <w:rFonts w:ascii="Arial" w:eastAsia="Times New Roman" w:hAnsi="Arial" w:cs="Arial"/>
                <w:b/>
                <w:bCs/>
                <w:color w:val="auto"/>
                <w:sz w:val="20"/>
                <w:szCs w:val="20"/>
                <w:bdr w:val="none" w:sz="0" w:space="0" w:color="auto"/>
              </w:rPr>
              <w:t>3,2</w:t>
            </w:r>
          </w:p>
        </w:tc>
        <w:tc>
          <w:tcPr>
            <w:tcW w:w="1128" w:type="dxa"/>
            <w:vMerge w:val="restart"/>
            <w:tcBorders>
              <w:top w:val="nil"/>
              <w:left w:val="nil"/>
              <w:bottom w:val="nil"/>
              <w:right w:val="nil"/>
            </w:tcBorders>
            <w:shd w:val="clear" w:color="000000" w:fill="FFFFFF"/>
            <w:noWrap/>
            <w:vAlign w:val="center"/>
            <w:hideMark/>
          </w:tcPr>
          <w:p w14:paraId="3F7DE26F"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rPr>
            </w:pPr>
            <w:r w:rsidRPr="00EF335C">
              <w:rPr>
                <w:rFonts w:ascii="Arial" w:eastAsia="Times New Roman" w:hAnsi="Arial" w:cs="Arial"/>
                <w:b/>
                <w:bCs/>
                <w:color w:val="auto"/>
                <w:sz w:val="20"/>
                <w:szCs w:val="20"/>
                <w:bdr w:val="none" w:sz="0" w:space="0" w:color="auto"/>
              </w:rPr>
              <w:t>3,5</w:t>
            </w:r>
          </w:p>
        </w:tc>
      </w:tr>
      <w:tr w:rsidR="00EF335C" w:rsidRPr="00EF335C" w14:paraId="47D8A0DC" w14:textId="77777777" w:rsidTr="00646998">
        <w:trPr>
          <w:trHeight w:val="304"/>
        </w:trPr>
        <w:tc>
          <w:tcPr>
            <w:tcW w:w="6164" w:type="dxa"/>
            <w:vMerge/>
            <w:tcBorders>
              <w:top w:val="nil"/>
              <w:left w:val="nil"/>
              <w:bottom w:val="nil"/>
              <w:right w:val="nil"/>
            </w:tcBorders>
            <w:vAlign w:val="center"/>
            <w:hideMark/>
          </w:tcPr>
          <w:p w14:paraId="3E85480C"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c>
          <w:tcPr>
            <w:tcW w:w="1128" w:type="dxa"/>
            <w:vMerge/>
            <w:tcBorders>
              <w:top w:val="nil"/>
              <w:left w:val="nil"/>
              <w:bottom w:val="nil"/>
              <w:right w:val="nil"/>
            </w:tcBorders>
            <w:vAlign w:val="center"/>
            <w:hideMark/>
          </w:tcPr>
          <w:p w14:paraId="1A29D9E4"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c>
          <w:tcPr>
            <w:tcW w:w="1128" w:type="dxa"/>
            <w:vMerge/>
            <w:tcBorders>
              <w:top w:val="nil"/>
              <w:left w:val="nil"/>
              <w:bottom w:val="nil"/>
              <w:right w:val="nil"/>
            </w:tcBorders>
            <w:vAlign w:val="center"/>
            <w:hideMark/>
          </w:tcPr>
          <w:p w14:paraId="5298B806"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r>
      <w:tr w:rsidR="00EF335C" w:rsidRPr="00EF335C" w14:paraId="7695B352" w14:textId="77777777" w:rsidTr="00646998">
        <w:trPr>
          <w:trHeight w:val="304"/>
        </w:trPr>
        <w:tc>
          <w:tcPr>
            <w:tcW w:w="6164" w:type="dxa"/>
            <w:vMerge w:val="restart"/>
            <w:tcBorders>
              <w:top w:val="nil"/>
              <w:left w:val="nil"/>
              <w:bottom w:val="nil"/>
              <w:right w:val="nil"/>
            </w:tcBorders>
            <w:shd w:val="clear" w:color="000000" w:fill="BDD7EE"/>
            <w:vAlign w:val="center"/>
            <w:hideMark/>
          </w:tcPr>
          <w:p w14:paraId="5C9FFA3A"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r w:rsidRPr="00EF335C">
              <w:rPr>
                <w:rFonts w:ascii="Arial" w:eastAsia="Times New Roman" w:hAnsi="Arial" w:cs="Arial"/>
                <w:b/>
                <w:bCs/>
                <w:color w:val="auto"/>
                <w:sz w:val="20"/>
                <w:szCs w:val="20"/>
                <w:bdr w:val="none" w:sz="0" w:space="0" w:color="auto"/>
              </w:rPr>
              <w:t>EBITDA-marge (excl. reorganisatielasten en overnamekosten)</w:t>
            </w:r>
          </w:p>
        </w:tc>
        <w:tc>
          <w:tcPr>
            <w:tcW w:w="1128" w:type="dxa"/>
            <w:vMerge w:val="restart"/>
            <w:tcBorders>
              <w:top w:val="nil"/>
              <w:left w:val="nil"/>
              <w:bottom w:val="nil"/>
              <w:right w:val="nil"/>
            </w:tcBorders>
            <w:shd w:val="clear" w:color="000000" w:fill="BDD7EE"/>
            <w:vAlign w:val="center"/>
            <w:hideMark/>
          </w:tcPr>
          <w:p w14:paraId="004F68E7"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rPr>
            </w:pPr>
            <w:r w:rsidRPr="00EF335C">
              <w:rPr>
                <w:rFonts w:ascii="Arial" w:eastAsia="Times New Roman" w:hAnsi="Arial" w:cs="Arial"/>
                <w:b/>
                <w:bCs/>
                <w:color w:val="auto"/>
                <w:sz w:val="20"/>
                <w:szCs w:val="20"/>
                <w:bdr w:val="none" w:sz="0" w:space="0" w:color="auto"/>
              </w:rPr>
              <w:t>2,5%</w:t>
            </w:r>
          </w:p>
        </w:tc>
        <w:tc>
          <w:tcPr>
            <w:tcW w:w="1128" w:type="dxa"/>
            <w:vMerge w:val="restart"/>
            <w:tcBorders>
              <w:top w:val="nil"/>
              <w:left w:val="nil"/>
              <w:bottom w:val="nil"/>
              <w:right w:val="nil"/>
            </w:tcBorders>
            <w:shd w:val="clear" w:color="000000" w:fill="BDD7EE"/>
            <w:vAlign w:val="center"/>
            <w:hideMark/>
          </w:tcPr>
          <w:p w14:paraId="017813A1"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rPr>
            </w:pPr>
            <w:r w:rsidRPr="00EF335C">
              <w:rPr>
                <w:rFonts w:ascii="Arial" w:eastAsia="Times New Roman" w:hAnsi="Arial" w:cs="Arial"/>
                <w:b/>
                <w:bCs/>
                <w:color w:val="auto"/>
                <w:sz w:val="20"/>
                <w:szCs w:val="20"/>
                <w:bdr w:val="none" w:sz="0" w:space="0" w:color="auto"/>
              </w:rPr>
              <w:t>2,5%</w:t>
            </w:r>
          </w:p>
        </w:tc>
      </w:tr>
      <w:tr w:rsidR="00EF335C" w:rsidRPr="00EF335C" w14:paraId="429446FC" w14:textId="77777777" w:rsidTr="00646998">
        <w:trPr>
          <w:trHeight w:val="304"/>
        </w:trPr>
        <w:tc>
          <w:tcPr>
            <w:tcW w:w="6164" w:type="dxa"/>
            <w:vMerge/>
            <w:tcBorders>
              <w:top w:val="nil"/>
              <w:left w:val="nil"/>
              <w:bottom w:val="nil"/>
              <w:right w:val="nil"/>
            </w:tcBorders>
            <w:vAlign w:val="center"/>
            <w:hideMark/>
          </w:tcPr>
          <w:p w14:paraId="680D42F7"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c>
          <w:tcPr>
            <w:tcW w:w="1128" w:type="dxa"/>
            <w:vMerge/>
            <w:tcBorders>
              <w:top w:val="nil"/>
              <w:left w:val="nil"/>
              <w:bottom w:val="nil"/>
              <w:right w:val="nil"/>
            </w:tcBorders>
            <w:vAlign w:val="center"/>
            <w:hideMark/>
          </w:tcPr>
          <w:p w14:paraId="5FCEEBCC"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c>
          <w:tcPr>
            <w:tcW w:w="1128" w:type="dxa"/>
            <w:vMerge/>
            <w:tcBorders>
              <w:top w:val="nil"/>
              <w:left w:val="nil"/>
              <w:bottom w:val="nil"/>
              <w:right w:val="nil"/>
            </w:tcBorders>
            <w:vAlign w:val="center"/>
            <w:hideMark/>
          </w:tcPr>
          <w:p w14:paraId="2038EACC"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r>
      <w:tr w:rsidR="00EF335C" w:rsidRPr="00EF335C" w14:paraId="3CE95F35" w14:textId="77777777" w:rsidTr="00646998">
        <w:trPr>
          <w:trHeight w:val="304"/>
        </w:trPr>
        <w:tc>
          <w:tcPr>
            <w:tcW w:w="6164" w:type="dxa"/>
            <w:vMerge w:val="restart"/>
            <w:tcBorders>
              <w:top w:val="nil"/>
              <w:left w:val="nil"/>
              <w:bottom w:val="nil"/>
              <w:right w:val="nil"/>
            </w:tcBorders>
            <w:shd w:val="clear" w:color="000000" w:fill="FFFFFF"/>
            <w:noWrap/>
            <w:vAlign w:val="center"/>
            <w:hideMark/>
          </w:tcPr>
          <w:p w14:paraId="4D741833"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r w:rsidRPr="00EF335C">
              <w:rPr>
                <w:rFonts w:ascii="Arial" w:eastAsia="Times New Roman" w:hAnsi="Arial" w:cs="Arial"/>
                <w:b/>
                <w:bCs/>
                <w:color w:val="auto"/>
                <w:sz w:val="20"/>
                <w:szCs w:val="20"/>
                <w:bdr w:val="none" w:sz="0" w:space="0" w:color="auto"/>
              </w:rPr>
              <w:t>EBITDA</w:t>
            </w:r>
          </w:p>
        </w:tc>
        <w:tc>
          <w:tcPr>
            <w:tcW w:w="1128" w:type="dxa"/>
            <w:vMerge w:val="restart"/>
            <w:tcBorders>
              <w:top w:val="nil"/>
              <w:left w:val="nil"/>
              <w:bottom w:val="nil"/>
              <w:right w:val="nil"/>
            </w:tcBorders>
            <w:shd w:val="clear" w:color="000000" w:fill="FFFFFF"/>
            <w:noWrap/>
            <w:vAlign w:val="center"/>
            <w:hideMark/>
          </w:tcPr>
          <w:p w14:paraId="79D13085"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rPr>
            </w:pPr>
            <w:r w:rsidRPr="00EF335C">
              <w:rPr>
                <w:rFonts w:ascii="Arial" w:eastAsia="Times New Roman" w:hAnsi="Arial" w:cs="Arial"/>
                <w:b/>
                <w:bCs/>
                <w:color w:val="auto"/>
                <w:sz w:val="20"/>
                <w:szCs w:val="20"/>
                <w:bdr w:val="none" w:sz="0" w:space="0" w:color="auto"/>
              </w:rPr>
              <w:t>-7,1</w:t>
            </w:r>
          </w:p>
        </w:tc>
        <w:tc>
          <w:tcPr>
            <w:tcW w:w="1128" w:type="dxa"/>
            <w:vMerge w:val="restart"/>
            <w:tcBorders>
              <w:top w:val="nil"/>
              <w:left w:val="nil"/>
              <w:bottom w:val="nil"/>
              <w:right w:val="nil"/>
            </w:tcBorders>
            <w:shd w:val="clear" w:color="000000" w:fill="FFFFFF"/>
            <w:noWrap/>
            <w:vAlign w:val="center"/>
            <w:hideMark/>
          </w:tcPr>
          <w:p w14:paraId="693F4FE8"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rPr>
            </w:pPr>
            <w:r w:rsidRPr="00EF335C">
              <w:rPr>
                <w:rFonts w:ascii="Arial" w:eastAsia="Times New Roman" w:hAnsi="Arial" w:cs="Arial"/>
                <w:b/>
                <w:bCs/>
                <w:color w:val="auto"/>
                <w:sz w:val="20"/>
                <w:szCs w:val="20"/>
                <w:bdr w:val="none" w:sz="0" w:space="0" w:color="auto"/>
              </w:rPr>
              <w:t>3,5</w:t>
            </w:r>
          </w:p>
        </w:tc>
      </w:tr>
      <w:tr w:rsidR="00EF335C" w:rsidRPr="00EF335C" w14:paraId="33F12B61" w14:textId="77777777" w:rsidTr="00646998">
        <w:trPr>
          <w:trHeight w:val="304"/>
        </w:trPr>
        <w:tc>
          <w:tcPr>
            <w:tcW w:w="6164" w:type="dxa"/>
            <w:vMerge/>
            <w:tcBorders>
              <w:top w:val="nil"/>
              <w:left w:val="nil"/>
              <w:bottom w:val="nil"/>
              <w:right w:val="nil"/>
            </w:tcBorders>
            <w:vAlign w:val="center"/>
            <w:hideMark/>
          </w:tcPr>
          <w:p w14:paraId="5FF64B9E"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c>
          <w:tcPr>
            <w:tcW w:w="1128" w:type="dxa"/>
            <w:vMerge/>
            <w:tcBorders>
              <w:top w:val="nil"/>
              <w:left w:val="nil"/>
              <w:bottom w:val="nil"/>
              <w:right w:val="nil"/>
            </w:tcBorders>
            <w:vAlign w:val="center"/>
            <w:hideMark/>
          </w:tcPr>
          <w:p w14:paraId="06BFE4AA"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c>
          <w:tcPr>
            <w:tcW w:w="1128" w:type="dxa"/>
            <w:vMerge/>
            <w:tcBorders>
              <w:top w:val="nil"/>
              <w:left w:val="nil"/>
              <w:bottom w:val="nil"/>
              <w:right w:val="nil"/>
            </w:tcBorders>
            <w:vAlign w:val="center"/>
            <w:hideMark/>
          </w:tcPr>
          <w:p w14:paraId="0AB3EF54"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r>
      <w:tr w:rsidR="00EF335C" w:rsidRPr="00EF335C" w14:paraId="7238B2E9" w14:textId="77777777" w:rsidTr="00646998">
        <w:trPr>
          <w:trHeight w:val="240"/>
        </w:trPr>
        <w:tc>
          <w:tcPr>
            <w:tcW w:w="6164" w:type="dxa"/>
            <w:vMerge w:val="restart"/>
            <w:tcBorders>
              <w:top w:val="nil"/>
              <w:left w:val="nil"/>
              <w:bottom w:val="nil"/>
              <w:right w:val="nil"/>
            </w:tcBorders>
            <w:shd w:val="clear" w:color="000000" w:fill="BDD7EE"/>
            <w:vAlign w:val="center"/>
            <w:hideMark/>
          </w:tcPr>
          <w:p w14:paraId="4619F51D"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r w:rsidRPr="00EF335C">
              <w:rPr>
                <w:rFonts w:ascii="Arial" w:eastAsia="Times New Roman" w:hAnsi="Arial" w:cs="Arial"/>
                <w:b/>
                <w:bCs/>
                <w:color w:val="auto"/>
                <w:sz w:val="20"/>
                <w:szCs w:val="20"/>
                <w:bdr w:val="none" w:sz="0" w:space="0" w:color="auto"/>
              </w:rPr>
              <w:t>EBITDA-marge</w:t>
            </w:r>
          </w:p>
        </w:tc>
        <w:tc>
          <w:tcPr>
            <w:tcW w:w="1128" w:type="dxa"/>
            <w:vMerge w:val="restart"/>
            <w:tcBorders>
              <w:top w:val="nil"/>
              <w:left w:val="nil"/>
              <w:bottom w:val="nil"/>
              <w:right w:val="nil"/>
            </w:tcBorders>
            <w:shd w:val="clear" w:color="000000" w:fill="BDD7EE"/>
            <w:vAlign w:val="center"/>
            <w:hideMark/>
          </w:tcPr>
          <w:p w14:paraId="6CDD414F"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rPr>
            </w:pPr>
            <w:r w:rsidRPr="00EF335C">
              <w:rPr>
                <w:rFonts w:ascii="Arial" w:eastAsia="Times New Roman" w:hAnsi="Arial" w:cs="Arial"/>
                <w:b/>
                <w:bCs/>
                <w:color w:val="auto"/>
                <w:sz w:val="20"/>
                <w:szCs w:val="20"/>
                <w:bdr w:val="none" w:sz="0" w:space="0" w:color="auto"/>
              </w:rPr>
              <w:t>-5,6%</w:t>
            </w:r>
          </w:p>
        </w:tc>
        <w:tc>
          <w:tcPr>
            <w:tcW w:w="1128" w:type="dxa"/>
            <w:vMerge w:val="restart"/>
            <w:tcBorders>
              <w:top w:val="nil"/>
              <w:left w:val="nil"/>
              <w:bottom w:val="nil"/>
              <w:right w:val="nil"/>
            </w:tcBorders>
            <w:shd w:val="clear" w:color="000000" w:fill="BDD7EE"/>
            <w:vAlign w:val="center"/>
            <w:hideMark/>
          </w:tcPr>
          <w:p w14:paraId="7F1F637D"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rPr>
            </w:pPr>
            <w:r w:rsidRPr="00EF335C">
              <w:rPr>
                <w:rFonts w:ascii="Arial" w:eastAsia="Times New Roman" w:hAnsi="Arial" w:cs="Arial"/>
                <w:b/>
                <w:bCs/>
                <w:color w:val="auto"/>
                <w:sz w:val="20"/>
                <w:szCs w:val="20"/>
                <w:bdr w:val="none" w:sz="0" w:space="0" w:color="auto"/>
              </w:rPr>
              <w:t>2,5%</w:t>
            </w:r>
          </w:p>
        </w:tc>
      </w:tr>
      <w:tr w:rsidR="00EF335C" w:rsidRPr="00EF335C" w14:paraId="16B16399" w14:textId="77777777" w:rsidTr="00646998">
        <w:trPr>
          <w:trHeight w:val="304"/>
        </w:trPr>
        <w:tc>
          <w:tcPr>
            <w:tcW w:w="6164" w:type="dxa"/>
            <w:vMerge/>
            <w:tcBorders>
              <w:top w:val="nil"/>
              <w:left w:val="nil"/>
              <w:bottom w:val="nil"/>
              <w:right w:val="nil"/>
            </w:tcBorders>
            <w:vAlign w:val="center"/>
            <w:hideMark/>
          </w:tcPr>
          <w:p w14:paraId="04348245"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c>
          <w:tcPr>
            <w:tcW w:w="1128" w:type="dxa"/>
            <w:vMerge/>
            <w:tcBorders>
              <w:top w:val="nil"/>
              <w:left w:val="nil"/>
              <w:bottom w:val="nil"/>
              <w:right w:val="nil"/>
            </w:tcBorders>
            <w:vAlign w:val="center"/>
            <w:hideMark/>
          </w:tcPr>
          <w:p w14:paraId="6D763AA6"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c>
          <w:tcPr>
            <w:tcW w:w="1128" w:type="dxa"/>
            <w:vMerge/>
            <w:tcBorders>
              <w:top w:val="nil"/>
              <w:left w:val="nil"/>
              <w:bottom w:val="nil"/>
              <w:right w:val="nil"/>
            </w:tcBorders>
            <w:vAlign w:val="center"/>
            <w:hideMark/>
          </w:tcPr>
          <w:p w14:paraId="6BB4EB3D"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r>
      <w:tr w:rsidR="00EF335C" w:rsidRPr="00EF335C" w14:paraId="6E22945F" w14:textId="77777777" w:rsidTr="00646998">
        <w:trPr>
          <w:trHeight w:val="240"/>
        </w:trPr>
        <w:tc>
          <w:tcPr>
            <w:tcW w:w="6164" w:type="dxa"/>
            <w:vMerge/>
            <w:tcBorders>
              <w:top w:val="nil"/>
              <w:left w:val="nil"/>
              <w:bottom w:val="nil"/>
              <w:right w:val="nil"/>
            </w:tcBorders>
            <w:vAlign w:val="center"/>
          </w:tcPr>
          <w:p w14:paraId="2E468F5E"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c>
          <w:tcPr>
            <w:tcW w:w="1128" w:type="dxa"/>
            <w:vMerge/>
            <w:tcBorders>
              <w:top w:val="nil"/>
              <w:left w:val="nil"/>
              <w:bottom w:val="nil"/>
              <w:right w:val="nil"/>
            </w:tcBorders>
            <w:vAlign w:val="center"/>
          </w:tcPr>
          <w:p w14:paraId="63F6D81F"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c>
          <w:tcPr>
            <w:tcW w:w="1128" w:type="dxa"/>
            <w:vMerge/>
            <w:tcBorders>
              <w:top w:val="nil"/>
              <w:left w:val="nil"/>
              <w:bottom w:val="nil"/>
              <w:right w:val="nil"/>
            </w:tcBorders>
            <w:vAlign w:val="center"/>
          </w:tcPr>
          <w:p w14:paraId="0FCE0856"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r>
    </w:tbl>
    <w:p w14:paraId="3FA2E524" w14:textId="77777777" w:rsidR="00EF335C" w:rsidRPr="00EF335C" w:rsidRDefault="00EF335C" w:rsidP="00EF335C">
      <w:pPr>
        <w:spacing w:line="300" w:lineRule="auto"/>
        <w:rPr>
          <w:rFonts w:ascii="Arial" w:hAnsi="Arial" w:cs="Arial"/>
          <w:sz w:val="20"/>
          <w:szCs w:val="20"/>
        </w:rPr>
      </w:pPr>
    </w:p>
    <w:p w14:paraId="673D6DD1" w14:textId="77777777" w:rsidR="00EF335C" w:rsidRPr="00EF335C" w:rsidRDefault="00EF335C" w:rsidP="00EF335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ind w:left="357" w:hanging="357"/>
        <w:contextualSpacing/>
        <w:rPr>
          <w:rFonts w:ascii="Arial" w:eastAsiaTheme="minorHAnsi" w:hAnsi="Arial" w:cs="Arial"/>
          <w:color w:val="auto"/>
          <w:sz w:val="20"/>
          <w:szCs w:val="20"/>
          <w:bdr w:val="none" w:sz="0" w:space="0" w:color="auto"/>
          <w:lang w:eastAsia="en-US"/>
        </w:rPr>
      </w:pPr>
      <w:r w:rsidRPr="00EF335C">
        <w:rPr>
          <w:rFonts w:ascii="Arial" w:eastAsiaTheme="minorHAnsi" w:hAnsi="Arial" w:cs="Arial"/>
          <w:color w:val="auto"/>
          <w:sz w:val="20"/>
          <w:szCs w:val="20"/>
          <w:bdr w:val="none" w:sz="0" w:space="0" w:color="auto"/>
          <w:lang w:eastAsia="en-US"/>
        </w:rPr>
        <w:t>Opbrengsten dalen met 7,6% van EUR 137,6 naar EUR 127,2 miljoen, met name als gevolg van lagere advertentie-inkomsten uit print (-25,3%). Exclusief het effect van portfolio-rationalisaties dalen de opbrengsten met 6,8%.</w:t>
      </w:r>
    </w:p>
    <w:p w14:paraId="3AAADFAA" w14:textId="77777777" w:rsidR="00EF335C" w:rsidRPr="00EF335C" w:rsidRDefault="00EF335C" w:rsidP="00EF335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ind w:left="357" w:hanging="357"/>
        <w:contextualSpacing/>
        <w:rPr>
          <w:rFonts w:ascii="Arial" w:eastAsiaTheme="minorHAnsi" w:hAnsi="Arial" w:cs="Arial"/>
          <w:color w:val="auto"/>
          <w:sz w:val="20"/>
          <w:szCs w:val="20"/>
          <w:bdr w:val="none" w:sz="0" w:space="0" w:color="auto"/>
          <w:lang w:eastAsia="en-US"/>
        </w:rPr>
      </w:pPr>
      <w:r w:rsidRPr="00EF335C">
        <w:rPr>
          <w:rFonts w:ascii="Arial" w:eastAsiaTheme="minorHAnsi" w:hAnsi="Arial" w:cs="Arial"/>
          <w:color w:val="auto"/>
          <w:sz w:val="20"/>
          <w:szCs w:val="20"/>
          <w:bdr w:val="none" w:sz="0" w:space="0" w:color="auto"/>
          <w:lang w:eastAsia="en-US"/>
        </w:rPr>
        <w:t>Kosten, genormaliseerd voor reorganisatielasten en kosten in verband met het openbaar bod, dalen met 7,5% van EUR 134,1 miljoen naar EUR 124,0 miljoen en compenseren grotendeels de daling in opbrengsten.</w:t>
      </w:r>
    </w:p>
    <w:p w14:paraId="48535672" w14:textId="77777777" w:rsidR="00EF335C" w:rsidRPr="00EF335C" w:rsidRDefault="00EF335C" w:rsidP="00EF335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ind w:left="357" w:hanging="357"/>
        <w:contextualSpacing/>
        <w:rPr>
          <w:rFonts w:ascii="Arial" w:eastAsiaTheme="minorHAnsi" w:hAnsi="Arial" w:cs="Arial"/>
          <w:color w:val="auto"/>
          <w:sz w:val="20"/>
          <w:szCs w:val="20"/>
          <w:bdr w:val="none" w:sz="0" w:space="0" w:color="auto"/>
          <w:lang w:eastAsia="en-US"/>
        </w:rPr>
      </w:pPr>
      <w:r w:rsidRPr="00EF335C">
        <w:rPr>
          <w:rFonts w:ascii="Arial" w:eastAsiaTheme="minorHAnsi" w:hAnsi="Arial" w:cs="Arial"/>
          <w:color w:val="auto"/>
          <w:sz w:val="20"/>
          <w:szCs w:val="20"/>
          <w:bdr w:val="none" w:sz="0" w:space="0" w:color="auto"/>
          <w:lang w:eastAsia="en-US"/>
        </w:rPr>
        <w:t xml:space="preserve">EBITDA-resultaat, genormaliseerd voor reorganisatielasten en kosten in verband met het openbaar bod, daalt met 8,6% van EUR 3,5 miljoen naar EUR 3,2 miljoen.  </w:t>
      </w:r>
    </w:p>
    <w:p w14:paraId="40283D83" w14:textId="77777777" w:rsidR="00EF335C" w:rsidRPr="00EF335C" w:rsidRDefault="00EF335C" w:rsidP="00EF335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ind w:left="357" w:hanging="357"/>
        <w:contextualSpacing/>
        <w:rPr>
          <w:rFonts w:ascii="Arial" w:eastAsiaTheme="minorHAnsi" w:hAnsi="Arial" w:cs="Arial"/>
          <w:color w:val="auto"/>
          <w:sz w:val="20"/>
          <w:szCs w:val="20"/>
          <w:bdr w:val="none" w:sz="0" w:space="0" w:color="auto"/>
          <w:lang w:eastAsia="en-US"/>
        </w:rPr>
      </w:pPr>
      <w:r w:rsidRPr="00EF335C">
        <w:rPr>
          <w:rFonts w:ascii="Arial" w:eastAsiaTheme="minorHAnsi" w:hAnsi="Arial" w:cs="Arial"/>
          <w:color w:val="auto"/>
          <w:sz w:val="20"/>
          <w:szCs w:val="20"/>
          <w:bdr w:val="none" w:sz="0" w:space="0" w:color="auto"/>
          <w:lang w:eastAsia="en-US"/>
        </w:rPr>
        <w:t xml:space="preserve">De reorganisatielasten bedragen EUR 5,0 miljoen en hebben hoofdzakelijk betrekking op lasten inzake de voorgenomen verkoop van de huis-aan-huis bladen aan </w:t>
      </w:r>
      <w:proofErr w:type="spellStart"/>
      <w:r w:rsidRPr="00EF335C">
        <w:rPr>
          <w:rFonts w:ascii="Arial" w:eastAsiaTheme="minorHAnsi" w:hAnsi="Arial" w:cs="Arial"/>
          <w:color w:val="auto"/>
          <w:sz w:val="20"/>
          <w:szCs w:val="20"/>
          <w:bdr w:val="none" w:sz="0" w:space="0" w:color="auto"/>
          <w:lang w:eastAsia="en-US"/>
        </w:rPr>
        <w:t>BDUmedia</w:t>
      </w:r>
      <w:proofErr w:type="spellEnd"/>
      <w:r w:rsidRPr="00EF335C">
        <w:rPr>
          <w:rFonts w:ascii="Arial" w:eastAsiaTheme="minorHAnsi" w:hAnsi="Arial" w:cs="Arial"/>
          <w:color w:val="auto"/>
          <w:sz w:val="20"/>
          <w:szCs w:val="20"/>
          <w:bdr w:val="none" w:sz="0" w:space="0" w:color="auto"/>
          <w:lang w:eastAsia="en-US"/>
        </w:rPr>
        <w:t xml:space="preserve"> en afvloeiingskosten. </w:t>
      </w:r>
    </w:p>
    <w:p w14:paraId="62CCAC38" w14:textId="77777777" w:rsidR="00EF335C" w:rsidRPr="00EF335C" w:rsidRDefault="00EF335C" w:rsidP="00EF335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ind w:left="357" w:hanging="357"/>
        <w:contextualSpacing/>
        <w:rPr>
          <w:rFonts w:ascii="Arial" w:eastAsiaTheme="minorHAnsi" w:hAnsi="Arial" w:cs="Arial"/>
          <w:color w:val="auto"/>
          <w:sz w:val="20"/>
          <w:szCs w:val="20"/>
          <w:bdr w:val="none" w:sz="0" w:space="0" w:color="auto"/>
          <w:lang w:eastAsia="en-US"/>
        </w:rPr>
      </w:pPr>
      <w:r w:rsidRPr="00EF335C">
        <w:rPr>
          <w:rFonts w:ascii="Arial" w:eastAsiaTheme="minorHAnsi" w:hAnsi="Arial" w:cs="Arial"/>
          <w:color w:val="auto"/>
          <w:sz w:val="20"/>
          <w:szCs w:val="20"/>
          <w:bdr w:val="none" w:sz="0" w:space="0" w:color="auto"/>
          <w:lang w:eastAsia="en-US"/>
        </w:rPr>
        <w:t xml:space="preserve">De kosten inzake het traject van het openbaar bod (inclusief de procedures bij de Ondernemingskamer) bedragen EUR 5,3 miljoen en betreffen hoofdzakelijk de kosten voor de financiële en juridische adviseurs.  </w:t>
      </w:r>
    </w:p>
    <w:p w14:paraId="60F7D42E" w14:textId="77777777" w:rsidR="00EF335C" w:rsidRPr="00EF335C" w:rsidRDefault="00EF335C" w:rsidP="00EF335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ind w:left="357" w:hanging="357"/>
        <w:contextualSpacing/>
        <w:rPr>
          <w:rFonts w:ascii="Arial" w:eastAsiaTheme="minorHAnsi" w:hAnsi="Arial" w:cs="Arial"/>
          <w:color w:val="auto"/>
          <w:sz w:val="20"/>
          <w:szCs w:val="20"/>
          <w:bdr w:val="none" w:sz="0" w:space="0" w:color="auto"/>
          <w:lang w:eastAsia="en-US"/>
        </w:rPr>
      </w:pPr>
      <w:r w:rsidRPr="00EF335C">
        <w:rPr>
          <w:rFonts w:ascii="Arial" w:eastAsiaTheme="minorHAnsi" w:hAnsi="Arial" w:cs="Arial"/>
          <w:color w:val="auto"/>
          <w:sz w:val="20"/>
          <w:szCs w:val="20"/>
          <w:bdr w:val="none" w:sz="0" w:space="0" w:color="auto"/>
          <w:lang w:eastAsia="en-US"/>
        </w:rPr>
        <w:t xml:space="preserve">EBITDA-resultaat inclusief reorganisatielasten en lasten in verband met het openbaar bod daalt van een positieve EBITDA van EUR 3,5 miljoen naar een negatieve EBITDA van EUR 7,1 miljoen. </w:t>
      </w:r>
    </w:p>
    <w:p w14:paraId="1E93E1DF"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ind w:left="357"/>
        <w:contextualSpacing/>
        <w:rPr>
          <w:rFonts w:ascii="Arial" w:eastAsiaTheme="minorHAnsi" w:hAnsi="Arial" w:cs="Arial"/>
          <w:color w:val="auto"/>
          <w:sz w:val="20"/>
          <w:szCs w:val="20"/>
          <w:bdr w:val="none" w:sz="0" w:space="0" w:color="auto"/>
          <w:lang w:eastAsia="en-US"/>
        </w:rPr>
      </w:pPr>
    </w:p>
    <w:p w14:paraId="2A4CF6D7" w14:textId="77777777" w:rsidR="00EF335C" w:rsidRPr="00EF335C" w:rsidRDefault="00EF335C" w:rsidP="00EF335C">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ind w:left="357"/>
        <w:contextualSpacing/>
        <w:rPr>
          <w:rFonts w:ascii="Arial" w:eastAsiaTheme="minorHAnsi" w:hAnsi="Arial" w:cs="Arial"/>
          <w:color w:val="auto"/>
          <w:sz w:val="20"/>
          <w:szCs w:val="20"/>
          <w:bdr w:val="none" w:sz="0" w:space="0" w:color="auto"/>
          <w:lang w:eastAsia="en-US"/>
        </w:rPr>
      </w:pPr>
    </w:p>
    <w:p w14:paraId="65A64CE0" w14:textId="77777777" w:rsidR="00EF335C" w:rsidRPr="00EF335C" w:rsidRDefault="00EF335C" w:rsidP="00EF335C">
      <w:pPr>
        <w:spacing w:after="0" w:line="300" w:lineRule="exact"/>
        <w:rPr>
          <w:rFonts w:ascii="Arial" w:hAnsi="Arial" w:cs="Arial"/>
          <w:b/>
          <w:bCs/>
          <w:color w:val="auto"/>
          <w:sz w:val="20"/>
          <w:szCs w:val="20"/>
          <w:u w:val="single" w:color="4D4E4C"/>
        </w:rPr>
      </w:pPr>
      <w:r w:rsidRPr="00EF335C">
        <w:rPr>
          <w:rFonts w:ascii="Arial" w:hAnsi="Arial" w:cs="Arial"/>
          <w:b/>
          <w:bCs/>
          <w:color w:val="auto"/>
          <w:sz w:val="20"/>
          <w:szCs w:val="20"/>
          <w:u w:val="single" w:color="4D4E4C"/>
        </w:rPr>
        <w:t>Toelichting op de financiële resultaten jan – april 2017</w:t>
      </w:r>
    </w:p>
    <w:p w14:paraId="37E0251C" w14:textId="77777777" w:rsidR="00EF335C" w:rsidRPr="00EF335C" w:rsidRDefault="00EF335C" w:rsidP="00EF335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0" w:line="330" w:lineRule="atLeast"/>
        <w:rPr>
          <w:rFonts w:ascii="Arial" w:hAnsi="Arial" w:cs="Arial"/>
          <w:bCs/>
          <w:color w:val="auto"/>
          <w:sz w:val="20"/>
          <w:szCs w:val="20"/>
          <w:u w:color="4D4E4C"/>
        </w:rPr>
      </w:pPr>
      <w:r w:rsidRPr="00EF335C">
        <w:rPr>
          <w:rFonts w:ascii="Arial" w:hAnsi="Arial" w:cs="Arial"/>
          <w:bCs/>
          <w:color w:val="auto"/>
          <w:sz w:val="20"/>
          <w:szCs w:val="20"/>
          <w:u w:color="4D4E4C"/>
        </w:rPr>
        <w:t xml:space="preserve">De daling in opbrengsten wordt voor een groot deel veroorzaakt door de daling in print advertentie-inkomsten, als gevolg van een nog steeds krimpende advertentiemarkt. Daarnaast is er een nadelig effect van het doorvoeren van de reorganisatie van de sales-en marketingorganisatie vanaf het begin van 2017 waardoor minder verkopen kunnen worden gerealiseerd. Exclusief het effect van portfolio-rationalisaties (stoppen Dichtbij, deels staken activiteiten Rotterdam/Utrecht, stoppen vervaardiging voor derden en aankoop Fashion Week) dalen de opbrengsten met 6,8%. </w:t>
      </w:r>
    </w:p>
    <w:p w14:paraId="2CFC870E" w14:textId="77777777" w:rsidR="00EF335C" w:rsidRPr="00EF335C" w:rsidRDefault="00EF335C" w:rsidP="00EF335C">
      <w:pPr>
        <w:spacing w:after="0" w:line="300" w:lineRule="exact"/>
        <w:rPr>
          <w:rFonts w:ascii="Arial" w:hAnsi="Arial" w:cs="Arial"/>
          <w:bCs/>
          <w:color w:val="auto"/>
          <w:sz w:val="20"/>
          <w:szCs w:val="20"/>
          <w:u w:color="4D4E4C"/>
        </w:rPr>
      </w:pPr>
    </w:p>
    <w:p w14:paraId="6ED5DC6E" w14:textId="77777777" w:rsidR="00EF335C" w:rsidRPr="00EF335C" w:rsidRDefault="00EF335C" w:rsidP="00EF335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0" w:line="330" w:lineRule="atLeast"/>
        <w:rPr>
          <w:rFonts w:ascii="Arial" w:hAnsi="Arial" w:cs="Arial"/>
          <w:bCs/>
          <w:color w:val="auto"/>
          <w:sz w:val="20"/>
          <w:szCs w:val="20"/>
          <w:u w:color="4D4E4C"/>
        </w:rPr>
      </w:pPr>
      <w:r w:rsidRPr="00EF335C">
        <w:rPr>
          <w:rFonts w:ascii="Arial" w:hAnsi="Arial" w:cs="Arial"/>
          <w:bCs/>
          <w:color w:val="auto"/>
          <w:sz w:val="20"/>
          <w:szCs w:val="20"/>
          <w:u w:color="4D4E4C"/>
        </w:rPr>
        <w:t xml:space="preserve">De kosten exclusief reorganisatielasten en kosten in verband met het openbaar bod dalen met 7,5% naar EUR 124,0 miljoen. De kostendaling hangt vooral samen met lagere kosten voor uitbesteed drukwerk dankzij het deels </w:t>
      </w:r>
      <w:proofErr w:type="spellStart"/>
      <w:r w:rsidRPr="00EF335C">
        <w:rPr>
          <w:rFonts w:ascii="Arial" w:hAnsi="Arial" w:cs="Arial"/>
          <w:bCs/>
          <w:color w:val="auto"/>
          <w:sz w:val="20"/>
          <w:szCs w:val="20"/>
          <w:u w:color="4D4E4C"/>
        </w:rPr>
        <w:t>insourcen</w:t>
      </w:r>
      <w:proofErr w:type="spellEnd"/>
      <w:r w:rsidRPr="00EF335C">
        <w:rPr>
          <w:rFonts w:ascii="Arial" w:hAnsi="Arial" w:cs="Arial"/>
          <w:bCs/>
          <w:color w:val="auto"/>
          <w:sz w:val="20"/>
          <w:szCs w:val="20"/>
          <w:u w:color="4D4E4C"/>
        </w:rPr>
        <w:t xml:space="preserve"> van drukwerk en met lagere personeelskosten ten gevolge van de in 2016 doorgevoerde reorganisaties bij o.a. de drukkerijen en de redactie.</w:t>
      </w:r>
    </w:p>
    <w:p w14:paraId="1D765895" w14:textId="77777777" w:rsidR="00EF335C" w:rsidRPr="00EF335C" w:rsidRDefault="00EF335C" w:rsidP="00EF335C">
      <w:pPr>
        <w:spacing w:after="0" w:line="300" w:lineRule="exact"/>
        <w:rPr>
          <w:rFonts w:ascii="Arial" w:hAnsi="Arial" w:cs="Arial"/>
          <w:bCs/>
          <w:color w:val="auto"/>
          <w:sz w:val="20"/>
          <w:szCs w:val="20"/>
          <w:u w:color="4D4E4C"/>
        </w:rPr>
      </w:pPr>
    </w:p>
    <w:p w14:paraId="6030FFE7" w14:textId="77777777" w:rsidR="00EF335C" w:rsidRPr="00EF335C" w:rsidRDefault="00EF335C" w:rsidP="00EF335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0" w:line="330" w:lineRule="atLeast"/>
        <w:rPr>
          <w:rFonts w:ascii="Arial" w:hAnsi="Arial" w:cs="Arial"/>
          <w:bCs/>
          <w:color w:val="auto"/>
          <w:sz w:val="20"/>
          <w:szCs w:val="20"/>
          <w:u w:color="4D4E4C"/>
        </w:rPr>
      </w:pPr>
      <w:r w:rsidRPr="00EF335C">
        <w:rPr>
          <w:rFonts w:ascii="Arial" w:hAnsi="Arial" w:cs="Arial"/>
          <w:bCs/>
          <w:color w:val="auto"/>
          <w:sz w:val="20"/>
          <w:szCs w:val="20"/>
          <w:u w:color="4D4E4C"/>
        </w:rPr>
        <w:t xml:space="preserve">Het EBITDA-resultaat inclusief bijzondere posten daalt van EUR 3,5 miljoen naar EUR -7,1 miljoen. </w:t>
      </w:r>
    </w:p>
    <w:p w14:paraId="52D62E76" w14:textId="77777777" w:rsidR="00EF335C" w:rsidRPr="00EF335C" w:rsidRDefault="00EF335C" w:rsidP="00EF335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150" w:line="330" w:lineRule="atLeast"/>
        <w:rPr>
          <w:rFonts w:ascii="Arial" w:hAnsi="Arial" w:cs="Arial"/>
          <w:bCs/>
          <w:color w:val="auto"/>
          <w:sz w:val="20"/>
          <w:szCs w:val="20"/>
          <w:u w:color="4D4E4C"/>
        </w:rPr>
      </w:pPr>
      <w:r w:rsidRPr="00EF335C">
        <w:rPr>
          <w:rFonts w:ascii="Arial" w:hAnsi="Arial" w:cs="Arial"/>
          <w:bCs/>
          <w:color w:val="auto"/>
          <w:sz w:val="20"/>
          <w:szCs w:val="20"/>
          <w:u w:color="4D4E4C"/>
        </w:rPr>
        <w:t xml:space="preserve">De bijzondere posten hebben betrekking op reorganisatielasten inzake de voorgenomen verkoop van de huis-aan-huisbladen aan </w:t>
      </w:r>
      <w:proofErr w:type="spellStart"/>
      <w:r w:rsidRPr="00EF335C">
        <w:rPr>
          <w:rFonts w:ascii="Arial" w:hAnsi="Arial" w:cs="Arial"/>
          <w:bCs/>
          <w:color w:val="auto"/>
          <w:sz w:val="20"/>
          <w:szCs w:val="20"/>
          <w:u w:color="4D4E4C"/>
        </w:rPr>
        <w:t>BDUmedia</w:t>
      </w:r>
      <w:proofErr w:type="spellEnd"/>
      <w:r w:rsidRPr="00EF335C">
        <w:rPr>
          <w:rFonts w:ascii="Arial" w:hAnsi="Arial" w:cs="Arial"/>
          <w:bCs/>
          <w:color w:val="auto"/>
          <w:sz w:val="20"/>
          <w:szCs w:val="20"/>
          <w:u w:color="4D4E4C"/>
        </w:rPr>
        <w:t xml:space="preserve">, afvloeiingskosten voor de Raad van Bestuur en </w:t>
      </w:r>
      <w:proofErr w:type="gramStart"/>
      <w:r w:rsidRPr="00EF335C">
        <w:rPr>
          <w:rFonts w:ascii="Arial" w:hAnsi="Arial" w:cs="Arial"/>
          <w:bCs/>
          <w:color w:val="auto"/>
          <w:sz w:val="20"/>
          <w:szCs w:val="20"/>
          <w:u w:color="4D4E4C"/>
        </w:rPr>
        <w:t>senior managers</w:t>
      </w:r>
      <w:proofErr w:type="gramEnd"/>
      <w:r w:rsidRPr="00EF335C">
        <w:rPr>
          <w:rFonts w:ascii="Arial" w:hAnsi="Arial" w:cs="Arial"/>
          <w:bCs/>
          <w:color w:val="auto"/>
          <w:sz w:val="20"/>
          <w:szCs w:val="20"/>
          <w:u w:color="4D4E4C"/>
        </w:rPr>
        <w:t xml:space="preserve"> en advieskosten in het kader van het openbaar bod. Het EBITDA-resultaat exclusief reorganisatielasten en exclusief de kosten in verband met het openbaar bod daalt van EUR 3,5 miljoen naar EUR 3,2 miljoen.</w:t>
      </w:r>
    </w:p>
    <w:p w14:paraId="7DC15422" w14:textId="77777777" w:rsidR="00EF335C" w:rsidRPr="00EF335C" w:rsidRDefault="00EF335C" w:rsidP="00EF335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0" w:line="240" w:lineRule="exact"/>
        <w:rPr>
          <w:rFonts w:ascii="Arial" w:hAnsi="Arial" w:cs="Arial"/>
          <w:bCs/>
          <w:color w:val="auto"/>
          <w:sz w:val="20"/>
          <w:szCs w:val="20"/>
          <w:u w:color="4D4E4C"/>
        </w:rPr>
      </w:pPr>
    </w:p>
    <w:p w14:paraId="7CC5926F" w14:textId="20525234" w:rsidR="00EF335C" w:rsidRPr="00EF335C" w:rsidRDefault="00EF335C" w:rsidP="00EF335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0" w:line="332" w:lineRule="exact"/>
        <w:rPr>
          <w:rFonts w:ascii="Arial" w:hAnsi="Arial" w:cs="Arial"/>
          <w:bCs/>
          <w:color w:val="auto"/>
          <w:sz w:val="20"/>
          <w:szCs w:val="20"/>
          <w:u w:color="4D4E4C"/>
        </w:rPr>
      </w:pPr>
      <w:r w:rsidRPr="007B6F45">
        <w:rPr>
          <w:rFonts w:ascii="Arial" w:hAnsi="Arial" w:cs="Arial"/>
          <w:bCs/>
          <w:color w:val="auto"/>
          <w:sz w:val="20"/>
          <w:szCs w:val="20"/>
          <w:u w:color="4D4E4C"/>
        </w:rPr>
        <w:t>Per eind april heeft TMG een netto-schuld van EUR 13,3 miljoen</w:t>
      </w:r>
      <w:r w:rsidR="00A42BED" w:rsidRPr="007B6F45">
        <w:rPr>
          <w:rFonts w:ascii="Arial" w:hAnsi="Arial" w:cs="Arial"/>
          <w:bCs/>
          <w:color w:val="auto"/>
          <w:sz w:val="20"/>
          <w:szCs w:val="20"/>
          <w:u w:color="4D4E4C"/>
        </w:rPr>
        <w:t xml:space="preserve"> ten opzichte van een positieve netto liquiditeitspositie van 14</w:t>
      </w:r>
      <w:r w:rsidR="00122234" w:rsidRPr="007B6F45">
        <w:rPr>
          <w:rFonts w:ascii="Arial" w:hAnsi="Arial" w:cs="Arial"/>
          <w:bCs/>
          <w:color w:val="auto"/>
          <w:sz w:val="20"/>
          <w:szCs w:val="20"/>
          <w:u w:color="4D4E4C"/>
        </w:rPr>
        <w:t>,5</w:t>
      </w:r>
      <w:r w:rsidR="00A42BED" w:rsidRPr="007B6F45">
        <w:rPr>
          <w:rFonts w:ascii="Arial" w:hAnsi="Arial" w:cs="Arial"/>
          <w:bCs/>
          <w:color w:val="auto"/>
          <w:sz w:val="20"/>
          <w:szCs w:val="20"/>
          <w:u w:color="4D4E4C"/>
        </w:rPr>
        <w:t xml:space="preserve"> miljoen per 31 december 2016. </w:t>
      </w:r>
      <w:r w:rsidRPr="007B6F45">
        <w:rPr>
          <w:rFonts w:ascii="Arial" w:hAnsi="Arial" w:cs="Arial"/>
          <w:bCs/>
          <w:color w:val="auto"/>
          <w:sz w:val="20"/>
          <w:szCs w:val="20"/>
          <w:u w:color="4D4E4C"/>
        </w:rPr>
        <w:t>Deze daling wordt voornamelijk veroorzaakt door betaalde reorganisatielasten en de betaling van de nieuw vastgestelde waarde van de radio Veronica licentie voor de periode 2011-2017</w:t>
      </w:r>
      <w:r w:rsidR="00122234" w:rsidRPr="007B6F45">
        <w:rPr>
          <w:rFonts w:ascii="Arial" w:hAnsi="Arial" w:cs="Arial"/>
          <w:bCs/>
          <w:color w:val="auto"/>
          <w:sz w:val="20"/>
          <w:szCs w:val="20"/>
          <w:u w:color="4D4E4C"/>
        </w:rPr>
        <w:t xml:space="preserve"> (EUR 14,7 miljoen inclusief rente)</w:t>
      </w:r>
      <w:r w:rsidRPr="007B6F45">
        <w:rPr>
          <w:rFonts w:ascii="Arial" w:hAnsi="Arial" w:cs="Arial"/>
          <w:bCs/>
          <w:color w:val="auto"/>
          <w:sz w:val="20"/>
          <w:szCs w:val="20"/>
          <w:u w:color="4D4E4C"/>
        </w:rPr>
        <w:t>. Er lopen constructieve</w:t>
      </w:r>
      <w:bookmarkStart w:id="0" w:name="_GoBack"/>
      <w:bookmarkEnd w:id="0"/>
      <w:r w:rsidRPr="00EF335C">
        <w:rPr>
          <w:rFonts w:ascii="Arial" w:hAnsi="Arial" w:cs="Arial"/>
          <w:bCs/>
          <w:color w:val="auto"/>
          <w:sz w:val="20"/>
          <w:szCs w:val="20"/>
          <w:u w:color="4D4E4C"/>
        </w:rPr>
        <w:t xml:space="preserve"> gesprekken over de continuering van de huidige bancaire kredietfaciliteiten en met Mediahuis zijn er adequate afspraken gemaakt over de financiering van TMG na het bod.  </w:t>
      </w:r>
    </w:p>
    <w:p w14:paraId="428FB6B8" w14:textId="77777777" w:rsidR="00EF335C" w:rsidRPr="00EF335C" w:rsidRDefault="00EF335C" w:rsidP="00EF335C">
      <w:pPr>
        <w:rPr>
          <w:rFonts w:ascii="Arial" w:hAnsi="Arial" w:cs="Arial"/>
          <w:b/>
          <w:color w:val="auto"/>
          <w:sz w:val="20"/>
          <w:szCs w:val="20"/>
        </w:rPr>
      </w:pPr>
    </w:p>
    <w:p w14:paraId="1E617734" w14:textId="77777777" w:rsidR="00EF335C" w:rsidRPr="00EF335C" w:rsidRDefault="00EF335C" w:rsidP="00EF335C">
      <w:pPr>
        <w:spacing w:after="0" w:line="300" w:lineRule="exact"/>
        <w:rPr>
          <w:rFonts w:ascii="Arial" w:hAnsi="Arial" w:cs="Arial"/>
          <w:b/>
          <w:bCs/>
          <w:color w:val="auto"/>
          <w:sz w:val="20"/>
          <w:szCs w:val="20"/>
          <w:u w:val="single" w:color="4D4E4C"/>
        </w:rPr>
      </w:pPr>
      <w:proofErr w:type="spellStart"/>
      <w:r w:rsidRPr="00EF335C">
        <w:rPr>
          <w:rFonts w:ascii="Arial" w:hAnsi="Arial" w:cs="Arial"/>
          <w:b/>
          <w:bCs/>
          <w:color w:val="auto"/>
          <w:sz w:val="20"/>
          <w:szCs w:val="20"/>
          <w:u w:val="single" w:color="4D4E4C"/>
        </w:rPr>
        <w:t>Governance</w:t>
      </w:r>
      <w:proofErr w:type="spellEnd"/>
      <w:r w:rsidRPr="00EF335C">
        <w:rPr>
          <w:rFonts w:ascii="Arial" w:hAnsi="Arial" w:cs="Arial"/>
          <w:b/>
          <w:bCs/>
          <w:color w:val="auto"/>
          <w:sz w:val="20"/>
          <w:szCs w:val="20"/>
          <w:u w:val="single" w:color="4D4E4C"/>
        </w:rPr>
        <w:t xml:space="preserve"> en operationele bedrijfsvoering</w:t>
      </w:r>
    </w:p>
    <w:p w14:paraId="1C26CEE0" w14:textId="77777777" w:rsidR="00EF335C" w:rsidRPr="00EF335C" w:rsidRDefault="00EF335C" w:rsidP="00EF335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150" w:line="330" w:lineRule="atLeast"/>
        <w:rPr>
          <w:rFonts w:ascii="Arial" w:hAnsi="Arial" w:cs="Arial"/>
          <w:bCs/>
          <w:color w:val="auto"/>
          <w:sz w:val="20"/>
          <w:szCs w:val="20"/>
          <w:u w:color="4D4E4C"/>
        </w:rPr>
      </w:pPr>
      <w:r w:rsidRPr="00EF335C">
        <w:rPr>
          <w:rFonts w:ascii="Arial" w:hAnsi="Arial" w:cs="Arial"/>
          <w:bCs/>
          <w:color w:val="auto"/>
          <w:sz w:val="20"/>
          <w:szCs w:val="20"/>
          <w:u w:color="4D4E4C"/>
        </w:rPr>
        <w:t xml:space="preserve">Op 5 maart zijn de twee leden van de Raad van Bestuur door de Raad van Commissarissen geschorst vanwege een vertrouwensbreuk met de Raad van Commissarissen in de context van het beleid van de vennootschap met betrekking tot de openbare biedingen van het Consortium en </w:t>
      </w:r>
      <w:proofErr w:type="spellStart"/>
      <w:r w:rsidRPr="00EF335C">
        <w:rPr>
          <w:rFonts w:ascii="Arial" w:hAnsi="Arial" w:cs="Arial"/>
          <w:bCs/>
          <w:color w:val="auto"/>
          <w:sz w:val="20"/>
          <w:szCs w:val="20"/>
          <w:u w:color="4D4E4C"/>
        </w:rPr>
        <w:t>Talpa</w:t>
      </w:r>
      <w:proofErr w:type="spellEnd"/>
      <w:r w:rsidRPr="00EF335C">
        <w:rPr>
          <w:rFonts w:ascii="Arial" w:hAnsi="Arial" w:cs="Arial"/>
          <w:bCs/>
          <w:color w:val="auto"/>
          <w:sz w:val="20"/>
          <w:szCs w:val="20"/>
          <w:u w:color="4D4E4C"/>
        </w:rPr>
        <w:t xml:space="preserve"> Holding N.V. (“</w:t>
      </w:r>
      <w:proofErr w:type="spellStart"/>
      <w:r w:rsidRPr="00EF335C">
        <w:rPr>
          <w:rFonts w:ascii="Arial" w:hAnsi="Arial" w:cs="Arial"/>
          <w:b/>
          <w:bCs/>
          <w:color w:val="auto"/>
          <w:sz w:val="20"/>
          <w:szCs w:val="20"/>
          <w:u w:color="4D4E4C"/>
        </w:rPr>
        <w:t>Talpa</w:t>
      </w:r>
      <w:proofErr w:type="spellEnd"/>
      <w:r w:rsidRPr="00EF335C">
        <w:rPr>
          <w:rFonts w:ascii="Arial" w:hAnsi="Arial" w:cs="Arial"/>
          <w:bCs/>
          <w:color w:val="auto"/>
          <w:sz w:val="20"/>
          <w:szCs w:val="20"/>
          <w:u w:color="4D4E4C"/>
        </w:rPr>
        <w:t>”). Sindsdien is de Raad van Commissarissen</w:t>
      </w:r>
      <w:r w:rsidRPr="00EF335C">
        <w:rPr>
          <w:rFonts w:ascii="Arial" w:hAnsi="Arial" w:cs="Arial"/>
          <w:bCs/>
          <w:color w:val="auto"/>
          <w:sz w:val="20"/>
          <w:szCs w:val="20"/>
          <w:u w:color="4D4E4C"/>
          <w:vertAlign w:val="superscript"/>
        </w:rPr>
        <w:footnoteReference w:id="2"/>
      </w:r>
      <w:r w:rsidRPr="00EF335C">
        <w:rPr>
          <w:rFonts w:ascii="Arial" w:hAnsi="Arial" w:cs="Arial"/>
          <w:bCs/>
          <w:color w:val="auto"/>
          <w:sz w:val="20"/>
          <w:szCs w:val="20"/>
          <w:u w:color="4D4E4C"/>
        </w:rPr>
        <w:t xml:space="preserve"> op grond van de statuten van TMG tijdelijk belast met de bestuurstaak. Sinds 14 maart is de heer Hans Bakker als Algemeen Directeur ad-interim verantwoordelijk voor de dagelijkse aansturing van de organisatie, terwijl de Raad van Commissarissen tot aan gestanddoening van het Bod de bestuurstaak zal blijven waarnemen. Tijdens de Algemene Vergadering van Aandeelhouders van 1 juni geeft de Raad van Commissarissen kennis van het feit dat de heer </w:t>
      </w:r>
      <w:proofErr w:type="spellStart"/>
      <w:r w:rsidRPr="00EF335C">
        <w:rPr>
          <w:rFonts w:ascii="Arial" w:hAnsi="Arial" w:cs="Arial"/>
          <w:bCs/>
          <w:color w:val="auto"/>
          <w:sz w:val="20"/>
          <w:szCs w:val="20"/>
          <w:u w:color="4D4E4C"/>
        </w:rPr>
        <w:t>Vangeel</w:t>
      </w:r>
      <w:proofErr w:type="spellEnd"/>
      <w:r w:rsidRPr="00EF335C">
        <w:rPr>
          <w:rFonts w:ascii="Arial" w:hAnsi="Arial" w:cs="Arial"/>
          <w:bCs/>
          <w:color w:val="auto"/>
          <w:sz w:val="20"/>
          <w:szCs w:val="20"/>
          <w:u w:color="4D4E4C"/>
        </w:rPr>
        <w:t xml:space="preserve"> en de heer Boot per gestanddoening van het Consortium-bod TMG als respectievelijk CEO en CFO gaan leiden.</w:t>
      </w:r>
    </w:p>
    <w:p w14:paraId="17DB17B5" w14:textId="77777777" w:rsidR="00EF335C" w:rsidRPr="00EF335C" w:rsidRDefault="00EF335C" w:rsidP="00EF335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0" w:line="330" w:lineRule="atLeast"/>
        <w:rPr>
          <w:rFonts w:ascii="Arial" w:hAnsi="Arial" w:cs="Arial"/>
          <w:bCs/>
          <w:color w:val="auto"/>
          <w:sz w:val="20"/>
          <w:szCs w:val="20"/>
          <w:u w:color="4D4E4C"/>
        </w:rPr>
      </w:pPr>
    </w:p>
    <w:p w14:paraId="4B29344C" w14:textId="77777777" w:rsidR="00EF335C" w:rsidRPr="00EF335C" w:rsidRDefault="00EF335C" w:rsidP="00EF335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0" w:line="330" w:lineRule="exact"/>
        <w:rPr>
          <w:rFonts w:ascii="Arial" w:eastAsia="Arial Unicode MS" w:hAnsi="Arial" w:cs="Arial"/>
          <w:bCs/>
          <w:color w:val="auto"/>
          <w:sz w:val="20"/>
          <w:szCs w:val="20"/>
          <w:u w:color="4D4E4C"/>
          <w:bdr w:val="none" w:sz="0" w:space="0" w:color="auto"/>
        </w:rPr>
      </w:pPr>
      <w:r w:rsidRPr="00EF335C">
        <w:rPr>
          <w:rFonts w:ascii="Arial" w:eastAsia="Arial Unicode MS" w:hAnsi="Arial" w:cs="Arial"/>
          <w:bCs/>
          <w:color w:val="auto"/>
          <w:sz w:val="20"/>
          <w:szCs w:val="20"/>
          <w:u w:color="4D4E4C"/>
          <w:bdr w:val="none" w:sz="0" w:space="0" w:color="auto"/>
        </w:rPr>
        <w:lastRenderedPageBreak/>
        <w:t>Met ingang van 2017 is de herinrichting van de sales- en marketingorganisatie van TMG verder doorgevoerd, in het verlengde van de in juli 2016 aangekondigde efficiencymaatregelen. De nieuwe sales- en marketingorganisatie werkt inmiddels vanuit een centrale locatie, richt zich op alle TMG-klanten en –partners en werkt voor alle landelijke en regionale titels</w:t>
      </w:r>
      <w:r w:rsidRPr="00EF335C">
        <w:rPr>
          <w:rFonts w:ascii="Arial" w:hAnsi="Arial" w:cs="Arial"/>
          <w:bCs/>
          <w:color w:val="auto"/>
          <w:sz w:val="20"/>
          <w:szCs w:val="20"/>
          <w:u w:color="4D4E4C"/>
        </w:rPr>
        <w:t xml:space="preserve">. </w:t>
      </w:r>
    </w:p>
    <w:p w14:paraId="06C834A2" w14:textId="77777777" w:rsidR="00EF335C" w:rsidRPr="00EF335C" w:rsidRDefault="00EF335C" w:rsidP="00EF335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0" w:line="330" w:lineRule="exact"/>
        <w:rPr>
          <w:rFonts w:ascii="Arial" w:eastAsia="Arial Unicode MS" w:hAnsi="Arial" w:cs="Arial"/>
          <w:bCs/>
          <w:color w:val="auto"/>
          <w:sz w:val="20"/>
          <w:szCs w:val="20"/>
          <w:u w:color="4D4E4C"/>
          <w:bdr w:val="none" w:sz="0" w:space="0" w:color="auto"/>
        </w:rPr>
      </w:pPr>
    </w:p>
    <w:p w14:paraId="4997E957" w14:textId="77777777" w:rsidR="00EF335C" w:rsidRPr="00EF335C" w:rsidRDefault="00EF335C" w:rsidP="00EF335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0" w:line="330" w:lineRule="exact"/>
        <w:rPr>
          <w:rFonts w:ascii="Arial" w:eastAsia="Arial Unicode MS" w:hAnsi="Arial" w:cs="Arial"/>
          <w:bCs/>
          <w:color w:val="auto"/>
          <w:sz w:val="20"/>
          <w:szCs w:val="20"/>
          <w:u w:color="4D4E4C"/>
          <w:bdr w:val="none" w:sz="0" w:space="0" w:color="auto"/>
        </w:rPr>
      </w:pPr>
      <w:r w:rsidRPr="00EF335C">
        <w:rPr>
          <w:rFonts w:ascii="Arial" w:eastAsia="Arial Unicode MS" w:hAnsi="Arial" w:cs="Arial"/>
          <w:bCs/>
          <w:color w:val="auto"/>
          <w:sz w:val="20"/>
          <w:szCs w:val="20"/>
          <w:u w:color="4D4E4C"/>
          <w:bdr w:val="none" w:sz="0" w:space="0" w:color="auto"/>
        </w:rPr>
        <w:t xml:space="preserve">Ook in het kader van de in juli 2016 aangekondigde efficiencymaatregelen is op 23 maart de voorgenomen verkoop van de huis-aan-huisbladen aan </w:t>
      </w:r>
      <w:proofErr w:type="spellStart"/>
      <w:r w:rsidRPr="00EF335C">
        <w:rPr>
          <w:rFonts w:ascii="Arial" w:eastAsia="Arial Unicode MS" w:hAnsi="Arial" w:cs="Arial"/>
          <w:bCs/>
          <w:color w:val="auto"/>
          <w:sz w:val="20"/>
          <w:szCs w:val="20"/>
          <w:u w:color="4D4E4C"/>
          <w:bdr w:val="none" w:sz="0" w:space="0" w:color="auto"/>
        </w:rPr>
        <w:t>BDUmedia</w:t>
      </w:r>
      <w:proofErr w:type="spellEnd"/>
      <w:r w:rsidRPr="00EF335C">
        <w:rPr>
          <w:rFonts w:ascii="Arial" w:eastAsia="Arial Unicode MS" w:hAnsi="Arial" w:cs="Arial"/>
          <w:bCs/>
          <w:color w:val="auto"/>
          <w:sz w:val="20"/>
          <w:szCs w:val="20"/>
          <w:u w:color="4D4E4C"/>
          <w:bdr w:val="none" w:sz="0" w:space="0" w:color="auto"/>
        </w:rPr>
        <w:t xml:space="preserve"> aangekondigd. Afronding van de transactie zal naar verwachting binnen afzienbare tijd plaatsvinden. </w:t>
      </w:r>
    </w:p>
    <w:p w14:paraId="63DF9B2D" w14:textId="77777777" w:rsidR="00EF335C" w:rsidRPr="00EF335C" w:rsidRDefault="00EF335C" w:rsidP="00EF335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0" w:line="240" w:lineRule="exact"/>
        <w:rPr>
          <w:rFonts w:ascii="Arial" w:eastAsia="Arial Unicode MS" w:hAnsi="Arial" w:cs="Arial"/>
          <w:bCs/>
          <w:color w:val="auto"/>
          <w:sz w:val="20"/>
          <w:szCs w:val="20"/>
          <w:u w:color="4D4E4C"/>
          <w:bdr w:val="none" w:sz="0" w:space="0" w:color="auto"/>
        </w:rPr>
      </w:pPr>
    </w:p>
    <w:p w14:paraId="1450EEC2" w14:textId="77777777" w:rsidR="00EF335C" w:rsidRPr="00EF335C" w:rsidRDefault="00EF335C" w:rsidP="00EF335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150" w:line="330" w:lineRule="atLeast"/>
        <w:rPr>
          <w:rFonts w:ascii="Arial" w:hAnsi="Arial" w:cs="Arial"/>
          <w:bCs/>
          <w:color w:val="auto"/>
          <w:sz w:val="20"/>
          <w:szCs w:val="20"/>
          <w:u w:color="4D4E4C"/>
        </w:rPr>
      </w:pPr>
      <w:r w:rsidRPr="00EF335C">
        <w:rPr>
          <w:rFonts w:ascii="Arial" w:hAnsi="Arial" w:cs="Arial"/>
          <w:bCs/>
          <w:color w:val="auto"/>
          <w:sz w:val="20"/>
          <w:szCs w:val="20"/>
          <w:u w:color="4D4E4C"/>
        </w:rPr>
        <w:t xml:space="preserve">In de eerste vier maanden van 2017 is eveneens hard gewerkt aan de verdere versterking van de merken van TMG, vooral door optimalisatie van het </w:t>
      </w:r>
      <w:proofErr w:type="gramStart"/>
      <w:r w:rsidRPr="00EF335C">
        <w:rPr>
          <w:rFonts w:ascii="Arial" w:hAnsi="Arial" w:cs="Arial"/>
          <w:bCs/>
          <w:color w:val="auto"/>
          <w:sz w:val="20"/>
          <w:szCs w:val="20"/>
          <w:u w:color="4D4E4C"/>
        </w:rPr>
        <w:t>online video</w:t>
      </w:r>
      <w:proofErr w:type="gramEnd"/>
      <w:r w:rsidRPr="00EF335C">
        <w:rPr>
          <w:rFonts w:ascii="Arial" w:hAnsi="Arial" w:cs="Arial"/>
          <w:bCs/>
          <w:color w:val="auto"/>
          <w:sz w:val="20"/>
          <w:szCs w:val="20"/>
          <w:u w:color="4D4E4C"/>
        </w:rPr>
        <w:t xml:space="preserve"> aanbod. Het meest in het oog springend was de lancering op 1 mei van het online videoplatform Telegraaf VNDG waarmee TMG en De Telegraaf, in lijn met de 24/7 strategie inspelen op de exponentiele groei van online kijken en de verschuiving van advertentiebudgetten naar online media. Telegraaf VNDG is een videoplatform met hoge kwaliteit nieuwsuitzendingen en korte programma’s. Op Telegraaf VNDG zijn vertrouwde Telegraaf-gezichten als John van den Heuvel, Maarten Steendam en Jaap de Groot te zien met eigen programma’s of als deskundigen. Telegraaf VNDG is een unieke aanvulling op de vertrouwde papieren krant De Telegraaf en op </w:t>
      </w:r>
      <w:hyperlink r:id="rId8" w:tgtFrame="_blank" w:history="1">
        <w:r w:rsidRPr="00EF335C">
          <w:rPr>
            <w:rFonts w:ascii="Arial" w:hAnsi="Arial" w:cs="Arial"/>
            <w:bCs/>
            <w:color w:val="auto"/>
            <w:sz w:val="20"/>
            <w:szCs w:val="20"/>
            <w:u w:color="4D4E4C"/>
          </w:rPr>
          <w:t>Telegraaf.nl</w:t>
        </w:r>
      </w:hyperlink>
      <w:r w:rsidRPr="00EF335C">
        <w:rPr>
          <w:rFonts w:ascii="Arial" w:hAnsi="Arial" w:cs="Arial"/>
          <w:bCs/>
          <w:color w:val="auto"/>
          <w:sz w:val="20"/>
          <w:szCs w:val="20"/>
          <w:u w:color="4D4E4C"/>
        </w:rPr>
        <w:t>. Met dit platform worden consumenten nog beter bediend, op ieder moment en op elke locatie, via computer, tablet en smartphone. De programma’s van Telegraaf VNDG zijn te zien via Telegraafvandaag.nl en via de </w:t>
      </w:r>
      <w:hyperlink r:id="rId9" w:tgtFrame="_blank" w:history="1">
        <w:r w:rsidRPr="00EF335C">
          <w:rPr>
            <w:rFonts w:ascii="Arial" w:hAnsi="Arial" w:cs="Arial"/>
            <w:bCs/>
            <w:color w:val="auto"/>
            <w:sz w:val="20"/>
            <w:szCs w:val="20"/>
            <w:u w:color="4D4E4C"/>
          </w:rPr>
          <w:t>iOS</w:t>
        </w:r>
      </w:hyperlink>
      <w:r w:rsidRPr="00EF335C">
        <w:rPr>
          <w:rFonts w:ascii="Arial" w:hAnsi="Arial" w:cs="Arial"/>
          <w:bCs/>
          <w:color w:val="auto"/>
          <w:sz w:val="20"/>
          <w:szCs w:val="20"/>
          <w:u w:color="4D4E4C"/>
        </w:rPr>
        <w:t>/ </w:t>
      </w:r>
      <w:hyperlink r:id="rId10" w:tgtFrame="_blank" w:history="1">
        <w:r w:rsidRPr="00EF335C">
          <w:rPr>
            <w:rFonts w:ascii="Arial" w:hAnsi="Arial" w:cs="Arial"/>
            <w:bCs/>
            <w:color w:val="auto"/>
            <w:sz w:val="20"/>
            <w:szCs w:val="20"/>
            <w:u w:color="4D4E4C"/>
          </w:rPr>
          <w:t>Android</w:t>
        </w:r>
      </w:hyperlink>
      <w:r w:rsidRPr="00EF335C">
        <w:rPr>
          <w:rFonts w:ascii="Arial" w:hAnsi="Arial" w:cs="Arial"/>
          <w:bCs/>
          <w:color w:val="auto"/>
          <w:sz w:val="20"/>
          <w:szCs w:val="20"/>
          <w:u w:color="4D4E4C"/>
        </w:rPr>
        <w:t> VNDG-app. </w:t>
      </w:r>
    </w:p>
    <w:p w14:paraId="7FE4410B" w14:textId="77777777" w:rsidR="00EF335C" w:rsidRPr="00EF335C" w:rsidRDefault="00EF335C" w:rsidP="00EF335C">
      <w:pPr>
        <w:spacing w:after="0" w:line="300" w:lineRule="exact"/>
        <w:rPr>
          <w:rFonts w:ascii="Arial" w:hAnsi="Arial" w:cs="Arial"/>
          <w:b/>
          <w:bCs/>
          <w:color w:val="auto"/>
          <w:sz w:val="20"/>
          <w:szCs w:val="20"/>
          <w:u w:val="single" w:color="4D4E4C"/>
        </w:rPr>
      </w:pPr>
    </w:p>
    <w:p w14:paraId="72A04884" w14:textId="77777777" w:rsidR="00EF335C" w:rsidRPr="00EF335C" w:rsidRDefault="00EF335C" w:rsidP="00EF335C">
      <w:pPr>
        <w:spacing w:after="0" w:line="300" w:lineRule="exact"/>
        <w:rPr>
          <w:rFonts w:ascii="Arial" w:hAnsi="Arial" w:cs="Arial"/>
          <w:b/>
          <w:bCs/>
          <w:color w:val="auto"/>
          <w:sz w:val="20"/>
          <w:szCs w:val="20"/>
          <w:u w:val="single" w:color="4D4E4C"/>
        </w:rPr>
      </w:pPr>
      <w:r w:rsidRPr="00EF335C">
        <w:rPr>
          <w:rFonts w:ascii="Arial" w:hAnsi="Arial" w:cs="Arial"/>
          <w:b/>
          <w:bCs/>
          <w:color w:val="auto"/>
          <w:sz w:val="20"/>
          <w:szCs w:val="20"/>
          <w:u w:val="single" w:color="4D4E4C"/>
        </w:rPr>
        <w:t>Aanbeveling voor het openbare bod van Mediahuis N.V. en VP Exploitatie N.V.</w:t>
      </w:r>
    </w:p>
    <w:p w14:paraId="0A0AE42C" w14:textId="77777777" w:rsidR="00EF335C" w:rsidRPr="00EF335C" w:rsidRDefault="00EF335C" w:rsidP="00EF335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150" w:line="330" w:lineRule="atLeast"/>
        <w:rPr>
          <w:rFonts w:ascii="Arial" w:hAnsi="Arial" w:cs="Arial"/>
          <w:bCs/>
          <w:color w:val="auto"/>
          <w:sz w:val="20"/>
          <w:szCs w:val="20"/>
          <w:u w:color="4D4E4C"/>
        </w:rPr>
      </w:pPr>
      <w:r w:rsidRPr="00EF335C">
        <w:rPr>
          <w:rFonts w:ascii="Arial" w:hAnsi="Arial" w:cs="Arial"/>
          <w:bCs/>
          <w:color w:val="auto"/>
          <w:sz w:val="20"/>
          <w:szCs w:val="20"/>
          <w:u w:color="4D4E4C"/>
        </w:rPr>
        <w:t>Op 19 april lanceerde het Consortium het door TMG aanbevolen openbaar bod. De Raad van Commissarissen</w:t>
      </w:r>
      <w:r w:rsidRPr="00EF335C">
        <w:rPr>
          <w:rFonts w:ascii="Arial" w:hAnsi="Arial" w:cs="Arial"/>
          <w:bCs/>
          <w:color w:val="auto"/>
          <w:sz w:val="20"/>
          <w:szCs w:val="20"/>
          <w:u w:color="4D4E4C"/>
          <w:vertAlign w:val="superscript"/>
        </w:rPr>
        <w:footnoteReference w:id="3"/>
      </w:r>
      <w:r w:rsidRPr="00EF335C">
        <w:rPr>
          <w:rFonts w:ascii="Arial" w:hAnsi="Arial" w:cs="Arial"/>
          <w:bCs/>
          <w:color w:val="auto"/>
          <w:sz w:val="20"/>
          <w:szCs w:val="20"/>
          <w:u w:color="4D4E4C"/>
        </w:rPr>
        <w:t xml:space="preserve">, tevens tijdelijk belast met het bestuur, heeft het bod aanbevolen omdat de strategie van het Consortium nauw aansluit bij de strategie van TMG en dat het samengaan met Mediahuis de beste toekomst biedt voor de onderneming. De gecombineerde strategie waarborgt de positie van het kernbedrijf en focust zich ook op digitale, online, radio en </w:t>
      </w:r>
      <w:proofErr w:type="gramStart"/>
      <w:r w:rsidRPr="00EF335C">
        <w:rPr>
          <w:rFonts w:ascii="Arial" w:hAnsi="Arial" w:cs="Arial"/>
          <w:bCs/>
          <w:color w:val="auto"/>
          <w:sz w:val="20"/>
          <w:szCs w:val="20"/>
          <w:u w:color="4D4E4C"/>
        </w:rPr>
        <w:t>video ontwikkelingen</w:t>
      </w:r>
      <w:proofErr w:type="gramEnd"/>
      <w:r w:rsidRPr="00EF335C">
        <w:rPr>
          <w:rFonts w:ascii="Arial" w:hAnsi="Arial" w:cs="Arial"/>
          <w:bCs/>
          <w:color w:val="auto"/>
          <w:sz w:val="20"/>
          <w:szCs w:val="20"/>
          <w:u w:color="4D4E4C"/>
        </w:rPr>
        <w:t xml:space="preserve">. De prijs is fair, er is een hoge mate van dealzekerheid en TMG heeft afspraken gemaakt met het Consortium waarmee de belangen van alle stakeholders maximaal gewaarborgd worden. TMG en </w:t>
      </w:r>
      <w:proofErr w:type="gramStart"/>
      <w:r w:rsidRPr="00EF335C">
        <w:rPr>
          <w:rFonts w:ascii="Arial" w:hAnsi="Arial" w:cs="Arial"/>
          <w:bCs/>
          <w:color w:val="auto"/>
          <w:sz w:val="20"/>
          <w:szCs w:val="20"/>
          <w:u w:color="4D4E4C"/>
        </w:rPr>
        <w:t>het  Consortium</w:t>
      </w:r>
      <w:proofErr w:type="gramEnd"/>
      <w:r w:rsidRPr="00EF335C">
        <w:rPr>
          <w:rFonts w:ascii="Arial" w:hAnsi="Arial" w:cs="Arial"/>
          <w:bCs/>
          <w:color w:val="auto"/>
          <w:sz w:val="20"/>
          <w:szCs w:val="20"/>
          <w:u w:color="4D4E4C"/>
        </w:rPr>
        <w:t xml:space="preserve"> beogen een leidend multimedia bedrijf te creëren. Het </w:t>
      </w:r>
      <w:proofErr w:type="spellStart"/>
      <w:r w:rsidRPr="00EF335C">
        <w:rPr>
          <w:rFonts w:ascii="Arial" w:hAnsi="Arial" w:cs="Arial"/>
          <w:bCs/>
          <w:color w:val="auto"/>
          <w:sz w:val="20"/>
          <w:szCs w:val="20"/>
          <w:u w:color="4D4E4C"/>
        </w:rPr>
        <w:t>position</w:t>
      </w:r>
      <w:proofErr w:type="spellEnd"/>
      <w:r w:rsidRPr="00EF335C">
        <w:rPr>
          <w:rFonts w:ascii="Arial" w:hAnsi="Arial" w:cs="Arial"/>
          <w:bCs/>
          <w:color w:val="auto"/>
          <w:sz w:val="20"/>
          <w:szCs w:val="20"/>
          <w:u w:color="4D4E4C"/>
        </w:rPr>
        <w:t xml:space="preserve"> statement in verband met het openbaar bod is beschikbaar op de website van TMG. </w:t>
      </w:r>
    </w:p>
    <w:p w14:paraId="5EE014F8" w14:textId="77777777" w:rsidR="00EF335C" w:rsidRPr="00EF335C" w:rsidRDefault="00EF335C" w:rsidP="00EF335C">
      <w:pPr>
        <w:spacing w:after="0" w:line="300" w:lineRule="exact"/>
        <w:rPr>
          <w:rFonts w:ascii="Arial" w:hAnsi="Arial" w:cs="Arial"/>
          <w:bCs/>
          <w:color w:val="auto"/>
          <w:sz w:val="20"/>
          <w:szCs w:val="20"/>
          <w:u w:color="4D4E4C"/>
        </w:rPr>
      </w:pPr>
    </w:p>
    <w:p w14:paraId="559155A5" w14:textId="77777777" w:rsidR="00EF335C" w:rsidRPr="00EF335C" w:rsidRDefault="00EF335C" w:rsidP="00EF335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150" w:line="330" w:lineRule="atLeast"/>
        <w:rPr>
          <w:rFonts w:ascii="Arial" w:hAnsi="Arial" w:cs="Arial"/>
          <w:bCs/>
          <w:color w:val="auto"/>
          <w:sz w:val="20"/>
          <w:szCs w:val="20"/>
          <w:u w:color="4D4E4C"/>
        </w:rPr>
      </w:pPr>
      <w:r w:rsidRPr="00EF335C">
        <w:rPr>
          <w:rFonts w:ascii="Arial" w:hAnsi="Arial" w:cs="Arial"/>
          <w:bCs/>
          <w:color w:val="auto"/>
          <w:sz w:val="20"/>
          <w:szCs w:val="20"/>
          <w:u w:color="4D4E4C"/>
        </w:rPr>
        <w:t xml:space="preserve">De Centrale Ondernemingsraad steunt het besluit van de Raad van Commissarissen om het bod van Mediahuis en VP Exploitatie aan te bevelen en op 1 mei kreeg het Consortium van de Autoriteit Consument en Markt (ACM) toestemming voor de overname van TMG. De aanmeldingstermijn van het bod zal sluiten op 15 juni om 17.40 uur.  </w:t>
      </w:r>
    </w:p>
    <w:p w14:paraId="438F75D4" w14:textId="77777777" w:rsidR="00EF335C" w:rsidRPr="00EF335C" w:rsidRDefault="00EF335C" w:rsidP="00EF335C">
      <w:pPr>
        <w:spacing w:after="0" w:line="300" w:lineRule="exact"/>
        <w:rPr>
          <w:rFonts w:ascii="Arial" w:hAnsi="Arial" w:cs="Arial"/>
          <w:bCs/>
          <w:color w:val="auto"/>
          <w:sz w:val="20"/>
          <w:szCs w:val="20"/>
          <w:u w:color="4D4E4C"/>
        </w:rPr>
      </w:pPr>
    </w:p>
    <w:p w14:paraId="71A82C84" w14:textId="77777777" w:rsidR="00EF335C" w:rsidRPr="00EF335C" w:rsidRDefault="00EF335C" w:rsidP="00EF335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150" w:line="330" w:lineRule="atLeast"/>
        <w:rPr>
          <w:rFonts w:ascii="Arial" w:hAnsi="Arial" w:cs="Arial"/>
          <w:bCs/>
          <w:color w:val="auto"/>
          <w:sz w:val="20"/>
          <w:szCs w:val="20"/>
          <w:u w:color="4D4E4C"/>
        </w:rPr>
      </w:pPr>
      <w:r w:rsidRPr="00EF335C">
        <w:rPr>
          <w:rFonts w:ascii="Arial" w:hAnsi="Arial" w:cs="Arial"/>
          <w:bCs/>
          <w:color w:val="auto"/>
          <w:sz w:val="20"/>
          <w:szCs w:val="20"/>
          <w:u w:color="4D4E4C"/>
        </w:rPr>
        <w:t xml:space="preserve">Op 15 juni vindt er nog een zitting plaats met betrekking tot het resterende verzoek van </w:t>
      </w:r>
      <w:proofErr w:type="spellStart"/>
      <w:r w:rsidRPr="00EF335C">
        <w:rPr>
          <w:rFonts w:ascii="Arial" w:hAnsi="Arial" w:cs="Arial"/>
          <w:bCs/>
          <w:color w:val="auto"/>
          <w:sz w:val="20"/>
          <w:szCs w:val="20"/>
          <w:u w:color="4D4E4C"/>
        </w:rPr>
        <w:t>Talpa</w:t>
      </w:r>
      <w:proofErr w:type="spellEnd"/>
      <w:r w:rsidRPr="00EF335C">
        <w:rPr>
          <w:rFonts w:ascii="Arial" w:hAnsi="Arial" w:cs="Arial"/>
          <w:bCs/>
          <w:color w:val="auto"/>
          <w:sz w:val="20"/>
          <w:szCs w:val="20"/>
          <w:u w:color="4D4E4C"/>
        </w:rPr>
        <w:t xml:space="preserve"> tot het instellen van een enquêteonderzoek naar aanleiding van het tekenen van het fusieprotocol door TMG. Op 21 maart wees de Ondernemingskamer alle door </w:t>
      </w:r>
      <w:proofErr w:type="spellStart"/>
      <w:r w:rsidRPr="00EF335C">
        <w:rPr>
          <w:rFonts w:ascii="Arial" w:hAnsi="Arial" w:cs="Arial"/>
          <w:bCs/>
          <w:color w:val="auto"/>
          <w:sz w:val="20"/>
          <w:szCs w:val="20"/>
          <w:u w:color="4D4E4C"/>
        </w:rPr>
        <w:t>Talpa</w:t>
      </w:r>
      <w:proofErr w:type="spellEnd"/>
      <w:r w:rsidRPr="00EF335C">
        <w:rPr>
          <w:rFonts w:ascii="Arial" w:hAnsi="Arial" w:cs="Arial"/>
          <w:bCs/>
          <w:color w:val="auto"/>
          <w:sz w:val="20"/>
          <w:szCs w:val="20"/>
          <w:u w:color="4D4E4C"/>
        </w:rPr>
        <w:t xml:space="preserve"> verzochte voorlopige voorzieningen af en oordeelde zij dat er </w:t>
      </w:r>
      <w:r w:rsidRPr="00EF335C">
        <w:rPr>
          <w:rFonts w:ascii="Arial" w:hAnsi="Arial" w:cs="Arial"/>
          <w:bCs/>
          <w:color w:val="auto"/>
          <w:sz w:val="20"/>
          <w:szCs w:val="20"/>
          <w:u w:color="4D4E4C"/>
        </w:rPr>
        <w:lastRenderedPageBreak/>
        <w:t>vooralsnog geen reden was tot twijfel over het gevoerde beleid rond het biedingsproces. Ook de uitspraak in de nu resterende procedure ziet TMG met vertrouwen tegemoet.</w:t>
      </w:r>
    </w:p>
    <w:p w14:paraId="5BC0B05F" w14:textId="77777777" w:rsidR="00EF335C" w:rsidRPr="00EF335C" w:rsidRDefault="00EF335C" w:rsidP="00EF335C">
      <w:pPr>
        <w:spacing w:after="0" w:line="300" w:lineRule="exact"/>
        <w:rPr>
          <w:rFonts w:ascii="Arial" w:hAnsi="Arial" w:cs="Arial"/>
          <w:bCs/>
          <w:color w:val="auto"/>
          <w:sz w:val="20"/>
          <w:szCs w:val="20"/>
          <w:u w:color="4D4E4C"/>
        </w:rPr>
      </w:pPr>
    </w:p>
    <w:p w14:paraId="0A3B266C" w14:textId="77777777" w:rsidR="00EF335C" w:rsidRPr="00EF335C" w:rsidRDefault="00EF335C" w:rsidP="00EF335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150" w:line="330" w:lineRule="atLeast"/>
        <w:rPr>
          <w:rFonts w:ascii="Arial" w:eastAsia="Arial Unicode MS" w:hAnsi="Arial" w:cs="Arial"/>
          <w:bCs/>
          <w:color w:val="auto"/>
          <w:sz w:val="20"/>
          <w:szCs w:val="20"/>
          <w:u w:color="4D4E4C"/>
          <w:bdr w:val="none" w:sz="0" w:space="0" w:color="auto"/>
        </w:rPr>
      </w:pPr>
      <w:r w:rsidRPr="00EF335C">
        <w:rPr>
          <w:rFonts w:ascii="Arial" w:eastAsia="Arial Unicode MS" w:hAnsi="Arial" w:cs="Arial"/>
          <w:bCs/>
          <w:color w:val="auto"/>
          <w:sz w:val="20"/>
          <w:szCs w:val="20"/>
          <w:u w:color="4D4E4C"/>
          <w:bdr w:val="none" w:sz="0" w:space="0" w:color="auto"/>
        </w:rPr>
        <w:t xml:space="preserve">Zoals boven beschreven zijn in de eerste vier maanden van het jaar EUR 5,3 miljoen kosten geboekt in verband met deze trajecten. De totale kosten in 2017 voor het traject van het openbaar bod, inclusief de procedures bij de Ondernemingskamer, zullen naar verwachting EUR 10 miljoen bedragen en betreffen hoofdzakelijk de kosten voor de financiële en juridische adviseurs.  </w:t>
      </w:r>
    </w:p>
    <w:p w14:paraId="1A3DC505" w14:textId="77777777" w:rsidR="00EF335C" w:rsidRPr="00EF335C" w:rsidRDefault="00EF335C" w:rsidP="00EF335C">
      <w:pPr>
        <w:spacing w:after="0" w:line="300" w:lineRule="exact"/>
        <w:rPr>
          <w:rFonts w:ascii="Arial" w:hAnsi="Arial" w:cs="Arial"/>
          <w:sz w:val="20"/>
          <w:szCs w:val="20"/>
        </w:rPr>
      </w:pPr>
    </w:p>
    <w:p w14:paraId="4EBC04BE" w14:textId="77777777" w:rsidR="00EF335C" w:rsidRPr="00EF335C" w:rsidRDefault="00EF335C" w:rsidP="00EF335C">
      <w:pPr>
        <w:spacing w:after="0" w:line="300" w:lineRule="exact"/>
        <w:rPr>
          <w:rFonts w:ascii="Arial" w:hAnsi="Arial" w:cs="Arial"/>
          <w:b/>
          <w:bCs/>
          <w:sz w:val="20"/>
          <w:szCs w:val="20"/>
          <w:u w:val="single" w:color="4D4E4C"/>
        </w:rPr>
      </w:pPr>
      <w:r w:rsidRPr="00EF335C">
        <w:rPr>
          <w:rFonts w:ascii="Arial" w:hAnsi="Arial" w:cs="Arial"/>
          <w:b/>
          <w:bCs/>
          <w:color w:val="auto"/>
          <w:sz w:val="20"/>
          <w:szCs w:val="20"/>
          <w:u w:val="single" w:color="4D4E4C"/>
        </w:rPr>
        <w:t>Aandeelhoudersvergadering 1 juni</w:t>
      </w:r>
    </w:p>
    <w:p w14:paraId="1E0EC225" w14:textId="77777777" w:rsidR="00EF335C" w:rsidRPr="00EF335C" w:rsidRDefault="00EF335C" w:rsidP="00EF335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150" w:line="330" w:lineRule="atLeast"/>
        <w:rPr>
          <w:rFonts w:ascii="Arial" w:eastAsia="Arial Unicode MS" w:hAnsi="Arial" w:cs="Arial"/>
          <w:bCs/>
          <w:color w:val="auto"/>
          <w:sz w:val="20"/>
          <w:szCs w:val="20"/>
          <w:u w:color="4D4E4C"/>
          <w:bdr w:val="none" w:sz="0" w:space="0" w:color="auto"/>
        </w:rPr>
      </w:pPr>
      <w:r w:rsidRPr="00EF335C">
        <w:rPr>
          <w:rFonts w:ascii="Arial" w:eastAsia="Arial Unicode MS" w:hAnsi="Arial" w:cs="Arial"/>
          <w:bCs/>
          <w:color w:val="auto"/>
          <w:sz w:val="20"/>
          <w:szCs w:val="20"/>
          <w:u w:color="4D4E4C"/>
          <w:bdr w:val="none" w:sz="0" w:space="0" w:color="auto"/>
        </w:rPr>
        <w:t xml:space="preserve">Op 1 juni vanaf 13.00 uur vindt de Algemene Vergadering van Aandeelhouders plaats. Daarin zullen de reguliere onderwerpen van de jaarlijkse Algemene Vergadering van Aandeelhouders worden behandeld, en het bod van het Consortium. </w:t>
      </w:r>
    </w:p>
    <w:p w14:paraId="373AC61B" w14:textId="77777777" w:rsidR="00EF335C" w:rsidRPr="00EF335C" w:rsidRDefault="00EF335C" w:rsidP="00EF335C">
      <w:pPr>
        <w:spacing w:after="0" w:line="300" w:lineRule="exact"/>
        <w:rPr>
          <w:rFonts w:ascii="Arial" w:hAnsi="Arial" w:cs="Arial"/>
          <w:b/>
          <w:bCs/>
          <w:color w:val="auto"/>
          <w:sz w:val="20"/>
          <w:szCs w:val="20"/>
          <w:u w:color="4D4E4C"/>
        </w:rPr>
      </w:pPr>
    </w:p>
    <w:p w14:paraId="64CECA48" w14:textId="77777777" w:rsidR="00EF335C" w:rsidRPr="00EF335C" w:rsidRDefault="00EF335C" w:rsidP="00EF335C">
      <w:pPr>
        <w:spacing w:after="0" w:line="300" w:lineRule="exact"/>
        <w:rPr>
          <w:rFonts w:ascii="Arial" w:hAnsi="Arial" w:cs="Arial"/>
          <w:b/>
          <w:bCs/>
          <w:color w:val="auto"/>
          <w:sz w:val="20"/>
          <w:szCs w:val="20"/>
          <w:u w:color="4D4E4C"/>
        </w:rPr>
      </w:pPr>
      <w:r w:rsidRPr="00EF335C">
        <w:rPr>
          <w:rFonts w:ascii="Arial" w:hAnsi="Arial" w:cs="Arial"/>
          <w:b/>
          <w:bCs/>
          <w:color w:val="auto"/>
          <w:sz w:val="20"/>
          <w:szCs w:val="20"/>
          <w:u w:color="4D4E4C"/>
        </w:rPr>
        <w:t>Over Telegraaf Media Groep</w:t>
      </w:r>
    </w:p>
    <w:p w14:paraId="6C330924" w14:textId="77777777" w:rsidR="00EF335C" w:rsidRPr="00EF335C" w:rsidRDefault="00EF335C" w:rsidP="00EF335C">
      <w:pPr>
        <w:spacing w:after="0" w:line="300" w:lineRule="exact"/>
        <w:rPr>
          <w:rFonts w:ascii="Arial" w:hAnsi="Arial" w:cs="Arial"/>
          <w:bCs/>
          <w:color w:val="4D4E4C"/>
          <w:sz w:val="20"/>
          <w:szCs w:val="20"/>
          <w:u w:color="4D4E4C"/>
        </w:rPr>
      </w:pPr>
      <w:r w:rsidRPr="00EF335C">
        <w:rPr>
          <w:rFonts w:ascii="Arial" w:hAnsi="Arial" w:cs="Arial"/>
          <w:bCs/>
          <w:color w:val="auto"/>
          <w:sz w:val="20"/>
          <w:szCs w:val="20"/>
          <w:u w:color="4D4E4C"/>
        </w:rPr>
        <w:t xml:space="preserve">Telegraaf Media Groep N.V. (TMG) is </w:t>
      </w:r>
      <w:proofErr w:type="gramStart"/>
      <w:r w:rsidRPr="00EF335C">
        <w:rPr>
          <w:rFonts w:ascii="Arial" w:hAnsi="Arial" w:cs="Arial"/>
          <w:bCs/>
          <w:color w:val="auto"/>
          <w:sz w:val="20"/>
          <w:szCs w:val="20"/>
          <w:u w:color="4D4E4C"/>
        </w:rPr>
        <w:t>één</w:t>
      </w:r>
      <w:proofErr w:type="gramEnd"/>
      <w:r w:rsidRPr="00EF335C">
        <w:rPr>
          <w:rFonts w:ascii="Arial" w:hAnsi="Arial" w:cs="Arial"/>
          <w:bCs/>
          <w:color w:val="auto"/>
          <w:sz w:val="20"/>
          <w:szCs w:val="20"/>
          <w:u w:color="4D4E4C"/>
        </w:rPr>
        <w:t xml:space="preserve"> van de grootste Nederlandse mediabedrijven, met sterke merken als De Telegraaf, Telegraaf VNDG, DFT, </w:t>
      </w:r>
      <w:proofErr w:type="spellStart"/>
      <w:r w:rsidRPr="00EF335C">
        <w:rPr>
          <w:rFonts w:ascii="Arial" w:hAnsi="Arial" w:cs="Arial"/>
          <w:bCs/>
          <w:color w:val="auto"/>
          <w:sz w:val="20"/>
          <w:szCs w:val="20"/>
          <w:u w:color="4D4E4C"/>
        </w:rPr>
        <w:t>Telesport</w:t>
      </w:r>
      <w:proofErr w:type="spellEnd"/>
      <w:r w:rsidRPr="00EF335C">
        <w:rPr>
          <w:rFonts w:ascii="Arial" w:hAnsi="Arial" w:cs="Arial"/>
          <w:bCs/>
          <w:color w:val="auto"/>
          <w:sz w:val="20"/>
          <w:szCs w:val="20"/>
          <w:u w:color="4D4E4C"/>
        </w:rPr>
        <w:t xml:space="preserve">, Metro, Autovisie, Privé en VROUW; regionale dagbladen zoals het </w:t>
      </w:r>
      <w:proofErr w:type="spellStart"/>
      <w:r w:rsidRPr="00EF335C">
        <w:rPr>
          <w:rFonts w:ascii="Arial" w:hAnsi="Arial" w:cs="Arial"/>
          <w:bCs/>
          <w:color w:val="auto"/>
          <w:sz w:val="20"/>
          <w:szCs w:val="20"/>
          <w:u w:color="4D4E4C"/>
        </w:rPr>
        <w:t>Noordhollands</w:t>
      </w:r>
      <w:proofErr w:type="spellEnd"/>
      <w:r w:rsidRPr="00EF335C">
        <w:rPr>
          <w:rFonts w:ascii="Arial" w:hAnsi="Arial" w:cs="Arial"/>
          <w:bCs/>
          <w:color w:val="auto"/>
          <w:sz w:val="20"/>
          <w:szCs w:val="20"/>
          <w:u w:color="4D4E4C"/>
        </w:rPr>
        <w:t xml:space="preserve"> Dagblad en de Gooi- en </w:t>
      </w:r>
      <w:proofErr w:type="spellStart"/>
      <w:r w:rsidRPr="00EF335C">
        <w:rPr>
          <w:rFonts w:ascii="Arial" w:hAnsi="Arial" w:cs="Arial"/>
          <w:bCs/>
          <w:color w:val="auto"/>
          <w:sz w:val="20"/>
          <w:szCs w:val="20"/>
          <w:u w:color="4D4E4C"/>
        </w:rPr>
        <w:t>Eemlander</w:t>
      </w:r>
      <w:proofErr w:type="spellEnd"/>
      <w:r w:rsidRPr="00EF335C">
        <w:rPr>
          <w:rFonts w:ascii="Arial" w:hAnsi="Arial" w:cs="Arial"/>
          <w:bCs/>
          <w:color w:val="auto"/>
          <w:sz w:val="20"/>
          <w:szCs w:val="20"/>
          <w:u w:color="4D4E4C"/>
        </w:rPr>
        <w:t xml:space="preserve">; digitale merken zoals </w:t>
      </w:r>
      <w:proofErr w:type="spellStart"/>
      <w:r w:rsidRPr="00EF335C">
        <w:rPr>
          <w:rFonts w:ascii="Arial" w:hAnsi="Arial" w:cs="Arial"/>
          <w:bCs/>
          <w:color w:val="auto"/>
          <w:sz w:val="20"/>
          <w:szCs w:val="20"/>
          <w:u w:color="4D4E4C"/>
        </w:rPr>
        <w:t>GeenStijl</w:t>
      </w:r>
      <w:proofErr w:type="spellEnd"/>
      <w:r w:rsidRPr="00EF335C">
        <w:rPr>
          <w:rFonts w:ascii="Arial" w:hAnsi="Arial" w:cs="Arial"/>
          <w:bCs/>
          <w:color w:val="auto"/>
          <w:sz w:val="20"/>
          <w:szCs w:val="20"/>
          <w:u w:color="4D4E4C"/>
        </w:rPr>
        <w:t xml:space="preserve">, </w:t>
      </w:r>
      <w:proofErr w:type="spellStart"/>
      <w:r w:rsidRPr="00EF335C">
        <w:rPr>
          <w:rFonts w:ascii="Arial" w:hAnsi="Arial" w:cs="Arial"/>
          <w:bCs/>
          <w:color w:val="auto"/>
          <w:sz w:val="20"/>
          <w:szCs w:val="20"/>
          <w:u w:color="4D4E4C"/>
        </w:rPr>
        <w:t>Dumpert</w:t>
      </w:r>
      <w:proofErr w:type="spellEnd"/>
      <w:r w:rsidRPr="00EF335C">
        <w:rPr>
          <w:rFonts w:ascii="Arial" w:hAnsi="Arial" w:cs="Arial"/>
          <w:bCs/>
          <w:color w:val="auto"/>
          <w:sz w:val="20"/>
          <w:szCs w:val="20"/>
          <w:u w:color="4D4E4C"/>
        </w:rPr>
        <w:t xml:space="preserve"> en Gaspedaal; Classic FM en - via een strategische samenwerking met </w:t>
      </w:r>
      <w:proofErr w:type="spellStart"/>
      <w:r w:rsidRPr="00EF335C">
        <w:rPr>
          <w:rFonts w:ascii="Arial" w:hAnsi="Arial" w:cs="Arial"/>
          <w:bCs/>
          <w:color w:val="auto"/>
          <w:sz w:val="20"/>
          <w:szCs w:val="20"/>
          <w:u w:color="4D4E4C"/>
        </w:rPr>
        <w:t>Talpa</w:t>
      </w:r>
      <w:proofErr w:type="spellEnd"/>
      <w:r w:rsidRPr="00EF335C">
        <w:rPr>
          <w:rFonts w:ascii="Arial" w:hAnsi="Arial" w:cs="Arial"/>
          <w:bCs/>
          <w:color w:val="auto"/>
          <w:sz w:val="20"/>
          <w:szCs w:val="20"/>
          <w:u w:color="4D4E4C"/>
        </w:rPr>
        <w:t xml:space="preserve"> - de landelijke radiozenders </w:t>
      </w:r>
      <w:proofErr w:type="spellStart"/>
      <w:r w:rsidRPr="00EF335C">
        <w:rPr>
          <w:rFonts w:ascii="Arial" w:hAnsi="Arial" w:cs="Arial"/>
          <w:bCs/>
          <w:color w:val="auto"/>
          <w:sz w:val="20"/>
          <w:szCs w:val="20"/>
          <w:u w:color="4D4E4C"/>
        </w:rPr>
        <w:t>Sky</w:t>
      </w:r>
      <w:proofErr w:type="spellEnd"/>
      <w:r w:rsidRPr="00EF335C">
        <w:rPr>
          <w:rFonts w:ascii="Arial" w:hAnsi="Arial" w:cs="Arial"/>
          <w:bCs/>
          <w:color w:val="auto"/>
          <w:sz w:val="20"/>
          <w:szCs w:val="20"/>
          <w:u w:color="4D4E4C"/>
        </w:rPr>
        <w:t xml:space="preserve"> Radio, Radio Veronica, Radio 538 en Radio 10. Daarnaast hebben we tientallen andere merken en titels die zich richten op lokale nieuwsvoorziening, entertainment of e-commerce (o.a. </w:t>
      </w:r>
      <w:proofErr w:type="spellStart"/>
      <w:r w:rsidRPr="00EF335C">
        <w:rPr>
          <w:rFonts w:ascii="Arial" w:hAnsi="Arial" w:cs="Arial"/>
          <w:bCs/>
          <w:color w:val="auto"/>
          <w:sz w:val="20"/>
          <w:szCs w:val="20"/>
          <w:u w:color="4D4E4C"/>
        </w:rPr>
        <w:t>GroupDeal</w:t>
      </w:r>
      <w:proofErr w:type="spellEnd"/>
      <w:r w:rsidRPr="00EF335C">
        <w:rPr>
          <w:rFonts w:ascii="Arial" w:hAnsi="Arial" w:cs="Arial"/>
          <w:bCs/>
          <w:color w:val="auto"/>
          <w:sz w:val="20"/>
          <w:szCs w:val="20"/>
          <w:u w:color="4D4E4C"/>
        </w:rPr>
        <w:t xml:space="preserve">). Via </w:t>
      </w:r>
      <w:proofErr w:type="spellStart"/>
      <w:r w:rsidRPr="00EF335C">
        <w:rPr>
          <w:rFonts w:ascii="Arial" w:hAnsi="Arial" w:cs="Arial"/>
          <w:bCs/>
          <w:color w:val="auto"/>
          <w:sz w:val="20"/>
          <w:szCs w:val="20"/>
          <w:u w:color="4D4E4C"/>
        </w:rPr>
        <w:t>Keesing</w:t>
      </w:r>
      <w:proofErr w:type="spellEnd"/>
      <w:r w:rsidRPr="00EF335C">
        <w:rPr>
          <w:rFonts w:ascii="Arial" w:hAnsi="Arial" w:cs="Arial"/>
          <w:bCs/>
          <w:color w:val="auto"/>
          <w:sz w:val="20"/>
          <w:szCs w:val="20"/>
          <w:u w:color="4D4E4C"/>
        </w:rPr>
        <w:t xml:space="preserve"> Media Group zijn we marktleider in Europa in puzzelbladen en digitale puzzels. De missie van TMG is om consumenten 24 uur per dag, 7 dagen per week te voorzien van hoogwaardige, gepersonaliseerde en relevante content op het gebied van nieuws, sport en entertainment, via alle denkbare distributievormen. Voor meer informatie over TMG ga naar </w:t>
      </w:r>
      <w:hyperlink r:id="rId11" w:history="1">
        <w:r w:rsidRPr="00EF335C">
          <w:rPr>
            <w:rFonts w:ascii="Arial" w:hAnsi="Arial" w:cs="Arial"/>
            <w:bCs/>
            <w:sz w:val="20"/>
            <w:szCs w:val="20"/>
            <w:u w:val="single" w:color="4D4E4C"/>
          </w:rPr>
          <w:t>www.tmg.nl</w:t>
        </w:r>
      </w:hyperlink>
      <w:r w:rsidRPr="00EF335C">
        <w:rPr>
          <w:rFonts w:ascii="Arial" w:hAnsi="Arial" w:cs="Arial"/>
          <w:bCs/>
          <w:color w:val="4D4E4C"/>
          <w:sz w:val="20"/>
          <w:szCs w:val="20"/>
          <w:u w:color="4D4E4C"/>
        </w:rPr>
        <w:t xml:space="preserve">. </w:t>
      </w:r>
    </w:p>
    <w:p w14:paraId="7CF293E0" w14:textId="77777777" w:rsidR="00EF335C" w:rsidRPr="00EF335C" w:rsidRDefault="00EF335C" w:rsidP="00EF335C">
      <w:pPr>
        <w:spacing w:after="0" w:line="300" w:lineRule="exact"/>
        <w:rPr>
          <w:rFonts w:ascii="Arial" w:hAnsi="Arial"/>
          <w:iCs/>
          <w:sz w:val="20"/>
          <w:szCs w:val="20"/>
        </w:rPr>
      </w:pPr>
      <w:r w:rsidRPr="00EF335C">
        <w:rPr>
          <w:rFonts w:ascii="Arial" w:hAnsi="Arial"/>
          <w:i/>
          <w:iCs/>
          <w:sz w:val="20"/>
          <w:szCs w:val="20"/>
        </w:rPr>
        <w:t>_______________________________________________________________</w:t>
      </w:r>
    </w:p>
    <w:p w14:paraId="011FE480" w14:textId="77777777" w:rsidR="00EF335C" w:rsidRPr="00EF335C" w:rsidRDefault="00EF335C" w:rsidP="00EF335C">
      <w:pPr>
        <w:spacing w:after="0" w:line="240" w:lineRule="auto"/>
        <w:rPr>
          <w:rFonts w:ascii="Arial" w:hAnsi="Arial"/>
          <w:b/>
          <w:bCs/>
          <w:sz w:val="16"/>
          <w:szCs w:val="18"/>
        </w:rPr>
      </w:pPr>
    </w:p>
    <w:p w14:paraId="3F8DBA2C" w14:textId="77777777" w:rsidR="00EF335C" w:rsidRPr="00EF335C" w:rsidRDefault="00EF335C" w:rsidP="00EF335C">
      <w:pPr>
        <w:spacing w:after="0" w:line="240" w:lineRule="auto"/>
        <w:rPr>
          <w:rFonts w:ascii="Arial" w:eastAsia="Arial" w:hAnsi="Arial" w:cs="Arial"/>
          <w:b/>
          <w:bCs/>
          <w:sz w:val="16"/>
          <w:szCs w:val="18"/>
        </w:rPr>
      </w:pPr>
      <w:r w:rsidRPr="00EF335C">
        <w:rPr>
          <w:rFonts w:ascii="Arial" w:hAnsi="Arial"/>
          <w:b/>
          <w:bCs/>
          <w:sz w:val="16"/>
          <w:szCs w:val="18"/>
        </w:rPr>
        <w:t>Noot voor de redactie, niet voor publicatie:</w:t>
      </w:r>
    </w:p>
    <w:p w14:paraId="3B2C0240" w14:textId="77777777" w:rsidR="00EF335C" w:rsidRPr="00EF335C" w:rsidRDefault="00EF335C" w:rsidP="00EF335C">
      <w:pPr>
        <w:spacing w:after="0" w:line="240" w:lineRule="auto"/>
        <w:rPr>
          <w:sz w:val="20"/>
          <w:szCs w:val="22"/>
        </w:rPr>
      </w:pPr>
      <w:r w:rsidRPr="00EF335C">
        <w:rPr>
          <w:rFonts w:ascii="Arial" w:hAnsi="Arial"/>
          <w:sz w:val="16"/>
          <w:szCs w:val="18"/>
        </w:rPr>
        <w:t xml:space="preserve">Voor vragen kunt u contact opnemen met Martijn Jonker, Director Corporate Communications &amp; Investor Relations TMG: +31 (0)652390449 of </w:t>
      </w:r>
      <w:hyperlink r:id="rId12" w:history="1">
        <w:r w:rsidRPr="00EF335C">
          <w:rPr>
            <w:rFonts w:ascii="Arial" w:hAnsi="Arial"/>
            <w:sz w:val="16"/>
            <w:szCs w:val="18"/>
            <w:u w:val="single"/>
          </w:rPr>
          <w:t>martijn.jonker@tmg.nl</w:t>
        </w:r>
      </w:hyperlink>
      <w:r w:rsidRPr="00EF335C">
        <w:rPr>
          <w:rFonts w:ascii="Arial" w:hAnsi="Arial"/>
          <w:sz w:val="16"/>
          <w:szCs w:val="18"/>
        </w:rPr>
        <w:t xml:space="preserve"> </w:t>
      </w:r>
    </w:p>
    <w:p w14:paraId="34119CA3" w14:textId="77777777" w:rsidR="006D66CE" w:rsidRPr="00EF335C" w:rsidRDefault="006D66CE" w:rsidP="00EF335C"/>
    <w:sectPr w:rsidR="006D66CE" w:rsidRPr="00EF335C" w:rsidSect="00D0280F">
      <w:headerReference w:type="default" r:id="rId13"/>
      <w:footerReference w:type="even" r:id="rId14"/>
      <w:footerReference w:type="default" r:id="rId15"/>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44E4F" w14:textId="77777777" w:rsidR="00DE7629" w:rsidRDefault="00DE7629">
      <w:pPr>
        <w:spacing w:after="0" w:line="240" w:lineRule="auto"/>
      </w:pPr>
      <w:r>
        <w:separator/>
      </w:r>
    </w:p>
  </w:endnote>
  <w:endnote w:type="continuationSeparator" w:id="0">
    <w:p w14:paraId="4E93E2DF" w14:textId="77777777" w:rsidR="00DE7629" w:rsidRDefault="00DE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CBAE" w14:textId="77777777" w:rsidR="00D0280F" w:rsidRDefault="00D0280F" w:rsidP="00D0280F">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3CC9640" w14:textId="77777777" w:rsidR="00D0280F" w:rsidRDefault="00D0280F" w:rsidP="00D0280F">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5DDE6" w14:textId="77777777" w:rsidR="00D0280F" w:rsidRDefault="00D0280F" w:rsidP="00D0280F">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B6F45">
      <w:rPr>
        <w:rStyle w:val="Paginanummer"/>
        <w:noProof/>
      </w:rPr>
      <w:t>1</w:t>
    </w:r>
    <w:r>
      <w:rPr>
        <w:rStyle w:val="Paginanummer"/>
      </w:rPr>
      <w:fldChar w:fldCharType="end"/>
    </w:r>
  </w:p>
  <w:p w14:paraId="7A8E94D9" w14:textId="77777777" w:rsidR="00D0280F" w:rsidRDefault="00D0280F" w:rsidP="00D0280F">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7BDAB" w14:textId="77777777" w:rsidR="00DE7629" w:rsidRDefault="00DE7629">
      <w:pPr>
        <w:spacing w:after="0" w:line="240" w:lineRule="auto"/>
      </w:pPr>
      <w:r>
        <w:separator/>
      </w:r>
    </w:p>
  </w:footnote>
  <w:footnote w:type="continuationSeparator" w:id="0">
    <w:p w14:paraId="0CDDE7EF" w14:textId="77777777" w:rsidR="00DE7629" w:rsidRDefault="00DE7629">
      <w:pPr>
        <w:spacing w:after="0" w:line="240" w:lineRule="auto"/>
      </w:pPr>
      <w:r>
        <w:continuationSeparator/>
      </w:r>
    </w:p>
  </w:footnote>
  <w:footnote w:id="1">
    <w:p w14:paraId="225F3582" w14:textId="77777777" w:rsidR="00EF335C" w:rsidRPr="007E5407" w:rsidRDefault="00EF335C" w:rsidP="00EF335C">
      <w:pPr>
        <w:rPr>
          <w:rFonts w:ascii="Arial" w:eastAsia="Times New Roman" w:hAnsi="Arial" w:cs="Arial"/>
          <w:sz w:val="18"/>
          <w:szCs w:val="18"/>
        </w:rPr>
      </w:pPr>
      <w:r w:rsidRPr="007E5407">
        <w:rPr>
          <w:rStyle w:val="Voetnootmarkering"/>
          <w:rFonts w:ascii="Arial" w:hAnsi="Arial" w:cs="Arial"/>
          <w:sz w:val="18"/>
          <w:szCs w:val="18"/>
        </w:rPr>
        <w:footnoteRef/>
      </w:r>
      <w:r w:rsidRPr="007E5407">
        <w:rPr>
          <w:rFonts w:ascii="Arial" w:hAnsi="Arial" w:cs="Arial"/>
          <w:sz w:val="18"/>
          <w:szCs w:val="18"/>
        </w:rPr>
        <w:t xml:space="preserve"> </w:t>
      </w:r>
      <w:r>
        <w:rPr>
          <w:rFonts w:ascii="Arial" w:hAnsi="Arial" w:cs="Arial"/>
          <w:sz w:val="18"/>
          <w:szCs w:val="18"/>
        </w:rPr>
        <w:t xml:space="preserve">Deze cijfers zijn </w:t>
      </w:r>
      <w:proofErr w:type="spellStart"/>
      <w:r>
        <w:rPr>
          <w:rFonts w:ascii="Arial" w:hAnsi="Arial" w:cs="Arial"/>
          <w:sz w:val="18"/>
          <w:szCs w:val="18"/>
        </w:rPr>
        <w:t>unaudited</w:t>
      </w:r>
      <w:proofErr w:type="spellEnd"/>
      <w:r>
        <w:rPr>
          <w:rFonts w:ascii="Arial" w:hAnsi="Arial" w:cs="Arial"/>
          <w:sz w:val="18"/>
          <w:szCs w:val="18"/>
        </w:rPr>
        <w:t xml:space="preserve"> en de </w:t>
      </w:r>
      <w:r w:rsidRPr="007E5407">
        <w:rPr>
          <w:rFonts w:ascii="Arial" w:eastAsia="Times New Roman" w:hAnsi="Arial" w:cs="Arial"/>
          <w:sz w:val="18"/>
          <w:szCs w:val="18"/>
        </w:rPr>
        <w:t xml:space="preserve">2016 cijfers zijn exclusief de resultaten van de </w:t>
      </w:r>
      <w:r>
        <w:rPr>
          <w:rFonts w:ascii="Arial" w:eastAsia="Times New Roman" w:hAnsi="Arial" w:cs="Arial"/>
          <w:sz w:val="18"/>
          <w:szCs w:val="18"/>
        </w:rPr>
        <w:t xml:space="preserve">in het radio-partnership met </w:t>
      </w:r>
      <w:proofErr w:type="spellStart"/>
      <w:r>
        <w:rPr>
          <w:rFonts w:ascii="Arial" w:eastAsia="Times New Roman" w:hAnsi="Arial" w:cs="Arial"/>
          <w:sz w:val="18"/>
          <w:szCs w:val="18"/>
        </w:rPr>
        <w:t>Talpa</w:t>
      </w:r>
      <w:proofErr w:type="spellEnd"/>
      <w:r>
        <w:rPr>
          <w:rFonts w:ascii="Arial" w:eastAsia="Times New Roman" w:hAnsi="Arial" w:cs="Arial"/>
          <w:sz w:val="18"/>
          <w:szCs w:val="18"/>
        </w:rPr>
        <w:t xml:space="preserve"> ingebrachte entiteiten </w:t>
      </w:r>
      <w:r w:rsidRPr="007E5407">
        <w:rPr>
          <w:rFonts w:ascii="Arial" w:eastAsia="Times New Roman" w:hAnsi="Arial" w:cs="Arial"/>
          <w:sz w:val="18"/>
          <w:szCs w:val="18"/>
        </w:rPr>
        <w:t>(</w:t>
      </w:r>
      <w:proofErr w:type="spellStart"/>
      <w:r w:rsidRPr="007E5407">
        <w:rPr>
          <w:rFonts w:ascii="Arial" w:eastAsia="Times New Roman" w:hAnsi="Arial" w:cs="Arial"/>
          <w:sz w:val="18"/>
          <w:szCs w:val="18"/>
        </w:rPr>
        <w:t>Sky</w:t>
      </w:r>
      <w:proofErr w:type="spellEnd"/>
      <w:r w:rsidRPr="007E5407">
        <w:rPr>
          <w:rFonts w:ascii="Arial" w:eastAsia="Times New Roman" w:hAnsi="Arial" w:cs="Arial"/>
          <w:sz w:val="18"/>
          <w:szCs w:val="18"/>
        </w:rPr>
        <w:t xml:space="preserve"> Radio en Radio Veronica).</w:t>
      </w:r>
      <w:r>
        <w:rPr>
          <w:rFonts w:ascii="Arial" w:eastAsia="Times New Roman" w:hAnsi="Arial" w:cs="Arial"/>
          <w:sz w:val="18"/>
          <w:szCs w:val="18"/>
        </w:rPr>
        <w:t xml:space="preserve"> </w:t>
      </w:r>
    </w:p>
    <w:p w14:paraId="3994710D" w14:textId="77777777" w:rsidR="00EF335C" w:rsidRDefault="00EF335C" w:rsidP="00EF335C">
      <w:pPr>
        <w:pStyle w:val="Voetnoottekst"/>
      </w:pPr>
    </w:p>
  </w:footnote>
  <w:footnote w:id="2">
    <w:p w14:paraId="0EC1DBBD" w14:textId="77777777" w:rsidR="00EF335C" w:rsidRPr="00E45039" w:rsidRDefault="00EF335C" w:rsidP="00EF335C">
      <w:pPr>
        <w:pStyle w:val="Voetnoottekst"/>
        <w:rPr>
          <w:rFonts w:ascii="Arial" w:hAnsi="Arial" w:cs="Arial"/>
          <w:sz w:val="18"/>
          <w:szCs w:val="18"/>
        </w:rPr>
      </w:pPr>
      <w:r w:rsidRPr="00E45039">
        <w:rPr>
          <w:rStyle w:val="Voetnootmarkering"/>
          <w:rFonts w:ascii="Arial" w:hAnsi="Arial" w:cs="Arial"/>
          <w:sz w:val="18"/>
          <w:szCs w:val="18"/>
        </w:rPr>
        <w:footnoteRef/>
      </w:r>
      <w:r w:rsidRPr="00E45039">
        <w:rPr>
          <w:rFonts w:ascii="Arial" w:hAnsi="Arial" w:cs="Arial"/>
          <w:sz w:val="18"/>
          <w:szCs w:val="18"/>
        </w:rPr>
        <w:t xml:space="preserve"> </w:t>
      </w:r>
      <w:r>
        <w:rPr>
          <w:rFonts w:ascii="Arial" w:hAnsi="Arial" w:cs="Arial"/>
          <w:sz w:val="18"/>
          <w:szCs w:val="18"/>
        </w:rPr>
        <w:t xml:space="preserve">De bestuurstaak is uitgevoerd door de heer </w:t>
      </w:r>
      <w:proofErr w:type="spellStart"/>
      <w:r>
        <w:rPr>
          <w:rFonts w:ascii="Arial" w:hAnsi="Arial" w:cs="Arial"/>
          <w:sz w:val="18"/>
          <w:szCs w:val="18"/>
        </w:rPr>
        <w:t>Nooitgedagt</w:t>
      </w:r>
      <w:proofErr w:type="spellEnd"/>
      <w:r>
        <w:rPr>
          <w:rFonts w:ascii="Arial" w:hAnsi="Arial" w:cs="Arial"/>
          <w:sz w:val="18"/>
          <w:szCs w:val="18"/>
        </w:rPr>
        <w:t xml:space="preserve">, mevrouw </w:t>
      </w:r>
      <w:proofErr w:type="spellStart"/>
      <w:r>
        <w:rPr>
          <w:rFonts w:ascii="Arial" w:hAnsi="Arial" w:cs="Arial"/>
          <w:sz w:val="18"/>
          <w:szCs w:val="18"/>
        </w:rPr>
        <w:t>Brummelhuis</w:t>
      </w:r>
      <w:proofErr w:type="spellEnd"/>
      <w:r>
        <w:rPr>
          <w:rFonts w:ascii="Arial" w:hAnsi="Arial" w:cs="Arial"/>
          <w:sz w:val="18"/>
          <w:szCs w:val="18"/>
        </w:rPr>
        <w:t xml:space="preserve"> en mevrouw van den Belt. </w:t>
      </w:r>
    </w:p>
  </w:footnote>
  <w:footnote w:id="3">
    <w:p w14:paraId="3E17973C" w14:textId="77777777" w:rsidR="00EF335C" w:rsidRPr="00E45039" w:rsidRDefault="00EF335C" w:rsidP="00EF335C">
      <w:pPr>
        <w:pStyle w:val="Voetnoottekst"/>
        <w:rPr>
          <w:rFonts w:ascii="Arial" w:hAnsi="Arial" w:cs="Arial"/>
          <w:sz w:val="18"/>
          <w:szCs w:val="18"/>
        </w:rPr>
      </w:pPr>
      <w:r w:rsidRPr="00E45039">
        <w:rPr>
          <w:rStyle w:val="Voetnootmarkering"/>
          <w:rFonts w:ascii="Arial" w:hAnsi="Arial" w:cs="Arial"/>
          <w:sz w:val="18"/>
          <w:szCs w:val="18"/>
        </w:rPr>
        <w:footnoteRef/>
      </w:r>
      <w:r w:rsidRPr="00E45039">
        <w:rPr>
          <w:rFonts w:ascii="Arial" w:hAnsi="Arial" w:cs="Arial"/>
          <w:sz w:val="18"/>
          <w:szCs w:val="18"/>
        </w:rPr>
        <w:t xml:space="preserve"> De heer van </w:t>
      </w:r>
      <w:proofErr w:type="spellStart"/>
      <w:r w:rsidRPr="00E45039">
        <w:rPr>
          <w:rFonts w:ascii="Arial" w:hAnsi="Arial" w:cs="Arial"/>
          <w:sz w:val="18"/>
          <w:szCs w:val="18"/>
        </w:rPr>
        <w:t>Puijenbroek</w:t>
      </w:r>
      <w:proofErr w:type="spellEnd"/>
      <w:r w:rsidRPr="00E45039">
        <w:rPr>
          <w:rFonts w:ascii="Arial" w:hAnsi="Arial" w:cs="Arial"/>
          <w:sz w:val="18"/>
          <w:szCs w:val="18"/>
        </w:rPr>
        <w:t xml:space="preserve"> heeft als commissaris van TMG niet deelgenomen aan de beraadslagingen en besluitvorming omtrent het voorstel van Mediahuis en VP Exploitatie.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07F9E" w14:textId="77777777" w:rsidR="00D0280F" w:rsidRDefault="00D0280F">
    <w:pPr>
      <w:pStyle w:val="Koptekst"/>
      <w:tabs>
        <w:tab w:val="clear" w:pos="9072"/>
        <w:tab w:val="right" w:pos="9046"/>
      </w:tabs>
    </w:pPr>
    <w:r>
      <w:rPr>
        <w:noProof/>
      </w:rPr>
      <w:drawing>
        <wp:inline distT="0" distB="0" distL="0" distR="0" wp14:anchorId="2CC4F892" wp14:editId="1B80BCDA">
          <wp:extent cx="2999105" cy="539750"/>
          <wp:effectExtent l="0" t="0" r="0" b="0"/>
          <wp:docPr id="1073741825" name="officeArt object" descr="LOGO-TMG-XL_cmyk_15mm hoog.jpg"/>
          <wp:cNvGraphicFramePr/>
          <a:graphic xmlns:a="http://schemas.openxmlformats.org/drawingml/2006/main">
            <a:graphicData uri="http://schemas.openxmlformats.org/drawingml/2006/picture">
              <pic:pic xmlns:pic="http://schemas.openxmlformats.org/drawingml/2006/picture">
                <pic:nvPicPr>
                  <pic:cNvPr id="1073741825" name="LOGO-TMG-XL_cmyk_15mm hoog.jpeg" descr="LOGO-TMG-XL_cmyk_15mm hoog.jpg"/>
                  <pic:cNvPicPr>
                    <a:picLocks noChangeAspect="1"/>
                  </pic:cNvPicPr>
                </pic:nvPicPr>
                <pic:blipFill>
                  <a:blip r:embed="rId1"/>
                  <a:stretch>
                    <a:fillRect/>
                  </a:stretch>
                </pic:blipFill>
                <pic:spPr>
                  <a:xfrm>
                    <a:off x="0" y="0"/>
                    <a:ext cx="2999105" cy="539750"/>
                  </a:xfrm>
                  <a:prstGeom prst="rect">
                    <a:avLst/>
                  </a:prstGeom>
                  <a:ln w="12700">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4460E"/>
    <w:multiLevelType w:val="hybridMultilevel"/>
    <w:tmpl w:val="AF2CB044"/>
    <w:lvl w:ilvl="0" w:tplc="B5146DAE">
      <w:start w:val="1"/>
      <w:numFmt w:val="bullet"/>
      <w:lvlText w:val=""/>
      <w:lvlJc w:val="left"/>
      <w:pPr>
        <w:ind w:left="720" w:hanging="360"/>
      </w:pPr>
      <w:rPr>
        <w:rFonts w:ascii="Symbol" w:hAnsi="Symbol" w:hint="default"/>
      </w:rPr>
    </w:lvl>
    <w:lvl w:ilvl="1" w:tplc="365E1FAE" w:tentative="1">
      <w:start w:val="1"/>
      <w:numFmt w:val="bullet"/>
      <w:lvlText w:val="o"/>
      <w:lvlJc w:val="left"/>
      <w:pPr>
        <w:ind w:left="1440" w:hanging="360"/>
      </w:pPr>
      <w:rPr>
        <w:rFonts w:ascii="Courier New" w:hAnsi="Courier New" w:cs="Courier New" w:hint="default"/>
      </w:rPr>
    </w:lvl>
    <w:lvl w:ilvl="2" w:tplc="D3724380" w:tentative="1">
      <w:start w:val="1"/>
      <w:numFmt w:val="bullet"/>
      <w:lvlText w:val=""/>
      <w:lvlJc w:val="left"/>
      <w:pPr>
        <w:ind w:left="2160" w:hanging="360"/>
      </w:pPr>
      <w:rPr>
        <w:rFonts w:ascii="Wingdings" w:hAnsi="Wingdings" w:hint="default"/>
      </w:rPr>
    </w:lvl>
    <w:lvl w:ilvl="3" w:tplc="FD16D272" w:tentative="1">
      <w:start w:val="1"/>
      <w:numFmt w:val="bullet"/>
      <w:lvlText w:val=""/>
      <w:lvlJc w:val="left"/>
      <w:pPr>
        <w:ind w:left="2880" w:hanging="360"/>
      </w:pPr>
      <w:rPr>
        <w:rFonts w:ascii="Symbol" w:hAnsi="Symbol" w:hint="default"/>
      </w:rPr>
    </w:lvl>
    <w:lvl w:ilvl="4" w:tplc="E1DA0444" w:tentative="1">
      <w:start w:val="1"/>
      <w:numFmt w:val="bullet"/>
      <w:lvlText w:val="o"/>
      <w:lvlJc w:val="left"/>
      <w:pPr>
        <w:ind w:left="3600" w:hanging="360"/>
      </w:pPr>
      <w:rPr>
        <w:rFonts w:ascii="Courier New" w:hAnsi="Courier New" w:cs="Courier New" w:hint="default"/>
      </w:rPr>
    </w:lvl>
    <w:lvl w:ilvl="5" w:tplc="E3E8FEBE" w:tentative="1">
      <w:start w:val="1"/>
      <w:numFmt w:val="bullet"/>
      <w:lvlText w:val=""/>
      <w:lvlJc w:val="left"/>
      <w:pPr>
        <w:ind w:left="4320" w:hanging="360"/>
      </w:pPr>
      <w:rPr>
        <w:rFonts w:ascii="Wingdings" w:hAnsi="Wingdings" w:hint="default"/>
      </w:rPr>
    </w:lvl>
    <w:lvl w:ilvl="6" w:tplc="739243BC" w:tentative="1">
      <w:start w:val="1"/>
      <w:numFmt w:val="bullet"/>
      <w:lvlText w:val=""/>
      <w:lvlJc w:val="left"/>
      <w:pPr>
        <w:ind w:left="5040" w:hanging="360"/>
      </w:pPr>
      <w:rPr>
        <w:rFonts w:ascii="Symbol" w:hAnsi="Symbol" w:hint="default"/>
      </w:rPr>
    </w:lvl>
    <w:lvl w:ilvl="7" w:tplc="D3C0E9F4" w:tentative="1">
      <w:start w:val="1"/>
      <w:numFmt w:val="bullet"/>
      <w:lvlText w:val="o"/>
      <w:lvlJc w:val="left"/>
      <w:pPr>
        <w:ind w:left="5760" w:hanging="360"/>
      </w:pPr>
      <w:rPr>
        <w:rFonts w:ascii="Courier New" w:hAnsi="Courier New" w:cs="Courier New" w:hint="default"/>
      </w:rPr>
    </w:lvl>
    <w:lvl w:ilvl="8" w:tplc="E6F4A5E2" w:tentative="1">
      <w:start w:val="1"/>
      <w:numFmt w:val="bullet"/>
      <w:lvlText w:val=""/>
      <w:lvlJc w:val="left"/>
      <w:pPr>
        <w:ind w:left="6480" w:hanging="360"/>
      </w:pPr>
      <w:rPr>
        <w:rFonts w:ascii="Wingdings" w:hAnsi="Wingdings" w:hint="default"/>
      </w:rPr>
    </w:lvl>
  </w:abstractNum>
  <w:abstractNum w:abstractNumId="1">
    <w:nsid w:val="355A7C26"/>
    <w:multiLevelType w:val="hybridMultilevel"/>
    <w:tmpl w:val="DC08CD60"/>
    <w:lvl w:ilvl="0" w:tplc="BBAE8CB8">
      <w:numFmt w:val="bullet"/>
      <w:lvlText w:val="-"/>
      <w:lvlJc w:val="left"/>
      <w:pPr>
        <w:ind w:left="720" w:hanging="360"/>
      </w:pPr>
      <w:rPr>
        <w:rFonts w:ascii="Arial" w:eastAsia="Calibri" w:hAnsi="Arial" w:cs="Arial" w:hint="default"/>
      </w:rPr>
    </w:lvl>
    <w:lvl w:ilvl="1" w:tplc="10527008" w:tentative="1">
      <w:start w:val="1"/>
      <w:numFmt w:val="bullet"/>
      <w:lvlText w:val="o"/>
      <w:lvlJc w:val="left"/>
      <w:pPr>
        <w:ind w:left="1440" w:hanging="360"/>
      </w:pPr>
      <w:rPr>
        <w:rFonts w:ascii="Courier New" w:hAnsi="Courier New" w:cs="Courier New" w:hint="default"/>
      </w:rPr>
    </w:lvl>
    <w:lvl w:ilvl="2" w:tplc="572823A4" w:tentative="1">
      <w:start w:val="1"/>
      <w:numFmt w:val="bullet"/>
      <w:lvlText w:val=""/>
      <w:lvlJc w:val="left"/>
      <w:pPr>
        <w:ind w:left="2160" w:hanging="360"/>
      </w:pPr>
      <w:rPr>
        <w:rFonts w:ascii="Wingdings" w:hAnsi="Wingdings" w:hint="default"/>
      </w:rPr>
    </w:lvl>
    <w:lvl w:ilvl="3" w:tplc="8E8297CE" w:tentative="1">
      <w:start w:val="1"/>
      <w:numFmt w:val="bullet"/>
      <w:lvlText w:val=""/>
      <w:lvlJc w:val="left"/>
      <w:pPr>
        <w:ind w:left="2880" w:hanging="360"/>
      </w:pPr>
      <w:rPr>
        <w:rFonts w:ascii="Symbol" w:hAnsi="Symbol" w:hint="default"/>
      </w:rPr>
    </w:lvl>
    <w:lvl w:ilvl="4" w:tplc="52F4DFF4" w:tentative="1">
      <w:start w:val="1"/>
      <w:numFmt w:val="bullet"/>
      <w:lvlText w:val="o"/>
      <w:lvlJc w:val="left"/>
      <w:pPr>
        <w:ind w:left="3600" w:hanging="360"/>
      </w:pPr>
      <w:rPr>
        <w:rFonts w:ascii="Courier New" w:hAnsi="Courier New" w:cs="Courier New" w:hint="default"/>
      </w:rPr>
    </w:lvl>
    <w:lvl w:ilvl="5" w:tplc="55143BB8" w:tentative="1">
      <w:start w:val="1"/>
      <w:numFmt w:val="bullet"/>
      <w:lvlText w:val=""/>
      <w:lvlJc w:val="left"/>
      <w:pPr>
        <w:ind w:left="4320" w:hanging="360"/>
      </w:pPr>
      <w:rPr>
        <w:rFonts w:ascii="Wingdings" w:hAnsi="Wingdings" w:hint="default"/>
      </w:rPr>
    </w:lvl>
    <w:lvl w:ilvl="6" w:tplc="69880A48" w:tentative="1">
      <w:start w:val="1"/>
      <w:numFmt w:val="bullet"/>
      <w:lvlText w:val=""/>
      <w:lvlJc w:val="left"/>
      <w:pPr>
        <w:ind w:left="5040" w:hanging="360"/>
      </w:pPr>
      <w:rPr>
        <w:rFonts w:ascii="Symbol" w:hAnsi="Symbol" w:hint="default"/>
      </w:rPr>
    </w:lvl>
    <w:lvl w:ilvl="7" w:tplc="A99EB4F6" w:tentative="1">
      <w:start w:val="1"/>
      <w:numFmt w:val="bullet"/>
      <w:lvlText w:val="o"/>
      <w:lvlJc w:val="left"/>
      <w:pPr>
        <w:ind w:left="5760" w:hanging="360"/>
      </w:pPr>
      <w:rPr>
        <w:rFonts w:ascii="Courier New" w:hAnsi="Courier New" w:cs="Courier New" w:hint="default"/>
      </w:rPr>
    </w:lvl>
    <w:lvl w:ilvl="8" w:tplc="D07A8A82" w:tentative="1">
      <w:start w:val="1"/>
      <w:numFmt w:val="bullet"/>
      <w:lvlText w:val=""/>
      <w:lvlJc w:val="left"/>
      <w:pPr>
        <w:ind w:left="6480" w:hanging="360"/>
      </w:pPr>
      <w:rPr>
        <w:rFonts w:ascii="Wingdings" w:hAnsi="Wingdings" w:hint="default"/>
      </w:rPr>
    </w:lvl>
  </w:abstractNum>
  <w:abstractNum w:abstractNumId="2">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
    <w:nsid w:val="4CFA6A63"/>
    <w:multiLevelType w:val="hybridMultilevel"/>
    <w:tmpl w:val="A78EA5A4"/>
    <w:lvl w:ilvl="0" w:tplc="82268D9A">
      <w:start w:val="1"/>
      <w:numFmt w:val="bullet"/>
      <w:lvlText w:val=""/>
      <w:lvlJc w:val="left"/>
      <w:pPr>
        <w:ind w:left="720" w:hanging="360"/>
      </w:pPr>
      <w:rPr>
        <w:rFonts w:ascii="Symbol" w:hAnsi="Symbol" w:hint="default"/>
      </w:rPr>
    </w:lvl>
    <w:lvl w:ilvl="1" w:tplc="F152767E" w:tentative="1">
      <w:start w:val="1"/>
      <w:numFmt w:val="bullet"/>
      <w:lvlText w:val="o"/>
      <w:lvlJc w:val="left"/>
      <w:pPr>
        <w:ind w:left="1440" w:hanging="360"/>
      </w:pPr>
      <w:rPr>
        <w:rFonts w:ascii="Courier New" w:hAnsi="Courier New" w:cs="Courier New" w:hint="default"/>
      </w:rPr>
    </w:lvl>
    <w:lvl w:ilvl="2" w:tplc="47747FEE" w:tentative="1">
      <w:start w:val="1"/>
      <w:numFmt w:val="bullet"/>
      <w:lvlText w:val=""/>
      <w:lvlJc w:val="left"/>
      <w:pPr>
        <w:ind w:left="2160" w:hanging="360"/>
      </w:pPr>
      <w:rPr>
        <w:rFonts w:ascii="Wingdings" w:hAnsi="Wingdings" w:hint="default"/>
      </w:rPr>
    </w:lvl>
    <w:lvl w:ilvl="3" w:tplc="59D22558">
      <w:start w:val="1"/>
      <w:numFmt w:val="bullet"/>
      <w:lvlText w:val=""/>
      <w:lvlJc w:val="left"/>
      <w:pPr>
        <w:ind w:left="2880" w:hanging="360"/>
      </w:pPr>
      <w:rPr>
        <w:rFonts w:ascii="Symbol" w:hAnsi="Symbol" w:hint="default"/>
      </w:rPr>
    </w:lvl>
    <w:lvl w:ilvl="4" w:tplc="1AF201E8" w:tentative="1">
      <w:start w:val="1"/>
      <w:numFmt w:val="bullet"/>
      <w:lvlText w:val="o"/>
      <w:lvlJc w:val="left"/>
      <w:pPr>
        <w:ind w:left="3600" w:hanging="360"/>
      </w:pPr>
      <w:rPr>
        <w:rFonts w:ascii="Courier New" w:hAnsi="Courier New" w:cs="Courier New" w:hint="default"/>
      </w:rPr>
    </w:lvl>
    <w:lvl w:ilvl="5" w:tplc="64A81338" w:tentative="1">
      <w:start w:val="1"/>
      <w:numFmt w:val="bullet"/>
      <w:lvlText w:val=""/>
      <w:lvlJc w:val="left"/>
      <w:pPr>
        <w:ind w:left="4320" w:hanging="360"/>
      </w:pPr>
      <w:rPr>
        <w:rFonts w:ascii="Wingdings" w:hAnsi="Wingdings" w:hint="default"/>
      </w:rPr>
    </w:lvl>
    <w:lvl w:ilvl="6" w:tplc="9A66A424" w:tentative="1">
      <w:start w:val="1"/>
      <w:numFmt w:val="bullet"/>
      <w:lvlText w:val=""/>
      <w:lvlJc w:val="left"/>
      <w:pPr>
        <w:ind w:left="5040" w:hanging="360"/>
      </w:pPr>
      <w:rPr>
        <w:rFonts w:ascii="Symbol" w:hAnsi="Symbol" w:hint="default"/>
      </w:rPr>
    </w:lvl>
    <w:lvl w:ilvl="7" w:tplc="78025976" w:tentative="1">
      <w:start w:val="1"/>
      <w:numFmt w:val="bullet"/>
      <w:lvlText w:val="o"/>
      <w:lvlJc w:val="left"/>
      <w:pPr>
        <w:ind w:left="5760" w:hanging="360"/>
      </w:pPr>
      <w:rPr>
        <w:rFonts w:ascii="Courier New" w:hAnsi="Courier New" w:cs="Courier New" w:hint="default"/>
      </w:rPr>
    </w:lvl>
    <w:lvl w:ilvl="8" w:tplc="680AA5C6" w:tentative="1">
      <w:start w:val="1"/>
      <w:numFmt w:val="bullet"/>
      <w:lvlText w:val=""/>
      <w:lvlJc w:val="left"/>
      <w:pPr>
        <w:ind w:left="6480" w:hanging="360"/>
      </w:pPr>
      <w:rPr>
        <w:rFonts w:ascii="Wingdings" w:hAnsi="Wingdings" w:hint="default"/>
      </w:rPr>
    </w:lvl>
  </w:abstractNum>
  <w:abstractNum w:abstractNumId="4">
    <w:nsid w:val="52AB3B9F"/>
    <w:multiLevelType w:val="hybridMultilevel"/>
    <w:tmpl w:val="F29A8356"/>
    <w:lvl w:ilvl="0" w:tplc="53C29D3C">
      <w:start w:val="1"/>
      <w:numFmt w:val="bullet"/>
      <w:lvlText w:val=""/>
      <w:lvlJc w:val="left"/>
      <w:pPr>
        <w:ind w:left="773" w:hanging="360"/>
      </w:pPr>
      <w:rPr>
        <w:rFonts w:ascii="Symbol" w:hAnsi="Symbol" w:hint="default"/>
      </w:rPr>
    </w:lvl>
    <w:lvl w:ilvl="1" w:tplc="9EACBE64" w:tentative="1">
      <w:start w:val="1"/>
      <w:numFmt w:val="bullet"/>
      <w:lvlText w:val="o"/>
      <w:lvlJc w:val="left"/>
      <w:pPr>
        <w:ind w:left="1493" w:hanging="360"/>
      </w:pPr>
      <w:rPr>
        <w:rFonts w:ascii="Courier New" w:hAnsi="Courier New" w:cs="Courier New" w:hint="default"/>
      </w:rPr>
    </w:lvl>
    <w:lvl w:ilvl="2" w:tplc="78F60A9C" w:tentative="1">
      <w:start w:val="1"/>
      <w:numFmt w:val="bullet"/>
      <w:lvlText w:val=""/>
      <w:lvlJc w:val="left"/>
      <w:pPr>
        <w:ind w:left="2213" w:hanging="360"/>
      </w:pPr>
      <w:rPr>
        <w:rFonts w:ascii="Wingdings" w:hAnsi="Wingdings" w:hint="default"/>
      </w:rPr>
    </w:lvl>
    <w:lvl w:ilvl="3" w:tplc="68D09216" w:tentative="1">
      <w:start w:val="1"/>
      <w:numFmt w:val="bullet"/>
      <w:lvlText w:val=""/>
      <w:lvlJc w:val="left"/>
      <w:pPr>
        <w:ind w:left="2933" w:hanging="360"/>
      </w:pPr>
      <w:rPr>
        <w:rFonts w:ascii="Symbol" w:hAnsi="Symbol" w:hint="default"/>
      </w:rPr>
    </w:lvl>
    <w:lvl w:ilvl="4" w:tplc="C5224CDE" w:tentative="1">
      <w:start w:val="1"/>
      <w:numFmt w:val="bullet"/>
      <w:lvlText w:val="o"/>
      <w:lvlJc w:val="left"/>
      <w:pPr>
        <w:ind w:left="3653" w:hanging="360"/>
      </w:pPr>
      <w:rPr>
        <w:rFonts w:ascii="Courier New" w:hAnsi="Courier New" w:cs="Courier New" w:hint="default"/>
      </w:rPr>
    </w:lvl>
    <w:lvl w:ilvl="5" w:tplc="66204A40" w:tentative="1">
      <w:start w:val="1"/>
      <w:numFmt w:val="bullet"/>
      <w:lvlText w:val=""/>
      <w:lvlJc w:val="left"/>
      <w:pPr>
        <w:ind w:left="4373" w:hanging="360"/>
      </w:pPr>
      <w:rPr>
        <w:rFonts w:ascii="Wingdings" w:hAnsi="Wingdings" w:hint="default"/>
      </w:rPr>
    </w:lvl>
    <w:lvl w:ilvl="6" w:tplc="C70C926A" w:tentative="1">
      <w:start w:val="1"/>
      <w:numFmt w:val="bullet"/>
      <w:lvlText w:val=""/>
      <w:lvlJc w:val="left"/>
      <w:pPr>
        <w:ind w:left="5093" w:hanging="360"/>
      </w:pPr>
      <w:rPr>
        <w:rFonts w:ascii="Symbol" w:hAnsi="Symbol" w:hint="default"/>
      </w:rPr>
    </w:lvl>
    <w:lvl w:ilvl="7" w:tplc="6EC63910" w:tentative="1">
      <w:start w:val="1"/>
      <w:numFmt w:val="bullet"/>
      <w:lvlText w:val="o"/>
      <w:lvlJc w:val="left"/>
      <w:pPr>
        <w:ind w:left="5813" w:hanging="360"/>
      </w:pPr>
      <w:rPr>
        <w:rFonts w:ascii="Courier New" w:hAnsi="Courier New" w:cs="Courier New" w:hint="default"/>
      </w:rPr>
    </w:lvl>
    <w:lvl w:ilvl="8" w:tplc="69FA19D2" w:tentative="1">
      <w:start w:val="1"/>
      <w:numFmt w:val="bullet"/>
      <w:lvlText w:val=""/>
      <w:lvlJc w:val="left"/>
      <w:pPr>
        <w:ind w:left="6533" w:hanging="360"/>
      </w:pPr>
      <w:rPr>
        <w:rFonts w:ascii="Wingdings" w:hAnsi="Wingdings" w:hint="default"/>
      </w:rPr>
    </w:lvl>
  </w:abstractNum>
  <w:abstractNum w:abstractNumId="5">
    <w:nsid w:val="65E95FA3"/>
    <w:multiLevelType w:val="hybridMultilevel"/>
    <w:tmpl w:val="459A983E"/>
    <w:lvl w:ilvl="0" w:tplc="A428012C">
      <w:numFmt w:val="bullet"/>
      <w:lvlText w:val="-"/>
      <w:lvlJc w:val="left"/>
      <w:pPr>
        <w:ind w:left="720" w:hanging="360"/>
      </w:pPr>
      <w:rPr>
        <w:rFonts w:ascii="Arial" w:eastAsia="Times New Roman" w:hAnsi="Arial" w:cs="Arial" w:hint="default"/>
      </w:rPr>
    </w:lvl>
    <w:lvl w:ilvl="1" w:tplc="7204A232" w:tentative="1">
      <w:start w:val="1"/>
      <w:numFmt w:val="bullet"/>
      <w:lvlText w:val="o"/>
      <w:lvlJc w:val="left"/>
      <w:pPr>
        <w:ind w:left="1440" w:hanging="360"/>
      </w:pPr>
      <w:rPr>
        <w:rFonts w:ascii="Courier New" w:hAnsi="Courier New" w:cs="Courier New" w:hint="default"/>
      </w:rPr>
    </w:lvl>
    <w:lvl w:ilvl="2" w:tplc="FD4CE6B6" w:tentative="1">
      <w:start w:val="1"/>
      <w:numFmt w:val="bullet"/>
      <w:lvlText w:val=""/>
      <w:lvlJc w:val="left"/>
      <w:pPr>
        <w:ind w:left="2160" w:hanging="360"/>
      </w:pPr>
      <w:rPr>
        <w:rFonts w:ascii="Wingdings" w:hAnsi="Wingdings" w:hint="default"/>
      </w:rPr>
    </w:lvl>
    <w:lvl w:ilvl="3" w:tplc="883E4B70" w:tentative="1">
      <w:start w:val="1"/>
      <w:numFmt w:val="bullet"/>
      <w:lvlText w:val=""/>
      <w:lvlJc w:val="left"/>
      <w:pPr>
        <w:ind w:left="2880" w:hanging="360"/>
      </w:pPr>
      <w:rPr>
        <w:rFonts w:ascii="Symbol" w:hAnsi="Symbol" w:hint="default"/>
      </w:rPr>
    </w:lvl>
    <w:lvl w:ilvl="4" w:tplc="92EC156E" w:tentative="1">
      <w:start w:val="1"/>
      <w:numFmt w:val="bullet"/>
      <w:lvlText w:val="o"/>
      <w:lvlJc w:val="left"/>
      <w:pPr>
        <w:ind w:left="3600" w:hanging="360"/>
      </w:pPr>
      <w:rPr>
        <w:rFonts w:ascii="Courier New" w:hAnsi="Courier New" w:cs="Courier New" w:hint="default"/>
      </w:rPr>
    </w:lvl>
    <w:lvl w:ilvl="5" w:tplc="8320E514" w:tentative="1">
      <w:start w:val="1"/>
      <w:numFmt w:val="bullet"/>
      <w:lvlText w:val=""/>
      <w:lvlJc w:val="left"/>
      <w:pPr>
        <w:ind w:left="4320" w:hanging="360"/>
      </w:pPr>
      <w:rPr>
        <w:rFonts w:ascii="Wingdings" w:hAnsi="Wingdings" w:hint="default"/>
      </w:rPr>
    </w:lvl>
    <w:lvl w:ilvl="6" w:tplc="C2328618" w:tentative="1">
      <w:start w:val="1"/>
      <w:numFmt w:val="bullet"/>
      <w:lvlText w:val=""/>
      <w:lvlJc w:val="left"/>
      <w:pPr>
        <w:ind w:left="5040" w:hanging="360"/>
      </w:pPr>
      <w:rPr>
        <w:rFonts w:ascii="Symbol" w:hAnsi="Symbol" w:hint="default"/>
      </w:rPr>
    </w:lvl>
    <w:lvl w:ilvl="7" w:tplc="AFB08F00" w:tentative="1">
      <w:start w:val="1"/>
      <w:numFmt w:val="bullet"/>
      <w:lvlText w:val="o"/>
      <w:lvlJc w:val="left"/>
      <w:pPr>
        <w:ind w:left="5760" w:hanging="360"/>
      </w:pPr>
      <w:rPr>
        <w:rFonts w:ascii="Courier New" w:hAnsi="Courier New" w:cs="Courier New" w:hint="default"/>
      </w:rPr>
    </w:lvl>
    <w:lvl w:ilvl="8" w:tplc="9B4C4EAC" w:tentative="1">
      <w:start w:val="1"/>
      <w:numFmt w:val="bullet"/>
      <w:lvlText w:val=""/>
      <w:lvlJc w:val="left"/>
      <w:pPr>
        <w:ind w:left="6480" w:hanging="360"/>
      </w:pPr>
      <w:rPr>
        <w:rFonts w:ascii="Wingdings" w:hAnsi="Wingdings" w:hint="default"/>
      </w:rPr>
    </w:lvl>
  </w:abstractNum>
  <w:abstractNum w:abstractNumId="6">
    <w:nsid w:val="70FB1265"/>
    <w:multiLevelType w:val="hybridMultilevel"/>
    <w:tmpl w:val="C63A3BEE"/>
    <w:lvl w:ilvl="0" w:tplc="B4C4523A">
      <w:start w:val="1"/>
      <w:numFmt w:val="bullet"/>
      <w:lvlText w:val=""/>
      <w:lvlJc w:val="left"/>
      <w:pPr>
        <w:ind w:left="360" w:hanging="360"/>
      </w:pPr>
      <w:rPr>
        <w:rFonts w:ascii="Symbol" w:hAnsi="Symbol" w:hint="default"/>
      </w:rPr>
    </w:lvl>
    <w:lvl w:ilvl="1" w:tplc="0816A3EE" w:tentative="1">
      <w:start w:val="1"/>
      <w:numFmt w:val="bullet"/>
      <w:lvlText w:val="o"/>
      <w:lvlJc w:val="left"/>
      <w:pPr>
        <w:ind w:left="1080" w:hanging="360"/>
      </w:pPr>
      <w:rPr>
        <w:rFonts w:ascii="Courier New" w:hAnsi="Courier New" w:cs="Courier New" w:hint="default"/>
      </w:rPr>
    </w:lvl>
    <w:lvl w:ilvl="2" w:tplc="6D027D6E" w:tentative="1">
      <w:start w:val="1"/>
      <w:numFmt w:val="bullet"/>
      <w:lvlText w:val=""/>
      <w:lvlJc w:val="left"/>
      <w:pPr>
        <w:ind w:left="1800" w:hanging="360"/>
      </w:pPr>
      <w:rPr>
        <w:rFonts w:ascii="Wingdings" w:hAnsi="Wingdings" w:hint="default"/>
      </w:rPr>
    </w:lvl>
    <w:lvl w:ilvl="3" w:tplc="8ACAF304" w:tentative="1">
      <w:start w:val="1"/>
      <w:numFmt w:val="bullet"/>
      <w:lvlText w:val=""/>
      <w:lvlJc w:val="left"/>
      <w:pPr>
        <w:ind w:left="2520" w:hanging="360"/>
      </w:pPr>
      <w:rPr>
        <w:rFonts w:ascii="Symbol" w:hAnsi="Symbol" w:hint="default"/>
      </w:rPr>
    </w:lvl>
    <w:lvl w:ilvl="4" w:tplc="74E4CB6C" w:tentative="1">
      <w:start w:val="1"/>
      <w:numFmt w:val="bullet"/>
      <w:lvlText w:val="o"/>
      <w:lvlJc w:val="left"/>
      <w:pPr>
        <w:ind w:left="3240" w:hanging="360"/>
      </w:pPr>
      <w:rPr>
        <w:rFonts w:ascii="Courier New" w:hAnsi="Courier New" w:cs="Courier New" w:hint="default"/>
      </w:rPr>
    </w:lvl>
    <w:lvl w:ilvl="5" w:tplc="8E80396C" w:tentative="1">
      <w:start w:val="1"/>
      <w:numFmt w:val="bullet"/>
      <w:lvlText w:val=""/>
      <w:lvlJc w:val="left"/>
      <w:pPr>
        <w:ind w:left="3960" w:hanging="360"/>
      </w:pPr>
      <w:rPr>
        <w:rFonts w:ascii="Wingdings" w:hAnsi="Wingdings" w:hint="default"/>
      </w:rPr>
    </w:lvl>
    <w:lvl w:ilvl="6" w:tplc="428EC2D8" w:tentative="1">
      <w:start w:val="1"/>
      <w:numFmt w:val="bullet"/>
      <w:lvlText w:val=""/>
      <w:lvlJc w:val="left"/>
      <w:pPr>
        <w:ind w:left="4680" w:hanging="360"/>
      </w:pPr>
      <w:rPr>
        <w:rFonts w:ascii="Symbol" w:hAnsi="Symbol" w:hint="default"/>
      </w:rPr>
    </w:lvl>
    <w:lvl w:ilvl="7" w:tplc="64BC1DEE" w:tentative="1">
      <w:start w:val="1"/>
      <w:numFmt w:val="bullet"/>
      <w:lvlText w:val="o"/>
      <w:lvlJc w:val="left"/>
      <w:pPr>
        <w:ind w:left="5400" w:hanging="360"/>
      </w:pPr>
      <w:rPr>
        <w:rFonts w:ascii="Courier New" w:hAnsi="Courier New" w:cs="Courier New" w:hint="default"/>
      </w:rPr>
    </w:lvl>
    <w:lvl w:ilvl="8" w:tplc="9BEC3674"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3A"/>
    <w:rsid w:val="00024D72"/>
    <w:rsid w:val="0007335F"/>
    <w:rsid w:val="000B10D8"/>
    <w:rsid w:val="000E7766"/>
    <w:rsid w:val="000F17F8"/>
    <w:rsid w:val="000F7E76"/>
    <w:rsid w:val="00122234"/>
    <w:rsid w:val="00135631"/>
    <w:rsid w:val="001463FB"/>
    <w:rsid w:val="001C76A8"/>
    <w:rsid w:val="001C7B18"/>
    <w:rsid w:val="002205BE"/>
    <w:rsid w:val="00273966"/>
    <w:rsid w:val="002A3BE0"/>
    <w:rsid w:val="002A6D27"/>
    <w:rsid w:val="002E7722"/>
    <w:rsid w:val="00375E8C"/>
    <w:rsid w:val="00387444"/>
    <w:rsid w:val="0041459F"/>
    <w:rsid w:val="00452218"/>
    <w:rsid w:val="00460AD0"/>
    <w:rsid w:val="004667D8"/>
    <w:rsid w:val="004823FD"/>
    <w:rsid w:val="00483BAB"/>
    <w:rsid w:val="004B2758"/>
    <w:rsid w:val="004B5AC5"/>
    <w:rsid w:val="00502F2C"/>
    <w:rsid w:val="00522144"/>
    <w:rsid w:val="00552AC6"/>
    <w:rsid w:val="005725F3"/>
    <w:rsid w:val="00591677"/>
    <w:rsid w:val="005D2CAF"/>
    <w:rsid w:val="005F3A8D"/>
    <w:rsid w:val="00684913"/>
    <w:rsid w:val="006A1B31"/>
    <w:rsid w:val="006A1ED4"/>
    <w:rsid w:val="006B61C5"/>
    <w:rsid w:val="006D66CE"/>
    <w:rsid w:val="006E0819"/>
    <w:rsid w:val="006F0D7A"/>
    <w:rsid w:val="006F5CFC"/>
    <w:rsid w:val="007B6F45"/>
    <w:rsid w:val="007C6CA6"/>
    <w:rsid w:val="0080309E"/>
    <w:rsid w:val="00805BCE"/>
    <w:rsid w:val="00836236"/>
    <w:rsid w:val="00857C9C"/>
    <w:rsid w:val="008F0C46"/>
    <w:rsid w:val="008F5EF4"/>
    <w:rsid w:val="009874E8"/>
    <w:rsid w:val="009A64E3"/>
    <w:rsid w:val="009D573C"/>
    <w:rsid w:val="00A11903"/>
    <w:rsid w:val="00A2163A"/>
    <w:rsid w:val="00A42BED"/>
    <w:rsid w:val="00A6142B"/>
    <w:rsid w:val="00A85613"/>
    <w:rsid w:val="00A91349"/>
    <w:rsid w:val="00AB5C30"/>
    <w:rsid w:val="00AD0743"/>
    <w:rsid w:val="00B54FF7"/>
    <w:rsid w:val="00BA3D97"/>
    <w:rsid w:val="00BC55FC"/>
    <w:rsid w:val="00D0280F"/>
    <w:rsid w:val="00D13BFA"/>
    <w:rsid w:val="00D169FA"/>
    <w:rsid w:val="00D658D8"/>
    <w:rsid w:val="00DC070F"/>
    <w:rsid w:val="00DE7629"/>
    <w:rsid w:val="00E048DD"/>
    <w:rsid w:val="00E07FD3"/>
    <w:rsid w:val="00E11AFF"/>
    <w:rsid w:val="00E17D0C"/>
    <w:rsid w:val="00E650C6"/>
    <w:rsid w:val="00EB5301"/>
    <w:rsid w:val="00EF335C"/>
    <w:rsid w:val="00F6607C"/>
    <w:rsid w:val="00F92421"/>
    <w:rsid w:val="00FC2180"/>
    <w:rsid w:val="00FF5E94"/>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A0AE"/>
  <w15:docId w15:val="{8F7F0FE8-8EBB-48AE-9948-0DF89C9A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A25441"/>
    <w:pPr>
      <w:spacing w:after="200" w:line="276" w:lineRule="auto"/>
    </w:pPr>
    <w:rPr>
      <w:rFonts w:ascii="Calibri" w:eastAsia="Calibri" w:hAnsi="Calibri" w:cs="Calibri"/>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25441"/>
    <w:rPr>
      <w:u w:val="single"/>
    </w:rPr>
  </w:style>
  <w:style w:type="table" w:customStyle="1" w:styleId="TableNormal1">
    <w:name w:val="Table Normal1"/>
    <w:rsid w:val="00A25441"/>
    <w:tblPr>
      <w:tblInd w:w="0" w:type="dxa"/>
      <w:tblCellMar>
        <w:top w:w="0" w:type="dxa"/>
        <w:left w:w="0" w:type="dxa"/>
        <w:bottom w:w="0" w:type="dxa"/>
        <w:right w:w="0" w:type="dxa"/>
      </w:tblCellMar>
    </w:tblPr>
  </w:style>
  <w:style w:type="paragraph" w:styleId="Koptekst">
    <w:name w:val="header"/>
    <w:rsid w:val="00A25441"/>
    <w:pPr>
      <w:tabs>
        <w:tab w:val="center" w:pos="4536"/>
        <w:tab w:val="right" w:pos="9072"/>
      </w:tabs>
      <w:spacing w:after="200" w:line="276" w:lineRule="auto"/>
    </w:pPr>
    <w:rPr>
      <w:rFonts w:ascii="Calibri" w:eastAsia="Calibri" w:hAnsi="Calibri" w:cs="Calibri"/>
      <w:color w:val="000000"/>
      <w:sz w:val="24"/>
      <w:szCs w:val="24"/>
      <w:u w:color="000000"/>
    </w:rPr>
  </w:style>
  <w:style w:type="paragraph" w:customStyle="1" w:styleId="Kop-envoettekst">
    <w:name w:val="Kop- en voettekst"/>
    <w:rsid w:val="00A25441"/>
    <w:pPr>
      <w:tabs>
        <w:tab w:val="right" w:pos="9020"/>
      </w:tabs>
    </w:pPr>
    <w:rPr>
      <w:rFonts w:ascii="Helvetica" w:hAnsi="Helvetica" w:cs="Arial Unicode MS"/>
      <w:color w:val="000000"/>
      <w:sz w:val="24"/>
      <w:szCs w:val="24"/>
    </w:rPr>
  </w:style>
  <w:style w:type="paragraph" w:styleId="Geenafstand">
    <w:name w:val="No Spacing"/>
    <w:uiPriority w:val="1"/>
    <w:qFormat/>
    <w:rsid w:val="00A25441"/>
    <w:pPr>
      <w:spacing w:after="200" w:line="276" w:lineRule="auto"/>
    </w:pPr>
    <w:rPr>
      <w:rFonts w:ascii="Calibri" w:eastAsia="Calibri" w:hAnsi="Calibri" w:cs="Calibri"/>
      <w:color w:val="000000"/>
      <w:sz w:val="22"/>
      <w:szCs w:val="22"/>
      <w:u w:color="000000"/>
    </w:rPr>
  </w:style>
  <w:style w:type="paragraph" w:styleId="Ballontekst">
    <w:name w:val="Balloon Text"/>
    <w:basedOn w:val="Standaard"/>
    <w:link w:val="BallontekstTeken"/>
    <w:uiPriority w:val="99"/>
    <w:semiHidden/>
    <w:unhideWhenUsed/>
    <w:rsid w:val="00CE553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E5539"/>
    <w:rPr>
      <w:rFonts w:ascii="Tahoma" w:eastAsia="Calibri" w:hAnsi="Tahoma" w:cs="Tahoma"/>
      <w:color w:val="000000"/>
      <w:sz w:val="16"/>
      <w:szCs w:val="16"/>
      <w:u w:color="000000"/>
    </w:rPr>
  </w:style>
  <w:style w:type="character" w:styleId="Nadruk">
    <w:name w:val="Emphasis"/>
    <w:uiPriority w:val="20"/>
    <w:qFormat/>
    <w:rsid w:val="00FB337A"/>
    <w:rPr>
      <w:i/>
      <w:iCs/>
    </w:rPr>
  </w:style>
  <w:style w:type="character" w:styleId="Verwijzingopmerking">
    <w:name w:val="annotation reference"/>
    <w:basedOn w:val="Standaardalinea-lettertype"/>
    <w:uiPriority w:val="99"/>
    <w:semiHidden/>
    <w:unhideWhenUsed/>
    <w:rsid w:val="003B54E6"/>
    <w:rPr>
      <w:sz w:val="18"/>
      <w:szCs w:val="18"/>
    </w:rPr>
  </w:style>
  <w:style w:type="paragraph" w:styleId="Tekstopmerking">
    <w:name w:val="annotation text"/>
    <w:basedOn w:val="Standaard"/>
    <w:link w:val="TekstopmerkingTeken"/>
    <w:uiPriority w:val="99"/>
    <w:semiHidden/>
    <w:unhideWhenUsed/>
    <w:rsid w:val="003B54E6"/>
    <w:pPr>
      <w:spacing w:line="240" w:lineRule="auto"/>
    </w:pPr>
  </w:style>
  <w:style w:type="character" w:customStyle="1" w:styleId="TekstopmerkingTeken">
    <w:name w:val="Tekst opmerking Teken"/>
    <w:basedOn w:val="Standaardalinea-lettertype"/>
    <w:link w:val="Tekstopmerking"/>
    <w:uiPriority w:val="99"/>
    <w:semiHidden/>
    <w:rsid w:val="003B54E6"/>
    <w:rPr>
      <w:rFonts w:ascii="Calibri" w:eastAsia="Calibri" w:hAnsi="Calibri" w:cs="Calibri"/>
      <w:color w:val="000000"/>
      <w:sz w:val="24"/>
      <w:szCs w:val="24"/>
      <w:u w:color="000000"/>
    </w:rPr>
  </w:style>
  <w:style w:type="paragraph" w:styleId="Onderwerpvanopmerking">
    <w:name w:val="annotation subject"/>
    <w:basedOn w:val="Tekstopmerking"/>
    <w:next w:val="Tekstopmerking"/>
    <w:link w:val="OnderwerpvanopmerkingTeken"/>
    <w:uiPriority w:val="99"/>
    <w:semiHidden/>
    <w:unhideWhenUsed/>
    <w:rsid w:val="003B54E6"/>
    <w:rPr>
      <w:b/>
      <w:bCs/>
      <w:sz w:val="20"/>
      <w:szCs w:val="20"/>
    </w:rPr>
  </w:style>
  <w:style w:type="character" w:customStyle="1" w:styleId="OnderwerpvanopmerkingTeken">
    <w:name w:val="Onderwerp van opmerking Teken"/>
    <w:basedOn w:val="TekstopmerkingTeken"/>
    <w:link w:val="Onderwerpvanopmerking"/>
    <w:uiPriority w:val="99"/>
    <w:semiHidden/>
    <w:rsid w:val="003B54E6"/>
    <w:rPr>
      <w:rFonts w:ascii="Calibri" w:eastAsia="Calibri" w:hAnsi="Calibri" w:cs="Calibri"/>
      <w:b/>
      <w:bCs/>
      <w:color w:val="000000"/>
      <w:sz w:val="24"/>
      <w:szCs w:val="24"/>
      <w:u w:color="000000"/>
    </w:rPr>
  </w:style>
  <w:style w:type="character" w:styleId="GevolgdeHyperlink">
    <w:name w:val="FollowedHyperlink"/>
    <w:basedOn w:val="Standaardalinea-lettertype"/>
    <w:uiPriority w:val="99"/>
    <w:semiHidden/>
    <w:unhideWhenUsed/>
    <w:rsid w:val="00D21461"/>
    <w:rPr>
      <w:color w:val="FF00FF" w:themeColor="followedHyperlink"/>
      <w:u w:val="single"/>
    </w:rPr>
  </w:style>
  <w:style w:type="character" w:customStyle="1" w:styleId="apple-converted-space">
    <w:name w:val="apple-converted-space"/>
    <w:basedOn w:val="Standaardalinea-lettertype"/>
    <w:rsid w:val="003164AA"/>
  </w:style>
  <w:style w:type="paragraph" w:styleId="Voettekst">
    <w:name w:val="footer"/>
    <w:basedOn w:val="Standaard"/>
    <w:link w:val="VoettekstTeken"/>
    <w:uiPriority w:val="99"/>
    <w:unhideWhenUsed/>
    <w:rsid w:val="009F33A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F33A2"/>
    <w:rPr>
      <w:rFonts w:ascii="Calibri" w:eastAsia="Calibri" w:hAnsi="Calibri" w:cs="Calibri"/>
      <w:color w:val="000000"/>
      <w:sz w:val="24"/>
      <w:szCs w:val="24"/>
      <w:u w:color="000000"/>
    </w:rPr>
  </w:style>
  <w:style w:type="character" w:styleId="Paginanummer">
    <w:name w:val="page number"/>
    <w:basedOn w:val="Standaardalinea-lettertype"/>
    <w:uiPriority w:val="99"/>
    <w:semiHidden/>
    <w:unhideWhenUsed/>
    <w:rsid w:val="009F33A2"/>
  </w:style>
  <w:style w:type="paragraph" w:styleId="Lijstalinea">
    <w:name w:val="List Paragraph"/>
    <w:basedOn w:val="Standaard"/>
    <w:uiPriority w:val="34"/>
    <w:qFormat/>
    <w:rsid w:val="007E45BF"/>
    <w:pPr>
      <w:ind w:left="720"/>
      <w:contextualSpacing/>
    </w:pPr>
  </w:style>
  <w:style w:type="paragraph" w:customStyle="1" w:styleId="AODocTxt">
    <w:name w:val="AODocTxt"/>
    <w:basedOn w:val="Standaard"/>
    <w:rsid w:val="008F349E"/>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60" w:lineRule="atLeast"/>
      <w:jc w:val="both"/>
    </w:pPr>
    <w:rPr>
      <w:rFonts w:ascii="Times New Roman" w:eastAsia="SimSun" w:hAnsi="Times New Roman" w:cs="Times New Roman"/>
      <w:color w:val="auto"/>
      <w:sz w:val="22"/>
      <w:szCs w:val="22"/>
      <w:bdr w:val="none" w:sz="0" w:space="0" w:color="auto"/>
      <w:lang w:val="en-GB" w:eastAsia="en-US"/>
    </w:rPr>
  </w:style>
  <w:style w:type="paragraph" w:customStyle="1" w:styleId="AODocTxtL1">
    <w:name w:val="AODocTxtL1"/>
    <w:basedOn w:val="AODocTxt"/>
    <w:rsid w:val="008F349E"/>
    <w:pPr>
      <w:numPr>
        <w:ilvl w:val="1"/>
      </w:numPr>
    </w:pPr>
  </w:style>
  <w:style w:type="paragraph" w:customStyle="1" w:styleId="AODocTxtL2">
    <w:name w:val="AODocTxtL2"/>
    <w:basedOn w:val="AODocTxt"/>
    <w:rsid w:val="008F349E"/>
    <w:pPr>
      <w:numPr>
        <w:ilvl w:val="2"/>
      </w:numPr>
    </w:pPr>
  </w:style>
  <w:style w:type="paragraph" w:customStyle="1" w:styleId="AODocTxtL3">
    <w:name w:val="AODocTxtL3"/>
    <w:basedOn w:val="AODocTxt"/>
    <w:rsid w:val="008F349E"/>
    <w:pPr>
      <w:numPr>
        <w:ilvl w:val="3"/>
      </w:numPr>
    </w:pPr>
  </w:style>
  <w:style w:type="paragraph" w:customStyle="1" w:styleId="AODocTxtL4">
    <w:name w:val="AODocTxtL4"/>
    <w:basedOn w:val="AODocTxt"/>
    <w:rsid w:val="008F349E"/>
    <w:pPr>
      <w:numPr>
        <w:ilvl w:val="4"/>
      </w:numPr>
    </w:pPr>
  </w:style>
  <w:style w:type="paragraph" w:customStyle="1" w:styleId="AODocTxtL5">
    <w:name w:val="AODocTxtL5"/>
    <w:basedOn w:val="AODocTxt"/>
    <w:rsid w:val="008F349E"/>
    <w:pPr>
      <w:numPr>
        <w:ilvl w:val="5"/>
      </w:numPr>
    </w:pPr>
  </w:style>
  <w:style w:type="paragraph" w:customStyle="1" w:styleId="AODocTxtL6">
    <w:name w:val="AODocTxtL6"/>
    <w:basedOn w:val="AODocTxt"/>
    <w:rsid w:val="008F349E"/>
    <w:pPr>
      <w:numPr>
        <w:ilvl w:val="6"/>
      </w:numPr>
    </w:pPr>
  </w:style>
  <w:style w:type="paragraph" w:customStyle="1" w:styleId="AODocTxtL7">
    <w:name w:val="AODocTxtL7"/>
    <w:basedOn w:val="AODocTxt"/>
    <w:rsid w:val="008F349E"/>
    <w:pPr>
      <w:numPr>
        <w:ilvl w:val="7"/>
      </w:numPr>
    </w:pPr>
  </w:style>
  <w:style w:type="paragraph" w:customStyle="1" w:styleId="AODocTxtL8">
    <w:name w:val="AODocTxtL8"/>
    <w:basedOn w:val="AODocTxt"/>
    <w:rsid w:val="008F349E"/>
    <w:pPr>
      <w:numPr>
        <w:ilvl w:val="8"/>
      </w:numPr>
    </w:pPr>
  </w:style>
  <w:style w:type="paragraph" w:customStyle="1" w:styleId="AONormal">
    <w:name w:val="AONormal"/>
    <w:rsid w:val="00A73909"/>
    <w:p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pPr>
    <w:rPr>
      <w:rFonts w:eastAsiaTheme="minorHAnsi"/>
      <w:sz w:val="22"/>
      <w:szCs w:val="22"/>
      <w:bdr w:val="none" w:sz="0" w:space="0" w:color="auto"/>
      <w:lang w:val="en-GB" w:eastAsia="en-US"/>
    </w:rPr>
  </w:style>
  <w:style w:type="paragraph" w:styleId="Normaalweb">
    <w:name w:val="Normal (Web)"/>
    <w:basedOn w:val="Standaard"/>
    <w:uiPriority w:val="99"/>
    <w:semiHidden/>
    <w:unhideWhenUsed/>
    <w:rsid w:val="002C53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bdr w:val="none" w:sz="0" w:space="0" w:color="auto"/>
    </w:rPr>
  </w:style>
  <w:style w:type="paragraph" w:customStyle="1" w:styleId="s10">
    <w:name w:val="s10"/>
    <w:basedOn w:val="Standaard"/>
    <w:rsid w:val="006D66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HAnsi" w:hAnsi="Times New Roman" w:cs="Times New Roman"/>
      <w:color w:val="auto"/>
      <w:bdr w:val="none" w:sz="0" w:space="0" w:color="auto"/>
    </w:rPr>
  </w:style>
  <w:style w:type="character" w:customStyle="1" w:styleId="bumpedfont20">
    <w:name w:val="bumpedfont20"/>
    <w:basedOn w:val="Standaardalinea-lettertype"/>
    <w:rsid w:val="006D66CE"/>
  </w:style>
  <w:style w:type="paragraph" w:styleId="Voetnoottekst">
    <w:name w:val="footnote text"/>
    <w:basedOn w:val="Standaard"/>
    <w:link w:val="VoetnoottekstTeken"/>
    <w:uiPriority w:val="99"/>
    <w:semiHidden/>
    <w:unhideWhenUsed/>
    <w:rsid w:val="00EF335C"/>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EF335C"/>
    <w:rPr>
      <w:rFonts w:ascii="Calibri" w:eastAsia="Calibri" w:hAnsi="Calibri" w:cs="Calibri"/>
      <w:color w:val="000000"/>
      <w:u w:color="000000"/>
    </w:rPr>
  </w:style>
  <w:style w:type="character" w:styleId="Voetnootmarkering">
    <w:name w:val="footnote reference"/>
    <w:basedOn w:val="Standaardalinea-lettertype"/>
    <w:uiPriority w:val="99"/>
    <w:unhideWhenUsed/>
    <w:rsid w:val="00EF33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2842">
      <w:bodyDiv w:val="1"/>
      <w:marLeft w:val="0"/>
      <w:marRight w:val="0"/>
      <w:marTop w:val="0"/>
      <w:marBottom w:val="0"/>
      <w:divBdr>
        <w:top w:val="none" w:sz="0" w:space="0" w:color="auto"/>
        <w:left w:val="none" w:sz="0" w:space="0" w:color="auto"/>
        <w:bottom w:val="none" w:sz="0" w:space="0" w:color="auto"/>
        <w:right w:val="none" w:sz="0" w:space="0" w:color="auto"/>
      </w:divBdr>
    </w:div>
    <w:div w:id="1334140529">
      <w:bodyDiv w:val="1"/>
      <w:marLeft w:val="0"/>
      <w:marRight w:val="0"/>
      <w:marTop w:val="0"/>
      <w:marBottom w:val="0"/>
      <w:divBdr>
        <w:top w:val="none" w:sz="0" w:space="0" w:color="auto"/>
        <w:left w:val="none" w:sz="0" w:space="0" w:color="auto"/>
        <w:bottom w:val="none" w:sz="0" w:space="0" w:color="auto"/>
        <w:right w:val="none" w:sz="0" w:space="0" w:color="auto"/>
      </w:divBdr>
    </w:div>
    <w:div w:id="15448297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mg.nl" TargetMode="External"/><Relationship Id="rId12" Type="http://schemas.openxmlformats.org/officeDocument/2006/relationships/hyperlink" Target="mailto:martijn.jonker@tmg.n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legraaf.nl/" TargetMode="External"/><Relationship Id="rId9" Type="http://schemas.openxmlformats.org/officeDocument/2006/relationships/hyperlink" Target="https://itunes.apple.com/nl/app/vndg/id1210394968?mt=8" TargetMode="External"/><Relationship Id="rId10" Type="http://schemas.openxmlformats.org/officeDocument/2006/relationships/hyperlink" Target="https://play.google.com/store/apps/details?id=nl.telegraaf.vnd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FB25B-5C0A-0D4C-AE81-2585CB13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1628</Words>
  <Characters>8960</Characters>
  <Application>Microsoft Macintosh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Uneke Dekkers</dc:creator>
  <cp:lastModifiedBy>Jacqueline Hekkers</cp:lastModifiedBy>
  <cp:revision>3</cp:revision>
  <cp:lastPrinted>2017-04-18T14:25:00Z</cp:lastPrinted>
  <dcterms:created xsi:type="dcterms:W3CDTF">2017-05-26T15:26:00Z</dcterms:created>
  <dcterms:modified xsi:type="dcterms:W3CDTF">2017-05-26T15:27:00Z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0088836</vt:lpwstr>
  </property>
  <property fmtid="{D5CDD505-2E9C-101B-9397-08002B2CF9AE}" pid="3" name="cpClientMatter">
    <vt:lpwstr>0088836-0000014</vt:lpwstr>
  </property>
  <property fmtid="{D5CDD505-2E9C-101B-9397-08002B2CF9AE}" pid="4" name="cpCombinedRef">
    <vt:lpwstr>0088836-0000014 AMCO:8975553.2</vt:lpwstr>
  </property>
  <property fmtid="{D5CDD505-2E9C-101B-9397-08002B2CF9AE}" pid="5" name="cpDocRef">
    <vt:lpwstr>AMCO:8975553.2</vt:lpwstr>
  </property>
  <property fmtid="{D5CDD505-2E9C-101B-9397-08002B2CF9AE}" pid="6" name="Matter">
    <vt:lpwstr>0000014</vt:lpwstr>
  </property>
</Properties>
</file>