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2">
      <w:pPr>
        <w:spacing w:after="120"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Disclosure of inside information according to Article 17 EU Market Abuse Regulation (MAR)</w:t>
      </w:r>
    </w:p>
    <w:p w:rsidR="00000000" w:rsidDel="00000000" w:rsidP="00000000" w:rsidRDefault="00000000" w:rsidRPr="00000000" w14:paraId="00000003">
      <w:pPr>
        <w:spacing w:after="12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keepNext w:val="1"/>
        <w:shd w:fill="ffffff" w:val="clea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FYBER N.V.</w:t>
      </w:r>
    </w:p>
    <w:p w:rsidR="00000000" w:rsidDel="00000000" w:rsidP="00000000" w:rsidRDefault="00000000" w:rsidRPr="00000000" w14:paraId="00000005">
      <w:pPr>
        <w:keepNext w:val="1"/>
        <w:shd w:fill="ffffff" w:val="clea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keepNext w:val="1"/>
        <w:shd w:fill="ffffff" w:val="clea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Fyber N.V. receives petition to Enterprise Chamber</w:t>
      </w:r>
    </w:p>
    <w:p w:rsidR="00000000" w:rsidDel="00000000" w:rsidP="00000000" w:rsidRDefault="00000000" w:rsidRPr="00000000" w14:paraId="00000007">
      <w:pPr>
        <w:keepNext w:val="1"/>
        <w:shd w:fill="ffffff" w:val="clear"/>
        <w:jc w:val="both"/>
        <w:rPr>
          <w:rFonts w:ascii="Helvetica Neue" w:cs="Helvetica Neue" w:eastAsia="Helvetica Neue" w:hAnsi="Helvetica Neue"/>
          <w:b w:val="1"/>
        </w:rPr>
      </w:pPr>
      <w:r w:rsidDel="00000000" w:rsidR="00000000" w:rsidRPr="00000000">
        <w:rPr>
          <w:rFonts w:ascii="Helvetica Neue Light" w:cs="Helvetica Neue Light" w:eastAsia="Helvetica Neue Light" w:hAnsi="Helvetica Neue Light"/>
          <w:rtl w:val="0"/>
        </w:rPr>
        <w:t xml:space="preserve"> </w:t>
      </w:r>
      <w:r w:rsidDel="00000000" w:rsidR="00000000" w:rsidRPr="00000000">
        <w:rPr>
          <w:rtl w:val="0"/>
        </w:rPr>
      </w:r>
    </w:p>
    <w:p w:rsidR="00000000" w:rsidDel="00000000" w:rsidP="00000000" w:rsidRDefault="00000000" w:rsidRPr="00000000" w14:paraId="00000008">
      <w:pPr>
        <w:keepNext w:val="1"/>
        <w:shd w:fill="ffffff" w:val="clear"/>
        <w:jc w:val="both"/>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b w:val="1"/>
          <w:rtl w:val="0"/>
        </w:rPr>
        <w:t xml:space="preserve">Berlin, 8 May 2019 - Fyber N.V. (“Fyber” or the “Company”, FSE:FBEN)</w:t>
      </w:r>
      <w:r w:rsidDel="00000000" w:rsidR="00000000" w:rsidRPr="00000000">
        <w:rPr>
          <w:rFonts w:ascii="Helvetica Neue Light" w:cs="Helvetica Neue Light" w:eastAsia="Helvetica Neue Light" w:hAnsi="Helvetica Neue Light"/>
          <w:rtl w:val="0"/>
        </w:rPr>
        <w:t xml:space="preserve"> announces that it has received a copy of a petition filed by its shareholders Tetra-House Pte. Ltd. and Guy Dubois at the Enterprise Chamber in Amsterdam, the Netherlands, requesting the Enterprise Chamber (i) to order an investigation into the policies and course of events at Fyber </w:t>
      </w:r>
      <w:r w:rsidDel="00000000" w:rsidR="00000000" w:rsidRPr="00000000">
        <w:rPr>
          <w:rFonts w:ascii="Helvetica Neue Light" w:cs="Helvetica Neue Light" w:eastAsia="Helvetica Neue Light" w:hAnsi="Helvetica Neue Light"/>
          <w:rtl w:val="0"/>
        </w:rPr>
        <w:t xml:space="preserve">mainly in relation to the Company’s recent voluntary debt-to-equity exchange </w:t>
      </w:r>
      <w:r w:rsidDel="00000000" w:rsidR="00000000" w:rsidRPr="00000000">
        <w:rPr>
          <w:rFonts w:ascii="Helvetica Neue Light" w:cs="Helvetica Neue Light" w:eastAsia="Helvetica Neue Light" w:hAnsi="Helvetica Neue Light"/>
          <w:rtl w:val="0"/>
        </w:rPr>
        <w:t xml:space="preserve">and (ii) to temporarily appoint an independent supervisory director with a decisive vote.</w:t>
      </w:r>
    </w:p>
    <w:p w:rsidR="00000000" w:rsidDel="00000000" w:rsidP="00000000" w:rsidRDefault="00000000" w:rsidRPr="00000000" w14:paraId="00000009">
      <w:pPr>
        <w:keepNext w:val="1"/>
        <w:shd w:fill="ffffff" w:val="clear"/>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0A">
      <w:pPr>
        <w:keepNext w:val="1"/>
        <w:shd w:fill="ffffff" w:val="clear"/>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The Enterprise Chamber has not set a date for the court hearing yet. Fyber is of the opinion that there is no reason to doubt its policies and will defend itself against the request for an investigation and a court-appointed supervisory director.</w:t>
      </w:r>
    </w:p>
    <w:p w:rsidR="00000000" w:rsidDel="00000000" w:rsidP="00000000" w:rsidRDefault="00000000" w:rsidRPr="00000000" w14:paraId="0000000B">
      <w:pPr>
        <w:keepNext w:val="1"/>
        <w:shd w:fill="ffffff" w:val="clear"/>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 </w:t>
      </w:r>
    </w:p>
    <w:p w:rsidR="00000000" w:rsidDel="00000000" w:rsidP="00000000" w:rsidRDefault="00000000" w:rsidRPr="00000000" w14:paraId="0000000C">
      <w:pPr>
        <w:keepNext w:val="1"/>
        <w:shd w:fill="ffffff" w:val="clear"/>
        <w:jc w:val="both"/>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Further announcements will be made if and when required.</w:t>
      </w:r>
    </w:p>
    <w:p w:rsidR="00000000" w:rsidDel="00000000" w:rsidP="00000000" w:rsidRDefault="00000000" w:rsidRPr="00000000" w14:paraId="0000000D">
      <w:pPr>
        <w:keepNext w:val="1"/>
        <w:jc w:val="both"/>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E">
      <w:pPr>
        <w:keepNext w:val="1"/>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keepNext w:val="1"/>
        <w:jc w:val="both"/>
        <w:rPr>
          <w:rFonts w:ascii="Helvetica Neue Light" w:cs="Helvetica Neue Light" w:eastAsia="Helvetica Neue Light" w:hAnsi="Helvetica Neue Light"/>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rtl w:val="0"/>
        </w:rPr>
        <w:t xml:space="preserve">About Fyber N.V. </w:t>
      </w:r>
      <w:r w:rsidDel="00000000" w:rsidR="00000000" w:rsidRPr="00000000">
        <w:rPr>
          <w:rFonts w:ascii="Helvetica Neue Light" w:cs="Helvetica Neue Light" w:eastAsia="Helvetica Neue Light" w:hAnsi="Helvetica Neue Light"/>
          <w:rtl w:val="0"/>
        </w:rPr>
        <w:br w:type="textWrapping"/>
        <w:t xml:space="preserve">Fyber is a leading advertising technology company. It empowers app developers to generate business-critical revenue streams with targeted advertising, enabling them to optimize the yield they generate from advertising. Fyber's technology infrastructure reaches more than one billion monthly active users, providing an open-access platform for advertisers and publishers with a global reach and a strong focus on video.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Notifying person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Light" w:cs="Helvetica Neue Light" w:eastAsia="Helvetica Neue Light" w:hAnsi="Helvetica Neue Light"/>
          <w:color w:val="000000"/>
        </w:rPr>
      </w:pPr>
      <w:r w:rsidDel="00000000" w:rsidR="00000000" w:rsidRPr="00000000">
        <w:rPr>
          <w:rFonts w:ascii="Helvetica Neue Light" w:cs="Helvetica Neue Light" w:eastAsia="Helvetica Neue Light" w:hAnsi="Helvetica Neue Light"/>
          <w:i w:val="0"/>
          <w:smallCaps w:val="0"/>
          <w:strike w:val="0"/>
          <w:color w:val="000000"/>
          <w:u w:val="none"/>
          <w:shd w:fill="auto" w:val="clear"/>
          <w:vertAlign w:val="baseline"/>
          <w:rtl w:val="0"/>
        </w:rPr>
        <w:t xml:space="preserve">Yaron Zaltsman, CFO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Helvetica Neue Light" w:cs="Helvetica Neue Light" w:eastAsia="Helvetica Neue Light" w:hAnsi="Helvetica Neue Light"/>
          <w:color w:val="000000"/>
        </w:rPr>
      </w:pPr>
      <w:r w:rsidDel="00000000" w:rsidR="00000000" w:rsidRPr="00000000">
        <w:rPr>
          <w:rFonts w:ascii="Helvetica Neue" w:cs="Helvetica Neue" w:eastAsia="Helvetica Neue" w:hAnsi="Helvetica Neue"/>
          <w:b w:val="1"/>
          <w:color w:val="000000"/>
          <w:rtl w:val="0"/>
        </w:rPr>
        <w:t xml:space="preserve">Investor Contact Fyber </w:t>
      </w:r>
      <w:r w:rsidDel="00000000" w:rsidR="00000000" w:rsidRPr="00000000">
        <w:rPr>
          <w:rFonts w:ascii="Helvetica Neue Light" w:cs="Helvetica Neue Light" w:eastAsia="Helvetica Neue Light" w:hAnsi="Helvetica Neue Light"/>
          <w:color w:val="000000"/>
          <w:rtl w:val="0"/>
        </w:rPr>
        <w:br w:type="textWrapping"/>
        <w:t xml:space="preserve">Sabrina Kassmannhuber</w:t>
        <w:br w:type="textWrapping"/>
      </w:r>
      <w:hyperlink r:id="rId6">
        <w:r w:rsidDel="00000000" w:rsidR="00000000" w:rsidRPr="00000000">
          <w:rPr>
            <w:rFonts w:ascii="Helvetica Neue Light" w:cs="Helvetica Neue Light" w:eastAsia="Helvetica Neue Light" w:hAnsi="Helvetica Neue Light"/>
            <w:color w:val="0000ff"/>
            <w:u w:val="single"/>
            <w:rtl w:val="0"/>
          </w:rPr>
          <w:t xml:space="preserve">ir@fyber.com</w:t>
        </w:r>
      </w:hyperlink>
      <w:r w:rsidDel="00000000" w:rsidR="00000000" w:rsidRPr="00000000">
        <w:rPr>
          <w:rFonts w:ascii="Helvetica Neue Light" w:cs="Helvetica Neue Light" w:eastAsia="Helvetica Neue Light" w:hAnsi="Helvetica Neue Light"/>
          <w:color w:val="000000"/>
          <w:rtl w:val="0"/>
        </w:rPr>
        <w:br w:type="textWrapping"/>
        <w:t xml:space="preserve">+49 30 609 855 555</w:t>
      </w:r>
    </w:p>
    <w:p w:rsidR="00000000" w:rsidDel="00000000" w:rsidP="00000000" w:rsidRDefault="00000000" w:rsidRPr="00000000" w14:paraId="00000015">
      <w:pPr>
        <w:jc w:val="center"/>
        <w:rPr>
          <w:rFonts w:ascii="Helvetica Neue Light" w:cs="Helvetica Neue Light" w:eastAsia="Helvetica Neue Light" w:hAnsi="Helvetica Neue Ligh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2836" w:top="226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tabs>
        <w:tab w:val="center" w:pos="4513"/>
        <w:tab w:val="right" w:pos="9026"/>
      </w:tabs>
      <w:ind w:right="-340"/>
      <w:jc w:val="center"/>
      <w:rPr>
        <w:rFonts w:ascii="Helvetica Neue" w:cs="Helvetica Neue" w:eastAsia="Helvetica Neue" w:hAnsi="Helvetica Neue"/>
        <w:b w:val="1"/>
        <w:sz w:val="14"/>
        <w:szCs w:val="14"/>
      </w:rPr>
    </w:pPr>
    <w:r w:rsidDel="00000000" w:rsidR="00000000" w:rsidRPr="00000000">
      <w:rPr>
        <w:rFonts w:ascii="Helvetica Neue" w:cs="Helvetica Neue" w:eastAsia="Helvetica Neue" w:hAnsi="Helvetica Neue"/>
        <w:b w:val="1"/>
        <w:sz w:val="14"/>
        <w:szCs w:val="14"/>
        <w:rtl w:val="0"/>
      </w:rPr>
      <w:t xml:space="preserve">Fyber N.V.</w:t>
    </w:r>
  </w:p>
  <w:p w:rsidR="00000000" w:rsidDel="00000000" w:rsidP="00000000" w:rsidRDefault="00000000" w:rsidRPr="00000000" w14:paraId="00000019">
    <w:pPr>
      <w:widowControl w:val="0"/>
      <w:tabs>
        <w:tab w:val="center" w:pos="4513"/>
        <w:tab w:val="right" w:pos="9026"/>
      </w:tabs>
      <w:ind w:right="-340"/>
      <w:jc w:val="center"/>
      <w:rPr>
        <w:rFonts w:ascii="Helvetica Neue Light" w:cs="Helvetica Neue Light" w:eastAsia="Helvetica Neue Light" w:hAnsi="Helvetica Neue Light"/>
        <w:sz w:val="14"/>
        <w:szCs w:val="14"/>
      </w:rPr>
    </w:pPr>
    <w:r w:rsidDel="00000000" w:rsidR="00000000" w:rsidRPr="00000000">
      <w:rPr>
        <w:rFonts w:ascii="Helvetica Neue Light" w:cs="Helvetica Neue Light" w:eastAsia="Helvetica Neue Light" w:hAnsi="Helvetica Neue Light"/>
        <w:sz w:val="14"/>
        <w:szCs w:val="14"/>
        <w:rtl w:val="0"/>
      </w:rPr>
      <w:t xml:space="preserve">Official seat: Amsterdam, the Netherlands</w:t>
    </w:r>
  </w:p>
  <w:p w:rsidR="00000000" w:rsidDel="00000000" w:rsidP="00000000" w:rsidRDefault="00000000" w:rsidRPr="00000000" w14:paraId="0000001A">
    <w:pPr>
      <w:widowControl w:val="0"/>
      <w:tabs>
        <w:tab w:val="center" w:pos="4513"/>
        <w:tab w:val="right" w:pos="9026"/>
      </w:tabs>
      <w:ind w:right="-340"/>
      <w:jc w:val="center"/>
      <w:rPr>
        <w:rFonts w:ascii="Helvetica Neue Light" w:cs="Helvetica Neue Light" w:eastAsia="Helvetica Neue Light" w:hAnsi="Helvetica Neue Light"/>
        <w:sz w:val="14"/>
        <w:szCs w:val="14"/>
      </w:rPr>
    </w:pPr>
    <w:r w:rsidDel="00000000" w:rsidR="00000000" w:rsidRPr="00000000">
      <w:rPr>
        <w:rFonts w:ascii="Helvetica Neue Light" w:cs="Helvetica Neue Light" w:eastAsia="Helvetica Neue Light" w:hAnsi="Helvetica Neue Light"/>
        <w:sz w:val="14"/>
        <w:szCs w:val="14"/>
        <w:rtl w:val="0"/>
      </w:rPr>
      <w:t xml:space="preserve">Office address Johannisstrasse 20, D-10117 Berlin, Germany</w:t>
    </w:r>
  </w:p>
  <w:p w:rsidR="00000000" w:rsidDel="00000000" w:rsidP="00000000" w:rsidRDefault="00000000" w:rsidRPr="00000000" w14:paraId="0000001B">
    <w:pPr>
      <w:widowControl w:val="0"/>
      <w:tabs>
        <w:tab w:val="center" w:pos="4513"/>
        <w:tab w:val="right" w:pos="9026"/>
      </w:tabs>
      <w:ind w:right="-340"/>
      <w:jc w:val="center"/>
      <w:rPr>
        <w:rFonts w:ascii="Helvetica Neue Light" w:cs="Helvetica Neue Light" w:eastAsia="Helvetica Neue Light" w:hAnsi="Helvetica Neue Light"/>
        <w:sz w:val="14"/>
        <w:szCs w:val="14"/>
      </w:rPr>
    </w:pPr>
    <w:r w:rsidDel="00000000" w:rsidR="00000000" w:rsidRPr="00000000">
      <w:rPr>
        <w:rFonts w:ascii="Helvetica Neue Light" w:cs="Helvetica Neue Light" w:eastAsia="Helvetica Neue Light" w:hAnsi="Helvetica Neue Light"/>
        <w:sz w:val="14"/>
        <w:szCs w:val="14"/>
        <w:rtl w:val="0"/>
      </w:rPr>
      <w:t xml:space="preserve">Amsterdam Commercial register number 54747805 | VAT Nr. DE283688947 | LEI Nr. 894500D5B6A8E1W0VL50</w:t>
    </w:r>
  </w:p>
  <w:p w:rsidR="00000000" w:rsidDel="00000000" w:rsidP="00000000" w:rsidRDefault="00000000" w:rsidRPr="00000000" w14:paraId="0000001C">
    <w:pPr>
      <w:widowControl w:val="0"/>
      <w:tabs>
        <w:tab w:val="center" w:pos="4513"/>
        <w:tab w:val="right" w:pos="9026"/>
      </w:tabs>
      <w:ind w:right="-340"/>
      <w:jc w:val="center"/>
      <w:rPr>
        <w:rFonts w:ascii="Helvetica Neue Light" w:cs="Helvetica Neue Light" w:eastAsia="Helvetica Neue Light" w:hAnsi="Helvetica Neue Light"/>
        <w:sz w:val="14"/>
        <w:szCs w:val="14"/>
      </w:rPr>
    </w:pPr>
    <w:r w:rsidDel="00000000" w:rsidR="00000000" w:rsidRPr="00000000">
      <w:rPr>
        <w:rFonts w:ascii="Helvetica Neue Light" w:cs="Helvetica Neue Light" w:eastAsia="Helvetica Neue Light" w:hAnsi="Helvetica Neue Light"/>
        <w:sz w:val="14"/>
        <w:szCs w:val="14"/>
        <w:rtl w:val="0"/>
      </w:rPr>
      <w:t xml:space="preserve">Managing Directors: Ziv Elul, Dani Sztern, Yaron Zaltsman | Chairman of the Supervisory Board: Yair Safrai</w:t>
    </w:r>
  </w:p>
  <w:p w:rsidR="00000000" w:rsidDel="00000000" w:rsidP="00000000" w:rsidRDefault="00000000" w:rsidRPr="00000000" w14:paraId="0000001D">
    <w:pPr>
      <w:widowControl w:val="0"/>
      <w:tabs>
        <w:tab w:val="center" w:pos="4513"/>
        <w:tab w:val="right" w:pos="9026"/>
      </w:tabs>
      <w:ind w:right="-340"/>
      <w:jc w:val="center"/>
      <w:rPr>
        <w:sz w:val="14"/>
        <w:szCs w:val="14"/>
      </w:rPr>
    </w:pPr>
    <w:r w:rsidDel="00000000" w:rsidR="00000000" w:rsidRPr="00000000">
      <w:rPr>
        <w:rtl w:val="0"/>
      </w:rPr>
    </w:r>
  </w:p>
  <w:p w:rsidR="00000000" w:rsidDel="00000000" w:rsidP="00000000" w:rsidRDefault="00000000" w:rsidRPr="00000000" w14:paraId="0000001E">
    <w:pPr>
      <w:widowControl w:val="0"/>
      <w:tabs>
        <w:tab w:val="center" w:pos="4513"/>
        <w:tab w:val="right" w:pos="9026"/>
      </w:tabs>
      <w:ind w:right="-340"/>
      <w:jc w:val="center"/>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sz w:val="16"/>
        <w:szCs w:val="16"/>
        <w:rtl w:val="0"/>
      </w:rPr>
      <w:t xml:space="preserve">/</w:t>
    </w:r>
    <w:r w:rsidDel="00000000" w:rsidR="00000000" w:rsidRPr="00000000">
      <w:rPr>
        <w:rFonts w:ascii="Helvetica Neue" w:cs="Helvetica Neue" w:eastAsia="Helvetica Neue" w:hAnsi="Helvetica Neue"/>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F">
    <w:pPr>
      <w:widowControl w:val="0"/>
      <w:tabs>
        <w:tab w:val="center" w:pos="4513"/>
        <w:tab w:val="right" w:pos="9026"/>
      </w:tabs>
      <w:ind w:right="-340"/>
      <w:jc w:val="center"/>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536"/>
        <w:tab w:val="right" w:pos="9072"/>
      </w:tabs>
      <w:jc w:val="center"/>
      <w:rPr>
        <w:color w:val="000000"/>
      </w:rPr>
    </w:pPr>
    <w:r w:rsidDel="00000000" w:rsidR="00000000" w:rsidRPr="00000000">
      <w:rPr>
        <w:color w:val="000000"/>
      </w:rPr>
      <w:drawing>
        <wp:inline distB="0" distT="0" distL="0" distR="0">
          <wp:extent cx="1537207" cy="4308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7207" cy="43084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ir@fyber.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