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0E0829" w:rsidRDefault="00247C81" w:rsidP="00247C81">
      <w:pPr>
        <w:rPr>
          <w:rFonts w:ascii="Arial" w:eastAsiaTheme="minorEastAsia" w:hAnsi="Arial" w:cs="Arial"/>
          <w:sz w:val="20"/>
          <w:szCs w:val="20"/>
        </w:rPr>
      </w:pPr>
      <w:r>
        <w:rPr>
          <w:rFonts w:ascii="Arial" w:eastAsiaTheme="minorEastAsia" w:hAnsi="Arial" w:cs="Arial"/>
          <w:sz w:val="20"/>
          <w:szCs w:val="20"/>
        </w:rPr>
        <w:t xml:space="preserve">As at </w:t>
      </w:r>
      <w:r w:rsidR="00642F45">
        <w:rPr>
          <w:rFonts w:ascii="Arial" w:eastAsiaTheme="minorEastAsia" w:hAnsi="Arial" w:cs="Arial"/>
          <w:sz w:val="20"/>
          <w:szCs w:val="20"/>
        </w:rPr>
        <w:t>31 March</w:t>
      </w:r>
      <w:r w:rsidR="008E36D1">
        <w:rPr>
          <w:rFonts w:ascii="Arial" w:eastAsiaTheme="minorEastAsia" w:hAnsi="Arial" w:cs="Arial"/>
          <w:sz w:val="20"/>
          <w:szCs w:val="20"/>
        </w:rPr>
        <w:t xml:space="preserve"> 2019</w:t>
      </w:r>
      <w:r>
        <w:rPr>
          <w:rFonts w:ascii="Arial" w:eastAsiaTheme="minorEastAsia" w:hAnsi="Arial" w:cs="Arial"/>
          <w:sz w:val="20"/>
          <w:szCs w:val="20"/>
        </w:rPr>
        <w:t xml:space="preserve">, Coca-Cola European Partners plc had </w:t>
      </w:r>
      <w:r w:rsidR="00642F45">
        <w:rPr>
          <w:rFonts w:ascii="Arial" w:eastAsiaTheme="minorEastAsia" w:hAnsi="Arial" w:cs="Arial"/>
          <w:sz w:val="20"/>
          <w:szCs w:val="20"/>
        </w:rPr>
        <w:t>472,429,792</w:t>
      </w:r>
      <w:r w:rsidR="008E36D1" w:rsidRPr="008E36D1">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642F45">
        <w:rPr>
          <w:rFonts w:ascii="Arial" w:eastAsiaTheme="minorEastAsia" w:hAnsi="Arial" w:cs="Arial"/>
          <w:sz w:val="20"/>
          <w:szCs w:val="20"/>
        </w:rPr>
        <w:t>472,429,792</w:t>
      </w:r>
      <w:r w:rsidR="00642F45" w:rsidRPr="008E36D1">
        <w:rPr>
          <w:rFonts w:ascii="Arial" w:eastAsiaTheme="minorEastAsia" w:hAnsi="Arial" w:cs="Arial"/>
          <w:sz w:val="20"/>
          <w:szCs w:val="20"/>
        </w:rPr>
        <w:t xml:space="preserve">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bookmarkStart w:id="0" w:name="_GoBack"/>
      <w:bookmarkEnd w:id="0"/>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1"/>
    <w:rsid w:val="00001124"/>
    <w:rsid w:val="00037551"/>
    <w:rsid w:val="000E0829"/>
    <w:rsid w:val="000E3C3F"/>
    <w:rsid w:val="001345D7"/>
    <w:rsid w:val="00167B28"/>
    <w:rsid w:val="00247C81"/>
    <w:rsid w:val="00251A30"/>
    <w:rsid w:val="00294665"/>
    <w:rsid w:val="002E631E"/>
    <w:rsid w:val="00520B65"/>
    <w:rsid w:val="00541160"/>
    <w:rsid w:val="00581C2D"/>
    <w:rsid w:val="005B09F8"/>
    <w:rsid w:val="005F354C"/>
    <w:rsid w:val="006344B9"/>
    <w:rsid w:val="00642F45"/>
    <w:rsid w:val="00663A79"/>
    <w:rsid w:val="006D2FA1"/>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D7F3B"/>
    <w:rsid w:val="00CC4B52"/>
    <w:rsid w:val="00D714C5"/>
    <w:rsid w:val="00E04D19"/>
    <w:rsid w:val="00E31380"/>
    <w:rsid w:val="00EE4437"/>
    <w:rsid w:val="00F04DD0"/>
    <w:rsid w:val="00F23FF0"/>
    <w:rsid w:val="00F24D6B"/>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2019-04-01T08:46:00Z</dcterms:created>
  <dcterms:modified xsi:type="dcterms:W3CDTF">2019-04-01T08:46:00Z</dcterms:modified>
</cp:coreProperties>
</file>