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D36" w:rsidRDefault="008A1D36" w:rsidP="008A1D36">
      <w:pPr>
        <w:pStyle w:val="NormalWeb"/>
        <w:rPr>
          <w:rFonts w:ascii="Arial" w:eastAsiaTheme="minorHAnsi" w:hAnsi="Arial" w:cs="Arial"/>
          <w:sz w:val="21"/>
          <w:szCs w:val="21"/>
        </w:rPr>
      </w:pPr>
      <w:bookmarkStart w:id="0" w:name="_GoBack"/>
      <w:r>
        <w:rPr>
          <w:rFonts w:ascii="Arial" w:eastAsiaTheme="minorHAnsi" w:hAnsi="Arial" w:cs="Arial"/>
          <w:sz w:val="21"/>
          <w:szCs w:val="21"/>
        </w:rPr>
        <w:t xml:space="preserve">ArcelorMittal publishes convening notice for Annual General Meeting of shareholders </w:t>
      </w:r>
    </w:p>
    <w:bookmarkEnd w:id="0"/>
    <w:p w:rsidR="008A1D36" w:rsidRDefault="008A1D36" w:rsidP="008A1D36">
      <w:pPr>
        <w:pStyle w:val="hs18"/>
        <w:rPr>
          <w:rFonts w:ascii="Arial" w:eastAsiaTheme="minorHAnsi" w:hAnsi="Arial" w:cs="Arial"/>
        </w:rPr>
      </w:pPr>
      <w:r>
        <w:rPr>
          <w:rStyle w:val="hs110"/>
          <w:rFonts w:ascii="Arial" w:eastAsiaTheme="minorHAnsi" w:hAnsi="Arial" w:cs="Arial"/>
        </w:rPr>
        <w:t xml:space="preserve">Luxembourg, 6 April 2018 - ArcelorMittal has published a convening notice for its Annual General Meeting of shareholders, which will be held on 9 May 2018 at 11.30 a.m. CET at the company's registered office, 24-26, Boulevard </w:t>
      </w:r>
      <w:proofErr w:type="spellStart"/>
      <w:r>
        <w:rPr>
          <w:rStyle w:val="hs110"/>
          <w:rFonts w:ascii="Arial" w:eastAsiaTheme="minorHAnsi" w:hAnsi="Arial" w:cs="Arial"/>
        </w:rPr>
        <w:t>d'Avranches</w:t>
      </w:r>
      <w:proofErr w:type="spellEnd"/>
      <w:r>
        <w:rPr>
          <w:rStyle w:val="hs110"/>
          <w:rFonts w:ascii="Arial" w:eastAsiaTheme="minorHAnsi" w:hAnsi="Arial" w:cs="Arial"/>
        </w:rPr>
        <w:t>, L-1160 in Luxembourg.</w:t>
      </w:r>
    </w:p>
    <w:p w:rsidR="008A1D36" w:rsidRDefault="008A1D36" w:rsidP="008A1D36">
      <w:pPr>
        <w:pStyle w:val="hs18"/>
        <w:rPr>
          <w:rFonts w:ascii="Arial" w:eastAsiaTheme="minorHAnsi" w:hAnsi="Arial" w:cs="Arial"/>
        </w:rPr>
      </w:pPr>
    </w:p>
    <w:p w:rsidR="008A1D36" w:rsidRDefault="008A1D36" w:rsidP="008A1D36">
      <w:pPr>
        <w:pStyle w:val="hs18"/>
        <w:rPr>
          <w:rFonts w:ascii="Arial" w:eastAsiaTheme="minorHAnsi" w:hAnsi="Arial" w:cs="Arial"/>
        </w:rPr>
      </w:pPr>
      <w:r>
        <w:rPr>
          <w:rStyle w:val="hs110"/>
          <w:rFonts w:ascii="Arial" w:eastAsiaTheme="minorHAnsi" w:hAnsi="Arial" w:cs="Arial"/>
        </w:rPr>
        <w:t>The ArcelorMittal shareholders entitled to vote at the Annual General Meeting will be those who are shareholders on the record date of 25 April 2018 at midnight (24:00 hours) CET.</w:t>
      </w:r>
    </w:p>
    <w:p w:rsidR="008A1D36" w:rsidRDefault="008A1D36" w:rsidP="008A1D36">
      <w:pPr>
        <w:pStyle w:val="hs18"/>
        <w:rPr>
          <w:rFonts w:ascii="Arial" w:eastAsiaTheme="minorHAnsi" w:hAnsi="Arial" w:cs="Arial"/>
        </w:rPr>
      </w:pPr>
    </w:p>
    <w:p w:rsidR="008A1D36" w:rsidRDefault="008A1D36" w:rsidP="008A1D36">
      <w:pPr>
        <w:pStyle w:val="hs18"/>
        <w:rPr>
          <w:rFonts w:ascii="Arial" w:eastAsiaTheme="minorHAnsi" w:hAnsi="Arial" w:cs="Arial"/>
        </w:rPr>
      </w:pPr>
      <w:r>
        <w:rPr>
          <w:rStyle w:val="hs110"/>
          <w:rFonts w:ascii="Arial" w:eastAsiaTheme="minorHAnsi" w:hAnsi="Arial" w:cs="Arial"/>
          <w:lang w:val="en"/>
        </w:rPr>
        <w:t xml:space="preserve">The convening notice, the Annual Report 2017, the Form 20F 2017, the voting forms and all other meeting documentation will be available on ArcelorMittal's website </w:t>
      </w:r>
      <w:hyperlink r:id="rId5" w:tgtFrame="_blank" w:history="1">
        <w:r>
          <w:rPr>
            <w:rStyle w:val="Hyperlink"/>
            <w:rFonts w:ascii="Arial" w:eastAsiaTheme="minorHAnsi" w:hAnsi="Arial" w:cs="Arial"/>
            <w:u w:val="single"/>
          </w:rPr>
          <w:t>http://corporate.arcelormittal.com/</w:t>
        </w:r>
      </w:hyperlink>
      <w:r>
        <w:rPr>
          <w:rStyle w:val="hs110"/>
          <w:rFonts w:ascii="Arial" w:eastAsiaTheme="minorHAnsi" w:hAnsi="Arial" w:cs="Arial"/>
          <w:lang w:val="en"/>
        </w:rPr>
        <w:t xml:space="preserve"> under "Investors - Equity investors - Shareholders' meetings - Annual General Meeting 9 May 2018" from 6 April 2018. Shareholders may obtain, free of charge, a copy of the Annual Report 2017 (in English) at ArcelorMittal's registered office, by calling +352 4792 3198, or by emailing </w:t>
      </w:r>
      <w:hyperlink r:id="rId6" w:tgtFrame="_blank" w:history="1">
        <w:r>
          <w:rPr>
            <w:rStyle w:val="Hyperlink"/>
            <w:rFonts w:ascii="Arial" w:eastAsiaTheme="minorHAnsi" w:hAnsi="Arial" w:cs="Arial"/>
            <w:u w:val="single"/>
          </w:rPr>
          <w:t>privateinvestors@arcelormittal.com</w:t>
        </w:r>
      </w:hyperlink>
    </w:p>
    <w:p w:rsidR="008A1D36" w:rsidRDefault="008A1D36" w:rsidP="008A1D36">
      <w:pPr>
        <w:pStyle w:val="hs19"/>
        <w:rPr>
          <w:rFonts w:ascii="Arial" w:eastAsiaTheme="minorHAnsi" w:hAnsi="Arial" w:cs="Arial"/>
        </w:rPr>
      </w:pPr>
      <w:r>
        <w:rPr>
          <w:rFonts w:ascii="Arial" w:eastAsiaTheme="minorHAnsi" w:hAnsi="Arial" w:cs="Arial"/>
        </w:rPr>
        <w:t> </w:t>
      </w:r>
    </w:p>
    <w:p w:rsidR="008A1D36" w:rsidRDefault="008A1D36" w:rsidP="008A1D36">
      <w:pPr>
        <w:pStyle w:val="hs19"/>
        <w:rPr>
          <w:rFonts w:ascii="Arial" w:eastAsiaTheme="minorHAnsi" w:hAnsi="Arial" w:cs="Arial"/>
        </w:rPr>
      </w:pPr>
      <w:r>
        <w:rPr>
          <w:rFonts w:ascii="Arial" w:eastAsiaTheme="minorHAnsi" w:hAnsi="Arial" w:cs="Arial"/>
          <w:lang w:val="en-GB"/>
        </w:rPr>
        <w:t> </w:t>
      </w:r>
    </w:p>
    <w:p w:rsidR="008A1D36" w:rsidRDefault="008A1D36" w:rsidP="008A1D36">
      <w:pPr>
        <w:pStyle w:val="hs16"/>
        <w:rPr>
          <w:rFonts w:ascii="Arial" w:eastAsiaTheme="minorHAnsi" w:hAnsi="Arial" w:cs="Arial"/>
        </w:rPr>
      </w:pPr>
      <w:r>
        <w:rPr>
          <w:rFonts w:ascii="Arial" w:eastAsiaTheme="minorHAnsi" w:hAnsi="Arial" w:cs="Arial"/>
          <w:b/>
          <w:bCs/>
          <w:color w:val="000000"/>
          <w:lang w:val="en-GB"/>
        </w:rPr>
        <w:t>ENDS</w:t>
      </w:r>
    </w:p>
    <w:p w:rsidR="008A1D36" w:rsidRDefault="008A1D36" w:rsidP="008A1D36">
      <w:pPr>
        <w:pStyle w:val="hs18"/>
        <w:rPr>
          <w:rFonts w:ascii="Arial" w:eastAsiaTheme="minorHAnsi" w:hAnsi="Arial" w:cs="Arial"/>
        </w:rPr>
      </w:pPr>
      <w:r>
        <w:rPr>
          <w:rStyle w:val="hs21"/>
          <w:rFonts w:ascii="Arial" w:eastAsiaTheme="minorHAnsi" w:hAnsi="Arial" w:cs="Arial"/>
          <w:b/>
          <w:bCs/>
          <w:i/>
          <w:iCs/>
          <w:lang w:val="en-GB"/>
        </w:rPr>
        <w:t> </w:t>
      </w:r>
    </w:p>
    <w:p w:rsidR="008A1D36" w:rsidRDefault="008A1D36" w:rsidP="008A1D36">
      <w:pPr>
        <w:pStyle w:val="hs18"/>
        <w:rPr>
          <w:rFonts w:ascii="Arial" w:eastAsiaTheme="minorHAnsi" w:hAnsi="Arial" w:cs="Arial"/>
        </w:rPr>
      </w:pPr>
      <w:r>
        <w:rPr>
          <w:rStyle w:val="hs31"/>
          <w:rFonts w:ascii="Arial" w:eastAsiaTheme="minorHAnsi" w:hAnsi="Arial" w:cs="Arial"/>
          <w:b/>
          <w:bCs/>
          <w:i/>
          <w:iCs/>
          <w:lang w:val="en-GB"/>
        </w:rPr>
        <w:t> </w:t>
      </w:r>
    </w:p>
    <w:p w:rsidR="008A1D36" w:rsidRDefault="008A1D36" w:rsidP="008A1D36">
      <w:pPr>
        <w:pStyle w:val="hs18"/>
        <w:rPr>
          <w:rFonts w:ascii="Arial" w:eastAsiaTheme="minorHAnsi" w:hAnsi="Arial" w:cs="Arial"/>
        </w:rPr>
      </w:pPr>
      <w:r>
        <w:rPr>
          <w:rStyle w:val="hs31"/>
          <w:rFonts w:ascii="Arial" w:eastAsiaTheme="minorHAnsi" w:hAnsi="Arial" w:cs="Arial"/>
          <w:b/>
          <w:bCs/>
          <w:i/>
          <w:iCs/>
          <w:lang w:val="en-GB"/>
        </w:rPr>
        <w:t> </w:t>
      </w:r>
    </w:p>
    <w:p w:rsidR="008A1D36" w:rsidRDefault="008A1D36" w:rsidP="008A1D36">
      <w:pPr>
        <w:pStyle w:val="hs18"/>
        <w:rPr>
          <w:rFonts w:ascii="Arial" w:eastAsiaTheme="minorHAnsi" w:hAnsi="Arial" w:cs="Arial"/>
        </w:rPr>
      </w:pPr>
      <w:r>
        <w:rPr>
          <w:rStyle w:val="hs41"/>
          <w:rFonts w:ascii="Arial" w:eastAsiaTheme="minorHAnsi" w:hAnsi="Arial" w:cs="Arial"/>
          <w:i/>
          <w:iCs/>
          <w:lang w:val="en-GB"/>
        </w:rPr>
        <w:t xml:space="preserve">ArcelorMittal is the world's leading steel and mining company, with a presence in 60 countries and an industrial footprint </w:t>
      </w:r>
      <w:r>
        <w:rPr>
          <w:rStyle w:val="hs21"/>
          <w:rFonts w:ascii="Arial" w:eastAsiaTheme="minorHAnsi" w:hAnsi="Arial" w:cs="Arial"/>
          <w:i/>
          <w:iCs/>
          <w:lang w:val="en-GB"/>
        </w:rPr>
        <w:t xml:space="preserve">in 18 countries. Guided by a philosophy to produce safe, sustainable steel, we are the leading supplier of quality steel in the major global steel markets including automotive, construction, household appliances and packaging, with world-class research and development and outstanding distribution networks.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xml:space="preserve">Through our core values of sustainability, quality and leadership, we operate responsibly with respect to the health, safety and wellbeing of our employees, contractors and the communities in which we operate.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For us, steel is the fabric of life, as it is at the heart of the modern world from railways to cars and washing machines. We are actively researching and producing steel-based technologies and solutions that make many of the products and components people</w:t>
      </w:r>
      <w:r>
        <w:rPr>
          <w:rStyle w:val="hs51"/>
          <w:rFonts w:ascii="Arial" w:eastAsiaTheme="minorHAnsi" w:hAnsi="Arial" w:cs="Arial"/>
          <w:b/>
          <w:bCs/>
          <w:i/>
          <w:iCs/>
          <w:lang w:val="en-GB"/>
        </w:rPr>
        <w:t xml:space="preserve"> </w:t>
      </w:r>
      <w:r>
        <w:rPr>
          <w:rStyle w:val="hs31"/>
          <w:rFonts w:ascii="Arial" w:eastAsiaTheme="minorHAnsi" w:hAnsi="Arial" w:cs="Arial"/>
          <w:i/>
          <w:iCs/>
          <w:lang w:val="en-GB"/>
        </w:rPr>
        <w:t>use in their</w:t>
      </w:r>
      <w:r>
        <w:rPr>
          <w:rStyle w:val="hs61"/>
          <w:rFonts w:ascii="Arial" w:eastAsiaTheme="minorHAnsi" w:hAnsi="Arial" w:cs="Arial"/>
          <w:b/>
          <w:bCs/>
          <w:i/>
          <w:iCs/>
          <w:lang w:val="en-GB"/>
        </w:rPr>
        <w:t xml:space="preserve"> </w:t>
      </w:r>
      <w:r>
        <w:rPr>
          <w:rStyle w:val="hs31"/>
          <w:rFonts w:ascii="Arial" w:eastAsiaTheme="minorHAnsi" w:hAnsi="Arial" w:cs="Arial"/>
          <w:i/>
          <w:iCs/>
          <w:lang w:val="en-GB"/>
        </w:rPr>
        <w:t xml:space="preserve">everyday lives more energy efficient.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xml:space="preserve">We are one of the world's five largest producers of iron ore and metallurgical coal. With a geographically diversified portfolio of iron ore and coal assets, we are strategically positioned to serve our network of steel plants and the external global market. While our steel operations are important customers, our supply to the external market is increasing as we grow.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In 2017, ArcelorMittal had revenues of $68.7 billion and crude steel production of 93.1 million metric tonnes, while own iron ore production reached 57.4 million metric tonnes.</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xml:space="preserve">ArcelorMittal is listed on the stock exchanges of New York (MT), Amsterdam (MT), Paris (MT), Luxembourg (MT) and on the Spanish stock exchanges of Barcelona, Bilbao, Madrid and Valencia (MTS). </w:t>
      </w:r>
    </w:p>
    <w:p w:rsidR="008A1D36" w:rsidRDefault="008A1D36" w:rsidP="008A1D36">
      <w:pPr>
        <w:pStyle w:val="hs18"/>
        <w:rPr>
          <w:rFonts w:ascii="Arial" w:eastAsiaTheme="minorHAnsi" w:hAnsi="Arial" w:cs="Arial"/>
        </w:rPr>
      </w:pPr>
      <w:r>
        <w:rPr>
          <w:rFonts w:ascii="Arial" w:eastAsiaTheme="minorHAnsi" w:hAnsi="Arial" w:cs="Arial"/>
          <w:i/>
          <w:iCs/>
          <w:color w:val="000000"/>
          <w:sz w:val="17"/>
          <w:szCs w:val="17"/>
          <w:lang w:val="en-GB"/>
        </w:rPr>
        <w:br/>
      </w:r>
      <w:r>
        <w:rPr>
          <w:rStyle w:val="hs31"/>
          <w:rFonts w:ascii="Arial" w:eastAsiaTheme="minorHAnsi" w:hAnsi="Arial" w:cs="Arial"/>
          <w:i/>
          <w:iCs/>
          <w:lang w:val="en-GB"/>
        </w:rPr>
        <w:t xml:space="preserve">For more information about ArcelorMittal please visit: </w:t>
      </w:r>
      <w:hyperlink r:id="rId7" w:tgtFrame="_blank" w:history="1">
        <w:r>
          <w:rPr>
            <w:rStyle w:val="Hyperlink"/>
            <w:rFonts w:ascii="Arial" w:eastAsiaTheme="minorHAnsi" w:hAnsi="Arial" w:cs="Arial"/>
            <w:sz w:val="17"/>
            <w:szCs w:val="17"/>
            <w:u w:val="single"/>
            <w:lang w:val="en-GB"/>
          </w:rPr>
          <w:t>http://corporate.arcelormittal.com/</w:t>
        </w:r>
      </w:hyperlink>
    </w:p>
    <w:p w:rsidR="008A1D36" w:rsidRDefault="008A1D36" w:rsidP="008A1D36">
      <w:pPr>
        <w:pStyle w:val="hs18"/>
        <w:rPr>
          <w:rFonts w:ascii="Arial" w:eastAsiaTheme="minorHAnsi" w:hAnsi="Arial" w:cs="Arial"/>
        </w:rPr>
      </w:pPr>
      <w:r>
        <w:rPr>
          <w:rStyle w:val="hs31"/>
          <w:rFonts w:ascii="Arial" w:eastAsiaTheme="minorHAnsi" w:hAnsi="Arial" w:cs="Arial"/>
          <w:lang w:val="en-GB"/>
        </w:rPr>
        <w:t> </w:t>
      </w:r>
    </w:p>
    <w:tbl>
      <w:tblPr>
        <w:tblW w:w="0" w:type="auto"/>
        <w:tblCellMar>
          <w:left w:w="0" w:type="dxa"/>
          <w:right w:w="0" w:type="dxa"/>
        </w:tblCellMar>
        <w:tblLook w:val="04A0" w:firstRow="1" w:lastRow="0" w:firstColumn="1" w:lastColumn="0" w:noHBand="0" w:noVBand="1"/>
      </w:tblPr>
      <w:tblGrid>
        <w:gridCol w:w="4440"/>
        <w:gridCol w:w="4032"/>
      </w:tblGrid>
      <w:tr w:rsidR="008A1D36" w:rsidTr="008A1D36">
        <w:tc>
          <w:tcPr>
            <w:tcW w:w="4440" w:type="dxa"/>
            <w:tcBorders>
              <w:top w:val="single" w:sz="8" w:space="0" w:color="auto"/>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Fonts w:ascii="Arial" w:hAnsi="Arial" w:cs="Arial"/>
                <w:i/>
                <w:iCs/>
                <w:sz w:val="17"/>
                <w:szCs w:val="17"/>
                <w:lang w:val="en-GB"/>
              </w:rPr>
              <w:br w:type="page"/>
            </w:r>
            <w:r>
              <w:rPr>
                <w:rStyle w:val="hs91"/>
                <w:rFonts w:ascii="Arial" w:eastAsiaTheme="minorHAnsi" w:hAnsi="Arial" w:cs="Arial"/>
                <w:lang w:val="en-GB"/>
              </w:rPr>
              <w:t> </w:t>
            </w:r>
          </w:p>
        </w:tc>
        <w:tc>
          <w:tcPr>
            <w:tcW w:w="4032" w:type="dxa"/>
            <w:tcBorders>
              <w:top w:val="single" w:sz="8" w:space="0" w:color="auto"/>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9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Fonts w:ascii="Arial" w:eastAsiaTheme="minorHAnsi" w:hAnsi="Arial" w:cs="Arial"/>
                <w:b/>
                <w:bCs/>
                <w:sz w:val="17"/>
                <w:szCs w:val="17"/>
                <w:lang w:val="en-GB"/>
              </w:rPr>
              <w:t>Contact information ArcelorMittal Investor Relations</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Europe</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+442075431156</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Americas</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+13128993985</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Retail</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+442075431156</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SRI</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+442075431156</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Bonds/Credit</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+33171921026</w:t>
            </w:r>
          </w:p>
        </w:tc>
      </w:tr>
      <w:tr w:rsidR="008A1D36" w:rsidTr="008A1D36">
        <w:tc>
          <w:tcPr>
            <w:tcW w:w="4440" w:type="dxa"/>
            <w:tcBorders>
              <w:top w:val="nil"/>
              <w:left w:val="single" w:sz="8" w:space="0" w:color="auto"/>
              <w:bottom w:val="single" w:sz="8" w:space="0" w:color="auto"/>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Fonts w:ascii="Arial" w:eastAsiaTheme="minorHAnsi" w:hAnsi="Arial" w:cs="Arial"/>
                <w:b/>
                <w:bCs/>
                <w:sz w:val="17"/>
                <w:szCs w:val="17"/>
                <w:lang w:val="en-GB"/>
              </w:rPr>
              <w:t>Contact information ArcelorMittal Corporate Communications</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p w:rsidR="008A1D36" w:rsidRDefault="008A1D36">
            <w:pPr>
              <w:pStyle w:val="hs18"/>
              <w:rPr>
                <w:rFonts w:ascii="Arial" w:eastAsiaTheme="minorHAnsi" w:hAnsi="Arial" w:cs="Arial"/>
              </w:rPr>
            </w:pPr>
            <w:r>
              <w:rPr>
                <w:rStyle w:val="hs41"/>
                <w:rFonts w:ascii="Arial" w:eastAsiaTheme="minorHAnsi" w:hAnsi="Arial" w:cs="Arial"/>
                <w:lang w:val="en-GB"/>
              </w:rPr>
              <w:t>E-mail:</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p w:rsidR="008A1D36" w:rsidRDefault="008A1D36">
            <w:pPr>
              <w:pStyle w:val="hs18"/>
              <w:rPr>
                <w:rFonts w:ascii="Arial" w:eastAsiaTheme="minorHAnsi" w:hAnsi="Arial" w:cs="Arial"/>
              </w:rPr>
            </w:pPr>
            <w:hyperlink r:id="rId8" w:tgtFrame="_blank" w:history="1">
              <w:r>
                <w:rPr>
                  <w:rStyle w:val="Hyperlink"/>
                  <w:rFonts w:ascii="Arial" w:eastAsiaTheme="minorHAnsi" w:hAnsi="Arial" w:cs="Arial"/>
                  <w:sz w:val="17"/>
                  <w:szCs w:val="17"/>
                  <w:u w:val="single"/>
                  <w:lang w:val="en-GB"/>
                </w:rPr>
                <w:t>press@arcelormittal.com</w:t>
              </w:r>
            </w:hyperlink>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Phone:</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+442076297988</w:t>
            </w:r>
          </w:p>
        </w:tc>
      </w:tr>
      <w:tr w:rsidR="008A1D36" w:rsidTr="008A1D36">
        <w:tc>
          <w:tcPr>
            <w:tcW w:w="4440" w:type="dxa"/>
            <w:tcBorders>
              <w:top w:val="nil"/>
              <w:left w:val="single" w:sz="8" w:space="0" w:color="auto"/>
              <w:bottom w:val="single" w:sz="8" w:space="0" w:color="auto"/>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lastRenderedPageBreak/>
              <w:t> </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Fonts w:ascii="Arial" w:eastAsiaTheme="minorHAnsi" w:hAnsi="Arial" w:cs="Arial"/>
                <w:b/>
                <w:bCs/>
                <w:sz w:val="17"/>
                <w:szCs w:val="17"/>
                <w:lang w:val="en-GB"/>
              </w:rPr>
              <w:t>ArcelorMittal Corporate Communications</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xml:space="preserve">Paul Weigh </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+442032142419</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France</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nil"/>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Image 7</w:t>
            </w:r>
          </w:p>
        </w:tc>
        <w:tc>
          <w:tcPr>
            <w:tcW w:w="4032" w:type="dxa"/>
            <w:tcBorders>
              <w:top w:val="nil"/>
              <w:left w:val="nil"/>
              <w:bottom w:val="nil"/>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 </w:t>
            </w:r>
          </w:p>
        </w:tc>
      </w:tr>
      <w:tr w:rsidR="008A1D36" w:rsidTr="008A1D36">
        <w:tc>
          <w:tcPr>
            <w:tcW w:w="4440" w:type="dxa"/>
            <w:tcBorders>
              <w:top w:val="nil"/>
              <w:left w:val="single" w:sz="8" w:space="0" w:color="auto"/>
              <w:bottom w:val="single" w:sz="8" w:space="0" w:color="auto"/>
              <w:right w:val="nil"/>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fr-FR"/>
              </w:rPr>
              <w:t xml:space="preserve">Sylvie </w:t>
            </w:r>
            <w:proofErr w:type="spellStart"/>
            <w:r>
              <w:rPr>
                <w:rStyle w:val="hs41"/>
                <w:rFonts w:ascii="Arial" w:eastAsiaTheme="minorHAnsi" w:hAnsi="Arial" w:cs="Arial"/>
                <w:lang w:val="fr-FR"/>
              </w:rPr>
              <w:t>Dumaine</w:t>
            </w:r>
            <w:proofErr w:type="spellEnd"/>
            <w:r>
              <w:rPr>
                <w:rStyle w:val="hs41"/>
                <w:rFonts w:ascii="Arial" w:eastAsiaTheme="minorHAnsi" w:hAnsi="Arial" w:cs="Arial"/>
                <w:lang w:val="fr-FR"/>
              </w:rPr>
              <w:t xml:space="preserve"> / Anne-Charlotte Creach </w:t>
            </w:r>
          </w:p>
        </w:tc>
        <w:tc>
          <w:tcPr>
            <w:tcW w:w="4032" w:type="dxa"/>
            <w:tcBorders>
              <w:top w:val="nil"/>
              <w:left w:val="nil"/>
              <w:bottom w:val="single" w:sz="8" w:space="0" w:color="auto"/>
              <w:right w:val="single" w:sz="8" w:space="0" w:color="auto"/>
            </w:tcBorders>
            <w:tcMar>
              <w:top w:w="0" w:type="dxa"/>
              <w:left w:w="108" w:type="dxa"/>
              <w:bottom w:w="0" w:type="dxa"/>
              <w:right w:w="108" w:type="dxa"/>
            </w:tcMar>
            <w:hideMark/>
          </w:tcPr>
          <w:p w:rsidR="008A1D36" w:rsidRDefault="008A1D36">
            <w:pPr>
              <w:pStyle w:val="hs18"/>
              <w:rPr>
                <w:rFonts w:ascii="Arial" w:eastAsiaTheme="minorHAnsi" w:hAnsi="Arial" w:cs="Arial"/>
              </w:rPr>
            </w:pPr>
            <w:r>
              <w:rPr>
                <w:rStyle w:val="hs41"/>
                <w:rFonts w:ascii="Arial" w:eastAsiaTheme="minorHAnsi" w:hAnsi="Arial" w:cs="Arial"/>
                <w:lang w:val="en-GB"/>
              </w:rPr>
              <w:t>+33153707470</w:t>
            </w:r>
          </w:p>
          <w:p w:rsidR="008A1D36" w:rsidRDefault="008A1D36">
            <w:pPr>
              <w:pStyle w:val="hs18"/>
              <w:rPr>
                <w:rFonts w:ascii="Arial" w:eastAsiaTheme="minorHAnsi" w:hAnsi="Arial" w:cs="Arial"/>
              </w:rPr>
            </w:pPr>
            <w:r>
              <w:rPr>
                <w:rStyle w:val="hs41"/>
                <w:rFonts w:ascii="Arial" w:eastAsiaTheme="minorHAnsi" w:hAnsi="Arial" w:cs="Arial"/>
                <w:lang w:val="en-GB"/>
              </w:rPr>
              <w:t> </w:t>
            </w:r>
          </w:p>
        </w:tc>
      </w:tr>
    </w:tbl>
    <w:p w:rsidR="008A1D36" w:rsidRDefault="008A1D36" w:rsidP="008A1D36">
      <w:pPr>
        <w:pStyle w:val="hs15"/>
        <w:rPr>
          <w:rFonts w:eastAsiaTheme="minorHAnsi"/>
        </w:rPr>
      </w:pPr>
      <w:r>
        <w:rPr>
          <w:rStyle w:val="Emphasis"/>
          <w:rFonts w:ascii="Arial" w:eastAsiaTheme="minorHAnsi" w:hAnsi="Arial" w:cs="Arial"/>
          <w:b/>
          <w:bCs/>
          <w:sz w:val="17"/>
          <w:szCs w:val="17"/>
        </w:rPr>
        <w:t> </w:t>
      </w:r>
    </w:p>
    <w:p w:rsidR="008A1D36" w:rsidRDefault="008A1D36" w:rsidP="008A1D36">
      <w:pPr>
        <w:pStyle w:val="hs18"/>
        <w:rPr>
          <w:rFonts w:ascii="Arial" w:eastAsiaTheme="minorHAnsi" w:hAnsi="Arial" w:cs="Arial"/>
        </w:rPr>
      </w:pPr>
      <w:r>
        <w:rPr>
          <w:rStyle w:val="hs31"/>
          <w:rFonts w:ascii="Arial" w:eastAsiaTheme="minorHAnsi" w:hAnsi="Arial" w:cs="Arial"/>
          <w:i/>
          <w:iCs/>
          <w:lang w:val="en-GB"/>
        </w:rPr>
        <w:t> </w:t>
      </w:r>
    </w:p>
    <w:p w:rsidR="00F35D3D" w:rsidRDefault="00F35D3D"/>
    <w:sectPr w:rsidR="00F35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D36"/>
    <w:rsid w:val="008A1D36"/>
    <w:rsid w:val="00F35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D36"/>
    <w:rPr>
      <w:color w:val="0000FF"/>
    </w:rPr>
  </w:style>
  <w:style w:type="paragraph" w:styleId="NormalWeb">
    <w:name w:val="Normal (Web)"/>
    <w:basedOn w:val="Normal"/>
    <w:uiPriority w:val="99"/>
    <w:semiHidden/>
    <w:unhideWhenUsed/>
    <w:rsid w:val="008A1D36"/>
    <w:pPr>
      <w:spacing w:before="100" w:beforeAutospacing="1" w:after="100" w:afterAutospacing="1"/>
    </w:pPr>
  </w:style>
  <w:style w:type="paragraph" w:customStyle="1" w:styleId="hs16">
    <w:name w:val="hs16"/>
    <w:basedOn w:val="Normal"/>
    <w:uiPriority w:val="99"/>
    <w:semiHidden/>
    <w:rsid w:val="008A1D36"/>
    <w:pPr>
      <w:jc w:val="center"/>
    </w:pPr>
    <w:rPr>
      <w:sz w:val="20"/>
      <w:szCs w:val="20"/>
    </w:rPr>
  </w:style>
  <w:style w:type="paragraph" w:customStyle="1" w:styleId="hs18">
    <w:name w:val="hs18"/>
    <w:basedOn w:val="Normal"/>
    <w:uiPriority w:val="99"/>
    <w:semiHidden/>
    <w:rsid w:val="008A1D36"/>
    <w:rPr>
      <w:sz w:val="20"/>
      <w:szCs w:val="20"/>
    </w:rPr>
  </w:style>
  <w:style w:type="paragraph" w:customStyle="1" w:styleId="hs19">
    <w:name w:val="hs19"/>
    <w:basedOn w:val="Normal"/>
    <w:uiPriority w:val="99"/>
    <w:semiHidden/>
    <w:rsid w:val="008A1D36"/>
    <w:pPr>
      <w:snapToGrid w:val="0"/>
    </w:pPr>
    <w:rPr>
      <w:sz w:val="22"/>
      <w:szCs w:val="22"/>
    </w:rPr>
  </w:style>
  <w:style w:type="paragraph" w:customStyle="1" w:styleId="hs15">
    <w:name w:val="hs15"/>
    <w:basedOn w:val="Normal"/>
    <w:uiPriority w:val="99"/>
    <w:semiHidden/>
    <w:rsid w:val="008A1D36"/>
    <w:pPr>
      <w:spacing w:before="100" w:beforeAutospacing="1" w:after="100" w:afterAutospacing="1"/>
      <w:jc w:val="both"/>
    </w:pPr>
  </w:style>
  <w:style w:type="character" w:customStyle="1" w:styleId="hs110">
    <w:name w:val="hs110"/>
    <w:basedOn w:val="DefaultParagraphFont"/>
    <w:rsid w:val="008A1D36"/>
    <w:rPr>
      <w:sz w:val="20"/>
      <w:szCs w:val="20"/>
    </w:rPr>
  </w:style>
  <w:style w:type="character" w:customStyle="1" w:styleId="hs21">
    <w:name w:val="hs21"/>
    <w:basedOn w:val="DefaultParagraphFont"/>
    <w:rsid w:val="008A1D36"/>
    <w:rPr>
      <w:color w:val="000000"/>
    </w:rPr>
  </w:style>
  <w:style w:type="character" w:customStyle="1" w:styleId="hs31">
    <w:name w:val="hs31"/>
    <w:basedOn w:val="DefaultParagraphFont"/>
    <w:rsid w:val="008A1D36"/>
    <w:rPr>
      <w:color w:val="000000"/>
      <w:sz w:val="17"/>
      <w:szCs w:val="17"/>
    </w:rPr>
  </w:style>
  <w:style w:type="character" w:customStyle="1" w:styleId="hs41">
    <w:name w:val="hs41"/>
    <w:basedOn w:val="DefaultParagraphFont"/>
    <w:rsid w:val="008A1D36"/>
    <w:rPr>
      <w:sz w:val="17"/>
      <w:szCs w:val="17"/>
    </w:rPr>
  </w:style>
  <w:style w:type="character" w:customStyle="1" w:styleId="hs51">
    <w:name w:val="hs51"/>
    <w:basedOn w:val="DefaultParagraphFont"/>
    <w:rsid w:val="008A1D36"/>
    <w:rPr>
      <w:color w:val="1F497D"/>
      <w:sz w:val="17"/>
      <w:szCs w:val="17"/>
    </w:rPr>
  </w:style>
  <w:style w:type="character" w:customStyle="1" w:styleId="hs61">
    <w:name w:val="hs61"/>
    <w:basedOn w:val="DefaultParagraphFont"/>
    <w:rsid w:val="008A1D36"/>
    <w:rPr>
      <w:color w:val="FF0000"/>
      <w:sz w:val="17"/>
      <w:szCs w:val="17"/>
    </w:rPr>
  </w:style>
  <w:style w:type="character" w:customStyle="1" w:styleId="hs91">
    <w:name w:val="hs91"/>
    <w:basedOn w:val="DefaultParagraphFont"/>
    <w:rsid w:val="008A1D36"/>
    <w:rPr>
      <w:sz w:val="14"/>
      <w:szCs w:val="14"/>
    </w:rPr>
  </w:style>
  <w:style w:type="character" w:styleId="Emphasis">
    <w:name w:val="Emphasis"/>
    <w:basedOn w:val="DefaultParagraphFont"/>
    <w:uiPriority w:val="20"/>
    <w:qFormat/>
    <w:rsid w:val="008A1D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D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1D36"/>
    <w:rPr>
      <w:color w:val="0000FF"/>
    </w:rPr>
  </w:style>
  <w:style w:type="paragraph" w:styleId="NormalWeb">
    <w:name w:val="Normal (Web)"/>
    <w:basedOn w:val="Normal"/>
    <w:uiPriority w:val="99"/>
    <w:semiHidden/>
    <w:unhideWhenUsed/>
    <w:rsid w:val="008A1D36"/>
    <w:pPr>
      <w:spacing w:before="100" w:beforeAutospacing="1" w:after="100" w:afterAutospacing="1"/>
    </w:pPr>
  </w:style>
  <w:style w:type="paragraph" w:customStyle="1" w:styleId="hs16">
    <w:name w:val="hs16"/>
    <w:basedOn w:val="Normal"/>
    <w:uiPriority w:val="99"/>
    <w:semiHidden/>
    <w:rsid w:val="008A1D36"/>
    <w:pPr>
      <w:jc w:val="center"/>
    </w:pPr>
    <w:rPr>
      <w:sz w:val="20"/>
      <w:szCs w:val="20"/>
    </w:rPr>
  </w:style>
  <w:style w:type="paragraph" w:customStyle="1" w:styleId="hs18">
    <w:name w:val="hs18"/>
    <w:basedOn w:val="Normal"/>
    <w:uiPriority w:val="99"/>
    <w:semiHidden/>
    <w:rsid w:val="008A1D36"/>
    <w:rPr>
      <w:sz w:val="20"/>
      <w:szCs w:val="20"/>
    </w:rPr>
  </w:style>
  <w:style w:type="paragraph" w:customStyle="1" w:styleId="hs19">
    <w:name w:val="hs19"/>
    <w:basedOn w:val="Normal"/>
    <w:uiPriority w:val="99"/>
    <w:semiHidden/>
    <w:rsid w:val="008A1D36"/>
    <w:pPr>
      <w:snapToGrid w:val="0"/>
    </w:pPr>
    <w:rPr>
      <w:sz w:val="22"/>
      <w:szCs w:val="22"/>
    </w:rPr>
  </w:style>
  <w:style w:type="paragraph" w:customStyle="1" w:styleId="hs15">
    <w:name w:val="hs15"/>
    <w:basedOn w:val="Normal"/>
    <w:uiPriority w:val="99"/>
    <w:semiHidden/>
    <w:rsid w:val="008A1D36"/>
    <w:pPr>
      <w:spacing w:before="100" w:beforeAutospacing="1" w:after="100" w:afterAutospacing="1"/>
      <w:jc w:val="both"/>
    </w:pPr>
  </w:style>
  <w:style w:type="character" w:customStyle="1" w:styleId="hs110">
    <w:name w:val="hs110"/>
    <w:basedOn w:val="DefaultParagraphFont"/>
    <w:rsid w:val="008A1D36"/>
    <w:rPr>
      <w:sz w:val="20"/>
      <w:szCs w:val="20"/>
    </w:rPr>
  </w:style>
  <w:style w:type="character" w:customStyle="1" w:styleId="hs21">
    <w:name w:val="hs21"/>
    <w:basedOn w:val="DefaultParagraphFont"/>
    <w:rsid w:val="008A1D36"/>
    <w:rPr>
      <w:color w:val="000000"/>
    </w:rPr>
  </w:style>
  <w:style w:type="character" w:customStyle="1" w:styleId="hs31">
    <w:name w:val="hs31"/>
    <w:basedOn w:val="DefaultParagraphFont"/>
    <w:rsid w:val="008A1D36"/>
    <w:rPr>
      <w:color w:val="000000"/>
      <w:sz w:val="17"/>
      <w:szCs w:val="17"/>
    </w:rPr>
  </w:style>
  <w:style w:type="character" w:customStyle="1" w:styleId="hs41">
    <w:name w:val="hs41"/>
    <w:basedOn w:val="DefaultParagraphFont"/>
    <w:rsid w:val="008A1D36"/>
    <w:rPr>
      <w:sz w:val="17"/>
      <w:szCs w:val="17"/>
    </w:rPr>
  </w:style>
  <w:style w:type="character" w:customStyle="1" w:styleId="hs51">
    <w:name w:val="hs51"/>
    <w:basedOn w:val="DefaultParagraphFont"/>
    <w:rsid w:val="008A1D36"/>
    <w:rPr>
      <w:color w:val="1F497D"/>
      <w:sz w:val="17"/>
      <w:szCs w:val="17"/>
    </w:rPr>
  </w:style>
  <w:style w:type="character" w:customStyle="1" w:styleId="hs61">
    <w:name w:val="hs61"/>
    <w:basedOn w:val="DefaultParagraphFont"/>
    <w:rsid w:val="008A1D36"/>
    <w:rPr>
      <w:color w:val="FF0000"/>
      <w:sz w:val="17"/>
      <w:szCs w:val="17"/>
    </w:rPr>
  </w:style>
  <w:style w:type="character" w:customStyle="1" w:styleId="hs91">
    <w:name w:val="hs91"/>
    <w:basedOn w:val="DefaultParagraphFont"/>
    <w:rsid w:val="008A1D36"/>
    <w:rPr>
      <w:sz w:val="14"/>
      <w:szCs w:val="14"/>
    </w:rPr>
  </w:style>
  <w:style w:type="character" w:styleId="Emphasis">
    <w:name w:val="Emphasis"/>
    <w:basedOn w:val="DefaultParagraphFont"/>
    <w:uiPriority w:val="20"/>
    <w:qFormat/>
    <w:rsid w:val="008A1D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rcelormittal.com" TargetMode="External"/><Relationship Id="rId3" Type="http://schemas.openxmlformats.org/officeDocument/2006/relationships/settings" Target="settings.xml"/><Relationship Id="rId7" Type="http://schemas.openxmlformats.org/officeDocument/2006/relationships/hyperlink" Target="http://corporate.arcelormitt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ivateinvestors@arcelormittal.com" TargetMode="External"/><Relationship Id="rId5" Type="http://schemas.openxmlformats.org/officeDocument/2006/relationships/hyperlink" Target="http://corporate.arcelormitta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 Nasdaq OMX Group, Inc.</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Jurate Slepikaite</dc:creator>
  <cp:lastModifiedBy>Jurate Slepikaite</cp:lastModifiedBy>
  <cp:revision>1</cp:revision>
  <dcterms:created xsi:type="dcterms:W3CDTF">2018-04-06T05:07:00Z</dcterms:created>
  <dcterms:modified xsi:type="dcterms:W3CDTF">2018-04-06T05:07:00Z</dcterms:modified>
</cp:coreProperties>
</file>