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A0" w:rsidRDefault="00826FA0" w:rsidP="00826FA0">
      <w:bookmarkStart w:id="0" w:name="_GoBack"/>
      <w:bookmarkEnd w:id="0"/>
    </w:p>
    <w:p w:rsidR="00826FA0" w:rsidRDefault="00826FA0" w:rsidP="00826FA0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0"/>
        </w:rPr>
      </w:pPr>
      <w:r w:rsidRPr="00117591">
        <w:rPr>
          <w:rFonts w:cs="Arial"/>
          <w:b/>
          <w:bCs/>
          <w:szCs w:val="20"/>
        </w:rPr>
        <w:t>Fyber N.V.</w:t>
      </w:r>
    </w:p>
    <w:p w:rsidR="00826FA0" w:rsidRPr="00117591" w:rsidRDefault="00826FA0" w:rsidP="00826FA0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0"/>
        </w:rPr>
      </w:pPr>
    </w:p>
    <w:p w:rsidR="00826FA0" w:rsidRPr="00117591" w:rsidRDefault="00826FA0" w:rsidP="00826FA0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Fyber announces initial preliminary financials for the second quarter 2018 and </w:t>
      </w:r>
      <w:r>
        <w:rPr>
          <w:rFonts w:cs="Arial"/>
          <w:b/>
          <w:bCs/>
          <w:szCs w:val="20"/>
        </w:rPr>
        <w:br/>
        <w:t>revises full-year 2018 guidance</w:t>
      </w:r>
    </w:p>
    <w:p w:rsidR="00826FA0" w:rsidRPr="00117591" w:rsidRDefault="00826FA0" w:rsidP="00826FA0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826FA0" w:rsidRPr="00117591" w:rsidRDefault="00826FA0" w:rsidP="00826FA0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826FA0" w:rsidRDefault="00826FA0" w:rsidP="00826FA0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117591">
        <w:rPr>
          <w:rFonts w:cs="Arial"/>
          <w:b/>
          <w:bCs/>
          <w:szCs w:val="20"/>
        </w:rPr>
        <w:t xml:space="preserve">BERLIN, Germany, </w:t>
      </w:r>
      <w:r>
        <w:rPr>
          <w:rFonts w:cs="Arial"/>
          <w:b/>
          <w:bCs/>
          <w:szCs w:val="20"/>
        </w:rPr>
        <w:t xml:space="preserve">July </w:t>
      </w:r>
      <w:r w:rsidR="006F6875">
        <w:rPr>
          <w:rFonts w:cs="Arial"/>
          <w:b/>
          <w:bCs/>
          <w:szCs w:val="20"/>
        </w:rPr>
        <w:t>2</w:t>
      </w:r>
      <w:r w:rsidR="004E11AE">
        <w:rPr>
          <w:rFonts w:cs="Arial"/>
          <w:b/>
          <w:bCs/>
          <w:szCs w:val="20"/>
        </w:rPr>
        <w:t>3</w:t>
      </w:r>
      <w:r>
        <w:rPr>
          <w:rFonts w:cs="Arial"/>
          <w:b/>
          <w:bCs/>
          <w:szCs w:val="20"/>
        </w:rPr>
        <w:t xml:space="preserve">, </w:t>
      </w:r>
      <w:r w:rsidRPr="00197D5B">
        <w:rPr>
          <w:rFonts w:cs="Arial"/>
          <w:b/>
          <w:bCs/>
          <w:szCs w:val="20"/>
        </w:rPr>
        <w:t>2018</w:t>
      </w:r>
      <w:r w:rsidRPr="00117591">
        <w:rPr>
          <w:rFonts w:cs="Arial"/>
          <w:b/>
          <w:bCs/>
          <w:szCs w:val="20"/>
        </w:rPr>
        <w:t xml:space="preserve"> – </w:t>
      </w:r>
      <w:r w:rsidRPr="00915F0C">
        <w:rPr>
          <w:rFonts w:cs="Arial"/>
          <w:bCs/>
          <w:szCs w:val="20"/>
        </w:rPr>
        <w:t xml:space="preserve">According to preliminary figures </w:t>
      </w:r>
      <w:r w:rsidRPr="00F93D08">
        <w:rPr>
          <w:rFonts w:cs="Arial"/>
          <w:bCs/>
          <w:szCs w:val="20"/>
        </w:rPr>
        <w:t>for</w:t>
      </w:r>
      <w:r w:rsidRPr="00915F0C">
        <w:rPr>
          <w:rFonts w:cs="Arial"/>
          <w:bCs/>
          <w:szCs w:val="20"/>
        </w:rPr>
        <w:t xml:space="preserve"> the </w:t>
      </w:r>
      <w:r>
        <w:rPr>
          <w:rFonts w:cs="Arial"/>
          <w:bCs/>
          <w:szCs w:val="20"/>
        </w:rPr>
        <w:t>second quarter</w:t>
      </w:r>
      <w:r w:rsidRPr="00915F0C">
        <w:rPr>
          <w:rFonts w:cs="Arial"/>
          <w:bCs/>
          <w:szCs w:val="20"/>
        </w:rPr>
        <w:t xml:space="preserve"> of 2018</w:t>
      </w:r>
      <w:r>
        <w:rPr>
          <w:rFonts w:cs="Arial"/>
          <w:bCs/>
          <w:szCs w:val="20"/>
        </w:rPr>
        <w:t>,</w:t>
      </w:r>
      <w:r>
        <w:rPr>
          <w:rFonts w:cs="Arial"/>
          <w:b/>
          <w:bCs/>
          <w:szCs w:val="20"/>
        </w:rPr>
        <w:t xml:space="preserve"> </w:t>
      </w:r>
      <w:r w:rsidRPr="00297E6A">
        <w:rPr>
          <w:rFonts w:cs="Arial"/>
          <w:b/>
          <w:bCs/>
          <w:szCs w:val="20"/>
        </w:rPr>
        <w:t>Fyber N.V.</w:t>
      </w:r>
      <w:r w:rsidRPr="00117591">
        <w:rPr>
          <w:rFonts w:cs="Arial"/>
          <w:b/>
          <w:bCs/>
          <w:szCs w:val="20"/>
        </w:rPr>
        <w:t xml:space="preserve"> </w:t>
      </w:r>
      <w:r w:rsidRPr="00117591">
        <w:rPr>
          <w:rFonts w:cs="Arial"/>
          <w:szCs w:val="20"/>
        </w:rPr>
        <w:t xml:space="preserve">(“Fyber” or the “Company”) </w:t>
      </w:r>
      <w:r>
        <w:rPr>
          <w:rFonts w:cs="Arial"/>
          <w:szCs w:val="20"/>
        </w:rPr>
        <w:t>recorded gross revenues of around €</w:t>
      </w:r>
      <w:r w:rsidR="00F548A0" w:rsidRPr="00F548A0">
        <w:rPr>
          <w:rFonts w:cs="Arial"/>
          <w:szCs w:val="20"/>
        </w:rPr>
        <w:t>30</w:t>
      </w:r>
      <w:r w:rsidRPr="00F548A0">
        <w:rPr>
          <w:rFonts w:cs="Arial"/>
          <w:szCs w:val="20"/>
        </w:rPr>
        <w:t xml:space="preserve"> million</w:t>
      </w:r>
      <w:r>
        <w:rPr>
          <w:rFonts w:cs="Arial"/>
          <w:szCs w:val="20"/>
        </w:rPr>
        <w:t xml:space="preserve"> (Q2 2017: €</w:t>
      </w:r>
      <w:r w:rsidR="00F548A0">
        <w:rPr>
          <w:rFonts w:cs="Arial"/>
          <w:szCs w:val="20"/>
        </w:rPr>
        <w:t xml:space="preserve">70 </w:t>
      </w:r>
      <w:r>
        <w:rPr>
          <w:rFonts w:cs="Arial"/>
          <w:szCs w:val="20"/>
        </w:rPr>
        <w:t>million) and an adjusted EBITDA of around €</w:t>
      </w:r>
      <w:r w:rsidRPr="00F548A0">
        <w:rPr>
          <w:rFonts w:cs="Arial"/>
          <w:szCs w:val="20"/>
        </w:rPr>
        <w:t>-</w:t>
      </w:r>
      <w:r w:rsidR="00F548A0" w:rsidRPr="00F548A0">
        <w:rPr>
          <w:rFonts w:cs="Arial"/>
          <w:szCs w:val="20"/>
        </w:rPr>
        <w:t>2</w:t>
      </w:r>
      <w:r w:rsidRPr="00F548A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million (Q2 2017: €</w:t>
      </w:r>
      <w:r w:rsidR="00F548A0">
        <w:rPr>
          <w:rFonts w:cs="Arial"/>
          <w:szCs w:val="20"/>
        </w:rPr>
        <w:t>0.3</w:t>
      </w:r>
      <w:r>
        <w:rPr>
          <w:rFonts w:cs="Arial"/>
          <w:szCs w:val="20"/>
        </w:rPr>
        <w:t xml:space="preserve"> million). </w:t>
      </w:r>
    </w:p>
    <w:p w:rsidR="00826FA0" w:rsidRDefault="00826FA0" w:rsidP="00826FA0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The results were burdened by one-off effects that influenced the short-term growth, stemming largely from strategic, long term decisions: </w:t>
      </w:r>
      <w:r w:rsidRPr="00117591">
        <w:rPr>
          <w:rFonts w:cs="Arial"/>
          <w:szCs w:val="20"/>
        </w:rPr>
        <w:t xml:space="preserve">Fyber’s clean marketplace initiative </w:t>
      </w:r>
      <w:r>
        <w:rPr>
          <w:rFonts w:cs="Arial"/>
          <w:szCs w:val="20"/>
        </w:rPr>
        <w:t>including the</w:t>
      </w:r>
      <w:r w:rsidRPr="00117591">
        <w:rPr>
          <w:rFonts w:cs="Arial"/>
          <w:szCs w:val="20"/>
        </w:rPr>
        <w:t xml:space="preserve"> move away from aggregated supply</w:t>
      </w:r>
      <w:r>
        <w:rPr>
          <w:rFonts w:cs="Arial"/>
          <w:szCs w:val="20"/>
        </w:rPr>
        <w:t xml:space="preserve"> </w:t>
      </w:r>
      <w:r w:rsidRPr="00117591">
        <w:rPr>
          <w:rFonts w:cs="Arial"/>
          <w:szCs w:val="20"/>
        </w:rPr>
        <w:t xml:space="preserve">and </w:t>
      </w:r>
      <w:r>
        <w:rPr>
          <w:rFonts w:cs="Arial"/>
          <w:szCs w:val="20"/>
        </w:rPr>
        <w:t>the restructuring of Fyber’s global sales organization in the context of the integration of acquired companies.</w:t>
      </w:r>
      <w:r w:rsidRPr="0011759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Furthermore, the results were affected by the </w:t>
      </w:r>
      <w:r w:rsidRPr="00117591">
        <w:rPr>
          <w:rFonts w:cs="Arial"/>
          <w:szCs w:val="20"/>
        </w:rPr>
        <w:t>ban of charging screen advertisement</w:t>
      </w:r>
      <w:r>
        <w:rPr>
          <w:rFonts w:cs="Arial"/>
          <w:szCs w:val="20"/>
        </w:rPr>
        <w:t xml:space="preserve">. </w:t>
      </w:r>
    </w:p>
    <w:p w:rsidR="00826FA0" w:rsidRDefault="00826FA0" w:rsidP="00826FA0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826FA0" w:rsidRDefault="00826FA0" w:rsidP="00826FA0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F548A0">
        <w:rPr>
          <w:rFonts w:cs="Arial"/>
          <w:szCs w:val="20"/>
        </w:rPr>
        <w:t xml:space="preserve">Based on these factors and the preliminary calculations, the Company expects not to meet </w:t>
      </w:r>
      <w:r>
        <w:rPr>
          <w:rFonts w:cs="Arial"/>
          <w:szCs w:val="20"/>
        </w:rPr>
        <w:t>the previously communicated guidance for the full-year 2018 (</w:t>
      </w:r>
      <w:r w:rsidRPr="009B0CB6">
        <w:rPr>
          <w:rFonts w:cs="Arial"/>
          <w:szCs w:val="20"/>
        </w:rPr>
        <w:t xml:space="preserve">gross revenue in the range of </w:t>
      </w:r>
      <w:r>
        <w:rPr>
          <w:rFonts w:cs="Arial"/>
          <w:szCs w:val="20"/>
        </w:rPr>
        <w:t>€</w:t>
      </w:r>
      <w:r w:rsidRPr="009B0CB6">
        <w:rPr>
          <w:rFonts w:cs="Arial"/>
          <w:szCs w:val="20"/>
        </w:rPr>
        <w:t xml:space="preserve">220 to </w:t>
      </w:r>
      <w:r>
        <w:rPr>
          <w:rFonts w:cs="Arial"/>
          <w:szCs w:val="20"/>
        </w:rPr>
        <w:t>€</w:t>
      </w:r>
      <w:r w:rsidRPr="009B0CB6">
        <w:rPr>
          <w:rFonts w:cs="Arial"/>
          <w:szCs w:val="20"/>
        </w:rPr>
        <w:t xml:space="preserve">240 million and an EBITDA between </w:t>
      </w:r>
      <w:r>
        <w:rPr>
          <w:rFonts w:cs="Arial"/>
          <w:szCs w:val="20"/>
        </w:rPr>
        <w:t>€5 and €</w:t>
      </w:r>
      <w:r w:rsidRPr="009B0CB6">
        <w:rPr>
          <w:rFonts w:cs="Arial"/>
          <w:szCs w:val="20"/>
        </w:rPr>
        <w:t>8 million)</w:t>
      </w:r>
      <w:r>
        <w:rPr>
          <w:rFonts w:cs="Arial"/>
          <w:szCs w:val="20"/>
        </w:rPr>
        <w:t>. An updated guidance for 2018 will be presented in the half-year report 2018, which will be published on 29 August 2018.</w:t>
      </w:r>
    </w:p>
    <w:p w:rsidR="00826FA0" w:rsidRDefault="00826FA0" w:rsidP="00826FA0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826FA0" w:rsidRDefault="00826FA0" w:rsidP="00826FA0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117591">
        <w:rPr>
          <w:rFonts w:cs="Arial"/>
          <w:szCs w:val="20"/>
        </w:rPr>
        <w:t xml:space="preserve">The </w:t>
      </w:r>
      <w:r>
        <w:rPr>
          <w:rFonts w:cs="Arial"/>
          <w:szCs w:val="20"/>
        </w:rPr>
        <w:t xml:space="preserve">previously communicated </w:t>
      </w:r>
      <w:r w:rsidRPr="00117591">
        <w:rPr>
          <w:rFonts w:cs="Arial"/>
          <w:szCs w:val="20"/>
        </w:rPr>
        <w:t xml:space="preserve">mid-term </w:t>
      </w:r>
      <w:r>
        <w:rPr>
          <w:rFonts w:cs="Arial"/>
          <w:szCs w:val="20"/>
        </w:rPr>
        <w:t>growth targets</w:t>
      </w:r>
      <w:r w:rsidRPr="0011759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remain unchanged. Fyber expects</w:t>
      </w:r>
      <w:r w:rsidRPr="00117591">
        <w:rPr>
          <w:rFonts w:cs="Arial"/>
          <w:szCs w:val="20"/>
        </w:rPr>
        <w:t xml:space="preserve"> gross revenues to exceed </w:t>
      </w:r>
      <w:r>
        <w:rPr>
          <w:rFonts w:cs="Arial"/>
          <w:szCs w:val="20"/>
        </w:rPr>
        <w:t>€</w:t>
      </w:r>
      <w:r w:rsidRPr="00117591">
        <w:rPr>
          <w:rFonts w:cs="Arial"/>
          <w:szCs w:val="20"/>
        </w:rPr>
        <w:t>400 million</w:t>
      </w:r>
      <w:r>
        <w:rPr>
          <w:rFonts w:cs="Arial"/>
          <w:szCs w:val="20"/>
        </w:rPr>
        <w:t xml:space="preserve"> </w:t>
      </w:r>
      <w:r w:rsidRPr="00117591">
        <w:rPr>
          <w:rFonts w:cs="Arial"/>
          <w:szCs w:val="20"/>
        </w:rPr>
        <w:t xml:space="preserve">and </w:t>
      </w:r>
      <w:r>
        <w:rPr>
          <w:rFonts w:cs="Arial"/>
          <w:szCs w:val="20"/>
        </w:rPr>
        <w:t>an</w:t>
      </w:r>
      <w:r w:rsidRPr="00117591">
        <w:rPr>
          <w:rFonts w:cs="Arial"/>
          <w:szCs w:val="20"/>
        </w:rPr>
        <w:t xml:space="preserve"> EBITDA </w:t>
      </w:r>
      <w:r>
        <w:rPr>
          <w:rFonts w:cs="Arial"/>
          <w:szCs w:val="20"/>
        </w:rPr>
        <w:t>of more than</w:t>
      </w:r>
      <w:r w:rsidRPr="0011759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€</w:t>
      </w:r>
      <w:r w:rsidRPr="00117591">
        <w:rPr>
          <w:rFonts w:cs="Arial"/>
          <w:szCs w:val="20"/>
        </w:rPr>
        <w:t>40 million</w:t>
      </w:r>
      <w:r>
        <w:rPr>
          <w:rFonts w:cs="Arial"/>
          <w:szCs w:val="20"/>
        </w:rPr>
        <w:t xml:space="preserve"> </w:t>
      </w:r>
      <w:r w:rsidRPr="00117591">
        <w:rPr>
          <w:rFonts w:cs="Arial"/>
          <w:szCs w:val="20"/>
        </w:rPr>
        <w:t>in 2021.</w:t>
      </w:r>
    </w:p>
    <w:p w:rsidR="00826FA0" w:rsidRDefault="00826FA0" w:rsidP="00F548A0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826FA0" w:rsidRDefault="00826FA0" w:rsidP="00826FA0">
      <w:pPr>
        <w:jc w:val="both"/>
        <w:outlineLvl w:val="0"/>
        <w:rPr>
          <w:rFonts w:cs="Arial"/>
          <w:szCs w:val="20"/>
        </w:rPr>
      </w:pPr>
    </w:p>
    <w:p w:rsidR="00826FA0" w:rsidRDefault="00826FA0" w:rsidP="00826FA0">
      <w:pPr>
        <w:jc w:val="both"/>
        <w:outlineLvl w:val="0"/>
        <w:rPr>
          <w:rFonts w:cs="Arial"/>
          <w:szCs w:val="20"/>
        </w:rPr>
      </w:pPr>
    </w:p>
    <w:p w:rsidR="00826FA0" w:rsidRDefault="00826FA0" w:rsidP="00826FA0">
      <w:pPr>
        <w:jc w:val="both"/>
        <w:outlineLvl w:val="0"/>
        <w:rPr>
          <w:rFonts w:cs="Arial"/>
          <w:szCs w:val="20"/>
        </w:rPr>
      </w:pPr>
    </w:p>
    <w:p w:rsidR="00826FA0" w:rsidRPr="0018787E" w:rsidRDefault="00826FA0" w:rsidP="00826FA0">
      <w:pPr>
        <w:jc w:val="both"/>
        <w:outlineLvl w:val="0"/>
        <w:rPr>
          <w:rFonts w:cs="Arial"/>
          <w:szCs w:val="20"/>
          <w:u w:val="single"/>
        </w:rPr>
      </w:pPr>
      <w:r w:rsidRPr="0018787E">
        <w:rPr>
          <w:rFonts w:cs="Arial"/>
          <w:szCs w:val="20"/>
          <w:u w:val="single"/>
        </w:rPr>
        <w:t>Notifying person:</w:t>
      </w:r>
    </w:p>
    <w:p w:rsidR="00826FA0" w:rsidRPr="005337F9" w:rsidRDefault="00826FA0" w:rsidP="00826FA0">
      <w:pPr>
        <w:jc w:val="both"/>
        <w:outlineLvl w:val="0"/>
        <w:rPr>
          <w:rFonts w:cs="Arial"/>
          <w:szCs w:val="20"/>
        </w:rPr>
      </w:pPr>
      <w:r w:rsidRPr="00AF6DCF">
        <w:rPr>
          <w:rFonts w:cs="Arial"/>
          <w:szCs w:val="20"/>
        </w:rPr>
        <w:t>Yaron Zaltsman, CFO</w:t>
      </w:r>
    </w:p>
    <w:p w:rsidR="00826FA0" w:rsidRDefault="00826FA0" w:rsidP="00826FA0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826FA0" w:rsidRDefault="00826FA0" w:rsidP="00826FA0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826FA0" w:rsidRPr="00B92F6E" w:rsidRDefault="00826FA0" w:rsidP="00826FA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9"/>
          <w:szCs w:val="19"/>
        </w:rPr>
      </w:pPr>
      <w:r w:rsidRPr="00B92F6E">
        <w:rPr>
          <w:rFonts w:ascii="Arial-BoldMT" w:hAnsi="Arial-BoldMT" w:cs="Arial-BoldMT"/>
          <w:b/>
          <w:bCs/>
          <w:sz w:val="19"/>
          <w:szCs w:val="19"/>
        </w:rPr>
        <w:t>Investor Contact</w:t>
      </w:r>
    </w:p>
    <w:p w:rsidR="00826FA0" w:rsidRPr="00B92F6E" w:rsidRDefault="00826FA0" w:rsidP="00826FA0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 w:rsidRPr="00B92F6E">
        <w:rPr>
          <w:rFonts w:ascii="ArialMT" w:hAnsi="ArialMT" w:cs="ArialMT"/>
          <w:sz w:val="19"/>
          <w:szCs w:val="19"/>
        </w:rPr>
        <w:t>Sabrina Kassmannhuber</w:t>
      </w:r>
    </w:p>
    <w:p w:rsidR="00826FA0" w:rsidRPr="00B92F6E" w:rsidRDefault="00826FA0" w:rsidP="00826FA0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 w:rsidRPr="00B92F6E">
        <w:rPr>
          <w:rFonts w:ascii="ArialMT" w:hAnsi="ArialMT" w:cs="ArialMT"/>
          <w:sz w:val="19"/>
          <w:szCs w:val="19"/>
        </w:rPr>
        <w:t>ir@fyber.com</w:t>
      </w:r>
    </w:p>
    <w:p w:rsidR="00826FA0" w:rsidRPr="00B92F6E" w:rsidRDefault="00826FA0" w:rsidP="00826FA0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 w:rsidRPr="00B92F6E">
        <w:rPr>
          <w:rFonts w:ascii="ArialMT" w:hAnsi="ArialMT" w:cs="ArialMT"/>
          <w:sz w:val="19"/>
          <w:szCs w:val="19"/>
        </w:rPr>
        <w:t>+49 30 609 855 555</w:t>
      </w:r>
    </w:p>
    <w:p w:rsidR="00465F10" w:rsidRPr="00881F35" w:rsidRDefault="00465F10" w:rsidP="00881F35">
      <w:pPr>
        <w:shd w:val="clear" w:color="auto" w:fill="FFFFFF"/>
        <w:rPr>
          <w:rFonts w:ascii="Helvetica Neue" w:hAnsi="Helvetica Neue" w:cs="Arial"/>
        </w:rPr>
      </w:pPr>
    </w:p>
    <w:sectPr w:rsidR="00465F10" w:rsidRPr="00881F35" w:rsidSect="004E5A34">
      <w:headerReference w:type="default" r:id="rId6"/>
      <w:footerReference w:type="default" r:id="rId7"/>
      <w:pgSz w:w="11906" w:h="16838"/>
      <w:pgMar w:top="2269" w:right="1417" w:bottom="283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9EB" w:rsidRDefault="003F69EB" w:rsidP="00763EA0">
      <w:r>
        <w:separator/>
      </w:r>
    </w:p>
  </w:endnote>
  <w:endnote w:type="continuationSeparator" w:id="0">
    <w:p w:rsidR="003F69EB" w:rsidRDefault="003F69EB" w:rsidP="0076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Malgun Gothic"/>
    <w:charset w:val="00"/>
    <w:family w:val="swiss"/>
    <w:pitch w:val="variable"/>
    <w:sig w:usb0="A00002FF" w:usb1="5000205B" w:usb2="00000002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057" w:rsidRPr="008342E3" w:rsidRDefault="00912FA8" w:rsidP="00A54578">
    <w:pPr>
      <w:widowControl w:val="0"/>
      <w:tabs>
        <w:tab w:val="center" w:pos="4513"/>
        <w:tab w:val="right" w:pos="9026"/>
      </w:tabs>
      <w:ind w:right="-340"/>
      <w:jc w:val="center"/>
      <w:rPr>
        <w:rFonts w:eastAsia="MS Mincho" w:cs="Arial"/>
        <w:b/>
        <w:sz w:val="14"/>
        <w:szCs w:val="14"/>
      </w:rPr>
    </w:pPr>
    <w:r>
      <w:rPr>
        <w:rFonts w:eastAsia="MS Mincho" w:cs="Arial"/>
        <w:b/>
        <w:sz w:val="14"/>
        <w:szCs w:val="14"/>
      </w:rPr>
      <w:t>Fyber N.V.</w:t>
    </w:r>
  </w:p>
  <w:p w:rsidR="00115057" w:rsidRPr="00B1685F" w:rsidRDefault="00115057" w:rsidP="00A54578">
    <w:pPr>
      <w:widowControl w:val="0"/>
      <w:tabs>
        <w:tab w:val="center" w:pos="4513"/>
        <w:tab w:val="right" w:pos="9026"/>
      </w:tabs>
      <w:ind w:right="-340"/>
      <w:jc w:val="center"/>
      <w:rPr>
        <w:rFonts w:eastAsia="MS Mincho" w:cs="Arial"/>
        <w:sz w:val="14"/>
        <w:szCs w:val="14"/>
      </w:rPr>
    </w:pPr>
    <w:r w:rsidRPr="00B1685F">
      <w:rPr>
        <w:rFonts w:eastAsia="MS Mincho" w:cs="Arial"/>
        <w:sz w:val="14"/>
        <w:szCs w:val="14"/>
      </w:rPr>
      <w:t>Official seat: Amsterdam, the Netherlands</w:t>
    </w:r>
  </w:p>
  <w:p w:rsidR="00115057" w:rsidRPr="00B1685F" w:rsidRDefault="00115057" w:rsidP="00A54578">
    <w:pPr>
      <w:widowControl w:val="0"/>
      <w:tabs>
        <w:tab w:val="center" w:pos="4513"/>
        <w:tab w:val="right" w:pos="9026"/>
      </w:tabs>
      <w:ind w:right="-340"/>
      <w:jc w:val="center"/>
      <w:rPr>
        <w:rFonts w:eastAsia="MS Mincho" w:cs="Arial"/>
        <w:sz w:val="14"/>
        <w:szCs w:val="14"/>
      </w:rPr>
    </w:pPr>
    <w:r w:rsidRPr="00B1685F">
      <w:rPr>
        <w:rFonts w:eastAsia="MS Mincho" w:cs="Arial"/>
        <w:sz w:val="14"/>
        <w:szCs w:val="14"/>
      </w:rPr>
      <w:t xml:space="preserve">Office address </w:t>
    </w:r>
    <w:proofErr w:type="spellStart"/>
    <w:r w:rsidRPr="00B1685F">
      <w:rPr>
        <w:rFonts w:eastAsia="MS Mincho" w:cs="Arial"/>
        <w:sz w:val="14"/>
        <w:szCs w:val="14"/>
      </w:rPr>
      <w:t>Johannisstrasse</w:t>
    </w:r>
    <w:proofErr w:type="spellEnd"/>
    <w:r w:rsidRPr="00B1685F">
      <w:rPr>
        <w:rFonts w:eastAsia="MS Mincho" w:cs="Arial"/>
        <w:sz w:val="14"/>
        <w:szCs w:val="14"/>
      </w:rPr>
      <w:t xml:space="preserve"> 20, D-10117 Berlin, Germany</w:t>
    </w:r>
  </w:p>
  <w:p w:rsidR="00115057" w:rsidRDefault="00115057" w:rsidP="00A54578">
    <w:pPr>
      <w:widowControl w:val="0"/>
      <w:tabs>
        <w:tab w:val="center" w:pos="4513"/>
        <w:tab w:val="right" w:pos="9026"/>
      </w:tabs>
      <w:ind w:right="-340"/>
      <w:jc w:val="center"/>
      <w:rPr>
        <w:rFonts w:eastAsia="MS Mincho" w:cs="Arial"/>
        <w:sz w:val="14"/>
        <w:szCs w:val="14"/>
        <w:lang w:val="en-GB"/>
      </w:rPr>
    </w:pPr>
    <w:r w:rsidRPr="00B1685F">
      <w:rPr>
        <w:rFonts w:eastAsia="MS Mincho" w:cs="Arial"/>
        <w:sz w:val="14"/>
        <w:szCs w:val="14"/>
        <w:lang w:val="en-GB"/>
      </w:rPr>
      <w:t>Amsterdam Comme</w:t>
    </w:r>
    <w:r w:rsidR="007F74D4">
      <w:rPr>
        <w:rFonts w:eastAsia="MS Mincho" w:cs="Arial"/>
        <w:sz w:val="14"/>
        <w:szCs w:val="14"/>
        <w:lang w:val="en-GB"/>
      </w:rPr>
      <w:t xml:space="preserve">rcial register number 54747805 | </w:t>
    </w:r>
    <w:r w:rsidRPr="00B1685F">
      <w:rPr>
        <w:rFonts w:eastAsia="MS Mincho" w:cs="Arial"/>
        <w:sz w:val="14"/>
        <w:szCs w:val="14"/>
        <w:lang w:val="en-GB"/>
      </w:rPr>
      <w:t xml:space="preserve">VAT </w:t>
    </w:r>
    <w:proofErr w:type="spellStart"/>
    <w:r w:rsidRPr="00B1685F">
      <w:rPr>
        <w:rFonts w:eastAsia="MS Mincho" w:cs="Arial"/>
        <w:sz w:val="14"/>
        <w:szCs w:val="14"/>
        <w:lang w:val="en-GB"/>
      </w:rPr>
      <w:t>Nr</w:t>
    </w:r>
    <w:proofErr w:type="spellEnd"/>
    <w:r w:rsidRPr="00B1685F">
      <w:rPr>
        <w:rFonts w:eastAsia="MS Mincho" w:cs="Arial"/>
        <w:sz w:val="14"/>
        <w:szCs w:val="14"/>
        <w:lang w:val="en-GB"/>
      </w:rPr>
      <w:t>. DE283688947</w:t>
    </w:r>
    <w:r w:rsidR="007F74D4">
      <w:rPr>
        <w:rFonts w:eastAsia="MS Mincho" w:cs="Arial"/>
        <w:sz w:val="14"/>
        <w:szCs w:val="14"/>
        <w:lang w:val="en-GB"/>
      </w:rPr>
      <w:t xml:space="preserve"> | LEI </w:t>
    </w:r>
    <w:proofErr w:type="spellStart"/>
    <w:r w:rsidR="007F74D4">
      <w:rPr>
        <w:rFonts w:eastAsia="MS Mincho" w:cs="Arial"/>
        <w:sz w:val="14"/>
        <w:szCs w:val="14"/>
        <w:lang w:val="en-GB"/>
      </w:rPr>
      <w:t>Nr</w:t>
    </w:r>
    <w:proofErr w:type="spellEnd"/>
    <w:r w:rsidR="007F74D4">
      <w:rPr>
        <w:rFonts w:eastAsia="MS Mincho" w:cs="Arial"/>
        <w:sz w:val="14"/>
        <w:szCs w:val="14"/>
        <w:lang w:val="en-GB"/>
      </w:rPr>
      <w:t xml:space="preserve">. </w:t>
    </w:r>
    <w:r w:rsidR="007F74D4" w:rsidRPr="007F74D4">
      <w:rPr>
        <w:rFonts w:eastAsia="MS Mincho" w:cs="Arial"/>
        <w:sz w:val="14"/>
        <w:szCs w:val="14"/>
        <w:lang w:val="en-GB"/>
      </w:rPr>
      <w:t>894500D5B6A8E1W0VL50</w:t>
    </w:r>
  </w:p>
  <w:p w:rsidR="00115057" w:rsidRDefault="00115057" w:rsidP="00465F10">
    <w:pPr>
      <w:widowControl w:val="0"/>
      <w:tabs>
        <w:tab w:val="center" w:pos="4513"/>
        <w:tab w:val="right" w:pos="9026"/>
      </w:tabs>
      <w:ind w:right="-340"/>
      <w:jc w:val="center"/>
      <w:rPr>
        <w:rFonts w:eastAsia="MS Mincho" w:cs="Arial"/>
        <w:sz w:val="14"/>
        <w:szCs w:val="14"/>
        <w:lang w:val="en-GB"/>
      </w:rPr>
    </w:pPr>
    <w:r w:rsidRPr="00465F10">
      <w:rPr>
        <w:rFonts w:eastAsia="MS Mincho" w:cs="Arial"/>
        <w:sz w:val="14"/>
        <w:szCs w:val="14"/>
        <w:lang w:val="en-GB"/>
      </w:rPr>
      <w:t>Manag</w:t>
    </w:r>
    <w:r>
      <w:rPr>
        <w:rFonts w:eastAsia="MS Mincho" w:cs="Arial"/>
        <w:sz w:val="14"/>
        <w:szCs w:val="14"/>
        <w:lang w:val="en-GB"/>
      </w:rPr>
      <w:t xml:space="preserve">ing Directors: </w:t>
    </w:r>
    <w:r w:rsidRPr="00465F10">
      <w:rPr>
        <w:rFonts w:eastAsia="MS Mincho" w:cs="Arial"/>
        <w:sz w:val="14"/>
        <w:szCs w:val="14"/>
        <w:lang w:val="en-GB"/>
      </w:rPr>
      <w:t>Ziv</w:t>
    </w:r>
    <w:r>
      <w:rPr>
        <w:rFonts w:eastAsia="MS Mincho" w:cs="Arial"/>
        <w:sz w:val="14"/>
        <w:szCs w:val="14"/>
        <w:lang w:val="en-GB"/>
      </w:rPr>
      <w:t xml:space="preserve"> Elul, Dani Sztern, Yaron Zaltsman, Crid Yu | </w:t>
    </w:r>
    <w:r w:rsidRPr="00465F10">
      <w:rPr>
        <w:rFonts w:eastAsia="MS Mincho" w:cs="Arial"/>
        <w:sz w:val="14"/>
        <w:szCs w:val="14"/>
        <w:lang w:val="en-GB"/>
      </w:rPr>
      <w:t>Chairman of the Supervisory Board: Dirk van Daele</w:t>
    </w:r>
  </w:p>
  <w:p w:rsidR="00115057" w:rsidRDefault="00115057" w:rsidP="00A54578">
    <w:pPr>
      <w:widowControl w:val="0"/>
      <w:tabs>
        <w:tab w:val="center" w:pos="4513"/>
        <w:tab w:val="right" w:pos="9026"/>
      </w:tabs>
      <w:ind w:right="-340"/>
      <w:jc w:val="center"/>
      <w:rPr>
        <w:rFonts w:eastAsia="MS Mincho" w:cs="Arial"/>
        <w:sz w:val="14"/>
        <w:szCs w:val="14"/>
        <w:lang w:val="en-GB"/>
      </w:rPr>
    </w:pPr>
  </w:p>
  <w:p w:rsidR="00115057" w:rsidRDefault="00115057" w:rsidP="004E5A34">
    <w:pPr>
      <w:widowControl w:val="0"/>
      <w:tabs>
        <w:tab w:val="center" w:pos="4513"/>
        <w:tab w:val="right" w:pos="9026"/>
      </w:tabs>
      <w:ind w:right="-340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3913F6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3913F6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115057" w:rsidRPr="00A54578" w:rsidRDefault="00115057" w:rsidP="00A54578">
    <w:pPr>
      <w:widowControl w:val="0"/>
      <w:tabs>
        <w:tab w:val="center" w:pos="4513"/>
        <w:tab w:val="right" w:pos="9026"/>
      </w:tabs>
      <w:ind w:right="-340"/>
      <w:jc w:val="center"/>
      <w:rPr>
        <w:rFonts w:eastAsia="MS Mincho" w:cs="Arial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9EB" w:rsidRDefault="003F69EB" w:rsidP="00763EA0">
      <w:r>
        <w:separator/>
      </w:r>
    </w:p>
  </w:footnote>
  <w:footnote w:type="continuationSeparator" w:id="0">
    <w:p w:rsidR="003F69EB" w:rsidRDefault="003F69EB" w:rsidP="00763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057" w:rsidRDefault="00115057" w:rsidP="00A54578">
    <w:pPr>
      <w:pStyle w:val="Header"/>
      <w:jc w:val="center"/>
    </w:pPr>
  </w:p>
  <w:p w:rsidR="00115057" w:rsidRDefault="00A966B2" w:rsidP="00A54578">
    <w:pPr>
      <w:pStyle w:val="Header"/>
      <w:jc w:val="center"/>
    </w:pPr>
    <w:r>
      <w:rPr>
        <w:noProof/>
        <w:lang w:val="de-DE" w:eastAsia="de-DE"/>
      </w:rPr>
      <w:drawing>
        <wp:inline distT="0" distB="0" distL="0" distR="0" wp14:anchorId="25F6999B" wp14:editId="006FA3C2">
          <wp:extent cx="1456661" cy="4082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yber_Horizontal_Logo_RGB.sv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7" cy="430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E0"/>
    <w:rsid w:val="0008589D"/>
    <w:rsid w:val="000E4EC7"/>
    <w:rsid w:val="00115057"/>
    <w:rsid w:val="00183DF7"/>
    <w:rsid w:val="001927E8"/>
    <w:rsid w:val="001E0255"/>
    <w:rsid w:val="001E1EFB"/>
    <w:rsid w:val="002311EE"/>
    <w:rsid w:val="00262DE5"/>
    <w:rsid w:val="00275DDF"/>
    <w:rsid w:val="002C0C2B"/>
    <w:rsid w:val="002D1CAE"/>
    <w:rsid w:val="003913F6"/>
    <w:rsid w:val="003918CB"/>
    <w:rsid w:val="003A34F2"/>
    <w:rsid w:val="003F69EB"/>
    <w:rsid w:val="004054E5"/>
    <w:rsid w:val="00465F10"/>
    <w:rsid w:val="00470F67"/>
    <w:rsid w:val="004B1AAA"/>
    <w:rsid w:val="004E11AE"/>
    <w:rsid w:val="004E5A34"/>
    <w:rsid w:val="005171BD"/>
    <w:rsid w:val="005319D2"/>
    <w:rsid w:val="00570438"/>
    <w:rsid w:val="00581618"/>
    <w:rsid w:val="00594D63"/>
    <w:rsid w:val="005D1F7C"/>
    <w:rsid w:val="00677B4C"/>
    <w:rsid w:val="006B18E8"/>
    <w:rsid w:val="006C014E"/>
    <w:rsid w:val="006D0E6C"/>
    <w:rsid w:val="006E6586"/>
    <w:rsid w:val="006F6875"/>
    <w:rsid w:val="00723928"/>
    <w:rsid w:val="00763EA0"/>
    <w:rsid w:val="00790505"/>
    <w:rsid w:val="007C22D7"/>
    <w:rsid w:val="007E51AB"/>
    <w:rsid w:val="007F74D4"/>
    <w:rsid w:val="00826FA0"/>
    <w:rsid w:val="008342E3"/>
    <w:rsid w:val="0087485B"/>
    <w:rsid w:val="00881F35"/>
    <w:rsid w:val="008E4D85"/>
    <w:rsid w:val="00902725"/>
    <w:rsid w:val="00912FA8"/>
    <w:rsid w:val="00A30948"/>
    <w:rsid w:val="00A43A63"/>
    <w:rsid w:val="00A54578"/>
    <w:rsid w:val="00A966B2"/>
    <w:rsid w:val="00AC5AEB"/>
    <w:rsid w:val="00AC76EE"/>
    <w:rsid w:val="00AE3AD5"/>
    <w:rsid w:val="00CC0201"/>
    <w:rsid w:val="00D94907"/>
    <w:rsid w:val="00DE0C77"/>
    <w:rsid w:val="00E177BC"/>
    <w:rsid w:val="00E461C5"/>
    <w:rsid w:val="00E70948"/>
    <w:rsid w:val="00E73E4E"/>
    <w:rsid w:val="00E93F6E"/>
    <w:rsid w:val="00EF6B89"/>
    <w:rsid w:val="00F14AE0"/>
    <w:rsid w:val="00F2428B"/>
    <w:rsid w:val="00F31DF5"/>
    <w:rsid w:val="00F5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18FDE63-091F-4A20-80AD-099E2D7D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E0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81F3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E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EA0"/>
  </w:style>
  <w:style w:type="paragraph" w:styleId="Footer">
    <w:name w:val="footer"/>
    <w:basedOn w:val="Normal"/>
    <w:link w:val="FooterChar"/>
    <w:uiPriority w:val="99"/>
    <w:unhideWhenUsed/>
    <w:rsid w:val="00763E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EA0"/>
  </w:style>
  <w:style w:type="paragraph" w:styleId="BalloonText">
    <w:name w:val="Balloon Text"/>
    <w:basedOn w:val="Normal"/>
    <w:link w:val="BalloonTextChar"/>
    <w:uiPriority w:val="99"/>
    <w:semiHidden/>
    <w:unhideWhenUsed/>
    <w:rsid w:val="00A545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7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81F3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Subtitle1">
    <w:name w:val="Subtitle1"/>
    <w:basedOn w:val="Normal"/>
    <w:rsid w:val="00881F35"/>
    <w:pPr>
      <w:spacing w:before="100" w:beforeAutospacing="1" w:after="100" w:afterAutospacing="1"/>
    </w:pPr>
    <w:rPr>
      <w:rFonts w:ascii="Times New Roman" w:hAnsi="Times New Roman"/>
      <w:sz w:val="24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881F35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de-DE" w:eastAsia="de-DE"/>
    </w:rPr>
  </w:style>
  <w:style w:type="character" w:customStyle="1" w:styleId="xn-location">
    <w:name w:val="xn-location"/>
    <w:basedOn w:val="DefaultParagraphFont"/>
    <w:rsid w:val="00881F35"/>
  </w:style>
  <w:style w:type="character" w:customStyle="1" w:styleId="xn-chron">
    <w:name w:val="xn-chron"/>
    <w:basedOn w:val="DefaultParagraphFont"/>
    <w:rsid w:val="00881F35"/>
  </w:style>
  <w:style w:type="character" w:customStyle="1" w:styleId="xn-person">
    <w:name w:val="xn-person"/>
    <w:basedOn w:val="DefaultParagraphFont"/>
    <w:rsid w:val="00881F35"/>
  </w:style>
  <w:style w:type="character" w:styleId="Strong">
    <w:name w:val="Strong"/>
    <w:basedOn w:val="DefaultParagraphFont"/>
    <w:uiPriority w:val="22"/>
    <w:qFormat/>
    <w:rsid w:val="00881F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81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ena.wrodnigg\Downloads\Briefvorlage_mit_Lochmarke_und_Falzmarke_Typ_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Briefvorlage_mit_Lochmarke_und_Falzmarke_Typ_A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Wrodnigg</dc:creator>
  <cp:keywords/>
  <dc:description/>
  <cp:lastModifiedBy>Verena Wrodnigg</cp:lastModifiedBy>
  <cp:revision>2</cp:revision>
  <cp:lastPrinted>2017-08-14T06:10:00Z</cp:lastPrinted>
  <dcterms:created xsi:type="dcterms:W3CDTF">2018-07-23T16:05:00Z</dcterms:created>
  <dcterms:modified xsi:type="dcterms:W3CDTF">2018-07-23T16:05:00Z</dcterms:modified>
</cp:coreProperties>
</file>