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Borders>
          <w:insideH w:val="none" w:sz="0" w:space="0" w:color="auto"/>
        </w:tblBorders>
        <w:tblLook w:val="04A0" w:firstRow="1" w:lastRow="0" w:firstColumn="1" w:lastColumn="0" w:noHBand="0" w:noVBand="1"/>
      </w:tblPr>
      <w:tblGrid>
        <w:gridCol w:w="9016"/>
      </w:tblGrid>
      <w:tr w:rsidR="00EA669B" w:rsidRPr="00EA669B" w:rsidTr="00FF2A38">
        <w:tc>
          <w:tcPr>
            <w:tcW w:w="0" w:type="auto"/>
          </w:tcPr>
          <w:p w:rsidR="00EA669B" w:rsidRPr="00EA669B" w:rsidRDefault="00EA669B" w:rsidP="00EA669B">
            <w:pPr>
              <w:spacing w:line="320" w:lineRule="exact"/>
              <w:rPr>
                <w:rFonts w:ascii="Times New Roman" w:eastAsia="Times New Roman" w:hAnsi="Times New Roman" w:cs="Times New Roman"/>
                <w:b/>
                <w:sz w:val="24"/>
                <w:szCs w:val="24"/>
                <w:lang w:val="en-US"/>
              </w:rPr>
            </w:pPr>
            <w:r w:rsidRPr="00EA669B">
              <w:rPr>
                <w:rFonts w:ascii="Times New Roman" w:eastAsia="Times New Roman" w:hAnsi="Times New Roman" w:cs="Times New Roman"/>
                <w:b/>
                <w:sz w:val="24"/>
                <w:szCs w:val="24"/>
                <w:lang w:val="en-US"/>
              </w:rPr>
              <w:t>Ad-hoc-Announcement Pursuant to Art. 17 MAR</w:t>
            </w:r>
          </w:p>
          <w:p w:rsidR="00EA669B" w:rsidRPr="00EA669B" w:rsidRDefault="00EA669B" w:rsidP="00EA669B">
            <w:pPr>
              <w:spacing w:line="320" w:lineRule="exact"/>
              <w:rPr>
                <w:rFonts w:ascii="Times New Roman" w:eastAsia="Times New Roman" w:hAnsi="Times New Roman" w:cs="Times New Roman"/>
                <w:b/>
                <w:sz w:val="24"/>
                <w:szCs w:val="24"/>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b/>
                <w:sz w:val="24"/>
                <w:szCs w:val="24"/>
              </w:rPr>
            </w:pPr>
            <w:r w:rsidRPr="00EA669B">
              <w:rPr>
                <w:rFonts w:ascii="Times New Roman" w:eastAsia="Times New Roman" w:hAnsi="Times New Roman" w:cs="Times New Roman"/>
                <w:b/>
                <w:sz w:val="24"/>
                <w:szCs w:val="24"/>
              </w:rPr>
              <w:t xml:space="preserve">Earnings prospect / potential loss of interest, and potential redemption </w:t>
            </w:r>
            <w:r w:rsidRPr="00EA669B">
              <w:rPr>
                <w:rFonts w:ascii="Times New Roman" w:eastAsia="Times New Roman" w:hAnsi="Times New Roman" w:cs="Times New Roman"/>
                <w:b/>
                <w:sz w:val="24"/>
                <w:szCs w:val="24"/>
                <w:lang w:val="en-US"/>
              </w:rPr>
              <w:t>below par</w:t>
            </w:r>
            <w:r w:rsidRPr="00EA669B">
              <w:rPr>
                <w:rFonts w:ascii="Times New Roman" w:eastAsia="Times New Roman" w:hAnsi="Times New Roman" w:cs="Times New Roman"/>
                <w:b/>
                <w:sz w:val="24"/>
                <w:szCs w:val="24"/>
              </w:rPr>
              <w:t xml:space="preserve"> of the Capital Notes </w:t>
            </w:r>
            <w:r w:rsidRPr="00EA669B">
              <w:rPr>
                <w:rFonts w:ascii="Times New Roman" w:eastAsia="Times New Roman" w:hAnsi="Times New Roman" w:cs="Times New Roman"/>
                <w:b/>
                <w:sz w:val="24"/>
                <w:szCs w:val="24"/>
                <w:lang w:val="en-US"/>
              </w:rPr>
              <w:t>(ISIN </w:t>
            </w:r>
            <w:r w:rsidRPr="00EA669B">
              <w:rPr>
                <w:rFonts w:ascii="Times New Roman" w:eastAsia="Times New Roman" w:hAnsi="Times New Roman" w:cs="Times New Roman"/>
                <w:b/>
                <w:sz w:val="24"/>
                <w:szCs w:val="24"/>
              </w:rPr>
              <w:t>DE000A0EUBN9</w:t>
            </w:r>
            <w:r w:rsidRPr="00EA669B">
              <w:rPr>
                <w:rFonts w:ascii="Times New Roman" w:eastAsia="Times New Roman" w:hAnsi="Times New Roman" w:cs="Times New Roman"/>
                <w:b/>
                <w:sz w:val="24"/>
                <w:szCs w:val="24"/>
                <w:lang w:val="en-US"/>
              </w:rPr>
              <w:t>, Common Code </w:t>
            </w:r>
            <w:r w:rsidRPr="00EA669B">
              <w:rPr>
                <w:rFonts w:ascii="Times New Roman" w:eastAsia="Times New Roman" w:hAnsi="Times New Roman" w:cs="Times New Roman"/>
                <w:b/>
                <w:sz w:val="24"/>
                <w:szCs w:val="24"/>
              </w:rPr>
              <w:t>021983110</w:t>
            </w:r>
            <w:r w:rsidRPr="00EA669B">
              <w:rPr>
                <w:rFonts w:ascii="Times New Roman" w:eastAsia="Times New Roman" w:hAnsi="Times New Roman" w:cs="Times New Roman"/>
                <w:b/>
                <w:sz w:val="24"/>
                <w:szCs w:val="24"/>
                <w:lang w:val="en-US"/>
              </w:rPr>
              <w:t>, Dutch Security Code (Fonds Code) </w:t>
            </w:r>
            <w:r w:rsidRPr="00EA669B">
              <w:rPr>
                <w:rFonts w:ascii="Times New Roman" w:eastAsia="Times New Roman" w:hAnsi="Times New Roman" w:cs="Times New Roman"/>
                <w:b/>
                <w:sz w:val="24"/>
                <w:szCs w:val="24"/>
              </w:rPr>
              <w:t>15379</w:t>
            </w:r>
            <w:r w:rsidRPr="00EA669B">
              <w:rPr>
                <w:rFonts w:ascii="Times New Roman" w:eastAsia="Times New Roman" w:hAnsi="Times New Roman" w:cs="Times New Roman"/>
                <w:b/>
                <w:sz w:val="24"/>
                <w:szCs w:val="24"/>
                <w:lang w:val="en-US"/>
              </w:rPr>
              <w:t>, listed on the Euronext Amsterdam stock exchange – Official Segment) (</w:t>
            </w:r>
            <w:r w:rsidRPr="00EA669B">
              <w:rPr>
                <w:rFonts w:ascii="Times New Roman" w:eastAsia="Times New Roman" w:hAnsi="Times New Roman" w:cs="Times New Roman"/>
                <w:b/>
                <w:i/>
                <w:sz w:val="24"/>
                <w:szCs w:val="24"/>
                <w:lang w:val="en-US"/>
              </w:rPr>
              <w:t>Capital Notes</w:t>
            </w:r>
            <w:r w:rsidRPr="00EA669B">
              <w:rPr>
                <w:rFonts w:ascii="Times New Roman" w:eastAsia="Times New Roman" w:hAnsi="Times New Roman" w:cs="Times New Roman"/>
                <w:b/>
                <w:sz w:val="24"/>
                <w:szCs w:val="24"/>
                <w:lang w:val="en-US"/>
              </w:rPr>
              <w:t xml:space="preserve">) </w:t>
            </w:r>
            <w:r w:rsidRPr="00EA669B">
              <w:rPr>
                <w:rFonts w:ascii="Times New Roman" w:eastAsia="Times New Roman" w:hAnsi="Times New Roman" w:cs="Times New Roman"/>
                <w:b/>
                <w:sz w:val="24"/>
                <w:szCs w:val="24"/>
              </w:rPr>
              <w:t xml:space="preserve">issued by </w:t>
            </w:r>
            <w:proofErr w:type="spellStart"/>
            <w:r w:rsidRPr="00EA669B">
              <w:rPr>
                <w:rFonts w:ascii="Times New Roman" w:eastAsia="Times New Roman" w:hAnsi="Times New Roman" w:cs="Times New Roman"/>
                <w:b/>
                <w:sz w:val="24"/>
                <w:szCs w:val="24"/>
              </w:rPr>
              <w:t>Fürstenberg</w:t>
            </w:r>
            <w:proofErr w:type="spellEnd"/>
            <w:r w:rsidRPr="00EA669B">
              <w:rPr>
                <w:rFonts w:ascii="Times New Roman" w:eastAsia="Times New Roman" w:hAnsi="Times New Roman" w:cs="Times New Roman"/>
                <w:b/>
                <w:sz w:val="24"/>
                <w:szCs w:val="24"/>
              </w:rPr>
              <w:t xml:space="preserve"> Capital II GmbH (</w:t>
            </w:r>
            <w:r w:rsidRPr="00EA669B">
              <w:rPr>
                <w:rFonts w:ascii="Times New Roman" w:eastAsia="Times New Roman" w:hAnsi="Times New Roman" w:cs="Times New Roman"/>
                <w:b/>
                <w:i/>
                <w:sz w:val="24"/>
                <w:szCs w:val="24"/>
              </w:rPr>
              <w:t>Issuer</w:t>
            </w:r>
            <w:r w:rsidRPr="00EA669B">
              <w:rPr>
                <w:rFonts w:ascii="Times New Roman" w:eastAsia="Times New Roman" w:hAnsi="Times New Roman" w:cs="Times New Roman"/>
                <w:b/>
                <w:sz w:val="24"/>
                <w:szCs w:val="24"/>
              </w:rPr>
              <w:t>)</w:t>
            </w:r>
          </w:p>
          <w:p w:rsidR="00EA669B" w:rsidRPr="00EA669B" w:rsidRDefault="00EA669B" w:rsidP="00EA669B">
            <w:pPr>
              <w:jc w:val="both"/>
              <w:rPr>
                <w:rFonts w:ascii="Times New Roman" w:eastAsia="Times New Roman" w:hAnsi="Times New Roman" w:cs="Times New Roman"/>
                <w:b/>
                <w:sz w:val="24"/>
                <w:szCs w:val="24"/>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rPr>
            </w:pPr>
            <w:r w:rsidRPr="00EA669B">
              <w:rPr>
                <w:rFonts w:ascii="Times New Roman" w:eastAsia="Times New Roman" w:hAnsi="Times New Roman" w:cs="Times New Roman"/>
                <w:sz w:val="24"/>
                <w:szCs w:val="24"/>
              </w:rPr>
              <w:t xml:space="preserve">Today, 27 August 2020, the Issuer, on the basis of the publication of the Interim Group Report as of 30 June 2020 of </w:t>
            </w:r>
            <w:proofErr w:type="spellStart"/>
            <w:r w:rsidRPr="00EA669B">
              <w:rPr>
                <w:rFonts w:ascii="Times New Roman" w:eastAsia="Times New Roman" w:hAnsi="Times New Roman" w:cs="Times New Roman"/>
                <w:sz w:val="24"/>
                <w:szCs w:val="24"/>
              </w:rPr>
              <w:t>Norddeutsche</w:t>
            </w:r>
            <w:proofErr w:type="spellEnd"/>
            <w:r w:rsidRPr="00EA669B">
              <w:rPr>
                <w:rFonts w:ascii="Times New Roman" w:eastAsia="Times New Roman" w:hAnsi="Times New Roman" w:cs="Times New Roman"/>
                <w:sz w:val="24"/>
                <w:szCs w:val="24"/>
              </w:rPr>
              <w:t xml:space="preserve"> </w:t>
            </w:r>
            <w:proofErr w:type="spellStart"/>
            <w:r w:rsidRPr="00EA669B">
              <w:rPr>
                <w:rFonts w:ascii="Times New Roman" w:eastAsia="Times New Roman" w:hAnsi="Times New Roman" w:cs="Times New Roman"/>
                <w:sz w:val="24"/>
                <w:szCs w:val="24"/>
              </w:rPr>
              <w:t>Landesbank</w:t>
            </w:r>
            <w:proofErr w:type="spellEnd"/>
            <w:r w:rsidRPr="00EA669B">
              <w:rPr>
                <w:rFonts w:ascii="Times New Roman" w:eastAsia="Times New Roman" w:hAnsi="Times New Roman" w:cs="Times New Roman"/>
                <w:sz w:val="24"/>
                <w:szCs w:val="24"/>
              </w:rPr>
              <w:t xml:space="preserve"> </w:t>
            </w:r>
            <w:proofErr w:type="spellStart"/>
            <w:r w:rsidRPr="00EA669B">
              <w:rPr>
                <w:rFonts w:ascii="Times New Roman" w:eastAsia="Times New Roman" w:hAnsi="Times New Roman" w:cs="Times New Roman"/>
                <w:sz w:val="24"/>
                <w:szCs w:val="24"/>
              </w:rPr>
              <w:t>Girozentrale</w:t>
            </w:r>
            <w:proofErr w:type="spellEnd"/>
            <w:r w:rsidRPr="00EA669B">
              <w:rPr>
                <w:rFonts w:ascii="Times New Roman" w:eastAsia="Times New Roman" w:hAnsi="Times New Roman" w:cs="Times New Roman"/>
                <w:sz w:val="24"/>
                <w:szCs w:val="24"/>
              </w:rPr>
              <w:t xml:space="preserve"> (</w:t>
            </w:r>
            <w:r w:rsidRPr="00EA669B">
              <w:rPr>
                <w:rFonts w:ascii="Times New Roman" w:eastAsia="Times New Roman" w:hAnsi="Times New Roman" w:cs="Times New Roman"/>
                <w:b/>
                <w:i/>
                <w:sz w:val="24"/>
                <w:szCs w:val="24"/>
              </w:rPr>
              <w:t>NORD/LB</w:t>
            </w:r>
            <w:r w:rsidRPr="00EA669B">
              <w:rPr>
                <w:rFonts w:ascii="Times New Roman" w:eastAsia="Times New Roman" w:hAnsi="Times New Roman" w:cs="Times New Roman"/>
                <w:sz w:val="24"/>
                <w:szCs w:val="24"/>
              </w:rPr>
              <w:t xml:space="preserve">), was made aware of </w:t>
            </w:r>
          </w:p>
          <w:p w:rsidR="00EA669B" w:rsidRPr="00EA669B" w:rsidRDefault="00EA669B" w:rsidP="00EA669B">
            <w:pPr>
              <w:jc w:val="both"/>
              <w:rPr>
                <w:rFonts w:ascii="Times New Roman" w:eastAsia="Times New Roman" w:hAnsi="Times New Roman" w:cs="Times New Roman"/>
                <w:sz w:val="24"/>
                <w:szCs w:val="24"/>
              </w:rPr>
            </w:pPr>
          </w:p>
        </w:tc>
      </w:tr>
      <w:tr w:rsidR="00EA669B" w:rsidRPr="00EA669B" w:rsidTr="00FF2A38">
        <w:tc>
          <w:tcPr>
            <w:tcW w:w="0" w:type="auto"/>
          </w:tcPr>
          <w:p w:rsidR="00EA669B" w:rsidRPr="00EA669B" w:rsidRDefault="00EA669B" w:rsidP="00EA669B">
            <w:pPr>
              <w:numPr>
                <w:ilvl w:val="0"/>
                <w:numId w:val="1"/>
              </w:numPr>
              <w:ind w:left="484" w:hanging="484"/>
              <w:contextualSpacing/>
              <w:jc w:val="both"/>
              <w:rPr>
                <w:rFonts w:ascii="Times New Roman" w:eastAsia="Times New Roman" w:hAnsi="Times New Roman" w:cs="Times New Roman"/>
                <w:sz w:val="24"/>
                <w:szCs w:val="24"/>
              </w:rPr>
            </w:pPr>
            <w:r w:rsidRPr="00EA669B">
              <w:rPr>
                <w:rFonts w:ascii="Times New Roman" w:eastAsia="Times New Roman" w:hAnsi="Times New Roman" w:cs="Times New Roman"/>
                <w:sz w:val="24"/>
                <w:szCs w:val="24"/>
              </w:rPr>
              <w:t>the fact that as of today NORD/LB expects a negative result of the NORD/LB group for the 2020 financial year; and</w:t>
            </w:r>
          </w:p>
          <w:p w:rsidR="00EA669B" w:rsidRPr="00EA669B" w:rsidRDefault="00EA669B" w:rsidP="00EA669B">
            <w:pPr>
              <w:jc w:val="both"/>
              <w:rPr>
                <w:rFonts w:ascii="Times New Roman" w:eastAsia="Times New Roman" w:hAnsi="Times New Roman" w:cs="Times New Roman"/>
                <w:sz w:val="24"/>
                <w:szCs w:val="24"/>
              </w:rPr>
            </w:pPr>
          </w:p>
        </w:tc>
      </w:tr>
      <w:tr w:rsidR="00EA669B" w:rsidRPr="00EA669B" w:rsidTr="00FF2A38">
        <w:tc>
          <w:tcPr>
            <w:tcW w:w="0" w:type="auto"/>
          </w:tcPr>
          <w:p w:rsidR="00EA669B" w:rsidRPr="00EA669B" w:rsidRDefault="00EA669B" w:rsidP="00EA669B">
            <w:pPr>
              <w:numPr>
                <w:ilvl w:val="0"/>
                <w:numId w:val="1"/>
              </w:numPr>
              <w:ind w:left="484" w:hanging="484"/>
              <w:contextualSpacing/>
              <w:jc w:val="both"/>
              <w:rPr>
                <w:rFonts w:ascii="Times New Roman" w:eastAsia="Times New Roman" w:hAnsi="Times New Roman" w:cs="Times New Roman"/>
                <w:sz w:val="24"/>
                <w:szCs w:val="24"/>
              </w:rPr>
            </w:pPr>
            <w:r w:rsidRPr="00EA669B">
              <w:rPr>
                <w:rFonts w:ascii="Times New Roman" w:eastAsia="Times New Roman" w:hAnsi="Times New Roman" w:cs="Times New Roman"/>
                <w:sz w:val="24"/>
                <w:szCs w:val="24"/>
              </w:rPr>
              <w:t>NORD/LB's intention to terminate the Participation Agreement dated 20 May 2005 (</w:t>
            </w:r>
            <w:r w:rsidRPr="00EA669B">
              <w:rPr>
                <w:rFonts w:ascii="Times New Roman" w:eastAsia="Times New Roman" w:hAnsi="Times New Roman" w:cs="Times New Roman"/>
                <w:b/>
                <w:i/>
                <w:sz w:val="24"/>
                <w:szCs w:val="24"/>
              </w:rPr>
              <w:t>Participation Agreement</w:t>
            </w:r>
            <w:r w:rsidRPr="00EA669B">
              <w:rPr>
                <w:rFonts w:ascii="Times New Roman" w:eastAsia="Times New Roman" w:hAnsi="Times New Roman" w:cs="Times New Roman"/>
                <w:sz w:val="24"/>
                <w:szCs w:val="24"/>
              </w:rPr>
              <w:t xml:space="preserve">) by and between NORD/LB and the Issuer in accordance with its terms following receipt of the required consent from the competent supervisory authority. </w:t>
            </w:r>
          </w:p>
          <w:p w:rsidR="00EA669B" w:rsidRPr="00EA669B" w:rsidRDefault="00EA669B" w:rsidP="00EA669B">
            <w:pPr>
              <w:jc w:val="both"/>
              <w:rPr>
                <w:rFonts w:ascii="Times New Roman" w:eastAsia="Times New Roman" w:hAnsi="Times New Roman" w:cs="Times New Roman"/>
                <w:sz w:val="24"/>
                <w:szCs w:val="24"/>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rPr>
            </w:pPr>
            <w:r w:rsidRPr="00EA669B">
              <w:rPr>
                <w:rFonts w:ascii="Times New Roman" w:eastAsia="Times New Roman" w:hAnsi="Times New Roman" w:cs="Times New Roman"/>
                <w:sz w:val="24"/>
                <w:szCs w:val="24"/>
              </w:rPr>
              <w:t>Potential consequences for holders of Capital Notes:</w:t>
            </w:r>
          </w:p>
          <w:p w:rsidR="00EA669B" w:rsidRPr="00EA669B" w:rsidRDefault="00EA669B" w:rsidP="00EA669B">
            <w:pPr>
              <w:jc w:val="both"/>
              <w:rPr>
                <w:rFonts w:ascii="Times New Roman" w:eastAsia="Times New Roman" w:hAnsi="Times New Roman" w:cs="Times New Roman"/>
                <w:sz w:val="24"/>
                <w:szCs w:val="24"/>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rPr>
            </w:pPr>
            <w:r w:rsidRPr="00EA669B">
              <w:rPr>
                <w:rFonts w:ascii="Times New Roman" w:eastAsia="Times New Roman" w:hAnsi="Times New Roman" w:cs="Times New Roman"/>
                <w:sz w:val="24"/>
                <w:szCs w:val="24"/>
              </w:rPr>
              <w:t xml:space="preserve">The terms and conditions of the Capital Notes provide that payments on the Capital Notes are contingent on payments which the Issuer receives from NORD/LB pursuant to the Participation Agreement. To the extent, the Issuer does not receive such payments, the Issuer will not be obliged to make payments under the Capital Notes. </w:t>
            </w:r>
          </w:p>
          <w:p w:rsidR="00EA669B" w:rsidRPr="00EA669B" w:rsidRDefault="00EA669B" w:rsidP="00EA669B">
            <w:pPr>
              <w:jc w:val="both"/>
              <w:rPr>
                <w:rFonts w:ascii="Times New Roman" w:eastAsia="Times New Roman" w:hAnsi="Times New Roman" w:cs="Times New Roman"/>
                <w:sz w:val="24"/>
                <w:szCs w:val="24"/>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rPr>
            </w:pPr>
            <w:r w:rsidRPr="00EA669B">
              <w:rPr>
                <w:rFonts w:ascii="Times New Roman" w:eastAsia="Times New Roman" w:hAnsi="Times New Roman" w:cs="Times New Roman"/>
                <w:sz w:val="24"/>
                <w:szCs w:val="24"/>
              </w:rPr>
              <w:t>Due to a sharing of losses pursuant to the terms of the Participation Agreement, the commercial law book value of the silent contribution of the Issuer has been reduced in the past, most recently to EUR 150,509,777.70 in the (unconsolidated) balance sheet of NORD/LB for the fiscal year ended on 31 December 2019. According to the terms of the Participation Agreement, profit participations of the Issuer for the current financial year and any subsequent financial years of NORD/LB will be excluded, as long as the book value of the silent contribution has not been fully replenished. To the same extent, interest payments on the Capital Notes will be cancelled.</w:t>
            </w:r>
          </w:p>
          <w:p w:rsidR="00EA669B" w:rsidRPr="00EA669B" w:rsidRDefault="00EA669B" w:rsidP="00EA669B">
            <w:pPr>
              <w:jc w:val="both"/>
              <w:rPr>
                <w:rFonts w:ascii="Times New Roman" w:eastAsia="Times New Roman" w:hAnsi="Times New Roman" w:cs="Times New Roman"/>
                <w:sz w:val="24"/>
                <w:szCs w:val="24"/>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rPr>
            </w:pPr>
            <w:r w:rsidRPr="00EA669B">
              <w:rPr>
                <w:rFonts w:ascii="Times New Roman" w:eastAsia="Times New Roman" w:hAnsi="Times New Roman" w:cs="Times New Roman"/>
                <w:sz w:val="24"/>
                <w:szCs w:val="24"/>
              </w:rPr>
              <w:t xml:space="preserve">Therefore, a negative result shown in the unconsolidated financial statements of NORD/LB for the financial year 2020 could adversely affect the payment claims of the Issuer under the Participation Agreement, in particular, the replenishment of the book value of the silent contribution and thus also the payment of a profit participation in respect of the financial year 2020 might be excluded, and the silent contribution of the Issuer might share in the expected balance sheet deficit by way of a further reduction of its book value. </w:t>
            </w:r>
          </w:p>
          <w:p w:rsidR="00EA669B" w:rsidRPr="00EA669B" w:rsidRDefault="00EA669B" w:rsidP="00EA669B">
            <w:pPr>
              <w:jc w:val="both"/>
              <w:rPr>
                <w:rFonts w:ascii="Times New Roman" w:eastAsia="Times New Roman" w:hAnsi="Times New Roman" w:cs="Times New Roman"/>
                <w:sz w:val="24"/>
                <w:szCs w:val="24"/>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rPr>
            </w:pPr>
            <w:r w:rsidRPr="00EA669B">
              <w:rPr>
                <w:rFonts w:ascii="Times New Roman" w:eastAsia="Times New Roman" w:hAnsi="Times New Roman" w:cs="Times New Roman"/>
                <w:sz w:val="24"/>
                <w:szCs w:val="24"/>
              </w:rPr>
              <w:t>Provided that the required regulatory approval for the termination of the Participation Agreement will be granted, NORD/LB has the right under the Participation Agreement to terminate such agreement for regulatory or tax reasons, with not less than two years’ prior notice, irrespective of whether or not the book value of the silent contribution has been fully replenished following a sharing of losses. Any decision to terminate the Participation Agreement is at the sole discretion of NORD/LB.</w:t>
            </w:r>
          </w:p>
          <w:p w:rsidR="00EA669B" w:rsidRPr="00EA669B" w:rsidRDefault="00EA669B" w:rsidP="00EA669B">
            <w:pPr>
              <w:jc w:val="both"/>
              <w:rPr>
                <w:rFonts w:ascii="Times New Roman" w:eastAsia="Times New Roman" w:hAnsi="Times New Roman" w:cs="Times New Roman"/>
                <w:sz w:val="24"/>
                <w:szCs w:val="24"/>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rPr>
            </w:pPr>
            <w:r w:rsidRPr="00EA669B">
              <w:rPr>
                <w:rFonts w:ascii="Times New Roman" w:eastAsia="Times New Roman" w:hAnsi="Times New Roman" w:cs="Times New Roman"/>
                <w:sz w:val="24"/>
                <w:szCs w:val="24"/>
              </w:rPr>
              <w:lastRenderedPageBreak/>
              <w:t>In case NORD/LB chooses to terminate the Participation Agreement and to repay the silent contribution to the Issuer, the Issuer will use the repayment amount of the silent contribution to redeem the Capital Notes on the repayment date of the silent contribution. The repayment amount of the silent contribution will depend on whether or not the book value of the silent contribution has been fully replenished at the relevant time determined in accordance with the Participation Agreement. In case of a replenishment in full, the silent contribution will be repaid at the fully replenished nominal contribution amount; otherwise, the repayment amount of the silent contribution will correspond to the relevant reduced book value of the silent contribution. Such book value of the silent contribution will depend on the performance of NORD/LB and may be higher or lower than the book value of the silent contribution as of 31 December 2019. As the repayment amount of the Capital Notes will depend on the repayment amount of the silent contribution, the repayment amount per Capital Note might be lower than the nominal amount of the Capital Note.</w:t>
            </w:r>
          </w:p>
          <w:p w:rsidR="00EA669B" w:rsidRPr="00EA669B" w:rsidRDefault="00EA669B" w:rsidP="00EA669B">
            <w:pPr>
              <w:jc w:val="both"/>
              <w:rPr>
                <w:rFonts w:ascii="Times New Roman" w:eastAsia="Times New Roman" w:hAnsi="Times New Roman" w:cs="Times New Roman"/>
                <w:sz w:val="24"/>
                <w:szCs w:val="24"/>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rPr>
              <w:t xml:space="preserve">This notice is drawn up in the German language and provided with an English language translation. The German language version shall be the only legally binding version. </w:t>
            </w:r>
            <w:r w:rsidRPr="00EA669B">
              <w:rPr>
                <w:rFonts w:ascii="Times New Roman" w:eastAsia="Times New Roman" w:hAnsi="Times New Roman" w:cs="Times New Roman"/>
                <w:sz w:val="24"/>
                <w:szCs w:val="24"/>
                <w:lang w:val="de-DE"/>
              </w:rPr>
              <w:t xml:space="preserve">The English </w:t>
            </w:r>
            <w:proofErr w:type="spellStart"/>
            <w:r w:rsidRPr="00EA669B">
              <w:rPr>
                <w:rFonts w:ascii="Times New Roman" w:eastAsia="Times New Roman" w:hAnsi="Times New Roman" w:cs="Times New Roman"/>
                <w:sz w:val="24"/>
                <w:szCs w:val="24"/>
                <w:lang w:val="de-DE"/>
              </w:rPr>
              <w:t>translation</w:t>
            </w:r>
            <w:proofErr w:type="spellEnd"/>
            <w:r w:rsidRPr="00EA669B">
              <w:rPr>
                <w:rFonts w:ascii="Times New Roman" w:eastAsia="Times New Roman" w:hAnsi="Times New Roman" w:cs="Times New Roman"/>
                <w:sz w:val="24"/>
                <w:szCs w:val="24"/>
                <w:lang w:val="de-DE"/>
              </w:rPr>
              <w:t xml:space="preserve"> </w:t>
            </w:r>
            <w:proofErr w:type="spellStart"/>
            <w:r w:rsidRPr="00EA669B">
              <w:rPr>
                <w:rFonts w:ascii="Times New Roman" w:eastAsia="Times New Roman" w:hAnsi="Times New Roman" w:cs="Times New Roman"/>
                <w:sz w:val="24"/>
                <w:szCs w:val="24"/>
                <w:lang w:val="de-DE"/>
              </w:rPr>
              <w:t>is</w:t>
            </w:r>
            <w:proofErr w:type="spellEnd"/>
            <w:r w:rsidRPr="00EA669B">
              <w:rPr>
                <w:rFonts w:ascii="Times New Roman" w:eastAsia="Times New Roman" w:hAnsi="Times New Roman" w:cs="Times New Roman"/>
                <w:sz w:val="24"/>
                <w:szCs w:val="24"/>
                <w:lang w:val="de-DE"/>
              </w:rPr>
              <w:t xml:space="preserve"> </w:t>
            </w:r>
            <w:proofErr w:type="spellStart"/>
            <w:r w:rsidRPr="00EA669B">
              <w:rPr>
                <w:rFonts w:ascii="Times New Roman" w:eastAsia="Times New Roman" w:hAnsi="Times New Roman" w:cs="Times New Roman"/>
                <w:sz w:val="24"/>
                <w:szCs w:val="24"/>
                <w:lang w:val="de-DE"/>
              </w:rPr>
              <w:t>for</w:t>
            </w:r>
            <w:proofErr w:type="spellEnd"/>
            <w:r w:rsidRPr="00EA669B">
              <w:rPr>
                <w:rFonts w:ascii="Times New Roman" w:eastAsia="Times New Roman" w:hAnsi="Times New Roman" w:cs="Times New Roman"/>
                <w:sz w:val="24"/>
                <w:szCs w:val="24"/>
                <w:lang w:val="de-DE"/>
              </w:rPr>
              <w:t xml:space="preserve"> </w:t>
            </w:r>
            <w:proofErr w:type="spellStart"/>
            <w:r w:rsidRPr="00EA669B">
              <w:rPr>
                <w:rFonts w:ascii="Times New Roman" w:eastAsia="Times New Roman" w:hAnsi="Times New Roman" w:cs="Times New Roman"/>
                <w:sz w:val="24"/>
                <w:szCs w:val="24"/>
                <w:lang w:val="de-DE"/>
              </w:rPr>
              <w:t>convenience</w:t>
            </w:r>
            <w:proofErr w:type="spellEnd"/>
            <w:r w:rsidRPr="00EA669B">
              <w:rPr>
                <w:rFonts w:ascii="Times New Roman" w:eastAsia="Times New Roman" w:hAnsi="Times New Roman" w:cs="Times New Roman"/>
                <w:sz w:val="24"/>
                <w:szCs w:val="24"/>
                <w:lang w:val="de-DE"/>
              </w:rPr>
              <w:t xml:space="preserve"> </w:t>
            </w:r>
            <w:proofErr w:type="spellStart"/>
            <w:r w:rsidRPr="00EA669B">
              <w:rPr>
                <w:rFonts w:ascii="Times New Roman" w:eastAsia="Times New Roman" w:hAnsi="Times New Roman" w:cs="Times New Roman"/>
                <w:sz w:val="24"/>
                <w:szCs w:val="24"/>
                <w:lang w:val="de-DE"/>
              </w:rPr>
              <w:t>only</w:t>
            </w:r>
            <w:proofErr w:type="spellEnd"/>
            <w:r w:rsidRPr="00EA669B">
              <w:rPr>
                <w:rFonts w:ascii="Times New Roman" w:eastAsia="Times New Roman" w:hAnsi="Times New Roman" w:cs="Times New Roman"/>
                <w:sz w:val="24"/>
                <w:szCs w:val="24"/>
                <w:lang w:val="de-DE"/>
              </w:rPr>
              <w:t xml:space="preserve">. </w:t>
            </w:r>
          </w:p>
          <w:p w:rsidR="00EA669B" w:rsidRPr="00EA669B" w:rsidRDefault="00EA669B" w:rsidP="00EA669B">
            <w:pPr>
              <w:rPr>
                <w:rFonts w:ascii="Times New Roman" w:eastAsia="Times New Roman" w:hAnsi="Times New Roman" w:cs="Times New Roman"/>
                <w:sz w:val="24"/>
                <w:szCs w:val="24"/>
                <w:lang w:val="de-DE"/>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rPr>
            </w:pPr>
            <w:proofErr w:type="spellStart"/>
            <w:r w:rsidRPr="00EA669B">
              <w:rPr>
                <w:rFonts w:ascii="Times New Roman" w:eastAsia="Times New Roman" w:hAnsi="Times New Roman" w:cs="Times New Roman"/>
                <w:sz w:val="24"/>
                <w:szCs w:val="24"/>
              </w:rPr>
              <w:t>Fürstenberg</w:t>
            </w:r>
            <w:proofErr w:type="spellEnd"/>
            <w:r w:rsidRPr="00EA669B">
              <w:rPr>
                <w:rFonts w:ascii="Times New Roman" w:eastAsia="Times New Roman" w:hAnsi="Times New Roman" w:cs="Times New Roman"/>
                <w:sz w:val="24"/>
                <w:szCs w:val="24"/>
              </w:rPr>
              <w:t xml:space="preserve">/Weser, </w:t>
            </w:r>
            <w:r w:rsidRPr="00EA669B">
              <w:rPr>
                <w:rFonts w:ascii="Times New Roman" w:eastAsia="Times New Roman" w:hAnsi="Times New Roman" w:cs="Times New Roman"/>
                <w:sz w:val="24"/>
                <w:szCs w:val="24"/>
                <w:lang w:val="de-DE"/>
              </w:rPr>
              <w:t>27 August</w:t>
            </w:r>
            <w:r w:rsidRPr="00EA669B">
              <w:rPr>
                <w:rFonts w:ascii="Times New Roman" w:eastAsia="Times New Roman" w:hAnsi="Times New Roman" w:cs="Times New Roman"/>
                <w:sz w:val="24"/>
                <w:szCs w:val="24"/>
              </w:rPr>
              <w:t xml:space="preserve"> 2020</w:t>
            </w:r>
          </w:p>
          <w:p w:rsidR="00EA669B" w:rsidRPr="00EA669B" w:rsidRDefault="00EA669B" w:rsidP="00EA669B">
            <w:pPr>
              <w:rPr>
                <w:rFonts w:ascii="Times New Roman" w:hAnsi="Times New Roman" w:cs="Times New Roman"/>
                <w:lang w:val="de-DE"/>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Fürstenberg Capital II GmbH</w:t>
            </w:r>
          </w:p>
          <w:p w:rsidR="00EA669B" w:rsidRPr="00EA669B" w:rsidRDefault="00EA669B" w:rsidP="00EA669B">
            <w:pPr>
              <w:jc w:val="both"/>
              <w:rPr>
                <w:rFonts w:ascii="Times New Roman" w:eastAsia="Times New Roman" w:hAnsi="Times New Roman" w:cs="Times New Roman"/>
                <w:sz w:val="24"/>
                <w:szCs w:val="24"/>
                <w:lang w:val="de-DE"/>
              </w:rPr>
            </w:pPr>
            <w:proofErr w:type="spellStart"/>
            <w:r w:rsidRPr="00EA669B">
              <w:rPr>
                <w:rFonts w:ascii="Times New Roman" w:eastAsia="Times New Roman" w:hAnsi="Times New Roman" w:cs="Times New Roman"/>
                <w:sz w:val="24"/>
                <w:szCs w:val="24"/>
                <w:lang w:val="de-DE"/>
              </w:rPr>
              <w:t>Meinbrexener</w:t>
            </w:r>
            <w:proofErr w:type="spellEnd"/>
            <w:r w:rsidRPr="00EA669B">
              <w:rPr>
                <w:rFonts w:ascii="Times New Roman" w:eastAsia="Times New Roman" w:hAnsi="Times New Roman" w:cs="Times New Roman"/>
                <w:sz w:val="24"/>
                <w:szCs w:val="24"/>
                <w:lang w:val="de-DE"/>
              </w:rPr>
              <w:t xml:space="preserve"> Straße 2</w:t>
            </w:r>
          </w:p>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37699 Fürstenberg/Weser</w:t>
            </w:r>
          </w:p>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Germany</w:t>
            </w:r>
          </w:p>
          <w:p w:rsidR="00EA669B" w:rsidRPr="00EA669B" w:rsidRDefault="00EA669B" w:rsidP="00EA669B">
            <w:pPr>
              <w:rPr>
                <w:rFonts w:ascii="Times New Roman" w:eastAsia="Times New Roman" w:hAnsi="Times New Roman" w:cs="Times New Roman"/>
                <w:sz w:val="24"/>
                <w:szCs w:val="24"/>
                <w:lang w:val="de-DE"/>
              </w:rPr>
            </w:pPr>
          </w:p>
        </w:tc>
      </w:tr>
    </w:tbl>
    <w:p w:rsidR="00EA669B" w:rsidRPr="00EA669B" w:rsidRDefault="00EA669B" w:rsidP="00EA669B"/>
    <w:p w:rsidR="00EA669B" w:rsidRPr="00EA669B" w:rsidRDefault="00EA669B" w:rsidP="00EA669B">
      <w:r w:rsidRPr="00EA669B">
        <w:br w:type="page"/>
      </w:r>
    </w:p>
    <w:tbl>
      <w:tblPr>
        <w:tblStyle w:val="TableGrid1"/>
        <w:tblW w:w="0" w:type="auto"/>
        <w:tblBorders>
          <w:insideH w:val="none" w:sz="0" w:space="0" w:color="auto"/>
        </w:tblBorders>
        <w:tblLook w:val="04A0" w:firstRow="1" w:lastRow="0" w:firstColumn="1" w:lastColumn="0" w:noHBand="0" w:noVBand="1"/>
      </w:tblPr>
      <w:tblGrid>
        <w:gridCol w:w="9016"/>
      </w:tblGrid>
      <w:tr w:rsidR="00EA669B" w:rsidRPr="00EA669B" w:rsidTr="00FF2A38">
        <w:tc>
          <w:tcPr>
            <w:tcW w:w="0" w:type="auto"/>
          </w:tcPr>
          <w:p w:rsidR="00EA669B" w:rsidRPr="00EA669B" w:rsidRDefault="00EA669B" w:rsidP="00EA669B">
            <w:pPr>
              <w:spacing w:line="320" w:lineRule="exact"/>
              <w:jc w:val="both"/>
              <w:rPr>
                <w:rFonts w:ascii="Times New Roman" w:eastAsia="Times New Roman" w:hAnsi="Times New Roman" w:cs="Times New Roman"/>
                <w:b/>
                <w:sz w:val="24"/>
                <w:szCs w:val="24"/>
                <w:lang w:val="de-DE"/>
              </w:rPr>
            </w:pPr>
            <w:r w:rsidRPr="00EA669B">
              <w:rPr>
                <w:rFonts w:ascii="Times New Roman" w:eastAsia="Times New Roman" w:hAnsi="Times New Roman" w:cs="Times New Roman"/>
                <w:b/>
                <w:sz w:val="24"/>
                <w:szCs w:val="24"/>
                <w:lang w:val="de-DE"/>
              </w:rPr>
              <w:lastRenderedPageBreak/>
              <w:t>Ad-hoc-Meldung gemäß Art. 17 MAR</w:t>
            </w: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b/>
                <w:sz w:val="24"/>
                <w:szCs w:val="24"/>
                <w:lang w:val="de-DE"/>
              </w:rPr>
            </w:pPr>
            <w:r w:rsidRPr="00EA669B">
              <w:rPr>
                <w:rFonts w:ascii="Times New Roman" w:eastAsia="Times New Roman" w:hAnsi="Times New Roman" w:cs="Times New Roman"/>
                <w:b/>
                <w:sz w:val="24"/>
                <w:szCs w:val="24"/>
                <w:lang w:val="de-DE"/>
              </w:rPr>
              <w:t>Ertragsaussichten / möglicher Zinsausfall und potentielle Rückzahlung der von der Fürstenberg Capital II GmbH (</w:t>
            </w:r>
            <w:r w:rsidRPr="00EA669B">
              <w:rPr>
                <w:rFonts w:ascii="Times New Roman" w:eastAsia="Times New Roman" w:hAnsi="Times New Roman" w:cs="Times New Roman"/>
                <w:b/>
                <w:i/>
                <w:sz w:val="24"/>
                <w:szCs w:val="24"/>
                <w:lang w:val="de-DE"/>
              </w:rPr>
              <w:t>Emittentin</w:t>
            </w:r>
            <w:r w:rsidRPr="00EA669B">
              <w:rPr>
                <w:rFonts w:ascii="Times New Roman" w:eastAsia="Times New Roman" w:hAnsi="Times New Roman" w:cs="Times New Roman"/>
                <w:b/>
                <w:sz w:val="24"/>
                <w:szCs w:val="24"/>
                <w:lang w:val="de-DE"/>
              </w:rPr>
              <w:t xml:space="preserve">) begebenen Capital Notes (ISIN DE000A0EUBN9, Common Code 021983110, </w:t>
            </w:r>
            <w:proofErr w:type="spellStart"/>
            <w:r w:rsidRPr="00EA669B">
              <w:rPr>
                <w:rFonts w:ascii="Times New Roman" w:eastAsia="Times New Roman" w:hAnsi="Times New Roman" w:cs="Times New Roman"/>
                <w:b/>
                <w:sz w:val="24"/>
                <w:szCs w:val="24"/>
                <w:lang w:val="de-DE"/>
              </w:rPr>
              <w:t>Dutch</w:t>
            </w:r>
            <w:proofErr w:type="spellEnd"/>
            <w:r w:rsidRPr="00EA669B">
              <w:rPr>
                <w:rFonts w:ascii="Times New Roman" w:eastAsia="Times New Roman" w:hAnsi="Times New Roman" w:cs="Times New Roman"/>
                <w:b/>
                <w:sz w:val="24"/>
                <w:szCs w:val="24"/>
                <w:lang w:val="de-DE"/>
              </w:rPr>
              <w:t xml:space="preserve"> Security Code (Fonds Code) 15379, notiert an der Börse Euronext Amsterdam – </w:t>
            </w:r>
            <w:r w:rsidRPr="00EA669B">
              <w:rPr>
                <w:rFonts w:ascii="Times New Roman" w:eastAsia="Times New Roman" w:hAnsi="Times New Roman" w:cs="Times New Roman"/>
                <w:b/>
                <w:i/>
                <w:sz w:val="24"/>
                <w:szCs w:val="24"/>
                <w:lang w:val="de-DE"/>
              </w:rPr>
              <w:t>Official Segment</w:t>
            </w:r>
            <w:r w:rsidRPr="00EA669B">
              <w:rPr>
                <w:rFonts w:ascii="Times New Roman" w:eastAsia="Times New Roman" w:hAnsi="Times New Roman" w:cs="Times New Roman"/>
                <w:b/>
                <w:sz w:val="24"/>
                <w:szCs w:val="24"/>
                <w:lang w:val="de-DE"/>
              </w:rPr>
              <w:t>) (</w:t>
            </w:r>
            <w:r w:rsidRPr="00EA669B">
              <w:rPr>
                <w:rFonts w:ascii="Times New Roman" w:eastAsia="Times New Roman" w:hAnsi="Times New Roman" w:cs="Times New Roman"/>
                <w:b/>
                <w:i/>
                <w:sz w:val="24"/>
                <w:szCs w:val="24"/>
                <w:lang w:val="de-DE"/>
              </w:rPr>
              <w:t>Capital Notes</w:t>
            </w:r>
            <w:r w:rsidRPr="00EA669B">
              <w:rPr>
                <w:rFonts w:ascii="Times New Roman" w:eastAsia="Times New Roman" w:hAnsi="Times New Roman" w:cs="Times New Roman"/>
                <w:b/>
                <w:sz w:val="24"/>
                <w:szCs w:val="24"/>
                <w:lang w:val="de-DE"/>
              </w:rPr>
              <w:t>) unter dem Nennbetrag</w:t>
            </w:r>
          </w:p>
          <w:p w:rsidR="00EA669B" w:rsidRPr="00EA669B" w:rsidRDefault="00EA669B" w:rsidP="00EA669B">
            <w:pPr>
              <w:jc w:val="both"/>
              <w:rPr>
                <w:rFonts w:ascii="Times New Roman" w:eastAsia="Times New Roman" w:hAnsi="Times New Roman" w:cs="Times New Roman"/>
                <w:b/>
                <w:sz w:val="24"/>
                <w:szCs w:val="24"/>
                <w:lang w:val="de-DE"/>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Heute, am 27. August 2020, hat die Emittentin aufgrund der Veröffentlichung des Konzernzwischenberichts zum 30. Juni 2020 der Norddeutschen Landesbank Girozentrale (</w:t>
            </w:r>
            <w:r w:rsidRPr="00EA669B">
              <w:rPr>
                <w:rFonts w:ascii="Times New Roman" w:eastAsia="Times New Roman" w:hAnsi="Times New Roman" w:cs="Times New Roman"/>
                <w:b/>
                <w:i/>
                <w:sz w:val="24"/>
                <w:szCs w:val="24"/>
                <w:lang w:val="de-DE"/>
              </w:rPr>
              <w:t>NORD/LB</w:t>
            </w:r>
            <w:r w:rsidRPr="00EA669B">
              <w:rPr>
                <w:rFonts w:ascii="Times New Roman" w:eastAsia="Times New Roman" w:hAnsi="Times New Roman" w:cs="Times New Roman"/>
                <w:sz w:val="24"/>
                <w:szCs w:val="24"/>
                <w:lang w:val="de-DE"/>
              </w:rPr>
              <w:t xml:space="preserve">) erfahren, dass </w:t>
            </w:r>
          </w:p>
          <w:p w:rsidR="00EA669B" w:rsidRPr="00EA669B" w:rsidRDefault="00EA669B" w:rsidP="00EA669B">
            <w:pPr>
              <w:jc w:val="both"/>
              <w:rPr>
                <w:rFonts w:ascii="Times New Roman" w:eastAsia="Times New Roman" w:hAnsi="Times New Roman" w:cs="Times New Roman"/>
                <w:sz w:val="24"/>
                <w:szCs w:val="24"/>
                <w:lang w:val="de-DE"/>
              </w:rPr>
            </w:pPr>
          </w:p>
        </w:tc>
      </w:tr>
      <w:tr w:rsidR="00EA669B" w:rsidRPr="00EA669B" w:rsidTr="00FF2A38">
        <w:tc>
          <w:tcPr>
            <w:tcW w:w="0" w:type="auto"/>
          </w:tcPr>
          <w:p w:rsidR="00EA669B" w:rsidRPr="00EA669B" w:rsidRDefault="00EA669B" w:rsidP="00EA669B">
            <w:pPr>
              <w:numPr>
                <w:ilvl w:val="0"/>
                <w:numId w:val="2"/>
              </w:numPr>
              <w:ind w:left="447" w:hanging="425"/>
              <w:contextualSpacing/>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die NORD/LB zum jetzigen Zeitpunkt erwartet, dass der NORD/LB Konzern das Geschäftsjahr 2020 mit einem negativen Ergebnis abschließen wird; und</w:t>
            </w:r>
          </w:p>
          <w:p w:rsidR="00EA669B" w:rsidRPr="00EA669B" w:rsidRDefault="00EA669B" w:rsidP="00EA669B">
            <w:pPr>
              <w:jc w:val="both"/>
              <w:rPr>
                <w:rFonts w:ascii="Times New Roman" w:eastAsia="Times New Roman" w:hAnsi="Times New Roman" w:cs="Times New Roman"/>
                <w:sz w:val="24"/>
                <w:szCs w:val="24"/>
                <w:lang w:val="de-DE"/>
              </w:rPr>
            </w:pPr>
          </w:p>
        </w:tc>
      </w:tr>
      <w:tr w:rsidR="00EA669B" w:rsidRPr="00EA669B" w:rsidTr="00FF2A38">
        <w:tc>
          <w:tcPr>
            <w:tcW w:w="0" w:type="auto"/>
          </w:tcPr>
          <w:p w:rsidR="00EA669B" w:rsidRPr="00EA669B" w:rsidRDefault="00EA669B" w:rsidP="00EA669B">
            <w:pPr>
              <w:numPr>
                <w:ilvl w:val="0"/>
                <w:numId w:val="2"/>
              </w:numPr>
              <w:ind w:left="447" w:hanging="425"/>
              <w:contextualSpacing/>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die NORD/LB beabsichtigt, den zwischen der NORD/LB und der Emittentin geschlossenen Beteiligungsvertrag vom 20. Mai 2005 (</w:t>
            </w:r>
            <w:r w:rsidRPr="00EA669B">
              <w:rPr>
                <w:rFonts w:ascii="Times New Roman" w:eastAsia="Times New Roman" w:hAnsi="Times New Roman" w:cs="Times New Roman"/>
                <w:b/>
                <w:i/>
                <w:sz w:val="24"/>
                <w:szCs w:val="24"/>
                <w:lang w:val="de-DE"/>
              </w:rPr>
              <w:t>Beteiligungsvertrag</w:t>
            </w:r>
            <w:r w:rsidRPr="00EA669B">
              <w:rPr>
                <w:rFonts w:ascii="Times New Roman" w:eastAsia="Times New Roman" w:hAnsi="Times New Roman" w:cs="Times New Roman"/>
                <w:sz w:val="24"/>
                <w:szCs w:val="24"/>
                <w:lang w:val="de-DE"/>
              </w:rPr>
              <w:t xml:space="preserve">) nach Erhalt der erforderlichen Zustimmung der zuständigen Aufsichtsbehörde vertragsgemäß zu kündigen. </w:t>
            </w:r>
          </w:p>
          <w:p w:rsidR="00EA669B" w:rsidRPr="00EA669B" w:rsidRDefault="00EA669B" w:rsidP="00EA669B">
            <w:pPr>
              <w:jc w:val="both"/>
              <w:rPr>
                <w:rFonts w:ascii="Times New Roman" w:eastAsia="Times New Roman" w:hAnsi="Times New Roman" w:cs="Times New Roman"/>
                <w:sz w:val="24"/>
                <w:szCs w:val="24"/>
                <w:lang w:val="de-DE"/>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Mögliche Folgen für Inhaber von Capital Notes:</w:t>
            </w: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 xml:space="preserve">Die Emissionsbedingungen der Capital Notes sehen vor, dass Zahlungen auf die Capital Notes abhängig sind von Zahlungen, die die Emittentin aufgrund des Beteiligungsvertrags von der NORD/LB erhält. Soweit die Emittentin keine Zahlungen aus dem Beteiligungsvertrag erhält, ist die Emittentin nicht verpflichtet, Zahlungen auf die Capital Notes zu leisten. </w:t>
            </w:r>
          </w:p>
          <w:p w:rsidR="00EA669B" w:rsidRPr="00EA669B" w:rsidRDefault="00EA669B" w:rsidP="00EA669B">
            <w:pPr>
              <w:jc w:val="both"/>
              <w:rPr>
                <w:rFonts w:ascii="Times New Roman" w:eastAsia="Times New Roman" w:hAnsi="Times New Roman" w:cs="Times New Roman"/>
                <w:sz w:val="24"/>
                <w:szCs w:val="24"/>
                <w:lang w:val="de-DE"/>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Aufgrund von Verlustbeteiligungen nach Maßgabe der Bestimmungen des Beteiligungsvertrags wurde der handelsrechtliche Buchwert der stillen Einlage der Emittentin in der Vergangenheit herabgesetzt, zuletzt auf EUR 150.509.777,70 in der Bilanz der NORD/LB (Einzelabschluss) für das zum 31. Dezember 2019 endende Geschäftsjahr. Nach den Bestimmungen des Beteiligungsvertrags sind Gewinnbeteiligungen der Emittentin für das laufende Geschäftsjahr und nachfolgende Geschäftsjahre der NORD/LB ausgeschlossen, solange der Buchwert der stillen Einlage nicht vollständig wieder gutgeschrieben wurde. Im gleichen Umfang werden auch Zinszahlungen auf die Capital Notes entfallen.</w:t>
            </w:r>
          </w:p>
          <w:p w:rsidR="00EA669B" w:rsidRPr="00EA669B" w:rsidRDefault="00EA669B" w:rsidP="00EA669B">
            <w:pPr>
              <w:jc w:val="both"/>
              <w:rPr>
                <w:rFonts w:ascii="Times New Roman" w:eastAsia="Times New Roman" w:hAnsi="Times New Roman" w:cs="Times New Roman"/>
                <w:sz w:val="24"/>
                <w:szCs w:val="24"/>
                <w:lang w:val="de-DE"/>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Ein negatives Ergebnis im Einzelabschluss der NORD/LB für das Geschäftsjahr 2020 könnte sich folglich nachteilig auf die Zahlungsansprüche der Emittentin aus dem Beteiligungsvertrag auswirken, insbesondere könnte die Wiederhochschreibung des Buchwerts der stillen Einlage und damit auch die Zahlung einer Gewinnbeteiligung in Bezug auf das Geschäftsjahr 2020 ausgeschlossen sein, und die stille Einlage der Emittentin könnte zudem an dem erwarteten Bilanzverlust durch eine weitere Herabsetzung ihres Buchwerts teilnehmen.</w:t>
            </w:r>
          </w:p>
          <w:p w:rsidR="00EA669B" w:rsidRPr="00EA669B" w:rsidRDefault="00EA669B" w:rsidP="00EA669B">
            <w:pPr>
              <w:jc w:val="both"/>
              <w:rPr>
                <w:rFonts w:ascii="Times New Roman" w:eastAsia="Times New Roman" w:hAnsi="Times New Roman" w:cs="Times New Roman"/>
                <w:sz w:val="24"/>
                <w:szCs w:val="24"/>
                <w:lang w:val="de-DE"/>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 xml:space="preserve">Sofern die notwendige Zustimmung der Aufsicht zur Beendigung des Beteiligungsvertrags erteilt wird, hat die NORD/LB gemäß dem Beteiligungsvertrag das Recht, den Vertrag aus aufsichtsrechtlichen oder steuerlichen Gründen unter Einhaltung einer Kündigungsfrist von mindestens zwei Jahren zu kündigen, unabhängig davon, ob der Buchwert der stillen Einlage nach einer Verlustteilnahme vollständig wieder gutgeschrieben wurde oder nicht. Die </w:t>
            </w:r>
            <w:r w:rsidRPr="00EA669B">
              <w:rPr>
                <w:rFonts w:ascii="Times New Roman" w:eastAsia="Times New Roman" w:hAnsi="Times New Roman" w:cs="Times New Roman"/>
                <w:sz w:val="24"/>
                <w:szCs w:val="24"/>
                <w:lang w:val="de-DE"/>
              </w:rPr>
              <w:lastRenderedPageBreak/>
              <w:t>Entscheidung über die Kündigung des Beteiligungsvertrags liegt im alleinigen Ermessen der NORD/LB.</w:t>
            </w:r>
          </w:p>
          <w:p w:rsidR="00EA669B" w:rsidRPr="00EA669B" w:rsidRDefault="00EA669B" w:rsidP="00EA669B">
            <w:pPr>
              <w:jc w:val="both"/>
              <w:rPr>
                <w:rFonts w:ascii="Times New Roman" w:eastAsia="Times New Roman" w:hAnsi="Times New Roman" w:cs="Times New Roman"/>
                <w:sz w:val="24"/>
                <w:szCs w:val="24"/>
                <w:lang w:val="de-DE"/>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lastRenderedPageBreak/>
              <w:t>Entscheidet die NORD/LB, den Beteiligungsvertrag zu kündigen und zahlt sie die stille Einlage an die Emittentin zurück, wird die Emittentin den Rückzahlungsbetrag der stillen Einlage verwenden, um die Capital Notes am Rückzahlungstag der stillen Einlage zurückzuzahlen. Die Höhe des Rückzahlungsbetrags der stillen Einlage wird davon abhängen, ob der Buchwert der stillen Einlage zu dem nach den Bestimmungen des Beteiligungsvertrags maßgeblichen Zeitpunkt vollständig wieder gutgeschrieben wurde oder nicht. Im Fall einer vollständigen Wiedergutschrift erfolgt die Rückzahlung der stillen Einlage zu ihrem wiederhochgeschriebenen Einlagenennbetrag, andernfalls wird der Rückzahlungsbetrag der stillen Einlage dem betreffenden herabgeschriebenen Buchwert der stillen Einlage entsprechen. Dieser Buchwert der stillen Einlage wird von der Geschäftsentwicklung der NORD/LB abhängen und kann höher oder niedriger sein als der Buchwert der stillen Einlage zum 31. Dezember 2019. Da der Rückzahlungsbetrag der Capital Notes abhängig von der Höhe des Rückzahlungsbetrags der stillen Einlage ist, könnte der Rückzahlungsbetrag je Capital Note den Nennbetrag der Capital Note unterschreiten.</w:t>
            </w:r>
          </w:p>
          <w:p w:rsidR="00EA669B" w:rsidRPr="00EA669B" w:rsidRDefault="00EA669B" w:rsidP="00EA669B">
            <w:pPr>
              <w:jc w:val="both"/>
              <w:rPr>
                <w:rFonts w:ascii="Times New Roman" w:eastAsia="Times New Roman" w:hAnsi="Times New Roman" w:cs="Times New Roman"/>
                <w:sz w:val="24"/>
                <w:szCs w:val="24"/>
                <w:lang w:val="de-DE"/>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Diese Mitteilung ist in deutscher Sprache abgefasst und mit einer Übersetzung in die englische Sprache versehen. Der deutsche Wortlaut ist allein rechtsverbindlich. Die englische Übersetzung ist unverbindlich.</w:t>
            </w:r>
          </w:p>
          <w:p w:rsidR="00EA669B" w:rsidRPr="00EA669B" w:rsidRDefault="00EA669B" w:rsidP="00EA669B">
            <w:pPr>
              <w:jc w:val="both"/>
              <w:rPr>
                <w:rFonts w:ascii="Times New Roman" w:hAnsi="Times New Roman" w:cs="Times New Roman"/>
                <w:b/>
                <w:lang w:val="de-DE"/>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Fürstenberg/Weser, 27. August 2020</w:t>
            </w:r>
          </w:p>
          <w:p w:rsidR="00EA669B" w:rsidRPr="00EA669B" w:rsidRDefault="00EA669B" w:rsidP="00EA669B">
            <w:pPr>
              <w:jc w:val="both"/>
              <w:rPr>
                <w:rFonts w:ascii="Times New Roman" w:hAnsi="Times New Roman" w:cs="Times New Roman"/>
                <w:b/>
                <w:lang w:val="de-DE"/>
              </w:rPr>
            </w:pPr>
          </w:p>
        </w:tc>
      </w:tr>
      <w:tr w:rsidR="00EA669B" w:rsidRPr="00EA669B" w:rsidTr="00FF2A38">
        <w:tc>
          <w:tcPr>
            <w:tcW w:w="0" w:type="auto"/>
          </w:tcPr>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Fürstenberg Capital II GmbH</w:t>
            </w:r>
          </w:p>
          <w:p w:rsidR="00EA669B" w:rsidRPr="00EA669B" w:rsidRDefault="00EA669B" w:rsidP="00EA669B">
            <w:pPr>
              <w:jc w:val="both"/>
              <w:rPr>
                <w:rFonts w:ascii="Times New Roman" w:eastAsia="Times New Roman" w:hAnsi="Times New Roman" w:cs="Times New Roman"/>
                <w:sz w:val="24"/>
                <w:szCs w:val="24"/>
                <w:lang w:val="de-DE"/>
              </w:rPr>
            </w:pPr>
            <w:proofErr w:type="spellStart"/>
            <w:r w:rsidRPr="00EA669B">
              <w:rPr>
                <w:rFonts w:ascii="Times New Roman" w:eastAsia="Times New Roman" w:hAnsi="Times New Roman" w:cs="Times New Roman"/>
                <w:sz w:val="24"/>
                <w:szCs w:val="24"/>
                <w:lang w:val="de-DE"/>
              </w:rPr>
              <w:t>Meinbrexener</w:t>
            </w:r>
            <w:proofErr w:type="spellEnd"/>
            <w:r w:rsidRPr="00EA669B">
              <w:rPr>
                <w:rFonts w:ascii="Times New Roman" w:eastAsia="Times New Roman" w:hAnsi="Times New Roman" w:cs="Times New Roman"/>
                <w:sz w:val="24"/>
                <w:szCs w:val="24"/>
                <w:lang w:val="de-DE"/>
              </w:rPr>
              <w:t xml:space="preserve"> Straße 2</w:t>
            </w:r>
          </w:p>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37699 Fürstenberg/Weser</w:t>
            </w:r>
          </w:p>
          <w:p w:rsidR="00EA669B" w:rsidRPr="00EA669B" w:rsidRDefault="00EA669B" w:rsidP="00EA669B">
            <w:pPr>
              <w:jc w:val="both"/>
              <w:rPr>
                <w:rFonts w:ascii="Times New Roman" w:eastAsia="Times New Roman" w:hAnsi="Times New Roman" w:cs="Times New Roman"/>
                <w:sz w:val="24"/>
                <w:szCs w:val="24"/>
                <w:lang w:val="de-DE"/>
              </w:rPr>
            </w:pPr>
            <w:r w:rsidRPr="00EA669B">
              <w:rPr>
                <w:rFonts w:ascii="Times New Roman" w:eastAsia="Times New Roman" w:hAnsi="Times New Roman" w:cs="Times New Roman"/>
                <w:sz w:val="24"/>
                <w:szCs w:val="24"/>
                <w:lang w:val="de-DE"/>
              </w:rPr>
              <w:t>Deutschland</w:t>
            </w:r>
          </w:p>
          <w:p w:rsidR="00EA669B" w:rsidRPr="00EA669B" w:rsidRDefault="00EA669B" w:rsidP="00EA669B">
            <w:pPr>
              <w:jc w:val="both"/>
              <w:rPr>
                <w:rFonts w:ascii="Times New Roman" w:hAnsi="Times New Roman" w:cs="Times New Roman"/>
                <w:b/>
                <w:lang w:val="de-DE"/>
              </w:rPr>
            </w:pPr>
          </w:p>
        </w:tc>
      </w:tr>
    </w:tbl>
    <w:p w:rsidR="00EA669B" w:rsidRPr="00EA669B" w:rsidRDefault="00EA669B" w:rsidP="00EA669B">
      <w:pPr>
        <w:rPr>
          <w:rFonts w:ascii="Times New Roman" w:hAnsi="Times New Roman" w:cs="Times New Roman"/>
          <w:sz w:val="24"/>
          <w:szCs w:val="24"/>
          <w:lang w:val="de-DE"/>
        </w:rPr>
      </w:pPr>
    </w:p>
    <w:p w:rsidR="003A25A4" w:rsidRDefault="003A25A4">
      <w:bookmarkStart w:id="0" w:name="_GoBack"/>
      <w:bookmarkEnd w:id="0"/>
    </w:p>
    <w:sectPr w:rsidR="003A25A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27276765"/>
      <w:docPartObj>
        <w:docPartGallery w:val="Page Numbers (Bottom of Page)"/>
        <w:docPartUnique/>
      </w:docPartObj>
    </w:sdtPr>
    <w:sdtEndPr>
      <w:rPr>
        <w:noProof/>
      </w:rPr>
    </w:sdtEndPr>
    <w:sdtContent>
      <w:p w:rsidR="009D7A6E" w:rsidRPr="009D7A6E" w:rsidRDefault="00EA669B">
        <w:pPr>
          <w:pStyle w:val="Footer"/>
          <w:jc w:val="center"/>
          <w:rPr>
            <w:rFonts w:ascii="Times New Roman" w:hAnsi="Times New Roman" w:cs="Times New Roman"/>
            <w:sz w:val="20"/>
            <w:szCs w:val="20"/>
          </w:rPr>
        </w:pPr>
        <w:r w:rsidRPr="009D7A6E">
          <w:rPr>
            <w:rFonts w:ascii="Times New Roman" w:hAnsi="Times New Roman" w:cs="Times New Roman"/>
            <w:sz w:val="20"/>
            <w:szCs w:val="20"/>
          </w:rPr>
          <w:fldChar w:fldCharType="begin"/>
        </w:r>
        <w:r w:rsidRPr="009D7A6E">
          <w:rPr>
            <w:rFonts w:ascii="Times New Roman" w:hAnsi="Times New Roman" w:cs="Times New Roman"/>
            <w:sz w:val="20"/>
            <w:szCs w:val="20"/>
          </w:rPr>
          <w:instrText xml:space="preserve"> PAGE   \* MERGEFORMAT </w:instrText>
        </w:r>
        <w:r w:rsidRPr="009D7A6E">
          <w:rPr>
            <w:rFonts w:ascii="Times New Roman" w:hAnsi="Times New Roman" w:cs="Times New Roman"/>
            <w:sz w:val="20"/>
            <w:szCs w:val="20"/>
          </w:rPr>
          <w:fldChar w:fldCharType="separate"/>
        </w:r>
        <w:r w:rsidRPr="009D7A6E">
          <w:rPr>
            <w:rFonts w:ascii="Times New Roman" w:hAnsi="Times New Roman" w:cs="Times New Roman"/>
            <w:noProof/>
            <w:sz w:val="20"/>
            <w:szCs w:val="20"/>
          </w:rPr>
          <w:t>2</w:t>
        </w:r>
        <w:r w:rsidRPr="009D7A6E">
          <w:rPr>
            <w:rFonts w:ascii="Times New Roman" w:hAnsi="Times New Roman" w:cs="Times New Roman"/>
            <w:noProof/>
            <w:sz w:val="20"/>
            <w:szCs w:val="20"/>
          </w:rPr>
          <w:fldChar w:fldCharType="end"/>
        </w:r>
      </w:p>
    </w:sdtContent>
  </w:sdt>
  <w:p w:rsidR="009D7A6E" w:rsidRDefault="00EA669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A7E33"/>
    <w:multiLevelType w:val="hybridMultilevel"/>
    <w:tmpl w:val="83BEA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A55138"/>
    <w:multiLevelType w:val="hybridMultilevel"/>
    <w:tmpl w:val="48E83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9B"/>
    <w:rsid w:val="0031395A"/>
    <w:rsid w:val="003A25A4"/>
    <w:rsid w:val="00EA66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41660-A279-4DC7-B606-5E1AE2BE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69B"/>
  </w:style>
  <w:style w:type="table" w:customStyle="1" w:styleId="TableGrid1">
    <w:name w:val="Table Grid1"/>
    <w:basedOn w:val="TableNormal"/>
    <w:next w:val="TableGrid"/>
    <w:uiPriority w:val="39"/>
    <w:rsid w:val="00EA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FreshfieldsBruckhausDeringer</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Freshfields Bruckhaus Deringer</dc:creator>
  <cp:keywords/>
  <dc:description/>
  <cp:lastModifiedBy>Freshfields Bruckhaus Deringer</cp:lastModifiedBy>
  <cp:revision>1</cp:revision>
  <dcterms:created xsi:type="dcterms:W3CDTF">2020-08-27T08:40:00Z</dcterms:created>
  <dcterms:modified xsi:type="dcterms:W3CDTF">2020-08-27T08:41:00Z</dcterms:modified>
</cp:coreProperties>
</file>