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E560" w14:textId="77777777" w:rsidR="00D965AF" w:rsidRPr="008A6EA1" w:rsidRDefault="00D965AF" w:rsidP="00D965AF">
      <w:pPr>
        <w:spacing w:before="120" w:after="120" w:line="288" w:lineRule="auto"/>
        <w:jc w:val="center"/>
        <w:rPr>
          <w:rFonts w:ascii="Arial" w:eastAsia="Arial" w:hAnsi="Arial" w:cs="Arial"/>
          <w:b/>
          <w:sz w:val="28"/>
        </w:rPr>
      </w:pPr>
      <w:bookmarkStart w:id="0" w:name="_Hlk501361231"/>
      <w:bookmarkStart w:id="1" w:name="_Hlk14881806"/>
      <w:r w:rsidRPr="008A6EA1">
        <w:rPr>
          <w:rFonts w:ascii="Arial" w:eastAsia="Arial" w:hAnsi="Arial" w:cs="Arial"/>
          <w:b/>
          <w:sz w:val="28"/>
        </w:rPr>
        <w:t>QIAGEN reports full resu</w:t>
      </w:r>
      <w:bookmarkStart w:id="2" w:name="_GoBack"/>
      <w:bookmarkEnd w:id="2"/>
      <w:r w:rsidRPr="008A6EA1">
        <w:rPr>
          <w:rFonts w:ascii="Arial" w:eastAsia="Arial" w:hAnsi="Arial" w:cs="Arial"/>
          <w:b/>
          <w:sz w:val="28"/>
        </w:rPr>
        <w:t>lts for second quarter and first half of 2020</w:t>
      </w:r>
    </w:p>
    <w:p w14:paraId="031D9B59" w14:textId="77777777" w:rsidR="00D965AF" w:rsidRPr="008A6EA1" w:rsidRDefault="00D965AF" w:rsidP="00D965AF">
      <w:pPr>
        <w:pStyle w:val="Listenabsatz"/>
        <w:numPr>
          <w:ilvl w:val="0"/>
          <w:numId w:val="38"/>
        </w:numPr>
        <w:spacing w:line="288" w:lineRule="auto"/>
        <w:rPr>
          <w:b/>
        </w:rPr>
      </w:pPr>
      <w:r w:rsidRPr="008A6EA1">
        <w:rPr>
          <w:b/>
        </w:rPr>
        <w:t xml:space="preserve">Q2 2020 results: </w:t>
      </w:r>
    </w:p>
    <w:p w14:paraId="21DD6865" w14:textId="77777777" w:rsidR="00D965AF" w:rsidRPr="008A6EA1" w:rsidRDefault="00D965AF" w:rsidP="00D965AF">
      <w:pPr>
        <w:numPr>
          <w:ilvl w:val="1"/>
          <w:numId w:val="39"/>
        </w:numPr>
        <w:spacing w:line="288" w:lineRule="auto"/>
        <w:ind w:left="709" w:right="2"/>
        <w:rPr>
          <w:rFonts w:ascii="Arial" w:eastAsia="Arial" w:hAnsi="Arial" w:cs="Arial"/>
          <w:b/>
          <w:sz w:val="22"/>
        </w:rPr>
      </w:pPr>
      <w:r w:rsidRPr="008A6EA1">
        <w:rPr>
          <w:rFonts w:ascii="Arial" w:eastAsia="Arial" w:hAnsi="Arial" w:cs="Arial"/>
          <w:b/>
          <w:sz w:val="22"/>
        </w:rPr>
        <w:t xml:space="preserve">Net sales of $443.3 million (+16% actual, +19% CER) </w:t>
      </w:r>
    </w:p>
    <w:p w14:paraId="45FAB3F9" w14:textId="77777777" w:rsidR="00D965AF" w:rsidRPr="008A6EA1" w:rsidRDefault="00D965AF" w:rsidP="00D965AF">
      <w:pPr>
        <w:numPr>
          <w:ilvl w:val="1"/>
          <w:numId w:val="39"/>
        </w:numPr>
        <w:spacing w:line="288" w:lineRule="auto"/>
        <w:ind w:left="709" w:right="2"/>
        <w:rPr>
          <w:rFonts w:ascii="Arial" w:eastAsia="Arial" w:hAnsi="Arial" w:cs="Arial"/>
          <w:b/>
          <w:sz w:val="22"/>
        </w:rPr>
      </w:pPr>
      <w:r w:rsidRPr="008A6EA1">
        <w:rPr>
          <w:rFonts w:ascii="Arial" w:eastAsia="Arial" w:hAnsi="Arial" w:cs="Arial"/>
          <w:b/>
          <w:sz w:val="22"/>
        </w:rPr>
        <w:t>Diluted EPS $0.38; adjusted EPS $0.55 ($0.56 CER, +70% CER)</w:t>
      </w:r>
    </w:p>
    <w:p w14:paraId="3DD73AAA" w14:textId="77777777" w:rsidR="00D965AF" w:rsidRPr="008A6EA1" w:rsidRDefault="00D965AF" w:rsidP="00142396">
      <w:pPr>
        <w:spacing w:line="288" w:lineRule="auto"/>
        <w:ind w:right="2"/>
        <w:rPr>
          <w:rFonts w:ascii="Arial" w:eastAsia="Arial" w:hAnsi="Arial" w:cs="Arial"/>
          <w:b/>
          <w:sz w:val="22"/>
        </w:rPr>
      </w:pPr>
    </w:p>
    <w:p w14:paraId="04F2521F" w14:textId="77777777" w:rsidR="00D965AF" w:rsidRPr="008A6EA1" w:rsidRDefault="00D965AF" w:rsidP="00D965AF">
      <w:pPr>
        <w:pStyle w:val="Listenabsatz"/>
        <w:numPr>
          <w:ilvl w:val="0"/>
          <w:numId w:val="38"/>
        </w:numPr>
        <w:spacing w:line="288" w:lineRule="auto"/>
        <w:rPr>
          <w:b/>
        </w:rPr>
      </w:pPr>
      <w:r w:rsidRPr="008A6EA1">
        <w:rPr>
          <w:b/>
        </w:rPr>
        <w:t xml:space="preserve">H1 2020 results: </w:t>
      </w:r>
    </w:p>
    <w:p w14:paraId="5F4511E1" w14:textId="77777777" w:rsidR="00D965AF" w:rsidRPr="008A6EA1" w:rsidRDefault="00D965AF" w:rsidP="00D965AF">
      <w:pPr>
        <w:numPr>
          <w:ilvl w:val="1"/>
          <w:numId w:val="39"/>
        </w:numPr>
        <w:spacing w:line="288" w:lineRule="auto"/>
        <w:ind w:left="709" w:right="2"/>
        <w:rPr>
          <w:rFonts w:ascii="Arial" w:eastAsia="Arial" w:hAnsi="Arial" w:cs="Arial"/>
          <w:b/>
          <w:sz w:val="22"/>
        </w:rPr>
      </w:pPr>
      <w:r w:rsidRPr="008A6EA1">
        <w:rPr>
          <w:rFonts w:ascii="Arial" w:eastAsia="Arial" w:hAnsi="Arial" w:cs="Arial"/>
          <w:b/>
          <w:sz w:val="22"/>
        </w:rPr>
        <w:t xml:space="preserve">Net sales of $815.3 million (+12% actual, +14% CER) </w:t>
      </w:r>
    </w:p>
    <w:p w14:paraId="77CBBB6D" w14:textId="59B7A0E1" w:rsidR="00D965AF" w:rsidRDefault="00D965AF" w:rsidP="00D965AF">
      <w:pPr>
        <w:numPr>
          <w:ilvl w:val="1"/>
          <w:numId w:val="39"/>
        </w:numPr>
        <w:spacing w:line="288" w:lineRule="auto"/>
        <w:ind w:left="709" w:right="2"/>
        <w:rPr>
          <w:rFonts w:ascii="Arial" w:eastAsia="Arial" w:hAnsi="Arial" w:cs="Arial"/>
          <w:b/>
          <w:sz w:val="22"/>
        </w:rPr>
      </w:pPr>
      <w:r w:rsidRPr="008A6EA1">
        <w:rPr>
          <w:rFonts w:ascii="Arial" w:eastAsia="Arial" w:hAnsi="Arial" w:cs="Arial"/>
          <w:b/>
          <w:sz w:val="22"/>
        </w:rPr>
        <w:t>Diluted EPS $0.56; adjusted EPS $0.89 ($0.90 CER, +50% CER)</w:t>
      </w:r>
    </w:p>
    <w:p w14:paraId="74A3ABF4" w14:textId="77777777" w:rsidR="00A0692D" w:rsidRDefault="00A0692D" w:rsidP="00A0692D">
      <w:pPr>
        <w:spacing w:line="288" w:lineRule="auto"/>
        <w:ind w:left="709" w:right="2"/>
        <w:rPr>
          <w:rFonts w:ascii="Arial" w:eastAsia="Arial" w:hAnsi="Arial" w:cs="Arial"/>
          <w:b/>
          <w:sz w:val="22"/>
        </w:rPr>
      </w:pPr>
    </w:p>
    <w:p w14:paraId="0CFF2496" w14:textId="64C8174E" w:rsidR="00A0692D" w:rsidRPr="008A6EA1" w:rsidRDefault="00A0692D" w:rsidP="00A0692D">
      <w:pPr>
        <w:numPr>
          <w:ilvl w:val="0"/>
          <w:numId w:val="39"/>
        </w:numPr>
        <w:spacing w:line="288" w:lineRule="auto"/>
        <w:ind w:right="2"/>
        <w:rPr>
          <w:rFonts w:ascii="Arial" w:eastAsia="Arial" w:hAnsi="Arial" w:cs="Arial"/>
          <w:b/>
          <w:sz w:val="22"/>
        </w:rPr>
      </w:pPr>
      <w:r>
        <w:rPr>
          <w:rFonts w:ascii="Arial" w:eastAsia="Arial" w:hAnsi="Arial" w:cs="Arial"/>
          <w:b/>
          <w:sz w:val="22"/>
        </w:rPr>
        <w:t>QIAGEN Boards have reaffirmed unanimous recommendation that QIAGEN shareholders accept Thermo Fisher Offer and tender their shares on or before August 10</w:t>
      </w:r>
    </w:p>
    <w:p w14:paraId="5DE24ADE" w14:textId="77777777" w:rsidR="00D965AF" w:rsidRPr="008A6EA1" w:rsidRDefault="00D965AF" w:rsidP="00D965AF">
      <w:pPr>
        <w:rPr>
          <w:rFonts w:ascii="Arial" w:eastAsia="Arial" w:hAnsi="Arial" w:cs="Arial"/>
          <w:b/>
          <w:sz w:val="22"/>
          <w:szCs w:val="22"/>
        </w:rPr>
      </w:pPr>
    </w:p>
    <w:p w14:paraId="4D751C07" w14:textId="2891C4CF" w:rsidR="00D965AF" w:rsidRPr="008A6EA1" w:rsidRDefault="00D965AF" w:rsidP="00476178">
      <w:pPr>
        <w:jc w:val="both"/>
        <w:rPr>
          <w:rFonts w:ascii="Arial" w:eastAsia="Arial" w:hAnsi="Arial" w:cs="Arial"/>
          <w:spacing w:val="-2"/>
          <w:sz w:val="22"/>
        </w:rPr>
      </w:pPr>
      <w:r w:rsidRPr="008A6EA1">
        <w:rPr>
          <w:rFonts w:ascii="Arial" w:eastAsia="Arial" w:hAnsi="Arial" w:cs="Arial"/>
          <w:b/>
          <w:spacing w:val="-2"/>
          <w:sz w:val="22"/>
        </w:rPr>
        <w:t>Venlo, the Netherlands, August 4, 2020</w:t>
      </w:r>
      <w:r w:rsidRPr="008A6EA1">
        <w:rPr>
          <w:rFonts w:ascii="Arial" w:eastAsia="Arial" w:hAnsi="Arial" w:cs="Arial"/>
          <w:spacing w:val="-2"/>
          <w:sz w:val="22"/>
        </w:rPr>
        <w:t xml:space="preserve"> – QIAGEN N.V. (NYSE: QGEN; Frankfurt Prime Standard: QIA) announced full results of operations for the second quarter and first half of 2020, with net sales and adjusted earnings per share (EPS) in line with the preliminary results announced on </w:t>
      </w:r>
      <w:r w:rsidR="000B6CFB" w:rsidRPr="008A6EA1">
        <w:rPr>
          <w:rFonts w:ascii="Arial" w:eastAsia="Arial" w:hAnsi="Arial" w:cs="Arial"/>
          <w:spacing w:val="-2"/>
          <w:sz w:val="22"/>
        </w:rPr>
        <w:t>July 9</w:t>
      </w:r>
      <w:r w:rsidR="009171FC" w:rsidRPr="008A6EA1">
        <w:rPr>
          <w:rFonts w:ascii="Arial" w:eastAsia="Arial" w:hAnsi="Arial" w:cs="Arial"/>
          <w:spacing w:val="-2"/>
          <w:sz w:val="22"/>
        </w:rPr>
        <w:t>, 2020</w:t>
      </w:r>
      <w:r w:rsidR="00476178" w:rsidRPr="008A6EA1">
        <w:rPr>
          <w:rFonts w:ascii="Arial" w:eastAsia="Arial" w:hAnsi="Arial" w:cs="Arial"/>
          <w:spacing w:val="-2"/>
          <w:sz w:val="22"/>
        </w:rPr>
        <w:t>,</w:t>
      </w:r>
      <w:r w:rsidR="000B6CFB" w:rsidRPr="008A6EA1">
        <w:rPr>
          <w:rFonts w:ascii="Arial" w:eastAsia="Arial" w:hAnsi="Arial" w:cs="Arial"/>
          <w:spacing w:val="-2"/>
          <w:sz w:val="22"/>
        </w:rPr>
        <w:t xml:space="preserve"> and </w:t>
      </w:r>
      <w:r w:rsidRPr="008A6EA1">
        <w:rPr>
          <w:rFonts w:ascii="Arial" w:eastAsia="Arial" w:hAnsi="Arial" w:cs="Arial"/>
          <w:spacing w:val="-2"/>
          <w:sz w:val="22"/>
        </w:rPr>
        <w:t xml:space="preserve">July 13, 2020. Net sales for the second quarter of 2020 grew 16% </w:t>
      </w:r>
      <w:r w:rsidR="00EA573F" w:rsidRPr="008A6EA1">
        <w:rPr>
          <w:rFonts w:ascii="Arial" w:eastAsia="Arial" w:hAnsi="Arial" w:cs="Arial"/>
          <w:spacing w:val="-2"/>
          <w:sz w:val="22"/>
        </w:rPr>
        <w:t xml:space="preserve">over the second quarter of 2019 </w:t>
      </w:r>
      <w:r w:rsidRPr="008A6EA1">
        <w:rPr>
          <w:rFonts w:ascii="Arial" w:eastAsia="Arial" w:hAnsi="Arial" w:cs="Arial"/>
          <w:spacing w:val="-2"/>
          <w:sz w:val="22"/>
        </w:rPr>
        <w:t>(+19% at constant exchange rates, or CER), and adjusted earnings per share were $0.56 CER (+70% CER) for the quarter.</w:t>
      </w:r>
    </w:p>
    <w:p w14:paraId="20C119F4" w14:textId="77777777" w:rsidR="00D965AF" w:rsidRPr="008A6EA1" w:rsidRDefault="00D965AF" w:rsidP="009F54A1">
      <w:pPr>
        <w:jc w:val="both"/>
        <w:rPr>
          <w:rFonts w:ascii="Arial" w:hAnsi="Arial" w:cs="Arial"/>
          <w:color w:val="000000"/>
          <w:spacing w:val="-2"/>
          <w:sz w:val="22"/>
          <w:szCs w:val="22"/>
          <w:bdr w:val="none" w:sz="0" w:space="0" w:color="auto" w:frame="1"/>
        </w:rPr>
      </w:pPr>
    </w:p>
    <w:p w14:paraId="06BCF798" w14:textId="0E3DE2FC" w:rsidR="00476178" w:rsidRPr="008A6EA1" w:rsidRDefault="00D965AF" w:rsidP="00750662">
      <w:pPr>
        <w:autoSpaceDE w:val="0"/>
        <w:autoSpaceDN w:val="0"/>
        <w:adjustRightInd w:val="0"/>
        <w:jc w:val="both"/>
        <w:rPr>
          <w:rFonts w:ascii="Arial" w:hAnsi="Arial" w:cs="Arial"/>
          <w:color w:val="000000" w:themeColor="text1"/>
          <w:sz w:val="22"/>
          <w:szCs w:val="22"/>
        </w:rPr>
      </w:pPr>
      <w:r w:rsidRPr="008A6EA1">
        <w:rPr>
          <w:rFonts w:ascii="Arial" w:hAnsi="Arial" w:cs="Arial"/>
          <w:color w:val="000000" w:themeColor="text1"/>
          <w:spacing w:val="-2"/>
          <w:sz w:val="22"/>
          <w:szCs w:val="22"/>
          <w:bdr w:val="none" w:sz="0" w:space="0" w:color="auto" w:frame="1"/>
        </w:rPr>
        <w:t xml:space="preserve">“The unprecedented demand for products used in coronavirus testing is driving QIAGEN’s performance in 2020. Our employees around the world </w:t>
      </w:r>
      <w:r w:rsidRPr="008A6EA1">
        <w:rPr>
          <w:rFonts w:ascii="Arial" w:hAnsi="Arial" w:cs="Arial"/>
          <w:color w:val="000000" w:themeColor="text1"/>
          <w:sz w:val="22"/>
          <w:szCs w:val="22"/>
        </w:rPr>
        <w:t>are fully mobilized to serve all of our customers in the public health response to the pandemic</w:t>
      </w:r>
      <w:r w:rsidR="00EE2D59" w:rsidRPr="008A6EA1">
        <w:rPr>
          <w:rFonts w:ascii="Arial" w:hAnsi="Arial" w:cs="Arial"/>
          <w:color w:val="000000" w:themeColor="text1"/>
          <w:sz w:val="22"/>
          <w:szCs w:val="22"/>
        </w:rPr>
        <w:t xml:space="preserve"> throughout the world</w:t>
      </w:r>
      <w:r w:rsidRPr="008A6EA1">
        <w:rPr>
          <w:rFonts w:ascii="Arial" w:hAnsi="Arial" w:cs="Arial"/>
          <w:color w:val="000000" w:themeColor="text1"/>
          <w:spacing w:val="-2"/>
          <w:sz w:val="22"/>
          <w:szCs w:val="22"/>
          <w:bdr w:val="none" w:sz="0" w:space="0" w:color="auto" w:frame="1"/>
        </w:rPr>
        <w:t xml:space="preserve">,” said Thierry Bernard, Chief Executive Officer of QIAGEN N.V. “Sales of testing solutions for the novel coronavirus were strong across all regions in the first half of 2020, </w:t>
      </w:r>
      <w:r w:rsidRPr="008A6EA1">
        <w:rPr>
          <w:rFonts w:ascii="Arial" w:hAnsi="Arial" w:cs="Arial"/>
          <w:color w:val="000000" w:themeColor="text1"/>
          <w:sz w:val="22"/>
          <w:szCs w:val="22"/>
        </w:rPr>
        <w:t>for research in the Life Sciences and among Molecular Diagnostics</w:t>
      </w:r>
      <w:r w:rsidRPr="008A6EA1">
        <w:rPr>
          <w:rFonts w:ascii="Arial" w:hAnsi="Arial" w:cs="Arial"/>
          <w:color w:val="000000" w:themeColor="text1"/>
          <w:spacing w:val="-2"/>
          <w:sz w:val="22"/>
          <w:szCs w:val="22"/>
          <w:bdr w:val="none" w:sz="0" w:space="0" w:color="auto" w:frame="1"/>
        </w:rPr>
        <w:t xml:space="preserve"> customers for use in identifying patients with COVID-19. Demand for QuantiFERON-TB and other </w:t>
      </w:r>
      <w:r w:rsidRPr="008A6EA1">
        <w:rPr>
          <w:rFonts w:ascii="Arial" w:hAnsi="Arial" w:cs="Arial"/>
          <w:color w:val="000000" w:themeColor="text1"/>
          <w:sz w:val="22"/>
          <w:szCs w:val="22"/>
        </w:rPr>
        <w:t xml:space="preserve">applications was </w:t>
      </w:r>
      <w:r w:rsidR="009171FC" w:rsidRPr="008A6EA1">
        <w:rPr>
          <w:rFonts w:ascii="Arial" w:hAnsi="Arial" w:cs="Arial"/>
          <w:color w:val="000000" w:themeColor="text1"/>
          <w:sz w:val="22"/>
          <w:szCs w:val="22"/>
        </w:rPr>
        <w:t>reduced</w:t>
      </w:r>
      <w:r w:rsidRPr="008A6EA1">
        <w:rPr>
          <w:rFonts w:ascii="Arial" w:hAnsi="Arial" w:cs="Arial"/>
          <w:color w:val="000000" w:themeColor="text1"/>
          <w:sz w:val="22"/>
          <w:szCs w:val="22"/>
        </w:rPr>
        <w:t xml:space="preserve"> as the pandemic continues to curtail demand for non-COVID-19 healthcare and research activity.</w:t>
      </w:r>
      <w:r w:rsidR="0076462B" w:rsidRPr="008A6EA1">
        <w:rPr>
          <w:rFonts w:ascii="Arial" w:hAnsi="Arial" w:cs="Arial"/>
          <w:color w:val="0000FF"/>
          <w:sz w:val="22"/>
          <w:szCs w:val="22"/>
          <w:lang w:eastAsia="de-DE"/>
        </w:rPr>
        <w:t>”</w:t>
      </w:r>
    </w:p>
    <w:p w14:paraId="52FC2706" w14:textId="77777777" w:rsidR="00476178" w:rsidRPr="008A6EA1" w:rsidRDefault="00476178" w:rsidP="00476178">
      <w:pPr>
        <w:jc w:val="both"/>
        <w:rPr>
          <w:rFonts w:ascii="Arial" w:hAnsi="Arial" w:cs="Arial"/>
          <w:color w:val="000000" w:themeColor="text1"/>
          <w:sz w:val="22"/>
          <w:szCs w:val="22"/>
        </w:rPr>
      </w:pPr>
    </w:p>
    <w:p w14:paraId="2B0D5E37" w14:textId="799F7B36" w:rsidR="00D965AF" w:rsidRPr="008A6EA1" w:rsidRDefault="00476178" w:rsidP="009F54A1">
      <w:pPr>
        <w:jc w:val="both"/>
        <w:rPr>
          <w:rFonts w:ascii="Arial" w:hAnsi="Arial" w:cs="Arial"/>
          <w:color w:val="000000" w:themeColor="text1"/>
          <w:sz w:val="22"/>
          <w:szCs w:val="22"/>
        </w:rPr>
      </w:pPr>
      <w:r w:rsidRPr="008A6EA1">
        <w:rPr>
          <w:rFonts w:ascii="Arial" w:hAnsi="Arial" w:cs="Arial"/>
          <w:color w:val="000000" w:themeColor="text1"/>
          <w:sz w:val="22"/>
          <w:szCs w:val="22"/>
        </w:rPr>
        <w:t>Mr. Bernard continued: “</w:t>
      </w:r>
      <w:r w:rsidR="00D965AF" w:rsidRPr="008A6EA1">
        <w:rPr>
          <w:rFonts w:ascii="Arial" w:hAnsi="Arial" w:cs="Arial"/>
          <w:color w:val="000000" w:themeColor="text1"/>
          <w:sz w:val="22"/>
          <w:szCs w:val="22"/>
        </w:rPr>
        <w:t xml:space="preserve">We recently reached an amended </w:t>
      </w:r>
      <w:r w:rsidR="00362750" w:rsidRPr="008A6EA1">
        <w:rPr>
          <w:rFonts w:ascii="Arial" w:hAnsi="Arial" w:cs="Arial"/>
          <w:color w:val="000000" w:themeColor="text1"/>
          <w:sz w:val="22"/>
          <w:szCs w:val="22"/>
        </w:rPr>
        <w:t xml:space="preserve">business combination </w:t>
      </w:r>
      <w:r w:rsidR="00D965AF" w:rsidRPr="008A6EA1">
        <w:rPr>
          <w:rFonts w:ascii="Arial" w:hAnsi="Arial" w:cs="Arial"/>
          <w:color w:val="000000" w:themeColor="text1"/>
          <w:sz w:val="22"/>
          <w:szCs w:val="22"/>
        </w:rPr>
        <w:t xml:space="preserve">agreement with Thermo Fisher Scientific Inc., increasing the tender offer price for QIAGEN shares to </w:t>
      </w:r>
      <w:r w:rsidR="00D965AF" w:rsidRPr="008A6EA1">
        <w:rPr>
          <w:rFonts w:ascii="Arial" w:hAnsi="Arial" w:cs="Arial"/>
          <w:color w:val="000000" w:themeColor="text1"/>
          <w:sz w:val="22"/>
          <w:szCs w:val="22"/>
          <w:lang w:val="en-GB"/>
        </w:rPr>
        <w:t>€</w:t>
      </w:r>
      <w:r w:rsidR="00D965AF" w:rsidRPr="008A6EA1">
        <w:rPr>
          <w:rFonts w:ascii="Arial" w:hAnsi="Arial" w:cs="Arial"/>
          <w:color w:val="000000" w:themeColor="text1"/>
          <w:sz w:val="22"/>
          <w:szCs w:val="22"/>
        </w:rPr>
        <w:t>43.00. QIAGEN’s Supervisory Board and Managing Board reaffirmed their unanimous support for the offer and their unanimous recommendation that QIAGEN shareholders accept and tender all of their QIAGEN shares in the offer prior to the end of the acceptance period, which has been extended to August 10, 2020. We look forward to working closely with Thermo Fisher to successfully complete this transaction.”</w:t>
      </w:r>
    </w:p>
    <w:p w14:paraId="3AE41CC7" w14:textId="77777777" w:rsidR="00D965AF" w:rsidRPr="008A6EA1" w:rsidRDefault="00D965AF" w:rsidP="00D965AF">
      <w:pPr>
        <w:jc w:val="both"/>
        <w:rPr>
          <w:rFonts w:ascii="Arial" w:hAnsi="Arial" w:cs="Arial"/>
          <w:color w:val="000000" w:themeColor="text1"/>
          <w:sz w:val="22"/>
          <w:szCs w:val="22"/>
        </w:rPr>
      </w:pPr>
    </w:p>
    <w:p w14:paraId="6A8E5748" w14:textId="21C27DAE" w:rsidR="00D965AF" w:rsidRPr="008A6EA1" w:rsidRDefault="00D965AF" w:rsidP="00D965AF">
      <w:pPr>
        <w:jc w:val="both"/>
        <w:textAlignment w:val="baseline"/>
        <w:rPr>
          <w:rFonts w:ascii="Arial" w:hAnsi="Arial" w:cs="Arial"/>
          <w:color w:val="000000" w:themeColor="text1"/>
          <w:sz w:val="22"/>
          <w:szCs w:val="22"/>
        </w:rPr>
      </w:pPr>
      <w:r w:rsidRPr="008A6EA1">
        <w:rPr>
          <w:rFonts w:ascii="Arial" w:hAnsi="Arial" w:cs="Arial"/>
          <w:color w:val="000000" w:themeColor="text1"/>
          <w:spacing w:val="-2"/>
          <w:sz w:val="22"/>
          <w:szCs w:val="22"/>
          <w:bdr w:val="none" w:sz="0" w:space="0" w:color="auto" w:frame="1"/>
        </w:rPr>
        <w:t>Roland Sackers, Chief Financial Officer of QIAGEN N.V., added: “</w:t>
      </w:r>
      <w:r w:rsidRPr="008A6EA1">
        <w:rPr>
          <w:rFonts w:ascii="Arial" w:hAnsi="Arial" w:cs="Arial"/>
          <w:color w:val="000000" w:themeColor="text1"/>
          <w:sz w:val="22"/>
          <w:szCs w:val="22"/>
        </w:rPr>
        <w:t>QIAGEN’s swift response in scaling up production capacity for</w:t>
      </w:r>
      <w:r w:rsidR="00AE401E" w:rsidRPr="008A6EA1">
        <w:rPr>
          <w:rFonts w:ascii="Arial" w:hAnsi="Arial" w:cs="Arial"/>
          <w:color w:val="000000" w:themeColor="text1"/>
          <w:sz w:val="22"/>
          <w:szCs w:val="22"/>
        </w:rPr>
        <w:t xml:space="preserve"> </w:t>
      </w:r>
      <w:r w:rsidRPr="008A6EA1">
        <w:rPr>
          <w:rFonts w:ascii="Arial" w:hAnsi="Arial" w:cs="Arial"/>
          <w:color w:val="000000" w:themeColor="text1"/>
          <w:sz w:val="22"/>
          <w:szCs w:val="22"/>
        </w:rPr>
        <w:t>testing solutions to help fight the pandemic supported the double-digit sales growth in the second quarter.</w:t>
      </w:r>
      <w:r w:rsidR="00D062CE">
        <w:rPr>
          <w:rFonts w:ascii="Arial" w:hAnsi="Arial" w:cs="Arial"/>
          <w:color w:val="000000" w:themeColor="text1"/>
          <w:sz w:val="22"/>
          <w:szCs w:val="22"/>
          <w:lang/>
        </w:rPr>
        <w:t xml:space="preserve"> </w:t>
      </w:r>
      <w:r w:rsidR="004F3F31" w:rsidRPr="008A6EA1">
        <w:rPr>
          <w:rFonts w:ascii="Arial" w:hAnsi="Arial" w:cs="Arial"/>
          <w:color w:val="000000" w:themeColor="text1"/>
          <w:sz w:val="22"/>
          <w:szCs w:val="22"/>
        </w:rPr>
        <w:t xml:space="preserve">The coronavirus pandemic also had an impact on our business environment, reducing operating costs such as marketing and travel, </w:t>
      </w:r>
      <w:r w:rsidR="00D062CE">
        <w:rPr>
          <w:rFonts w:ascii="Arial" w:hAnsi="Arial" w:cs="Arial"/>
          <w:color w:val="000000" w:themeColor="text1"/>
          <w:sz w:val="22"/>
          <w:szCs w:val="22"/>
          <w:lang/>
        </w:rPr>
        <w:t xml:space="preserve">and </w:t>
      </w:r>
      <w:r w:rsidR="004F3F31" w:rsidRPr="008A6EA1">
        <w:rPr>
          <w:rFonts w:ascii="Arial" w:hAnsi="Arial" w:cs="Arial"/>
          <w:color w:val="000000" w:themeColor="text1"/>
          <w:sz w:val="22"/>
          <w:szCs w:val="22"/>
        </w:rPr>
        <w:t>therefore resulting in an improvement of adjusted operating income margin and free cash flow.</w:t>
      </w:r>
      <w:r w:rsidR="00D062CE">
        <w:rPr>
          <w:rFonts w:ascii="Arial" w:hAnsi="Arial" w:cs="Arial"/>
          <w:color w:val="000000" w:themeColor="text1"/>
          <w:sz w:val="22"/>
          <w:szCs w:val="22"/>
          <w:lang/>
        </w:rPr>
        <w:t>”</w:t>
      </w:r>
      <w:r w:rsidR="004F3F31" w:rsidRPr="008A6EA1">
        <w:rPr>
          <w:rFonts w:ascii="Arial" w:hAnsi="Arial" w:cs="Arial"/>
          <w:color w:val="000000" w:themeColor="text1"/>
          <w:sz w:val="22"/>
          <w:szCs w:val="22"/>
        </w:rPr>
        <w:t xml:space="preserve"> </w:t>
      </w:r>
    </w:p>
    <w:p w14:paraId="1A33FE0E" w14:textId="129F296D" w:rsidR="00ED4DC5" w:rsidRPr="008A6EA1" w:rsidRDefault="00ED4DC5" w:rsidP="00D965AF">
      <w:pPr>
        <w:jc w:val="both"/>
        <w:textAlignment w:val="baseline"/>
        <w:rPr>
          <w:rFonts w:ascii="Arial" w:hAnsi="Arial" w:cs="Arial"/>
          <w:color w:val="000000" w:themeColor="text1"/>
          <w:sz w:val="22"/>
          <w:szCs w:val="22"/>
        </w:rPr>
      </w:pPr>
    </w:p>
    <w:p w14:paraId="71B7436A" w14:textId="77777777" w:rsidR="00D965AF" w:rsidRPr="008A6EA1" w:rsidRDefault="00D965AF" w:rsidP="00D965AF">
      <w:pPr>
        <w:jc w:val="both"/>
        <w:textAlignment w:val="baseline"/>
        <w:rPr>
          <w:rFonts w:ascii="Arial" w:hAnsi="Arial" w:cs="Arial"/>
          <w:color w:val="000000" w:themeColor="text1"/>
          <w:sz w:val="22"/>
          <w:szCs w:val="22"/>
        </w:rPr>
      </w:pPr>
    </w:p>
    <w:p w14:paraId="1EA226AE" w14:textId="77777777" w:rsidR="00D965AF" w:rsidRPr="008A6EA1" w:rsidRDefault="00D965AF" w:rsidP="00D965AF">
      <w:pPr>
        <w:rPr>
          <w:rFonts w:ascii="Arial" w:eastAsia="Arial" w:hAnsi="Arial" w:cs="Arial"/>
          <w:b/>
          <w:color w:val="000000" w:themeColor="text1"/>
        </w:rPr>
      </w:pPr>
    </w:p>
    <w:p w14:paraId="7F018B0F" w14:textId="77777777" w:rsidR="00476178" w:rsidRPr="008A6EA1" w:rsidRDefault="00476178">
      <w:pPr>
        <w:rPr>
          <w:rFonts w:ascii="Arial" w:eastAsia="Arial" w:hAnsi="Arial" w:cs="Arial"/>
          <w:b/>
        </w:rPr>
      </w:pPr>
      <w:r w:rsidRPr="008A6EA1">
        <w:rPr>
          <w:rFonts w:ascii="Arial" w:eastAsia="Arial" w:hAnsi="Arial" w:cs="Arial"/>
          <w:b/>
        </w:rPr>
        <w:br w:type="page"/>
      </w:r>
    </w:p>
    <w:p w14:paraId="4DB2ADB6" w14:textId="77407626" w:rsidR="00D965AF" w:rsidRPr="008A6EA1" w:rsidRDefault="00D965AF" w:rsidP="00D965AF">
      <w:r w:rsidRPr="008A6EA1">
        <w:rPr>
          <w:rFonts w:ascii="Arial" w:eastAsia="Arial" w:hAnsi="Arial" w:cs="Arial"/>
          <w:b/>
        </w:rPr>
        <w:lastRenderedPageBreak/>
        <w:t>Selected key figures</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140"/>
        <w:gridCol w:w="1035"/>
        <w:gridCol w:w="1095"/>
        <w:gridCol w:w="135"/>
        <w:gridCol w:w="1140"/>
        <w:gridCol w:w="1035"/>
        <w:gridCol w:w="1095"/>
      </w:tblGrid>
      <w:tr w:rsidR="00D965AF" w:rsidRPr="008A6EA1" w14:paraId="4C24F4C0" w14:textId="77777777" w:rsidTr="00AE401E">
        <w:trPr>
          <w:trHeight w:hRule="exact" w:val="300"/>
        </w:trPr>
        <w:tc>
          <w:tcPr>
            <w:tcW w:w="3255" w:type="dxa"/>
            <w:vMerge w:val="restart"/>
            <w:tcBorders>
              <w:top w:val="nil"/>
              <w:left w:val="nil"/>
              <w:bottom w:val="nil"/>
              <w:right w:val="nil"/>
            </w:tcBorders>
            <w:tcMar>
              <w:top w:w="75" w:type="dxa"/>
              <w:left w:w="53" w:type="dxa"/>
              <w:bottom w:w="30" w:type="dxa"/>
              <w:right w:w="53" w:type="dxa"/>
            </w:tcMar>
            <w:vAlign w:val="bottom"/>
          </w:tcPr>
          <w:p w14:paraId="5ABF0A6A" w14:textId="77777777" w:rsidR="00D965AF" w:rsidRPr="008A6EA1" w:rsidRDefault="00D965AF" w:rsidP="00AE401E">
            <w:pPr>
              <w:spacing w:line="200" w:lineRule="auto"/>
            </w:pPr>
            <w:r w:rsidRPr="008A6EA1">
              <w:rPr>
                <w:rFonts w:ascii="Arial" w:eastAsia="Arial" w:hAnsi="Arial" w:cs="Arial"/>
                <w:sz w:val="18"/>
              </w:rPr>
              <w:t>In $ millions</w:t>
            </w:r>
          </w:p>
          <w:p w14:paraId="6DFF628A" w14:textId="77777777" w:rsidR="00D965AF" w:rsidRPr="008A6EA1" w:rsidRDefault="00D965AF" w:rsidP="00AE401E">
            <w:pPr>
              <w:widowControl w:val="0"/>
              <w:spacing w:line="200" w:lineRule="auto"/>
            </w:pPr>
            <w:r w:rsidRPr="008A6EA1">
              <w:rPr>
                <w:rFonts w:ascii="Arial" w:eastAsia="Arial" w:hAnsi="Arial" w:cs="Arial"/>
                <w:sz w:val="16"/>
              </w:rPr>
              <w:t>(Unless indicated / EPS $ per share)</w:t>
            </w:r>
          </w:p>
        </w:tc>
        <w:tc>
          <w:tcPr>
            <w:tcW w:w="3270" w:type="dxa"/>
            <w:gridSpan w:val="3"/>
            <w:tcBorders>
              <w:top w:val="nil"/>
              <w:left w:val="nil"/>
              <w:bottom w:val="nil"/>
              <w:right w:val="nil"/>
            </w:tcBorders>
            <w:tcMar>
              <w:top w:w="75" w:type="dxa"/>
              <w:left w:w="53" w:type="dxa"/>
              <w:bottom w:w="30" w:type="dxa"/>
              <w:right w:w="53" w:type="dxa"/>
            </w:tcMar>
            <w:vAlign w:val="bottom"/>
          </w:tcPr>
          <w:p w14:paraId="797446C2" w14:textId="77777777" w:rsidR="00D965AF" w:rsidRPr="008A6EA1" w:rsidRDefault="00D965AF" w:rsidP="00AE401E">
            <w:pPr>
              <w:spacing w:line="200" w:lineRule="auto"/>
              <w:jc w:val="center"/>
            </w:pPr>
            <w:r w:rsidRPr="008A6EA1">
              <w:rPr>
                <w:rFonts w:ascii="Arial" w:eastAsia="Arial" w:hAnsi="Arial" w:cs="Arial"/>
                <w:color w:val="000000"/>
                <w:sz w:val="22"/>
              </w:rPr>
              <w:t>Q2</w:t>
            </w:r>
          </w:p>
        </w:tc>
        <w:tc>
          <w:tcPr>
            <w:tcW w:w="135" w:type="dxa"/>
            <w:tcBorders>
              <w:top w:val="nil"/>
              <w:left w:val="nil"/>
              <w:bottom w:val="nil"/>
              <w:right w:val="nil"/>
            </w:tcBorders>
            <w:tcMar>
              <w:top w:w="0" w:type="dxa"/>
              <w:left w:w="0" w:type="dxa"/>
              <w:bottom w:w="0" w:type="dxa"/>
              <w:right w:w="0" w:type="dxa"/>
            </w:tcMar>
            <w:vAlign w:val="bottom"/>
          </w:tcPr>
          <w:p w14:paraId="7CCB7FC7" w14:textId="77777777" w:rsidR="00D965AF" w:rsidRPr="008A6EA1" w:rsidRDefault="00D965AF" w:rsidP="00AE401E"/>
        </w:tc>
        <w:tc>
          <w:tcPr>
            <w:tcW w:w="3270" w:type="dxa"/>
            <w:gridSpan w:val="3"/>
            <w:tcBorders>
              <w:top w:val="nil"/>
              <w:left w:val="nil"/>
              <w:bottom w:val="nil"/>
              <w:right w:val="nil"/>
            </w:tcBorders>
            <w:tcMar>
              <w:top w:w="75" w:type="dxa"/>
              <w:left w:w="53" w:type="dxa"/>
              <w:bottom w:w="30" w:type="dxa"/>
              <w:right w:w="53" w:type="dxa"/>
            </w:tcMar>
            <w:vAlign w:val="bottom"/>
          </w:tcPr>
          <w:p w14:paraId="25F1E683" w14:textId="77777777" w:rsidR="00D965AF" w:rsidRPr="008A6EA1" w:rsidRDefault="00D965AF" w:rsidP="00AE401E">
            <w:pPr>
              <w:spacing w:line="200" w:lineRule="auto"/>
              <w:jc w:val="center"/>
              <w:rPr>
                <w:rFonts w:ascii="Arial" w:hAnsi="Arial" w:cs="Arial"/>
                <w:sz w:val="22"/>
                <w:szCs w:val="22"/>
              </w:rPr>
            </w:pPr>
            <w:r w:rsidRPr="008A6EA1">
              <w:rPr>
                <w:rFonts w:ascii="Arial" w:hAnsi="Arial" w:cs="Arial"/>
                <w:sz w:val="22"/>
                <w:szCs w:val="22"/>
              </w:rPr>
              <w:t>H1</w:t>
            </w:r>
          </w:p>
        </w:tc>
      </w:tr>
      <w:tr w:rsidR="00D965AF" w:rsidRPr="008A6EA1" w14:paraId="290ECC40" w14:textId="77777777" w:rsidTr="00AE401E">
        <w:trPr>
          <w:trHeight w:hRule="exact" w:val="315"/>
        </w:trPr>
        <w:tc>
          <w:tcPr>
            <w:tcW w:w="3255" w:type="dxa"/>
            <w:vMerge/>
            <w:tcBorders>
              <w:top w:val="nil"/>
              <w:left w:val="nil"/>
              <w:bottom w:val="nil"/>
              <w:right w:val="nil"/>
            </w:tcBorders>
          </w:tcPr>
          <w:p w14:paraId="40CE3654" w14:textId="77777777" w:rsidR="00D965AF" w:rsidRPr="008A6EA1" w:rsidRDefault="00D965AF" w:rsidP="00AE401E"/>
        </w:tc>
        <w:tc>
          <w:tcPr>
            <w:tcW w:w="1140" w:type="dxa"/>
            <w:tcBorders>
              <w:top w:val="single" w:sz="8" w:space="0" w:color="898989"/>
              <w:left w:val="nil"/>
              <w:bottom w:val="nil"/>
              <w:right w:val="nil"/>
            </w:tcBorders>
            <w:tcMar>
              <w:top w:w="55" w:type="dxa"/>
              <w:left w:w="53" w:type="dxa"/>
              <w:bottom w:w="30" w:type="dxa"/>
              <w:right w:w="53" w:type="dxa"/>
            </w:tcMar>
            <w:vAlign w:val="center"/>
          </w:tcPr>
          <w:p w14:paraId="4207006B" w14:textId="77777777" w:rsidR="00D965AF" w:rsidRPr="008A6EA1" w:rsidRDefault="00D965AF" w:rsidP="00AE401E">
            <w:pPr>
              <w:spacing w:line="200" w:lineRule="auto"/>
              <w:jc w:val="center"/>
            </w:pPr>
            <w:r w:rsidRPr="008A6EA1">
              <w:rPr>
                <w:rFonts w:ascii="Arial" w:eastAsia="Arial" w:hAnsi="Arial" w:cs="Arial"/>
                <w:color w:val="000000"/>
                <w:sz w:val="18"/>
              </w:rPr>
              <w:t>2020</w:t>
            </w:r>
          </w:p>
        </w:tc>
        <w:tc>
          <w:tcPr>
            <w:tcW w:w="1035" w:type="dxa"/>
            <w:tcBorders>
              <w:top w:val="single" w:sz="8" w:space="0" w:color="898989"/>
              <w:left w:val="nil"/>
              <w:bottom w:val="nil"/>
              <w:right w:val="nil"/>
            </w:tcBorders>
            <w:tcMar>
              <w:top w:w="55" w:type="dxa"/>
              <w:left w:w="53" w:type="dxa"/>
              <w:bottom w:w="30" w:type="dxa"/>
              <w:right w:w="53" w:type="dxa"/>
            </w:tcMar>
            <w:vAlign w:val="center"/>
          </w:tcPr>
          <w:p w14:paraId="21A7E2CA" w14:textId="77777777" w:rsidR="00D965AF" w:rsidRPr="008A6EA1" w:rsidRDefault="00D965AF" w:rsidP="00AE401E">
            <w:pPr>
              <w:spacing w:line="200" w:lineRule="auto"/>
              <w:jc w:val="center"/>
            </w:pPr>
            <w:r w:rsidRPr="008A6EA1">
              <w:rPr>
                <w:rFonts w:ascii="Arial" w:eastAsia="Arial" w:hAnsi="Arial" w:cs="Arial"/>
                <w:color w:val="000000"/>
                <w:sz w:val="18"/>
              </w:rPr>
              <w:t>2019</w:t>
            </w:r>
          </w:p>
        </w:tc>
        <w:tc>
          <w:tcPr>
            <w:tcW w:w="1095" w:type="dxa"/>
            <w:tcBorders>
              <w:top w:val="single" w:sz="8" w:space="0" w:color="898989"/>
              <w:left w:val="nil"/>
              <w:bottom w:val="nil"/>
              <w:right w:val="nil"/>
            </w:tcBorders>
            <w:tcMar>
              <w:top w:w="55" w:type="dxa"/>
              <w:left w:w="53" w:type="dxa"/>
              <w:bottom w:w="30" w:type="dxa"/>
              <w:right w:w="53" w:type="dxa"/>
            </w:tcMar>
            <w:vAlign w:val="center"/>
          </w:tcPr>
          <w:p w14:paraId="40B411A9" w14:textId="77777777" w:rsidR="00D965AF" w:rsidRPr="008A6EA1" w:rsidRDefault="00D965AF" w:rsidP="00AE401E">
            <w:pPr>
              <w:spacing w:line="200" w:lineRule="auto"/>
              <w:jc w:val="center"/>
            </w:pPr>
            <w:r w:rsidRPr="008A6EA1">
              <w:rPr>
                <w:rFonts w:ascii="Arial" w:eastAsia="Arial" w:hAnsi="Arial" w:cs="Arial"/>
                <w:color w:val="000000"/>
                <w:sz w:val="18"/>
              </w:rPr>
              <w:t>Change</w:t>
            </w:r>
          </w:p>
        </w:tc>
        <w:tc>
          <w:tcPr>
            <w:tcW w:w="135" w:type="dxa"/>
            <w:tcBorders>
              <w:top w:val="nil"/>
              <w:left w:val="nil"/>
              <w:bottom w:val="nil"/>
              <w:right w:val="nil"/>
            </w:tcBorders>
            <w:tcMar>
              <w:top w:w="0" w:type="dxa"/>
              <w:left w:w="0" w:type="dxa"/>
              <w:bottom w:w="0" w:type="dxa"/>
              <w:right w:w="0" w:type="dxa"/>
            </w:tcMar>
            <w:vAlign w:val="bottom"/>
          </w:tcPr>
          <w:p w14:paraId="571655A9" w14:textId="77777777" w:rsidR="00D965AF" w:rsidRPr="008A6EA1" w:rsidRDefault="00D965AF" w:rsidP="00AE401E"/>
        </w:tc>
        <w:tc>
          <w:tcPr>
            <w:tcW w:w="1140" w:type="dxa"/>
            <w:tcBorders>
              <w:top w:val="single" w:sz="8" w:space="0" w:color="898989"/>
              <w:left w:val="nil"/>
              <w:bottom w:val="nil"/>
              <w:right w:val="nil"/>
            </w:tcBorders>
            <w:tcMar>
              <w:top w:w="55" w:type="dxa"/>
              <w:left w:w="53" w:type="dxa"/>
              <w:bottom w:w="30" w:type="dxa"/>
              <w:right w:w="53" w:type="dxa"/>
            </w:tcMar>
            <w:vAlign w:val="center"/>
          </w:tcPr>
          <w:p w14:paraId="0EE1295C" w14:textId="77777777" w:rsidR="00D965AF" w:rsidRPr="008A6EA1" w:rsidRDefault="00D965AF" w:rsidP="00AE401E">
            <w:pPr>
              <w:spacing w:line="200" w:lineRule="auto"/>
              <w:jc w:val="center"/>
            </w:pPr>
            <w:r w:rsidRPr="008A6EA1">
              <w:rPr>
                <w:rFonts w:ascii="Arial" w:eastAsia="Arial" w:hAnsi="Arial" w:cs="Arial"/>
                <w:color w:val="000000"/>
                <w:sz w:val="18"/>
              </w:rPr>
              <w:t>2020</w:t>
            </w:r>
          </w:p>
        </w:tc>
        <w:tc>
          <w:tcPr>
            <w:tcW w:w="1035" w:type="dxa"/>
            <w:tcBorders>
              <w:top w:val="single" w:sz="8" w:space="0" w:color="898989"/>
              <w:left w:val="nil"/>
              <w:bottom w:val="nil"/>
              <w:right w:val="nil"/>
            </w:tcBorders>
            <w:tcMar>
              <w:top w:w="55" w:type="dxa"/>
              <w:left w:w="53" w:type="dxa"/>
              <w:bottom w:w="30" w:type="dxa"/>
              <w:right w:w="53" w:type="dxa"/>
            </w:tcMar>
            <w:vAlign w:val="center"/>
          </w:tcPr>
          <w:p w14:paraId="6EFC76A6" w14:textId="77777777" w:rsidR="00D965AF" w:rsidRPr="008A6EA1" w:rsidRDefault="00D965AF" w:rsidP="00AE401E">
            <w:pPr>
              <w:spacing w:line="200" w:lineRule="auto"/>
              <w:jc w:val="center"/>
            </w:pPr>
            <w:r w:rsidRPr="008A6EA1">
              <w:rPr>
                <w:rFonts w:ascii="Arial" w:eastAsia="Arial" w:hAnsi="Arial" w:cs="Arial"/>
                <w:color w:val="000000"/>
                <w:sz w:val="18"/>
              </w:rPr>
              <w:t>2019</w:t>
            </w:r>
          </w:p>
        </w:tc>
        <w:tc>
          <w:tcPr>
            <w:tcW w:w="1095" w:type="dxa"/>
            <w:tcBorders>
              <w:top w:val="single" w:sz="8" w:space="0" w:color="898989"/>
              <w:left w:val="nil"/>
              <w:bottom w:val="nil"/>
              <w:right w:val="nil"/>
            </w:tcBorders>
            <w:tcMar>
              <w:top w:w="55" w:type="dxa"/>
              <w:left w:w="53" w:type="dxa"/>
              <w:bottom w:w="30" w:type="dxa"/>
              <w:right w:w="53" w:type="dxa"/>
            </w:tcMar>
            <w:vAlign w:val="center"/>
          </w:tcPr>
          <w:p w14:paraId="6660C267" w14:textId="77777777" w:rsidR="00D965AF" w:rsidRPr="008A6EA1" w:rsidRDefault="00D965AF" w:rsidP="00AE401E">
            <w:pPr>
              <w:spacing w:line="200" w:lineRule="auto"/>
              <w:jc w:val="center"/>
            </w:pPr>
            <w:r w:rsidRPr="008A6EA1">
              <w:rPr>
                <w:rFonts w:ascii="Arial" w:eastAsia="Arial" w:hAnsi="Arial" w:cs="Arial"/>
                <w:color w:val="000000"/>
                <w:sz w:val="18"/>
              </w:rPr>
              <w:t>Change</w:t>
            </w:r>
          </w:p>
        </w:tc>
      </w:tr>
      <w:tr w:rsidR="00D965AF" w:rsidRPr="008A6EA1" w14:paraId="54A0B4F3" w14:textId="77777777" w:rsidTr="00AE401E">
        <w:trPr>
          <w:trHeight w:hRule="exact" w:val="255"/>
        </w:trPr>
        <w:tc>
          <w:tcPr>
            <w:tcW w:w="3255" w:type="dxa"/>
            <w:vMerge w:val="restart"/>
            <w:tcBorders>
              <w:top w:val="single" w:sz="16" w:space="0" w:color="000000"/>
              <w:left w:val="nil"/>
              <w:bottom w:val="nil"/>
              <w:right w:val="nil"/>
            </w:tcBorders>
            <w:tcMar>
              <w:top w:w="35" w:type="dxa"/>
              <w:left w:w="53" w:type="dxa"/>
              <w:bottom w:w="30" w:type="dxa"/>
              <w:right w:w="53" w:type="dxa"/>
            </w:tcMar>
            <w:vAlign w:val="center"/>
          </w:tcPr>
          <w:p w14:paraId="37BE7D21"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color w:val="000000"/>
                <w:sz w:val="18"/>
                <w:szCs w:val="18"/>
              </w:rPr>
              <w:t>Net sales</w:t>
            </w:r>
          </w:p>
        </w:tc>
        <w:tc>
          <w:tcPr>
            <w:tcW w:w="1140" w:type="dxa"/>
            <w:vMerge w:val="restart"/>
            <w:tcBorders>
              <w:top w:val="single" w:sz="16" w:space="0" w:color="000000"/>
              <w:left w:val="single" w:sz="8" w:space="0" w:color="898989"/>
              <w:bottom w:val="nil"/>
              <w:right w:val="nil"/>
            </w:tcBorders>
            <w:tcMar>
              <w:top w:w="35" w:type="dxa"/>
              <w:left w:w="53" w:type="dxa"/>
              <w:bottom w:w="30" w:type="dxa"/>
              <w:right w:w="15" w:type="dxa"/>
            </w:tcMar>
            <w:vAlign w:val="center"/>
          </w:tcPr>
          <w:p w14:paraId="21D33893"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443.3</w:t>
            </w:r>
          </w:p>
        </w:tc>
        <w:tc>
          <w:tcPr>
            <w:tcW w:w="1035" w:type="dxa"/>
            <w:vMerge w:val="restart"/>
            <w:tcBorders>
              <w:top w:val="single" w:sz="16" w:space="0" w:color="000000"/>
              <w:left w:val="single" w:sz="8" w:space="0" w:color="898989"/>
              <w:bottom w:val="nil"/>
              <w:right w:val="nil"/>
            </w:tcBorders>
            <w:tcMar>
              <w:top w:w="35" w:type="dxa"/>
              <w:left w:w="53" w:type="dxa"/>
              <w:bottom w:w="30" w:type="dxa"/>
              <w:right w:w="15" w:type="dxa"/>
            </w:tcMar>
            <w:vAlign w:val="center"/>
          </w:tcPr>
          <w:p w14:paraId="3F2E3439"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381.6</w:t>
            </w:r>
          </w:p>
        </w:tc>
        <w:tc>
          <w:tcPr>
            <w:tcW w:w="109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6A9639DC"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16%</w:t>
            </w:r>
          </w:p>
        </w:tc>
        <w:tc>
          <w:tcPr>
            <w:tcW w:w="135" w:type="dxa"/>
            <w:tcBorders>
              <w:top w:val="nil"/>
              <w:left w:val="nil"/>
              <w:bottom w:val="nil"/>
              <w:right w:val="nil"/>
            </w:tcBorders>
            <w:tcMar>
              <w:top w:w="0" w:type="dxa"/>
              <w:left w:w="0" w:type="dxa"/>
              <w:bottom w:w="0" w:type="dxa"/>
              <w:right w:w="0" w:type="dxa"/>
            </w:tcMar>
            <w:vAlign w:val="bottom"/>
          </w:tcPr>
          <w:p w14:paraId="20368DE2" w14:textId="77777777" w:rsidR="00D965AF" w:rsidRPr="008A6EA1" w:rsidRDefault="00D965AF" w:rsidP="00AE401E">
            <w:pPr>
              <w:rPr>
                <w:rFonts w:ascii="Arial" w:hAnsi="Arial" w:cs="Arial"/>
                <w:sz w:val="18"/>
                <w:szCs w:val="18"/>
              </w:rPr>
            </w:pPr>
          </w:p>
        </w:tc>
        <w:tc>
          <w:tcPr>
            <w:tcW w:w="1140" w:type="dxa"/>
            <w:vMerge w:val="restart"/>
            <w:tcBorders>
              <w:top w:val="single" w:sz="16" w:space="0" w:color="000000"/>
              <w:left w:val="nil"/>
              <w:bottom w:val="nil"/>
              <w:right w:val="nil"/>
            </w:tcBorders>
            <w:tcMar>
              <w:top w:w="35" w:type="dxa"/>
              <w:left w:w="53" w:type="dxa"/>
              <w:bottom w:w="30" w:type="dxa"/>
              <w:right w:w="15" w:type="dxa"/>
            </w:tcMar>
            <w:vAlign w:val="center"/>
          </w:tcPr>
          <w:p w14:paraId="67EDCC39"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815.3</w:t>
            </w:r>
          </w:p>
        </w:tc>
        <w:tc>
          <w:tcPr>
            <w:tcW w:w="1035" w:type="dxa"/>
            <w:vMerge w:val="restart"/>
            <w:tcBorders>
              <w:top w:val="single" w:sz="16" w:space="0" w:color="000000"/>
              <w:left w:val="single" w:sz="8" w:space="0" w:color="898989"/>
              <w:bottom w:val="nil"/>
              <w:right w:val="nil"/>
            </w:tcBorders>
            <w:tcMar>
              <w:top w:w="35" w:type="dxa"/>
              <w:left w:w="53" w:type="dxa"/>
              <w:bottom w:w="30" w:type="dxa"/>
              <w:right w:w="15" w:type="dxa"/>
            </w:tcMar>
            <w:vAlign w:val="center"/>
          </w:tcPr>
          <w:p w14:paraId="28C09E98"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730.3</w:t>
            </w:r>
          </w:p>
        </w:tc>
        <w:tc>
          <w:tcPr>
            <w:tcW w:w="109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0090F8AD"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12%</w:t>
            </w:r>
          </w:p>
        </w:tc>
      </w:tr>
      <w:tr w:rsidR="00D965AF" w:rsidRPr="008A6EA1" w14:paraId="2196051F" w14:textId="77777777" w:rsidTr="00AE401E">
        <w:trPr>
          <w:trHeight w:hRule="exact" w:val="255"/>
        </w:trPr>
        <w:tc>
          <w:tcPr>
            <w:tcW w:w="3255" w:type="dxa"/>
            <w:vMerge/>
            <w:tcBorders>
              <w:top w:val="nil"/>
              <w:left w:val="nil"/>
              <w:bottom w:val="nil"/>
              <w:right w:val="nil"/>
            </w:tcBorders>
          </w:tcPr>
          <w:p w14:paraId="344ABFA5" w14:textId="77777777" w:rsidR="00D965AF" w:rsidRPr="008A6EA1" w:rsidRDefault="00D965AF" w:rsidP="00AE401E">
            <w:pPr>
              <w:rPr>
                <w:rFonts w:ascii="Arial" w:hAnsi="Arial" w:cs="Arial"/>
                <w:sz w:val="18"/>
                <w:szCs w:val="18"/>
              </w:rPr>
            </w:pPr>
          </w:p>
        </w:tc>
        <w:tc>
          <w:tcPr>
            <w:tcW w:w="1140" w:type="dxa"/>
            <w:vMerge/>
            <w:tcBorders>
              <w:top w:val="nil"/>
              <w:left w:val="single" w:sz="8" w:space="0" w:color="898989"/>
              <w:bottom w:val="nil"/>
              <w:right w:val="nil"/>
            </w:tcBorders>
          </w:tcPr>
          <w:p w14:paraId="32A6FB6D" w14:textId="77777777" w:rsidR="00D965AF" w:rsidRPr="008A6EA1" w:rsidRDefault="00D965AF" w:rsidP="00AE401E">
            <w:pPr>
              <w:rPr>
                <w:rFonts w:ascii="Arial" w:hAnsi="Arial" w:cs="Arial"/>
                <w:sz w:val="18"/>
                <w:szCs w:val="18"/>
              </w:rPr>
            </w:pPr>
          </w:p>
        </w:tc>
        <w:tc>
          <w:tcPr>
            <w:tcW w:w="1035" w:type="dxa"/>
            <w:vMerge/>
            <w:tcBorders>
              <w:top w:val="nil"/>
              <w:left w:val="single" w:sz="8" w:space="0" w:color="898989"/>
              <w:bottom w:val="nil"/>
              <w:right w:val="nil"/>
            </w:tcBorders>
          </w:tcPr>
          <w:p w14:paraId="4B08604F" w14:textId="77777777" w:rsidR="00D965AF" w:rsidRPr="008A6EA1" w:rsidRDefault="00D965AF" w:rsidP="00AE401E">
            <w:pPr>
              <w:rPr>
                <w:rFonts w:ascii="Arial" w:hAnsi="Arial" w:cs="Arial"/>
                <w:sz w:val="18"/>
                <w:szCs w:val="18"/>
              </w:rPr>
            </w:pPr>
          </w:p>
        </w:tc>
        <w:tc>
          <w:tcPr>
            <w:tcW w:w="1095" w:type="dxa"/>
            <w:tcBorders>
              <w:top w:val="nil"/>
              <w:left w:val="single" w:sz="8" w:space="0" w:color="898989"/>
              <w:bottom w:val="nil"/>
              <w:right w:val="nil"/>
            </w:tcBorders>
            <w:tcMar>
              <w:top w:w="75" w:type="dxa"/>
              <w:left w:w="53" w:type="dxa"/>
              <w:bottom w:w="30" w:type="dxa"/>
              <w:right w:w="15" w:type="dxa"/>
            </w:tcMar>
          </w:tcPr>
          <w:p w14:paraId="1B639D21"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(19% CER)</w:t>
            </w:r>
          </w:p>
        </w:tc>
        <w:tc>
          <w:tcPr>
            <w:tcW w:w="135" w:type="dxa"/>
            <w:tcBorders>
              <w:top w:val="nil"/>
              <w:left w:val="nil"/>
              <w:bottom w:val="nil"/>
              <w:right w:val="nil"/>
            </w:tcBorders>
            <w:tcMar>
              <w:top w:w="0" w:type="dxa"/>
              <w:left w:w="0" w:type="dxa"/>
              <w:bottom w:w="0" w:type="dxa"/>
              <w:right w:w="0" w:type="dxa"/>
            </w:tcMar>
            <w:vAlign w:val="bottom"/>
          </w:tcPr>
          <w:p w14:paraId="578FBA14" w14:textId="77777777" w:rsidR="00D965AF" w:rsidRPr="008A6EA1" w:rsidRDefault="00D965AF" w:rsidP="00AE401E">
            <w:pPr>
              <w:rPr>
                <w:rFonts w:ascii="Arial" w:hAnsi="Arial" w:cs="Arial"/>
                <w:sz w:val="18"/>
                <w:szCs w:val="18"/>
              </w:rPr>
            </w:pPr>
          </w:p>
        </w:tc>
        <w:tc>
          <w:tcPr>
            <w:tcW w:w="1140" w:type="dxa"/>
            <w:vMerge/>
            <w:tcBorders>
              <w:top w:val="nil"/>
              <w:left w:val="nil"/>
              <w:bottom w:val="nil"/>
              <w:right w:val="nil"/>
            </w:tcBorders>
          </w:tcPr>
          <w:p w14:paraId="3FE268DB" w14:textId="77777777" w:rsidR="00D965AF" w:rsidRPr="008A6EA1" w:rsidRDefault="00D965AF" w:rsidP="00AE401E">
            <w:pPr>
              <w:rPr>
                <w:rFonts w:ascii="Arial" w:hAnsi="Arial" w:cs="Arial"/>
                <w:sz w:val="18"/>
                <w:szCs w:val="18"/>
              </w:rPr>
            </w:pPr>
          </w:p>
        </w:tc>
        <w:tc>
          <w:tcPr>
            <w:tcW w:w="1035" w:type="dxa"/>
            <w:vMerge/>
            <w:tcBorders>
              <w:top w:val="nil"/>
              <w:left w:val="single" w:sz="8" w:space="0" w:color="898989"/>
              <w:bottom w:val="nil"/>
              <w:right w:val="nil"/>
            </w:tcBorders>
          </w:tcPr>
          <w:p w14:paraId="6BDD805C" w14:textId="77777777" w:rsidR="00D965AF" w:rsidRPr="008A6EA1" w:rsidRDefault="00D965AF" w:rsidP="00AE401E">
            <w:pPr>
              <w:rPr>
                <w:rFonts w:ascii="Arial" w:hAnsi="Arial" w:cs="Arial"/>
                <w:sz w:val="18"/>
                <w:szCs w:val="18"/>
              </w:rPr>
            </w:pPr>
          </w:p>
        </w:tc>
        <w:tc>
          <w:tcPr>
            <w:tcW w:w="1095" w:type="dxa"/>
            <w:tcBorders>
              <w:top w:val="nil"/>
              <w:left w:val="single" w:sz="8" w:space="0" w:color="898989"/>
              <w:bottom w:val="nil"/>
              <w:right w:val="nil"/>
            </w:tcBorders>
            <w:tcMar>
              <w:top w:w="75" w:type="dxa"/>
              <w:left w:w="53" w:type="dxa"/>
              <w:bottom w:w="30" w:type="dxa"/>
              <w:right w:w="15" w:type="dxa"/>
            </w:tcMar>
          </w:tcPr>
          <w:p w14:paraId="2B922B5B"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(14% CER)</w:t>
            </w:r>
          </w:p>
        </w:tc>
      </w:tr>
      <w:tr w:rsidR="00D965AF" w:rsidRPr="008A6EA1" w14:paraId="7559B374" w14:textId="77777777" w:rsidTr="00AE401E">
        <w:trPr>
          <w:trHeight w:hRule="exact" w:val="315"/>
        </w:trPr>
        <w:tc>
          <w:tcPr>
            <w:tcW w:w="3255" w:type="dxa"/>
            <w:tcBorders>
              <w:top w:val="single" w:sz="8" w:space="0" w:color="898989"/>
              <w:left w:val="nil"/>
              <w:bottom w:val="nil"/>
              <w:right w:val="nil"/>
            </w:tcBorders>
            <w:tcMar>
              <w:top w:w="55" w:type="dxa"/>
              <w:left w:w="53" w:type="dxa"/>
              <w:bottom w:w="30" w:type="dxa"/>
              <w:right w:w="53" w:type="dxa"/>
            </w:tcMar>
            <w:vAlign w:val="center"/>
          </w:tcPr>
          <w:p w14:paraId="134F3F8B"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color w:val="000000"/>
                <w:sz w:val="18"/>
                <w:szCs w:val="18"/>
              </w:rPr>
              <w:t>Operating income</w:t>
            </w:r>
          </w:p>
        </w:tc>
        <w:tc>
          <w:tcPr>
            <w:tcW w:w="1140"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24583B2"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118.7</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FDA3974"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60.2</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1DADF4D"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97%</w:t>
            </w:r>
          </w:p>
        </w:tc>
        <w:tc>
          <w:tcPr>
            <w:tcW w:w="135" w:type="dxa"/>
            <w:tcBorders>
              <w:top w:val="nil"/>
              <w:left w:val="nil"/>
              <w:bottom w:val="nil"/>
              <w:right w:val="nil"/>
            </w:tcBorders>
            <w:tcMar>
              <w:top w:w="0" w:type="dxa"/>
              <w:left w:w="0" w:type="dxa"/>
              <w:bottom w:w="0" w:type="dxa"/>
              <w:right w:w="0" w:type="dxa"/>
            </w:tcMar>
            <w:vAlign w:val="bottom"/>
          </w:tcPr>
          <w:p w14:paraId="14B53D61" w14:textId="77777777" w:rsidR="00D965AF" w:rsidRPr="008A6EA1" w:rsidRDefault="00D965AF" w:rsidP="00AE401E">
            <w:pP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080072C1"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186.0</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43F18A7"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101.3</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3A17D88"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84%</w:t>
            </w:r>
          </w:p>
        </w:tc>
      </w:tr>
      <w:tr w:rsidR="00D965AF" w:rsidRPr="008A6EA1" w14:paraId="33B8C0DF" w14:textId="77777777" w:rsidTr="00AE401E">
        <w:trPr>
          <w:trHeight w:hRule="exact" w:val="315"/>
        </w:trPr>
        <w:tc>
          <w:tcPr>
            <w:tcW w:w="3255" w:type="dxa"/>
            <w:tcBorders>
              <w:top w:val="single" w:sz="8" w:space="0" w:color="898989"/>
              <w:left w:val="nil"/>
              <w:bottom w:val="nil"/>
              <w:right w:val="nil"/>
            </w:tcBorders>
            <w:tcMar>
              <w:top w:w="55" w:type="dxa"/>
              <w:left w:w="53" w:type="dxa"/>
              <w:bottom w:w="30" w:type="dxa"/>
              <w:right w:w="53" w:type="dxa"/>
            </w:tcMar>
            <w:vAlign w:val="center"/>
          </w:tcPr>
          <w:p w14:paraId="0D465C4F"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color w:val="000000"/>
                <w:sz w:val="18"/>
                <w:szCs w:val="18"/>
              </w:rPr>
              <w:t>Adjusted operating income</w:t>
            </w:r>
          </w:p>
        </w:tc>
        <w:tc>
          <w:tcPr>
            <w:tcW w:w="1140"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F4FFD37"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159.9</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AB221DE"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99.1</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EC9F0EE"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61%</w:t>
            </w:r>
          </w:p>
        </w:tc>
        <w:tc>
          <w:tcPr>
            <w:tcW w:w="135" w:type="dxa"/>
            <w:tcBorders>
              <w:top w:val="nil"/>
              <w:left w:val="nil"/>
              <w:bottom w:val="nil"/>
              <w:right w:val="nil"/>
            </w:tcBorders>
            <w:tcMar>
              <w:top w:w="0" w:type="dxa"/>
              <w:left w:w="0" w:type="dxa"/>
              <w:bottom w:w="0" w:type="dxa"/>
              <w:right w:w="0" w:type="dxa"/>
            </w:tcMar>
            <w:vAlign w:val="bottom"/>
          </w:tcPr>
          <w:p w14:paraId="642CA58A" w14:textId="77777777" w:rsidR="00D965AF" w:rsidRPr="008A6EA1" w:rsidRDefault="00D965AF" w:rsidP="00AE401E">
            <w:pP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1FD77920"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260.0</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84E79DF"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177.0</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5A63128"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47%</w:t>
            </w:r>
          </w:p>
        </w:tc>
      </w:tr>
      <w:tr w:rsidR="00D965AF" w:rsidRPr="008A6EA1" w14:paraId="42E69E8A" w14:textId="77777777" w:rsidTr="00AE401E">
        <w:trPr>
          <w:trHeight w:hRule="exact" w:val="315"/>
        </w:trPr>
        <w:tc>
          <w:tcPr>
            <w:tcW w:w="3255" w:type="dxa"/>
            <w:tcBorders>
              <w:top w:val="single" w:sz="8" w:space="0" w:color="898989"/>
              <w:left w:val="nil"/>
              <w:bottom w:val="nil"/>
              <w:right w:val="nil"/>
            </w:tcBorders>
            <w:tcMar>
              <w:top w:w="55" w:type="dxa"/>
              <w:left w:w="53" w:type="dxa"/>
              <w:bottom w:w="30" w:type="dxa"/>
              <w:right w:w="53" w:type="dxa"/>
            </w:tcMar>
            <w:vAlign w:val="center"/>
          </w:tcPr>
          <w:p w14:paraId="51CBEFB8"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color w:val="000000"/>
                <w:sz w:val="18"/>
                <w:szCs w:val="18"/>
              </w:rPr>
              <w:t>Net income</w:t>
            </w:r>
          </w:p>
        </w:tc>
        <w:tc>
          <w:tcPr>
            <w:tcW w:w="1140"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7B85557"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89.8</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5AEA8E0"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44.7</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8914AAD"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101%</w:t>
            </w:r>
          </w:p>
        </w:tc>
        <w:tc>
          <w:tcPr>
            <w:tcW w:w="135" w:type="dxa"/>
            <w:tcBorders>
              <w:top w:val="nil"/>
              <w:left w:val="nil"/>
              <w:bottom w:val="nil"/>
              <w:right w:val="nil"/>
            </w:tcBorders>
            <w:tcMar>
              <w:top w:w="0" w:type="dxa"/>
              <w:left w:w="0" w:type="dxa"/>
              <w:bottom w:w="0" w:type="dxa"/>
              <w:right w:w="0" w:type="dxa"/>
            </w:tcMar>
            <w:vAlign w:val="bottom"/>
          </w:tcPr>
          <w:p w14:paraId="28EABC9F" w14:textId="77777777" w:rsidR="00D965AF" w:rsidRPr="008A6EA1" w:rsidRDefault="00D965AF" w:rsidP="00AE401E">
            <w:pP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5052D735"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129.6</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516F5FB"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74.2</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CE75CFA"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75%</w:t>
            </w:r>
          </w:p>
        </w:tc>
      </w:tr>
      <w:tr w:rsidR="00D965AF" w:rsidRPr="008A6EA1" w14:paraId="44A8B415" w14:textId="77777777" w:rsidTr="00AE401E">
        <w:trPr>
          <w:trHeight w:hRule="exact" w:val="315"/>
        </w:trPr>
        <w:tc>
          <w:tcPr>
            <w:tcW w:w="3255" w:type="dxa"/>
            <w:tcBorders>
              <w:top w:val="single" w:sz="8" w:space="0" w:color="898989"/>
              <w:left w:val="nil"/>
              <w:bottom w:val="nil"/>
              <w:right w:val="nil"/>
            </w:tcBorders>
            <w:tcMar>
              <w:top w:w="55" w:type="dxa"/>
              <w:left w:w="53" w:type="dxa"/>
              <w:bottom w:w="30" w:type="dxa"/>
              <w:right w:w="53" w:type="dxa"/>
            </w:tcMar>
            <w:vAlign w:val="center"/>
          </w:tcPr>
          <w:p w14:paraId="245CE50F"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color w:val="000000"/>
                <w:sz w:val="18"/>
                <w:szCs w:val="18"/>
              </w:rPr>
              <w:t>Adjusted net income</w:t>
            </w:r>
          </w:p>
        </w:tc>
        <w:tc>
          <w:tcPr>
            <w:tcW w:w="1140"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ACC2A85"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128.8</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5880164"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77.4</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6DAA2155"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66%</w:t>
            </w:r>
          </w:p>
        </w:tc>
        <w:tc>
          <w:tcPr>
            <w:tcW w:w="135" w:type="dxa"/>
            <w:tcBorders>
              <w:top w:val="nil"/>
              <w:left w:val="nil"/>
              <w:bottom w:val="nil"/>
              <w:right w:val="nil"/>
            </w:tcBorders>
            <w:tcMar>
              <w:top w:w="0" w:type="dxa"/>
              <w:left w:w="0" w:type="dxa"/>
              <w:bottom w:w="0" w:type="dxa"/>
              <w:right w:w="0" w:type="dxa"/>
            </w:tcMar>
            <w:vAlign w:val="bottom"/>
          </w:tcPr>
          <w:p w14:paraId="32CDA913" w14:textId="77777777" w:rsidR="00D965AF" w:rsidRPr="008A6EA1" w:rsidRDefault="00D965AF" w:rsidP="00AE401E">
            <w:pP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16DC06A9"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207.3</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11F8432F"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139.4</w:t>
            </w:r>
          </w:p>
        </w:tc>
        <w:tc>
          <w:tcPr>
            <w:tcW w:w="109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7C3627FB"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49%</w:t>
            </w:r>
          </w:p>
        </w:tc>
      </w:tr>
      <w:tr w:rsidR="00D965AF" w:rsidRPr="008A6EA1" w14:paraId="6756802D" w14:textId="77777777" w:rsidTr="00AE401E">
        <w:trPr>
          <w:trHeight w:hRule="exact" w:val="315"/>
        </w:trPr>
        <w:tc>
          <w:tcPr>
            <w:tcW w:w="3255" w:type="dxa"/>
            <w:tcBorders>
              <w:top w:val="single" w:sz="8" w:space="0" w:color="898989"/>
              <w:left w:val="nil"/>
              <w:bottom w:val="nil"/>
              <w:right w:val="nil"/>
            </w:tcBorders>
            <w:tcMar>
              <w:top w:w="55" w:type="dxa"/>
              <w:left w:w="53" w:type="dxa"/>
              <w:bottom w:w="30" w:type="dxa"/>
              <w:right w:w="53" w:type="dxa"/>
            </w:tcMar>
            <w:vAlign w:val="center"/>
          </w:tcPr>
          <w:p w14:paraId="171152B0" w14:textId="77777777" w:rsidR="00D965AF" w:rsidRPr="008A6EA1" w:rsidRDefault="00D965AF" w:rsidP="009B05F7">
            <w:pPr>
              <w:spacing w:line="200" w:lineRule="auto"/>
              <w:rPr>
                <w:rFonts w:ascii="Arial" w:hAnsi="Arial" w:cs="Arial"/>
                <w:spacing w:val="-2"/>
                <w:sz w:val="18"/>
                <w:szCs w:val="18"/>
              </w:rPr>
            </w:pPr>
            <w:r w:rsidRPr="008A6EA1">
              <w:rPr>
                <w:rFonts w:ascii="Arial" w:eastAsia="Arial" w:hAnsi="Arial" w:cs="Arial"/>
                <w:spacing w:val="-2"/>
                <w:sz w:val="18"/>
                <w:szCs w:val="18"/>
              </w:rPr>
              <w:t>Diluted EPS</w:t>
            </w:r>
            <w:r w:rsidRPr="008A6EA1">
              <w:rPr>
                <w:rFonts w:ascii="Arial" w:eastAsia="Arial" w:hAnsi="Arial" w:cs="Arial"/>
                <w:spacing w:val="-2"/>
                <w:sz w:val="18"/>
                <w:szCs w:val="18"/>
                <w:vertAlign w:val="superscript"/>
              </w:rPr>
              <w:t>(1)</w:t>
            </w:r>
          </w:p>
        </w:tc>
        <w:tc>
          <w:tcPr>
            <w:tcW w:w="1140"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0E9DE13D" w14:textId="77777777" w:rsidR="00D965AF" w:rsidRPr="008A6EA1" w:rsidRDefault="00D965AF" w:rsidP="009B05F7">
            <w:pPr>
              <w:spacing w:line="200" w:lineRule="auto"/>
              <w:jc w:val="center"/>
              <w:rPr>
                <w:rFonts w:ascii="Arial" w:hAnsi="Arial" w:cs="Arial"/>
                <w:sz w:val="18"/>
                <w:szCs w:val="18"/>
              </w:rPr>
            </w:pPr>
            <w:r w:rsidRPr="008A6EA1">
              <w:rPr>
                <w:rFonts w:ascii="Arial" w:eastAsia="Arial" w:hAnsi="Arial" w:cs="Arial"/>
                <w:color w:val="000000"/>
                <w:sz w:val="18"/>
                <w:szCs w:val="18"/>
              </w:rPr>
              <w:t>$0.38</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9D69695" w14:textId="77777777" w:rsidR="00D965AF" w:rsidRPr="008A6EA1" w:rsidRDefault="00D965AF" w:rsidP="009B05F7">
            <w:pPr>
              <w:spacing w:line="200" w:lineRule="auto"/>
              <w:jc w:val="center"/>
              <w:rPr>
                <w:rFonts w:ascii="Arial" w:hAnsi="Arial" w:cs="Arial"/>
                <w:sz w:val="18"/>
                <w:szCs w:val="18"/>
              </w:rPr>
            </w:pPr>
            <w:r w:rsidRPr="008A6EA1">
              <w:rPr>
                <w:rFonts w:ascii="Arial" w:eastAsia="Arial" w:hAnsi="Arial" w:cs="Arial"/>
                <w:color w:val="000000"/>
                <w:sz w:val="18"/>
                <w:szCs w:val="18"/>
              </w:rPr>
              <w:t>$0.19</w:t>
            </w:r>
          </w:p>
        </w:tc>
        <w:tc>
          <w:tcPr>
            <w:tcW w:w="1095" w:type="dxa"/>
            <w:tcBorders>
              <w:top w:val="single" w:sz="8" w:space="0" w:color="898989"/>
              <w:left w:val="single" w:sz="8" w:space="0" w:color="898989"/>
              <w:bottom w:val="nil"/>
              <w:right w:val="nil"/>
            </w:tcBorders>
            <w:tcMar>
              <w:top w:w="0" w:type="dxa"/>
              <w:left w:w="0" w:type="dxa"/>
              <w:bottom w:w="0" w:type="dxa"/>
              <w:right w:w="0" w:type="dxa"/>
            </w:tcMar>
            <w:vAlign w:val="bottom"/>
          </w:tcPr>
          <w:p w14:paraId="185BBF87" w14:textId="1A34FDD5" w:rsidR="00D965AF" w:rsidRPr="008A6EA1" w:rsidRDefault="009B05F7" w:rsidP="009B05F7">
            <w:pPr>
              <w:jc w:val="center"/>
              <w:rPr>
                <w:rFonts w:ascii="Arial" w:hAnsi="Arial" w:cs="Arial"/>
                <w:sz w:val="18"/>
                <w:szCs w:val="18"/>
              </w:rPr>
            </w:pPr>
            <w:r w:rsidRPr="008A6EA1">
              <w:rPr>
                <w:rFonts w:ascii="Arial" w:hAnsi="Arial" w:cs="Arial"/>
                <w:sz w:val="18"/>
                <w:szCs w:val="18"/>
              </w:rPr>
              <w:t>100%</w:t>
            </w:r>
          </w:p>
        </w:tc>
        <w:tc>
          <w:tcPr>
            <w:tcW w:w="135" w:type="dxa"/>
            <w:tcBorders>
              <w:top w:val="nil"/>
              <w:left w:val="nil"/>
              <w:bottom w:val="nil"/>
              <w:right w:val="nil"/>
            </w:tcBorders>
            <w:tcMar>
              <w:top w:w="0" w:type="dxa"/>
              <w:left w:w="0" w:type="dxa"/>
              <w:bottom w:w="0" w:type="dxa"/>
              <w:right w:w="0" w:type="dxa"/>
            </w:tcMar>
            <w:vAlign w:val="bottom"/>
          </w:tcPr>
          <w:p w14:paraId="12CF5904" w14:textId="77777777" w:rsidR="00D965AF" w:rsidRPr="008A6EA1" w:rsidRDefault="00D965AF" w:rsidP="009B05F7">
            <w:pPr>
              <w:jc w:val="cente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3796A00E" w14:textId="77777777" w:rsidR="00D965AF" w:rsidRPr="008A6EA1" w:rsidRDefault="00D965AF" w:rsidP="009B05F7">
            <w:pPr>
              <w:spacing w:line="200" w:lineRule="auto"/>
              <w:jc w:val="center"/>
              <w:rPr>
                <w:rFonts w:ascii="Arial" w:hAnsi="Arial" w:cs="Arial"/>
                <w:sz w:val="18"/>
                <w:szCs w:val="18"/>
              </w:rPr>
            </w:pPr>
            <w:r w:rsidRPr="008A6EA1">
              <w:rPr>
                <w:rFonts w:ascii="Arial" w:eastAsia="Arial" w:hAnsi="Arial" w:cs="Arial"/>
                <w:color w:val="000000"/>
                <w:sz w:val="18"/>
                <w:szCs w:val="18"/>
              </w:rPr>
              <w:t>$0.56</w:t>
            </w:r>
          </w:p>
        </w:tc>
        <w:tc>
          <w:tcPr>
            <w:tcW w:w="103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8871C5E" w14:textId="77777777" w:rsidR="00D965AF" w:rsidRPr="008A6EA1" w:rsidRDefault="00D965AF" w:rsidP="009B05F7">
            <w:pPr>
              <w:spacing w:line="200" w:lineRule="auto"/>
              <w:jc w:val="center"/>
              <w:rPr>
                <w:rFonts w:ascii="Arial" w:hAnsi="Arial" w:cs="Arial"/>
                <w:sz w:val="18"/>
                <w:szCs w:val="18"/>
              </w:rPr>
            </w:pPr>
            <w:r w:rsidRPr="008A6EA1">
              <w:rPr>
                <w:rFonts w:ascii="Arial" w:eastAsia="Arial" w:hAnsi="Arial" w:cs="Arial"/>
                <w:color w:val="000000"/>
                <w:sz w:val="18"/>
                <w:szCs w:val="18"/>
              </w:rPr>
              <w:t>$0.32</w:t>
            </w:r>
          </w:p>
        </w:tc>
        <w:tc>
          <w:tcPr>
            <w:tcW w:w="1095" w:type="dxa"/>
            <w:tcBorders>
              <w:top w:val="single" w:sz="8" w:space="0" w:color="898989"/>
              <w:left w:val="single" w:sz="8" w:space="0" w:color="898989"/>
              <w:bottom w:val="nil"/>
              <w:right w:val="nil"/>
            </w:tcBorders>
            <w:tcMar>
              <w:top w:w="0" w:type="dxa"/>
              <w:left w:w="0" w:type="dxa"/>
              <w:bottom w:w="0" w:type="dxa"/>
              <w:right w:w="0" w:type="dxa"/>
            </w:tcMar>
            <w:vAlign w:val="bottom"/>
          </w:tcPr>
          <w:p w14:paraId="62580F79" w14:textId="6C48A8DB" w:rsidR="00D965AF" w:rsidRPr="008A6EA1" w:rsidRDefault="009B05F7" w:rsidP="009B05F7">
            <w:pPr>
              <w:jc w:val="center"/>
              <w:rPr>
                <w:rFonts w:ascii="Arial" w:hAnsi="Arial" w:cs="Arial"/>
                <w:sz w:val="18"/>
                <w:szCs w:val="18"/>
              </w:rPr>
            </w:pPr>
            <w:r w:rsidRPr="008A6EA1">
              <w:rPr>
                <w:rFonts w:ascii="Arial" w:hAnsi="Arial" w:cs="Arial"/>
                <w:sz w:val="18"/>
                <w:szCs w:val="18"/>
              </w:rPr>
              <w:t>70%</w:t>
            </w:r>
          </w:p>
        </w:tc>
      </w:tr>
      <w:tr w:rsidR="00D965AF" w:rsidRPr="008A6EA1" w14:paraId="0548B21D" w14:textId="77777777" w:rsidTr="00AE401E">
        <w:trPr>
          <w:trHeight w:hRule="exact" w:val="285"/>
        </w:trPr>
        <w:tc>
          <w:tcPr>
            <w:tcW w:w="3255" w:type="dxa"/>
            <w:vMerge w:val="restart"/>
            <w:tcBorders>
              <w:top w:val="single" w:sz="8" w:space="0" w:color="898989"/>
              <w:left w:val="nil"/>
              <w:bottom w:val="nil"/>
              <w:right w:val="nil"/>
            </w:tcBorders>
            <w:tcMar>
              <w:top w:w="55" w:type="dxa"/>
              <w:left w:w="53" w:type="dxa"/>
              <w:bottom w:w="30" w:type="dxa"/>
              <w:right w:w="53" w:type="dxa"/>
            </w:tcMar>
            <w:vAlign w:val="center"/>
          </w:tcPr>
          <w:p w14:paraId="7C803BC6" w14:textId="77777777" w:rsidR="00D965AF" w:rsidRPr="008A6EA1" w:rsidRDefault="00D965AF" w:rsidP="00AE401E">
            <w:pPr>
              <w:spacing w:line="200" w:lineRule="auto"/>
              <w:rPr>
                <w:rFonts w:ascii="Arial" w:hAnsi="Arial" w:cs="Arial"/>
                <w:sz w:val="18"/>
                <w:szCs w:val="18"/>
              </w:rPr>
            </w:pPr>
            <w:r w:rsidRPr="008A6EA1">
              <w:rPr>
                <w:rFonts w:ascii="Arial" w:eastAsia="Arial" w:hAnsi="Arial" w:cs="Arial"/>
                <w:sz w:val="18"/>
                <w:szCs w:val="18"/>
              </w:rPr>
              <w:t>Adjusted diluted EPS</w:t>
            </w:r>
            <w:r w:rsidRPr="008A6EA1">
              <w:rPr>
                <w:rFonts w:ascii="Arial" w:eastAsia="Arial" w:hAnsi="Arial" w:cs="Arial"/>
                <w:sz w:val="18"/>
                <w:szCs w:val="18"/>
                <w:vertAlign w:val="superscript"/>
              </w:rPr>
              <w:t>(1)</w:t>
            </w:r>
          </w:p>
        </w:tc>
        <w:tc>
          <w:tcPr>
            <w:tcW w:w="1140" w:type="dxa"/>
            <w:tcBorders>
              <w:top w:val="single" w:sz="8" w:space="0" w:color="898989"/>
              <w:left w:val="single" w:sz="8" w:space="0" w:color="898989"/>
              <w:bottom w:val="nil"/>
              <w:right w:val="nil"/>
            </w:tcBorders>
            <w:shd w:val="clear" w:color="auto" w:fill="auto"/>
            <w:tcMar>
              <w:top w:w="55" w:type="dxa"/>
              <w:left w:w="53" w:type="dxa"/>
              <w:bottom w:w="30" w:type="dxa"/>
              <w:right w:w="15" w:type="dxa"/>
            </w:tcMar>
            <w:vAlign w:val="center"/>
          </w:tcPr>
          <w:p w14:paraId="5E821DAE"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 xml:space="preserve">$0.55 </w:t>
            </w:r>
          </w:p>
        </w:tc>
        <w:tc>
          <w:tcPr>
            <w:tcW w:w="1035" w:type="dxa"/>
            <w:vMerge w:val="restart"/>
            <w:tcBorders>
              <w:top w:val="single" w:sz="8" w:space="0" w:color="898989"/>
              <w:left w:val="single" w:sz="8" w:space="0" w:color="898989"/>
              <w:bottom w:val="nil"/>
              <w:right w:val="nil"/>
            </w:tcBorders>
            <w:tcMar>
              <w:top w:w="55" w:type="dxa"/>
              <w:left w:w="53" w:type="dxa"/>
              <w:bottom w:w="30" w:type="dxa"/>
              <w:right w:w="15" w:type="dxa"/>
            </w:tcMar>
            <w:vAlign w:val="center"/>
          </w:tcPr>
          <w:p w14:paraId="40B974B4"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$0.33</w:t>
            </w:r>
          </w:p>
        </w:tc>
        <w:tc>
          <w:tcPr>
            <w:tcW w:w="1095" w:type="dxa"/>
            <w:vMerge w:val="restart"/>
            <w:tcBorders>
              <w:top w:val="single" w:sz="8" w:space="0" w:color="898989"/>
              <w:left w:val="single" w:sz="8" w:space="0" w:color="898989"/>
              <w:bottom w:val="nil"/>
              <w:right w:val="nil"/>
            </w:tcBorders>
            <w:shd w:val="clear" w:color="auto" w:fill="auto"/>
            <w:tcMar>
              <w:top w:w="0" w:type="dxa"/>
              <w:left w:w="0" w:type="dxa"/>
              <w:bottom w:w="0" w:type="dxa"/>
              <w:right w:w="0" w:type="dxa"/>
            </w:tcMar>
            <w:vAlign w:val="bottom"/>
          </w:tcPr>
          <w:p w14:paraId="25BEE4B9" w14:textId="77777777" w:rsidR="00D965AF" w:rsidRPr="008A6EA1" w:rsidRDefault="00D965AF" w:rsidP="00AE401E">
            <w:pPr>
              <w:jc w:val="center"/>
              <w:rPr>
                <w:rFonts w:ascii="Arial" w:hAnsi="Arial" w:cs="Arial"/>
                <w:sz w:val="18"/>
                <w:szCs w:val="18"/>
              </w:rPr>
            </w:pPr>
            <w:r w:rsidRPr="008A6EA1">
              <w:rPr>
                <w:rFonts w:ascii="Arial" w:hAnsi="Arial" w:cs="Arial"/>
                <w:sz w:val="18"/>
                <w:szCs w:val="18"/>
              </w:rPr>
              <w:t>67%</w:t>
            </w:r>
          </w:p>
          <w:p w14:paraId="2759640D" w14:textId="77777777" w:rsidR="00D965AF" w:rsidRPr="008A6EA1" w:rsidRDefault="00D965AF" w:rsidP="00AE401E">
            <w:pPr>
              <w:spacing w:before="120" w:after="120"/>
              <w:jc w:val="center"/>
              <w:rPr>
                <w:rFonts w:ascii="Arial" w:hAnsi="Arial" w:cs="Arial"/>
                <w:i/>
                <w:sz w:val="18"/>
                <w:szCs w:val="18"/>
                <w:u w:val="single"/>
              </w:rPr>
            </w:pPr>
            <w:r w:rsidRPr="008A6EA1">
              <w:rPr>
                <w:rFonts w:ascii="Arial" w:hAnsi="Arial" w:cs="Arial"/>
                <w:i/>
                <w:sz w:val="18"/>
                <w:szCs w:val="18"/>
              </w:rPr>
              <w:t>70% CER</w:t>
            </w:r>
          </w:p>
        </w:tc>
        <w:tc>
          <w:tcPr>
            <w:tcW w:w="135" w:type="dxa"/>
            <w:tcBorders>
              <w:top w:val="nil"/>
              <w:left w:val="nil"/>
              <w:bottom w:val="nil"/>
              <w:right w:val="nil"/>
            </w:tcBorders>
            <w:tcMar>
              <w:top w:w="0" w:type="dxa"/>
              <w:left w:w="0" w:type="dxa"/>
              <w:bottom w:w="0" w:type="dxa"/>
              <w:right w:w="0" w:type="dxa"/>
            </w:tcMar>
            <w:vAlign w:val="bottom"/>
          </w:tcPr>
          <w:p w14:paraId="2B600E35" w14:textId="77777777" w:rsidR="00D965AF" w:rsidRPr="008A6EA1" w:rsidRDefault="00D965AF" w:rsidP="00AE401E">
            <w:pPr>
              <w:rPr>
                <w:rFonts w:ascii="Arial" w:hAnsi="Arial" w:cs="Arial"/>
                <w:sz w:val="18"/>
                <w:szCs w:val="18"/>
              </w:rPr>
            </w:pPr>
          </w:p>
        </w:tc>
        <w:tc>
          <w:tcPr>
            <w:tcW w:w="1140" w:type="dxa"/>
            <w:tcBorders>
              <w:top w:val="single" w:sz="8" w:space="0" w:color="898989"/>
              <w:left w:val="nil"/>
              <w:bottom w:val="nil"/>
              <w:right w:val="nil"/>
            </w:tcBorders>
            <w:tcMar>
              <w:top w:w="55" w:type="dxa"/>
              <w:left w:w="53" w:type="dxa"/>
              <w:bottom w:w="30" w:type="dxa"/>
              <w:right w:w="15" w:type="dxa"/>
            </w:tcMar>
            <w:vAlign w:val="center"/>
          </w:tcPr>
          <w:p w14:paraId="1F0DC5AC"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 xml:space="preserve">$0.89 </w:t>
            </w:r>
          </w:p>
        </w:tc>
        <w:tc>
          <w:tcPr>
            <w:tcW w:w="1035" w:type="dxa"/>
            <w:vMerge w:val="restart"/>
            <w:tcBorders>
              <w:top w:val="single" w:sz="8" w:space="0" w:color="898989"/>
              <w:left w:val="single" w:sz="8" w:space="0" w:color="898989"/>
              <w:bottom w:val="nil"/>
              <w:right w:val="nil"/>
            </w:tcBorders>
            <w:tcMar>
              <w:top w:w="55" w:type="dxa"/>
              <w:left w:w="53" w:type="dxa"/>
              <w:bottom w:w="30" w:type="dxa"/>
              <w:right w:w="15" w:type="dxa"/>
            </w:tcMar>
            <w:vAlign w:val="center"/>
          </w:tcPr>
          <w:p w14:paraId="6E6516B9"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$0.60</w:t>
            </w:r>
          </w:p>
        </w:tc>
        <w:tc>
          <w:tcPr>
            <w:tcW w:w="1095" w:type="dxa"/>
            <w:vMerge w:val="restart"/>
            <w:tcBorders>
              <w:top w:val="single" w:sz="8" w:space="0" w:color="898989"/>
              <w:left w:val="single" w:sz="8" w:space="0" w:color="898989"/>
              <w:bottom w:val="nil"/>
              <w:right w:val="nil"/>
            </w:tcBorders>
            <w:tcMar>
              <w:top w:w="0" w:type="dxa"/>
              <w:left w:w="0" w:type="dxa"/>
              <w:bottom w:w="0" w:type="dxa"/>
              <w:right w:w="0" w:type="dxa"/>
            </w:tcMar>
            <w:vAlign w:val="bottom"/>
          </w:tcPr>
          <w:p w14:paraId="37259CBC" w14:textId="77777777" w:rsidR="00D965AF" w:rsidRPr="008A6EA1" w:rsidRDefault="00D965AF" w:rsidP="00AE401E">
            <w:pPr>
              <w:spacing w:after="120"/>
              <w:jc w:val="center"/>
              <w:rPr>
                <w:rFonts w:ascii="Arial" w:hAnsi="Arial" w:cs="Arial"/>
                <w:i/>
                <w:sz w:val="18"/>
                <w:szCs w:val="18"/>
              </w:rPr>
            </w:pPr>
            <w:r w:rsidRPr="008A6EA1">
              <w:rPr>
                <w:rFonts w:ascii="Arial" w:hAnsi="Arial" w:cs="Arial"/>
                <w:sz w:val="18"/>
                <w:szCs w:val="18"/>
              </w:rPr>
              <w:t>48%</w:t>
            </w:r>
          </w:p>
          <w:p w14:paraId="38FAB6EF" w14:textId="77777777" w:rsidR="00D965AF" w:rsidRPr="008A6EA1" w:rsidRDefault="00D965AF" w:rsidP="00AE401E">
            <w:pPr>
              <w:spacing w:before="120" w:after="120"/>
              <w:jc w:val="center"/>
              <w:rPr>
                <w:rFonts w:ascii="Arial" w:hAnsi="Arial" w:cs="Arial"/>
                <w:sz w:val="18"/>
                <w:szCs w:val="18"/>
              </w:rPr>
            </w:pPr>
            <w:r w:rsidRPr="008A6EA1">
              <w:rPr>
                <w:rFonts w:ascii="Arial" w:hAnsi="Arial" w:cs="Arial"/>
                <w:i/>
                <w:sz w:val="18"/>
                <w:szCs w:val="18"/>
              </w:rPr>
              <w:t>50% CER</w:t>
            </w:r>
          </w:p>
        </w:tc>
      </w:tr>
      <w:tr w:rsidR="00D965AF" w:rsidRPr="008A6EA1" w14:paraId="492BD496" w14:textId="77777777" w:rsidTr="00AE401E">
        <w:trPr>
          <w:trHeight w:hRule="exact" w:val="338"/>
        </w:trPr>
        <w:tc>
          <w:tcPr>
            <w:tcW w:w="3255" w:type="dxa"/>
            <w:vMerge/>
            <w:tcBorders>
              <w:top w:val="nil"/>
              <w:left w:val="nil"/>
              <w:bottom w:val="nil"/>
              <w:right w:val="nil"/>
            </w:tcBorders>
          </w:tcPr>
          <w:p w14:paraId="50E5BA5B" w14:textId="77777777" w:rsidR="00D965AF" w:rsidRPr="008A6EA1" w:rsidRDefault="00D965AF" w:rsidP="00AE401E"/>
        </w:tc>
        <w:tc>
          <w:tcPr>
            <w:tcW w:w="1140" w:type="dxa"/>
            <w:tcBorders>
              <w:top w:val="nil"/>
              <w:left w:val="single" w:sz="8" w:space="0" w:color="898989"/>
              <w:bottom w:val="nil"/>
              <w:right w:val="nil"/>
            </w:tcBorders>
            <w:shd w:val="clear" w:color="auto" w:fill="auto"/>
            <w:tcMar>
              <w:top w:w="75" w:type="dxa"/>
              <w:left w:w="53" w:type="dxa"/>
              <w:bottom w:w="30" w:type="dxa"/>
              <w:right w:w="15" w:type="dxa"/>
            </w:tcMar>
            <w:vAlign w:val="center"/>
          </w:tcPr>
          <w:p w14:paraId="182B1B43"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i/>
                <w:color w:val="000000"/>
                <w:sz w:val="18"/>
                <w:szCs w:val="18"/>
              </w:rPr>
              <w:t>$0.56 CER</w:t>
            </w:r>
          </w:p>
        </w:tc>
        <w:tc>
          <w:tcPr>
            <w:tcW w:w="1035" w:type="dxa"/>
            <w:vMerge/>
            <w:tcBorders>
              <w:top w:val="nil"/>
              <w:left w:val="single" w:sz="8" w:space="0" w:color="898989"/>
              <w:bottom w:val="nil"/>
              <w:right w:val="nil"/>
            </w:tcBorders>
          </w:tcPr>
          <w:p w14:paraId="48C1A9E3" w14:textId="77777777" w:rsidR="00D965AF" w:rsidRPr="008A6EA1" w:rsidRDefault="00D965AF" w:rsidP="00AE401E">
            <w:pPr>
              <w:rPr>
                <w:rFonts w:ascii="Arial" w:hAnsi="Arial" w:cs="Arial"/>
                <w:sz w:val="18"/>
                <w:szCs w:val="18"/>
              </w:rPr>
            </w:pPr>
          </w:p>
        </w:tc>
        <w:tc>
          <w:tcPr>
            <w:tcW w:w="1095" w:type="dxa"/>
            <w:vMerge/>
            <w:tcBorders>
              <w:top w:val="nil"/>
              <w:left w:val="single" w:sz="8" w:space="0" w:color="898989"/>
              <w:bottom w:val="nil"/>
              <w:right w:val="nil"/>
            </w:tcBorders>
            <w:shd w:val="clear" w:color="auto" w:fill="auto"/>
          </w:tcPr>
          <w:p w14:paraId="489F4D6B" w14:textId="77777777" w:rsidR="00D965AF" w:rsidRPr="008A6EA1" w:rsidRDefault="00D965AF" w:rsidP="00AE401E">
            <w:pPr>
              <w:rPr>
                <w:rFonts w:ascii="Arial" w:hAnsi="Arial" w:cs="Arial"/>
                <w:sz w:val="18"/>
                <w:szCs w:val="18"/>
              </w:rPr>
            </w:pPr>
          </w:p>
        </w:tc>
        <w:tc>
          <w:tcPr>
            <w:tcW w:w="135" w:type="dxa"/>
            <w:tcBorders>
              <w:top w:val="nil"/>
              <w:left w:val="nil"/>
              <w:bottom w:val="nil"/>
              <w:right w:val="nil"/>
            </w:tcBorders>
            <w:tcMar>
              <w:top w:w="0" w:type="dxa"/>
              <w:left w:w="0" w:type="dxa"/>
              <w:bottom w:w="0" w:type="dxa"/>
              <w:right w:w="0" w:type="dxa"/>
            </w:tcMar>
            <w:vAlign w:val="bottom"/>
          </w:tcPr>
          <w:p w14:paraId="2269E78D" w14:textId="77777777" w:rsidR="00D965AF" w:rsidRPr="008A6EA1" w:rsidRDefault="00D965AF" w:rsidP="00AE401E"/>
        </w:tc>
        <w:tc>
          <w:tcPr>
            <w:tcW w:w="1140" w:type="dxa"/>
            <w:tcBorders>
              <w:top w:val="nil"/>
              <w:left w:val="nil"/>
              <w:bottom w:val="nil"/>
              <w:right w:val="nil"/>
            </w:tcBorders>
            <w:shd w:val="clear" w:color="auto" w:fill="auto"/>
            <w:tcMar>
              <w:top w:w="75" w:type="dxa"/>
              <w:left w:w="53" w:type="dxa"/>
              <w:bottom w:w="30" w:type="dxa"/>
              <w:right w:w="15" w:type="dxa"/>
            </w:tcMar>
            <w:vAlign w:val="center"/>
          </w:tcPr>
          <w:p w14:paraId="53E4D25B"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i/>
                <w:color w:val="000000"/>
                <w:sz w:val="18"/>
                <w:szCs w:val="18"/>
              </w:rPr>
              <w:t>$0.90 CER</w:t>
            </w:r>
          </w:p>
        </w:tc>
        <w:tc>
          <w:tcPr>
            <w:tcW w:w="1035" w:type="dxa"/>
            <w:vMerge/>
            <w:tcBorders>
              <w:top w:val="nil"/>
              <w:left w:val="single" w:sz="8" w:space="0" w:color="898989"/>
              <w:bottom w:val="nil"/>
              <w:right w:val="nil"/>
            </w:tcBorders>
          </w:tcPr>
          <w:p w14:paraId="0C66C780" w14:textId="77777777" w:rsidR="00D965AF" w:rsidRPr="008A6EA1" w:rsidRDefault="00D965AF" w:rsidP="00AE401E">
            <w:pPr>
              <w:rPr>
                <w:rFonts w:ascii="Arial" w:hAnsi="Arial" w:cs="Arial"/>
                <w:sz w:val="18"/>
                <w:szCs w:val="18"/>
              </w:rPr>
            </w:pPr>
          </w:p>
        </w:tc>
        <w:tc>
          <w:tcPr>
            <w:tcW w:w="1095" w:type="dxa"/>
            <w:vMerge/>
            <w:tcBorders>
              <w:top w:val="nil"/>
              <w:left w:val="single" w:sz="8" w:space="0" w:color="898989"/>
              <w:bottom w:val="nil"/>
              <w:right w:val="nil"/>
            </w:tcBorders>
          </w:tcPr>
          <w:p w14:paraId="5E003631" w14:textId="77777777" w:rsidR="00D965AF" w:rsidRPr="008A6EA1" w:rsidRDefault="00D965AF" w:rsidP="00AE401E">
            <w:pPr>
              <w:rPr>
                <w:rFonts w:ascii="Arial" w:hAnsi="Arial" w:cs="Arial"/>
                <w:sz w:val="18"/>
                <w:szCs w:val="18"/>
              </w:rPr>
            </w:pPr>
          </w:p>
        </w:tc>
      </w:tr>
      <w:tr w:rsidR="00D965AF" w:rsidRPr="008A6EA1" w14:paraId="5582CF21" w14:textId="77777777" w:rsidTr="00AE401E">
        <w:trPr>
          <w:trHeight w:hRule="exact" w:val="225"/>
        </w:trPr>
        <w:tc>
          <w:tcPr>
            <w:tcW w:w="3255" w:type="dxa"/>
            <w:tcBorders>
              <w:top w:val="single" w:sz="16" w:space="0" w:color="000000"/>
              <w:left w:val="nil"/>
              <w:bottom w:val="nil"/>
              <w:right w:val="nil"/>
            </w:tcBorders>
            <w:tcMar>
              <w:top w:w="0" w:type="dxa"/>
              <w:left w:w="0" w:type="dxa"/>
              <w:bottom w:w="0" w:type="dxa"/>
              <w:right w:w="0" w:type="dxa"/>
            </w:tcMar>
            <w:vAlign w:val="bottom"/>
          </w:tcPr>
          <w:p w14:paraId="31874FB7" w14:textId="77777777" w:rsidR="00D965AF" w:rsidRPr="008A6EA1" w:rsidRDefault="00D965AF" w:rsidP="00AE401E"/>
        </w:tc>
        <w:tc>
          <w:tcPr>
            <w:tcW w:w="1140" w:type="dxa"/>
            <w:tcBorders>
              <w:top w:val="single" w:sz="16" w:space="0" w:color="000000"/>
              <w:left w:val="nil"/>
              <w:bottom w:val="nil"/>
              <w:right w:val="nil"/>
            </w:tcBorders>
            <w:shd w:val="clear" w:color="auto" w:fill="auto"/>
            <w:tcMar>
              <w:top w:w="0" w:type="dxa"/>
              <w:left w:w="0" w:type="dxa"/>
              <w:bottom w:w="0" w:type="dxa"/>
              <w:right w:w="0" w:type="dxa"/>
            </w:tcMar>
            <w:vAlign w:val="bottom"/>
          </w:tcPr>
          <w:p w14:paraId="2F09F56D" w14:textId="77777777" w:rsidR="00D965AF" w:rsidRPr="008A6EA1" w:rsidRDefault="00D965AF" w:rsidP="00AE401E">
            <w:pPr>
              <w:rPr>
                <w:rFonts w:ascii="Arial" w:hAnsi="Arial" w:cs="Arial"/>
                <w:sz w:val="18"/>
                <w:szCs w:val="18"/>
              </w:rPr>
            </w:pPr>
          </w:p>
        </w:tc>
        <w:tc>
          <w:tcPr>
            <w:tcW w:w="1035" w:type="dxa"/>
            <w:tcBorders>
              <w:top w:val="single" w:sz="16" w:space="0" w:color="000000"/>
              <w:left w:val="nil"/>
              <w:bottom w:val="nil"/>
              <w:right w:val="nil"/>
            </w:tcBorders>
            <w:tcMar>
              <w:top w:w="0" w:type="dxa"/>
              <w:left w:w="0" w:type="dxa"/>
              <w:bottom w:w="0" w:type="dxa"/>
              <w:right w:w="0" w:type="dxa"/>
            </w:tcMar>
            <w:vAlign w:val="bottom"/>
          </w:tcPr>
          <w:p w14:paraId="2C191730" w14:textId="77777777" w:rsidR="00D965AF" w:rsidRPr="008A6EA1" w:rsidRDefault="00D965AF" w:rsidP="00AE401E">
            <w:pPr>
              <w:rPr>
                <w:rFonts w:ascii="Arial" w:hAnsi="Arial" w:cs="Arial"/>
                <w:sz w:val="18"/>
                <w:szCs w:val="18"/>
              </w:rPr>
            </w:pPr>
          </w:p>
        </w:tc>
        <w:tc>
          <w:tcPr>
            <w:tcW w:w="1095" w:type="dxa"/>
            <w:tcBorders>
              <w:top w:val="single" w:sz="16" w:space="0" w:color="000000"/>
              <w:left w:val="nil"/>
              <w:bottom w:val="nil"/>
              <w:right w:val="nil"/>
            </w:tcBorders>
            <w:shd w:val="clear" w:color="auto" w:fill="auto"/>
            <w:tcMar>
              <w:top w:w="0" w:type="dxa"/>
              <w:left w:w="0" w:type="dxa"/>
              <w:bottom w:w="0" w:type="dxa"/>
              <w:right w:w="0" w:type="dxa"/>
            </w:tcMar>
            <w:vAlign w:val="bottom"/>
          </w:tcPr>
          <w:p w14:paraId="599B55F1" w14:textId="77777777" w:rsidR="00D965AF" w:rsidRPr="008A6EA1" w:rsidRDefault="00D965AF" w:rsidP="00AE401E">
            <w:pPr>
              <w:rPr>
                <w:rFonts w:ascii="Arial" w:hAnsi="Arial" w:cs="Arial"/>
                <w:sz w:val="18"/>
                <w:szCs w:val="18"/>
              </w:rPr>
            </w:pPr>
          </w:p>
        </w:tc>
        <w:tc>
          <w:tcPr>
            <w:tcW w:w="135" w:type="dxa"/>
            <w:tcBorders>
              <w:top w:val="nil"/>
              <w:left w:val="nil"/>
              <w:bottom w:val="nil"/>
              <w:right w:val="nil"/>
            </w:tcBorders>
            <w:tcMar>
              <w:top w:w="0" w:type="dxa"/>
              <w:left w:w="0" w:type="dxa"/>
              <w:bottom w:w="0" w:type="dxa"/>
              <w:right w:w="0" w:type="dxa"/>
            </w:tcMar>
            <w:vAlign w:val="bottom"/>
          </w:tcPr>
          <w:p w14:paraId="373CDFA9" w14:textId="77777777" w:rsidR="00D965AF" w:rsidRPr="008A6EA1" w:rsidRDefault="00D965AF" w:rsidP="00AE401E"/>
        </w:tc>
        <w:tc>
          <w:tcPr>
            <w:tcW w:w="1140" w:type="dxa"/>
            <w:tcBorders>
              <w:top w:val="single" w:sz="16" w:space="0" w:color="000000"/>
              <w:left w:val="nil"/>
              <w:bottom w:val="nil"/>
              <w:right w:val="nil"/>
            </w:tcBorders>
            <w:shd w:val="clear" w:color="auto" w:fill="auto"/>
            <w:tcMar>
              <w:top w:w="0" w:type="dxa"/>
              <w:left w:w="0" w:type="dxa"/>
              <w:bottom w:w="0" w:type="dxa"/>
              <w:right w:w="0" w:type="dxa"/>
            </w:tcMar>
            <w:vAlign w:val="bottom"/>
          </w:tcPr>
          <w:p w14:paraId="355D1975" w14:textId="77777777" w:rsidR="00D965AF" w:rsidRPr="008A6EA1" w:rsidRDefault="00D965AF" w:rsidP="00AE401E">
            <w:pPr>
              <w:rPr>
                <w:rFonts w:ascii="Arial" w:hAnsi="Arial" w:cs="Arial"/>
                <w:sz w:val="18"/>
                <w:szCs w:val="18"/>
              </w:rPr>
            </w:pPr>
          </w:p>
        </w:tc>
        <w:tc>
          <w:tcPr>
            <w:tcW w:w="1035" w:type="dxa"/>
            <w:tcBorders>
              <w:top w:val="single" w:sz="16" w:space="0" w:color="000000"/>
              <w:left w:val="nil"/>
              <w:bottom w:val="nil"/>
              <w:right w:val="nil"/>
            </w:tcBorders>
            <w:tcMar>
              <w:top w:w="0" w:type="dxa"/>
              <w:left w:w="0" w:type="dxa"/>
              <w:bottom w:w="0" w:type="dxa"/>
              <w:right w:w="0" w:type="dxa"/>
            </w:tcMar>
            <w:vAlign w:val="bottom"/>
          </w:tcPr>
          <w:p w14:paraId="4FA666C8" w14:textId="77777777" w:rsidR="00D965AF" w:rsidRPr="008A6EA1" w:rsidRDefault="00D965AF" w:rsidP="00AE401E">
            <w:pPr>
              <w:rPr>
                <w:rFonts w:ascii="Arial" w:hAnsi="Arial" w:cs="Arial"/>
                <w:sz w:val="18"/>
                <w:szCs w:val="18"/>
              </w:rPr>
            </w:pPr>
          </w:p>
        </w:tc>
        <w:tc>
          <w:tcPr>
            <w:tcW w:w="1095" w:type="dxa"/>
            <w:tcBorders>
              <w:top w:val="single" w:sz="16" w:space="0" w:color="000000"/>
              <w:left w:val="nil"/>
              <w:bottom w:val="nil"/>
              <w:right w:val="nil"/>
            </w:tcBorders>
            <w:tcMar>
              <w:top w:w="0" w:type="dxa"/>
              <w:left w:w="0" w:type="dxa"/>
              <w:bottom w:w="0" w:type="dxa"/>
              <w:right w:w="0" w:type="dxa"/>
            </w:tcMar>
            <w:vAlign w:val="bottom"/>
          </w:tcPr>
          <w:p w14:paraId="3DC1F939" w14:textId="77777777" w:rsidR="00D965AF" w:rsidRPr="008A6EA1" w:rsidRDefault="00D965AF" w:rsidP="00AE401E">
            <w:pPr>
              <w:rPr>
                <w:rFonts w:ascii="Arial" w:hAnsi="Arial" w:cs="Arial"/>
                <w:sz w:val="18"/>
                <w:szCs w:val="18"/>
              </w:rPr>
            </w:pPr>
          </w:p>
        </w:tc>
      </w:tr>
      <w:tr w:rsidR="00D965AF" w:rsidRPr="008A6EA1" w14:paraId="55D9A7F4" w14:textId="77777777" w:rsidTr="00AE401E">
        <w:trPr>
          <w:trHeight w:hRule="exact" w:val="465"/>
        </w:trPr>
        <w:tc>
          <w:tcPr>
            <w:tcW w:w="3255" w:type="dxa"/>
            <w:tcBorders>
              <w:top w:val="single" w:sz="16" w:space="0" w:color="000000"/>
              <w:left w:val="nil"/>
              <w:bottom w:val="nil"/>
              <w:right w:val="nil"/>
            </w:tcBorders>
            <w:tcMar>
              <w:top w:w="35" w:type="dxa"/>
              <w:left w:w="53" w:type="dxa"/>
              <w:bottom w:w="30" w:type="dxa"/>
              <w:right w:w="53" w:type="dxa"/>
            </w:tcMar>
            <w:vAlign w:val="bottom"/>
          </w:tcPr>
          <w:p w14:paraId="16511383" w14:textId="77777777" w:rsidR="00D965AF" w:rsidRPr="008A6EA1" w:rsidRDefault="00D965AF" w:rsidP="00AE401E">
            <w:pPr>
              <w:spacing w:line="200" w:lineRule="auto"/>
            </w:pPr>
            <w:r w:rsidRPr="008A6EA1">
              <w:rPr>
                <w:rFonts w:ascii="Arial" w:eastAsia="Arial" w:hAnsi="Arial" w:cs="Arial"/>
                <w:color w:val="000000"/>
                <w:sz w:val="18"/>
              </w:rPr>
              <w:t>Net cash provided by operating activities</w:t>
            </w:r>
          </w:p>
        </w:tc>
        <w:tc>
          <w:tcPr>
            <w:tcW w:w="1140" w:type="dxa"/>
            <w:tcBorders>
              <w:top w:val="single" w:sz="16" w:space="0" w:color="000000"/>
              <w:left w:val="single" w:sz="8" w:space="0" w:color="898989"/>
              <w:bottom w:val="nil"/>
              <w:right w:val="nil"/>
            </w:tcBorders>
            <w:shd w:val="clear" w:color="auto" w:fill="auto"/>
            <w:tcMar>
              <w:top w:w="35" w:type="dxa"/>
              <w:left w:w="53" w:type="dxa"/>
              <w:bottom w:w="30" w:type="dxa"/>
              <w:right w:w="15" w:type="dxa"/>
            </w:tcMar>
            <w:vAlign w:val="center"/>
          </w:tcPr>
          <w:p w14:paraId="3F6638FE"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134.7</w:t>
            </w:r>
          </w:p>
        </w:tc>
        <w:tc>
          <w:tcPr>
            <w:tcW w:w="103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4FA54F26"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82.5</w:t>
            </w:r>
          </w:p>
        </w:tc>
        <w:tc>
          <w:tcPr>
            <w:tcW w:w="1095" w:type="dxa"/>
            <w:tcBorders>
              <w:top w:val="single" w:sz="16" w:space="0" w:color="000000"/>
              <w:left w:val="single" w:sz="8" w:space="0" w:color="898989"/>
              <w:bottom w:val="nil"/>
              <w:right w:val="nil"/>
            </w:tcBorders>
            <w:shd w:val="clear" w:color="auto" w:fill="auto"/>
            <w:tcMar>
              <w:top w:w="0" w:type="dxa"/>
              <w:left w:w="0" w:type="dxa"/>
              <w:bottom w:w="0" w:type="dxa"/>
              <w:right w:w="0" w:type="dxa"/>
            </w:tcMar>
            <w:vAlign w:val="bottom"/>
          </w:tcPr>
          <w:p w14:paraId="13DA4DB5" w14:textId="3D94B27F" w:rsidR="00D965AF" w:rsidRPr="008A6EA1" w:rsidRDefault="00D965AF" w:rsidP="00AE401E">
            <w:pPr>
              <w:spacing w:before="120" w:after="240" w:line="199" w:lineRule="auto"/>
              <w:jc w:val="center"/>
              <w:rPr>
                <w:rFonts w:ascii="Arial" w:hAnsi="Arial" w:cs="Arial"/>
                <w:sz w:val="18"/>
                <w:szCs w:val="18"/>
              </w:rPr>
            </w:pPr>
            <w:r w:rsidRPr="008A6EA1">
              <w:rPr>
                <w:rFonts w:ascii="Arial" w:hAnsi="Arial" w:cs="Arial"/>
                <w:sz w:val="18"/>
                <w:szCs w:val="18"/>
              </w:rPr>
              <w:t>63%</w:t>
            </w:r>
          </w:p>
        </w:tc>
        <w:tc>
          <w:tcPr>
            <w:tcW w:w="135" w:type="dxa"/>
            <w:tcBorders>
              <w:top w:val="nil"/>
              <w:left w:val="nil"/>
              <w:bottom w:val="nil"/>
              <w:right w:val="nil"/>
            </w:tcBorders>
            <w:tcMar>
              <w:top w:w="0" w:type="dxa"/>
              <w:left w:w="0" w:type="dxa"/>
              <w:bottom w:w="0" w:type="dxa"/>
              <w:right w:w="0" w:type="dxa"/>
            </w:tcMar>
            <w:vAlign w:val="bottom"/>
          </w:tcPr>
          <w:p w14:paraId="38E3D79F" w14:textId="77777777" w:rsidR="00D965AF" w:rsidRPr="008A6EA1" w:rsidRDefault="00D965AF" w:rsidP="00AE401E"/>
        </w:tc>
        <w:tc>
          <w:tcPr>
            <w:tcW w:w="1140" w:type="dxa"/>
            <w:tcBorders>
              <w:top w:val="single" w:sz="16" w:space="0" w:color="000000"/>
              <w:left w:val="nil"/>
              <w:bottom w:val="nil"/>
              <w:right w:val="nil"/>
            </w:tcBorders>
            <w:shd w:val="clear" w:color="auto" w:fill="auto"/>
            <w:tcMar>
              <w:top w:w="35" w:type="dxa"/>
              <w:left w:w="53" w:type="dxa"/>
              <w:bottom w:w="30" w:type="dxa"/>
              <w:right w:w="15" w:type="dxa"/>
            </w:tcMar>
            <w:vAlign w:val="center"/>
          </w:tcPr>
          <w:p w14:paraId="17D3B173"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150.6</w:t>
            </w:r>
          </w:p>
        </w:tc>
        <w:tc>
          <w:tcPr>
            <w:tcW w:w="103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2F4B5595"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127.2</w:t>
            </w:r>
          </w:p>
        </w:tc>
        <w:tc>
          <w:tcPr>
            <w:tcW w:w="1095" w:type="dxa"/>
            <w:tcBorders>
              <w:top w:val="single" w:sz="16" w:space="0" w:color="000000"/>
              <w:left w:val="single" w:sz="8" w:space="0" w:color="898989"/>
              <w:bottom w:val="nil"/>
              <w:right w:val="nil"/>
            </w:tcBorders>
            <w:shd w:val="clear" w:color="auto" w:fill="auto"/>
            <w:tcMar>
              <w:top w:w="0" w:type="dxa"/>
              <w:left w:w="0" w:type="dxa"/>
              <w:bottom w:w="0" w:type="dxa"/>
              <w:right w:w="0" w:type="dxa"/>
            </w:tcMar>
            <w:vAlign w:val="bottom"/>
          </w:tcPr>
          <w:p w14:paraId="781EEF92" w14:textId="1E06A223" w:rsidR="00D965AF" w:rsidRPr="008A6EA1" w:rsidRDefault="00D965AF" w:rsidP="00AE401E">
            <w:pPr>
              <w:spacing w:before="80" w:after="240"/>
              <w:jc w:val="center"/>
              <w:rPr>
                <w:rFonts w:ascii="Arial" w:hAnsi="Arial" w:cs="Arial"/>
                <w:sz w:val="18"/>
                <w:szCs w:val="18"/>
              </w:rPr>
            </w:pPr>
            <w:r w:rsidRPr="008A6EA1">
              <w:rPr>
                <w:rFonts w:ascii="Arial" w:hAnsi="Arial" w:cs="Arial"/>
                <w:sz w:val="18"/>
                <w:szCs w:val="18"/>
              </w:rPr>
              <w:t>18%</w:t>
            </w:r>
          </w:p>
        </w:tc>
      </w:tr>
      <w:tr w:rsidR="00D965AF" w:rsidRPr="008A6EA1" w14:paraId="2A0A5510" w14:textId="77777777" w:rsidTr="00AE401E">
        <w:trPr>
          <w:trHeight w:hRule="exact" w:val="465"/>
        </w:trPr>
        <w:tc>
          <w:tcPr>
            <w:tcW w:w="3255" w:type="dxa"/>
            <w:tcBorders>
              <w:top w:val="single" w:sz="8" w:space="0" w:color="898989"/>
              <w:left w:val="nil"/>
              <w:bottom w:val="single" w:sz="12" w:space="0" w:color="auto"/>
              <w:right w:val="nil"/>
            </w:tcBorders>
            <w:tcMar>
              <w:top w:w="55" w:type="dxa"/>
              <w:left w:w="53" w:type="dxa"/>
              <w:bottom w:w="30" w:type="dxa"/>
              <w:right w:w="53" w:type="dxa"/>
            </w:tcMar>
            <w:vAlign w:val="bottom"/>
          </w:tcPr>
          <w:p w14:paraId="1A0D157B" w14:textId="77777777" w:rsidR="00D965AF" w:rsidRPr="008A6EA1" w:rsidRDefault="00D965AF" w:rsidP="00AE401E">
            <w:pPr>
              <w:spacing w:line="200" w:lineRule="auto"/>
            </w:pPr>
            <w:r w:rsidRPr="008A6EA1">
              <w:rPr>
                <w:rFonts w:ascii="Arial" w:eastAsia="Arial" w:hAnsi="Arial" w:cs="Arial"/>
                <w:color w:val="000000"/>
                <w:sz w:val="18"/>
              </w:rPr>
              <w:t>Less purchases of property, plant and equipment</w:t>
            </w:r>
          </w:p>
        </w:tc>
        <w:tc>
          <w:tcPr>
            <w:tcW w:w="1140" w:type="dxa"/>
            <w:tcBorders>
              <w:top w:val="single" w:sz="8" w:space="0" w:color="898989"/>
              <w:left w:val="single" w:sz="8" w:space="0" w:color="898989"/>
              <w:bottom w:val="single" w:sz="12" w:space="0" w:color="auto"/>
              <w:right w:val="nil"/>
            </w:tcBorders>
            <w:shd w:val="clear" w:color="auto" w:fill="auto"/>
            <w:tcMar>
              <w:top w:w="55" w:type="dxa"/>
              <w:left w:w="53" w:type="dxa"/>
              <w:bottom w:w="30" w:type="dxa"/>
              <w:right w:w="15" w:type="dxa"/>
            </w:tcMar>
            <w:vAlign w:val="center"/>
          </w:tcPr>
          <w:p w14:paraId="02FDE15C"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(30.2)</w:t>
            </w:r>
          </w:p>
        </w:tc>
        <w:tc>
          <w:tcPr>
            <w:tcW w:w="103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60BB3972"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(31.0)</w:t>
            </w:r>
          </w:p>
        </w:tc>
        <w:tc>
          <w:tcPr>
            <w:tcW w:w="1095" w:type="dxa"/>
            <w:tcBorders>
              <w:top w:val="single" w:sz="8" w:space="0" w:color="898989"/>
              <w:left w:val="single" w:sz="8" w:space="0" w:color="898989"/>
              <w:bottom w:val="single" w:sz="12" w:space="0" w:color="auto"/>
              <w:right w:val="nil"/>
            </w:tcBorders>
            <w:shd w:val="clear" w:color="auto" w:fill="auto"/>
            <w:tcMar>
              <w:top w:w="0" w:type="dxa"/>
              <w:left w:w="0" w:type="dxa"/>
              <w:bottom w:w="0" w:type="dxa"/>
              <w:right w:w="0" w:type="dxa"/>
            </w:tcMar>
            <w:vAlign w:val="bottom"/>
          </w:tcPr>
          <w:p w14:paraId="0997BF02" w14:textId="77777777" w:rsidR="00D965AF" w:rsidRPr="008A6EA1" w:rsidRDefault="00D965AF" w:rsidP="00AE401E">
            <w:pPr>
              <w:rPr>
                <w:rFonts w:ascii="Arial" w:hAnsi="Arial" w:cs="Arial"/>
                <w:sz w:val="18"/>
                <w:szCs w:val="18"/>
              </w:rPr>
            </w:pPr>
          </w:p>
        </w:tc>
        <w:tc>
          <w:tcPr>
            <w:tcW w:w="135" w:type="dxa"/>
            <w:tcBorders>
              <w:top w:val="nil"/>
              <w:left w:val="nil"/>
              <w:bottom w:val="nil"/>
              <w:right w:val="nil"/>
            </w:tcBorders>
            <w:tcMar>
              <w:top w:w="0" w:type="dxa"/>
              <w:left w:w="0" w:type="dxa"/>
              <w:bottom w:w="0" w:type="dxa"/>
              <w:right w:w="0" w:type="dxa"/>
            </w:tcMar>
            <w:vAlign w:val="bottom"/>
          </w:tcPr>
          <w:p w14:paraId="1D876C1F" w14:textId="77777777" w:rsidR="00D965AF" w:rsidRPr="008A6EA1" w:rsidRDefault="00D965AF" w:rsidP="00AE401E"/>
        </w:tc>
        <w:tc>
          <w:tcPr>
            <w:tcW w:w="1140" w:type="dxa"/>
            <w:tcBorders>
              <w:top w:val="single" w:sz="8" w:space="0" w:color="898989"/>
              <w:left w:val="nil"/>
              <w:bottom w:val="single" w:sz="12" w:space="0" w:color="auto"/>
              <w:right w:val="nil"/>
            </w:tcBorders>
            <w:shd w:val="clear" w:color="auto" w:fill="auto"/>
            <w:tcMar>
              <w:top w:w="55" w:type="dxa"/>
              <w:left w:w="53" w:type="dxa"/>
              <w:bottom w:w="30" w:type="dxa"/>
              <w:right w:w="15" w:type="dxa"/>
            </w:tcMar>
            <w:vAlign w:val="center"/>
          </w:tcPr>
          <w:p w14:paraId="6F4BA42C"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(50.2)</w:t>
            </w:r>
          </w:p>
        </w:tc>
        <w:tc>
          <w:tcPr>
            <w:tcW w:w="1035" w:type="dxa"/>
            <w:tcBorders>
              <w:top w:val="single" w:sz="8" w:space="0" w:color="898989"/>
              <w:left w:val="single" w:sz="8" w:space="0" w:color="898989"/>
              <w:bottom w:val="single" w:sz="12" w:space="0" w:color="auto"/>
              <w:right w:val="nil"/>
            </w:tcBorders>
            <w:tcMar>
              <w:top w:w="55" w:type="dxa"/>
              <w:left w:w="53" w:type="dxa"/>
              <w:bottom w:w="30" w:type="dxa"/>
              <w:right w:w="15" w:type="dxa"/>
            </w:tcMar>
            <w:vAlign w:val="center"/>
          </w:tcPr>
          <w:p w14:paraId="43E60DB1"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(54.4)</w:t>
            </w:r>
          </w:p>
        </w:tc>
        <w:tc>
          <w:tcPr>
            <w:tcW w:w="1095" w:type="dxa"/>
            <w:tcBorders>
              <w:top w:val="single" w:sz="8" w:space="0" w:color="898989"/>
              <w:left w:val="single" w:sz="8" w:space="0" w:color="898989"/>
              <w:bottom w:val="single" w:sz="12" w:space="0" w:color="auto"/>
              <w:right w:val="nil"/>
            </w:tcBorders>
            <w:shd w:val="clear" w:color="auto" w:fill="auto"/>
            <w:tcMar>
              <w:top w:w="0" w:type="dxa"/>
              <w:left w:w="0" w:type="dxa"/>
              <w:bottom w:w="0" w:type="dxa"/>
              <w:right w:w="0" w:type="dxa"/>
            </w:tcMar>
            <w:vAlign w:val="bottom"/>
          </w:tcPr>
          <w:p w14:paraId="6BA813BE" w14:textId="77777777" w:rsidR="00D965AF" w:rsidRPr="008A6EA1" w:rsidRDefault="00D965AF" w:rsidP="00AE401E">
            <w:pPr>
              <w:rPr>
                <w:rFonts w:ascii="Arial" w:hAnsi="Arial" w:cs="Arial"/>
                <w:sz w:val="18"/>
                <w:szCs w:val="18"/>
              </w:rPr>
            </w:pPr>
          </w:p>
        </w:tc>
      </w:tr>
      <w:tr w:rsidR="00D965AF" w:rsidRPr="008A6EA1" w14:paraId="44A85D89" w14:textId="77777777" w:rsidTr="00AE401E">
        <w:trPr>
          <w:trHeight w:hRule="exact" w:val="315"/>
        </w:trPr>
        <w:tc>
          <w:tcPr>
            <w:tcW w:w="3255" w:type="dxa"/>
            <w:tcBorders>
              <w:top w:val="single" w:sz="12" w:space="0" w:color="auto"/>
              <w:left w:val="nil"/>
              <w:bottom w:val="single" w:sz="16" w:space="0" w:color="000000"/>
              <w:right w:val="nil"/>
            </w:tcBorders>
            <w:tcMar>
              <w:top w:w="55" w:type="dxa"/>
              <w:left w:w="53" w:type="dxa"/>
              <w:bottom w:w="30" w:type="dxa"/>
              <w:right w:w="53" w:type="dxa"/>
            </w:tcMar>
            <w:vAlign w:val="center"/>
          </w:tcPr>
          <w:p w14:paraId="696E1629" w14:textId="77777777" w:rsidR="00D965AF" w:rsidRPr="008A6EA1" w:rsidRDefault="00D965AF" w:rsidP="00AE401E">
            <w:pPr>
              <w:spacing w:line="200" w:lineRule="auto"/>
            </w:pPr>
            <w:r w:rsidRPr="008A6EA1">
              <w:rPr>
                <w:rFonts w:ascii="Arial" w:eastAsia="Arial" w:hAnsi="Arial" w:cs="Arial"/>
                <w:color w:val="000000"/>
                <w:sz w:val="18"/>
              </w:rPr>
              <w:t>Free cash flow</w:t>
            </w:r>
          </w:p>
        </w:tc>
        <w:tc>
          <w:tcPr>
            <w:tcW w:w="1140" w:type="dxa"/>
            <w:tcBorders>
              <w:top w:val="single" w:sz="12" w:space="0" w:color="auto"/>
              <w:left w:val="single" w:sz="8" w:space="0" w:color="898989"/>
              <w:bottom w:val="single" w:sz="16" w:space="0" w:color="000000"/>
              <w:right w:val="nil"/>
            </w:tcBorders>
            <w:shd w:val="clear" w:color="auto" w:fill="auto"/>
            <w:tcMar>
              <w:top w:w="55" w:type="dxa"/>
              <w:left w:w="53" w:type="dxa"/>
              <w:bottom w:w="30" w:type="dxa"/>
              <w:right w:w="15" w:type="dxa"/>
            </w:tcMar>
            <w:vAlign w:val="center"/>
          </w:tcPr>
          <w:p w14:paraId="3F550A72"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104.5</w:t>
            </w:r>
          </w:p>
        </w:tc>
        <w:tc>
          <w:tcPr>
            <w:tcW w:w="1035" w:type="dxa"/>
            <w:tcBorders>
              <w:top w:val="single" w:sz="12" w:space="0" w:color="auto"/>
              <w:left w:val="single" w:sz="8" w:space="0" w:color="898989"/>
              <w:bottom w:val="single" w:sz="16" w:space="0" w:color="000000"/>
              <w:right w:val="nil"/>
            </w:tcBorders>
            <w:tcMar>
              <w:top w:w="55" w:type="dxa"/>
              <w:left w:w="53" w:type="dxa"/>
              <w:bottom w:w="30" w:type="dxa"/>
              <w:right w:w="15" w:type="dxa"/>
            </w:tcMar>
            <w:vAlign w:val="center"/>
          </w:tcPr>
          <w:p w14:paraId="3C7E924D"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51.5</w:t>
            </w:r>
          </w:p>
        </w:tc>
        <w:tc>
          <w:tcPr>
            <w:tcW w:w="1095" w:type="dxa"/>
            <w:tcBorders>
              <w:top w:val="single" w:sz="12" w:space="0" w:color="auto"/>
              <w:left w:val="single" w:sz="8" w:space="0" w:color="898989"/>
              <w:bottom w:val="single" w:sz="12" w:space="0" w:color="auto"/>
              <w:right w:val="nil"/>
            </w:tcBorders>
            <w:shd w:val="clear" w:color="auto" w:fill="auto"/>
            <w:tcMar>
              <w:top w:w="55" w:type="dxa"/>
              <w:left w:w="53" w:type="dxa"/>
              <w:bottom w:w="30" w:type="dxa"/>
              <w:right w:w="15" w:type="dxa"/>
            </w:tcMar>
            <w:vAlign w:val="center"/>
          </w:tcPr>
          <w:p w14:paraId="5EBF7A79" w14:textId="0C907C8B"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103%</w:t>
            </w:r>
          </w:p>
        </w:tc>
        <w:tc>
          <w:tcPr>
            <w:tcW w:w="135" w:type="dxa"/>
            <w:tcBorders>
              <w:top w:val="nil"/>
              <w:left w:val="nil"/>
              <w:bottom w:val="nil"/>
              <w:right w:val="nil"/>
            </w:tcBorders>
            <w:tcMar>
              <w:top w:w="0" w:type="dxa"/>
              <w:left w:w="0" w:type="dxa"/>
              <w:bottom w:w="0" w:type="dxa"/>
              <w:right w:w="0" w:type="dxa"/>
            </w:tcMar>
            <w:vAlign w:val="bottom"/>
          </w:tcPr>
          <w:p w14:paraId="72CA6060" w14:textId="77777777" w:rsidR="00D965AF" w:rsidRPr="008A6EA1" w:rsidRDefault="00D965AF" w:rsidP="00AE401E"/>
        </w:tc>
        <w:tc>
          <w:tcPr>
            <w:tcW w:w="1140" w:type="dxa"/>
            <w:tcBorders>
              <w:top w:val="single" w:sz="12" w:space="0" w:color="auto"/>
              <w:left w:val="nil"/>
              <w:bottom w:val="single" w:sz="16" w:space="0" w:color="000000"/>
              <w:right w:val="nil"/>
            </w:tcBorders>
            <w:shd w:val="clear" w:color="auto" w:fill="auto"/>
            <w:tcMar>
              <w:top w:w="55" w:type="dxa"/>
              <w:left w:w="53" w:type="dxa"/>
              <w:bottom w:w="30" w:type="dxa"/>
              <w:right w:w="15" w:type="dxa"/>
            </w:tcMar>
            <w:vAlign w:val="center"/>
          </w:tcPr>
          <w:p w14:paraId="58E03CB5" w14:textId="77777777"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100.4</w:t>
            </w:r>
          </w:p>
        </w:tc>
        <w:tc>
          <w:tcPr>
            <w:tcW w:w="1035" w:type="dxa"/>
            <w:tcBorders>
              <w:top w:val="single" w:sz="12" w:space="0" w:color="auto"/>
              <w:left w:val="single" w:sz="8" w:space="0" w:color="898989"/>
              <w:bottom w:val="single" w:sz="16" w:space="0" w:color="000000"/>
              <w:right w:val="nil"/>
            </w:tcBorders>
            <w:tcMar>
              <w:top w:w="55" w:type="dxa"/>
              <w:left w:w="53" w:type="dxa"/>
              <w:bottom w:w="30" w:type="dxa"/>
              <w:right w:w="15" w:type="dxa"/>
            </w:tcMar>
            <w:vAlign w:val="center"/>
          </w:tcPr>
          <w:p w14:paraId="2D85D315" w14:textId="77777777" w:rsidR="00D965AF" w:rsidRPr="008A6EA1" w:rsidRDefault="00D965AF" w:rsidP="00AE401E">
            <w:pPr>
              <w:spacing w:line="200" w:lineRule="auto"/>
              <w:jc w:val="center"/>
              <w:rPr>
                <w:rFonts w:ascii="Arial" w:hAnsi="Arial" w:cs="Arial"/>
                <w:sz w:val="18"/>
                <w:szCs w:val="18"/>
              </w:rPr>
            </w:pPr>
            <w:r w:rsidRPr="008A6EA1">
              <w:rPr>
                <w:rFonts w:ascii="Arial" w:hAnsi="Arial" w:cs="Arial"/>
                <w:sz w:val="18"/>
                <w:szCs w:val="18"/>
              </w:rPr>
              <w:t>72.9</w:t>
            </w:r>
          </w:p>
        </w:tc>
        <w:tc>
          <w:tcPr>
            <w:tcW w:w="1095" w:type="dxa"/>
            <w:tcBorders>
              <w:top w:val="single" w:sz="12" w:space="0" w:color="auto"/>
              <w:left w:val="single" w:sz="8" w:space="0" w:color="898989"/>
              <w:bottom w:val="single" w:sz="12" w:space="0" w:color="auto"/>
              <w:right w:val="nil"/>
            </w:tcBorders>
            <w:shd w:val="clear" w:color="auto" w:fill="auto"/>
            <w:tcMar>
              <w:top w:w="55" w:type="dxa"/>
              <w:left w:w="53" w:type="dxa"/>
              <w:bottom w:w="30" w:type="dxa"/>
              <w:right w:w="15" w:type="dxa"/>
            </w:tcMar>
            <w:vAlign w:val="center"/>
          </w:tcPr>
          <w:p w14:paraId="01FF929E" w14:textId="7F86D0AF" w:rsidR="00D965AF" w:rsidRPr="008A6EA1" w:rsidRDefault="00D965AF" w:rsidP="00AE401E">
            <w:pPr>
              <w:spacing w:line="200" w:lineRule="auto"/>
              <w:jc w:val="center"/>
              <w:rPr>
                <w:rFonts w:ascii="Arial" w:hAnsi="Arial" w:cs="Arial"/>
                <w:sz w:val="18"/>
                <w:szCs w:val="18"/>
              </w:rPr>
            </w:pPr>
            <w:r w:rsidRPr="008A6EA1">
              <w:rPr>
                <w:rFonts w:ascii="Arial" w:eastAsia="Arial" w:hAnsi="Arial" w:cs="Arial"/>
                <w:color w:val="000000"/>
                <w:sz w:val="18"/>
                <w:szCs w:val="18"/>
              </w:rPr>
              <w:t>38%</w:t>
            </w:r>
          </w:p>
        </w:tc>
      </w:tr>
    </w:tbl>
    <w:p w14:paraId="67D0AEA7" w14:textId="77777777" w:rsidR="00134B6A" w:rsidRPr="008A6EA1" w:rsidRDefault="00134B6A" w:rsidP="00D965AF">
      <w:pPr>
        <w:rPr>
          <w:rFonts w:ascii="Arial" w:eastAsia="Arial" w:hAnsi="Arial" w:cs="Arial"/>
          <w:sz w:val="16"/>
        </w:rPr>
      </w:pPr>
    </w:p>
    <w:p w14:paraId="0A193C13" w14:textId="4BC930CE" w:rsidR="00D965AF" w:rsidRPr="008A6EA1" w:rsidRDefault="00D965AF" w:rsidP="00D965AF">
      <w:pPr>
        <w:rPr>
          <w:rFonts w:ascii="Arial" w:eastAsia="Arial" w:hAnsi="Arial" w:cs="Arial"/>
          <w:sz w:val="16"/>
        </w:rPr>
      </w:pPr>
      <w:r w:rsidRPr="008A6EA1">
        <w:rPr>
          <w:rFonts w:ascii="Arial" w:eastAsia="Arial" w:hAnsi="Arial" w:cs="Arial"/>
          <w:sz w:val="16"/>
        </w:rPr>
        <w:t>(1) Weighted number of diluted shares (Q2 2020: 234.0 million, Q2 2019: 232.7 million); (H1 2020: 233.1 million, H1 2019 233.2 million)</w:t>
      </w:r>
    </w:p>
    <w:p w14:paraId="05224D38" w14:textId="77777777" w:rsidR="00D965AF" w:rsidRPr="008A6EA1" w:rsidRDefault="00D965AF" w:rsidP="00D965AF">
      <w:r w:rsidRPr="008A6EA1">
        <w:rPr>
          <w:rFonts w:ascii="Arial" w:eastAsia="Arial" w:hAnsi="Arial" w:cs="Arial"/>
          <w:sz w:val="16"/>
        </w:rPr>
        <w:t xml:space="preserve">Please refer to accompanying tables for reconciliation of reported to adjusted figures. </w:t>
      </w:r>
    </w:p>
    <w:p w14:paraId="0FF9062F" w14:textId="0B890662" w:rsidR="00D965AF" w:rsidRPr="008A6EA1" w:rsidRDefault="00D965AF" w:rsidP="00D965AF">
      <w:r w:rsidRPr="008A6EA1">
        <w:rPr>
          <w:rFonts w:ascii="Arial" w:eastAsia="Arial" w:hAnsi="Arial" w:cs="Arial"/>
          <w:sz w:val="16"/>
        </w:rPr>
        <w:t>CER - Constant exchange rates. CER sales results (Q</w:t>
      </w:r>
      <w:r w:rsidR="00476178" w:rsidRPr="008A6EA1">
        <w:rPr>
          <w:rFonts w:ascii="Arial" w:eastAsia="Arial" w:hAnsi="Arial" w:cs="Arial"/>
          <w:sz w:val="16"/>
        </w:rPr>
        <w:t>2</w:t>
      </w:r>
      <w:r w:rsidRPr="008A6EA1">
        <w:rPr>
          <w:rFonts w:ascii="Arial" w:eastAsia="Arial" w:hAnsi="Arial" w:cs="Arial"/>
          <w:sz w:val="16"/>
        </w:rPr>
        <w:t xml:space="preserve"> 2020: $452.4 million, H1 2020: $831.4 million)</w:t>
      </w:r>
      <w:r w:rsidR="003C2C53" w:rsidRPr="008A6EA1">
        <w:rPr>
          <w:rFonts w:ascii="Arial" w:eastAsia="Arial" w:hAnsi="Arial" w:cs="Arial"/>
          <w:sz w:val="16"/>
        </w:rPr>
        <w:t xml:space="preserve">  </w:t>
      </w:r>
    </w:p>
    <w:p w14:paraId="5F6EEC53" w14:textId="77777777" w:rsidR="00D965AF" w:rsidRPr="008A6EA1" w:rsidRDefault="00D965AF" w:rsidP="00D965AF">
      <w:r w:rsidRPr="008A6EA1">
        <w:rPr>
          <w:rFonts w:ascii="Arial" w:eastAsia="Arial" w:hAnsi="Arial" w:cs="Arial"/>
          <w:sz w:val="16"/>
        </w:rPr>
        <w:t xml:space="preserve">Percentage changes are to prior-year periods. Tables may have rounding differences. </w:t>
      </w:r>
    </w:p>
    <w:p w14:paraId="15783351" w14:textId="081413C2" w:rsidR="00134B6A" w:rsidRPr="008A6EA1" w:rsidRDefault="00134B6A" w:rsidP="00D965AF">
      <w:pPr>
        <w:spacing w:before="240" w:after="120"/>
        <w:rPr>
          <w:rFonts w:ascii="Arial" w:eastAsia="Arial" w:hAnsi="Arial" w:cs="Arial"/>
          <w:b/>
        </w:rPr>
      </w:pPr>
    </w:p>
    <w:p w14:paraId="3D6D0F48" w14:textId="53DE6291" w:rsidR="00D965AF" w:rsidRPr="008A6EA1" w:rsidRDefault="00D965AF" w:rsidP="00D965AF">
      <w:pPr>
        <w:spacing w:before="240" w:after="120"/>
      </w:pPr>
      <w:r w:rsidRPr="008A6EA1">
        <w:rPr>
          <w:rFonts w:ascii="Arial" w:eastAsia="Arial" w:hAnsi="Arial" w:cs="Arial"/>
          <w:b/>
        </w:rPr>
        <w:t xml:space="preserve">Net sales by product category and customer class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855"/>
        <w:gridCol w:w="855"/>
        <w:gridCol w:w="855"/>
        <w:gridCol w:w="855"/>
        <w:gridCol w:w="105"/>
        <w:gridCol w:w="855"/>
        <w:gridCol w:w="855"/>
        <w:gridCol w:w="855"/>
        <w:gridCol w:w="855"/>
      </w:tblGrid>
      <w:tr w:rsidR="00D965AF" w:rsidRPr="008A6EA1" w14:paraId="6DDD718D" w14:textId="77777777" w:rsidTr="00AE401E">
        <w:trPr>
          <w:trHeight w:hRule="exact" w:val="300"/>
        </w:trPr>
        <w:tc>
          <w:tcPr>
            <w:tcW w:w="2985" w:type="dxa"/>
            <w:tcBorders>
              <w:top w:val="nil"/>
              <w:left w:val="nil"/>
              <w:bottom w:val="nil"/>
              <w:right w:val="nil"/>
            </w:tcBorders>
            <w:tcMar>
              <w:top w:w="0" w:type="dxa"/>
              <w:left w:w="0" w:type="dxa"/>
              <w:bottom w:w="0" w:type="dxa"/>
              <w:right w:w="0" w:type="dxa"/>
            </w:tcMar>
            <w:vAlign w:val="bottom"/>
          </w:tcPr>
          <w:p w14:paraId="1BF022E9" w14:textId="77777777" w:rsidR="00D965AF" w:rsidRPr="008A6EA1" w:rsidRDefault="00D965AF" w:rsidP="00AE401E"/>
        </w:tc>
        <w:tc>
          <w:tcPr>
            <w:tcW w:w="3420" w:type="dxa"/>
            <w:gridSpan w:val="4"/>
            <w:tcBorders>
              <w:top w:val="nil"/>
              <w:left w:val="nil"/>
              <w:bottom w:val="nil"/>
              <w:right w:val="nil"/>
            </w:tcBorders>
            <w:tcMar>
              <w:top w:w="75" w:type="dxa"/>
              <w:left w:w="53" w:type="dxa"/>
              <w:bottom w:w="30" w:type="dxa"/>
              <w:right w:w="53" w:type="dxa"/>
            </w:tcMar>
            <w:vAlign w:val="bottom"/>
          </w:tcPr>
          <w:p w14:paraId="667811BE" w14:textId="77777777" w:rsidR="00D965AF" w:rsidRPr="008A6EA1" w:rsidRDefault="00D965AF" w:rsidP="00AE401E">
            <w:pPr>
              <w:spacing w:line="200" w:lineRule="auto"/>
              <w:jc w:val="center"/>
            </w:pPr>
            <w:r w:rsidRPr="008A6EA1">
              <w:rPr>
                <w:rFonts w:ascii="Arial" w:eastAsia="Arial" w:hAnsi="Arial" w:cs="Arial"/>
                <w:color w:val="000000"/>
                <w:sz w:val="22"/>
              </w:rPr>
              <w:t>Q2 2020</w:t>
            </w:r>
          </w:p>
        </w:tc>
        <w:tc>
          <w:tcPr>
            <w:tcW w:w="105" w:type="dxa"/>
            <w:tcBorders>
              <w:top w:val="nil"/>
              <w:left w:val="nil"/>
              <w:bottom w:val="nil"/>
              <w:right w:val="nil"/>
            </w:tcBorders>
            <w:tcMar>
              <w:top w:w="0" w:type="dxa"/>
              <w:left w:w="0" w:type="dxa"/>
              <w:bottom w:w="0" w:type="dxa"/>
              <w:right w:w="0" w:type="dxa"/>
            </w:tcMar>
            <w:vAlign w:val="bottom"/>
          </w:tcPr>
          <w:p w14:paraId="274DA2B5" w14:textId="77777777" w:rsidR="00D965AF" w:rsidRPr="008A6EA1" w:rsidRDefault="00D965AF" w:rsidP="00AE401E"/>
        </w:tc>
        <w:tc>
          <w:tcPr>
            <w:tcW w:w="3420" w:type="dxa"/>
            <w:gridSpan w:val="4"/>
            <w:tcBorders>
              <w:top w:val="nil"/>
              <w:left w:val="nil"/>
              <w:bottom w:val="nil"/>
              <w:right w:val="nil"/>
            </w:tcBorders>
            <w:tcMar>
              <w:top w:w="75" w:type="dxa"/>
              <w:left w:w="53" w:type="dxa"/>
              <w:bottom w:w="30" w:type="dxa"/>
              <w:right w:w="53" w:type="dxa"/>
            </w:tcMar>
            <w:vAlign w:val="bottom"/>
          </w:tcPr>
          <w:p w14:paraId="6867B6D1" w14:textId="77777777" w:rsidR="00D965AF" w:rsidRPr="008A6EA1" w:rsidRDefault="00D965AF" w:rsidP="00AE401E">
            <w:pPr>
              <w:spacing w:line="200" w:lineRule="auto"/>
              <w:jc w:val="center"/>
            </w:pPr>
            <w:r w:rsidRPr="008A6EA1">
              <w:rPr>
                <w:rFonts w:ascii="Arial" w:eastAsia="Arial" w:hAnsi="Arial" w:cs="Arial"/>
                <w:color w:val="000000"/>
                <w:sz w:val="22"/>
              </w:rPr>
              <w:t>H1 2020</w:t>
            </w:r>
          </w:p>
        </w:tc>
      </w:tr>
      <w:tr w:rsidR="00D965AF" w:rsidRPr="008A6EA1" w14:paraId="2C0646FB" w14:textId="77777777" w:rsidTr="00AE401E">
        <w:trPr>
          <w:trHeight w:hRule="exact" w:val="285"/>
        </w:trPr>
        <w:tc>
          <w:tcPr>
            <w:tcW w:w="2985" w:type="dxa"/>
            <w:tcBorders>
              <w:top w:val="nil"/>
              <w:left w:val="nil"/>
              <w:bottom w:val="nil"/>
              <w:right w:val="nil"/>
            </w:tcBorders>
            <w:tcMar>
              <w:top w:w="0" w:type="dxa"/>
              <w:left w:w="0" w:type="dxa"/>
              <w:bottom w:w="0" w:type="dxa"/>
              <w:right w:w="0" w:type="dxa"/>
            </w:tcMar>
            <w:vAlign w:val="bottom"/>
          </w:tcPr>
          <w:p w14:paraId="635A1133" w14:textId="77777777" w:rsidR="00D965AF" w:rsidRPr="008A6EA1" w:rsidRDefault="00D965AF" w:rsidP="00AE401E"/>
        </w:tc>
        <w:tc>
          <w:tcPr>
            <w:tcW w:w="3420" w:type="dxa"/>
            <w:gridSpan w:val="4"/>
            <w:tcBorders>
              <w:top w:val="single" w:sz="8" w:space="0" w:color="898989"/>
              <w:left w:val="nil"/>
              <w:bottom w:val="nil"/>
              <w:right w:val="nil"/>
            </w:tcBorders>
            <w:tcMar>
              <w:top w:w="55" w:type="dxa"/>
              <w:left w:w="53" w:type="dxa"/>
              <w:bottom w:w="30" w:type="dxa"/>
              <w:right w:w="53" w:type="dxa"/>
            </w:tcMar>
            <w:vAlign w:val="center"/>
          </w:tcPr>
          <w:p w14:paraId="1152CFC9" w14:textId="77777777" w:rsidR="00D965AF" w:rsidRPr="008A6EA1" w:rsidRDefault="00D965AF" w:rsidP="00AE401E">
            <w:pPr>
              <w:spacing w:line="200" w:lineRule="auto"/>
              <w:jc w:val="center"/>
            </w:pPr>
            <w:r w:rsidRPr="008A6EA1">
              <w:rPr>
                <w:rFonts w:ascii="Arial" w:eastAsia="Arial" w:hAnsi="Arial" w:cs="Arial"/>
                <w:color w:val="000000"/>
                <w:sz w:val="18"/>
              </w:rPr>
              <w:t>Net sales: $443.3 million</w:t>
            </w:r>
          </w:p>
        </w:tc>
        <w:tc>
          <w:tcPr>
            <w:tcW w:w="105" w:type="dxa"/>
            <w:tcBorders>
              <w:top w:val="nil"/>
              <w:left w:val="nil"/>
              <w:bottom w:val="nil"/>
              <w:right w:val="nil"/>
            </w:tcBorders>
            <w:tcMar>
              <w:top w:w="0" w:type="dxa"/>
              <w:left w:w="0" w:type="dxa"/>
              <w:bottom w:w="0" w:type="dxa"/>
              <w:right w:w="0" w:type="dxa"/>
            </w:tcMar>
            <w:vAlign w:val="bottom"/>
          </w:tcPr>
          <w:p w14:paraId="30FA07F8" w14:textId="77777777" w:rsidR="00D965AF" w:rsidRPr="008A6EA1" w:rsidRDefault="00D965AF" w:rsidP="00AE401E"/>
        </w:tc>
        <w:tc>
          <w:tcPr>
            <w:tcW w:w="3420" w:type="dxa"/>
            <w:gridSpan w:val="4"/>
            <w:tcBorders>
              <w:top w:val="single" w:sz="8" w:space="0" w:color="898989"/>
              <w:left w:val="nil"/>
              <w:bottom w:val="nil"/>
              <w:right w:val="nil"/>
            </w:tcBorders>
            <w:tcMar>
              <w:top w:w="55" w:type="dxa"/>
              <w:left w:w="53" w:type="dxa"/>
              <w:bottom w:w="30" w:type="dxa"/>
              <w:right w:w="53" w:type="dxa"/>
            </w:tcMar>
            <w:vAlign w:val="center"/>
          </w:tcPr>
          <w:p w14:paraId="0310868B" w14:textId="77777777" w:rsidR="00D965AF" w:rsidRPr="008A6EA1" w:rsidRDefault="00D965AF" w:rsidP="00AE401E">
            <w:pPr>
              <w:spacing w:line="200" w:lineRule="auto"/>
              <w:jc w:val="center"/>
            </w:pPr>
            <w:r w:rsidRPr="008A6EA1">
              <w:rPr>
                <w:rFonts w:ascii="Arial" w:eastAsia="Arial" w:hAnsi="Arial" w:cs="Arial"/>
                <w:color w:val="000000"/>
                <w:sz w:val="18"/>
              </w:rPr>
              <w:t>Net sales: $815.3 million</w:t>
            </w:r>
          </w:p>
        </w:tc>
      </w:tr>
      <w:tr w:rsidR="00D965AF" w:rsidRPr="008A6EA1" w14:paraId="05329C50" w14:textId="77777777" w:rsidTr="00AE401E">
        <w:trPr>
          <w:trHeight w:hRule="exact" w:val="555"/>
        </w:trPr>
        <w:tc>
          <w:tcPr>
            <w:tcW w:w="2985" w:type="dxa"/>
            <w:tcBorders>
              <w:top w:val="single" w:sz="16" w:space="0" w:color="000000"/>
              <w:left w:val="nil"/>
              <w:bottom w:val="nil"/>
              <w:right w:val="nil"/>
            </w:tcBorders>
            <w:tcMar>
              <w:top w:w="0" w:type="dxa"/>
              <w:left w:w="0" w:type="dxa"/>
              <w:bottom w:w="0" w:type="dxa"/>
              <w:right w:w="0" w:type="dxa"/>
            </w:tcMar>
            <w:vAlign w:val="bottom"/>
          </w:tcPr>
          <w:p w14:paraId="07DDE5C7"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53" w:type="dxa"/>
            </w:tcMar>
            <w:vAlign w:val="center"/>
          </w:tcPr>
          <w:p w14:paraId="66C4BE8F" w14:textId="77777777" w:rsidR="00D965AF" w:rsidRPr="008A6EA1" w:rsidRDefault="00D965AF" w:rsidP="00AE401E">
            <w:pPr>
              <w:spacing w:line="200" w:lineRule="auto"/>
              <w:jc w:val="center"/>
            </w:pPr>
            <w:r w:rsidRPr="008A6EA1">
              <w:rPr>
                <w:rFonts w:ascii="Arial" w:eastAsia="Arial" w:hAnsi="Arial" w:cs="Arial"/>
                <w:color w:val="000000"/>
                <w:sz w:val="18"/>
              </w:rPr>
              <w:t>Sales</w:t>
            </w:r>
            <w:r w:rsidRPr="008A6EA1">
              <w:br/>
            </w:r>
            <w:r w:rsidRPr="008A6EA1">
              <w:rPr>
                <w:rFonts w:ascii="Arial" w:eastAsia="Arial" w:hAnsi="Arial" w:cs="Arial"/>
                <w:color w:val="000000"/>
                <w:sz w:val="18"/>
              </w:rPr>
              <w:t>(In $ m)</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24CF67CA" w14:textId="77777777" w:rsidR="00D965AF" w:rsidRPr="008A6EA1" w:rsidRDefault="00D965AF" w:rsidP="00AE401E">
            <w:pPr>
              <w:spacing w:line="200" w:lineRule="auto"/>
              <w:jc w:val="center"/>
            </w:pPr>
            <w:r w:rsidRPr="008A6EA1">
              <w:rPr>
                <w:rFonts w:ascii="Arial" w:eastAsia="Arial" w:hAnsi="Arial" w:cs="Arial"/>
                <w:color w:val="000000"/>
                <w:sz w:val="18"/>
              </w:rPr>
              <w:t xml:space="preserve">% </w:t>
            </w:r>
            <w:r w:rsidRPr="008A6EA1">
              <w:br/>
            </w:r>
            <w:r w:rsidRPr="008A6EA1">
              <w:rPr>
                <w:rFonts w:ascii="Arial" w:eastAsia="Arial" w:hAnsi="Arial" w:cs="Arial"/>
                <w:color w:val="000000"/>
                <w:sz w:val="18"/>
              </w:rPr>
              <w:t>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43CD832E" w14:textId="77777777" w:rsidR="00D965AF" w:rsidRPr="008A6EA1" w:rsidRDefault="00D965AF" w:rsidP="00AE401E">
            <w:pPr>
              <w:spacing w:line="200" w:lineRule="auto"/>
              <w:jc w:val="center"/>
            </w:pPr>
            <w:r w:rsidRPr="008A6EA1">
              <w:rPr>
                <w:rFonts w:ascii="Arial" w:eastAsia="Arial" w:hAnsi="Arial" w:cs="Arial"/>
                <w:color w:val="000000"/>
                <w:sz w:val="18"/>
              </w:rPr>
              <w:t>% CER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3E2E4A89" w14:textId="77777777" w:rsidR="00D965AF" w:rsidRPr="008A6EA1" w:rsidRDefault="00D965AF" w:rsidP="00AE401E">
            <w:pPr>
              <w:spacing w:line="200" w:lineRule="auto"/>
              <w:jc w:val="center"/>
            </w:pPr>
            <w:r w:rsidRPr="008A6EA1">
              <w:rPr>
                <w:rFonts w:ascii="Arial" w:eastAsia="Arial" w:hAnsi="Arial" w:cs="Arial"/>
                <w:color w:val="000000"/>
                <w:sz w:val="18"/>
              </w:rPr>
              <w:t xml:space="preserve">% of </w:t>
            </w:r>
            <w:r w:rsidRPr="008A6EA1">
              <w:br/>
            </w:r>
            <w:r w:rsidRPr="008A6EA1">
              <w:rPr>
                <w:rFonts w:ascii="Arial" w:eastAsia="Arial" w:hAnsi="Arial" w:cs="Arial"/>
                <w:color w:val="000000"/>
                <w:sz w:val="18"/>
              </w:rPr>
              <w:t>sales</w:t>
            </w:r>
          </w:p>
        </w:tc>
        <w:tc>
          <w:tcPr>
            <w:tcW w:w="105" w:type="dxa"/>
            <w:tcBorders>
              <w:top w:val="nil"/>
              <w:left w:val="nil"/>
              <w:bottom w:val="nil"/>
              <w:right w:val="nil"/>
            </w:tcBorders>
            <w:tcMar>
              <w:top w:w="0" w:type="dxa"/>
              <w:left w:w="0" w:type="dxa"/>
              <w:bottom w:w="0" w:type="dxa"/>
              <w:right w:w="0" w:type="dxa"/>
            </w:tcMar>
            <w:vAlign w:val="bottom"/>
          </w:tcPr>
          <w:p w14:paraId="10EE46E9"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53" w:type="dxa"/>
            </w:tcMar>
            <w:vAlign w:val="center"/>
          </w:tcPr>
          <w:p w14:paraId="202303A8" w14:textId="77777777" w:rsidR="00D965AF" w:rsidRPr="008A6EA1" w:rsidRDefault="00D965AF" w:rsidP="00AE401E">
            <w:pPr>
              <w:spacing w:line="200" w:lineRule="auto"/>
              <w:jc w:val="center"/>
            </w:pPr>
            <w:r w:rsidRPr="008A6EA1">
              <w:rPr>
                <w:rFonts w:ascii="Arial" w:eastAsia="Arial" w:hAnsi="Arial" w:cs="Arial"/>
                <w:color w:val="000000"/>
                <w:sz w:val="18"/>
              </w:rPr>
              <w:t>Sales</w:t>
            </w:r>
            <w:r w:rsidRPr="008A6EA1">
              <w:br/>
            </w:r>
            <w:r w:rsidRPr="008A6EA1">
              <w:rPr>
                <w:rFonts w:ascii="Arial" w:eastAsia="Arial" w:hAnsi="Arial" w:cs="Arial"/>
                <w:color w:val="000000"/>
                <w:sz w:val="18"/>
              </w:rPr>
              <w:t>(In $ m)</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7A50018B" w14:textId="77777777" w:rsidR="00D965AF" w:rsidRPr="008A6EA1" w:rsidRDefault="00D965AF" w:rsidP="00AE401E">
            <w:pPr>
              <w:spacing w:line="200" w:lineRule="auto"/>
              <w:jc w:val="center"/>
            </w:pPr>
            <w:r w:rsidRPr="008A6EA1">
              <w:rPr>
                <w:rFonts w:ascii="Arial" w:eastAsia="Arial" w:hAnsi="Arial" w:cs="Arial"/>
                <w:color w:val="000000"/>
                <w:sz w:val="18"/>
              </w:rPr>
              <w:t>%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6A583691" w14:textId="77777777" w:rsidR="00D965AF" w:rsidRPr="008A6EA1" w:rsidRDefault="00D965AF" w:rsidP="00AE401E">
            <w:pPr>
              <w:spacing w:line="200" w:lineRule="auto"/>
              <w:jc w:val="center"/>
            </w:pPr>
            <w:r w:rsidRPr="008A6EA1">
              <w:rPr>
                <w:rFonts w:ascii="Arial" w:eastAsia="Arial" w:hAnsi="Arial" w:cs="Arial"/>
                <w:color w:val="000000"/>
                <w:sz w:val="18"/>
              </w:rPr>
              <w:t>% CER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5532494B" w14:textId="77777777" w:rsidR="00D965AF" w:rsidRPr="008A6EA1" w:rsidRDefault="00D965AF" w:rsidP="00AE401E">
            <w:pPr>
              <w:spacing w:line="200" w:lineRule="auto"/>
              <w:jc w:val="center"/>
            </w:pPr>
            <w:r w:rsidRPr="008A6EA1">
              <w:rPr>
                <w:rFonts w:ascii="Arial" w:eastAsia="Arial" w:hAnsi="Arial" w:cs="Arial"/>
                <w:color w:val="000000"/>
                <w:sz w:val="18"/>
              </w:rPr>
              <w:t xml:space="preserve">% of </w:t>
            </w:r>
            <w:r w:rsidRPr="008A6EA1">
              <w:br/>
            </w:r>
            <w:r w:rsidRPr="008A6EA1">
              <w:rPr>
                <w:rFonts w:ascii="Arial" w:eastAsia="Arial" w:hAnsi="Arial" w:cs="Arial"/>
                <w:color w:val="000000"/>
                <w:sz w:val="18"/>
              </w:rPr>
              <w:t>sales</w:t>
            </w:r>
          </w:p>
        </w:tc>
      </w:tr>
      <w:tr w:rsidR="00D965AF" w:rsidRPr="008A6EA1" w14:paraId="2C020B91" w14:textId="77777777" w:rsidTr="00AE401E">
        <w:trPr>
          <w:trHeight w:hRule="exact" w:val="315"/>
        </w:trPr>
        <w:tc>
          <w:tcPr>
            <w:tcW w:w="2985" w:type="dxa"/>
            <w:tcBorders>
              <w:top w:val="single" w:sz="16" w:space="0" w:color="000000"/>
              <w:left w:val="nil"/>
              <w:bottom w:val="nil"/>
              <w:right w:val="nil"/>
            </w:tcBorders>
            <w:tcMar>
              <w:top w:w="35" w:type="dxa"/>
              <w:left w:w="53" w:type="dxa"/>
              <w:bottom w:w="30" w:type="dxa"/>
              <w:right w:w="53" w:type="dxa"/>
            </w:tcMar>
            <w:vAlign w:val="center"/>
          </w:tcPr>
          <w:p w14:paraId="01A36948" w14:textId="77777777" w:rsidR="00D965AF" w:rsidRPr="008A6EA1" w:rsidRDefault="00D965AF" w:rsidP="00AE401E">
            <w:pPr>
              <w:spacing w:line="200" w:lineRule="auto"/>
            </w:pPr>
            <w:r w:rsidRPr="008A6EA1">
              <w:rPr>
                <w:rFonts w:ascii="Arial" w:eastAsia="Arial" w:hAnsi="Arial" w:cs="Arial"/>
                <w:color w:val="000000"/>
                <w:sz w:val="18"/>
              </w:rPr>
              <w:t>Consumables and related revenues</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750A95D1" w14:textId="77777777" w:rsidR="00D965AF" w:rsidRPr="008A6EA1" w:rsidRDefault="00D965AF" w:rsidP="00AE401E">
            <w:pPr>
              <w:spacing w:line="200" w:lineRule="auto"/>
              <w:jc w:val="center"/>
            </w:pPr>
            <w:r w:rsidRPr="008A6EA1">
              <w:rPr>
                <w:rFonts w:ascii="Arial" w:eastAsia="Arial" w:hAnsi="Arial" w:cs="Arial"/>
                <w:color w:val="000000"/>
                <w:sz w:val="18"/>
              </w:rPr>
              <w:t>$375</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322268A4" w14:textId="77777777" w:rsidR="00D965AF" w:rsidRPr="008A6EA1" w:rsidRDefault="00D965AF" w:rsidP="00AE401E">
            <w:pPr>
              <w:spacing w:line="200" w:lineRule="auto"/>
              <w:jc w:val="center"/>
            </w:pPr>
            <w:r w:rsidRPr="008A6EA1">
              <w:rPr>
                <w:rFonts w:ascii="Arial" w:eastAsia="Arial" w:hAnsi="Arial" w:cs="Arial"/>
                <w:color w:val="000000"/>
                <w:sz w:val="18"/>
              </w:rPr>
              <w:t>+12%</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6D152861" w14:textId="77777777" w:rsidR="00D965AF" w:rsidRPr="008A6EA1" w:rsidRDefault="00D965AF" w:rsidP="00AE401E">
            <w:pPr>
              <w:spacing w:line="200" w:lineRule="auto"/>
              <w:jc w:val="center"/>
            </w:pPr>
            <w:r w:rsidRPr="008A6EA1">
              <w:rPr>
                <w:rFonts w:ascii="Arial" w:eastAsia="Arial" w:hAnsi="Arial" w:cs="Arial"/>
                <w:color w:val="000000"/>
                <w:sz w:val="18"/>
              </w:rPr>
              <w:t>+14%</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5FBAF20B" w14:textId="77777777" w:rsidR="00D965AF" w:rsidRPr="008A6EA1" w:rsidRDefault="00D965AF" w:rsidP="00AE401E">
            <w:pPr>
              <w:spacing w:line="200" w:lineRule="auto"/>
              <w:jc w:val="center"/>
            </w:pPr>
            <w:r w:rsidRPr="008A6EA1">
              <w:rPr>
                <w:rFonts w:ascii="Arial" w:eastAsia="Arial" w:hAnsi="Arial" w:cs="Arial"/>
                <w:color w:val="000000"/>
                <w:sz w:val="18"/>
              </w:rPr>
              <w:t>85%</w:t>
            </w:r>
          </w:p>
        </w:tc>
        <w:tc>
          <w:tcPr>
            <w:tcW w:w="105" w:type="dxa"/>
            <w:tcBorders>
              <w:top w:val="nil"/>
              <w:left w:val="nil"/>
              <w:bottom w:val="nil"/>
              <w:right w:val="nil"/>
            </w:tcBorders>
            <w:tcMar>
              <w:top w:w="0" w:type="dxa"/>
              <w:left w:w="0" w:type="dxa"/>
              <w:bottom w:w="0" w:type="dxa"/>
              <w:right w:w="0" w:type="dxa"/>
            </w:tcMar>
            <w:vAlign w:val="bottom"/>
          </w:tcPr>
          <w:p w14:paraId="21E483EA"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15" w:type="dxa"/>
            </w:tcMar>
            <w:vAlign w:val="center"/>
          </w:tcPr>
          <w:p w14:paraId="56A55B68" w14:textId="77777777" w:rsidR="00D965AF" w:rsidRPr="008A6EA1" w:rsidRDefault="00D965AF" w:rsidP="00AE401E">
            <w:pPr>
              <w:spacing w:line="200" w:lineRule="auto"/>
              <w:jc w:val="center"/>
            </w:pPr>
            <w:r w:rsidRPr="008A6EA1">
              <w:rPr>
                <w:rFonts w:ascii="Arial" w:eastAsia="Arial" w:hAnsi="Arial" w:cs="Arial"/>
                <w:color w:val="000000"/>
                <w:sz w:val="18"/>
              </w:rPr>
              <w:t>$701</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20B095DA" w14:textId="77777777" w:rsidR="00D965AF" w:rsidRPr="008A6EA1" w:rsidRDefault="00D965AF" w:rsidP="00AE401E">
            <w:pPr>
              <w:spacing w:line="200" w:lineRule="auto"/>
              <w:jc w:val="center"/>
            </w:pPr>
            <w:r w:rsidRPr="008A6EA1">
              <w:rPr>
                <w:rFonts w:ascii="Arial" w:eastAsia="Arial" w:hAnsi="Arial" w:cs="Arial"/>
                <w:color w:val="000000"/>
                <w:sz w:val="18"/>
              </w:rPr>
              <w:t>+8%</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31718358" w14:textId="77777777" w:rsidR="00D965AF" w:rsidRPr="008A6EA1" w:rsidRDefault="00D965AF" w:rsidP="00AE401E">
            <w:pPr>
              <w:spacing w:line="200" w:lineRule="auto"/>
              <w:jc w:val="center"/>
            </w:pPr>
            <w:r w:rsidRPr="008A6EA1">
              <w:rPr>
                <w:rFonts w:ascii="Arial" w:eastAsia="Arial" w:hAnsi="Arial" w:cs="Arial"/>
                <w:color w:val="000000"/>
                <w:sz w:val="18"/>
              </w:rPr>
              <w:t>+10%</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center"/>
          </w:tcPr>
          <w:p w14:paraId="6AC894D1" w14:textId="77777777" w:rsidR="00D965AF" w:rsidRPr="008A6EA1" w:rsidRDefault="00D965AF" w:rsidP="00AE401E">
            <w:pPr>
              <w:spacing w:line="200" w:lineRule="auto"/>
              <w:jc w:val="center"/>
            </w:pPr>
            <w:r w:rsidRPr="008A6EA1">
              <w:rPr>
                <w:rFonts w:ascii="Arial" w:eastAsia="Arial" w:hAnsi="Arial" w:cs="Arial"/>
                <w:color w:val="000000"/>
                <w:sz w:val="18"/>
              </w:rPr>
              <w:t>86%</w:t>
            </w:r>
          </w:p>
        </w:tc>
      </w:tr>
      <w:tr w:rsidR="00D965AF" w:rsidRPr="008A6EA1" w14:paraId="135A1167" w14:textId="77777777" w:rsidTr="00AE401E">
        <w:trPr>
          <w:trHeight w:hRule="exact" w:val="315"/>
        </w:trPr>
        <w:tc>
          <w:tcPr>
            <w:tcW w:w="2985" w:type="dxa"/>
            <w:tcBorders>
              <w:top w:val="single" w:sz="8" w:space="0" w:color="898989"/>
              <w:left w:val="nil"/>
              <w:bottom w:val="nil"/>
              <w:right w:val="nil"/>
            </w:tcBorders>
            <w:tcMar>
              <w:top w:w="55" w:type="dxa"/>
              <w:left w:w="53" w:type="dxa"/>
              <w:bottom w:w="30" w:type="dxa"/>
              <w:right w:w="53" w:type="dxa"/>
            </w:tcMar>
            <w:vAlign w:val="center"/>
          </w:tcPr>
          <w:p w14:paraId="6582740B" w14:textId="77777777" w:rsidR="00D965AF" w:rsidRPr="008A6EA1" w:rsidRDefault="00D965AF" w:rsidP="00AE401E">
            <w:pPr>
              <w:spacing w:line="200" w:lineRule="auto"/>
            </w:pPr>
            <w:r w:rsidRPr="008A6EA1">
              <w:rPr>
                <w:rFonts w:ascii="Arial" w:eastAsia="Arial" w:hAnsi="Arial" w:cs="Arial"/>
                <w:sz w:val="18"/>
              </w:rPr>
              <w:t>Instruments</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58AAB6F1" w14:textId="77777777" w:rsidR="00D965AF" w:rsidRPr="008A6EA1" w:rsidRDefault="00D965AF" w:rsidP="00AE401E">
            <w:pPr>
              <w:spacing w:line="200" w:lineRule="auto"/>
              <w:jc w:val="center"/>
            </w:pPr>
            <w:r w:rsidRPr="008A6EA1">
              <w:rPr>
                <w:rFonts w:ascii="Arial" w:eastAsia="Arial" w:hAnsi="Arial" w:cs="Arial"/>
                <w:color w:val="000000"/>
                <w:sz w:val="18"/>
              </w:rPr>
              <w:t>$68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28391970" w14:textId="77777777" w:rsidR="00D965AF" w:rsidRPr="008A6EA1" w:rsidRDefault="00D965AF" w:rsidP="00AE401E">
            <w:pPr>
              <w:spacing w:line="200" w:lineRule="auto"/>
              <w:jc w:val="center"/>
            </w:pPr>
            <w:r w:rsidRPr="008A6EA1">
              <w:rPr>
                <w:rFonts w:ascii="Arial" w:eastAsia="Arial" w:hAnsi="Arial" w:cs="Arial"/>
                <w:color w:val="000000"/>
                <w:sz w:val="18"/>
              </w:rPr>
              <w:t>+45%</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191A804" w14:textId="77777777" w:rsidR="00D965AF" w:rsidRPr="008A6EA1" w:rsidRDefault="00D965AF" w:rsidP="00AE401E">
            <w:pPr>
              <w:spacing w:line="200" w:lineRule="auto"/>
              <w:jc w:val="center"/>
            </w:pPr>
            <w:r w:rsidRPr="008A6EA1">
              <w:rPr>
                <w:rFonts w:ascii="Arial" w:eastAsia="Arial" w:hAnsi="Arial" w:cs="Arial"/>
                <w:color w:val="000000"/>
                <w:sz w:val="18"/>
              </w:rPr>
              <w:t>+48%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BE7827C" w14:textId="77777777" w:rsidR="00D965AF" w:rsidRPr="008A6EA1" w:rsidRDefault="00D965AF" w:rsidP="00AE401E">
            <w:pPr>
              <w:spacing w:line="200" w:lineRule="auto"/>
              <w:jc w:val="center"/>
            </w:pPr>
            <w:r w:rsidRPr="008A6EA1">
              <w:rPr>
                <w:rFonts w:ascii="Arial" w:eastAsia="Arial" w:hAnsi="Arial" w:cs="Arial"/>
                <w:color w:val="000000"/>
                <w:sz w:val="18"/>
              </w:rPr>
              <w:t>15%</w:t>
            </w:r>
          </w:p>
        </w:tc>
        <w:tc>
          <w:tcPr>
            <w:tcW w:w="105" w:type="dxa"/>
            <w:tcBorders>
              <w:top w:val="nil"/>
              <w:left w:val="nil"/>
              <w:bottom w:val="nil"/>
              <w:right w:val="nil"/>
            </w:tcBorders>
            <w:tcMar>
              <w:top w:w="0" w:type="dxa"/>
              <w:left w:w="0" w:type="dxa"/>
              <w:bottom w:w="0" w:type="dxa"/>
              <w:right w:w="0" w:type="dxa"/>
            </w:tcMar>
            <w:vAlign w:val="bottom"/>
          </w:tcPr>
          <w:p w14:paraId="3B85B181" w14:textId="77777777" w:rsidR="00D965AF" w:rsidRPr="008A6EA1" w:rsidRDefault="00D965AF" w:rsidP="00AE401E"/>
        </w:tc>
        <w:tc>
          <w:tcPr>
            <w:tcW w:w="855" w:type="dxa"/>
            <w:tcBorders>
              <w:top w:val="single" w:sz="8" w:space="0" w:color="898989"/>
              <w:left w:val="nil"/>
              <w:bottom w:val="nil"/>
              <w:right w:val="nil"/>
            </w:tcBorders>
            <w:tcMar>
              <w:top w:w="55" w:type="dxa"/>
              <w:left w:w="53" w:type="dxa"/>
              <w:bottom w:w="30" w:type="dxa"/>
              <w:right w:w="15" w:type="dxa"/>
            </w:tcMar>
            <w:vAlign w:val="center"/>
          </w:tcPr>
          <w:p w14:paraId="12F76F44" w14:textId="77777777" w:rsidR="00D965AF" w:rsidRPr="008A6EA1" w:rsidRDefault="00D965AF" w:rsidP="00AE401E">
            <w:pPr>
              <w:spacing w:line="200" w:lineRule="auto"/>
              <w:jc w:val="center"/>
            </w:pPr>
            <w:r w:rsidRPr="008A6EA1">
              <w:rPr>
                <w:rFonts w:ascii="Arial" w:eastAsia="Arial" w:hAnsi="Arial" w:cs="Arial"/>
                <w:color w:val="000000"/>
                <w:sz w:val="18"/>
              </w:rPr>
              <w:t>$114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9744F88" w14:textId="77777777" w:rsidR="00D965AF" w:rsidRPr="008A6EA1" w:rsidRDefault="00D965AF" w:rsidP="00AE401E">
            <w:pPr>
              <w:spacing w:line="200" w:lineRule="auto"/>
              <w:jc w:val="center"/>
            </w:pPr>
            <w:r w:rsidRPr="008A6EA1">
              <w:rPr>
                <w:rFonts w:ascii="Arial" w:eastAsia="Arial" w:hAnsi="Arial" w:cs="Arial"/>
                <w:color w:val="000000"/>
                <w:sz w:val="18"/>
              </w:rPr>
              <w:t>+38%</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3E1BE75A" w14:textId="77777777" w:rsidR="00D965AF" w:rsidRPr="008A6EA1" w:rsidRDefault="00D965AF" w:rsidP="00AE401E">
            <w:pPr>
              <w:spacing w:line="200" w:lineRule="auto"/>
              <w:jc w:val="center"/>
            </w:pPr>
            <w:r w:rsidRPr="008A6EA1">
              <w:rPr>
                <w:rFonts w:ascii="Arial" w:eastAsia="Arial" w:hAnsi="Arial" w:cs="Arial"/>
                <w:color w:val="000000"/>
                <w:sz w:val="18"/>
              </w:rPr>
              <w:t>+41%</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center"/>
          </w:tcPr>
          <w:p w14:paraId="4F874475" w14:textId="77777777" w:rsidR="00D965AF" w:rsidRPr="008A6EA1" w:rsidRDefault="00D965AF" w:rsidP="00AE401E">
            <w:pPr>
              <w:spacing w:line="200" w:lineRule="auto"/>
              <w:jc w:val="center"/>
            </w:pPr>
            <w:r w:rsidRPr="008A6EA1">
              <w:rPr>
                <w:rFonts w:ascii="Arial" w:eastAsia="Arial" w:hAnsi="Arial" w:cs="Arial"/>
                <w:color w:val="000000"/>
                <w:sz w:val="18"/>
              </w:rPr>
              <w:t>14%</w:t>
            </w:r>
          </w:p>
        </w:tc>
      </w:tr>
      <w:tr w:rsidR="00D965AF" w:rsidRPr="008A6EA1" w14:paraId="2941A54A" w14:textId="77777777" w:rsidTr="00AE401E">
        <w:trPr>
          <w:trHeight w:hRule="exact" w:val="225"/>
        </w:trPr>
        <w:tc>
          <w:tcPr>
            <w:tcW w:w="2985" w:type="dxa"/>
            <w:tcBorders>
              <w:top w:val="single" w:sz="16" w:space="0" w:color="000000"/>
              <w:left w:val="nil"/>
              <w:bottom w:val="nil"/>
              <w:right w:val="nil"/>
            </w:tcBorders>
            <w:tcMar>
              <w:top w:w="0" w:type="dxa"/>
              <w:left w:w="0" w:type="dxa"/>
              <w:bottom w:w="0" w:type="dxa"/>
              <w:right w:w="0" w:type="dxa"/>
            </w:tcMar>
            <w:vAlign w:val="bottom"/>
          </w:tcPr>
          <w:p w14:paraId="015A482E"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7F8FC32E"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493FBDF0"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2D6679BA"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4F58B0BB" w14:textId="77777777" w:rsidR="00D965AF" w:rsidRPr="008A6EA1" w:rsidRDefault="00D965AF" w:rsidP="00AE401E"/>
        </w:tc>
        <w:tc>
          <w:tcPr>
            <w:tcW w:w="105" w:type="dxa"/>
            <w:tcBorders>
              <w:top w:val="nil"/>
              <w:left w:val="nil"/>
              <w:bottom w:val="nil"/>
              <w:right w:val="nil"/>
            </w:tcBorders>
            <w:tcMar>
              <w:top w:w="0" w:type="dxa"/>
              <w:left w:w="0" w:type="dxa"/>
              <w:bottom w:w="0" w:type="dxa"/>
              <w:right w:w="0" w:type="dxa"/>
            </w:tcMar>
            <w:vAlign w:val="bottom"/>
          </w:tcPr>
          <w:p w14:paraId="1880DFCF"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2316D4EE"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3DF361F0"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3D0105DC" w14:textId="77777777" w:rsidR="00D965AF" w:rsidRPr="008A6EA1" w:rsidRDefault="00D965AF" w:rsidP="00AE401E"/>
        </w:tc>
        <w:tc>
          <w:tcPr>
            <w:tcW w:w="855" w:type="dxa"/>
            <w:tcBorders>
              <w:top w:val="single" w:sz="16" w:space="0" w:color="000000"/>
              <w:left w:val="nil"/>
              <w:bottom w:val="nil"/>
              <w:right w:val="nil"/>
            </w:tcBorders>
            <w:tcMar>
              <w:top w:w="0" w:type="dxa"/>
              <w:left w:w="0" w:type="dxa"/>
              <w:bottom w:w="0" w:type="dxa"/>
              <w:right w:w="0" w:type="dxa"/>
            </w:tcMar>
            <w:vAlign w:val="bottom"/>
          </w:tcPr>
          <w:p w14:paraId="6B4AA24F" w14:textId="77777777" w:rsidR="00D965AF" w:rsidRPr="008A6EA1" w:rsidRDefault="00D965AF" w:rsidP="00AE401E"/>
        </w:tc>
      </w:tr>
      <w:tr w:rsidR="00D965AF" w:rsidRPr="008A6EA1" w14:paraId="5D2B6AE3" w14:textId="77777777" w:rsidTr="00AE401E">
        <w:trPr>
          <w:trHeight w:hRule="exact" w:val="315"/>
        </w:trPr>
        <w:tc>
          <w:tcPr>
            <w:tcW w:w="2985" w:type="dxa"/>
            <w:tcBorders>
              <w:top w:val="single" w:sz="16" w:space="0" w:color="000000"/>
              <w:left w:val="nil"/>
              <w:bottom w:val="nil"/>
              <w:right w:val="nil"/>
            </w:tcBorders>
            <w:tcMar>
              <w:top w:w="35" w:type="dxa"/>
              <w:left w:w="53" w:type="dxa"/>
              <w:bottom w:w="30" w:type="dxa"/>
              <w:right w:w="53" w:type="dxa"/>
            </w:tcMar>
            <w:vAlign w:val="center"/>
          </w:tcPr>
          <w:p w14:paraId="566ED3A2" w14:textId="77777777" w:rsidR="00D965AF" w:rsidRPr="008A6EA1" w:rsidRDefault="00D965AF" w:rsidP="00AE401E">
            <w:pPr>
              <w:spacing w:line="200" w:lineRule="auto"/>
            </w:pPr>
            <w:r w:rsidRPr="008A6EA1">
              <w:rPr>
                <w:rFonts w:ascii="Arial" w:eastAsia="Arial" w:hAnsi="Arial" w:cs="Arial"/>
                <w:sz w:val="18"/>
              </w:rPr>
              <w:t>Molecular Diagnostics</w:t>
            </w:r>
            <w:r w:rsidRPr="008A6EA1">
              <w:rPr>
                <w:rFonts w:ascii="Arial" w:eastAsia="Arial" w:hAnsi="Arial" w:cs="Arial"/>
                <w:sz w:val="18"/>
                <w:vertAlign w:val="superscript"/>
              </w:rPr>
              <w:t>(1)</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74B9E030" w14:textId="77777777" w:rsidR="00D965AF" w:rsidRPr="008A6EA1" w:rsidRDefault="00D965AF" w:rsidP="00AE401E">
            <w:pPr>
              <w:spacing w:line="200" w:lineRule="auto"/>
              <w:jc w:val="center"/>
            </w:pPr>
            <w:r w:rsidRPr="008A6EA1">
              <w:rPr>
                <w:rFonts w:ascii="Arial" w:eastAsia="Arial" w:hAnsi="Arial" w:cs="Arial"/>
                <w:color w:val="000000"/>
                <w:sz w:val="18"/>
              </w:rPr>
              <w:t>$204</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19DA98B0" w14:textId="77777777" w:rsidR="00D965AF" w:rsidRPr="008A6EA1" w:rsidRDefault="00D965AF" w:rsidP="00AE401E">
            <w:pPr>
              <w:spacing w:line="200" w:lineRule="auto"/>
              <w:jc w:val="center"/>
            </w:pPr>
            <w:r w:rsidRPr="008A6EA1">
              <w:rPr>
                <w:rFonts w:ascii="Arial" w:eastAsia="Arial" w:hAnsi="Arial" w:cs="Arial"/>
                <w:color w:val="000000"/>
                <w:sz w:val="18"/>
              </w:rPr>
              <w:t>+9%</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7220462A" w14:textId="77777777" w:rsidR="00D965AF" w:rsidRPr="008A6EA1" w:rsidRDefault="00D965AF" w:rsidP="00AE401E">
            <w:pPr>
              <w:spacing w:line="200" w:lineRule="auto"/>
              <w:jc w:val="center"/>
            </w:pPr>
            <w:r w:rsidRPr="008A6EA1">
              <w:rPr>
                <w:rFonts w:ascii="Arial" w:eastAsia="Arial" w:hAnsi="Arial" w:cs="Arial"/>
                <w:color w:val="000000"/>
                <w:sz w:val="18"/>
              </w:rPr>
              <w:t>+12%</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5B30BC3B" w14:textId="77777777" w:rsidR="00D965AF" w:rsidRPr="008A6EA1" w:rsidRDefault="00D965AF" w:rsidP="00AE401E">
            <w:pPr>
              <w:spacing w:line="200" w:lineRule="auto"/>
              <w:jc w:val="center"/>
            </w:pPr>
            <w:r w:rsidRPr="008A6EA1">
              <w:rPr>
                <w:rFonts w:ascii="Arial" w:eastAsia="Arial" w:hAnsi="Arial" w:cs="Arial"/>
                <w:color w:val="000000"/>
                <w:sz w:val="18"/>
              </w:rPr>
              <w:t>46%</w:t>
            </w:r>
          </w:p>
        </w:tc>
        <w:tc>
          <w:tcPr>
            <w:tcW w:w="105" w:type="dxa"/>
            <w:tcBorders>
              <w:top w:val="nil"/>
              <w:left w:val="nil"/>
              <w:bottom w:val="nil"/>
              <w:right w:val="nil"/>
            </w:tcBorders>
            <w:tcMar>
              <w:top w:w="0" w:type="dxa"/>
              <w:left w:w="0" w:type="dxa"/>
              <w:bottom w:w="0" w:type="dxa"/>
              <w:right w:w="0" w:type="dxa"/>
            </w:tcMar>
            <w:vAlign w:val="bottom"/>
          </w:tcPr>
          <w:p w14:paraId="77B210C0"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15" w:type="dxa"/>
            </w:tcMar>
            <w:vAlign w:val="bottom"/>
          </w:tcPr>
          <w:p w14:paraId="0539967B" w14:textId="77777777" w:rsidR="00D965AF" w:rsidRPr="008A6EA1" w:rsidRDefault="00D965AF" w:rsidP="00AE401E">
            <w:pPr>
              <w:spacing w:line="200" w:lineRule="auto"/>
              <w:jc w:val="center"/>
            </w:pPr>
            <w:r w:rsidRPr="008A6EA1">
              <w:rPr>
                <w:rFonts w:ascii="Arial" w:eastAsia="Arial" w:hAnsi="Arial" w:cs="Arial"/>
                <w:color w:val="000000"/>
                <w:sz w:val="18"/>
              </w:rPr>
              <w:t>$380</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0D4EA28F" w14:textId="77777777" w:rsidR="00D965AF" w:rsidRPr="008A6EA1" w:rsidRDefault="00D965AF" w:rsidP="00AE401E">
            <w:pPr>
              <w:spacing w:line="200" w:lineRule="auto"/>
              <w:jc w:val="center"/>
            </w:pPr>
            <w:r w:rsidRPr="008A6EA1">
              <w:rPr>
                <w:rFonts w:ascii="Arial" w:eastAsia="Arial" w:hAnsi="Arial" w:cs="Arial"/>
                <w:color w:val="000000"/>
                <w:sz w:val="18"/>
              </w:rPr>
              <w:t>+7%</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1CBF126E" w14:textId="77777777" w:rsidR="00D965AF" w:rsidRPr="008A6EA1" w:rsidRDefault="00D965AF" w:rsidP="00AE401E">
            <w:pPr>
              <w:spacing w:line="200" w:lineRule="auto"/>
              <w:jc w:val="center"/>
            </w:pPr>
            <w:r w:rsidRPr="008A6EA1">
              <w:rPr>
                <w:rFonts w:ascii="Arial" w:eastAsia="Arial" w:hAnsi="Arial" w:cs="Arial"/>
                <w:color w:val="000000"/>
                <w:sz w:val="18"/>
              </w:rPr>
              <w:t>+9%</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6932CE90" w14:textId="77777777" w:rsidR="00D965AF" w:rsidRPr="008A6EA1" w:rsidRDefault="00D965AF" w:rsidP="00AE401E">
            <w:pPr>
              <w:spacing w:line="200" w:lineRule="auto"/>
              <w:jc w:val="center"/>
            </w:pPr>
            <w:r w:rsidRPr="008A6EA1">
              <w:rPr>
                <w:rFonts w:ascii="Arial" w:eastAsia="Arial" w:hAnsi="Arial" w:cs="Arial"/>
                <w:color w:val="000000"/>
                <w:sz w:val="18"/>
              </w:rPr>
              <w:t>47%</w:t>
            </w:r>
          </w:p>
        </w:tc>
      </w:tr>
      <w:tr w:rsidR="00D965AF" w:rsidRPr="008A6EA1" w14:paraId="7468EB37" w14:textId="77777777" w:rsidTr="00AE401E">
        <w:trPr>
          <w:trHeight w:hRule="exact" w:val="315"/>
        </w:trPr>
        <w:tc>
          <w:tcPr>
            <w:tcW w:w="2985" w:type="dxa"/>
            <w:tcBorders>
              <w:top w:val="single" w:sz="8" w:space="0" w:color="5F5F5F"/>
              <w:left w:val="nil"/>
              <w:bottom w:val="single" w:sz="4" w:space="0" w:color="auto"/>
              <w:right w:val="nil"/>
            </w:tcBorders>
            <w:tcMar>
              <w:top w:w="55" w:type="dxa"/>
              <w:left w:w="53" w:type="dxa"/>
              <w:bottom w:w="30" w:type="dxa"/>
              <w:right w:w="53" w:type="dxa"/>
            </w:tcMar>
            <w:vAlign w:val="center"/>
          </w:tcPr>
          <w:p w14:paraId="65B07AFA" w14:textId="77777777" w:rsidR="00D965AF" w:rsidRPr="008A6EA1" w:rsidRDefault="00D965AF" w:rsidP="00AE401E">
            <w:pPr>
              <w:spacing w:line="200" w:lineRule="auto"/>
            </w:pPr>
            <w:r w:rsidRPr="008A6EA1">
              <w:rPr>
                <w:rFonts w:ascii="Arial" w:eastAsia="Arial" w:hAnsi="Arial" w:cs="Arial"/>
                <w:color w:val="000000"/>
                <w:sz w:val="18"/>
              </w:rPr>
              <w:t>Life Sciences</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3E6AB3F8" w14:textId="77777777" w:rsidR="00D965AF" w:rsidRPr="008A6EA1" w:rsidRDefault="00D965AF" w:rsidP="00AE401E">
            <w:pPr>
              <w:spacing w:line="200" w:lineRule="auto"/>
              <w:jc w:val="center"/>
            </w:pPr>
            <w:r w:rsidRPr="008A6EA1">
              <w:rPr>
                <w:rFonts w:ascii="Arial" w:eastAsia="Arial" w:hAnsi="Arial" w:cs="Arial"/>
                <w:color w:val="000000"/>
                <w:sz w:val="18"/>
              </w:rPr>
              <w:t>$239</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1E870132" w14:textId="77777777" w:rsidR="00D965AF" w:rsidRPr="008A6EA1" w:rsidRDefault="00D965AF" w:rsidP="00AE401E">
            <w:pPr>
              <w:spacing w:line="200" w:lineRule="auto"/>
              <w:jc w:val="center"/>
            </w:pPr>
            <w:r w:rsidRPr="008A6EA1">
              <w:rPr>
                <w:rFonts w:ascii="Arial" w:eastAsia="Arial" w:hAnsi="Arial" w:cs="Arial"/>
                <w:color w:val="000000"/>
                <w:sz w:val="18"/>
              </w:rPr>
              <w:t>+23%</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3C45954F" w14:textId="77777777" w:rsidR="00D965AF" w:rsidRPr="008A6EA1" w:rsidRDefault="00D965AF" w:rsidP="00AE401E">
            <w:pPr>
              <w:spacing w:line="200" w:lineRule="auto"/>
              <w:jc w:val="center"/>
            </w:pPr>
            <w:r w:rsidRPr="008A6EA1">
              <w:rPr>
                <w:rFonts w:ascii="Arial" w:eastAsia="Arial" w:hAnsi="Arial" w:cs="Arial"/>
                <w:color w:val="000000"/>
                <w:sz w:val="18"/>
              </w:rPr>
              <w:t>+25%</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547DCFBD" w14:textId="77777777" w:rsidR="00D965AF" w:rsidRPr="008A6EA1" w:rsidRDefault="00D965AF" w:rsidP="00AE401E">
            <w:pPr>
              <w:spacing w:line="200" w:lineRule="auto"/>
              <w:jc w:val="center"/>
            </w:pPr>
            <w:r w:rsidRPr="008A6EA1">
              <w:rPr>
                <w:rFonts w:ascii="Arial" w:eastAsia="Arial" w:hAnsi="Arial" w:cs="Arial"/>
                <w:color w:val="000000"/>
                <w:sz w:val="18"/>
              </w:rPr>
              <w:t>54%</w:t>
            </w:r>
          </w:p>
        </w:tc>
        <w:tc>
          <w:tcPr>
            <w:tcW w:w="105" w:type="dxa"/>
            <w:tcBorders>
              <w:top w:val="nil"/>
              <w:left w:val="nil"/>
              <w:bottom w:val="single" w:sz="4" w:space="0" w:color="auto"/>
              <w:right w:val="nil"/>
            </w:tcBorders>
            <w:tcMar>
              <w:top w:w="0" w:type="dxa"/>
              <w:left w:w="0" w:type="dxa"/>
              <w:bottom w:w="0" w:type="dxa"/>
              <w:right w:w="0" w:type="dxa"/>
            </w:tcMar>
            <w:vAlign w:val="bottom"/>
          </w:tcPr>
          <w:p w14:paraId="79976FE8" w14:textId="77777777" w:rsidR="00D965AF" w:rsidRPr="008A6EA1" w:rsidRDefault="00D965AF" w:rsidP="00AE401E"/>
        </w:tc>
        <w:tc>
          <w:tcPr>
            <w:tcW w:w="855" w:type="dxa"/>
            <w:tcBorders>
              <w:top w:val="single" w:sz="8" w:space="0" w:color="5F5F5F"/>
              <w:left w:val="nil"/>
              <w:bottom w:val="single" w:sz="4" w:space="0" w:color="auto"/>
              <w:right w:val="nil"/>
            </w:tcBorders>
            <w:tcMar>
              <w:top w:w="55" w:type="dxa"/>
              <w:left w:w="53" w:type="dxa"/>
              <w:bottom w:w="30" w:type="dxa"/>
              <w:right w:w="15" w:type="dxa"/>
            </w:tcMar>
            <w:vAlign w:val="center"/>
          </w:tcPr>
          <w:p w14:paraId="41AD06DA" w14:textId="77777777" w:rsidR="00D965AF" w:rsidRPr="008A6EA1" w:rsidRDefault="00D965AF" w:rsidP="00AE401E">
            <w:pPr>
              <w:spacing w:line="200" w:lineRule="auto"/>
              <w:jc w:val="center"/>
            </w:pPr>
            <w:r w:rsidRPr="008A6EA1">
              <w:rPr>
                <w:rFonts w:ascii="Arial" w:eastAsia="Arial" w:hAnsi="Arial" w:cs="Arial"/>
                <w:color w:val="000000"/>
                <w:sz w:val="18"/>
              </w:rPr>
              <w:t>$435</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25EC9E82" w14:textId="77777777" w:rsidR="00D965AF" w:rsidRPr="008A6EA1" w:rsidRDefault="00D965AF" w:rsidP="00AE401E">
            <w:pPr>
              <w:spacing w:line="200" w:lineRule="auto"/>
              <w:jc w:val="center"/>
            </w:pPr>
            <w:r w:rsidRPr="008A6EA1">
              <w:rPr>
                <w:rFonts w:ascii="Arial" w:eastAsia="Arial" w:hAnsi="Arial" w:cs="Arial"/>
                <w:color w:val="000000"/>
                <w:sz w:val="18"/>
              </w:rPr>
              <w:t>+16%</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01899561" w14:textId="77777777" w:rsidR="00D965AF" w:rsidRPr="008A6EA1" w:rsidRDefault="00D965AF" w:rsidP="00AE401E">
            <w:pPr>
              <w:spacing w:line="200" w:lineRule="auto"/>
              <w:jc w:val="center"/>
            </w:pPr>
            <w:r w:rsidRPr="008A6EA1">
              <w:rPr>
                <w:rFonts w:ascii="Arial" w:eastAsia="Arial" w:hAnsi="Arial" w:cs="Arial"/>
                <w:color w:val="000000"/>
                <w:sz w:val="18"/>
              </w:rPr>
              <w:t>+18%</w:t>
            </w:r>
          </w:p>
        </w:tc>
        <w:tc>
          <w:tcPr>
            <w:tcW w:w="855" w:type="dxa"/>
            <w:tcBorders>
              <w:top w:val="single" w:sz="8" w:space="0" w:color="5F5F5F"/>
              <w:left w:val="single" w:sz="8" w:space="0" w:color="898989"/>
              <w:bottom w:val="single" w:sz="4" w:space="0" w:color="auto"/>
              <w:right w:val="nil"/>
            </w:tcBorders>
            <w:tcMar>
              <w:top w:w="55" w:type="dxa"/>
              <w:left w:w="53" w:type="dxa"/>
              <w:bottom w:w="30" w:type="dxa"/>
              <w:right w:w="15" w:type="dxa"/>
            </w:tcMar>
            <w:vAlign w:val="center"/>
          </w:tcPr>
          <w:p w14:paraId="16346DE7" w14:textId="77777777" w:rsidR="00D965AF" w:rsidRPr="008A6EA1" w:rsidRDefault="00D965AF" w:rsidP="00AE401E">
            <w:pPr>
              <w:spacing w:line="200" w:lineRule="auto"/>
              <w:jc w:val="center"/>
            </w:pPr>
            <w:r w:rsidRPr="008A6EA1">
              <w:rPr>
                <w:rFonts w:ascii="Arial" w:eastAsia="Arial" w:hAnsi="Arial" w:cs="Arial"/>
                <w:color w:val="000000"/>
                <w:sz w:val="18"/>
              </w:rPr>
              <w:t>53%</w:t>
            </w:r>
          </w:p>
        </w:tc>
      </w:tr>
      <w:tr w:rsidR="00D965AF" w:rsidRPr="008A6EA1" w14:paraId="23701307" w14:textId="77777777" w:rsidTr="00AE401E">
        <w:trPr>
          <w:trHeight w:hRule="exact" w:val="315"/>
        </w:trPr>
        <w:tc>
          <w:tcPr>
            <w:tcW w:w="2985" w:type="dxa"/>
            <w:tcBorders>
              <w:top w:val="single" w:sz="4" w:space="0" w:color="auto"/>
              <w:left w:val="nil"/>
              <w:bottom w:val="nil"/>
              <w:right w:val="nil"/>
            </w:tcBorders>
            <w:tcMar>
              <w:top w:w="75" w:type="dxa"/>
              <w:left w:w="53" w:type="dxa"/>
              <w:bottom w:w="30" w:type="dxa"/>
              <w:right w:w="53" w:type="dxa"/>
            </w:tcMar>
            <w:vAlign w:val="center"/>
          </w:tcPr>
          <w:p w14:paraId="7814A070" w14:textId="77777777" w:rsidR="00D965AF" w:rsidRPr="008A6EA1" w:rsidRDefault="00D965AF" w:rsidP="00AE401E">
            <w:pPr>
              <w:spacing w:line="200" w:lineRule="auto"/>
              <w:ind w:left="135"/>
            </w:pPr>
            <w:r w:rsidRPr="008A6EA1">
              <w:rPr>
                <w:rFonts w:ascii="Arial" w:eastAsia="Arial" w:hAnsi="Arial" w:cs="Arial"/>
                <w:i/>
                <w:color w:val="000000"/>
                <w:sz w:val="18"/>
              </w:rPr>
              <w:t>Academia / Applied Testing</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4A5BF03C" w14:textId="77777777" w:rsidR="00D965AF" w:rsidRPr="008A6EA1" w:rsidRDefault="00D965AF" w:rsidP="00AE401E">
            <w:pPr>
              <w:spacing w:line="200" w:lineRule="auto"/>
              <w:jc w:val="center"/>
            </w:pPr>
            <w:r w:rsidRPr="008A6EA1">
              <w:rPr>
                <w:rFonts w:ascii="Arial" w:eastAsia="Arial" w:hAnsi="Arial" w:cs="Arial"/>
                <w:i/>
                <w:color w:val="000000"/>
                <w:sz w:val="18"/>
              </w:rPr>
              <w:t>$164</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441BF7E7" w14:textId="77777777" w:rsidR="00D965AF" w:rsidRPr="008A6EA1" w:rsidRDefault="00D965AF" w:rsidP="00AE401E">
            <w:pPr>
              <w:spacing w:line="200" w:lineRule="auto"/>
              <w:jc w:val="center"/>
            </w:pPr>
            <w:r w:rsidRPr="008A6EA1">
              <w:rPr>
                <w:rFonts w:ascii="Arial" w:eastAsia="Arial" w:hAnsi="Arial" w:cs="Arial"/>
                <w:i/>
                <w:color w:val="000000"/>
                <w:sz w:val="18"/>
              </w:rPr>
              <w:t>+39%</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0002250D" w14:textId="77777777" w:rsidR="00D965AF" w:rsidRPr="008A6EA1" w:rsidRDefault="00D965AF" w:rsidP="00AE401E">
            <w:pPr>
              <w:spacing w:line="200" w:lineRule="auto"/>
              <w:jc w:val="center"/>
            </w:pPr>
            <w:r w:rsidRPr="008A6EA1">
              <w:rPr>
                <w:rFonts w:ascii="Arial" w:eastAsia="Arial" w:hAnsi="Arial" w:cs="Arial"/>
                <w:i/>
                <w:color w:val="000000"/>
                <w:sz w:val="18"/>
              </w:rPr>
              <w:t>+42%</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6D5405D0" w14:textId="77777777" w:rsidR="00D965AF" w:rsidRPr="008A6EA1" w:rsidRDefault="00D965AF" w:rsidP="00AE401E">
            <w:pPr>
              <w:spacing w:line="200" w:lineRule="auto"/>
              <w:jc w:val="center"/>
            </w:pPr>
            <w:r w:rsidRPr="008A6EA1">
              <w:rPr>
                <w:rFonts w:ascii="Arial" w:eastAsia="Arial" w:hAnsi="Arial" w:cs="Arial"/>
                <w:i/>
                <w:color w:val="000000"/>
                <w:sz w:val="18"/>
              </w:rPr>
              <w:t>37%</w:t>
            </w:r>
          </w:p>
        </w:tc>
        <w:tc>
          <w:tcPr>
            <w:tcW w:w="105" w:type="dxa"/>
            <w:tcBorders>
              <w:top w:val="single" w:sz="4" w:space="0" w:color="auto"/>
              <w:left w:val="nil"/>
              <w:bottom w:val="nil"/>
              <w:right w:val="nil"/>
            </w:tcBorders>
            <w:tcMar>
              <w:top w:w="0" w:type="dxa"/>
              <w:left w:w="0" w:type="dxa"/>
              <w:bottom w:w="0" w:type="dxa"/>
              <w:right w:w="0" w:type="dxa"/>
            </w:tcMar>
            <w:vAlign w:val="bottom"/>
          </w:tcPr>
          <w:p w14:paraId="4B6FEF34" w14:textId="77777777" w:rsidR="00D965AF" w:rsidRPr="008A6EA1" w:rsidRDefault="00D965AF" w:rsidP="00AE401E"/>
        </w:tc>
        <w:tc>
          <w:tcPr>
            <w:tcW w:w="855" w:type="dxa"/>
            <w:tcBorders>
              <w:top w:val="single" w:sz="4" w:space="0" w:color="auto"/>
              <w:left w:val="nil"/>
              <w:bottom w:val="nil"/>
              <w:right w:val="nil"/>
            </w:tcBorders>
            <w:tcMar>
              <w:top w:w="75" w:type="dxa"/>
              <w:left w:w="53" w:type="dxa"/>
              <w:bottom w:w="30" w:type="dxa"/>
              <w:right w:w="15" w:type="dxa"/>
            </w:tcMar>
            <w:vAlign w:val="center"/>
          </w:tcPr>
          <w:p w14:paraId="20388239" w14:textId="77777777" w:rsidR="00D965AF" w:rsidRPr="008A6EA1" w:rsidRDefault="00D965AF" w:rsidP="00AE401E">
            <w:pPr>
              <w:spacing w:line="200" w:lineRule="auto"/>
              <w:jc w:val="center"/>
            </w:pPr>
            <w:r w:rsidRPr="008A6EA1">
              <w:rPr>
                <w:rFonts w:ascii="Arial" w:eastAsia="Arial" w:hAnsi="Arial" w:cs="Arial"/>
                <w:i/>
                <w:color w:val="000000"/>
                <w:sz w:val="18"/>
              </w:rPr>
              <w:t>$287</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32E88080" w14:textId="77777777" w:rsidR="00D965AF" w:rsidRPr="008A6EA1" w:rsidRDefault="00D965AF" w:rsidP="00AE401E">
            <w:pPr>
              <w:spacing w:line="200" w:lineRule="auto"/>
              <w:jc w:val="center"/>
            </w:pPr>
            <w:r w:rsidRPr="008A6EA1">
              <w:rPr>
                <w:rFonts w:ascii="Arial" w:eastAsia="Arial" w:hAnsi="Arial" w:cs="Arial"/>
                <w:i/>
                <w:color w:val="000000"/>
                <w:sz w:val="18"/>
              </w:rPr>
              <w:t>+26%</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1C968665" w14:textId="77777777" w:rsidR="00D965AF" w:rsidRPr="008A6EA1" w:rsidRDefault="00D965AF" w:rsidP="00AE401E">
            <w:pPr>
              <w:spacing w:line="200" w:lineRule="auto"/>
              <w:jc w:val="center"/>
            </w:pPr>
            <w:r w:rsidRPr="008A6EA1">
              <w:rPr>
                <w:rFonts w:ascii="Arial" w:eastAsia="Arial" w:hAnsi="Arial" w:cs="Arial"/>
                <w:i/>
                <w:color w:val="000000"/>
                <w:sz w:val="18"/>
              </w:rPr>
              <w:t>+28%</w:t>
            </w:r>
          </w:p>
        </w:tc>
        <w:tc>
          <w:tcPr>
            <w:tcW w:w="855" w:type="dxa"/>
            <w:tcBorders>
              <w:top w:val="single" w:sz="4" w:space="0" w:color="auto"/>
              <w:left w:val="single" w:sz="8" w:space="0" w:color="898989"/>
              <w:bottom w:val="nil"/>
              <w:right w:val="nil"/>
            </w:tcBorders>
            <w:tcMar>
              <w:top w:w="75" w:type="dxa"/>
              <w:left w:w="53" w:type="dxa"/>
              <w:bottom w:w="30" w:type="dxa"/>
              <w:right w:w="15" w:type="dxa"/>
            </w:tcMar>
            <w:vAlign w:val="center"/>
          </w:tcPr>
          <w:p w14:paraId="55AE86A4" w14:textId="77777777" w:rsidR="00D965AF" w:rsidRPr="008A6EA1" w:rsidRDefault="00D965AF" w:rsidP="00AE401E">
            <w:pPr>
              <w:spacing w:line="200" w:lineRule="auto"/>
              <w:jc w:val="center"/>
            </w:pPr>
            <w:r w:rsidRPr="008A6EA1">
              <w:rPr>
                <w:rFonts w:ascii="Arial" w:eastAsia="Arial" w:hAnsi="Arial" w:cs="Arial"/>
                <w:i/>
                <w:color w:val="000000"/>
                <w:sz w:val="18"/>
              </w:rPr>
              <w:t>35%</w:t>
            </w:r>
          </w:p>
        </w:tc>
      </w:tr>
      <w:tr w:rsidR="00D965AF" w:rsidRPr="008A6EA1" w14:paraId="1143FD2C" w14:textId="77777777" w:rsidTr="00AE401E">
        <w:trPr>
          <w:trHeight w:hRule="exact" w:val="315"/>
        </w:trPr>
        <w:tc>
          <w:tcPr>
            <w:tcW w:w="2985" w:type="dxa"/>
            <w:tcBorders>
              <w:top w:val="single" w:sz="8" w:space="0" w:color="898989"/>
              <w:left w:val="nil"/>
              <w:bottom w:val="single" w:sz="16" w:space="0" w:color="000000"/>
              <w:right w:val="nil"/>
            </w:tcBorders>
            <w:tcMar>
              <w:top w:w="55" w:type="dxa"/>
              <w:left w:w="53" w:type="dxa"/>
              <w:bottom w:w="30" w:type="dxa"/>
              <w:right w:w="53" w:type="dxa"/>
            </w:tcMar>
            <w:vAlign w:val="center"/>
          </w:tcPr>
          <w:p w14:paraId="1D96B808" w14:textId="77777777" w:rsidR="00D965AF" w:rsidRPr="008A6EA1" w:rsidRDefault="00D965AF" w:rsidP="00AE401E">
            <w:pPr>
              <w:spacing w:line="200" w:lineRule="auto"/>
              <w:ind w:left="135"/>
            </w:pPr>
            <w:r w:rsidRPr="008A6EA1">
              <w:rPr>
                <w:rFonts w:ascii="Arial" w:eastAsia="Arial" w:hAnsi="Arial" w:cs="Arial"/>
                <w:i/>
                <w:color w:val="000000"/>
                <w:sz w:val="18"/>
              </w:rPr>
              <w:t>Pharma</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3A1EBF22" w14:textId="77777777" w:rsidR="00D965AF" w:rsidRPr="008A6EA1" w:rsidRDefault="00D965AF" w:rsidP="00AE401E">
            <w:pPr>
              <w:spacing w:line="200" w:lineRule="auto"/>
              <w:jc w:val="center"/>
            </w:pPr>
            <w:r w:rsidRPr="008A6EA1">
              <w:rPr>
                <w:rFonts w:ascii="Arial" w:eastAsia="Arial" w:hAnsi="Arial" w:cs="Arial"/>
                <w:i/>
                <w:color w:val="000000"/>
                <w:sz w:val="18"/>
              </w:rPr>
              <w:t>$75</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489745FB" w14:textId="77777777" w:rsidR="00D965AF" w:rsidRPr="008A6EA1" w:rsidRDefault="00D965AF" w:rsidP="00AE401E">
            <w:pPr>
              <w:spacing w:line="200" w:lineRule="auto"/>
              <w:jc w:val="center"/>
            </w:pPr>
            <w:r w:rsidRPr="008A6EA1">
              <w:rPr>
                <w:rFonts w:ascii="Arial" w:eastAsia="Arial" w:hAnsi="Arial" w:cs="Arial"/>
                <w:i/>
                <w:color w:val="000000"/>
                <w:sz w:val="18"/>
              </w:rPr>
              <w:t>-1%</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6E6484B9" w14:textId="77777777" w:rsidR="00D965AF" w:rsidRPr="008A6EA1" w:rsidRDefault="00D965AF" w:rsidP="00AE401E">
            <w:pPr>
              <w:spacing w:line="200" w:lineRule="auto"/>
              <w:jc w:val="center"/>
            </w:pPr>
            <w:r w:rsidRPr="008A6EA1">
              <w:rPr>
                <w:rFonts w:ascii="Arial" w:eastAsia="Arial" w:hAnsi="Arial" w:cs="Arial"/>
                <w:i/>
                <w:color w:val="000000"/>
                <w:sz w:val="18"/>
              </w:rPr>
              <w:t>0%</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2144A58B" w14:textId="77777777" w:rsidR="00D965AF" w:rsidRPr="008A6EA1" w:rsidRDefault="00D965AF" w:rsidP="00AE401E">
            <w:pPr>
              <w:spacing w:line="200" w:lineRule="auto"/>
              <w:jc w:val="center"/>
            </w:pPr>
            <w:r w:rsidRPr="008A6EA1">
              <w:rPr>
                <w:rFonts w:ascii="Arial" w:eastAsia="Arial" w:hAnsi="Arial" w:cs="Arial"/>
                <w:i/>
                <w:color w:val="000000"/>
                <w:sz w:val="18"/>
              </w:rPr>
              <w:t>17%</w:t>
            </w:r>
          </w:p>
        </w:tc>
        <w:tc>
          <w:tcPr>
            <w:tcW w:w="105" w:type="dxa"/>
            <w:tcBorders>
              <w:top w:val="nil"/>
              <w:left w:val="nil"/>
              <w:bottom w:val="nil"/>
              <w:right w:val="nil"/>
            </w:tcBorders>
            <w:tcMar>
              <w:top w:w="0" w:type="dxa"/>
              <w:left w:w="0" w:type="dxa"/>
              <w:bottom w:w="0" w:type="dxa"/>
              <w:right w:w="0" w:type="dxa"/>
            </w:tcMar>
            <w:vAlign w:val="bottom"/>
          </w:tcPr>
          <w:p w14:paraId="618F948B" w14:textId="77777777" w:rsidR="00D965AF" w:rsidRPr="008A6EA1" w:rsidRDefault="00D965AF" w:rsidP="00AE401E"/>
        </w:tc>
        <w:tc>
          <w:tcPr>
            <w:tcW w:w="855" w:type="dxa"/>
            <w:tcBorders>
              <w:top w:val="single" w:sz="8" w:space="0" w:color="898989"/>
              <w:left w:val="nil"/>
              <w:bottom w:val="single" w:sz="16" w:space="0" w:color="000000"/>
              <w:right w:val="nil"/>
            </w:tcBorders>
            <w:tcMar>
              <w:top w:w="55" w:type="dxa"/>
              <w:left w:w="53" w:type="dxa"/>
              <w:bottom w:w="30" w:type="dxa"/>
              <w:right w:w="15" w:type="dxa"/>
            </w:tcMar>
            <w:vAlign w:val="center"/>
          </w:tcPr>
          <w:p w14:paraId="5C428A89" w14:textId="77777777" w:rsidR="00D965AF" w:rsidRPr="008A6EA1" w:rsidRDefault="00D965AF" w:rsidP="00AE401E">
            <w:pPr>
              <w:spacing w:line="200" w:lineRule="auto"/>
              <w:jc w:val="center"/>
            </w:pPr>
            <w:r w:rsidRPr="008A6EA1">
              <w:rPr>
                <w:rFonts w:ascii="Arial" w:eastAsia="Arial" w:hAnsi="Arial" w:cs="Arial"/>
                <w:i/>
                <w:color w:val="000000"/>
                <w:sz w:val="18"/>
              </w:rPr>
              <w:t>$148</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7FC99523" w14:textId="77777777" w:rsidR="00D965AF" w:rsidRPr="008A6EA1" w:rsidRDefault="00D965AF" w:rsidP="00AE401E">
            <w:pPr>
              <w:spacing w:line="200" w:lineRule="auto"/>
              <w:jc w:val="center"/>
            </w:pPr>
            <w:r w:rsidRPr="008A6EA1">
              <w:rPr>
                <w:rFonts w:ascii="Arial" w:eastAsia="Arial" w:hAnsi="Arial" w:cs="Arial"/>
                <w:i/>
                <w:color w:val="000000"/>
                <w:sz w:val="18"/>
              </w:rPr>
              <w:t>+1%</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736B6B14" w14:textId="77777777" w:rsidR="00D965AF" w:rsidRPr="008A6EA1" w:rsidRDefault="00D965AF" w:rsidP="00AE401E">
            <w:pPr>
              <w:spacing w:line="200" w:lineRule="auto"/>
              <w:jc w:val="center"/>
            </w:pPr>
            <w:r w:rsidRPr="008A6EA1">
              <w:rPr>
                <w:rFonts w:ascii="Arial" w:eastAsia="Arial" w:hAnsi="Arial" w:cs="Arial"/>
                <w:i/>
                <w:color w:val="000000"/>
                <w:sz w:val="18"/>
              </w:rPr>
              <w:t>+2%</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center"/>
          </w:tcPr>
          <w:p w14:paraId="7AF7D8C5" w14:textId="77777777" w:rsidR="00D965AF" w:rsidRPr="008A6EA1" w:rsidRDefault="00D965AF" w:rsidP="00AE401E">
            <w:pPr>
              <w:spacing w:line="200" w:lineRule="auto"/>
              <w:jc w:val="center"/>
            </w:pPr>
            <w:r w:rsidRPr="008A6EA1">
              <w:rPr>
                <w:rFonts w:ascii="Arial" w:eastAsia="Arial" w:hAnsi="Arial" w:cs="Arial"/>
                <w:i/>
                <w:color w:val="000000"/>
                <w:sz w:val="18"/>
              </w:rPr>
              <w:t>18%</w:t>
            </w:r>
          </w:p>
        </w:tc>
      </w:tr>
    </w:tbl>
    <w:p w14:paraId="78544158" w14:textId="77777777" w:rsidR="00D965AF" w:rsidRPr="008A6EA1" w:rsidRDefault="00D965AF" w:rsidP="00D965AF">
      <w:pPr>
        <w:rPr>
          <w:rFonts w:ascii="Arial" w:eastAsia="Arial" w:hAnsi="Arial" w:cs="Arial"/>
          <w:sz w:val="16"/>
        </w:rPr>
      </w:pPr>
      <w:r w:rsidRPr="008A6EA1">
        <w:rPr>
          <w:rFonts w:ascii="Arial" w:eastAsia="Arial" w:hAnsi="Arial" w:cs="Arial"/>
          <w:sz w:val="16"/>
        </w:rPr>
        <w:t xml:space="preserve"> (1) Includes companion diagnostic co-development sales (Q2 2020: $7 million, -31%, -30% CER; H1 2020: $14 million, -39%, -39% CER) </w:t>
      </w:r>
    </w:p>
    <w:p w14:paraId="535BCE4B" w14:textId="77777777" w:rsidR="00D965AF" w:rsidRPr="008A6EA1" w:rsidRDefault="00D965AF" w:rsidP="00D965AF">
      <w:pPr>
        <w:rPr>
          <w:rFonts w:ascii="Arial" w:eastAsia="Arial" w:hAnsi="Arial" w:cs="Arial"/>
          <w:sz w:val="16"/>
        </w:rPr>
      </w:pPr>
      <w:r w:rsidRPr="008A6EA1">
        <w:rPr>
          <w:rFonts w:ascii="Arial" w:eastAsia="Arial" w:hAnsi="Arial" w:cs="Arial"/>
          <w:sz w:val="16"/>
        </w:rPr>
        <w:t xml:space="preserve">Tables may have rounding differences. Percentage changes are to prior-year periods. </w:t>
      </w:r>
    </w:p>
    <w:p w14:paraId="040600DF" w14:textId="77777777" w:rsidR="00D965AF" w:rsidRPr="008A6EA1" w:rsidRDefault="00D965AF" w:rsidP="00D965AF">
      <w:pPr>
        <w:rPr>
          <w:rFonts w:ascii="Arial" w:eastAsia="Arial" w:hAnsi="Arial" w:cs="Arial"/>
          <w:b/>
        </w:rPr>
      </w:pPr>
    </w:p>
    <w:p w14:paraId="6888B50D" w14:textId="5F96AB4E" w:rsidR="00476178" w:rsidRPr="008A6EA1" w:rsidRDefault="00476178" w:rsidP="00D965AF">
      <w:pPr>
        <w:rPr>
          <w:rFonts w:ascii="Arial" w:eastAsia="Arial" w:hAnsi="Arial" w:cs="Arial"/>
          <w:b/>
        </w:rPr>
      </w:pPr>
    </w:p>
    <w:p w14:paraId="3236CBA5" w14:textId="7B2F3987" w:rsidR="00476178" w:rsidRPr="008A6EA1" w:rsidRDefault="00476178" w:rsidP="00D965AF">
      <w:pPr>
        <w:rPr>
          <w:rFonts w:ascii="Arial" w:eastAsia="Arial" w:hAnsi="Arial" w:cs="Arial"/>
          <w:b/>
        </w:rPr>
      </w:pPr>
    </w:p>
    <w:p w14:paraId="5DBEDFE9" w14:textId="7EA0CED3" w:rsidR="00476178" w:rsidRPr="008A6EA1" w:rsidRDefault="00476178" w:rsidP="00D965AF">
      <w:pPr>
        <w:rPr>
          <w:rFonts w:ascii="Arial" w:eastAsia="Arial" w:hAnsi="Arial" w:cs="Arial"/>
          <w:b/>
        </w:rPr>
      </w:pPr>
    </w:p>
    <w:p w14:paraId="7A2B650B" w14:textId="6DD04284" w:rsidR="00476178" w:rsidRPr="008A6EA1" w:rsidRDefault="00476178" w:rsidP="00D965AF">
      <w:pPr>
        <w:rPr>
          <w:rFonts w:ascii="Arial" w:eastAsia="Arial" w:hAnsi="Arial" w:cs="Arial"/>
          <w:b/>
        </w:rPr>
      </w:pPr>
    </w:p>
    <w:p w14:paraId="43A40390" w14:textId="77777777" w:rsidR="00D965AF" w:rsidRPr="008A6EA1" w:rsidRDefault="00D965AF" w:rsidP="00D965AF">
      <w:r w:rsidRPr="008A6EA1">
        <w:rPr>
          <w:rFonts w:ascii="Arial" w:eastAsia="Arial" w:hAnsi="Arial" w:cs="Arial"/>
          <w:b/>
        </w:rPr>
        <w:lastRenderedPageBreak/>
        <w:t>Net sales by geographic region</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55"/>
        <w:gridCol w:w="855"/>
        <w:gridCol w:w="855"/>
        <w:gridCol w:w="855"/>
        <w:gridCol w:w="120"/>
        <w:gridCol w:w="855"/>
        <w:gridCol w:w="855"/>
        <w:gridCol w:w="855"/>
        <w:gridCol w:w="855"/>
      </w:tblGrid>
      <w:tr w:rsidR="00D965AF" w:rsidRPr="008A6EA1" w14:paraId="5A30F868" w14:textId="77777777" w:rsidTr="00AE401E">
        <w:trPr>
          <w:trHeight w:hRule="exact" w:val="300"/>
        </w:trPr>
        <w:tc>
          <w:tcPr>
            <w:tcW w:w="2955" w:type="dxa"/>
            <w:tcBorders>
              <w:top w:val="nil"/>
              <w:left w:val="nil"/>
              <w:bottom w:val="nil"/>
              <w:right w:val="nil"/>
            </w:tcBorders>
            <w:tcMar>
              <w:top w:w="0" w:type="dxa"/>
              <w:left w:w="0" w:type="dxa"/>
              <w:bottom w:w="0" w:type="dxa"/>
              <w:right w:w="0" w:type="dxa"/>
            </w:tcMar>
            <w:vAlign w:val="bottom"/>
          </w:tcPr>
          <w:p w14:paraId="06298861" w14:textId="77777777" w:rsidR="00D965AF" w:rsidRPr="008A6EA1" w:rsidRDefault="00D965AF" w:rsidP="00AE401E"/>
        </w:tc>
        <w:tc>
          <w:tcPr>
            <w:tcW w:w="3420" w:type="dxa"/>
            <w:gridSpan w:val="4"/>
            <w:tcBorders>
              <w:top w:val="nil"/>
              <w:left w:val="nil"/>
              <w:bottom w:val="nil"/>
              <w:right w:val="nil"/>
            </w:tcBorders>
            <w:tcMar>
              <w:top w:w="75" w:type="dxa"/>
              <w:left w:w="53" w:type="dxa"/>
              <w:bottom w:w="30" w:type="dxa"/>
              <w:right w:w="53" w:type="dxa"/>
            </w:tcMar>
          </w:tcPr>
          <w:p w14:paraId="02619548" w14:textId="77777777" w:rsidR="00D965AF" w:rsidRPr="008A6EA1" w:rsidRDefault="00D965AF" w:rsidP="00AE401E">
            <w:pPr>
              <w:spacing w:line="200" w:lineRule="auto"/>
              <w:jc w:val="center"/>
            </w:pPr>
            <w:r w:rsidRPr="008A6EA1">
              <w:rPr>
                <w:rFonts w:ascii="Arial" w:eastAsia="Arial" w:hAnsi="Arial" w:cs="Arial"/>
                <w:color w:val="000000"/>
                <w:sz w:val="22"/>
              </w:rPr>
              <w:t>Q2 2020</w:t>
            </w:r>
          </w:p>
        </w:tc>
        <w:tc>
          <w:tcPr>
            <w:tcW w:w="120" w:type="dxa"/>
            <w:tcBorders>
              <w:top w:val="nil"/>
              <w:left w:val="nil"/>
              <w:bottom w:val="nil"/>
              <w:right w:val="nil"/>
            </w:tcBorders>
            <w:tcMar>
              <w:top w:w="0" w:type="dxa"/>
              <w:left w:w="0" w:type="dxa"/>
              <w:bottom w:w="0" w:type="dxa"/>
              <w:right w:w="0" w:type="dxa"/>
            </w:tcMar>
            <w:vAlign w:val="bottom"/>
          </w:tcPr>
          <w:p w14:paraId="74A8ACCA" w14:textId="77777777" w:rsidR="00D965AF" w:rsidRPr="008A6EA1" w:rsidRDefault="00D965AF" w:rsidP="00AE401E"/>
        </w:tc>
        <w:tc>
          <w:tcPr>
            <w:tcW w:w="3420" w:type="dxa"/>
            <w:gridSpan w:val="4"/>
            <w:tcBorders>
              <w:top w:val="nil"/>
              <w:left w:val="nil"/>
              <w:bottom w:val="nil"/>
              <w:right w:val="nil"/>
            </w:tcBorders>
            <w:tcMar>
              <w:top w:w="75" w:type="dxa"/>
              <w:left w:w="53" w:type="dxa"/>
              <w:bottom w:w="30" w:type="dxa"/>
              <w:right w:w="53" w:type="dxa"/>
            </w:tcMar>
          </w:tcPr>
          <w:p w14:paraId="05F9C616" w14:textId="77777777" w:rsidR="00D965AF" w:rsidRPr="008A6EA1" w:rsidRDefault="00D965AF" w:rsidP="00AE401E">
            <w:pPr>
              <w:spacing w:line="200" w:lineRule="auto"/>
              <w:jc w:val="center"/>
            </w:pPr>
            <w:r w:rsidRPr="008A6EA1">
              <w:rPr>
                <w:rFonts w:ascii="Arial" w:eastAsia="Arial" w:hAnsi="Arial" w:cs="Arial"/>
                <w:color w:val="000000"/>
                <w:sz w:val="22"/>
              </w:rPr>
              <w:t>H1 2020</w:t>
            </w:r>
          </w:p>
        </w:tc>
      </w:tr>
      <w:tr w:rsidR="00D965AF" w:rsidRPr="008A6EA1" w14:paraId="74EE1570" w14:textId="77777777" w:rsidTr="00AE401E">
        <w:trPr>
          <w:trHeight w:hRule="exact" w:val="285"/>
        </w:trPr>
        <w:tc>
          <w:tcPr>
            <w:tcW w:w="2955" w:type="dxa"/>
            <w:tcBorders>
              <w:top w:val="nil"/>
              <w:left w:val="nil"/>
              <w:bottom w:val="nil"/>
              <w:right w:val="nil"/>
            </w:tcBorders>
            <w:tcMar>
              <w:top w:w="0" w:type="dxa"/>
              <w:left w:w="0" w:type="dxa"/>
              <w:bottom w:w="0" w:type="dxa"/>
              <w:right w:w="0" w:type="dxa"/>
            </w:tcMar>
            <w:vAlign w:val="bottom"/>
          </w:tcPr>
          <w:p w14:paraId="23B69363" w14:textId="77777777" w:rsidR="00D965AF" w:rsidRPr="008A6EA1" w:rsidRDefault="00D965AF" w:rsidP="00AE401E"/>
        </w:tc>
        <w:tc>
          <w:tcPr>
            <w:tcW w:w="3420" w:type="dxa"/>
            <w:gridSpan w:val="4"/>
            <w:tcBorders>
              <w:top w:val="single" w:sz="8" w:space="0" w:color="898989"/>
              <w:left w:val="nil"/>
              <w:bottom w:val="nil"/>
              <w:right w:val="nil"/>
            </w:tcBorders>
            <w:tcMar>
              <w:top w:w="55" w:type="dxa"/>
              <w:left w:w="53" w:type="dxa"/>
              <w:bottom w:w="30" w:type="dxa"/>
              <w:right w:w="53" w:type="dxa"/>
            </w:tcMar>
            <w:vAlign w:val="center"/>
          </w:tcPr>
          <w:p w14:paraId="2E40FC21" w14:textId="77777777" w:rsidR="00D965AF" w:rsidRPr="008A6EA1" w:rsidRDefault="00D965AF" w:rsidP="00AE401E">
            <w:pPr>
              <w:spacing w:line="200" w:lineRule="auto"/>
              <w:jc w:val="center"/>
            </w:pPr>
            <w:r w:rsidRPr="008A6EA1">
              <w:rPr>
                <w:rFonts w:ascii="Arial" w:eastAsia="Arial" w:hAnsi="Arial" w:cs="Arial"/>
                <w:color w:val="000000"/>
                <w:sz w:val="18"/>
              </w:rPr>
              <w:t>Net sales: $443.3 million</w:t>
            </w:r>
          </w:p>
        </w:tc>
        <w:tc>
          <w:tcPr>
            <w:tcW w:w="120" w:type="dxa"/>
            <w:tcBorders>
              <w:top w:val="nil"/>
              <w:left w:val="nil"/>
              <w:bottom w:val="nil"/>
              <w:right w:val="nil"/>
            </w:tcBorders>
            <w:tcMar>
              <w:top w:w="0" w:type="dxa"/>
              <w:left w:w="0" w:type="dxa"/>
              <w:bottom w:w="0" w:type="dxa"/>
              <w:right w:w="0" w:type="dxa"/>
            </w:tcMar>
            <w:vAlign w:val="bottom"/>
          </w:tcPr>
          <w:p w14:paraId="0E155C8D" w14:textId="77777777" w:rsidR="00D965AF" w:rsidRPr="008A6EA1" w:rsidRDefault="00D965AF" w:rsidP="00AE401E"/>
        </w:tc>
        <w:tc>
          <w:tcPr>
            <w:tcW w:w="3420" w:type="dxa"/>
            <w:gridSpan w:val="4"/>
            <w:tcBorders>
              <w:top w:val="single" w:sz="8" w:space="0" w:color="898989"/>
              <w:left w:val="nil"/>
              <w:bottom w:val="nil"/>
              <w:right w:val="nil"/>
            </w:tcBorders>
            <w:tcMar>
              <w:top w:w="55" w:type="dxa"/>
              <w:left w:w="53" w:type="dxa"/>
              <w:bottom w:w="30" w:type="dxa"/>
              <w:right w:w="53" w:type="dxa"/>
            </w:tcMar>
            <w:vAlign w:val="center"/>
          </w:tcPr>
          <w:p w14:paraId="648C498A" w14:textId="77777777" w:rsidR="00D965AF" w:rsidRPr="008A6EA1" w:rsidRDefault="00D965AF" w:rsidP="00AE401E">
            <w:pPr>
              <w:spacing w:line="200" w:lineRule="auto"/>
              <w:jc w:val="center"/>
            </w:pPr>
            <w:r w:rsidRPr="008A6EA1">
              <w:rPr>
                <w:rFonts w:ascii="Arial" w:eastAsia="Arial" w:hAnsi="Arial" w:cs="Arial"/>
                <w:color w:val="000000"/>
                <w:sz w:val="18"/>
              </w:rPr>
              <w:t>Net sales: $815.3 million</w:t>
            </w:r>
          </w:p>
        </w:tc>
      </w:tr>
      <w:tr w:rsidR="00D965AF" w:rsidRPr="008A6EA1" w14:paraId="1B5AF5ED" w14:textId="77777777" w:rsidTr="00AE401E">
        <w:trPr>
          <w:trHeight w:hRule="exact" w:val="555"/>
        </w:trPr>
        <w:tc>
          <w:tcPr>
            <w:tcW w:w="2955" w:type="dxa"/>
            <w:tcBorders>
              <w:top w:val="single" w:sz="16" w:space="0" w:color="000000"/>
              <w:left w:val="nil"/>
              <w:bottom w:val="nil"/>
              <w:right w:val="nil"/>
            </w:tcBorders>
            <w:tcMar>
              <w:top w:w="0" w:type="dxa"/>
              <w:left w:w="0" w:type="dxa"/>
              <w:bottom w:w="0" w:type="dxa"/>
              <w:right w:w="0" w:type="dxa"/>
            </w:tcMar>
            <w:vAlign w:val="bottom"/>
          </w:tcPr>
          <w:p w14:paraId="6CB94F83"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53" w:type="dxa"/>
            </w:tcMar>
            <w:vAlign w:val="center"/>
          </w:tcPr>
          <w:p w14:paraId="1C2C4F1A" w14:textId="77777777" w:rsidR="00D965AF" w:rsidRPr="008A6EA1" w:rsidRDefault="00D965AF" w:rsidP="00AE401E">
            <w:pPr>
              <w:spacing w:line="200" w:lineRule="auto"/>
              <w:jc w:val="center"/>
            </w:pPr>
            <w:r w:rsidRPr="008A6EA1">
              <w:rPr>
                <w:rFonts w:ascii="Arial" w:eastAsia="Arial" w:hAnsi="Arial" w:cs="Arial"/>
                <w:color w:val="000000"/>
                <w:sz w:val="18"/>
              </w:rPr>
              <w:t>Sales</w:t>
            </w:r>
            <w:r w:rsidRPr="008A6EA1">
              <w:br/>
            </w:r>
            <w:r w:rsidRPr="008A6EA1">
              <w:rPr>
                <w:rFonts w:ascii="Arial" w:eastAsia="Arial" w:hAnsi="Arial" w:cs="Arial"/>
                <w:color w:val="000000"/>
                <w:sz w:val="18"/>
              </w:rPr>
              <w:t>(In $ m)</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6AE34B52" w14:textId="77777777" w:rsidR="00D965AF" w:rsidRPr="008A6EA1" w:rsidRDefault="00D965AF" w:rsidP="00AE401E">
            <w:pPr>
              <w:spacing w:line="200" w:lineRule="auto"/>
              <w:jc w:val="center"/>
            </w:pPr>
            <w:r w:rsidRPr="008A6EA1">
              <w:rPr>
                <w:rFonts w:ascii="Arial" w:eastAsia="Arial" w:hAnsi="Arial" w:cs="Arial"/>
                <w:color w:val="000000"/>
                <w:sz w:val="18"/>
              </w:rPr>
              <w:t>%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2CCD6F71" w14:textId="77777777" w:rsidR="00D965AF" w:rsidRPr="008A6EA1" w:rsidRDefault="00D965AF" w:rsidP="00AE401E">
            <w:pPr>
              <w:spacing w:line="200" w:lineRule="auto"/>
              <w:jc w:val="center"/>
            </w:pPr>
            <w:r w:rsidRPr="008A6EA1">
              <w:rPr>
                <w:rFonts w:ascii="Arial" w:eastAsia="Arial" w:hAnsi="Arial" w:cs="Arial"/>
                <w:color w:val="000000"/>
                <w:sz w:val="18"/>
              </w:rPr>
              <w:t>% CER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60391632" w14:textId="77777777" w:rsidR="00D965AF" w:rsidRPr="008A6EA1" w:rsidRDefault="00D965AF" w:rsidP="00AE401E">
            <w:pPr>
              <w:spacing w:line="200" w:lineRule="auto"/>
              <w:jc w:val="center"/>
            </w:pPr>
            <w:r w:rsidRPr="008A6EA1">
              <w:rPr>
                <w:rFonts w:ascii="Arial" w:eastAsia="Arial" w:hAnsi="Arial" w:cs="Arial"/>
                <w:color w:val="000000"/>
                <w:sz w:val="18"/>
              </w:rPr>
              <w:t xml:space="preserve">% of </w:t>
            </w:r>
            <w:r w:rsidRPr="008A6EA1">
              <w:br/>
            </w:r>
            <w:r w:rsidRPr="008A6EA1">
              <w:rPr>
                <w:rFonts w:ascii="Arial" w:eastAsia="Arial" w:hAnsi="Arial" w:cs="Arial"/>
                <w:color w:val="000000"/>
                <w:sz w:val="18"/>
              </w:rPr>
              <w:t>sales</w:t>
            </w:r>
          </w:p>
        </w:tc>
        <w:tc>
          <w:tcPr>
            <w:tcW w:w="120" w:type="dxa"/>
            <w:tcBorders>
              <w:top w:val="nil"/>
              <w:left w:val="nil"/>
              <w:bottom w:val="nil"/>
              <w:right w:val="nil"/>
            </w:tcBorders>
            <w:tcMar>
              <w:top w:w="0" w:type="dxa"/>
              <w:left w:w="0" w:type="dxa"/>
              <w:bottom w:w="0" w:type="dxa"/>
              <w:right w:w="0" w:type="dxa"/>
            </w:tcMar>
            <w:vAlign w:val="bottom"/>
          </w:tcPr>
          <w:p w14:paraId="09155555"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53" w:type="dxa"/>
            </w:tcMar>
            <w:vAlign w:val="center"/>
          </w:tcPr>
          <w:p w14:paraId="12775734" w14:textId="77777777" w:rsidR="00D965AF" w:rsidRPr="008A6EA1" w:rsidRDefault="00D965AF" w:rsidP="00AE401E">
            <w:pPr>
              <w:spacing w:line="200" w:lineRule="auto"/>
              <w:jc w:val="center"/>
            </w:pPr>
            <w:r w:rsidRPr="008A6EA1">
              <w:rPr>
                <w:rFonts w:ascii="Arial" w:eastAsia="Arial" w:hAnsi="Arial" w:cs="Arial"/>
                <w:color w:val="000000"/>
                <w:sz w:val="18"/>
              </w:rPr>
              <w:t>Sales</w:t>
            </w:r>
            <w:r w:rsidRPr="008A6EA1">
              <w:br/>
            </w:r>
            <w:r w:rsidRPr="008A6EA1">
              <w:rPr>
                <w:rFonts w:ascii="Arial" w:eastAsia="Arial" w:hAnsi="Arial" w:cs="Arial"/>
                <w:color w:val="000000"/>
                <w:sz w:val="18"/>
              </w:rPr>
              <w:t>(In $ m)</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075917A6" w14:textId="77777777" w:rsidR="00D965AF" w:rsidRPr="008A6EA1" w:rsidRDefault="00D965AF" w:rsidP="00AE401E">
            <w:pPr>
              <w:spacing w:line="200" w:lineRule="auto"/>
              <w:jc w:val="center"/>
            </w:pPr>
            <w:r w:rsidRPr="008A6EA1">
              <w:rPr>
                <w:rFonts w:ascii="Arial" w:eastAsia="Arial" w:hAnsi="Arial" w:cs="Arial"/>
                <w:color w:val="000000"/>
                <w:sz w:val="18"/>
              </w:rPr>
              <w:t>%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7FECDFCB" w14:textId="77777777" w:rsidR="00D965AF" w:rsidRPr="008A6EA1" w:rsidRDefault="00D965AF" w:rsidP="00AE401E">
            <w:pPr>
              <w:spacing w:line="200" w:lineRule="auto"/>
              <w:jc w:val="center"/>
            </w:pPr>
            <w:r w:rsidRPr="008A6EA1">
              <w:rPr>
                <w:rFonts w:ascii="Arial" w:eastAsia="Arial" w:hAnsi="Arial" w:cs="Arial"/>
                <w:color w:val="000000"/>
                <w:sz w:val="18"/>
              </w:rPr>
              <w:t>% CER change</w:t>
            </w:r>
          </w:p>
        </w:tc>
        <w:tc>
          <w:tcPr>
            <w:tcW w:w="855" w:type="dxa"/>
            <w:tcBorders>
              <w:top w:val="single" w:sz="16" w:space="0" w:color="000000"/>
              <w:left w:val="nil"/>
              <w:bottom w:val="nil"/>
              <w:right w:val="nil"/>
            </w:tcBorders>
            <w:tcMar>
              <w:top w:w="35" w:type="dxa"/>
              <w:left w:w="53" w:type="dxa"/>
              <w:bottom w:w="30" w:type="dxa"/>
              <w:right w:w="53" w:type="dxa"/>
            </w:tcMar>
            <w:vAlign w:val="center"/>
          </w:tcPr>
          <w:p w14:paraId="3D525A32" w14:textId="77777777" w:rsidR="00D965AF" w:rsidRPr="008A6EA1" w:rsidRDefault="00D965AF" w:rsidP="00AE401E">
            <w:pPr>
              <w:spacing w:line="200" w:lineRule="auto"/>
              <w:jc w:val="center"/>
            </w:pPr>
            <w:r w:rsidRPr="008A6EA1">
              <w:rPr>
                <w:rFonts w:ascii="Arial" w:eastAsia="Arial" w:hAnsi="Arial" w:cs="Arial"/>
                <w:color w:val="000000"/>
                <w:sz w:val="18"/>
              </w:rPr>
              <w:t xml:space="preserve">% of </w:t>
            </w:r>
            <w:r w:rsidRPr="008A6EA1">
              <w:br/>
            </w:r>
            <w:r w:rsidRPr="008A6EA1">
              <w:rPr>
                <w:rFonts w:ascii="Arial" w:eastAsia="Arial" w:hAnsi="Arial" w:cs="Arial"/>
                <w:color w:val="000000"/>
                <w:sz w:val="18"/>
              </w:rPr>
              <w:t>sales</w:t>
            </w:r>
          </w:p>
        </w:tc>
      </w:tr>
      <w:tr w:rsidR="00D965AF" w:rsidRPr="008A6EA1" w14:paraId="3EE44DB0" w14:textId="77777777" w:rsidTr="00AE401E">
        <w:trPr>
          <w:trHeight w:hRule="exact" w:val="315"/>
        </w:trPr>
        <w:tc>
          <w:tcPr>
            <w:tcW w:w="2955" w:type="dxa"/>
            <w:tcBorders>
              <w:top w:val="single" w:sz="16" w:space="0" w:color="000000"/>
              <w:left w:val="nil"/>
              <w:bottom w:val="nil"/>
              <w:right w:val="nil"/>
            </w:tcBorders>
            <w:tcMar>
              <w:top w:w="35" w:type="dxa"/>
              <w:left w:w="53" w:type="dxa"/>
              <w:bottom w:w="30" w:type="dxa"/>
              <w:right w:w="53" w:type="dxa"/>
            </w:tcMar>
            <w:vAlign w:val="center"/>
          </w:tcPr>
          <w:p w14:paraId="0B993CB3" w14:textId="77777777" w:rsidR="00D965AF" w:rsidRPr="008A6EA1" w:rsidRDefault="00D965AF" w:rsidP="00AE401E">
            <w:pPr>
              <w:spacing w:line="200" w:lineRule="auto"/>
            </w:pPr>
            <w:r w:rsidRPr="008A6EA1">
              <w:rPr>
                <w:rFonts w:ascii="Arial" w:eastAsia="Arial" w:hAnsi="Arial" w:cs="Arial"/>
                <w:color w:val="000000"/>
                <w:sz w:val="18"/>
              </w:rPr>
              <w:t>Americas</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10BA49F7" w14:textId="77777777" w:rsidR="00D965AF" w:rsidRPr="008A6EA1" w:rsidRDefault="00D965AF" w:rsidP="00AE401E">
            <w:pPr>
              <w:spacing w:line="200" w:lineRule="auto"/>
              <w:jc w:val="center"/>
            </w:pPr>
            <w:r w:rsidRPr="008A6EA1">
              <w:rPr>
                <w:rFonts w:ascii="Arial" w:eastAsia="Arial" w:hAnsi="Arial" w:cs="Arial"/>
                <w:color w:val="000000"/>
                <w:sz w:val="18"/>
              </w:rPr>
              <w:t>$177</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55B43F47" w14:textId="77777777" w:rsidR="00D965AF" w:rsidRPr="008A6EA1" w:rsidRDefault="00D965AF" w:rsidP="00AE401E">
            <w:pPr>
              <w:spacing w:line="200" w:lineRule="auto"/>
              <w:jc w:val="center"/>
            </w:pPr>
            <w:r w:rsidRPr="008A6EA1">
              <w:rPr>
                <w:rFonts w:ascii="Arial" w:eastAsia="Arial" w:hAnsi="Arial" w:cs="Arial"/>
                <w:color w:val="000000"/>
                <w:sz w:val="18"/>
              </w:rPr>
              <w:t>-2%</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7EEC699F" w14:textId="77777777" w:rsidR="00D965AF" w:rsidRPr="008A6EA1" w:rsidRDefault="00D965AF" w:rsidP="00AE401E">
            <w:pPr>
              <w:spacing w:line="200" w:lineRule="auto"/>
              <w:jc w:val="center"/>
            </w:pPr>
            <w:r w:rsidRPr="008A6EA1">
              <w:rPr>
                <w:rFonts w:ascii="Arial" w:eastAsia="Arial" w:hAnsi="Arial" w:cs="Arial"/>
                <w:color w:val="000000"/>
                <w:sz w:val="18"/>
              </w:rPr>
              <w:t>-1%</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4E9CE901" w14:textId="77777777" w:rsidR="00D965AF" w:rsidRPr="008A6EA1" w:rsidRDefault="00D965AF" w:rsidP="00AE401E">
            <w:pPr>
              <w:spacing w:line="200" w:lineRule="auto"/>
              <w:jc w:val="center"/>
            </w:pPr>
            <w:r w:rsidRPr="008A6EA1">
              <w:rPr>
                <w:rFonts w:ascii="Arial" w:eastAsia="Arial" w:hAnsi="Arial" w:cs="Arial"/>
                <w:color w:val="000000"/>
                <w:sz w:val="18"/>
              </w:rPr>
              <w:t>40%</w:t>
            </w:r>
          </w:p>
        </w:tc>
        <w:tc>
          <w:tcPr>
            <w:tcW w:w="120" w:type="dxa"/>
            <w:tcBorders>
              <w:top w:val="nil"/>
              <w:left w:val="nil"/>
              <w:bottom w:val="nil"/>
              <w:right w:val="nil"/>
            </w:tcBorders>
            <w:tcMar>
              <w:top w:w="0" w:type="dxa"/>
              <w:left w:w="0" w:type="dxa"/>
              <w:bottom w:w="0" w:type="dxa"/>
              <w:right w:w="0" w:type="dxa"/>
            </w:tcMar>
            <w:vAlign w:val="bottom"/>
          </w:tcPr>
          <w:p w14:paraId="74A3A918" w14:textId="77777777" w:rsidR="00D965AF" w:rsidRPr="008A6EA1" w:rsidRDefault="00D965AF" w:rsidP="00AE401E"/>
        </w:tc>
        <w:tc>
          <w:tcPr>
            <w:tcW w:w="855" w:type="dxa"/>
            <w:tcBorders>
              <w:top w:val="single" w:sz="16" w:space="0" w:color="000000"/>
              <w:left w:val="nil"/>
              <w:bottom w:val="nil"/>
              <w:right w:val="nil"/>
            </w:tcBorders>
            <w:tcMar>
              <w:top w:w="35" w:type="dxa"/>
              <w:left w:w="53" w:type="dxa"/>
              <w:bottom w:w="30" w:type="dxa"/>
              <w:right w:w="15" w:type="dxa"/>
            </w:tcMar>
            <w:vAlign w:val="bottom"/>
          </w:tcPr>
          <w:p w14:paraId="459B06D6" w14:textId="77777777" w:rsidR="00D965AF" w:rsidRPr="008A6EA1" w:rsidRDefault="00D965AF" w:rsidP="00AE401E">
            <w:pPr>
              <w:spacing w:line="200" w:lineRule="auto"/>
              <w:jc w:val="center"/>
            </w:pPr>
            <w:r w:rsidRPr="008A6EA1">
              <w:rPr>
                <w:rFonts w:ascii="Arial" w:eastAsia="Arial" w:hAnsi="Arial" w:cs="Arial"/>
                <w:color w:val="000000"/>
                <w:sz w:val="18"/>
              </w:rPr>
              <w:t>$351</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6762292A" w14:textId="77777777" w:rsidR="00D965AF" w:rsidRPr="008A6EA1" w:rsidRDefault="00D965AF" w:rsidP="00AE401E">
            <w:pPr>
              <w:spacing w:line="200" w:lineRule="auto"/>
              <w:jc w:val="center"/>
            </w:pPr>
            <w:r w:rsidRPr="008A6EA1">
              <w:rPr>
                <w:rFonts w:ascii="Arial" w:eastAsia="Arial" w:hAnsi="Arial" w:cs="Arial"/>
                <w:color w:val="000000"/>
                <w:sz w:val="18"/>
              </w:rPr>
              <w:t>0%</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3BD21FE7" w14:textId="77777777" w:rsidR="00D965AF" w:rsidRPr="008A6EA1" w:rsidRDefault="00D965AF" w:rsidP="00AE401E">
            <w:pPr>
              <w:spacing w:line="200" w:lineRule="auto"/>
              <w:jc w:val="center"/>
            </w:pPr>
            <w:r w:rsidRPr="008A6EA1">
              <w:rPr>
                <w:rFonts w:ascii="Arial" w:eastAsia="Arial" w:hAnsi="Arial" w:cs="Arial"/>
                <w:color w:val="000000"/>
                <w:sz w:val="18"/>
              </w:rPr>
              <w:t>+1%</w:t>
            </w:r>
          </w:p>
        </w:tc>
        <w:tc>
          <w:tcPr>
            <w:tcW w:w="855" w:type="dxa"/>
            <w:tcBorders>
              <w:top w:val="single" w:sz="16" w:space="0" w:color="000000"/>
              <w:left w:val="single" w:sz="8" w:space="0" w:color="898989"/>
              <w:bottom w:val="nil"/>
              <w:right w:val="nil"/>
            </w:tcBorders>
            <w:tcMar>
              <w:top w:w="35" w:type="dxa"/>
              <w:left w:w="53" w:type="dxa"/>
              <w:bottom w:w="30" w:type="dxa"/>
              <w:right w:w="15" w:type="dxa"/>
            </w:tcMar>
            <w:vAlign w:val="bottom"/>
          </w:tcPr>
          <w:p w14:paraId="071EAD20" w14:textId="77777777" w:rsidR="00D965AF" w:rsidRPr="008A6EA1" w:rsidRDefault="00D965AF" w:rsidP="00AE401E">
            <w:pPr>
              <w:spacing w:line="200" w:lineRule="auto"/>
              <w:jc w:val="center"/>
            </w:pPr>
            <w:r w:rsidRPr="008A6EA1">
              <w:rPr>
                <w:rFonts w:ascii="Arial" w:eastAsia="Arial" w:hAnsi="Arial" w:cs="Arial"/>
                <w:color w:val="000000"/>
                <w:sz w:val="18"/>
              </w:rPr>
              <w:t>43%</w:t>
            </w:r>
          </w:p>
        </w:tc>
      </w:tr>
      <w:tr w:rsidR="00D965AF" w:rsidRPr="008A6EA1" w14:paraId="17647D3A" w14:textId="77777777" w:rsidTr="00AE401E">
        <w:trPr>
          <w:trHeight w:hRule="exact" w:val="300"/>
        </w:trPr>
        <w:tc>
          <w:tcPr>
            <w:tcW w:w="2955" w:type="dxa"/>
            <w:tcBorders>
              <w:top w:val="single" w:sz="8" w:space="0" w:color="898989"/>
              <w:left w:val="nil"/>
              <w:bottom w:val="nil"/>
              <w:right w:val="nil"/>
            </w:tcBorders>
            <w:tcMar>
              <w:top w:w="55" w:type="dxa"/>
              <w:left w:w="53" w:type="dxa"/>
              <w:bottom w:w="30" w:type="dxa"/>
              <w:right w:w="53" w:type="dxa"/>
            </w:tcMar>
            <w:vAlign w:val="center"/>
          </w:tcPr>
          <w:p w14:paraId="57852118" w14:textId="77777777" w:rsidR="00D965AF" w:rsidRPr="008A6EA1" w:rsidRDefault="00D965AF" w:rsidP="00AE401E">
            <w:pPr>
              <w:spacing w:line="200" w:lineRule="auto"/>
            </w:pPr>
            <w:r w:rsidRPr="008A6EA1">
              <w:rPr>
                <w:rFonts w:ascii="Arial" w:eastAsia="Arial" w:hAnsi="Arial" w:cs="Arial"/>
                <w:color w:val="000000"/>
                <w:sz w:val="18"/>
              </w:rPr>
              <w:t>Europe / Middle East / Africa</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29536C7D" w14:textId="77777777" w:rsidR="00D965AF" w:rsidRPr="008A6EA1" w:rsidRDefault="00D965AF" w:rsidP="00AE401E">
            <w:pPr>
              <w:spacing w:line="200" w:lineRule="auto"/>
              <w:jc w:val="center"/>
            </w:pPr>
            <w:r w:rsidRPr="008A6EA1">
              <w:rPr>
                <w:rFonts w:ascii="Arial" w:eastAsia="Arial" w:hAnsi="Arial" w:cs="Arial"/>
                <w:color w:val="000000"/>
                <w:sz w:val="18"/>
              </w:rPr>
              <w:t>$164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0075B7ED" w14:textId="77777777" w:rsidR="00D965AF" w:rsidRPr="008A6EA1" w:rsidRDefault="00D965AF" w:rsidP="00AE401E">
            <w:pPr>
              <w:spacing w:line="200" w:lineRule="auto"/>
              <w:jc w:val="center"/>
            </w:pPr>
            <w:r w:rsidRPr="008A6EA1">
              <w:rPr>
                <w:rFonts w:ascii="Arial" w:eastAsia="Arial" w:hAnsi="Arial" w:cs="Arial"/>
                <w:color w:val="000000"/>
                <w:sz w:val="18"/>
              </w:rPr>
              <w:t>+40%</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3F1DC1A2" w14:textId="77777777" w:rsidR="00D965AF" w:rsidRPr="008A6EA1" w:rsidRDefault="00D965AF" w:rsidP="00AE401E">
            <w:pPr>
              <w:spacing w:line="200" w:lineRule="auto"/>
              <w:jc w:val="center"/>
            </w:pPr>
            <w:r w:rsidRPr="008A6EA1">
              <w:rPr>
                <w:rFonts w:ascii="Arial" w:eastAsia="Arial" w:hAnsi="Arial" w:cs="Arial"/>
                <w:color w:val="000000"/>
                <w:sz w:val="18"/>
              </w:rPr>
              <w:t>+44%</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739A4914" w14:textId="77777777" w:rsidR="00D965AF" w:rsidRPr="008A6EA1" w:rsidRDefault="00D965AF" w:rsidP="00AE401E">
            <w:pPr>
              <w:spacing w:line="200" w:lineRule="auto"/>
              <w:jc w:val="center"/>
            </w:pPr>
            <w:r w:rsidRPr="008A6EA1">
              <w:rPr>
                <w:rFonts w:ascii="Arial" w:eastAsia="Arial" w:hAnsi="Arial" w:cs="Arial"/>
                <w:color w:val="000000"/>
                <w:sz w:val="18"/>
              </w:rPr>
              <w:t>37%</w:t>
            </w:r>
          </w:p>
        </w:tc>
        <w:tc>
          <w:tcPr>
            <w:tcW w:w="120" w:type="dxa"/>
            <w:tcBorders>
              <w:top w:val="nil"/>
              <w:left w:val="nil"/>
              <w:bottom w:val="nil"/>
              <w:right w:val="nil"/>
            </w:tcBorders>
            <w:tcMar>
              <w:top w:w="0" w:type="dxa"/>
              <w:left w:w="0" w:type="dxa"/>
              <w:bottom w:w="0" w:type="dxa"/>
              <w:right w:w="0" w:type="dxa"/>
            </w:tcMar>
            <w:vAlign w:val="bottom"/>
          </w:tcPr>
          <w:p w14:paraId="00F278C9" w14:textId="77777777" w:rsidR="00D965AF" w:rsidRPr="008A6EA1" w:rsidRDefault="00D965AF" w:rsidP="00AE401E"/>
        </w:tc>
        <w:tc>
          <w:tcPr>
            <w:tcW w:w="855" w:type="dxa"/>
            <w:tcBorders>
              <w:top w:val="single" w:sz="8" w:space="0" w:color="898989"/>
              <w:left w:val="nil"/>
              <w:bottom w:val="nil"/>
              <w:right w:val="nil"/>
            </w:tcBorders>
            <w:tcMar>
              <w:top w:w="55" w:type="dxa"/>
              <w:left w:w="53" w:type="dxa"/>
              <w:bottom w:w="30" w:type="dxa"/>
              <w:right w:w="15" w:type="dxa"/>
            </w:tcMar>
            <w:vAlign w:val="bottom"/>
          </w:tcPr>
          <w:p w14:paraId="71105583" w14:textId="77777777" w:rsidR="00D965AF" w:rsidRPr="008A6EA1" w:rsidRDefault="00D965AF" w:rsidP="00AE401E">
            <w:pPr>
              <w:spacing w:line="200" w:lineRule="auto"/>
              <w:jc w:val="center"/>
            </w:pPr>
            <w:r w:rsidRPr="008A6EA1">
              <w:rPr>
                <w:rFonts w:ascii="Arial" w:eastAsia="Arial" w:hAnsi="Arial" w:cs="Arial"/>
                <w:color w:val="000000"/>
                <w:sz w:val="18"/>
              </w:rPr>
              <w:t>$293</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1AAD8006" w14:textId="77777777" w:rsidR="00D965AF" w:rsidRPr="008A6EA1" w:rsidRDefault="00D965AF" w:rsidP="00AE401E">
            <w:pPr>
              <w:spacing w:line="200" w:lineRule="auto"/>
              <w:jc w:val="center"/>
            </w:pPr>
            <w:r w:rsidRPr="008A6EA1">
              <w:rPr>
                <w:rFonts w:ascii="Arial" w:eastAsia="Arial" w:hAnsi="Arial" w:cs="Arial"/>
                <w:color w:val="000000"/>
                <w:sz w:val="18"/>
              </w:rPr>
              <w:t>+29%</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0D1527BF" w14:textId="77777777" w:rsidR="00D965AF" w:rsidRPr="008A6EA1" w:rsidRDefault="00D965AF" w:rsidP="00AE401E">
            <w:pPr>
              <w:spacing w:line="200" w:lineRule="auto"/>
              <w:jc w:val="center"/>
            </w:pPr>
            <w:r w:rsidRPr="008A6EA1">
              <w:rPr>
                <w:rFonts w:ascii="Arial" w:eastAsia="Arial" w:hAnsi="Arial" w:cs="Arial"/>
                <w:color w:val="000000"/>
                <w:sz w:val="18"/>
              </w:rPr>
              <w:t>+33%</w:t>
            </w:r>
          </w:p>
        </w:tc>
        <w:tc>
          <w:tcPr>
            <w:tcW w:w="855" w:type="dxa"/>
            <w:tcBorders>
              <w:top w:val="single" w:sz="8" w:space="0" w:color="898989"/>
              <w:left w:val="single" w:sz="8" w:space="0" w:color="898989"/>
              <w:bottom w:val="nil"/>
              <w:right w:val="nil"/>
            </w:tcBorders>
            <w:tcMar>
              <w:top w:w="55" w:type="dxa"/>
              <w:left w:w="53" w:type="dxa"/>
              <w:bottom w:w="30" w:type="dxa"/>
              <w:right w:w="15" w:type="dxa"/>
            </w:tcMar>
            <w:vAlign w:val="bottom"/>
          </w:tcPr>
          <w:p w14:paraId="7FA27B63" w14:textId="77777777" w:rsidR="00D965AF" w:rsidRPr="008A6EA1" w:rsidRDefault="00D965AF" w:rsidP="00AE401E">
            <w:pPr>
              <w:spacing w:line="200" w:lineRule="auto"/>
              <w:jc w:val="center"/>
            </w:pPr>
            <w:r w:rsidRPr="008A6EA1">
              <w:rPr>
                <w:rFonts w:ascii="Arial" w:eastAsia="Arial" w:hAnsi="Arial" w:cs="Arial"/>
                <w:color w:val="000000"/>
                <w:sz w:val="18"/>
              </w:rPr>
              <w:t>36%</w:t>
            </w:r>
          </w:p>
        </w:tc>
      </w:tr>
      <w:tr w:rsidR="00D965AF" w:rsidRPr="008A6EA1" w14:paraId="46FC6DF0" w14:textId="77777777" w:rsidTr="00AE401E">
        <w:trPr>
          <w:trHeight w:hRule="exact" w:val="315"/>
        </w:trPr>
        <w:tc>
          <w:tcPr>
            <w:tcW w:w="2955" w:type="dxa"/>
            <w:tcBorders>
              <w:top w:val="single" w:sz="8" w:space="0" w:color="898989"/>
              <w:left w:val="nil"/>
              <w:bottom w:val="single" w:sz="16" w:space="0" w:color="000000"/>
              <w:right w:val="nil"/>
            </w:tcBorders>
            <w:tcMar>
              <w:top w:w="55" w:type="dxa"/>
              <w:left w:w="53" w:type="dxa"/>
              <w:bottom w:w="30" w:type="dxa"/>
              <w:right w:w="53" w:type="dxa"/>
            </w:tcMar>
            <w:vAlign w:val="center"/>
          </w:tcPr>
          <w:p w14:paraId="0524E215" w14:textId="77777777" w:rsidR="00D965AF" w:rsidRPr="008A6EA1" w:rsidRDefault="00D965AF" w:rsidP="00AE401E">
            <w:pPr>
              <w:widowControl w:val="0"/>
              <w:spacing w:line="200" w:lineRule="auto"/>
            </w:pPr>
            <w:r w:rsidRPr="008A6EA1">
              <w:rPr>
                <w:rFonts w:ascii="Arial" w:eastAsia="Arial" w:hAnsi="Arial" w:cs="Arial"/>
                <w:sz w:val="18"/>
              </w:rPr>
              <w:t>Asia-Pacific / Japan</w:t>
            </w:r>
            <w:r w:rsidRPr="008A6EA1">
              <w:rPr>
                <w:rFonts w:ascii="Arial" w:eastAsia="Arial" w:hAnsi="Arial" w:cs="Arial"/>
                <w:sz w:val="18"/>
                <w:vertAlign w:val="superscript"/>
              </w:rPr>
              <w:t>(1)</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7301E218" w14:textId="77777777" w:rsidR="00D965AF" w:rsidRPr="008A6EA1" w:rsidRDefault="00D965AF" w:rsidP="00AE401E">
            <w:pPr>
              <w:spacing w:line="200" w:lineRule="auto"/>
              <w:jc w:val="center"/>
            </w:pPr>
            <w:r w:rsidRPr="008A6EA1">
              <w:rPr>
                <w:rFonts w:ascii="Arial" w:eastAsia="Arial" w:hAnsi="Arial" w:cs="Arial"/>
                <w:color w:val="000000"/>
                <w:sz w:val="18"/>
              </w:rPr>
              <w:t>$99</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2A4BA1D7" w14:textId="77777777" w:rsidR="00D965AF" w:rsidRPr="008A6EA1" w:rsidRDefault="00D965AF" w:rsidP="00AE401E">
            <w:pPr>
              <w:spacing w:line="200" w:lineRule="auto"/>
              <w:jc w:val="center"/>
            </w:pPr>
            <w:r w:rsidRPr="008A6EA1">
              <w:rPr>
                <w:rFonts w:ascii="Arial" w:eastAsia="Arial" w:hAnsi="Arial" w:cs="Arial"/>
                <w:color w:val="000000"/>
                <w:sz w:val="18"/>
              </w:rPr>
              <w:t>+20%</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328C76F8" w14:textId="77777777" w:rsidR="00D965AF" w:rsidRPr="008A6EA1" w:rsidRDefault="00D965AF" w:rsidP="00AE401E">
            <w:pPr>
              <w:spacing w:line="200" w:lineRule="auto"/>
              <w:jc w:val="center"/>
            </w:pPr>
            <w:r w:rsidRPr="008A6EA1">
              <w:rPr>
                <w:rFonts w:ascii="Arial" w:eastAsia="Arial" w:hAnsi="Arial" w:cs="Arial"/>
                <w:color w:val="000000"/>
                <w:sz w:val="18"/>
              </w:rPr>
              <w:t>+23%</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51BCD4F8" w14:textId="77777777" w:rsidR="00D965AF" w:rsidRPr="008A6EA1" w:rsidRDefault="00D965AF" w:rsidP="00AE401E">
            <w:pPr>
              <w:spacing w:line="200" w:lineRule="auto"/>
              <w:jc w:val="center"/>
            </w:pPr>
            <w:r w:rsidRPr="008A6EA1">
              <w:rPr>
                <w:rFonts w:ascii="Arial" w:eastAsia="Arial" w:hAnsi="Arial" w:cs="Arial"/>
                <w:color w:val="000000"/>
                <w:sz w:val="18"/>
              </w:rPr>
              <w:t>23%</w:t>
            </w:r>
          </w:p>
        </w:tc>
        <w:tc>
          <w:tcPr>
            <w:tcW w:w="120" w:type="dxa"/>
            <w:tcBorders>
              <w:top w:val="nil"/>
              <w:left w:val="nil"/>
              <w:bottom w:val="nil"/>
              <w:right w:val="nil"/>
            </w:tcBorders>
            <w:tcMar>
              <w:top w:w="0" w:type="dxa"/>
              <w:left w:w="0" w:type="dxa"/>
              <w:bottom w:w="0" w:type="dxa"/>
              <w:right w:w="0" w:type="dxa"/>
            </w:tcMar>
            <w:vAlign w:val="bottom"/>
          </w:tcPr>
          <w:p w14:paraId="544315DE" w14:textId="77777777" w:rsidR="00D965AF" w:rsidRPr="008A6EA1" w:rsidRDefault="00D965AF" w:rsidP="00AE401E"/>
        </w:tc>
        <w:tc>
          <w:tcPr>
            <w:tcW w:w="855" w:type="dxa"/>
            <w:tcBorders>
              <w:top w:val="single" w:sz="8" w:space="0" w:color="898989"/>
              <w:left w:val="nil"/>
              <w:bottom w:val="single" w:sz="16" w:space="0" w:color="000000"/>
              <w:right w:val="nil"/>
            </w:tcBorders>
            <w:tcMar>
              <w:top w:w="55" w:type="dxa"/>
              <w:left w:w="53" w:type="dxa"/>
              <w:bottom w:w="30" w:type="dxa"/>
              <w:right w:w="15" w:type="dxa"/>
            </w:tcMar>
            <w:vAlign w:val="bottom"/>
          </w:tcPr>
          <w:p w14:paraId="2CAAD571" w14:textId="77777777" w:rsidR="00D965AF" w:rsidRPr="008A6EA1" w:rsidRDefault="00D965AF" w:rsidP="00AE401E">
            <w:pPr>
              <w:spacing w:line="200" w:lineRule="auto"/>
              <w:jc w:val="center"/>
            </w:pPr>
            <w:r w:rsidRPr="008A6EA1">
              <w:rPr>
                <w:rFonts w:ascii="Arial" w:eastAsia="Arial" w:hAnsi="Arial" w:cs="Arial"/>
                <w:color w:val="000000"/>
                <w:sz w:val="18"/>
              </w:rPr>
              <w:t>$168</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30CB2A31" w14:textId="77777777" w:rsidR="00D965AF" w:rsidRPr="008A6EA1" w:rsidRDefault="00D965AF" w:rsidP="00AE401E">
            <w:pPr>
              <w:spacing w:line="200" w:lineRule="auto"/>
              <w:jc w:val="center"/>
            </w:pPr>
            <w:r w:rsidRPr="008A6EA1">
              <w:rPr>
                <w:rFonts w:ascii="Arial" w:eastAsia="Arial" w:hAnsi="Arial" w:cs="Arial"/>
                <w:color w:val="000000"/>
                <w:sz w:val="18"/>
              </w:rPr>
              <w:t>+11%</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7D1E60FB" w14:textId="77777777" w:rsidR="00D965AF" w:rsidRPr="008A6EA1" w:rsidRDefault="00D965AF" w:rsidP="00AE401E">
            <w:pPr>
              <w:spacing w:line="200" w:lineRule="auto"/>
              <w:jc w:val="center"/>
            </w:pPr>
            <w:r w:rsidRPr="008A6EA1">
              <w:rPr>
                <w:rFonts w:ascii="Arial" w:eastAsia="Arial" w:hAnsi="Arial" w:cs="Arial"/>
                <w:color w:val="000000"/>
                <w:sz w:val="18"/>
              </w:rPr>
              <w:t>+14%</w:t>
            </w:r>
          </w:p>
        </w:tc>
        <w:tc>
          <w:tcPr>
            <w:tcW w:w="855" w:type="dxa"/>
            <w:tcBorders>
              <w:top w:val="single" w:sz="8" w:space="0" w:color="898989"/>
              <w:left w:val="single" w:sz="8" w:space="0" w:color="898989"/>
              <w:bottom w:val="single" w:sz="16" w:space="0" w:color="000000"/>
              <w:right w:val="nil"/>
            </w:tcBorders>
            <w:tcMar>
              <w:top w:w="55" w:type="dxa"/>
              <w:left w:w="53" w:type="dxa"/>
              <w:bottom w:w="30" w:type="dxa"/>
              <w:right w:w="15" w:type="dxa"/>
            </w:tcMar>
            <w:vAlign w:val="bottom"/>
          </w:tcPr>
          <w:p w14:paraId="117B6C75" w14:textId="77777777" w:rsidR="00D965AF" w:rsidRPr="008A6EA1" w:rsidRDefault="00D965AF" w:rsidP="00AE401E">
            <w:pPr>
              <w:spacing w:line="200" w:lineRule="auto"/>
              <w:jc w:val="center"/>
            </w:pPr>
            <w:r w:rsidRPr="008A6EA1">
              <w:rPr>
                <w:rFonts w:ascii="Arial" w:eastAsia="Arial" w:hAnsi="Arial" w:cs="Arial"/>
                <w:color w:val="000000"/>
                <w:sz w:val="18"/>
              </w:rPr>
              <w:t>21%</w:t>
            </w:r>
          </w:p>
        </w:tc>
      </w:tr>
    </w:tbl>
    <w:p w14:paraId="5D127B2F" w14:textId="77777777" w:rsidR="00D965AF" w:rsidRPr="008A6EA1" w:rsidRDefault="00D965AF" w:rsidP="00D965AF">
      <w:pPr>
        <w:spacing w:before="120"/>
      </w:pPr>
      <w:r w:rsidRPr="008A6EA1">
        <w:rPr>
          <w:rFonts w:ascii="Arial" w:eastAsia="Arial" w:hAnsi="Arial" w:cs="Arial"/>
          <w:sz w:val="16"/>
        </w:rPr>
        <w:t xml:space="preserve"> (1) Asia-Pacific / Japan sales excluding China (Q2 2020: +32%, +35% CER and H1 2020: +18%, +21% CER)</w:t>
      </w:r>
    </w:p>
    <w:p w14:paraId="290CA29A" w14:textId="77777777" w:rsidR="00D965AF" w:rsidRPr="008A6EA1" w:rsidRDefault="00D965AF" w:rsidP="00D965AF">
      <w:r w:rsidRPr="008A6EA1">
        <w:rPr>
          <w:rFonts w:ascii="Arial" w:eastAsia="Arial" w:hAnsi="Arial" w:cs="Arial"/>
          <w:sz w:val="16"/>
        </w:rPr>
        <w:t>Tables may have rounding differences. Percentage changes are to prior-year periods. Rest of world represented less than 1% of sales.</w:t>
      </w:r>
    </w:p>
    <w:p w14:paraId="64C6B054" w14:textId="77777777" w:rsidR="00D965AF" w:rsidRPr="008A6EA1" w:rsidRDefault="00D965AF" w:rsidP="00D965AF">
      <w:pPr>
        <w:spacing w:before="240" w:after="120"/>
        <w:rPr>
          <w:sz w:val="21"/>
        </w:rPr>
      </w:pPr>
      <w:r w:rsidRPr="008A6EA1">
        <w:rPr>
          <w:rFonts w:ascii="Arial" w:eastAsia="Arial" w:hAnsi="Arial" w:cs="Arial"/>
          <w:b/>
        </w:rPr>
        <w:t>Second quarter 2020 results</w:t>
      </w:r>
    </w:p>
    <w:p w14:paraId="3567842C" w14:textId="77777777" w:rsidR="00D965AF" w:rsidRPr="008A6EA1" w:rsidRDefault="00D965AF" w:rsidP="00D965AF">
      <w:pPr>
        <w:jc w:val="both"/>
        <w:rPr>
          <w:rFonts w:ascii="Arial" w:eastAsia="Arial" w:hAnsi="Arial" w:cs="Arial"/>
          <w:spacing w:val="-2"/>
          <w:sz w:val="22"/>
        </w:rPr>
      </w:pPr>
      <w:r w:rsidRPr="008A6EA1">
        <w:rPr>
          <w:rFonts w:ascii="Arial" w:eastAsia="Arial" w:hAnsi="Arial" w:cs="Arial"/>
          <w:spacing w:val="-2"/>
          <w:sz w:val="22"/>
        </w:rPr>
        <w:t xml:space="preserve">Total net sales rose 16% to $443.3 million in the second quarter of 2020 from $381.6 million in the same period of 2019. Growth was 19% at constant exchange rates (CER) as currency movements against the U.S. dollar had a negative impact of about three percentage points on the results. </w:t>
      </w:r>
    </w:p>
    <w:p w14:paraId="5F4656E9" w14:textId="77777777" w:rsidR="00D965AF" w:rsidRPr="008A6EA1" w:rsidRDefault="00D965AF" w:rsidP="00D965AF">
      <w:pPr>
        <w:jc w:val="both"/>
        <w:rPr>
          <w:rFonts w:ascii="Arial" w:eastAsia="Arial" w:hAnsi="Arial" w:cs="Arial"/>
          <w:spacing w:val="-2"/>
          <w:sz w:val="22"/>
        </w:rPr>
      </w:pPr>
    </w:p>
    <w:p w14:paraId="28811B10" w14:textId="31FB3107" w:rsidR="00D965AF" w:rsidRPr="008A6EA1" w:rsidRDefault="00D965AF" w:rsidP="00D965AF">
      <w:pPr>
        <w:jc w:val="both"/>
        <w:rPr>
          <w:rFonts w:ascii="Arial" w:eastAsia="Arial" w:hAnsi="Arial" w:cs="Arial"/>
          <w:spacing w:val="-2"/>
          <w:sz w:val="22"/>
        </w:rPr>
      </w:pPr>
      <w:r w:rsidRPr="008A6EA1">
        <w:rPr>
          <w:rFonts w:ascii="Arial" w:eastAsia="Arial" w:hAnsi="Arial" w:cs="Arial"/>
          <w:color w:val="000000" w:themeColor="text1"/>
          <w:sz w:val="22"/>
          <w:szCs w:val="22"/>
        </w:rPr>
        <w:t xml:space="preserve">Instrument sales increased 48% CER and 45% at actual rates in the second quarter of 2020 to $67.8 million from $46.7 million in the same period of 2019 amid ongoing strong demand for QIAGEN platforms, including the </w:t>
      </w:r>
      <w:proofErr w:type="spellStart"/>
      <w:r w:rsidRPr="008A6EA1">
        <w:rPr>
          <w:rFonts w:ascii="Arial" w:eastAsia="Arial" w:hAnsi="Arial" w:cs="Arial"/>
          <w:color w:val="000000" w:themeColor="text1"/>
          <w:sz w:val="22"/>
          <w:szCs w:val="22"/>
        </w:rPr>
        <w:t>QIAsymphony</w:t>
      </w:r>
      <w:proofErr w:type="spellEnd"/>
      <w:r w:rsidRPr="008A6EA1">
        <w:rPr>
          <w:rFonts w:ascii="Arial" w:eastAsia="Arial" w:hAnsi="Arial" w:cs="Arial"/>
          <w:color w:val="000000" w:themeColor="text1"/>
          <w:sz w:val="22"/>
          <w:szCs w:val="22"/>
        </w:rPr>
        <w:t xml:space="preserve"> automation system and the </w:t>
      </w:r>
      <w:proofErr w:type="spellStart"/>
      <w:r w:rsidRPr="008A6EA1">
        <w:rPr>
          <w:rFonts w:ascii="Arial" w:eastAsia="Arial" w:hAnsi="Arial" w:cs="Arial"/>
          <w:color w:val="000000" w:themeColor="text1"/>
          <w:sz w:val="22"/>
          <w:szCs w:val="22"/>
        </w:rPr>
        <w:t>QIAcube</w:t>
      </w:r>
      <w:proofErr w:type="spellEnd"/>
      <w:r w:rsidRPr="008A6EA1">
        <w:rPr>
          <w:rFonts w:ascii="Arial" w:eastAsia="Arial" w:hAnsi="Arial" w:cs="Arial"/>
          <w:color w:val="000000" w:themeColor="text1"/>
          <w:sz w:val="22"/>
          <w:szCs w:val="22"/>
        </w:rPr>
        <w:t xml:space="preserve"> family of sample processing instruments. Sales of consumables and related revenues rose 14% CER and 12% at actual rates to $375.5 million from $334.9 million in the year-ago period as demand remains high for products used in coronavirus testing. These</w:t>
      </w:r>
      <w:r w:rsidR="00145C2A" w:rsidRPr="008A6EA1">
        <w:rPr>
          <w:rFonts w:ascii="Arial" w:eastAsia="Arial" w:hAnsi="Arial" w:cs="Arial"/>
          <w:color w:val="000000" w:themeColor="text1"/>
          <w:sz w:val="22"/>
          <w:szCs w:val="22"/>
        </w:rPr>
        <w:t xml:space="preserve"> products</w:t>
      </w:r>
      <w:r w:rsidRPr="008A6EA1">
        <w:rPr>
          <w:rFonts w:ascii="Arial" w:eastAsia="Arial" w:hAnsi="Arial" w:cs="Arial"/>
          <w:color w:val="000000" w:themeColor="text1"/>
          <w:sz w:val="22"/>
          <w:szCs w:val="22"/>
        </w:rPr>
        <w:t xml:space="preserve"> include RNA sample technology kits, reagents sold to third parties for use in their own kits</w:t>
      </w:r>
      <w:r w:rsidR="00EE6D59" w:rsidRPr="008A6EA1">
        <w:rPr>
          <w:rFonts w:ascii="Arial" w:eastAsia="Arial" w:hAnsi="Arial" w:cs="Arial"/>
          <w:color w:val="000000" w:themeColor="text1"/>
          <w:sz w:val="22"/>
          <w:szCs w:val="22"/>
        </w:rPr>
        <w:t>,</w:t>
      </w:r>
      <w:r w:rsidRPr="008A6EA1">
        <w:rPr>
          <w:rFonts w:ascii="Arial" w:eastAsia="Arial" w:hAnsi="Arial" w:cs="Arial"/>
          <w:color w:val="000000" w:themeColor="text1"/>
          <w:sz w:val="22"/>
          <w:szCs w:val="22"/>
        </w:rPr>
        <w:t xml:space="preserve"> and cartridges for the </w:t>
      </w:r>
      <w:proofErr w:type="spellStart"/>
      <w:r w:rsidRPr="008A6EA1">
        <w:rPr>
          <w:rFonts w:ascii="Arial" w:eastAsia="Arial" w:hAnsi="Arial" w:cs="Arial"/>
          <w:color w:val="000000" w:themeColor="text1"/>
          <w:sz w:val="22"/>
          <w:szCs w:val="22"/>
        </w:rPr>
        <w:t>QIAstat</w:t>
      </w:r>
      <w:proofErr w:type="spellEnd"/>
      <w:r w:rsidRPr="008A6EA1">
        <w:rPr>
          <w:rFonts w:ascii="Arial" w:eastAsia="Arial" w:hAnsi="Arial" w:cs="Arial"/>
          <w:color w:val="000000" w:themeColor="text1"/>
          <w:sz w:val="22"/>
          <w:szCs w:val="22"/>
        </w:rPr>
        <w:t xml:space="preserve">-Dx syndromic testing platform. Among the customer classes, Life Sciences sales </w:t>
      </w:r>
      <w:r w:rsidR="00EE6D59" w:rsidRPr="008A6EA1">
        <w:rPr>
          <w:rFonts w:ascii="Arial" w:eastAsia="Arial" w:hAnsi="Arial" w:cs="Arial"/>
          <w:color w:val="000000" w:themeColor="text1"/>
          <w:sz w:val="22"/>
          <w:szCs w:val="22"/>
        </w:rPr>
        <w:t>increased</w:t>
      </w:r>
      <w:r w:rsidRPr="008A6EA1">
        <w:rPr>
          <w:rFonts w:ascii="Arial" w:eastAsia="Arial" w:hAnsi="Arial" w:cs="Arial"/>
          <w:color w:val="000000" w:themeColor="text1"/>
          <w:sz w:val="22"/>
          <w:szCs w:val="22"/>
        </w:rPr>
        <w:t xml:space="preserve"> 25% CER and 23% at actual rates to $238.9 million from $193.6 million in the second quarter of 2019, while Molecular Diagnostics sales grew 12% CER and 9% at actual rates to $204.3 million from $188.0 million in the year-ago period. The QuantiFERON-TB test for latent tuberculosis detection ($33.4 million, -46% CER, -46% at actual rates) faced significant headwinds in the U.S. and Europe due to reduced demand, but experienced </w:t>
      </w:r>
      <w:r w:rsidR="00476178" w:rsidRPr="008A6EA1">
        <w:rPr>
          <w:rFonts w:ascii="Arial" w:eastAsia="Arial" w:hAnsi="Arial" w:cs="Arial"/>
          <w:color w:val="000000" w:themeColor="text1"/>
          <w:sz w:val="22"/>
          <w:szCs w:val="22"/>
        </w:rPr>
        <w:t xml:space="preserve">accelerating trends </w:t>
      </w:r>
      <w:r w:rsidRPr="008A6EA1">
        <w:rPr>
          <w:rFonts w:ascii="Arial" w:eastAsia="Arial" w:hAnsi="Arial" w:cs="Arial"/>
          <w:color w:val="000000" w:themeColor="text1"/>
          <w:sz w:val="22"/>
          <w:szCs w:val="22"/>
        </w:rPr>
        <w:t>in regions where quarantines and lockdown measures have been eased.</w:t>
      </w:r>
    </w:p>
    <w:p w14:paraId="7BF7F64C" w14:textId="77777777" w:rsidR="00D965AF" w:rsidRPr="008A6EA1" w:rsidRDefault="00D965AF" w:rsidP="00D965AF">
      <w:pPr>
        <w:jc w:val="both"/>
        <w:rPr>
          <w:rFonts w:ascii="Arial" w:eastAsia="Arial" w:hAnsi="Arial" w:cs="Arial"/>
          <w:spacing w:val="-2"/>
          <w:sz w:val="22"/>
        </w:rPr>
      </w:pPr>
    </w:p>
    <w:p w14:paraId="72B0B85E" w14:textId="0ED75196" w:rsidR="00D965AF" w:rsidRPr="008A6EA1" w:rsidRDefault="00D965AF" w:rsidP="00D965AF">
      <w:pPr>
        <w:jc w:val="both"/>
        <w:rPr>
          <w:rFonts w:ascii="Arial" w:eastAsia="Arial" w:hAnsi="Arial" w:cs="Arial"/>
          <w:spacing w:val="-2"/>
          <w:sz w:val="22"/>
        </w:rPr>
      </w:pPr>
      <w:r w:rsidRPr="008A6EA1">
        <w:rPr>
          <w:rFonts w:ascii="Arial" w:eastAsia="Arial" w:hAnsi="Arial" w:cs="Arial"/>
          <w:spacing w:val="-2"/>
          <w:sz w:val="22"/>
        </w:rPr>
        <w:t xml:space="preserve">Operating income rose 97% to $118.7 million in the second quarter of 2020 from $60.2 million in the second quarter of 2019. Adjusted operating income </w:t>
      </w:r>
      <w:r w:rsidR="001922B2" w:rsidRPr="008A6EA1">
        <w:rPr>
          <w:rFonts w:ascii="Arial" w:eastAsia="Arial" w:hAnsi="Arial" w:cs="Arial"/>
          <w:spacing w:val="-2"/>
          <w:sz w:val="22"/>
        </w:rPr>
        <w:t>–</w:t>
      </w:r>
      <w:r w:rsidRPr="008A6EA1">
        <w:rPr>
          <w:rFonts w:ascii="Arial" w:eastAsia="Arial" w:hAnsi="Arial" w:cs="Arial"/>
          <w:spacing w:val="-2"/>
          <w:sz w:val="22"/>
        </w:rPr>
        <w:t xml:space="preserve"> which excludes purchased intangibles amortization, long-lived asset impairments and other items such as business integration, acquisition-related costs, litigation costs and restructuring </w:t>
      </w:r>
      <w:r w:rsidR="001922B2" w:rsidRPr="008A6EA1">
        <w:rPr>
          <w:rFonts w:ascii="Arial" w:eastAsia="Arial" w:hAnsi="Arial" w:cs="Arial"/>
          <w:spacing w:val="-2"/>
          <w:sz w:val="22"/>
        </w:rPr>
        <w:t>–</w:t>
      </w:r>
      <w:r w:rsidRPr="008A6EA1">
        <w:rPr>
          <w:rFonts w:ascii="Arial" w:eastAsia="Arial" w:hAnsi="Arial" w:cs="Arial"/>
          <w:spacing w:val="-2"/>
          <w:sz w:val="22"/>
        </w:rPr>
        <w:t xml:space="preserve"> rose 61% to $159.9 million (36% of sales) from $99.1 million (26% of sales) in the second quarter of 2019. </w:t>
      </w:r>
    </w:p>
    <w:p w14:paraId="009DEA9C" w14:textId="77777777" w:rsidR="00D965AF" w:rsidRPr="008A6EA1" w:rsidRDefault="00D965AF" w:rsidP="00D965AF">
      <w:pPr>
        <w:jc w:val="both"/>
        <w:rPr>
          <w:rFonts w:ascii="Arial" w:eastAsia="Arial" w:hAnsi="Arial" w:cs="Arial"/>
          <w:spacing w:val="-2"/>
          <w:sz w:val="22"/>
        </w:rPr>
      </w:pPr>
    </w:p>
    <w:p w14:paraId="453E0AE9" w14:textId="77777777" w:rsidR="00D965AF" w:rsidRPr="008A6EA1" w:rsidRDefault="00D965AF" w:rsidP="00D965AF">
      <w:pPr>
        <w:jc w:val="both"/>
        <w:rPr>
          <w:rFonts w:ascii="Arial" w:eastAsia="Arial" w:hAnsi="Arial" w:cs="Arial"/>
          <w:spacing w:val="-2"/>
          <w:sz w:val="22"/>
        </w:rPr>
      </w:pPr>
      <w:r w:rsidRPr="008A6EA1">
        <w:rPr>
          <w:rFonts w:ascii="Arial" w:eastAsia="Arial" w:hAnsi="Arial" w:cs="Arial"/>
          <w:spacing w:val="-2"/>
          <w:sz w:val="22"/>
        </w:rPr>
        <w:t xml:space="preserve">Net income was $89.8 million in the second quarter of 2020, or $0.38 per diluted share (based on 234.0 million diluted shares), compared to $44.7 million, or $0.19 per diluted share (based on 232.7 million diluted shares) in the same period of 2019. Adjusted net income rose to $128.8 million, or $0.55 per diluted share ($0.56 CER), from $77.4 million, or $0.33 per diluted share, in the prior-year quarter. </w:t>
      </w:r>
    </w:p>
    <w:p w14:paraId="783554E0" w14:textId="77777777" w:rsidR="00D965AF" w:rsidRPr="008A6EA1" w:rsidRDefault="00D965AF" w:rsidP="00D965AF">
      <w:pPr>
        <w:spacing w:before="240" w:after="120"/>
        <w:rPr>
          <w:sz w:val="21"/>
        </w:rPr>
      </w:pPr>
      <w:r w:rsidRPr="008A6EA1">
        <w:rPr>
          <w:rFonts w:ascii="Arial" w:eastAsia="Arial" w:hAnsi="Arial" w:cs="Arial"/>
          <w:b/>
        </w:rPr>
        <w:t>First half 2020 results</w:t>
      </w:r>
      <w:r w:rsidRPr="008A6EA1">
        <w:rPr>
          <w:rFonts w:ascii="Arial" w:eastAsia="Arial" w:hAnsi="Arial" w:cs="Arial"/>
        </w:rPr>
        <w:t> </w:t>
      </w:r>
    </w:p>
    <w:p w14:paraId="3105FE93" w14:textId="77777777" w:rsidR="00D965AF" w:rsidRPr="008A6EA1" w:rsidRDefault="00D965AF" w:rsidP="00D965AF">
      <w:pPr>
        <w:jc w:val="both"/>
        <w:rPr>
          <w:rFonts w:ascii="Arial" w:eastAsia="Arial" w:hAnsi="Arial" w:cs="Arial"/>
          <w:spacing w:val="-2"/>
          <w:sz w:val="22"/>
        </w:rPr>
      </w:pPr>
      <w:r w:rsidRPr="008A6EA1">
        <w:rPr>
          <w:rFonts w:ascii="Arial" w:eastAsia="Arial" w:hAnsi="Arial" w:cs="Arial"/>
          <w:spacing w:val="-2"/>
          <w:sz w:val="22"/>
        </w:rPr>
        <w:t xml:space="preserve">Total net sales rose 12% to $815.3 million in the first half of 2020 from $730.3 million in the same period of 2019. Growth was 14% at constant exchange rates (CER) as currency movements against the U.S. dollar had a negative impact of two percentage points. </w:t>
      </w:r>
    </w:p>
    <w:p w14:paraId="4E042824" w14:textId="77777777" w:rsidR="00D965AF" w:rsidRPr="008A6EA1" w:rsidRDefault="00D965AF" w:rsidP="00D965AF">
      <w:pPr>
        <w:jc w:val="both"/>
        <w:rPr>
          <w:rFonts w:ascii="Arial" w:eastAsia="Arial" w:hAnsi="Arial" w:cs="Arial"/>
          <w:spacing w:val="-2"/>
          <w:sz w:val="22"/>
        </w:rPr>
      </w:pPr>
    </w:p>
    <w:p w14:paraId="6C8DE93A" w14:textId="77777777" w:rsidR="00D954A6" w:rsidRDefault="00D954A6" w:rsidP="00D965AF">
      <w:pPr>
        <w:jc w:val="both"/>
        <w:rPr>
          <w:rFonts w:ascii="Arial" w:eastAsia="Arial" w:hAnsi="Arial" w:cs="Arial"/>
          <w:spacing w:val="-2"/>
          <w:sz w:val="22"/>
        </w:rPr>
      </w:pPr>
    </w:p>
    <w:p w14:paraId="1084C5A6" w14:textId="4889E11D" w:rsidR="00D965AF" w:rsidRPr="008A6EA1" w:rsidRDefault="00D965AF" w:rsidP="00D965AF">
      <w:pPr>
        <w:jc w:val="both"/>
        <w:rPr>
          <w:rFonts w:ascii="Arial" w:eastAsia="Arial" w:hAnsi="Arial" w:cs="Arial"/>
          <w:spacing w:val="-2"/>
          <w:sz w:val="22"/>
        </w:rPr>
      </w:pPr>
      <w:r w:rsidRPr="008A6EA1">
        <w:rPr>
          <w:rFonts w:ascii="Arial" w:eastAsia="Arial" w:hAnsi="Arial" w:cs="Arial"/>
          <w:spacing w:val="-2"/>
          <w:sz w:val="22"/>
        </w:rPr>
        <w:lastRenderedPageBreak/>
        <w:t xml:space="preserve">Operating income rose 84% to $186.0 million in the first half of 2020 from $101.3 million in the first half of 2019. Results for the 2020 period included pre-tax charges of $2.4 million related to restructuring measures announced in 2019 to discontinue next-generation sequencing (NGS) instrument development programs and prioritize resource allocation. Adjusted operating income - which excludes purchased intangibles amortization, long-lived asset impairments and other items such as business integration, acquisition-related costs, litigation costs and restructuring - rose 47% to $260.0 million (32% of sales) from $177.0 million (24% of sales) in the first half of 2019. </w:t>
      </w:r>
    </w:p>
    <w:p w14:paraId="509F193E" w14:textId="77777777" w:rsidR="00D965AF" w:rsidRPr="008A6EA1" w:rsidRDefault="00D965AF" w:rsidP="00D965AF">
      <w:pPr>
        <w:jc w:val="both"/>
        <w:rPr>
          <w:rFonts w:ascii="Arial" w:eastAsia="Arial" w:hAnsi="Arial" w:cs="Arial"/>
          <w:spacing w:val="-2"/>
          <w:sz w:val="22"/>
        </w:rPr>
      </w:pPr>
    </w:p>
    <w:p w14:paraId="02983240" w14:textId="49E064CC" w:rsidR="00D965AF" w:rsidRPr="008A6EA1" w:rsidRDefault="00D965AF" w:rsidP="00D965AF">
      <w:pPr>
        <w:jc w:val="both"/>
        <w:rPr>
          <w:spacing w:val="-2"/>
        </w:rPr>
      </w:pPr>
      <w:r w:rsidRPr="008A6EA1">
        <w:rPr>
          <w:rFonts w:ascii="Arial" w:eastAsia="Arial" w:hAnsi="Arial" w:cs="Arial"/>
          <w:spacing w:val="-2"/>
          <w:sz w:val="22"/>
        </w:rPr>
        <w:t>Net income was $129.6 million in the first half of 2020, or $0.56 per diluted share (based on 233.1 million diluted shares), compared to $74.2 million, or $0.32 per diluted share (based on 233.2 million diluted shares) in the same period of 2019. Adjusted net income rose to $207.3 million</w:t>
      </w:r>
      <w:r w:rsidR="009A5700" w:rsidRPr="008A6EA1">
        <w:rPr>
          <w:rFonts w:ascii="Arial" w:eastAsia="Arial" w:hAnsi="Arial" w:cs="Arial"/>
          <w:spacing w:val="-2"/>
          <w:sz w:val="22"/>
        </w:rPr>
        <w:t xml:space="preserve"> in the first half of 2020</w:t>
      </w:r>
      <w:r w:rsidRPr="008A6EA1">
        <w:rPr>
          <w:rFonts w:ascii="Arial" w:eastAsia="Arial" w:hAnsi="Arial" w:cs="Arial"/>
          <w:spacing w:val="-2"/>
          <w:sz w:val="22"/>
        </w:rPr>
        <w:t xml:space="preserve">, or $0.89 per diluted share ($0.90 CER), from $139.4 million, or $0.60 per diluted share, in the </w:t>
      </w:r>
      <w:r w:rsidR="009A5700" w:rsidRPr="008A6EA1">
        <w:rPr>
          <w:rFonts w:ascii="Arial" w:eastAsia="Arial" w:hAnsi="Arial" w:cs="Arial"/>
          <w:spacing w:val="-2"/>
          <w:sz w:val="22"/>
        </w:rPr>
        <w:t>first half of 2019</w:t>
      </w:r>
      <w:r w:rsidRPr="008A6EA1">
        <w:rPr>
          <w:rFonts w:ascii="Arial" w:eastAsia="Arial" w:hAnsi="Arial" w:cs="Arial"/>
          <w:spacing w:val="-2"/>
          <w:sz w:val="22"/>
        </w:rPr>
        <w:t>. Results for the first half of 2020 included an after-tax charge of $0.01 per share (based on 233.1 million diluted shares) for the restructuring measures announced in 2019.</w:t>
      </w:r>
    </w:p>
    <w:p w14:paraId="23CC62BF" w14:textId="77777777" w:rsidR="00D965AF" w:rsidRPr="008A6EA1" w:rsidRDefault="00D965AF" w:rsidP="00D965AF">
      <w:pPr>
        <w:jc w:val="both"/>
        <w:rPr>
          <w:rFonts w:ascii="Arial" w:eastAsia="Arial" w:hAnsi="Arial" w:cs="Arial"/>
          <w:b/>
          <w:spacing w:val="-2"/>
          <w:sz w:val="22"/>
        </w:rPr>
      </w:pPr>
    </w:p>
    <w:p w14:paraId="72F4F448" w14:textId="77777777" w:rsidR="00D965AF" w:rsidRPr="008A6EA1" w:rsidRDefault="00D965AF" w:rsidP="00D965AF">
      <w:pPr>
        <w:jc w:val="both"/>
        <w:rPr>
          <w:rFonts w:ascii="Arial" w:eastAsia="Arial" w:hAnsi="Arial" w:cs="Arial"/>
          <w:b/>
          <w:spacing w:val="-2"/>
          <w:sz w:val="22"/>
        </w:rPr>
      </w:pPr>
      <w:r w:rsidRPr="008A6EA1">
        <w:rPr>
          <w:rFonts w:ascii="Arial" w:eastAsia="Arial" w:hAnsi="Arial" w:cs="Arial"/>
          <w:b/>
          <w:spacing w:val="-2"/>
          <w:sz w:val="22"/>
        </w:rPr>
        <w:t>Balance sheet and cash flows</w:t>
      </w:r>
    </w:p>
    <w:p w14:paraId="3A4C5628" w14:textId="289E75A4" w:rsidR="00D965AF" w:rsidRPr="008A6EA1" w:rsidRDefault="00D965AF" w:rsidP="00D965AF">
      <w:pPr>
        <w:pStyle w:val="StandardWeb"/>
        <w:jc w:val="both"/>
        <w:rPr>
          <w:rFonts w:ascii="Arial" w:eastAsia="Arial" w:hAnsi="Arial" w:cs="Arial"/>
          <w:spacing w:val="-2"/>
          <w:sz w:val="22"/>
        </w:rPr>
      </w:pPr>
      <w:r w:rsidRPr="008A6EA1">
        <w:rPr>
          <w:rFonts w:ascii="Arial" w:eastAsia="Arial" w:hAnsi="Arial" w:cs="Arial"/>
          <w:spacing w:val="-2"/>
          <w:sz w:val="22"/>
        </w:rPr>
        <w:t>At June 30, 2020, cash, cash equivalents and restricted cash rose to $692.2 million from $629.4 million at December 31, 2019. Net cash provided by operating activities for the first six months of 2020 rose to $150.6 million, which included $46.0 million of cash payments for restructuring measures, compared to $127.2 million in the same period of 2019. Purchases of Property, Plant and Equipment declined to $50.2 million (6% of sales) from $54.4 million (7% of sales) in the same period of 2019. Free cash flow rose to $100.4 million for the first six months of 2020 from $72.9 million in the same period of 2019. Net cash used in investing activities was $66.9 million in the 2020 period, which included $80.9 million for digital PCR assets</w:t>
      </w:r>
      <w:r w:rsidR="00D8358B" w:rsidRPr="008A6EA1">
        <w:rPr>
          <w:rFonts w:ascii="Arial" w:eastAsia="Arial" w:hAnsi="Arial" w:cs="Arial"/>
          <w:spacing w:val="-2"/>
          <w:sz w:val="22"/>
        </w:rPr>
        <w:t>.</w:t>
      </w:r>
      <w:r w:rsidRPr="008A6EA1">
        <w:rPr>
          <w:rFonts w:ascii="Arial" w:eastAsia="Arial" w:hAnsi="Arial" w:cs="Arial"/>
          <w:spacing w:val="-2"/>
          <w:sz w:val="22"/>
        </w:rPr>
        <w:t xml:space="preserve"> </w:t>
      </w:r>
      <w:r w:rsidR="00D8358B" w:rsidRPr="008A6EA1">
        <w:rPr>
          <w:rFonts w:ascii="Arial" w:eastAsia="Arial" w:hAnsi="Arial" w:cs="Arial"/>
          <w:spacing w:val="-2"/>
          <w:sz w:val="22"/>
        </w:rPr>
        <w:t xml:space="preserve">This compares to </w:t>
      </w:r>
      <w:r w:rsidRPr="008A6EA1">
        <w:rPr>
          <w:rFonts w:ascii="Arial" w:eastAsia="Arial" w:hAnsi="Arial" w:cs="Arial"/>
          <w:spacing w:val="-2"/>
          <w:sz w:val="22"/>
        </w:rPr>
        <w:t xml:space="preserve">net cash used in investing activities in the first six months of 2019 </w:t>
      </w:r>
      <w:r w:rsidR="00D8358B" w:rsidRPr="008A6EA1">
        <w:rPr>
          <w:rFonts w:ascii="Arial" w:eastAsia="Arial" w:hAnsi="Arial" w:cs="Arial"/>
          <w:spacing w:val="-2"/>
          <w:sz w:val="22"/>
        </w:rPr>
        <w:t xml:space="preserve">of </w:t>
      </w:r>
      <w:r w:rsidRPr="008A6EA1">
        <w:rPr>
          <w:rFonts w:ascii="Arial" w:eastAsia="Arial" w:hAnsi="Arial" w:cs="Arial"/>
          <w:spacing w:val="-2"/>
          <w:sz w:val="22"/>
        </w:rPr>
        <w:t xml:space="preserve">$128.4 million, </w:t>
      </w:r>
      <w:r w:rsidRPr="008A6EA1">
        <w:rPr>
          <w:rFonts w:ascii="Arial" w:hAnsi="Arial" w:cs="Arial"/>
          <w:sz w:val="22"/>
          <w:szCs w:val="22"/>
        </w:rPr>
        <w:t xml:space="preserve">which included $125.0 million for the acquisition of digital PCR assets. </w:t>
      </w:r>
      <w:r w:rsidRPr="008A6EA1">
        <w:rPr>
          <w:rFonts w:ascii="Arial" w:eastAsia="Arial" w:hAnsi="Arial" w:cs="Arial"/>
          <w:spacing w:val="-2"/>
          <w:sz w:val="22"/>
        </w:rPr>
        <w:t>Net cash used in financing activities was $16.4 million for the first six months of 2020 compared to $534.1 million in the 2019 period, which included $430.0 million for redemption of the 2019 convertible notes and $74.4 million for the share repurchase program.</w:t>
      </w:r>
    </w:p>
    <w:p w14:paraId="301472E9" w14:textId="1A4E15E3" w:rsidR="00D965AF" w:rsidRPr="008A6EA1" w:rsidRDefault="00D965AF" w:rsidP="00D965AF">
      <w:pPr>
        <w:spacing w:before="240" w:after="120"/>
        <w:rPr>
          <w:rFonts w:ascii="Arial" w:eastAsia="Arial" w:hAnsi="Arial" w:cs="Arial"/>
          <w:b/>
        </w:rPr>
      </w:pPr>
      <w:r w:rsidRPr="008A6EA1">
        <w:rPr>
          <w:rFonts w:ascii="Arial" w:eastAsia="Arial" w:hAnsi="Arial" w:cs="Arial"/>
          <w:b/>
        </w:rPr>
        <w:t xml:space="preserve">Amended </w:t>
      </w:r>
      <w:r w:rsidR="00B11697" w:rsidRPr="008A6EA1">
        <w:rPr>
          <w:rFonts w:ascii="Arial" w:eastAsia="Arial" w:hAnsi="Arial" w:cs="Arial"/>
          <w:b/>
        </w:rPr>
        <w:t>T</w:t>
      </w:r>
      <w:r w:rsidRPr="008A6EA1">
        <w:rPr>
          <w:rFonts w:ascii="Arial" w:eastAsia="Arial" w:hAnsi="Arial" w:cs="Arial"/>
          <w:b/>
        </w:rPr>
        <w:t xml:space="preserve">erms of the </w:t>
      </w:r>
      <w:r w:rsidR="004F3AB9" w:rsidRPr="008A6EA1">
        <w:rPr>
          <w:rFonts w:ascii="Arial" w:eastAsia="Arial" w:hAnsi="Arial" w:cs="Arial"/>
          <w:b/>
        </w:rPr>
        <w:t xml:space="preserve">Business Combination </w:t>
      </w:r>
      <w:r w:rsidRPr="008A6EA1">
        <w:rPr>
          <w:rFonts w:ascii="Arial" w:eastAsia="Arial" w:hAnsi="Arial" w:cs="Arial"/>
          <w:b/>
        </w:rPr>
        <w:t>Agreement with Thermo Fisher</w:t>
      </w:r>
    </w:p>
    <w:p w14:paraId="1B8927D1" w14:textId="483E3DB8" w:rsidR="00D965AF" w:rsidRPr="008A6EA1" w:rsidRDefault="00D965AF" w:rsidP="00D965AF">
      <w:pPr>
        <w:shd w:val="clear" w:color="auto" w:fill="FFFFFF"/>
        <w:jc w:val="both"/>
        <w:textAlignment w:val="baseline"/>
        <w:rPr>
          <w:rFonts w:ascii="Arial" w:hAnsi="Arial" w:cs="Arial"/>
          <w:color w:val="000000" w:themeColor="text1"/>
          <w:sz w:val="22"/>
          <w:szCs w:val="22"/>
          <w:lang w:val="en-GB"/>
        </w:rPr>
      </w:pPr>
      <w:r w:rsidRPr="008A6EA1">
        <w:rPr>
          <w:rFonts w:ascii="Arial" w:hAnsi="Arial" w:cs="Arial"/>
          <w:color w:val="000000" w:themeColor="text1"/>
          <w:sz w:val="22"/>
          <w:szCs w:val="22"/>
          <w:shd w:val="clear" w:color="auto" w:fill="FFFFFF"/>
        </w:rPr>
        <w:t xml:space="preserve">On July 16, 2020, an amendment was announced to the </w:t>
      </w:r>
      <w:r w:rsidR="004F3AB9" w:rsidRPr="008A6EA1">
        <w:rPr>
          <w:rFonts w:ascii="Arial" w:hAnsi="Arial" w:cs="Arial"/>
          <w:color w:val="000000" w:themeColor="text1"/>
          <w:sz w:val="22"/>
          <w:szCs w:val="22"/>
          <w:shd w:val="clear" w:color="auto" w:fill="FFFFFF"/>
        </w:rPr>
        <w:t xml:space="preserve">business combination </w:t>
      </w:r>
      <w:r w:rsidRPr="008A6EA1">
        <w:rPr>
          <w:rFonts w:ascii="Arial" w:hAnsi="Arial" w:cs="Arial"/>
          <w:color w:val="000000" w:themeColor="text1"/>
          <w:sz w:val="22"/>
          <w:szCs w:val="22"/>
          <w:shd w:val="clear" w:color="auto" w:fill="FFFFFF"/>
        </w:rPr>
        <w:t>agreement under which Thermo Fisher has commenced a tender offer to acquire all of the ordinary shares of QIAGEN.</w:t>
      </w:r>
      <w:r w:rsidRPr="008A6EA1">
        <w:rPr>
          <w:rFonts w:ascii="Arial" w:hAnsi="Arial" w:cs="Arial"/>
          <w:color w:val="000000" w:themeColor="text1"/>
          <w:sz w:val="22"/>
          <w:szCs w:val="22"/>
          <w:lang w:val="en-GB"/>
        </w:rPr>
        <w:t xml:space="preserve"> </w:t>
      </w:r>
      <w:r w:rsidRPr="008A6EA1">
        <w:rPr>
          <w:rFonts w:ascii="Arial" w:hAnsi="Arial" w:cs="Arial"/>
          <w:color w:val="000000" w:themeColor="text1"/>
          <w:sz w:val="22"/>
          <w:szCs w:val="22"/>
        </w:rPr>
        <w:t xml:space="preserve">Thermo Fisher increased the </w:t>
      </w:r>
      <w:r w:rsidRPr="008A6EA1">
        <w:rPr>
          <w:rFonts w:ascii="Arial" w:hAnsi="Arial" w:cs="Arial"/>
          <w:color w:val="000000" w:themeColor="text1"/>
          <w:sz w:val="22"/>
          <w:szCs w:val="22"/>
          <w:lang w:val="en-GB"/>
        </w:rPr>
        <w:t xml:space="preserve">original offer price of €39.00 </w:t>
      </w:r>
      <w:r w:rsidRPr="008A6EA1">
        <w:rPr>
          <w:rFonts w:ascii="Arial" w:hAnsi="Arial" w:cs="Arial"/>
          <w:color w:val="000000" w:themeColor="text1"/>
          <w:sz w:val="22"/>
          <w:szCs w:val="22"/>
        </w:rPr>
        <w:t xml:space="preserve">to </w:t>
      </w:r>
      <w:r w:rsidRPr="008A6EA1">
        <w:rPr>
          <w:rFonts w:ascii="Arial" w:hAnsi="Arial" w:cs="Arial"/>
          <w:color w:val="000000" w:themeColor="text1"/>
          <w:sz w:val="22"/>
          <w:szCs w:val="22"/>
          <w:lang w:val="en-GB"/>
        </w:rPr>
        <w:t>€43.00 per QIAGEN share in cash. The amendment also provides for a reduction of the minimum acceptance threshold from 75% to 66.67% of QIAGEN’s issued and outstanding ordinary share capital at the end of the acceptance period on August 10, 2020</w:t>
      </w:r>
      <w:r w:rsidR="00D8358B" w:rsidRPr="008A6EA1">
        <w:rPr>
          <w:rFonts w:ascii="Arial" w:hAnsi="Arial" w:cs="Arial"/>
          <w:color w:val="000000" w:themeColor="text1"/>
          <w:sz w:val="22"/>
          <w:szCs w:val="22"/>
        </w:rPr>
        <w:t>, as well as a $95.0 million expense reimbursement payment payable by QIAGEN to Thermo Fisher if the minimum acceptance threshold is not met.</w:t>
      </w:r>
    </w:p>
    <w:p w14:paraId="77C9483A" w14:textId="77777777" w:rsidR="00D965AF" w:rsidRPr="008A6EA1" w:rsidRDefault="00D965AF" w:rsidP="00D965AF">
      <w:pPr>
        <w:shd w:val="clear" w:color="auto" w:fill="FFFFFF"/>
        <w:jc w:val="both"/>
        <w:textAlignment w:val="baseline"/>
        <w:rPr>
          <w:rFonts w:ascii="Arial" w:hAnsi="Arial" w:cs="Arial"/>
          <w:color w:val="000000" w:themeColor="text1"/>
          <w:sz w:val="22"/>
          <w:szCs w:val="22"/>
          <w:lang w:val="en-GB"/>
        </w:rPr>
      </w:pPr>
    </w:p>
    <w:p w14:paraId="7FE4C7F6" w14:textId="78BF7226" w:rsidR="00D965AF" w:rsidRPr="008A6EA1" w:rsidRDefault="00D965AF" w:rsidP="009F54A1">
      <w:pPr>
        <w:autoSpaceDE w:val="0"/>
        <w:autoSpaceDN w:val="0"/>
        <w:adjustRightInd w:val="0"/>
        <w:jc w:val="both"/>
        <w:rPr>
          <w:rFonts w:ascii="Arial" w:hAnsi="Arial" w:cs="Arial"/>
          <w:color w:val="000000" w:themeColor="text1"/>
          <w:sz w:val="22"/>
          <w:szCs w:val="22"/>
          <w:shd w:val="clear" w:color="auto" w:fill="FFFFFF"/>
        </w:rPr>
      </w:pPr>
      <w:r w:rsidRPr="008A6EA1">
        <w:rPr>
          <w:rFonts w:ascii="Arial" w:hAnsi="Arial" w:cs="Arial"/>
          <w:color w:val="000000" w:themeColor="text1"/>
          <w:sz w:val="22"/>
          <w:szCs w:val="22"/>
          <w:shd w:val="clear" w:color="auto" w:fill="FFFFFF"/>
        </w:rPr>
        <w:t xml:space="preserve">The members of QIAGEN’s Supervisory Board and Managing Board have reaffirmed their unanimous support for the offer and their unanimous recommendation that all QIAGEN shareholders accept and tender all of their QIAGEN shares in the offer prior to the end of the acceptance period. </w:t>
      </w:r>
      <w:r w:rsidR="009F54A1" w:rsidRPr="008A6EA1">
        <w:rPr>
          <w:rFonts w:ascii="Arial" w:hAnsi="Arial" w:cs="Arial"/>
          <w:color w:val="000000" w:themeColor="text1"/>
          <w:sz w:val="22"/>
          <w:szCs w:val="22"/>
          <w:shd w:val="clear" w:color="auto" w:fill="FFFFFF"/>
        </w:rPr>
        <w:t>Each of the members of the QIAGEN Boards have tendered all of their shares into the offer.</w:t>
      </w:r>
      <w:r w:rsidR="0076462B" w:rsidRPr="008A6EA1">
        <w:rPr>
          <w:rFonts w:ascii="Arial" w:hAnsi="Arial" w:cs="Arial"/>
          <w:color w:val="000000" w:themeColor="text1"/>
          <w:sz w:val="22"/>
          <w:szCs w:val="22"/>
          <w:shd w:val="clear" w:color="auto" w:fill="FFFFFF"/>
        </w:rPr>
        <w:t xml:space="preserve"> </w:t>
      </w:r>
      <w:r w:rsidRPr="008A6EA1">
        <w:rPr>
          <w:rFonts w:ascii="Arial" w:hAnsi="Arial" w:cs="Arial"/>
          <w:color w:val="000000" w:themeColor="text1"/>
          <w:sz w:val="22"/>
          <w:szCs w:val="22"/>
          <w:shd w:val="clear" w:color="auto" w:fill="FFFFFF"/>
        </w:rPr>
        <w:t>A Supplemental Reasoned Position Statement was released on July 22, 2020, and is available on QIAGEN’s website at www.qiagen.com.</w:t>
      </w:r>
    </w:p>
    <w:p w14:paraId="06D821FB" w14:textId="77777777" w:rsidR="00D965AF" w:rsidRPr="008A6EA1" w:rsidRDefault="00D965AF" w:rsidP="00D965AF">
      <w:pPr>
        <w:spacing w:before="240" w:after="120"/>
        <w:rPr>
          <w:rFonts w:ascii="Arial" w:eastAsia="Arial" w:hAnsi="Arial" w:cs="Arial"/>
          <w:b/>
        </w:rPr>
      </w:pPr>
      <w:r w:rsidRPr="008A6EA1">
        <w:rPr>
          <w:rFonts w:ascii="Arial" w:eastAsia="Arial" w:hAnsi="Arial" w:cs="Arial"/>
          <w:b/>
        </w:rPr>
        <w:t>Conference call</w:t>
      </w:r>
    </w:p>
    <w:p w14:paraId="2C9C462B" w14:textId="77777777" w:rsidR="00D965AF" w:rsidRPr="008A6EA1" w:rsidRDefault="00D965AF" w:rsidP="00D965AF">
      <w:pPr>
        <w:spacing w:after="240"/>
        <w:jc w:val="both"/>
        <w:rPr>
          <w:rFonts w:ascii="Arial" w:eastAsia="Arial" w:hAnsi="Arial" w:cs="Arial"/>
          <w:sz w:val="22"/>
        </w:rPr>
      </w:pPr>
      <w:r w:rsidRPr="008A6EA1">
        <w:rPr>
          <w:rFonts w:ascii="Arial" w:eastAsia="Arial" w:hAnsi="Arial" w:cs="Arial"/>
          <w:sz w:val="22"/>
        </w:rPr>
        <w:t>In light of the announced transaction with Thermo Fisher, QIAGEN is no longer holding investor conference calls for quarterly results.</w:t>
      </w:r>
    </w:p>
    <w:p w14:paraId="023CAB01" w14:textId="07732673" w:rsidR="00D965AF" w:rsidRPr="008A6EA1" w:rsidRDefault="00D965AF" w:rsidP="00D965AF">
      <w:pPr>
        <w:spacing w:before="240" w:after="120"/>
        <w:rPr>
          <w:rFonts w:ascii="Arial" w:eastAsia="Arial" w:hAnsi="Arial" w:cs="Arial"/>
          <w:b/>
        </w:rPr>
      </w:pPr>
      <w:r w:rsidRPr="008A6EA1">
        <w:rPr>
          <w:rFonts w:ascii="Arial" w:eastAsia="Arial" w:hAnsi="Arial" w:cs="Arial"/>
          <w:b/>
        </w:rPr>
        <w:lastRenderedPageBreak/>
        <w:t>Use of adjusted results</w:t>
      </w:r>
    </w:p>
    <w:p w14:paraId="6C78EE7F" w14:textId="77777777" w:rsidR="00D965AF" w:rsidRPr="008A6EA1" w:rsidRDefault="00D965AF" w:rsidP="00D965AF">
      <w:pPr>
        <w:spacing w:before="120" w:after="240"/>
        <w:jc w:val="both"/>
        <w:rPr>
          <w:rFonts w:ascii="Arial" w:eastAsia="Arial" w:hAnsi="Arial" w:cs="Arial"/>
          <w:sz w:val="22"/>
        </w:rPr>
      </w:pPr>
      <w:r w:rsidRPr="008A6EA1">
        <w:rPr>
          <w:rFonts w:ascii="Arial" w:eastAsia="Arial" w:hAnsi="Arial" w:cs="Arial"/>
          <w:sz w:val="22"/>
        </w:rPr>
        <w:t>QIAGEN reports adjusted results, as well as results on a constant exchange rate (CER) basis, and other non-U.S. GAAP figures (generally accepted accounting principles), to provide additional insight into its performance. These results include adjusted gross profit, adjusted operating income, adjusted operating income margin, adjusted net income, adjusted diluted EPS, adjusted income taxes and free cash flow. Adjusted results are non-GAAP financial measures that QIAGEN believes should be considered in addition to reported results prepared in accordance with GAAP, but should not be considered as a substitute. Free cash flow is calculated by deducting capital expenditures for Property, Plant &amp; Equipment from cash flow from operating activities. QIAGEN believes certain items should be excluded from adjusted results when they are outside of ongoing core operations, vary significantly from period to period, or affect the comparability of results with competitors and its own prior periods. Furthermore, QIAGEN uses non-GAAP and constant currency financial measures internally in planning, forecasting and reporting, as well as to measure and compensate employees. QIAGEN also uses adjusted results when comparing current performance to historical operating results, which have consistently been presented on an adjusted basis. Reconciliations are included in the tables accompanying this report.</w:t>
      </w:r>
    </w:p>
    <w:p w14:paraId="766273A0" w14:textId="77777777" w:rsidR="00D965AF" w:rsidRPr="008A6EA1" w:rsidRDefault="00D965AF" w:rsidP="00D965AF">
      <w:pPr>
        <w:spacing w:before="240" w:after="120"/>
        <w:rPr>
          <w:rFonts w:ascii="Arial" w:eastAsia="Arial" w:hAnsi="Arial" w:cs="Arial"/>
          <w:b/>
        </w:rPr>
      </w:pPr>
      <w:r w:rsidRPr="008A6EA1">
        <w:rPr>
          <w:rFonts w:ascii="Arial" w:eastAsia="Arial" w:hAnsi="Arial" w:cs="Arial"/>
          <w:b/>
        </w:rPr>
        <w:t>About QIAGEN</w:t>
      </w:r>
    </w:p>
    <w:p w14:paraId="39FAAAD9" w14:textId="77777777" w:rsidR="00D965AF" w:rsidRPr="008A6EA1" w:rsidRDefault="00D965AF" w:rsidP="00D965AF">
      <w:pPr>
        <w:spacing w:before="120" w:after="240"/>
        <w:jc w:val="both"/>
        <w:rPr>
          <w:rFonts w:ascii="Arial" w:eastAsia="Arial" w:hAnsi="Arial" w:cs="Arial"/>
          <w:sz w:val="22"/>
        </w:rPr>
      </w:pPr>
      <w:r w:rsidRPr="008A6EA1">
        <w:rPr>
          <w:rFonts w:ascii="Arial" w:hAnsi="Arial" w:cs="Arial"/>
          <w:sz w:val="22"/>
          <w:szCs w:val="22"/>
        </w:rPr>
        <w:t>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June 30, 2020, QIAGEN employed more than 5,200 people in over 35 locations worldwide. Further information can be found at</w:t>
      </w:r>
      <w:r w:rsidRPr="008A6EA1">
        <w:rPr>
          <w:rFonts w:ascii="Arial" w:hAnsi="Arial" w:cs="Arial"/>
        </w:rPr>
        <w:t xml:space="preserve"> </w:t>
      </w:r>
      <w:hyperlink r:id="rId10" w:history="1">
        <w:r w:rsidRPr="008A6EA1">
          <w:rPr>
            <w:rStyle w:val="Hyperlink"/>
            <w:rFonts w:ascii="Arial" w:eastAsia="Arial" w:hAnsi="Arial" w:cs="Arial"/>
            <w:sz w:val="22"/>
          </w:rPr>
          <w:t>http://www.qiagen.com</w:t>
        </w:r>
      </w:hyperlink>
      <w:r w:rsidRPr="008A6EA1">
        <w:rPr>
          <w:rFonts w:ascii="Arial" w:eastAsia="Arial" w:hAnsi="Arial" w:cs="Arial"/>
          <w:sz w:val="22"/>
        </w:rPr>
        <w:t>.</w:t>
      </w:r>
    </w:p>
    <w:p w14:paraId="60792C0F" w14:textId="4496CD41" w:rsidR="00D965AF" w:rsidRPr="008A6EA1" w:rsidRDefault="00D965AF" w:rsidP="00D965AF">
      <w:pPr>
        <w:pStyle w:val="Default"/>
        <w:jc w:val="both"/>
        <w:rPr>
          <w:i/>
          <w:iCs/>
          <w:sz w:val="20"/>
          <w:szCs w:val="18"/>
        </w:rPr>
      </w:pPr>
      <w:bookmarkStart w:id="3" w:name="_Hlk45359776"/>
      <w:r w:rsidRPr="008A6EA1">
        <w:rPr>
          <w:i/>
          <w:iCs/>
          <w:sz w:val="20"/>
          <w:szCs w:val="18"/>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w:t>
      </w:r>
      <w:r w:rsidR="00D860E2" w:rsidRPr="008A6EA1">
        <w:rPr>
          <w:i/>
          <w:iCs/>
          <w:sz w:val="20"/>
          <w:szCs w:val="18"/>
        </w:rPr>
        <w:t xml:space="preserve">outlook, </w:t>
      </w:r>
      <w:r w:rsidRPr="008A6EA1">
        <w:rPr>
          <w:i/>
          <w:iCs/>
          <w:sz w:val="20"/>
          <w:szCs w:val="18"/>
        </w:rPr>
        <w:t xml:space="preserve">net sales, net sales of particular products (including anticipated sales of its QFT-Plus test for latent TB, its portfolio of next generation sequencing solutions and </w:t>
      </w:r>
      <w:proofErr w:type="spellStart"/>
      <w:r w:rsidRPr="008A6EA1">
        <w:rPr>
          <w:i/>
          <w:iCs/>
          <w:sz w:val="20"/>
          <w:szCs w:val="18"/>
        </w:rPr>
        <w:t>QIAstat</w:t>
      </w:r>
      <w:proofErr w:type="spellEnd"/>
      <w:r w:rsidRPr="008A6EA1">
        <w:rPr>
          <w:i/>
          <w:iCs/>
          <w:sz w:val="20"/>
          <w:szCs w:val="18"/>
        </w:rPr>
        <w:t xml:space="preserve">-Dx), net sales in particular geographies, adjusted net sales, adjusted diluted earnings per share results, the expected continuation of trends from the second quarter and first half of 2020, </w:t>
      </w:r>
      <w:r w:rsidR="00296668" w:rsidRPr="008A6EA1">
        <w:rPr>
          <w:i/>
          <w:iCs/>
          <w:sz w:val="20"/>
          <w:szCs w:val="18"/>
        </w:rPr>
        <w:t>product demand</w:t>
      </w:r>
      <w:r w:rsidR="00070C17" w:rsidRPr="008A6EA1">
        <w:rPr>
          <w:i/>
          <w:iCs/>
          <w:sz w:val="20"/>
          <w:szCs w:val="18"/>
        </w:rPr>
        <w:t>,</w:t>
      </w:r>
      <w:r w:rsidR="00296668" w:rsidRPr="008A6EA1">
        <w:rPr>
          <w:i/>
          <w:iCs/>
          <w:sz w:val="20"/>
          <w:szCs w:val="18"/>
        </w:rPr>
        <w:t xml:space="preserve"> </w:t>
      </w:r>
      <w:r w:rsidR="00070C17" w:rsidRPr="008A6EA1">
        <w:rPr>
          <w:i/>
          <w:iCs/>
          <w:sz w:val="20"/>
          <w:szCs w:val="18"/>
        </w:rPr>
        <w:t xml:space="preserve">capacity expansion, </w:t>
      </w:r>
      <w:r w:rsidR="00D860E2" w:rsidRPr="008A6EA1">
        <w:rPr>
          <w:i/>
          <w:iCs/>
          <w:sz w:val="20"/>
          <w:szCs w:val="18"/>
        </w:rPr>
        <w:t xml:space="preserve">liquidity position, </w:t>
      </w:r>
      <w:r w:rsidRPr="008A6EA1">
        <w:rPr>
          <w:i/>
          <w:iCs/>
          <w:sz w:val="20"/>
          <w:szCs w:val="18"/>
        </w:rPr>
        <w:t xml:space="preserve">product launches (including anticipated launches of next generation sequencing solutions, the </w:t>
      </w:r>
      <w:proofErr w:type="spellStart"/>
      <w:r w:rsidRPr="008A6EA1">
        <w:rPr>
          <w:i/>
          <w:iCs/>
          <w:sz w:val="20"/>
          <w:szCs w:val="18"/>
        </w:rPr>
        <w:t>QIAstat</w:t>
      </w:r>
      <w:proofErr w:type="spellEnd"/>
      <w:r w:rsidRPr="008A6EA1">
        <w:rPr>
          <w:i/>
          <w:iCs/>
          <w:sz w:val="20"/>
          <w:szCs w:val="18"/>
        </w:rPr>
        <w:t xml:space="preserve">-Dx syndromic testing platform, a gastrointestinal panel in the U.S., and a CE-IVD marked panel for meningitis), placements of </w:t>
      </w:r>
      <w:proofErr w:type="spellStart"/>
      <w:r w:rsidRPr="008A6EA1">
        <w:rPr>
          <w:i/>
          <w:iCs/>
          <w:sz w:val="20"/>
          <w:szCs w:val="18"/>
        </w:rPr>
        <w:t>QIAsymphony</w:t>
      </w:r>
      <w:proofErr w:type="spellEnd"/>
      <w:r w:rsidRPr="008A6EA1">
        <w:rPr>
          <w:i/>
          <w:iCs/>
          <w:sz w:val="20"/>
          <w:szCs w:val="18"/>
        </w:rPr>
        <w:t xml:space="preserve"> modular PCR instruments, improvements in operating and financial leverage, currency movements against the U.S. dollar, plans for investment in its portfolio and share repurchase commitments, plans to shift its Global Operations organization to a regional manufacturing structure, our ability to grow adjusted earnings per share at a greater rate than sales, our ability to improve operating efficiencies and maintain disciplined capital allocation</w:t>
      </w:r>
      <w:r w:rsidR="00CB4B98" w:rsidRPr="008A6EA1">
        <w:rPr>
          <w:i/>
          <w:iCs/>
          <w:sz w:val="20"/>
          <w:szCs w:val="18"/>
        </w:rPr>
        <w:t>, the recommended offer by Thermo Fisher Scientific, Inc. and the expected benefits related to the proposed transaction</w:t>
      </w:r>
      <w:r w:rsidR="00070C17" w:rsidRPr="008A6EA1">
        <w:rPr>
          <w:i/>
          <w:iCs/>
          <w:sz w:val="20"/>
          <w:szCs w:val="18"/>
        </w:rPr>
        <w:t xml:space="preserve">, the acquisition of </w:t>
      </w:r>
      <w:proofErr w:type="spellStart"/>
      <w:r w:rsidR="00070C17" w:rsidRPr="008A6EA1">
        <w:rPr>
          <w:i/>
          <w:iCs/>
          <w:sz w:val="20"/>
          <w:szCs w:val="18"/>
        </w:rPr>
        <w:t>NeuMo</w:t>
      </w:r>
      <w:r w:rsidR="0076462B" w:rsidRPr="008A6EA1">
        <w:rPr>
          <w:i/>
          <w:iCs/>
          <w:sz w:val="20"/>
          <w:szCs w:val="18"/>
        </w:rPr>
        <w:t>D</w:t>
      </w:r>
      <w:r w:rsidR="00070C17" w:rsidRPr="008A6EA1">
        <w:rPr>
          <w:i/>
          <w:iCs/>
          <w:sz w:val="20"/>
          <w:szCs w:val="18"/>
        </w:rPr>
        <w:t>x</w:t>
      </w:r>
      <w:proofErr w:type="spellEnd"/>
      <w:r w:rsidR="00D860E2" w:rsidRPr="008A6EA1">
        <w:rPr>
          <w:i/>
          <w:iCs/>
          <w:sz w:val="20"/>
          <w:szCs w:val="18"/>
        </w:rPr>
        <w:t xml:space="preserve">, </w:t>
      </w:r>
      <w:proofErr w:type="spellStart"/>
      <w:r w:rsidR="00D860E2" w:rsidRPr="008A6EA1">
        <w:rPr>
          <w:i/>
          <w:iCs/>
          <w:sz w:val="20"/>
          <w:szCs w:val="18"/>
        </w:rPr>
        <w:t>NeuMo</w:t>
      </w:r>
      <w:r w:rsidR="0076462B" w:rsidRPr="008A6EA1">
        <w:rPr>
          <w:i/>
          <w:iCs/>
          <w:sz w:val="20"/>
          <w:szCs w:val="18"/>
        </w:rPr>
        <w:t>D</w:t>
      </w:r>
      <w:r w:rsidR="00D860E2" w:rsidRPr="008A6EA1">
        <w:rPr>
          <w:i/>
          <w:iCs/>
          <w:sz w:val="20"/>
          <w:szCs w:val="18"/>
        </w:rPr>
        <w:t>x’s</w:t>
      </w:r>
      <w:proofErr w:type="spellEnd"/>
      <w:r w:rsidR="00D860E2" w:rsidRPr="008A6EA1">
        <w:rPr>
          <w:i/>
          <w:iCs/>
          <w:sz w:val="20"/>
          <w:szCs w:val="18"/>
        </w:rPr>
        <w:t xml:space="preserve"> business plans, </w:t>
      </w:r>
      <w:r w:rsidR="00070C17" w:rsidRPr="008A6EA1">
        <w:rPr>
          <w:i/>
          <w:iCs/>
          <w:sz w:val="20"/>
          <w:szCs w:val="18"/>
        </w:rPr>
        <w:t xml:space="preserve">and the </w:t>
      </w:r>
      <w:r w:rsidR="00D860E2" w:rsidRPr="008A6EA1">
        <w:rPr>
          <w:i/>
          <w:iCs/>
          <w:sz w:val="20"/>
          <w:szCs w:val="18"/>
        </w:rPr>
        <w:t xml:space="preserve">expected </w:t>
      </w:r>
      <w:r w:rsidR="00070C17" w:rsidRPr="008A6EA1">
        <w:rPr>
          <w:i/>
          <w:iCs/>
          <w:sz w:val="20"/>
          <w:szCs w:val="18"/>
        </w:rPr>
        <w:t xml:space="preserve">divestiture of </w:t>
      </w:r>
      <w:proofErr w:type="spellStart"/>
      <w:r w:rsidR="00070C17" w:rsidRPr="008A6EA1">
        <w:rPr>
          <w:i/>
          <w:iCs/>
          <w:sz w:val="20"/>
          <w:szCs w:val="18"/>
        </w:rPr>
        <w:t>Arch</w:t>
      </w:r>
      <w:r w:rsidR="0076462B" w:rsidRPr="008A6EA1">
        <w:rPr>
          <w:i/>
          <w:iCs/>
          <w:sz w:val="20"/>
          <w:szCs w:val="18"/>
        </w:rPr>
        <w:t>er</w:t>
      </w:r>
      <w:r w:rsidR="00070C17" w:rsidRPr="008A6EA1">
        <w:rPr>
          <w:i/>
          <w:iCs/>
          <w:sz w:val="20"/>
          <w:szCs w:val="18"/>
        </w:rPr>
        <w:t>DX</w:t>
      </w:r>
      <w:proofErr w:type="spellEnd"/>
      <w:r w:rsidRPr="008A6EA1">
        <w:rPr>
          <w:i/>
          <w:iCs/>
          <w:sz w:val="20"/>
          <w:szCs w:val="18"/>
        </w:rPr>
        <w:t xml:space="preserve">,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w:t>
      </w:r>
      <w:r w:rsidRPr="008A6EA1">
        <w:rPr>
          <w:i/>
          <w:iCs/>
          <w:sz w:val="20"/>
          <w:szCs w:val="18"/>
        </w:rPr>
        <w:lastRenderedPageBreak/>
        <w:t xml:space="preserve">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actions of governments, global or regional economic developments, weather or transportation delays, natural disasters, political or public health crises, including the breadth and duration of the COVID-19 pandemic and its impact on the demand for our products and other aspects of our business, or other force majeure events; as well as the possibility that expected benefits related to recent or pending acquisitions, including the </w:t>
      </w:r>
      <w:r w:rsidR="00982F1D" w:rsidRPr="008A6EA1">
        <w:rPr>
          <w:i/>
          <w:iCs/>
          <w:sz w:val="20"/>
          <w:szCs w:val="18"/>
        </w:rPr>
        <w:t xml:space="preserve">pending </w:t>
      </w:r>
      <w:r w:rsidRPr="008A6EA1">
        <w:rPr>
          <w:i/>
          <w:iCs/>
          <w:sz w:val="20"/>
          <w:szCs w:val="18"/>
        </w:rPr>
        <w:t>acquisition by Thermo Fisher Scientific Inc., may not materialize as expected; and the other factors discussed under the heading “Risk Factors” contained in Item 3 of our most recent Annual Report on Form 20-F. For further information, please refer to the discussions in reports that QIAGEN has filed with, or furnished to, the U.S. Securities and Exchange Commission (SEC).</w:t>
      </w:r>
    </w:p>
    <w:bookmarkEnd w:id="3"/>
    <w:p w14:paraId="20003642" w14:textId="77777777" w:rsidR="008925E3" w:rsidRPr="008A6EA1" w:rsidRDefault="008925E3" w:rsidP="008925E3">
      <w:pPr>
        <w:pStyle w:val="StandardWeb"/>
        <w:shd w:val="clear" w:color="auto" w:fill="FFFFFF"/>
        <w:spacing w:before="360" w:beforeAutospacing="0" w:after="0" w:afterAutospacing="0"/>
        <w:rPr>
          <w:rFonts w:ascii="Arial" w:hAnsi="Arial" w:cs="Arial"/>
          <w:color w:val="000000"/>
          <w:sz w:val="20"/>
          <w:szCs w:val="20"/>
        </w:rPr>
      </w:pPr>
      <w:r w:rsidRPr="008A6EA1">
        <w:rPr>
          <w:rFonts w:ascii="Arial" w:hAnsi="Arial" w:cs="Arial"/>
          <w:b/>
          <w:bCs/>
          <w:color w:val="000000"/>
          <w:sz w:val="20"/>
          <w:szCs w:val="20"/>
        </w:rPr>
        <w:t>Additional Information and Where to Find It</w:t>
      </w:r>
    </w:p>
    <w:p w14:paraId="432E42B7" w14:textId="292CC36A" w:rsidR="008925E3" w:rsidRPr="008A6EA1" w:rsidRDefault="008925E3" w:rsidP="008925E3">
      <w:pPr>
        <w:pStyle w:val="StandardWeb"/>
        <w:shd w:val="clear" w:color="auto" w:fill="FFFFFF"/>
        <w:spacing w:before="120" w:beforeAutospacing="0" w:after="0" w:afterAutospacing="0"/>
        <w:rPr>
          <w:rFonts w:ascii="Arial" w:hAnsi="Arial" w:cs="Arial"/>
          <w:color w:val="000000"/>
          <w:sz w:val="20"/>
          <w:szCs w:val="20"/>
        </w:rPr>
      </w:pPr>
      <w:r w:rsidRPr="008A6EA1">
        <w:rPr>
          <w:rFonts w:ascii="Arial" w:hAnsi="Arial" w:cs="Arial"/>
          <w:color w:val="000000"/>
          <w:sz w:val="20"/>
          <w:szCs w:val="20"/>
        </w:rPr>
        <w:t>This communication is for informational purposes only and is neither an offer to purchase nor a solicitation of an offer to sell any ordinary shares of QIAGEN or any other securities, nor is it a substitute for the tender offer materials that Thermo Fisher or its acquisition subsidiary file with the SEC and publish in Germany. The terms and conditions of the tender offer are published in, and the offer to purchase ordinary shares of QIAGEN is made only pursuant to, the offer document as permitted for publication by the German Federal Financial Supervisory Authority (</w:t>
      </w:r>
      <w:proofErr w:type="spellStart"/>
      <w:r w:rsidRPr="008A6EA1">
        <w:rPr>
          <w:rFonts w:ascii="Arial" w:hAnsi="Arial" w:cs="Arial"/>
          <w:i/>
          <w:iCs/>
          <w:color w:val="000000"/>
          <w:sz w:val="20"/>
          <w:szCs w:val="20"/>
        </w:rPr>
        <w:t>Bundesanstalt</w:t>
      </w:r>
      <w:proofErr w:type="spellEnd"/>
      <w:r w:rsidRPr="008A6EA1">
        <w:rPr>
          <w:rFonts w:ascii="Arial" w:hAnsi="Arial" w:cs="Arial"/>
          <w:i/>
          <w:iCs/>
          <w:color w:val="000000"/>
          <w:sz w:val="20"/>
          <w:szCs w:val="20"/>
        </w:rPr>
        <w:t xml:space="preserve"> </w:t>
      </w:r>
      <w:proofErr w:type="spellStart"/>
      <w:r w:rsidRPr="008A6EA1">
        <w:rPr>
          <w:rFonts w:ascii="Arial" w:hAnsi="Arial" w:cs="Arial"/>
          <w:i/>
          <w:iCs/>
          <w:color w:val="000000"/>
          <w:sz w:val="20"/>
          <w:szCs w:val="20"/>
        </w:rPr>
        <w:t>für</w:t>
      </w:r>
      <w:proofErr w:type="spellEnd"/>
      <w:r w:rsidRPr="008A6EA1">
        <w:rPr>
          <w:rFonts w:ascii="Arial" w:hAnsi="Arial" w:cs="Arial"/>
          <w:i/>
          <w:iCs/>
          <w:color w:val="000000"/>
          <w:sz w:val="20"/>
          <w:szCs w:val="20"/>
        </w:rPr>
        <w:t xml:space="preserve"> </w:t>
      </w:r>
      <w:proofErr w:type="spellStart"/>
      <w:r w:rsidRPr="008A6EA1">
        <w:rPr>
          <w:rFonts w:ascii="Arial" w:hAnsi="Arial" w:cs="Arial"/>
          <w:i/>
          <w:iCs/>
          <w:color w:val="000000"/>
          <w:sz w:val="20"/>
          <w:szCs w:val="20"/>
        </w:rPr>
        <w:t>Finanzdienstleistungsaufsicht</w:t>
      </w:r>
      <w:proofErr w:type="spellEnd"/>
      <w:r w:rsidRPr="008A6EA1">
        <w:rPr>
          <w:rFonts w:ascii="Arial" w:hAnsi="Arial" w:cs="Arial"/>
          <w:color w:val="000000"/>
          <w:sz w:val="20"/>
          <w:szCs w:val="20"/>
        </w:rPr>
        <w:t>) and related offer materials prepared by Thermo Fisher and its acquisition subsidiary, including the amendment of the offer. The offer document and related offer materials have been published in Germany and filed with the SEC in a tender offer statement on Schedule TO on May 18, 2020, as amended from time to time. The amendment of the offer has been published in Germany and filed with the SEC in an amendment to the tender offer statement on Schedule TO on July 17, 2020. QIAGEN has filed a solicitation/recommendation statement on Schedule 14D-9 with the SEC with respect to the tender offer on May 18, 2020, as amended from time to time; in addition, QIAGEN has published a document combining the recommendation statement pursuant to Sec. 27 of the German Securities Acquisition and Takeover Act (</w:t>
      </w:r>
      <w:proofErr w:type="spellStart"/>
      <w:r w:rsidRPr="008A6EA1">
        <w:rPr>
          <w:rFonts w:ascii="Arial" w:hAnsi="Arial" w:cs="Arial"/>
          <w:i/>
          <w:iCs/>
          <w:color w:val="000000"/>
          <w:sz w:val="20"/>
          <w:szCs w:val="20"/>
        </w:rPr>
        <w:t>Wertpapiererwerbs</w:t>
      </w:r>
      <w:proofErr w:type="spellEnd"/>
      <w:r w:rsidRPr="008A6EA1">
        <w:rPr>
          <w:rFonts w:ascii="Arial" w:hAnsi="Arial" w:cs="Arial"/>
          <w:i/>
          <w:iCs/>
          <w:color w:val="000000"/>
          <w:sz w:val="20"/>
          <w:szCs w:val="20"/>
        </w:rPr>
        <w:t xml:space="preserve">- und </w:t>
      </w:r>
      <w:proofErr w:type="spellStart"/>
      <w:r w:rsidRPr="008A6EA1">
        <w:rPr>
          <w:rFonts w:ascii="Arial" w:hAnsi="Arial" w:cs="Arial"/>
          <w:i/>
          <w:iCs/>
          <w:color w:val="000000"/>
          <w:sz w:val="20"/>
          <w:szCs w:val="20"/>
        </w:rPr>
        <w:t>Übernahmegesetz</w:t>
      </w:r>
      <w:proofErr w:type="spellEnd"/>
      <w:r w:rsidRPr="008A6EA1">
        <w:rPr>
          <w:rFonts w:ascii="Arial" w:hAnsi="Arial" w:cs="Arial"/>
          <w:i/>
          <w:iCs/>
          <w:color w:val="000000"/>
          <w:sz w:val="20"/>
          <w:szCs w:val="20"/>
        </w:rPr>
        <w:t>, “</w:t>
      </w:r>
      <w:proofErr w:type="spellStart"/>
      <w:r w:rsidRPr="008A6EA1">
        <w:rPr>
          <w:rFonts w:ascii="Arial" w:hAnsi="Arial" w:cs="Arial"/>
          <w:color w:val="000000"/>
          <w:sz w:val="20"/>
          <w:szCs w:val="20"/>
        </w:rPr>
        <w:t>WpÜG</w:t>
      </w:r>
      <w:proofErr w:type="spellEnd"/>
      <w:r w:rsidRPr="008A6EA1">
        <w:rPr>
          <w:rFonts w:ascii="Arial" w:hAnsi="Arial" w:cs="Arial"/>
          <w:color w:val="000000"/>
          <w:sz w:val="20"/>
          <w:szCs w:val="20"/>
        </w:rPr>
        <w:t>”) and the position statement (</w:t>
      </w:r>
      <w:proofErr w:type="spellStart"/>
      <w:r w:rsidRPr="008A6EA1">
        <w:rPr>
          <w:rFonts w:ascii="Arial" w:hAnsi="Arial" w:cs="Arial"/>
          <w:i/>
          <w:iCs/>
          <w:color w:val="000000"/>
          <w:sz w:val="20"/>
          <w:szCs w:val="20"/>
        </w:rPr>
        <w:t>gemotiveerde</w:t>
      </w:r>
      <w:proofErr w:type="spellEnd"/>
      <w:r w:rsidRPr="008A6EA1">
        <w:rPr>
          <w:rFonts w:ascii="Arial" w:hAnsi="Arial" w:cs="Arial"/>
          <w:i/>
          <w:iCs/>
          <w:color w:val="000000"/>
          <w:sz w:val="20"/>
          <w:szCs w:val="20"/>
        </w:rPr>
        <w:t xml:space="preserve"> </w:t>
      </w:r>
      <w:proofErr w:type="spellStart"/>
      <w:r w:rsidRPr="008A6EA1">
        <w:rPr>
          <w:rFonts w:ascii="Arial" w:hAnsi="Arial" w:cs="Arial"/>
          <w:i/>
          <w:iCs/>
          <w:color w:val="000000"/>
          <w:sz w:val="20"/>
          <w:szCs w:val="20"/>
        </w:rPr>
        <w:t>standpuntbepaling</w:t>
      </w:r>
      <w:proofErr w:type="spellEnd"/>
      <w:r w:rsidRPr="008A6EA1">
        <w:rPr>
          <w:rFonts w:ascii="Arial" w:hAnsi="Arial" w:cs="Arial"/>
          <w:color w:val="000000"/>
          <w:sz w:val="20"/>
          <w:szCs w:val="20"/>
        </w:rPr>
        <w:t>) pursuant to Section 18 and appendix G of the Dutch Decree on Public Takeovers (</w:t>
      </w:r>
      <w:proofErr w:type="spellStart"/>
      <w:r w:rsidRPr="008A6EA1">
        <w:rPr>
          <w:rFonts w:ascii="Arial" w:hAnsi="Arial" w:cs="Arial"/>
          <w:i/>
          <w:iCs/>
          <w:color w:val="000000"/>
          <w:sz w:val="20"/>
          <w:szCs w:val="20"/>
        </w:rPr>
        <w:t>Besluit</w:t>
      </w:r>
      <w:proofErr w:type="spellEnd"/>
      <w:r w:rsidRPr="008A6EA1">
        <w:rPr>
          <w:rFonts w:ascii="Arial" w:hAnsi="Arial" w:cs="Arial"/>
          <w:i/>
          <w:iCs/>
          <w:color w:val="000000"/>
          <w:sz w:val="20"/>
          <w:szCs w:val="20"/>
        </w:rPr>
        <w:t xml:space="preserve"> </w:t>
      </w:r>
      <w:proofErr w:type="spellStart"/>
      <w:r w:rsidRPr="008A6EA1">
        <w:rPr>
          <w:rFonts w:ascii="Arial" w:hAnsi="Arial" w:cs="Arial"/>
          <w:i/>
          <w:iCs/>
          <w:color w:val="000000"/>
          <w:sz w:val="20"/>
          <w:szCs w:val="20"/>
        </w:rPr>
        <w:t>Openbare</w:t>
      </w:r>
      <w:proofErr w:type="spellEnd"/>
      <w:r w:rsidRPr="008A6EA1">
        <w:rPr>
          <w:rFonts w:ascii="Arial" w:hAnsi="Arial" w:cs="Arial"/>
          <w:i/>
          <w:iCs/>
          <w:color w:val="000000"/>
          <w:sz w:val="20"/>
          <w:szCs w:val="20"/>
        </w:rPr>
        <w:t xml:space="preserve"> </w:t>
      </w:r>
      <w:proofErr w:type="spellStart"/>
      <w:r w:rsidRPr="008A6EA1">
        <w:rPr>
          <w:rFonts w:ascii="Arial" w:hAnsi="Arial" w:cs="Arial"/>
          <w:i/>
          <w:iCs/>
          <w:color w:val="000000"/>
          <w:sz w:val="20"/>
          <w:szCs w:val="20"/>
        </w:rPr>
        <w:t>Biedingen</w:t>
      </w:r>
      <w:proofErr w:type="spellEnd"/>
      <w:r w:rsidRPr="008A6EA1">
        <w:rPr>
          <w:rFonts w:ascii="Arial" w:hAnsi="Arial" w:cs="Arial"/>
          <w:i/>
          <w:iCs/>
          <w:color w:val="000000"/>
          <w:sz w:val="20"/>
          <w:szCs w:val="20"/>
        </w:rPr>
        <w:t>)</w:t>
      </w:r>
      <w:r w:rsidRPr="008A6EA1">
        <w:rPr>
          <w:rFonts w:ascii="Arial" w:hAnsi="Arial" w:cs="Arial"/>
          <w:color w:val="000000"/>
          <w:sz w:val="20"/>
          <w:szCs w:val="20"/>
        </w:rPr>
        <w:t>. In addition, on July 22, 2020, QIAGEN has published a supplement to the solicitation/recommendation statement, which QIAGEN filed with an amendment to its solicitation/recommendation statement on Schedule 14D-9 with the SEC. The offer document for the tender offer and the amendment of the offer (in German and in English) containing the detailed terms and conditions of, and other information relating to, the tender offer, among other things, are published on the internet at https://corporate.thermofisher.com/en/offer.html.</w:t>
      </w:r>
    </w:p>
    <w:p w14:paraId="60C23DEC" w14:textId="77777777" w:rsidR="008925E3" w:rsidRPr="008A6EA1" w:rsidRDefault="008925E3" w:rsidP="008925E3">
      <w:pPr>
        <w:pStyle w:val="StandardWeb"/>
        <w:shd w:val="clear" w:color="auto" w:fill="FFFFFF"/>
        <w:spacing w:before="240" w:beforeAutospacing="0" w:after="0" w:afterAutospacing="0"/>
        <w:rPr>
          <w:rFonts w:ascii="Arial" w:hAnsi="Arial" w:cs="Arial"/>
          <w:color w:val="000000"/>
          <w:sz w:val="20"/>
          <w:szCs w:val="20"/>
        </w:rPr>
      </w:pPr>
      <w:r w:rsidRPr="008A6EA1">
        <w:rPr>
          <w:rFonts w:ascii="Arial" w:hAnsi="Arial" w:cs="Arial"/>
          <w:color w:val="000000"/>
          <w:sz w:val="20"/>
          <w:szCs w:val="20"/>
        </w:rPr>
        <w:t>Acceptance of the tender offer by shareholders that are resident outside Germany and the United States may be subject to further legal requirements. With respect to the acceptance of the tender offer outside Germany and the United States, no responsibility is assumed for the compliance with such legal requirements applicable in the respective jurisdiction.</w:t>
      </w:r>
    </w:p>
    <w:p w14:paraId="16CE5F9A" w14:textId="77777777" w:rsidR="008925E3" w:rsidRPr="008A6EA1" w:rsidRDefault="008925E3" w:rsidP="008925E3">
      <w:pPr>
        <w:pStyle w:val="StandardWeb"/>
        <w:shd w:val="clear" w:color="auto" w:fill="FFFFFF"/>
        <w:spacing w:before="240" w:beforeAutospacing="0" w:after="0" w:afterAutospacing="0"/>
        <w:rPr>
          <w:rFonts w:ascii="Arial" w:hAnsi="Arial" w:cs="Arial"/>
          <w:color w:val="000000"/>
          <w:sz w:val="20"/>
          <w:szCs w:val="20"/>
        </w:rPr>
      </w:pPr>
      <w:r w:rsidRPr="008A6EA1">
        <w:rPr>
          <w:rFonts w:ascii="Arial" w:hAnsi="Arial" w:cs="Arial"/>
          <w:color w:val="000000"/>
          <w:sz w:val="20"/>
          <w:szCs w:val="20"/>
        </w:rPr>
        <w:t>THE TENDER OFFER MATERIALS (INCLUDING THE OFFER DOCUMENT, A RELATED LETTER OF TRANSMITTAL AND CERTAIN OTHER TENDER OFFER DOCUMENTS), THE SOLICITATION/RECOMMENDATION STATEMENT ON SCHEDULE 14D-9 AND QIAGEN’S RECOMMENDATION STATEMENT PURSUANT TO SEC. 27 WPÜG AND POSITION STATEMENT (</w:t>
      </w:r>
      <w:r w:rsidRPr="008A6EA1">
        <w:rPr>
          <w:rFonts w:ascii="Arial" w:hAnsi="Arial" w:cs="Arial"/>
          <w:i/>
          <w:iCs/>
          <w:color w:val="000000"/>
          <w:sz w:val="20"/>
          <w:szCs w:val="20"/>
        </w:rPr>
        <w:t>GEMOTIVEERDE STANDPUNTBEPALING</w:t>
      </w:r>
      <w:r w:rsidRPr="008A6EA1">
        <w:rPr>
          <w:rFonts w:ascii="Arial" w:hAnsi="Arial" w:cs="Arial"/>
          <w:color w:val="000000"/>
          <w:sz w:val="20"/>
          <w:szCs w:val="20"/>
        </w:rPr>
        <w:t>) PURSUANT TO SECTION 18 AND APPENDIX G OF THE DUTCH DECREE ON PUBLIC TAKEOVERS (</w:t>
      </w:r>
      <w:r w:rsidRPr="008A6EA1">
        <w:rPr>
          <w:rFonts w:ascii="Arial" w:hAnsi="Arial" w:cs="Arial"/>
          <w:i/>
          <w:iCs/>
          <w:color w:val="000000"/>
          <w:sz w:val="20"/>
          <w:szCs w:val="20"/>
        </w:rPr>
        <w:t>BESLUIT OPENBARE BIEDINGEN),</w:t>
      </w:r>
      <w:r w:rsidRPr="008A6EA1">
        <w:rPr>
          <w:rFonts w:ascii="Arial" w:hAnsi="Arial" w:cs="Arial"/>
          <w:color w:val="000000"/>
          <w:sz w:val="20"/>
          <w:szCs w:val="20"/>
        </w:rPr>
        <w:t> AS THEY MAY BE AMENDED FROM TIME TO TIME,</w:t>
      </w:r>
      <w:r w:rsidRPr="008A6EA1">
        <w:rPr>
          <w:rFonts w:ascii="Arial" w:hAnsi="Arial" w:cs="Arial"/>
          <w:i/>
          <w:iCs/>
          <w:color w:val="000000"/>
          <w:sz w:val="20"/>
          <w:szCs w:val="20"/>
        </w:rPr>
        <w:t> </w:t>
      </w:r>
      <w:r w:rsidRPr="008A6EA1">
        <w:rPr>
          <w:rFonts w:ascii="Arial" w:hAnsi="Arial" w:cs="Arial"/>
          <w:color w:val="000000"/>
          <w:sz w:val="20"/>
          <w:szCs w:val="20"/>
        </w:rPr>
        <w:t>CONTAIN IMPORTANT INFORMATION. INVESTORS AND SHAREHOLDERS OF QIAGEN ARE URGED TO READ THESE DOCUMENTS CAREFULLY BECAUSE THEY, AND NOT THIS DOCUMENT, GOVERN THE TERMS AND CONDITIONS OF THE TENDER OFFER, AND BECAUSE THEY CONTAIN IMPORTANT INFORMATION THAT SUCH PERSONS SHOULD CONSIDER BEFORE MAKING ANY DECISION REGARDING TENDERING THEIR ORDINARY SHARES.</w:t>
      </w:r>
    </w:p>
    <w:p w14:paraId="7B7191C6" w14:textId="77777777" w:rsidR="00D954A6" w:rsidRDefault="00D954A6" w:rsidP="008925E3">
      <w:pPr>
        <w:pStyle w:val="StandardWeb"/>
        <w:shd w:val="clear" w:color="auto" w:fill="FFFFFF"/>
        <w:spacing w:before="240" w:beforeAutospacing="0" w:after="0" w:afterAutospacing="0"/>
        <w:rPr>
          <w:rFonts w:ascii="Arial" w:hAnsi="Arial" w:cs="Arial"/>
          <w:color w:val="000000"/>
          <w:sz w:val="20"/>
          <w:szCs w:val="20"/>
        </w:rPr>
      </w:pPr>
    </w:p>
    <w:p w14:paraId="43E1CD32" w14:textId="77777777" w:rsidR="00D954A6" w:rsidRDefault="00D954A6" w:rsidP="008925E3">
      <w:pPr>
        <w:pStyle w:val="StandardWeb"/>
        <w:shd w:val="clear" w:color="auto" w:fill="FFFFFF"/>
        <w:spacing w:before="240" w:beforeAutospacing="0" w:after="0" w:afterAutospacing="0"/>
        <w:rPr>
          <w:rFonts w:ascii="Arial" w:hAnsi="Arial" w:cs="Arial"/>
          <w:color w:val="000000"/>
          <w:sz w:val="20"/>
          <w:szCs w:val="20"/>
        </w:rPr>
      </w:pPr>
    </w:p>
    <w:p w14:paraId="06365AC2" w14:textId="4EF2638C" w:rsidR="008925E3" w:rsidRPr="008A6EA1" w:rsidRDefault="008925E3" w:rsidP="008925E3">
      <w:pPr>
        <w:pStyle w:val="StandardWeb"/>
        <w:shd w:val="clear" w:color="auto" w:fill="FFFFFF"/>
        <w:spacing w:before="240" w:beforeAutospacing="0" w:after="0" w:afterAutospacing="0"/>
        <w:rPr>
          <w:color w:val="000000"/>
          <w:sz w:val="20"/>
          <w:szCs w:val="20"/>
        </w:rPr>
      </w:pPr>
      <w:r w:rsidRPr="008A6EA1">
        <w:rPr>
          <w:rFonts w:ascii="Arial" w:hAnsi="Arial" w:cs="Arial"/>
          <w:color w:val="000000"/>
          <w:sz w:val="20"/>
          <w:szCs w:val="20"/>
        </w:rPr>
        <w:lastRenderedPageBreak/>
        <w:t>The tender offer materials, including the offer document, the amendment of the offer and the related letter of transmittal and certain other tender offer documents, and the solicitation/recommendation statement, the supplemental solicitation/recommendation statement and other documents filed with the SEC by Thermo Fisher or QIAGEN, may be obtained free of charge at the SEC’s website at www.sec.gov or at QIAGEN’s website at www.qiagen.com or by contacting QIAGEN’s investor relations department at 240-686-2222 or at Thermo Fisher’s website at www.thermofisher.com or by contacting Thermo Fisher’s investor relations department at 781-622-1111. In addition, Thermo Fisher’s tender offer statement and other documents filed with the SEC are available at https://ir.thermofisher.com/investors. Furthermore, copies of the offer document and the amendment of the offer are also available free of charge by contacting D.F. King &amp; Co., Inc., Thermo Fisher’s information agent for the tender offer.</w:t>
      </w:r>
    </w:p>
    <w:p w14:paraId="3ED0181B" w14:textId="77777777" w:rsidR="00D8358B" w:rsidRPr="008A6EA1" w:rsidRDefault="00D8358B" w:rsidP="00D8358B">
      <w:pPr>
        <w:rPr>
          <w:rFonts w:ascii="Arial" w:eastAsia="Arial" w:hAnsi="Arial" w:cs="Arial"/>
          <w:b/>
        </w:rPr>
      </w:pPr>
    </w:p>
    <w:p w14:paraId="38310F4D" w14:textId="4E3F1105" w:rsidR="00D965AF" w:rsidRPr="008A6EA1" w:rsidRDefault="00D965AF" w:rsidP="00D8358B">
      <w:pPr>
        <w:rPr>
          <w:rFonts w:ascii="Arial" w:eastAsia="Arial" w:hAnsi="Arial" w:cs="Arial"/>
          <w:b/>
        </w:rPr>
      </w:pPr>
      <w:r w:rsidRPr="008A6EA1">
        <w:rPr>
          <w:rFonts w:ascii="Arial" w:eastAsia="Arial" w:hAnsi="Arial" w:cs="Arial"/>
          <w:b/>
        </w:rPr>
        <w:t>Contacts</w:t>
      </w:r>
    </w:p>
    <w:p w14:paraId="647CBBCA" w14:textId="77777777" w:rsidR="00D8358B" w:rsidRPr="008A6EA1" w:rsidRDefault="00D8358B" w:rsidP="00D8358B">
      <w:pPr>
        <w:rPr>
          <w:rFonts w:ascii="Arial" w:eastAsia="Arial" w:hAnsi="Arial" w:cs="Arial"/>
          <w:b/>
        </w:rPr>
      </w:pPr>
    </w:p>
    <w:p w14:paraId="4D24DDC8"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John Gilardi</w:t>
      </w:r>
    </w:p>
    <w:p w14:paraId="1A5D0F36"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Vice President Corporate Communications and Investor Relations</w:t>
      </w:r>
    </w:p>
    <w:p w14:paraId="7F1D3E04"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 xml:space="preserve">+49 2103 29 11711 and +1 240 686 2222 / </w:t>
      </w:r>
      <w:r w:rsidRPr="008A6EA1">
        <w:rPr>
          <w:rFonts w:ascii="Arial" w:eastAsia="Arial" w:hAnsi="Arial" w:cs="Arial"/>
          <w:color w:val="0000FF"/>
          <w:sz w:val="22"/>
          <w:u w:val="single" w:color="0000FF"/>
        </w:rPr>
        <w:t>john.gilardi@qiagen.com</w:t>
      </w:r>
    </w:p>
    <w:p w14:paraId="1FE11086" w14:textId="77777777" w:rsidR="00D965AF" w:rsidRPr="008A6EA1" w:rsidRDefault="00D965AF" w:rsidP="00D965AF">
      <w:pPr>
        <w:jc w:val="both"/>
        <w:rPr>
          <w:rFonts w:ascii="Arial" w:eastAsia="Arial" w:hAnsi="Arial" w:cs="Arial"/>
          <w:sz w:val="22"/>
        </w:rPr>
      </w:pPr>
    </w:p>
    <w:p w14:paraId="18439BE8"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Phoebe Loh</w:t>
      </w:r>
    </w:p>
    <w:p w14:paraId="74C0C1BC"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Director Investor Relations</w:t>
      </w:r>
    </w:p>
    <w:p w14:paraId="21D53AD1"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 xml:space="preserve">+49 2103 29 11457 / </w:t>
      </w:r>
      <w:r w:rsidRPr="008A6EA1">
        <w:rPr>
          <w:rFonts w:ascii="Arial" w:eastAsia="Arial" w:hAnsi="Arial" w:cs="Arial"/>
          <w:color w:val="0000FF"/>
          <w:sz w:val="22"/>
          <w:u w:val="single" w:color="0000FF"/>
        </w:rPr>
        <w:t>phoebe.loh@qiagen.com</w:t>
      </w:r>
    </w:p>
    <w:p w14:paraId="0C3E1E99" w14:textId="77777777" w:rsidR="00D965AF" w:rsidRPr="008A6EA1" w:rsidRDefault="00D965AF" w:rsidP="00D965AF">
      <w:pPr>
        <w:jc w:val="both"/>
        <w:rPr>
          <w:rFonts w:ascii="Arial" w:eastAsia="Arial" w:hAnsi="Arial" w:cs="Arial"/>
          <w:sz w:val="22"/>
        </w:rPr>
      </w:pPr>
    </w:p>
    <w:p w14:paraId="46288FAD"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Dr. Thomas Theuringer</w:t>
      </w:r>
    </w:p>
    <w:p w14:paraId="1D1CAD40"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Senior Director Public Relations and Digital Communications</w:t>
      </w:r>
    </w:p>
    <w:p w14:paraId="702F3C13"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 xml:space="preserve">+49 2103 29 11826 and +1 240 686 7425 / </w:t>
      </w:r>
      <w:r w:rsidRPr="008A6EA1">
        <w:rPr>
          <w:rFonts w:ascii="Arial" w:eastAsia="Arial" w:hAnsi="Arial" w:cs="Arial"/>
          <w:color w:val="0000FF"/>
          <w:sz w:val="22"/>
          <w:u w:val="single" w:color="0000FF"/>
        </w:rPr>
        <w:t>thomas.theuringer@qiagen.com</w:t>
      </w:r>
    </w:p>
    <w:p w14:paraId="5F209E36" w14:textId="77777777" w:rsidR="00D965AF" w:rsidRPr="008A6EA1" w:rsidRDefault="00D965AF" w:rsidP="00D965AF">
      <w:pPr>
        <w:jc w:val="both"/>
        <w:rPr>
          <w:rFonts w:ascii="Arial" w:eastAsia="Arial" w:hAnsi="Arial" w:cs="Arial"/>
          <w:sz w:val="22"/>
        </w:rPr>
      </w:pPr>
    </w:p>
    <w:p w14:paraId="01625A75" w14:textId="77777777" w:rsidR="00D965AF" w:rsidRPr="008A6EA1" w:rsidRDefault="00D965AF" w:rsidP="00D965AF">
      <w:pPr>
        <w:jc w:val="both"/>
        <w:rPr>
          <w:rFonts w:ascii="Arial" w:eastAsia="Arial" w:hAnsi="Arial" w:cs="Arial"/>
          <w:sz w:val="22"/>
        </w:rPr>
      </w:pPr>
      <w:bookmarkStart w:id="4" w:name="_Hlk14885683"/>
      <w:r w:rsidRPr="008A6EA1">
        <w:rPr>
          <w:rFonts w:ascii="Arial" w:eastAsia="Arial" w:hAnsi="Arial" w:cs="Arial"/>
          <w:sz w:val="22"/>
        </w:rPr>
        <w:t>Robert Reitze</w:t>
      </w:r>
    </w:p>
    <w:p w14:paraId="3534F001" w14:textId="77777777" w:rsidR="00D965AF" w:rsidRPr="008A6EA1" w:rsidRDefault="00D965AF" w:rsidP="00D965AF">
      <w:pPr>
        <w:jc w:val="both"/>
        <w:rPr>
          <w:rFonts w:ascii="Arial" w:eastAsia="Arial" w:hAnsi="Arial" w:cs="Arial"/>
          <w:sz w:val="22"/>
        </w:rPr>
      </w:pPr>
      <w:r w:rsidRPr="008A6EA1">
        <w:rPr>
          <w:rFonts w:ascii="Arial" w:eastAsia="Arial" w:hAnsi="Arial" w:cs="Arial"/>
          <w:sz w:val="22"/>
        </w:rPr>
        <w:t xml:space="preserve">Senior Manager Public Relations </w:t>
      </w:r>
    </w:p>
    <w:p w14:paraId="4AE8245D" w14:textId="77777777" w:rsidR="00D965AF" w:rsidRPr="008A6EA1" w:rsidRDefault="00D965AF" w:rsidP="003A209F">
      <w:pPr>
        <w:jc w:val="both"/>
        <w:rPr>
          <w:rStyle w:val="Hyperlink"/>
          <w:rFonts w:ascii="Arial" w:eastAsia="Arial" w:hAnsi="Arial" w:cs="Arial"/>
          <w:color w:val="auto"/>
          <w:sz w:val="22"/>
          <w:u w:val="none"/>
        </w:rPr>
      </w:pPr>
      <w:r w:rsidRPr="008A6EA1">
        <w:rPr>
          <w:rFonts w:ascii="Arial" w:eastAsia="Arial" w:hAnsi="Arial" w:cs="Arial"/>
          <w:sz w:val="22"/>
        </w:rPr>
        <w:t xml:space="preserve">+49 2103 29 11676 / </w:t>
      </w:r>
      <w:r w:rsidRPr="008A6EA1">
        <w:rPr>
          <w:rFonts w:ascii="Arial" w:eastAsia="Arial" w:hAnsi="Arial" w:cs="Arial"/>
          <w:color w:val="0000FF"/>
          <w:sz w:val="22"/>
          <w:u w:val="single" w:color="0000FF"/>
        </w:rPr>
        <w:t>robert.reitze@qiagen.com</w:t>
      </w:r>
      <w:bookmarkStart w:id="5" w:name="Press_Release_Tables"/>
      <w:bookmarkEnd w:id="4"/>
      <w:bookmarkEnd w:id="5"/>
    </w:p>
    <w:p w14:paraId="46C7EC7F" w14:textId="77777777" w:rsidR="00D965AF" w:rsidRPr="008A6EA1" w:rsidRDefault="00D965AF" w:rsidP="00D965AF">
      <w:pPr>
        <w:rPr>
          <w:rStyle w:val="Hyperlink"/>
          <w:rFonts w:ascii="Arial" w:eastAsia="Arial" w:hAnsi="Arial" w:cs="Arial"/>
          <w:u w:color="0000FF"/>
        </w:rPr>
      </w:pPr>
    </w:p>
    <w:p w14:paraId="7EC8AB16" w14:textId="77777777" w:rsidR="00D965AF" w:rsidRPr="008A6EA1" w:rsidRDefault="00D965AF" w:rsidP="00D965AF">
      <w:pPr>
        <w:rPr>
          <w:rStyle w:val="Hyperlink"/>
          <w:rFonts w:ascii="Arial" w:eastAsia="Arial" w:hAnsi="Arial" w:cs="Arial"/>
          <w:u w:color="0000FF"/>
        </w:rPr>
      </w:pPr>
    </w:p>
    <w:p w14:paraId="73585ADB" w14:textId="77777777" w:rsidR="00D965AF" w:rsidRPr="008A6EA1" w:rsidRDefault="00D965AF" w:rsidP="00D965AF">
      <w:pPr>
        <w:rPr>
          <w:rStyle w:val="Hyperlink"/>
          <w:rFonts w:ascii="Arial" w:eastAsia="Arial" w:hAnsi="Arial" w:cs="Arial"/>
          <w:u w:color="0000FF"/>
        </w:rPr>
      </w:pPr>
    </w:p>
    <w:p w14:paraId="1FA28B1B" w14:textId="77777777" w:rsidR="00D965AF" w:rsidRPr="008A6EA1" w:rsidRDefault="00D965AF" w:rsidP="00D965AF">
      <w:pPr>
        <w:rPr>
          <w:rStyle w:val="Hyperlink"/>
          <w:rFonts w:ascii="Arial" w:eastAsia="Arial" w:hAnsi="Arial" w:cs="Arial"/>
          <w:u w:color="0000FF"/>
        </w:rPr>
      </w:pPr>
    </w:p>
    <w:p w14:paraId="39BF54EA" w14:textId="77777777" w:rsidR="00D965AF" w:rsidRPr="008A6EA1" w:rsidRDefault="00D965AF" w:rsidP="00D965AF">
      <w:pPr>
        <w:rPr>
          <w:rStyle w:val="Hyperlink"/>
          <w:rFonts w:ascii="Arial" w:eastAsia="Arial" w:hAnsi="Arial" w:cs="Arial"/>
          <w:u w:color="0000FF"/>
        </w:rPr>
      </w:pPr>
    </w:p>
    <w:p w14:paraId="7C296122" w14:textId="77777777" w:rsidR="00D965AF" w:rsidRPr="008A6EA1" w:rsidRDefault="00D965AF" w:rsidP="00D965AF">
      <w:pPr>
        <w:rPr>
          <w:rStyle w:val="Hyperlink"/>
          <w:rFonts w:ascii="Arial" w:eastAsia="Arial" w:hAnsi="Arial" w:cs="Arial"/>
          <w:u w:color="0000FF"/>
        </w:rPr>
      </w:pPr>
    </w:p>
    <w:p w14:paraId="5A80442B" w14:textId="77777777" w:rsidR="00D965AF" w:rsidRPr="008A6EA1" w:rsidRDefault="00D965AF" w:rsidP="00D965AF">
      <w:pPr>
        <w:rPr>
          <w:rStyle w:val="Hyperlink"/>
          <w:rFonts w:ascii="Arial" w:eastAsia="Arial" w:hAnsi="Arial" w:cs="Arial"/>
          <w:u w:color="0000FF"/>
        </w:rPr>
      </w:pPr>
    </w:p>
    <w:p w14:paraId="05C41857" w14:textId="77777777" w:rsidR="00D965AF" w:rsidRPr="008A6EA1" w:rsidRDefault="00D965AF" w:rsidP="00D965AF">
      <w:pPr>
        <w:rPr>
          <w:rStyle w:val="Hyperlink"/>
          <w:rFonts w:ascii="Arial" w:eastAsia="Arial" w:hAnsi="Arial" w:cs="Arial"/>
          <w:u w:color="0000FF"/>
        </w:rPr>
      </w:pPr>
    </w:p>
    <w:p w14:paraId="4EE6789A" w14:textId="77777777" w:rsidR="00D965AF" w:rsidRPr="008A6EA1" w:rsidRDefault="00D965AF" w:rsidP="00D965AF">
      <w:pPr>
        <w:rPr>
          <w:rStyle w:val="Hyperlink"/>
          <w:rFonts w:ascii="Arial" w:eastAsia="Arial" w:hAnsi="Arial" w:cs="Arial"/>
          <w:u w:color="0000FF"/>
        </w:rPr>
      </w:pPr>
    </w:p>
    <w:p w14:paraId="7AAD9238" w14:textId="77777777" w:rsidR="00D965AF" w:rsidRPr="008A6EA1" w:rsidRDefault="00D965AF" w:rsidP="00D965AF">
      <w:pPr>
        <w:rPr>
          <w:rStyle w:val="Hyperlink"/>
          <w:rFonts w:ascii="Arial" w:eastAsia="Arial" w:hAnsi="Arial" w:cs="Arial"/>
          <w:u w:color="0000FF"/>
        </w:rPr>
      </w:pPr>
    </w:p>
    <w:p w14:paraId="6FCF6C38" w14:textId="77777777" w:rsidR="00D965AF" w:rsidRPr="008A6EA1" w:rsidRDefault="00D965AF" w:rsidP="00D965AF">
      <w:pPr>
        <w:rPr>
          <w:rStyle w:val="Hyperlink"/>
          <w:rFonts w:ascii="Arial" w:eastAsia="Arial" w:hAnsi="Arial" w:cs="Arial"/>
          <w:u w:color="0000FF"/>
        </w:rPr>
      </w:pPr>
    </w:p>
    <w:p w14:paraId="0377A68B" w14:textId="77777777" w:rsidR="003A209F" w:rsidRPr="008A6EA1" w:rsidRDefault="003A209F" w:rsidP="00D965AF">
      <w:pPr>
        <w:rPr>
          <w:rStyle w:val="Hyperlink"/>
          <w:rFonts w:ascii="Arial" w:eastAsia="Arial" w:hAnsi="Arial" w:cs="Arial"/>
          <w:u w:color="0000FF"/>
        </w:rPr>
      </w:pPr>
    </w:p>
    <w:p w14:paraId="203CE243" w14:textId="77777777" w:rsidR="00747678" w:rsidRPr="008A6EA1" w:rsidRDefault="00747678" w:rsidP="00D965AF">
      <w:pPr>
        <w:rPr>
          <w:rStyle w:val="Hyperlink"/>
          <w:rFonts w:ascii="Arial" w:eastAsia="Arial" w:hAnsi="Arial" w:cs="Arial"/>
          <w:u w:color="0000FF"/>
        </w:rPr>
      </w:pPr>
    </w:p>
    <w:p w14:paraId="568F1B8C" w14:textId="77777777" w:rsidR="000D34E8" w:rsidRPr="008A6EA1" w:rsidRDefault="000D34E8">
      <w:pPr>
        <w:rPr>
          <w:rFonts w:ascii="Arial" w:eastAsia="Arial" w:hAnsi="Arial" w:cs="Arial"/>
          <w:b/>
        </w:rPr>
      </w:pPr>
      <w:r w:rsidRPr="008A6EA1">
        <w:rPr>
          <w:rFonts w:ascii="Arial" w:eastAsia="Arial" w:hAnsi="Arial" w:cs="Arial"/>
          <w:b/>
        </w:rPr>
        <w:br w:type="page"/>
      </w:r>
    </w:p>
    <w:p w14:paraId="5AC0EDEB" w14:textId="23D5A7B2" w:rsidR="00D965AF" w:rsidRPr="008A6EA1" w:rsidRDefault="00D965AF" w:rsidP="00D965AF">
      <w:pPr>
        <w:spacing w:line="248" w:lineRule="auto"/>
        <w:jc w:val="center"/>
        <w:outlineLvl w:val="0"/>
        <w:rPr>
          <w:rFonts w:ascii="Arial" w:eastAsia="Arial" w:hAnsi="Arial" w:cs="Arial"/>
          <w:b/>
          <w:sz w:val="20"/>
        </w:rPr>
      </w:pPr>
      <w:r w:rsidRPr="008A6EA1">
        <w:rPr>
          <w:rFonts w:ascii="Arial" w:eastAsia="Arial" w:hAnsi="Arial" w:cs="Arial"/>
          <w:b/>
          <w:sz w:val="20"/>
        </w:rPr>
        <w:lastRenderedPageBreak/>
        <w:t>QIAGEN N.V.</w:t>
      </w:r>
    </w:p>
    <w:p w14:paraId="36743873" w14:textId="77777777" w:rsidR="00D965AF" w:rsidRPr="008A6EA1" w:rsidRDefault="00D965AF" w:rsidP="00D965AF">
      <w:pPr>
        <w:spacing w:line="248" w:lineRule="auto"/>
        <w:jc w:val="center"/>
        <w:rPr>
          <w:rFonts w:ascii="Arial" w:eastAsia="Arial" w:hAnsi="Arial" w:cs="Arial"/>
          <w:b/>
          <w:sz w:val="20"/>
        </w:rPr>
      </w:pPr>
      <w:r w:rsidRPr="008A6EA1">
        <w:rPr>
          <w:rFonts w:ascii="Arial" w:eastAsia="Arial" w:hAnsi="Arial" w:cs="Arial"/>
          <w:b/>
          <w:sz w:val="20"/>
        </w:rPr>
        <w:t xml:space="preserve">CONDENSED CONSOLIDATED STATEMENTS OF INCOME </w:t>
      </w:r>
    </w:p>
    <w:p w14:paraId="23A652B8" w14:textId="77777777" w:rsidR="00D965AF" w:rsidRPr="008A6EA1" w:rsidRDefault="00D965AF" w:rsidP="00D965AF">
      <w:pPr>
        <w:spacing w:line="248" w:lineRule="auto"/>
        <w:jc w:val="center"/>
        <w:rPr>
          <w:rFonts w:ascii="Arial" w:eastAsia="Arial" w:hAnsi="Arial" w:cs="Arial"/>
          <w:b/>
          <w:sz w:val="20"/>
        </w:rPr>
      </w:pPr>
      <w:r w:rsidRPr="008A6EA1">
        <w:rPr>
          <w:rFonts w:ascii="Arial" w:eastAsia="Arial" w:hAnsi="Arial" w:cs="Arial"/>
          <w:b/>
          <w:sz w:val="20"/>
        </w:rPr>
        <w:t>(unaudited)</w:t>
      </w:r>
    </w:p>
    <w:p w14:paraId="3EC02680" w14:textId="77777777" w:rsidR="00D965AF" w:rsidRPr="008A6EA1" w:rsidRDefault="00D965AF" w:rsidP="00D965AF">
      <w:pPr>
        <w:spacing w:line="248" w:lineRule="auto"/>
        <w:jc w:val="cent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142"/>
        <w:gridCol w:w="802"/>
        <w:gridCol w:w="99"/>
        <w:gridCol w:w="74"/>
        <w:gridCol w:w="142"/>
        <w:gridCol w:w="713"/>
        <w:gridCol w:w="99"/>
      </w:tblGrid>
      <w:tr w:rsidR="00D965AF" w:rsidRPr="008A6EA1" w14:paraId="0F670F1E" w14:textId="77777777" w:rsidTr="00AE401E">
        <w:trPr>
          <w:cantSplit/>
          <w:trHeight w:hRule="exact" w:val="75"/>
          <w:jc w:val="center"/>
        </w:trPr>
        <w:tc>
          <w:tcPr>
            <w:tcW w:w="8265" w:type="dxa"/>
            <w:tcBorders>
              <w:top w:val="nil"/>
              <w:left w:val="nil"/>
              <w:bottom w:val="nil"/>
              <w:right w:val="nil"/>
            </w:tcBorders>
            <w:tcMar>
              <w:top w:w="0" w:type="dxa"/>
              <w:left w:w="0" w:type="dxa"/>
              <w:bottom w:w="0" w:type="dxa"/>
              <w:right w:w="0" w:type="dxa"/>
            </w:tcMar>
            <w:vAlign w:val="bottom"/>
          </w:tcPr>
          <w:p w14:paraId="6C91C52E" w14:textId="77777777" w:rsidR="00D965AF" w:rsidRPr="008A6EA1" w:rsidRDefault="00D965AF" w:rsidP="00AE401E">
            <w:pPr>
              <w:keepNext/>
            </w:pPr>
          </w:p>
        </w:tc>
        <w:tc>
          <w:tcPr>
            <w:tcW w:w="1005" w:type="dxa"/>
            <w:gridSpan w:val="3"/>
            <w:tcBorders>
              <w:top w:val="nil"/>
              <w:left w:val="nil"/>
              <w:bottom w:val="nil"/>
              <w:right w:val="nil"/>
            </w:tcBorders>
            <w:tcMar>
              <w:top w:w="0" w:type="dxa"/>
              <w:left w:w="0" w:type="dxa"/>
              <w:bottom w:w="0" w:type="dxa"/>
              <w:right w:w="0" w:type="dxa"/>
            </w:tcMar>
            <w:vAlign w:val="bottom"/>
          </w:tcPr>
          <w:p w14:paraId="2F4656E5"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3880594C" w14:textId="77777777" w:rsidR="00D965AF" w:rsidRPr="008A6EA1" w:rsidRDefault="00D965AF" w:rsidP="00AE401E">
            <w:pPr>
              <w:keepNext/>
            </w:pPr>
          </w:p>
        </w:tc>
        <w:tc>
          <w:tcPr>
            <w:tcW w:w="915" w:type="dxa"/>
            <w:gridSpan w:val="3"/>
            <w:tcBorders>
              <w:top w:val="nil"/>
              <w:left w:val="nil"/>
              <w:bottom w:val="nil"/>
              <w:right w:val="nil"/>
            </w:tcBorders>
            <w:tcMar>
              <w:top w:w="0" w:type="dxa"/>
              <w:left w:w="0" w:type="dxa"/>
              <w:bottom w:w="0" w:type="dxa"/>
              <w:right w:w="0" w:type="dxa"/>
            </w:tcMar>
            <w:vAlign w:val="bottom"/>
          </w:tcPr>
          <w:p w14:paraId="2EEE84BD" w14:textId="77777777" w:rsidR="00D965AF" w:rsidRPr="008A6EA1" w:rsidRDefault="00D965AF" w:rsidP="00AE401E">
            <w:pPr>
              <w:keepNext/>
            </w:pPr>
          </w:p>
        </w:tc>
      </w:tr>
      <w:tr w:rsidR="00D965AF" w:rsidRPr="008A6EA1" w14:paraId="00EC2F23" w14:textId="77777777" w:rsidTr="00AE401E">
        <w:trPr>
          <w:cantSplit/>
          <w:trHeight w:hRule="exact" w:val="255"/>
          <w:jc w:val="center"/>
        </w:trPr>
        <w:tc>
          <w:tcPr>
            <w:tcW w:w="8265" w:type="dxa"/>
            <w:tcBorders>
              <w:top w:val="nil"/>
              <w:left w:val="nil"/>
              <w:bottom w:val="nil"/>
              <w:right w:val="nil"/>
            </w:tcBorders>
            <w:tcMar>
              <w:top w:w="0" w:type="dxa"/>
              <w:left w:w="0" w:type="dxa"/>
              <w:bottom w:w="0" w:type="dxa"/>
              <w:right w:w="0" w:type="dxa"/>
            </w:tcMar>
            <w:vAlign w:val="bottom"/>
          </w:tcPr>
          <w:p w14:paraId="7FBBBE2C" w14:textId="77777777" w:rsidR="00D965AF" w:rsidRPr="008A6EA1" w:rsidRDefault="00D965AF" w:rsidP="00AE401E">
            <w:pPr>
              <w:keepNext/>
            </w:pPr>
          </w:p>
        </w:tc>
        <w:tc>
          <w:tcPr>
            <w:tcW w:w="1995" w:type="dxa"/>
            <w:gridSpan w:val="7"/>
            <w:tcBorders>
              <w:top w:val="nil"/>
              <w:left w:val="nil"/>
              <w:bottom w:val="nil"/>
              <w:right w:val="nil"/>
            </w:tcBorders>
            <w:tcMar>
              <w:top w:w="0" w:type="dxa"/>
              <w:left w:w="53" w:type="dxa"/>
              <w:bottom w:w="0" w:type="dxa"/>
              <w:right w:w="53" w:type="dxa"/>
            </w:tcMar>
            <w:vAlign w:val="bottom"/>
          </w:tcPr>
          <w:p w14:paraId="607B9ABD"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Three months</w:t>
            </w:r>
          </w:p>
        </w:tc>
      </w:tr>
      <w:tr w:rsidR="00D965AF" w:rsidRPr="008A6EA1" w14:paraId="524B6CBA" w14:textId="77777777" w:rsidTr="00AE401E">
        <w:trPr>
          <w:cantSplit/>
          <w:trHeight w:hRule="exact" w:val="255"/>
          <w:jc w:val="center"/>
        </w:trPr>
        <w:tc>
          <w:tcPr>
            <w:tcW w:w="8265" w:type="dxa"/>
            <w:tcBorders>
              <w:top w:val="nil"/>
              <w:left w:val="nil"/>
              <w:bottom w:val="nil"/>
              <w:right w:val="nil"/>
            </w:tcBorders>
            <w:tcMar>
              <w:top w:w="0" w:type="dxa"/>
              <w:left w:w="0" w:type="dxa"/>
              <w:bottom w:w="0" w:type="dxa"/>
              <w:right w:w="0" w:type="dxa"/>
            </w:tcMar>
            <w:vAlign w:val="bottom"/>
          </w:tcPr>
          <w:p w14:paraId="7FD90975" w14:textId="77777777" w:rsidR="00D965AF" w:rsidRPr="008A6EA1" w:rsidRDefault="00D965AF" w:rsidP="00AE401E">
            <w:pPr>
              <w:keepNext/>
            </w:pPr>
          </w:p>
        </w:tc>
        <w:tc>
          <w:tcPr>
            <w:tcW w:w="1995" w:type="dxa"/>
            <w:gridSpan w:val="7"/>
            <w:tcBorders>
              <w:top w:val="nil"/>
              <w:left w:val="nil"/>
              <w:bottom w:val="nil"/>
              <w:right w:val="nil"/>
            </w:tcBorders>
            <w:tcMar>
              <w:top w:w="0" w:type="dxa"/>
              <w:left w:w="53" w:type="dxa"/>
              <w:bottom w:w="0" w:type="dxa"/>
              <w:right w:w="53" w:type="dxa"/>
            </w:tcMar>
            <w:vAlign w:val="bottom"/>
          </w:tcPr>
          <w:p w14:paraId="444CD31A"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ended June 30,</w:t>
            </w:r>
          </w:p>
        </w:tc>
      </w:tr>
      <w:tr w:rsidR="00D965AF" w:rsidRPr="008A6EA1" w14:paraId="4D3FBC8A" w14:textId="77777777" w:rsidTr="00AE401E">
        <w:trPr>
          <w:cantSplit/>
          <w:trHeight w:hRule="exact" w:val="285"/>
          <w:jc w:val="center"/>
        </w:trPr>
        <w:tc>
          <w:tcPr>
            <w:tcW w:w="8265" w:type="dxa"/>
            <w:tcBorders>
              <w:top w:val="nil"/>
              <w:left w:val="nil"/>
              <w:bottom w:val="nil"/>
              <w:right w:val="nil"/>
            </w:tcBorders>
            <w:tcMar>
              <w:top w:w="0" w:type="dxa"/>
              <w:left w:w="53" w:type="dxa"/>
              <w:bottom w:w="0" w:type="dxa"/>
              <w:right w:w="53" w:type="dxa"/>
            </w:tcMar>
            <w:vAlign w:val="bottom"/>
          </w:tcPr>
          <w:p w14:paraId="32970512" w14:textId="77777777" w:rsidR="00D965AF" w:rsidRPr="008A6EA1" w:rsidRDefault="00D965AF" w:rsidP="00AE401E">
            <w:pPr>
              <w:keepNext/>
              <w:spacing w:before="75" w:after="30" w:line="200" w:lineRule="auto"/>
            </w:pPr>
            <w:r w:rsidRPr="008A6EA1">
              <w:rPr>
                <w:rFonts w:ascii="Arial" w:eastAsia="Arial" w:hAnsi="Arial" w:cs="Arial"/>
                <w:color w:val="000000"/>
                <w:sz w:val="16"/>
              </w:rPr>
              <w:t>(In $ thousands, except per share data)</w:t>
            </w:r>
          </w:p>
        </w:tc>
        <w:tc>
          <w:tcPr>
            <w:tcW w:w="1005" w:type="dxa"/>
            <w:gridSpan w:val="3"/>
            <w:tcBorders>
              <w:top w:val="single" w:sz="8" w:space="0" w:color="000000"/>
              <w:left w:val="nil"/>
              <w:bottom w:val="nil"/>
              <w:right w:val="nil"/>
            </w:tcBorders>
            <w:tcMar>
              <w:top w:w="0" w:type="dxa"/>
              <w:left w:w="53" w:type="dxa"/>
              <w:bottom w:w="0" w:type="dxa"/>
              <w:right w:w="53" w:type="dxa"/>
            </w:tcMar>
            <w:vAlign w:val="bottom"/>
          </w:tcPr>
          <w:p w14:paraId="66AA53C9" w14:textId="77777777" w:rsidR="00D965AF" w:rsidRPr="008A6EA1" w:rsidRDefault="00D965AF" w:rsidP="00AE401E">
            <w:pPr>
              <w:keepNext/>
              <w:spacing w:before="55" w:after="30" w:line="200" w:lineRule="auto"/>
              <w:jc w:val="center"/>
            </w:pPr>
            <w:r w:rsidRPr="008A6EA1">
              <w:rPr>
                <w:rFonts w:ascii="Arial" w:eastAsia="Arial" w:hAnsi="Arial" w:cs="Arial"/>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F5D3477" w14:textId="77777777" w:rsidR="00D965AF" w:rsidRPr="008A6EA1" w:rsidRDefault="00D965AF" w:rsidP="00AE401E">
            <w:pPr>
              <w:keepNext/>
            </w:pPr>
          </w:p>
        </w:tc>
        <w:tc>
          <w:tcPr>
            <w:tcW w:w="915" w:type="dxa"/>
            <w:gridSpan w:val="3"/>
            <w:tcBorders>
              <w:top w:val="single" w:sz="8" w:space="0" w:color="000000"/>
              <w:left w:val="nil"/>
              <w:bottom w:val="nil"/>
              <w:right w:val="nil"/>
            </w:tcBorders>
            <w:tcMar>
              <w:top w:w="0" w:type="dxa"/>
              <w:left w:w="53" w:type="dxa"/>
              <w:bottom w:w="0" w:type="dxa"/>
              <w:right w:w="53" w:type="dxa"/>
            </w:tcMar>
            <w:vAlign w:val="bottom"/>
          </w:tcPr>
          <w:p w14:paraId="25B28908" w14:textId="77777777" w:rsidR="00D965AF" w:rsidRPr="008A6EA1" w:rsidRDefault="00D965AF" w:rsidP="00AE401E">
            <w:pPr>
              <w:keepNext/>
              <w:spacing w:before="55" w:after="30" w:line="200" w:lineRule="auto"/>
              <w:jc w:val="center"/>
            </w:pPr>
            <w:r w:rsidRPr="008A6EA1">
              <w:rPr>
                <w:rFonts w:ascii="Arial" w:eastAsia="Arial" w:hAnsi="Arial" w:cs="Arial"/>
                <w:color w:val="000000"/>
                <w:sz w:val="16"/>
              </w:rPr>
              <w:t>2019</w:t>
            </w:r>
          </w:p>
        </w:tc>
      </w:tr>
      <w:tr w:rsidR="00D965AF" w:rsidRPr="008A6EA1" w14:paraId="615E7A09"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2130E2A9" w14:textId="77777777" w:rsidR="00D965AF" w:rsidRPr="008A6EA1" w:rsidRDefault="00D965AF" w:rsidP="00AE401E">
            <w:pPr>
              <w:keepNext/>
              <w:spacing w:before="75" w:after="30" w:line="200" w:lineRule="auto"/>
            </w:pPr>
            <w:r w:rsidRPr="008A6EA1">
              <w:rPr>
                <w:rFonts w:ascii="Arial" w:eastAsia="Arial" w:hAnsi="Arial" w:cs="Arial"/>
                <w:color w:val="000000"/>
                <w:sz w:val="16"/>
              </w:rPr>
              <w:t>Net sales</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6B742FC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443,252 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359E2F2"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644F49"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4542502D"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381,612 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C0AB214" w14:textId="77777777" w:rsidR="00D965AF" w:rsidRPr="008A6EA1" w:rsidRDefault="00D965AF" w:rsidP="00AE401E">
            <w:pPr>
              <w:keepNext/>
              <w:spacing w:before="55" w:after="30" w:line="200" w:lineRule="auto"/>
            </w:pPr>
          </w:p>
        </w:tc>
      </w:tr>
      <w:tr w:rsidR="00D965AF" w:rsidRPr="008A6EA1" w14:paraId="2ADF5589"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007CA422" w14:textId="77777777" w:rsidR="00D965AF" w:rsidRPr="008A6EA1" w:rsidRDefault="00D965AF" w:rsidP="00AE401E">
            <w:pPr>
              <w:keepNext/>
              <w:spacing w:before="75" w:after="30" w:line="200" w:lineRule="auto"/>
            </w:pPr>
            <w:r w:rsidRPr="008A6EA1">
              <w:rPr>
                <w:rFonts w:ascii="Arial" w:eastAsia="Arial" w:hAnsi="Arial" w:cs="Arial"/>
                <w:color w:val="000000"/>
                <w:sz w:val="16"/>
              </w:rPr>
              <w:t>Cost of sales:</w:t>
            </w:r>
          </w:p>
        </w:tc>
        <w:tc>
          <w:tcPr>
            <w:tcW w:w="1005" w:type="dxa"/>
            <w:gridSpan w:val="3"/>
            <w:tcBorders>
              <w:top w:val="nil"/>
              <w:left w:val="nil"/>
              <w:bottom w:val="nil"/>
              <w:right w:val="nil"/>
            </w:tcBorders>
            <w:tcMar>
              <w:top w:w="0" w:type="dxa"/>
              <w:left w:w="0" w:type="dxa"/>
              <w:bottom w:w="0" w:type="dxa"/>
              <w:right w:w="0" w:type="dxa"/>
            </w:tcMar>
            <w:vAlign w:val="bottom"/>
          </w:tcPr>
          <w:p w14:paraId="48B15F4D"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7A1FA98" w14:textId="77777777" w:rsidR="00D965AF" w:rsidRPr="008A6EA1" w:rsidRDefault="00D965AF" w:rsidP="00AE401E">
            <w:pPr>
              <w:keepNext/>
            </w:pPr>
          </w:p>
        </w:tc>
        <w:tc>
          <w:tcPr>
            <w:tcW w:w="915" w:type="dxa"/>
            <w:gridSpan w:val="3"/>
            <w:tcBorders>
              <w:top w:val="nil"/>
              <w:left w:val="nil"/>
              <w:bottom w:val="nil"/>
              <w:right w:val="nil"/>
            </w:tcBorders>
            <w:tcMar>
              <w:top w:w="0" w:type="dxa"/>
              <w:left w:w="0" w:type="dxa"/>
              <w:bottom w:w="0" w:type="dxa"/>
              <w:right w:w="0" w:type="dxa"/>
            </w:tcMar>
            <w:vAlign w:val="bottom"/>
          </w:tcPr>
          <w:p w14:paraId="7C17748E" w14:textId="77777777" w:rsidR="00D965AF" w:rsidRPr="008A6EA1" w:rsidRDefault="00D965AF" w:rsidP="00AE401E">
            <w:pPr>
              <w:keepNext/>
            </w:pPr>
          </w:p>
        </w:tc>
      </w:tr>
      <w:tr w:rsidR="00D965AF" w:rsidRPr="008A6EA1" w14:paraId="70813D1F"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54E13C9D" w14:textId="77777777" w:rsidR="00D965AF" w:rsidRPr="008A6EA1" w:rsidRDefault="00D965AF" w:rsidP="00AE401E">
            <w:pPr>
              <w:keepNext/>
              <w:spacing w:before="75" w:after="30" w:line="200" w:lineRule="auto"/>
            </w:pPr>
            <w:r w:rsidRPr="008A6EA1">
              <w:rPr>
                <w:rFonts w:ascii="Arial" w:eastAsia="Arial" w:hAnsi="Arial" w:cs="Arial"/>
                <w:color w:val="000000"/>
                <w:sz w:val="16"/>
              </w:rPr>
              <w:t>Cost of sales</w:t>
            </w:r>
          </w:p>
        </w:tc>
        <w:tc>
          <w:tcPr>
            <w:tcW w:w="905" w:type="dxa"/>
            <w:gridSpan w:val="2"/>
            <w:tcBorders>
              <w:top w:val="nil"/>
              <w:left w:val="nil"/>
              <w:bottom w:val="nil"/>
              <w:right w:val="nil"/>
            </w:tcBorders>
            <w:tcMar>
              <w:top w:w="0" w:type="dxa"/>
              <w:left w:w="53" w:type="dxa"/>
              <w:bottom w:w="0" w:type="dxa"/>
              <w:right w:w="0" w:type="dxa"/>
            </w:tcMar>
            <w:vAlign w:val="bottom"/>
          </w:tcPr>
          <w:p w14:paraId="5FDF36B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133,340 </w:t>
            </w:r>
          </w:p>
        </w:tc>
        <w:tc>
          <w:tcPr>
            <w:tcW w:w="100" w:type="dxa"/>
            <w:tcBorders>
              <w:top w:val="nil"/>
              <w:left w:val="nil"/>
              <w:bottom w:val="nil"/>
              <w:right w:val="nil"/>
            </w:tcBorders>
            <w:tcMar>
              <w:top w:w="0" w:type="dxa"/>
              <w:left w:w="0" w:type="dxa"/>
              <w:bottom w:w="0" w:type="dxa"/>
              <w:right w:w="15" w:type="dxa"/>
            </w:tcMar>
            <w:vAlign w:val="bottom"/>
          </w:tcPr>
          <w:p w14:paraId="1141EE1C"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958586D"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3D45268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115,969 </w:t>
            </w:r>
          </w:p>
        </w:tc>
        <w:tc>
          <w:tcPr>
            <w:tcW w:w="100" w:type="dxa"/>
            <w:tcBorders>
              <w:top w:val="nil"/>
              <w:left w:val="nil"/>
              <w:bottom w:val="nil"/>
              <w:right w:val="nil"/>
            </w:tcBorders>
            <w:tcMar>
              <w:top w:w="0" w:type="dxa"/>
              <w:left w:w="0" w:type="dxa"/>
              <w:bottom w:w="0" w:type="dxa"/>
              <w:right w:w="15" w:type="dxa"/>
            </w:tcMar>
            <w:vAlign w:val="bottom"/>
          </w:tcPr>
          <w:p w14:paraId="20E446EA" w14:textId="77777777" w:rsidR="00D965AF" w:rsidRPr="008A6EA1" w:rsidRDefault="00D965AF" w:rsidP="00AE401E">
            <w:pPr>
              <w:keepNext/>
              <w:spacing w:before="75" w:after="30" w:line="200" w:lineRule="auto"/>
            </w:pPr>
          </w:p>
        </w:tc>
      </w:tr>
      <w:tr w:rsidR="00D965AF" w:rsidRPr="008A6EA1" w14:paraId="2FCF80A9"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2912BE5B" w14:textId="77777777" w:rsidR="00D965AF" w:rsidRPr="008A6EA1" w:rsidRDefault="00D965AF" w:rsidP="00AE401E">
            <w:pPr>
              <w:keepNext/>
              <w:spacing w:before="75" w:after="30" w:line="200" w:lineRule="auto"/>
            </w:pPr>
            <w:r w:rsidRPr="008A6EA1">
              <w:rPr>
                <w:rFonts w:ascii="Arial" w:eastAsia="Arial" w:hAnsi="Arial" w:cs="Arial"/>
                <w:color w:val="000000"/>
                <w:sz w:val="16"/>
              </w:rPr>
              <w:t>Acquisition-related intangible amortization</w:t>
            </w:r>
          </w:p>
        </w:tc>
        <w:tc>
          <w:tcPr>
            <w:tcW w:w="905" w:type="dxa"/>
            <w:gridSpan w:val="2"/>
            <w:tcBorders>
              <w:top w:val="nil"/>
              <w:left w:val="nil"/>
              <w:bottom w:val="nil"/>
              <w:right w:val="nil"/>
            </w:tcBorders>
            <w:tcMar>
              <w:top w:w="0" w:type="dxa"/>
              <w:left w:w="53" w:type="dxa"/>
              <w:bottom w:w="0" w:type="dxa"/>
              <w:right w:w="0" w:type="dxa"/>
            </w:tcMar>
            <w:vAlign w:val="bottom"/>
          </w:tcPr>
          <w:p w14:paraId="4F1D78B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14,942 </w:t>
            </w:r>
          </w:p>
        </w:tc>
        <w:tc>
          <w:tcPr>
            <w:tcW w:w="100" w:type="dxa"/>
            <w:tcBorders>
              <w:top w:val="nil"/>
              <w:left w:val="nil"/>
              <w:bottom w:val="nil"/>
              <w:right w:val="nil"/>
            </w:tcBorders>
            <w:tcMar>
              <w:top w:w="0" w:type="dxa"/>
              <w:left w:w="0" w:type="dxa"/>
              <w:bottom w:w="0" w:type="dxa"/>
              <w:right w:w="15" w:type="dxa"/>
            </w:tcMar>
            <w:vAlign w:val="bottom"/>
          </w:tcPr>
          <w:p w14:paraId="38AC94D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FD5E054"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5B0BDE8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19,728 </w:t>
            </w:r>
          </w:p>
        </w:tc>
        <w:tc>
          <w:tcPr>
            <w:tcW w:w="100" w:type="dxa"/>
            <w:tcBorders>
              <w:top w:val="nil"/>
              <w:left w:val="nil"/>
              <w:bottom w:val="nil"/>
              <w:right w:val="nil"/>
            </w:tcBorders>
            <w:tcMar>
              <w:top w:w="0" w:type="dxa"/>
              <w:left w:w="0" w:type="dxa"/>
              <w:bottom w:w="0" w:type="dxa"/>
              <w:right w:w="15" w:type="dxa"/>
            </w:tcMar>
            <w:vAlign w:val="bottom"/>
          </w:tcPr>
          <w:p w14:paraId="71644C49" w14:textId="77777777" w:rsidR="00D965AF" w:rsidRPr="008A6EA1" w:rsidRDefault="00D965AF" w:rsidP="00AE401E">
            <w:pPr>
              <w:keepNext/>
              <w:spacing w:before="75" w:after="30" w:line="200" w:lineRule="auto"/>
            </w:pPr>
          </w:p>
        </w:tc>
      </w:tr>
      <w:tr w:rsidR="00D965AF" w:rsidRPr="008A6EA1" w14:paraId="11318F46"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46879BDA"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cost of sales</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5B72C679"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148,282 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D34E659"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175CEBB"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2F88B314"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135,697 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A4AC342" w14:textId="77777777" w:rsidR="00D965AF" w:rsidRPr="008A6EA1" w:rsidRDefault="00D965AF" w:rsidP="00AE401E">
            <w:pPr>
              <w:keepNext/>
              <w:spacing w:before="55" w:after="30" w:line="200" w:lineRule="auto"/>
            </w:pPr>
          </w:p>
        </w:tc>
      </w:tr>
      <w:tr w:rsidR="00D965AF" w:rsidRPr="008A6EA1" w14:paraId="3EE5E551"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3552312B" w14:textId="77777777" w:rsidR="00D965AF" w:rsidRPr="008A6EA1" w:rsidRDefault="00D965AF" w:rsidP="00AE401E">
            <w:pPr>
              <w:keepNext/>
              <w:spacing w:before="75" w:after="30" w:line="200" w:lineRule="auto"/>
            </w:pPr>
            <w:r w:rsidRPr="008A6EA1">
              <w:rPr>
                <w:rFonts w:ascii="Arial" w:eastAsia="Arial" w:hAnsi="Arial" w:cs="Arial"/>
                <w:color w:val="000000"/>
                <w:sz w:val="16"/>
              </w:rPr>
              <w:t>Gross profit</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2D351610"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294,970 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89C3CAD"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CD0A305"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7B0ADF6A"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245,915 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B29D539" w14:textId="77777777" w:rsidR="00D965AF" w:rsidRPr="008A6EA1" w:rsidRDefault="00D965AF" w:rsidP="00AE401E">
            <w:pPr>
              <w:keepNext/>
              <w:spacing w:before="55" w:after="30" w:line="200" w:lineRule="auto"/>
            </w:pPr>
          </w:p>
        </w:tc>
      </w:tr>
      <w:tr w:rsidR="00D965AF" w:rsidRPr="008A6EA1" w14:paraId="164E4F51"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149B26C6" w14:textId="77777777" w:rsidR="00D965AF" w:rsidRPr="008A6EA1" w:rsidRDefault="00D965AF" w:rsidP="00AE401E">
            <w:pPr>
              <w:keepNext/>
              <w:spacing w:before="75" w:after="30" w:line="200" w:lineRule="auto"/>
            </w:pPr>
            <w:r w:rsidRPr="008A6EA1">
              <w:rPr>
                <w:rFonts w:ascii="Arial" w:eastAsia="Arial" w:hAnsi="Arial" w:cs="Arial"/>
                <w:color w:val="000000"/>
                <w:sz w:val="16"/>
              </w:rPr>
              <w:t>Operating expenses:</w:t>
            </w: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14:paraId="1F2B454F"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A0EB732" w14:textId="77777777" w:rsidR="00D965AF" w:rsidRPr="008A6EA1" w:rsidRDefault="00D965AF" w:rsidP="00AE401E">
            <w:pPr>
              <w:keepNext/>
            </w:pPr>
          </w:p>
        </w:tc>
        <w:tc>
          <w:tcPr>
            <w:tcW w:w="915" w:type="dxa"/>
            <w:gridSpan w:val="3"/>
            <w:tcBorders>
              <w:top w:val="single" w:sz="8" w:space="0" w:color="000000"/>
              <w:left w:val="nil"/>
              <w:bottom w:val="nil"/>
              <w:right w:val="nil"/>
            </w:tcBorders>
            <w:tcMar>
              <w:top w:w="0" w:type="dxa"/>
              <w:left w:w="0" w:type="dxa"/>
              <w:bottom w:w="0" w:type="dxa"/>
              <w:right w:w="0" w:type="dxa"/>
            </w:tcMar>
            <w:vAlign w:val="bottom"/>
          </w:tcPr>
          <w:p w14:paraId="0196EEA8" w14:textId="77777777" w:rsidR="00D965AF" w:rsidRPr="008A6EA1" w:rsidRDefault="00D965AF" w:rsidP="00AE401E">
            <w:pPr>
              <w:keepNext/>
            </w:pPr>
          </w:p>
        </w:tc>
      </w:tr>
      <w:tr w:rsidR="00D965AF" w:rsidRPr="008A6EA1" w14:paraId="34D01547"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55459750" w14:textId="77777777" w:rsidR="00D965AF" w:rsidRPr="008A6EA1" w:rsidRDefault="00D965AF" w:rsidP="00AE401E">
            <w:pPr>
              <w:keepNext/>
              <w:spacing w:before="75" w:after="30" w:line="200" w:lineRule="auto"/>
            </w:pPr>
            <w:r w:rsidRPr="008A6EA1">
              <w:rPr>
                <w:rFonts w:ascii="Arial" w:eastAsia="Arial" w:hAnsi="Arial" w:cs="Arial"/>
                <w:color w:val="000000"/>
                <w:sz w:val="16"/>
              </w:rPr>
              <w:t>Research and development</w:t>
            </w:r>
          </w:p>
        </w:tc>
        <w:tc>
          <w:tcPr>
            <w:tcW w:w="905" w:type="dxa"/>
            <w:gridSpan w:val="2"/>
            <w:tcBorders>
              <w:top w:val="nil"/>
              <w:left w:val="nil"/>
              <w:bottom w:val="nil"/>
              <w:right w:val="nil"/>
            </w:tcBorders>
            <w:tcMar>
              <w:top w:w="0" w:type="dxa"/>
              <w:left w:w="53" w:type="dxa"/>
              <w:bottom w:w="0" w:type="dxa"/>
              <w:right w:w="0" w:type="dxa"/>
            </w:tcMar>
            <w:vAlign w:val="bottom"/>
          </w:tcPr>
          <w:p w14:paraId="69CAC8F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31,818 </w:t>
            </w:r>
          </w:p>
        </w:tc>
        <w:tc>
          <w:tcPr>
            <w:tcW w:w="100" w:type="dxa"/>
            <w:tcBorders>
              <w:top w:val="nil"/>
              <w:left w:val="nil"/>
              <w:bottom w:val="nil"/>
              <w:right w:val="nil"/>
            </w:tcBorders>
            <w:tcMar>
              <w:top w:w="0" w:type="dxa"/>
              <w:left w:w="0" w:type="dxa"/>
              <w:bottom w:w="0" w:type="dxa"/>
              <w:right w:w="15" w:type="dxa"/>
            </w:tcMar>
            <w:vAlign w:val="bottom"/>
          </w:tcPr>
          <w:p w14:paraId="238BA4DD"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F40678F"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24D1B86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40,827 </w:t>
            </w:r>
          </w:p>
        </w:tc>
        <w:tc>
          <w:tcPr>
            <w:tcW w:w="100" w:type="dxa"/>
            <w:tcBorders>
              <w:top w:val="nil"/>
              <w:left w:val="nil"/>
              <w:bottom w:val="nil"/>
              <w:right w:val="nil"/>
            </w:tcBorders>
            <w:tcMar>
              <w:top w:w="0" w:type="dxa"/>
              <w:left w:w="0" w:type="dxa"/>
              <w:bottom w:w="0" w:type="dxa"/>
              <w:right w:w="15" w:type="dxa"/>
            </w:tcMar>
            <w:vAlign w:val="bottom"/>
          </w:tcPr>
          <w:p w14:paraId="1C9C575C" w14:textId="77777777" w:rsidR="00D965AF" w:rsidRPr="008A6EA1" w:rsidRDefault="00D965AF" w:rsidP="00AE401E">
            <w:pPr>
              <w:keepNext/>
              <w:spacing w:before="75" w:after="30" w:line="200" w:lineRule="auto"/>
            </w:pPr>
          </w:p>
        </w:tc>
      </w:tr>
      <w:tr w:rsidR="00D965AF" w:rsidRPr="008A6EA1" w14:paraId="6C3D78F6"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2DCD08C1" w14:textId="77777777" w:rsidR="00D965AF" w:rsidRPr="008A6EA1" w:rsidRDefault="00D965AF" w:rsidP="00AE401E">
            <w:pPr>
              <w:keepNext/>
              <w:spacing w:before="75" w:after="30" w:line="200" w:lineRule="auto"/>
            </w:pPr>
            <w:r w:rsidRPr="008A6EA1">
              <w:rPr>
                <w:rFonts w:ascii="Arial" w:eastAsia="Arial" w:hAnsi="Arial" w:cs="Arial"/>
                <w:color w:val="000000"/>
                <w:sz w:val="16"/>
              </w:rPr>
              <w:t>Sales and marketing</w:t>
            </w:r>
          </w:p>
        </w:tc>
        <w:tc>
          <w:tcPr>
            <w:tcW w:w="905" w:type="dxa"/>
            <w:gridSpan w:val="2"/>
            <w:tcBorders>
              <w:top w:val="nil"/>
              <w:left w:val="nil"/>
              <w:bottom w:val="nil"/>
              <w:right w:val="nil"/>
            </w:tcBorders>
            <w:tcMar>
              <w:top w:w="0" w:type="dxa"/>
              <w:left w:w="53" w:type="dxa"/>
              <w:bottom w:w="0" w:type="dxa"/>
              <w:right w:w="0" w:type="dxa"/>
            </w:tcMar>
            <w:vAlign w:val="bottom"/>
          </w:tcPr>
          <w:p w14:paraId="2DD5A44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94,376 </w:t>
            </w:r>
          </w:p>
        </w:tc>
        <w:tc>
          <w:tcPr>
            <w:tcW w:w="100" w:type="dxa"/>
            <w:tcBorders>
              <w:top w:val="nil"/>
              <w:left w:val="nil"/>
              <w:bottom w:val="nil"/>
              <w:right w:val="nil"/>
            </w:tcBorders>
            <w:tcMar>
              <w:top w:w="0" w:type="dxa"/>
              <w:left w:w="0" w:type="dxa"/>
              <w:bottom w:w="0" w:type="dxa"/>
              <w:right w:w="15" w:type="dxa"/>
            </w:tcMar>
            <w:vAlign w:val="bottom"/>
          </w:tcPr>
          <w:p w14:paraId="780C6BFE"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F97E98F"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51E7D73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100,686 </w:t>
            </w:r>
          </w:p>
        </w:tc>
        <w:tc>
          <w:tcPr>
            <w:tcW w:w="100" w:type="dxa"/>
            <w:tcBorders>
              <w:top w:val="nil"/>
              <w:left w:val="nil"/>
              <w:bottom w:val="nil"/>
              <w:right w:val="nil"/>
            </w:tcBorders>
            <w:tcMar>
              <w:top w:w="0" w:type="dxa"/>
              <w:left w:w="0" w:type="dxa"/>
              <w:bottom w:w="0" w:type="dxa"/>
              <w:right w:w="15" w:type="dxa"/>
            </w:tcMar>
            <w:vAlign w:val="bottom"/>
          </w:tcPr>
          <w:p w14:paraId="4637F84D" w14:textId="77777777" w:rsidR="00D965AF" w:rsidRPr="008A6EA1" w:rsidRDefault="00D965AF" w:rsidP="00AE401E">
            <w:pPr>
              <w:keepNext/>
              <w:spacing w:before="75" w:after="30" w:line="200" w:lineRule="auto"/>
            </w:pPr>
          </w:p>
        </w:tc>
      </w:tr>
      <w:tr w:rsidR="00D965AF" w:rsidRPr="008A6EA1" w14:paraId="47DCDA77"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0D567127" w14:textId="77777777" w:rsidR="00D965AF" w:rsidRPr="008A6EA1" w:rsidRDefault="00D965AF" w:rsidP="00AE401E">
            <w:pPr>
              <w:keepNext/>
              <w:spacing w:before="75" w:after="30" w:line="200" w:lineRule="auto"/>
            </w:pPr>
            <w:r w:rsidRPr="008A6EA1">
              <w:rPr>
                <w:rFonts w:ascii="Arial" w:eastAsia="Arial" w:hAnsi="Arial" w:cs="Arial"/>
                <w:color w:val="000000"/>
                <w:sz w:val="16"/>
              </w:rPr>
              <w:t>General and administrative</w:t>
            </w:r>
          </w:p>
        </w:tc>
        <w:tc>
          <w:tcPr>
            <w:tcW w:w="905" w:type="dxa"/>
            <w:gridSpan w:val="2"/>
            <w:tcBorders>
              <w:top w:val="nil"/>
              <w:left w:val="nil"/>
              <w:bottom w:val="nil"/>
              <w:right w:val="nil"/>
            </w:tcBorders>
            <w:tcMar>
              <w:top w:w="0" w:type="dxa"/>
              <w:left w:w="53" w:type="dxa"/>
              <w:bottom w:w="0" w:type="dxa"/>
              <w:right w:w="0" w:type="dxa"/>
            </w:tcMar>
            <w:vAlign w:val="bottom"/>
          </w:tcPr>
          <w:p w14:paraId="483F9B5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23,863 </w:t>
            </w:r>
          </w:p>
        </w:tc>
        <w:tc>
          <w:tcPr>
            <w:tcW w:w="100" w:type="dxa"/>
            <w:tcBorders>
              <w:top w:val="nil"/>
              <w:left w:val="nil"/>
              <w:bottom w:val="nil"/>
              <w:right w:val="nil"/>
            </w:tcBorders>
            <w:tcMar>
              <w:top w:w="0" w:type="dxa"/>
              <w:left w:w="0" w:type="dxa"/>
              <w:bottom w:w="0" w:type="dxa"/>
              <w:right w:w="15" w:type="dxa"/>
            </w:tcMar>
            <w:vAlign w:val="bottom"/>
          </w:tcPr>
          <w:p w14:paraId="4B373EF5"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1771B7E"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7166661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29,590 </w:t>
            </w:r>
          </w:p>
        </w:tc>
        <w:tc>
          <w:tcPr>
            <w:tcW w:w="100" w:type="dxa"/>
            <w:tcBorders>
              <w:top w:val="nil"/>
              <w:left w:val="nil"/>
              <w:bottom w:val="nil"/>
              <w:right w:val="nil"/>
            </w:tcBorders>
            <w:tcMar>
              <w:top w:w="0" w:type="dxa"/>
              <w:left w:w="0" w:type="dxa"/>
              <w:bottom w:w="0" w:type="dxa"/>
              <w:right w:w="15" w:type="dxa"/>
            </w:tcMar>
            <w:vAlign w:val="bottom"/>
          </w:tcPr>
          <w:p w14:paraId="006899B1" w14:textId="77777777" w:rsidR="00D965AF" w:rsidRPr="008A6EA1" w:rsidRDefault="00D965AF" w:rsidP="00AE401E">
            <w:pPr>
              <w:keepNext/>
              <w:spacing w:before="75" w:after="30" w:line="200" w:lineRule="auto"/>
            </w:pPr>
          </w:p>
        </w:tc>
      </w:tr>
      <w:tr w:rsidR="00D965AF" w:rsidRPr="008A6EA1" w14:paraId="363CF224"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7EB5E5CA" w14:textId="77777777" w:rsidR="00D965AF" w:rsidRPr="008A6EA1" w:rsidRDefault="00D965AF" w:rsidP="00AE401E">
            <w:pPr>
              <w:keepNext/>
              <w:spacing w:before="75" w:after="30" w:line="200" w:lineRule="auto"/>
            </w:pPr>
            <w:r w:rsidRPr="008A6EA1">
              <w:rPr>
                <w:rFonts w:ascii="Arial" w:eastAsia="Arial" w:hAnsi="Arial" w:cs="Arial"/>
                <w:color w:val="000000"/>
                <w:sz w:val="16"/>
              </w:rPr>
              <w:t>Acquisition-related intangible amortization</w:t>
            </w:r>
          </w:p>
        </w:tc>
        <w:tc>
          <w:tcPr>
            <w:tcW w:w="905" w:type="dxa"/>
            <w:gridSpan w:val="2"/>
            <w:tcBorders>
              <w:top w:val="nil"/>
              <w:left w:val="nil"/>
              <w:bottom w:val="nil"/>
              <w:right w:val="nil"/>
            </w:tcBorders>
            <w:tcMar>
              <w:top w:w="0" w:type="dxa"/>
              <w:left w:w="53" w:type="dxa"/>
              <w:bottom w:w="0" w:type="dxa"/>
              <w:right w:w="0" w:type="dxa"/>
            </w:tcMar>
            <w:vAlign w:val="bottom"/>
          </w:tcPr>
          <w:p w14:paraId="233D677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5,022 </w:t>
            </w:r>
          </w:p>
        </w:tc>
        <w:tc>
          <w:tcPr>
            <w:tcW w:w="100" w:type="dxa"/>
            <w:tcBorders>
              <w:top w:val="nil"/>
              <w:left w:val="nil"/>
              <w:bottom w:val="nil"/>
              <w:right w:val="nil"/>
            </w:tcBorders>
            <w:tcMar>
              <w:top w:w="0" w:type="dxa"/>
              <w:left w:w="0" w:type="dxa"/>
              <w:bottom w:w="0" w:type="dxa"/>
              <w:right w:w="15" w:type="dxa"/>
            </w:tcMar>
            <w:vAlign w:val="bottom"/>
          </w:tcPr>
          <w:p w14:paraId="05B6845E"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600B89B"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24B6DD7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8,687 </w:t>
            </w:r>
          </w:p>
        </w:tc>
        <w:tc>
          <w:tcPr>
            <w:tcW w:w="100" w:type="dxa"/>
            <w:tcBorders>
              <w:top w:val="nil"/>
              <w:left w:val="nil"/>
              <w:bottom w:val="nil"/>
              <w:right w:val="nil"/>
            </w:tcBorders>
            <w:tcMar>
              <w:top w:w="0" w:type="dxa"/>
              <w:left w:w="0" w:type="dxa"/>
              <w:bottom w:w="0" w:type="dxa"/>
              <w:right w:w="15" w:type="dxa"/>
            </w:tcMar>
            <w:vAlign w:val="bottom"/>
          </w:tcPr>
          <w:p w14:paraId="165AD8D4" w14:textId="77777777" w:rsidR="00D965AF" w:rsidRPr="008A6EA1" w:rsidRDefault="00D965AF" w:rsidP="00AE401E">
            <w:pPr>
              <w:keepNext/>
              <w:spacing w:before="75" w:after="30" w:line="200" w:lineRule="auto"/>
            </w:pPr>
          </w:p>
        </w:tc>
      </w:tr>
      <w:tr w:rsidR="00D965AF" w:rsidRPr="008A6EA1" w14:paraId="7B7FA60C"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5B222099" w14:textId="77777777" w:rsidR="00D965AF" w:rsidRPr="008A6EA1" w:rsidRDefault="00D965AF" w:rsidP="00AE401E">
            <w:pPr>
              <w:keepNext/>
              <w:spacing w:before="75" w:after="30" w:line="200" w:lineRule="auto"/>
            </w:pPr>
            <w:r w:rsidRPr="008A6EA1">
              <w:rPr>
                <w:rFonts w:ascii="Arial" w:eastAsia="Arial" w:hAnsi="Arial" w:cs="Arial"/>
                <w:color w:val="000000"/>
                <w:sz w:val="16"/>
              </w:rPr>
              <w:t>Restructuring, acquisition, integration and other, net</w:t>
            </w:r>
          </w:p>
        </w:tc>
        <w:tc>
          <w:tcPr>
            <w:tcW w:w="905" w:type="dxa"/>
            <w:gridSpan w:val="2"/>
            <w:tcBorders>
              <w:top w:val="nil"/>
              <w:left w:val="nil"/>
              <w:bottom w:val="nil"/>
              <w:right w:val="nil"/>
            </w:tcBorders>
            <w:tcMar>
              <w:top w:w="0" w:type="dxa"/>
              <w:left w:w="53" w:type="dxa"/>
              <w:bottom w:w="0" w:type="dxa"/>
              <w:right w:w="0" w:type="dxa"/>
            </w:tcMar>
            <w:vAlign w:val="bottom"/>
          </w:tcPr>
          <w:p w14:paraId="47497F6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21,121 </w:t>
            </w:r>
          </w:p>
        </w:tc>
        <w:tc>
          <w:tcPr>
            <w:tcW w:w="100" w:type="dxa"/>
            <w:tcBorders>
              <w:top w:val="nil"/>
              <w:left w:val="nil"/>
              <w:bottom w:val="nil"/>
              <w:right w:val="nil"/>
            </w:tcBorders>
            <w:tcMar>
              <w:top w:w="0" w:type="dxa"/>
              <w:left w:w="0" w:type="dxa"/>
              <w:bottom w:w="0" w:type="dxa"/>
              <w:right w:w="15" w:type="dxa"/>
            </w:tcMar>
            <w:vAlign w:val="bottom"/>
          </w:tcPr>
          <w:p w14:paraId="69A94285"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D69D9AF"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00D0E19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4,805 </w:t>
            </w:r>
          </w:p>
        </w:tc>
        <w:tc>
          <w:tcPr>
            <w:tcW w:w="100" w:type="dxa"/>
            <w:tcBorders>
              <w:top w:val="nil"/>
              <w:left w:val="nil"/>
              <w:bottom w:val="nil"/>
              <w:right w:val="nil"/>
            </w:tcBorders>
            <w:tcMar>
              <w:top w:w="0" w:type="dxa"/>
              <w:left w:w="0" w:type="dxa"/>
              <w:bottom w:w="0" w:type="dxa"/>
              <w:right w:w="15" w:type="dxa"/>
            </w:tcMar>
            <w:vAlign w:val="bottom"/>
          </w:tcPr>
          <w:p w14:paraId="686B67F2" w14:textId="77777777" w:rsidR="00D965AF" w:rsidRPr="008A6EA1" w:rsidRDefault="00D965AF" w:rsidP="00AE401E">
            <w:pPr>
              <w:keepNext/>
              <w:spacing w:before="75" w:after="30" w:line="200" w:lineRule="auto"/>
            </w:pPr>
          </w:p>
        </w:tc>
      </w:tr>
      <w:tr w:rsidR="00D965AF" w:rsidRPr="008A6EA1" w14:paraId="6BDF45FC"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6B121EAE" w14:textId="77777777" w:rsidR="00D965AF" w:rsidRPr="008A6EA1" w:rsidRDefault="00D965AF" w:rsidP="00AE401E">
            <w:pPr>
              <w:keepNext/>
              <w:spacing w:before="75" w:after="30" w:line="200" w:lineRule="auto"/>
            </w:pPr>
            <w:r w:rsidRPr="008A6EA1">
              <w:rPr>
                <w:rFonts w:ascii="Arial" w:eastAsia="Arial" w:hAnsi="Arial" w:cs="Arial"/>
                <w:color w:val="000000"/>
                <w:sz w:val="16"/>
              </w:rPr>
              <w:t>Long-lived asset impairments</w:t>
            </w:r>
          </w:p>
        </w:tc>
        <w:tc>
          <w:tcPr>
            <w:tcW w:w="905" w:type="dxa"/>
            <w:gridSpan w:val="2"/>
            <w:tcBorders>
              <w:top w:val="nil"/>
              <w:left w:val="nil"/>
              <w:bottom w:val="nil"/>
              <w:right w:val="nil"/>
            </w:tcBorders>
            <w:tcMar>
              <w:top w:w="0" w:type="dxa"/>
              <w:left w:w="53" w:type="dxa"/>
              <w:bottom w:w="0" w:type="dxa"/>
              <w:right w:w="0" w:type="dxa"/>
            </w:tcMar>
            <w:vAlign w:val="bottom"/>
          </w:tcPr>
          <w:p w14:paraId="312FF10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75 </w:t>
            </w:r>
          </w:p>
        </w:tc>
        <w:tc>
          <w:tcPr>
            <w:tcW w:w="100" w:type="dxa"/>
            <w:tcBorders>
              <w:top w:val="nil"/>
              <w:left w:val="nil"/>
              <w:bottom w:val="nil"/>
              <w:right w:val="nil"/>
            </w:tcBorders>
            <w:tcMar>
              <w:top w:w="0" w:type="dxa"/>
              <w:left w:w="0" w:type="dxa"/>
              <w:bottom w:w="0" w:type="dxa"/>
              <w:right w:w="15" w:type="dxa"/>
            </w:tcMar>
            <w:vAlign w:val="bottom"/>
          </w:tcPr>
          <w:p w14:paraId="173E37BE"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8ED2F37"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4E393DD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1,144 </w:t>
            </w:r>
          </w:p>
        </w:tc>
        <w:tc>
          <w:tcPr>
            <w:tcW w:w="100" w:type="dxa"/>
            <w:tcBorders>
              <w:top w:val="nil"/>
              <w:left w:val="nil"/>
              <w:bottom w:val="nil"/>
              <w:right w:val="nil"/>
            </w:tcBorders>
            <w:tcMar>
              <w:top w:w="0" w:type="dxa"/>
              <w:left w:w="0" w:type="dxa"/>
              <w:bottom w:w="0" w:type="dxa"/>
              <w:right w:w="15" w:type="dxa"/>
            </w:tcMar>
            <w:vAlign w:val="bottom"/>
          </w:tcPr>
          <w:p w14:paraId="0506AB1E" w14:textId="77777777" w:rsidR="00D965AF" w:rsidRPr="008A6EA1" w:rsidRDefault="00D965AF" w:rsidP="00AE401E">
            <w:pPr>
              <w:keepNext/>
              <w:spacing w:before="75" w:after="30" w:line="200" w:lineRule="auto"/>
            </w:pPr>
          </w:p>
        </w:tc>
      </w:tr>
      <w:tr w:rsidR="00D965AF" w:rsidRPr="008A6EA1" w14:paraId="337D2B27"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6F8CB534"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operating expenses</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04107206"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176,275 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5F2F37A"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47331A3"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62441B65"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185,739 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9DBE215" w14:textId="77777777" w:rsidR="00D965AF" w:rsidRPr="008A6EA1" w:rsidRDefault="00D965AF" w:rsidP="00AE401E">
            <w:pPr>
              <w:keepNext/>
              <w:spacing w:before="55" w:after="30" w:line="200" w:lineRule="auto"/>
            </w:pPr>
          </w:p>
        </w:tc>
      </w:tr>
      <w:tr w:rsidR="00D965AF" w:rsidRPr="008A6EA1" w14:paraId="5482B62D"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63ED43BE"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from operations</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204CC24B"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118,695 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BC66ACC"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5FBECC0"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6CB65704"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60,176 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A35296B" w14:textId="77777777" w:rsidR="00D965AF" w:rsidRPr="008A6EA1" w:rsidRDefault="00D965AF" w:rsidP="00AE401E">
            <w:pPr>
              <w:keepNext/>
              <w:spacing w:before="55" w:after="30" w:line="200" w:lineRule="auto"/>
            </w:pPr>
          </w:p>
        </w:tc>
      </w:tr>
      <w:tr w:rsidR="00D965AF" w:rsidRPr="008A6EA1" w14:paraId="6B5366C6"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3593C10D"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income (expense):</w:t>
            </w: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14:paraId="0061EE5C"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80202B5" w14:textId="77777777" w:rsidR="00D965AF" w:rsidRPr="008A6EA1" w:rsidRDefault="00D965AF" w:rsidP="00AE401E">
            <w:pPr>
              <w:keepNext/>
            </w:pPr>
          </w:p>
        </w:tc>
        <w:tc>
          <w:tcPr>
            <w:tcW w:w="915" w:type="dxa"/>
            <w:gridSpan w:val="3"/>
            <w:tcBorders>
              <w:top w:val="single" w:sz="8" w:space="0" w:color="000000"/>
              <w:left w:val="nil"/>
              <w:bottom w:val="nil"/>
              <w:right w:val="nil"/>
            </w:tcBorders>
            <w:tcMar>
              <w:top w:w="0" w:type="dxa"/>
              <w:left w:w="0" w:type="dxa"/>
              <w:bottom w:w="0" w:type="dxa"/>
              <w:right w:w="0" w:type="dxa"/>
            </w:tcMar>
            <w:vAlign w:val="bottom"/>
          </w:tcPr>
          <w:p w14:paraId="102EB7F2" w14:textId="77777777" w:rsidR="00D965AF" w:rsidRPr="008A6EA1" w:rsidRDefault="00D965AF" w:rsidP="00AE401E">
            <w:pPr>
              <w:keepNext/>
            </w:pPr>
          </w:p>
        </w:tc>
      </w:tr>
      <w:tr w:rsidR="00D965AF" w:rsidRPr="008A6EA1" w14:paraId="7A9ED2CD"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799AAC0B" w14:textId="77777777" w:rsidR="00D965AF" w:rsidRPr="008A6EA1" w:rsidRDefault="00D965AF" w:rsidP="00AE401E">
            <w:pPr>
              <w:keepNext/>
              <w:spacing w:before="75" w:after="30" w:line="200" w:lineRule="auto"/>
            </w:pPr>
            <w:r w:rsidRPr="008A6EA1">
              <w:rPr>
                <w:rFonts w:ascii="Arial" w:eastAsia="Arial" w:hAnsi="Arial" w:cs="Arial"/>
                <w:color w:val="000000"/>
                <w:sz w:val="16"/>
              </w:rPr>
              <w:t>Interest income</w:t>
            </w:r>
          </w:p>
        </w:tc>
        <w:tc>
          <w:tcPr>
            <w:tcW w:w="905" w:type="dxa"/>
            <w:gridSpan w:val="2"/>
            <w:tcBorders>
              <w:top w:val="nil"/>
              <w:left w:val="nil"/>
              <w:bottom w:val="nil"/>
              <w:right w:val="nil"/>
            </w:tcBorders>
            <w:tcMar>
              <w:top w:w="0" w:type="dxa"/>
              <w:left w:w="53" w:type="dxa"/>
              <w:bottom w:w="0" w:type="dxa"/>
              <w:right w:w="0" w:type="dxa"/>
            </w:tcMar>
            <w:vAlign w:val="bottom"/>
          </w:tcPr>
          <w:p w14:paraId="3DC7146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3,497 </w:t>
            </w:r>
          </w:p>
        </w:tc>
        <w:tc>
          <w:tcPr>
            <w:tcW w:w="100" w:type="dxa"/>
            <w:tcBorders>
              <w:top w:val="nil"/>
              <w:left w:val="nil"/>
              <w:bottom w:val="nil"/>
              <w:right w:val="nil"/>
            </w:tcBorders>
            <w:tcMar>
              <w:top w:w="0" w:type="dxa"/>
              <w:left w:w="0" w:type="dxa"/>
              <w:bottom w:w="0" w:type="dxa"/>
              <w:right w:w="15" w:type="dxa"/>
            </w:tcMar>
            <w:vAlign w:val="bottom"/>
          </w:tcPr>
          <w:p w14:paraId="1966E81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BE1D1E8"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413E832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5,163 </w:t>
            </w:r>
          </w:p>
        </w:tc>
        <w:tc>
          <w:tcPr>
            <w:tcW w:w="100" w:type="dxa"/>
            <w:tcBorders>
              <w:top w:val="nil"/>
              <w:left w:val="nil"/>
              <w:bottom w:val="nil"/>
              <w:right w:val="nil"/>
            </w:tcBorders>
            <w:tcMar>
              <w:top w:w="0" w:type="dxa"/>
              <w:left w:w="0" w:type="dxa"/>
              <w:bottom w:w="0" w:type="dxa"/>
              <w:right w:w="15" w:type="dxa"/>
            </w:tcMar>
            <w:vAlign w:val="bottom"/>
          </w:tcPr>
          <w:p w14:paraId="163B43A5" w14:textId="77777777" w:rsidR="00D965AF" w:rsidRPr="008A6EA1" w:rsidRDefault="00D965AF" w:rsidP="00AE401E">
            <w:pPr>
              <w:keepNext/>
              <w:spacing w:before="75" w:after="30" w:line="200" w:lineRule="auto"/>
            </w:pPr>
          </w:p>
        </w:tc>
      </w:tr>
      <w:tr w:rsidR="00D965AF" w:rsidRPr="008A6EA1" w14:paraId="1CA1864F"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3A09F5B7" w14:textId="77777777" w:rsidR="00D965AF" w:rsidRPr="008A6EA1" w:rsidRDefault="00D965AF" w:rsidP="00AE401E">
            <w:pPr>
              <w:keepNext/>
              <w:spacing w:before="75" w:after="30" w:line="200" w:lineRule="auto"/>
            </w:pPr>
            <w:r w:rsidRPr="008A6EA1">
              <w:rPr>
                <w:rFonts w:ascii="Arial" w:eastAsia="Arial" w:hAnsi="Arial" w:cs="Arial"/>
                <w:color w:val="000000"/>
                <w:sz w:val="16"/>
              </w:rPr>
              <w:t>Interest expense</w:t>
            </w:r>
          </w:p>
        </w:tc>
        <w:tc>
          <w:tcPr>
            <w:tcW w:w="905" w:type="dxa"/>
            <w:gridSpan w:val="2"/>
            <w:tcBorders>
              <w:top w:val="nil"/>
              <w:left w:val="nil"/>
              <w:bottom w:val="nil"/>
              <w:right w:val="nil"/>
            </w:tcBorders>
            <w:tcMar>
              <w:top w:w="0" w:type="dxa"/>
              <w:left w:w="53" w:type="dxa"/>
              <w:bottom w:w="0" w:type="dxa"/>
              <w:right w:w="0" w:type="dxa"/>
            </w:tcMar>
            <w:vAlign w:val="bottom"/>
          </w:tcPr>
          <w:p w14:paraId="2B242F0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(17,440)</w:t>
            </w:r>
          </w:p>
        </w:tc>
        <w:tc>
          <w:tcPr>
            <w:tcW w:w="100" w:type="dxa"/>
            <w:tcBorders>
              <w:top w:val="nil"/>
              <w:left w:val="nil"/>
              <w:bottom w:val="nil"/>
              <w:right w:val="nil"/>
            </w:tcBorders>
            <w:tcMar>
              <w:top w:w="0" w:type="dxa"/>
              <w:left w:w="0" w:type="dxa"/>
              <w:bottom w:w="0" w:type="dxa"/>
              <w:right w:w="15" w:type="dxa"/>
            </w:tcMar>
            <w:vAlign w:val="bottom"/>
          </w:tcPr>
          <w:p w14:paraId="262D905D"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D0811AF"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799B2E8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(18,226)</w:t>
            </w:r>
          </w:p>
        </w:tc>
        <w:tc>
          <w:tcPr>
            <w:tcW w:w="100" w:type="dxa"/>
            <w:tcBorders>
              <w:top w:val="nil"/>
              <w:left w:val="nil"/>
              <w:bottom w:val="nil"/>
              <w:right w:val="nil"/>
            </w:tcBorders>
            <w:tcMar>
              <w:top w:w="0" w:type="dxa"/>
              <w:left w:w="0" w:type="dxa"/>
              <w:bottom w:w="0" w:type="dxa"/>
              <w:right w:w="15" w:type="dxa"/>
            </w:tcMar>
            <w:vAlign w:val="bottom"/>
          </w:tcPr>
          <w:p w14:paraId="5153F316" w14:textId="77777777" w:rsidR="00D965AF" w:rsidRPr="008A6EA1" w:rsidRDefault="00D965AF" w:rsidP="00AE401E">
            <w:pPr>
              <w:keepNext/>
              <w:spacing w:before="75" w:after="30" w:line="200" w:lineRule="auto"/>
            </w:pPr>
          </w:p>
        </w:tc>
      </w:tr>
      <w:tr w:rsidR="00D965AF" w:rsidRPr="008A6EA1" w14:paraId="42B6571A"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7BAA4D14"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income, net</w:t>
            </w:r>
          </w:p>
        </w:tc>
        <w:tc>
          <w:tcPr>
            <w:tcW w:w="905" w:type="dxa"/>
            <w:gridSpan w:val="2"/>
            <w:tcBorders>
              <w:top w:val="nil"/>
              <w:left w:val="nil"/>
              <w:bottom w:val="nil"/>
              <w:right w:val="nil"/>
            </w:tcBorders>
            <w:tcMar>
              <w:top w:w="0" w:type="dxa"/>
              <w:left w:w="53" w:type="dxa"/>
              <w:bottom w:w="0" w:type="dxa"/>
              <w:right w:w="0" w:type="dxa"/>
            </w:tcMar>
            <w:vAlign w:val="bottom"/>
          </w:tcPr>
          <w:p w14:paraId="4F5BE3F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4,000 </w:t>
            </w:r>
          </w:p>
        </w:tc>
        <w:tc>
          <w:tcPr>
            <w:tcW w:w="100" w:type="dxa"/>
            <w:tcBorders>
              <w:top w:val="nil"/>
              <w:left w:val="nil"/>
              <w:bottom w:val="nil"/>
              <w:right w:val="nil"/>
            </w:tcBorders>
            <w:tcMar>
              <w:top w:w="0" w:type="dxa"/>
              <w:left w:w="0" w:type="dxa"/>
              <w:bottom w:w="0" w:type="dxa"/>
              <w:right w:w="15" w:type="dxa"/>
            </w:tcMar>
            <w:vAlign w:val="bottom"/>
          </w:tcPr>
          <w:p w14:paraId="134448C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DA8C4EC"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0E97684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4,711 </w:t>
            </w:r>
          </w:p>
        </w:tc>
        <w:tc>
          <w:tcPr>
            <w:tcW w:w="100" w:type="dxa"/>
            <w:tcBorders>
              <w:top w:val="nil"/>
              <w:left w:val="nil"/>
              <w:bottom w:val="nil"/>
              <w:right w:val="nil"/>
            </w:tcBorders>
            <w:tcMar>
              <w:top w:w="0" w:type="dxa"/>
              <w:left w:w="0" w:type="dxa"/>
              <w:bottom w:w="0" w:type="dxa"/>
              <w:right w:w="15" w:type="dxa"/>
            </w:tcMar>
            <w:vAlign w:val="bottom"/>
          </w:tcPr>
          <w:p w14:paraId="61883DC3" w14:textId="77777777" w:rsidR="00D965AF" w:rsidRPr="008A6EA1" w:rsidRDefault="00D965AF" w:rsidP="00AE401E">
            <w:pPr>
              <w:keepNext/>
              <w:spacing w:before="75" w:after="30" w:line="200" w:lineRule="auto"/>
            </w:pPr>
          </w:p>
        </w:tc>
      </w:tr>
      <w:tr w:rsidR="00D965AF" w:rsidRPr="008A6EA1" w14:paraId="14B6FE8A"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6838648C"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other expense</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56764279"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(9,943)</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1E10037"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FD1F2CD"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345CA4D9"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(8,352)</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12CF4C4" w14:textId="77777777" w:rsidR="00D965AF" w:rsidRPr="008A6EA1" w:rsidRDefault="00D965AF" w:rsidP="00AE401E">
            <w:pPr>
              <w:keepNext/>
              <w:spacing w:before="55" w:after="30" w:line="200" w:lineRule="auto"/>
            </w:pPr>
          </w:p>
        </w:tc>
      </w:tr>
      <w:tr w:rsidR="00D965AF" w:rsidRPr="008A6EA1" w14:paraId="5405A4EF"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4B4FA6DC"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before income taxes</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49C11EA3"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108,752 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0C12F74"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E463F9E"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48037F5E"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51,824 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93A135D" w14:textId="77777777" w:rsidR="00D965AF" w:rsidRPr="008A6EA1" w:rsidRDefault="00D965AF" w:rsidP="00AE401E">
            <w:pPr>
              <w:keepNext/>
              <w:spacing w:before="55" w:after="30" w:line="200" w:lineRule="auto"/>
            </w:pPr>
          </w:p>
        </w:tc>
      </w:tr>
      <w:tr w:rsidR="00D965AF" w:rsidRPr="008A6EA1" w14:paraId="38FC81E5"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77954FF8"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tax expense</w:t>
            </w:r>
          </w:p>
        </w:tc>
        <w:tc>
          <w:tcPr>
            <w:tcW w:w="905" w:type="dxa"/>
            <w:gridSpan w:val="2"/>
            <w:tcBorders>
              <w:top w:val="nil"/>
              <w:left w:val="nil"/>
              <w:bottom w:val="nil"/>
              <w:right w:val="nil"/>
            </w:tcBorders>
            <w:tcMar>
              <w:top w:w="0" w:type="dxa"/>
              <w:left w:w="53" w:type="dxa"/>
              <w:bottom w:w="0" w:type="dxa"/>
              <w:right w:w="0" w:type="dxa"/>
            </w:tcMar>
            <w:vAlign w:val="bottom"/>
          </w:tcPr>
          <w:p w14:paraId="3629D38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18,988 </w:t>
            </w:r>
          </w:p>
        </w:tc>
        <w:tc>
          <w:tcPr>
            <w:tcW w:w="100" w:type="dxa"/>
            <w:tcBorders>
              <w:top w:val="nil"/>
              <w:left w:val="nil"/>
              <w:bottom w:val="nil"/>
              <w:right w:val="nil"/>
            </w:tcBorders>
            <w:tcMar>
              <w:top w:w="0" w:type="dxa"/>
              <w:left w:w="0" w:type="dxa"/>
              <w:bottom w:w="0" w:type="dxa"/>
              <w:right w:w="15" w:type="dxa"/>
            </w:tcMar>
            <w:vAlign w:val="bottom"/>
          </w:tcPr>
          <w:p w14:paraId="7DA5CF2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D0983A1" w14:textId="77777777" w:rsidR="00D965AF" w:rsidRPr="008A6EA1" w:rsidRDefault="00D965AF" w:rsidP="00AE401E">
            <w:pPr>
              <w:keepNext/>
            </w:pPr>
          </w:p>
        </w:tc>
        <w:tc>
          <w:tcPr>
            <w:tcW w:w="815" w:type="dxa"/>
            <w:gridSpan w:val="2"/>
            <w:tcBorders>
              <w:top w:val="nil"/>
              <w:left w:val="nil"/>
              <w:bottom w:val="nil"/>
              <w:right w:val="nil"/>
            </w:tcBorders>
            <w:tcMar>
              <w:top w:w="0" w:type="dxa"/>
              <w:left w:w="53" w:type="dxa"/>
              <w:bottom w:w="0" w:type="dxa"/>
              <w:right w:w="0" w:type="dxa"/>
            </w:tcMar>
            <w:vAlign w:val="bottom"/>
          </w:tcPr>
          <w:p w14:paraId="510B9D9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7,096 </w:t>
            </w:r>
          </w:p>
        </w:tc>
        <w:tc>
          <w:tcPr>
            <w:tcW w:w="100" w:type="dxa"/>
            <w:tcBorders>
              <w:top w:val="nil"/>
              <w:left w:val="nil"/>
              <w:bottom w:val="nil"/>
              <w:right w:val="nil"/>
            </w:tcBorders>
            <w:tcMar>
              <w:top w:w="0" w:type="dxa"/>
              <w:left w:w="0" w:type="dxa"/>
              <w:bottom w:w="0" w:type="dxa"/>
              <w:right w:w="15" w:type="dxa"/>
            </w:tcMar>
            <w:vAlign w:val="bottom"/>
          </w:tcPr>
          <w:p w14:paraId="45AA7FFA" w14:textId="77777777" w:rsidR="00D965AF" w:rsidRPr="008A6EA1" w:rsidRDefault="00D965AF" w:rsidP="00AE401E">
            <w:pPr>
              <w:keepNext/>
              <w:spacing w:before="75" w:after="30" w:line="200" w:lineRule="auto"/>
            </w:pPr>
          </w:p>
        </w:tc>
      </w:tr>
      <w:tr w:rsidR="00D965AF" w:rsidRPr="008A6EA1" w14:paraId="097928AA"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4A10137F" w14:textId="77777777" w:rsidR="00D965AF" w:rsidRPr="008A6EA1" w:rsidRDefault="00D965AF" w:rsidP="00AE401E">
            <w:pPr>
              <w:keepNext/>
              <w:spacing w:before="75" w:after="30" w:line="200" w:lineRule="auto"/>
            </w:pPr>
            <w:r w:rsidRPr="008A6EA1">
              <w:rPr>
                <w:rFonts w:ascii="Arial" w:eastAsia="Arial" w:hAnsi="Arial" w:cs="Arial"/>
                <w:color w:val="000000"/>
                <w:sz w:val="16"/>
              </w:rPr>
              <w:t>Net income</w:t>
            </w: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14:paraId="65C8B8CA"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89,764 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0660C6D"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5F792C8" w14:textId="77777777" w:rsidR="00D965AF" w:rsidRPr="008A6EA1" w:rsidRDefault="00D965AF" w:rsidP="00AE401E">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14:paraId="45C6CCAF"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44,728 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6A74118" w14:textId="77777777" w:rsidR="00D965AF" w:rsidRPr="008A6EA1" w:rsidRDefault="00D965AF" w:rsidP="00AE401E">
            <w:pPr>
              <w:keepNext/>
              <w:spacing w:before="55" w:after="30" w:line="200" w:lineRule="auto"/>
            </w:pPr>
          </w:p>
        </w:tc>
      </w:tr>
      <w:tr w:rsidR="00D965AF" w:rsidRPr="008A6EA1" w14:paraId="37219CCA" w14:textId="77777777" w:rsidTr="00AE401E">
        <w:trPr>
          <w:cantSplit/>
          <w:trHeight w:hRule="exact" w:val="300"/>
          <w:jc w:val="center"/>
        </w:trPr>
        <w:tc>
          <w:tcPr>
            <w:tcW w:w="8265" w:type="dxa"/>
            <w:tcBorders>
              <w:top w:val="nil"/>
              <w:left w:val="nil"/>
              <w:bottom w:val="nil"/>
              <w:right w:val="nil"/>
            </w:tcBorders>
            <w:tcMar>
              <w:top w:w="0" w:type="dxa"/>
              <w:left w:w="0" w:type="dxa"/>
              <w:bottom w:w="0" w:type="dxa"/>
              <w:right w:w="0" w:type="dxa"/>
            </w:tcMar>
            <w:vAlign w:val="bottom"/>
          </w:tcPr>
          <w:p w14:paraId="0819A773" w14:textId="77777777" w:rsidR="00D965AF" w:rsidRPr="008A6EA1" w:rsidRDefault="00D965AF" w:rsidP="00AE401E">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14:paraId="5B39A843"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DF9091A" w14:textId="77777777" w:rsidR="00D965AF" w:rsidRPr="008A6EA1" w:rsidRDefault="00D965AF" w:rsidP="00AE401E">
            <w:pPr>
              <w:keepNext/>
            </w:pPr>
          </w:p>
        </w:tc>
        <w:tc>
          <w:tcPr>
            <w:tcW w:w="915" w:type="dxa"/>
            <w:gridSpan w:val="3"/>
            <w:tcBorders>
              <w:top w:val="double" w:sz="8" w:space="0" w:color="000000"/>
              <w:left w:val="nil"/>
              <w:bottom w:val="nil"/>
              <w:right w:val="nil"/>
            </w:tcBorders>
            <w:tcMar>
              <w:top w:w="0" w:type="dxa"/>
              <w:left w:w="0" w:type="dxa"/>
              <w:bottom w:w="0" w:type="dxa"/>
              <w:right w:w="0" w:type="dxa"/>
            </w:tcMar>
            <w:vAlign w:val="bottom"/>
          </w:tcPr>
          <w:p w14:paraId="65DF0076" w14:textId="77777777" w:rsidR="00D965AF" w:rsidRPr="008A6EA1" w:rsidRDefault="00D965AF" w:rsidP="00AE401E">
            <w:pPr>
              <w:keepNext/>
            </w:pPr>
          </w:p>
        </w:tc>
      </w:tr>
      <w:tr w:rsidR="00D965AF" w:rsidRPr="008A6EA1" w14:paraId="47E33CDF"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1F88B6C5" w14:textId="77777777" w:rsidR="00D965AF" w:rsidRPr="008A6EA1" w:rsidRDefault="00D965AF" w:rsidP="00AE401E">
            <w:pPr>
              <w:keepNext/>
              <w:spacing w:before="75" w:after="30" w:line="200" w:lineRule="auto"/>
            </w:pPr>
            <w:r w:rsidRPr="008A6EA1">
              <w:rPr>
                <w:rFonts w:ascii="Arial" w:eastAsia="Arial" w:hAnsi="Arial" w:cs="Arial"/>
                <w:color w:val="000000"/>
                <w:sz w:val="16"/>
              </w:rPr>
              <w:t>Diluted net income per common share</w:t>
            </w:r>
          </w:p>
        </w:tc>
        <w:tc>
          <w:tcPr>
            <w:tcW w:w="100" w:type="dxa"/>
            <w:tcBorders>
              <w:top w:val="nil"/>
              <w:left w:val="nil"/>
              <w:bottom w:val="nil"/>
              <w:right w:val="nil"/>
            </w:tcBorders>
            <w:tcMar>
              <w:top w:w="0" w:type="dxa"/>
              <w:left w:w="53" w:type="dxa"/>
              <w:bottom w:w="0" w:type="dxa"/>
              <w:right w:w="0" w:type="dxa"/>
            </w:tcMar>
            <w:vAlign w:val="bottom"/>
          </w:tcPr>
          <w:p w14:paraId="5AD85EAF"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805" w:type="dxa"/>
            <w:tcBorders>
              <w:top w:val="nil"/>
              <w:left w:val="nil"/>
              <w:bottom w:val="nil"/>
              <w:right w:val="nil"/>
            </w:tcBorders>
            <w:tcMar>
              <w:top w:w="0" w:type="dxa"/>
              <w:left w:w="0" w:type="dxa"/>
              <w:bottom w:w="0" w:type="dxa"/>
              <w:right w:w="0" w:type="dxa"/>
            </w:tcMar>
            <w:vAlign w:val="bottom"/>
          </w:tcPr>
          <w:p w14:paraId="39B5457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0.38 </w:t>
            </w:r>
          </w:p>
        </w:tc>
        <w:tc>
          <w:tcPr>
            <w:tcW w:w="100" w:type="dxa"/>
            <w:tcBorders>
              <w:top w:val="nil"/>
              <w:left w:val="nil"/>
              <w:bottom w:val="nil"/>
              <w:right w:val="nil"/>
            </w:tcBorders>
            <w:tcMar>
              <w:top w:w="0" w:type="dxa"/>
              <w:left w:w="0" w:type="dxa"/>
              <w:bottom w:w="0" w:type="dxa"/>
              <w:right w:w="15" w:type="dxa"/>
            </w:tcMar>
            <w:vAlign w:val="bottom"/>
          </w:tcPr>
          <w:p w14:paraId="7A37345B"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2E07B80" w14:textId="77777777" w:rsidR="00D965AF" w:rsidRPr="008A6EA1" w:rsidRDefault="00D965AF" w:rsidP="00AE401E">
            <w:pPr>
              <w:keepNext/>
            </w:pPr>
          </w:p>
        </w:tc>
        <w:tc>
          <w:tcPr>
            <w:tcW w:w="100" w:type="dxa"/>
            <w:tcBorders>
              <w:top w:val="nil"/>
              <w:left w:val="nil"/>
              <w:bottom w:val="nil"/>
              <w:right w:val="nil"/>
            </w:tcBorders>
            <w:tcMar>
              <w:top w:w="0" w:type="dxa"/>
              <w:left w:w="53" w:type="dxa"/>
              <w:bottom w:w="0" w:type="dxa"/>
              <w:right w:w="0" w:type="dxa"/>
            </w:tcMar>
            <w:vAlign w:val="bottom"/>
          </w:tcPr>
          <w:p w14:paraId="68EE9B77"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715" w:type="dxa"/>
            <w:tcBorders>
              <w:top w:val="nil"/>
              <w:left w:val="nil"/>
              <w:bottom w:val="nil"/>
              <w:right w:val="nil"/>
            </w:tcBorders>
            <w:tcMar>
              <w:top w:w="0" w:type="dxa"/>
              <w:left w:w="0" w:type="dxa"/>
              <w:bottom w:w="0" w:type="dxa"/>
              <w:right w:w="0" w:type="dxa"/>
            </w:tcMar>
            <w:vAlign w:val="bottom"/>
          </w:tcPr>
          <w:p w14:paraId="24CF066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0.19 </w:t>
            </w:r>
          </w:p>
        </w:tc>
        <w:tc>
          <w:tcPr>
            <w:tcW w:w="100" w:type="dxa"/>
            <w:tcBorders>
              <w:top w:val="nil"/>
              <w:left w:val="nil"/>
              <w:bottom w:val="nil"/>
              <w:right w:val="nil"/>
            </w:tcBorders>
            <w:tcMar>
              <w:top w:w="0" w:type="dxa"/>
              <w:left w:w="0" w:type="dxa"/>
              <w:bottom w:w="0" w:type="dxa"/>
              <w:right w:w="15" w:type="dxa"/>
            </w:tcMar>
            <w:vAlign w:val="bottom"/>
          </w:tcPr>
          <w:p w14:paraId="3534DBDB" w14:textId="77777777" w:rsidR="00D965AF" w:rsidRPr="008A6EA1" w:rsidRDefault="00D965AF" w:rsidP="00AE401E">
            <w:pPr>
              <w:keepNext/>
              <w:spacing w:before="75" w:after="30" w:line="200" w:lineRule="auto"/>
            </w:pPr>
          </w:p>
        </w:tc>
      </w:tr>
      <w:tr w:rsidR="00D965AF" w:rsidRPr="008A6EA1" w14:paraId="4D1F447A"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73A30875" w14:textId="77777777" w:rsidR="00D965AF" w:rsidRPr="008A6EA1" w:rsidRDefault="00D965AF" w:rsidP="00AE401E">
            <w:pPr>
              <w:keepNext/>
              <w:spacing w:before="75" w:after="30" w:line="200" w:lineRule="auto"/>
            </w:pPr>
            <w:r w:rsidRPr="008A6EA1">
              <w:rPr>
                <w:rFonts w:ascii="Arial" w:eastAsia="Arial" w:hAnsi="Arial" w:cs="Arial"/>
                <w:color w:val="000000"/>
                <w:sz w:val="16"/>
              </w:rPr>
              <w:t>Diluted net income per common share (adjusted)</w:t>
            </w:r>
          </w:p>
        </w:tc>
        <w:tc>
          <w:tcPr>
            <w:tcW w:w="100" w:type="dxa"/>
            <w:tcBorders>
              <w:top w:val="nil"/>
              <w:left w:val="nil"/>
              <w:bottom w:val="nil"/>
              <w:right w:val="nil"/>
            </w:tcBorders>
            <w:tcMar>
              <w:top w:w="0" w:type="dxa"/>
              <w:left w:w="53" w:type="dxa"/>
              <w:bottom w:w="0" w:type="dxa"/>
              <w:right w:w="0" w:type="dxa"/>
            </w:tcMar>
            <w:vAlign w:val="bottom"/>
          </w:tcPr>
          <w:p w14:paraId="50885B5A"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805" w:type="dxa"/>
            <w:tcBorders>
              <w:top w:val="nil"/>
              <w:left w:val="nil"/>
              <w:bottom w:val="nil"/>
              <w:right w:val="nil"/>
            </w:tcBorders>
            <w:tcMar>
              <w:top w:w="0" w:type="dxa"/>
              <w:left w:w="0" w:type="dxa"/>
              <w:bottom w:w="0" w:type="dxa"/>
              <w:right w:w="0" w:type="dxa"/>
            </w:tcMar>
            <w:vAlign w:val="bottom"/>
          </w:tcPr>
          <w:p w14:paraId="1A25667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0.55 </w:t>
            </w:r>
          </w:p>
        </w:tc>
        <w:tc>
          <w:tcPr>
            <w:tcW w:w="100" w:type="dxa"/>
            <w:tcBorders>
              <w:top w:val="nil"/>
              <w:left w:val="nil"/>
              <w:bottom w:val="nil"/>
              <w:right w:val="nil"/>
            </w:tcBorders>
            <w:tcMar>
              <w:top w:w="0" w:type="dxa"/>
              <w:left w:w="0" w:type="dxa"/>
              <w:bottom w:w="0" w:type="dxa"/>
              <w:right w:w="15" w:type="dxa"/>
            </w:tcMar>
            <w:vAlign w:val="bottom"/>
          </w:tcPr>
          <w:p w14:paraId="27D788E4"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2AB6122" w14:textId="77777777" w:rsidR="00D965AF" w:rsidRPr="008A6EA1" w:rsidRDefault="00D965AF" w:rsidP="00AE401E">
            <w:pPr>
              <w:keepNext/>
            </w:pPr>
          </w:p>
        </w:tc>
        <w:tc>
          <w:tcPr>
            <w:tcW w:w="100" w:type="dxa"/>
            <w:tcBorders>
              <w:top w:val="nil"/>
              <w:left w:val="nil"/>
              <w:bottom w:val="nil"/>
              <w:right w:val="nil"/>
            </w:tcBorders>
            <w:tcMar>
              <w:top w:w="0" w:type="dxa"/>
              <w:left w:w="53" w:type="dxa"/>
              <w:bottom w:w="0" w:type="dxa"/>
              <w:right w:w="0" w:type="dxa"/>
            </w:tcMar>
            <w:vAlign w:val="bottom"/>
          </w:tcPr>
          <w:p w14:paraId="53BA01B5"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715" w:type="dxa"/>
            <w:tcBorders>
              <w:top w:val="nil"/>
              <w:left w:val="nil"/>
              <w:bottom w:val="nil"/>
              <w:right w:val="nil"/>
            </w:tcBorders>
            <w:tcMar>
              <w:top w:w="0" w:type="dxa"/>
              <w:left w:w="0" w:type="dxa"/>
              <w:bottom w:w="0" w:type="dxa"/>
              <w:right w:w="0" w:type="dxa"/>
            </w:tcMar>
            <w:vAlign w:val="bottom"/>
          </w:tcPr>
          <w:p w14:paraId="21E06AF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0.33 </w:t>
            </w:r>
          </w:p>
        </w:tc>
        <w:tc>
          <w:tcPr>
            <w:tcW w:w="100" w:type="dxa"/>
            <w:tcBorders>
              <w:top w:val="nil"/>
              <w:left w:val="nil"/>
              <w:bottom w:val="nil"/>
              <w:right w:val="nil"/>
            </w:tcBorders>
            <w:tcMar>
              <w:top w:w="0" w:type="dxa"/>
              <w:left w:w="0" w:type="dxa"/>
              <w:bottom w:w="0" w:type="dxa"/>
              <w:right w:w="15" w:type="dxa"/>
            </w:tcMar>
            <w:vAlign w:val="bottom"/>
          </w:tcPr>
          <w:p w14:paraId="3974B3B7" w14:textId="77777777" w:rsidR="00D965AF" w:rsidRPr="008A6EA1" w:rsidRDefault="00D965AF" w:rsidP="00AE401E">
            <w:pPr>
              <w:keepNext/>
              <w:spacing w:before="75" w:after="30" w:line="200" w:lineRule="auto"/>
            </w:pPr>
          </w:p>
        </w:tc>
      </w:tr>
      <w:tr w:rsidR="00D965AF" w:rsidRPr="008A6EA1" w14:paraId="40BDAAB3" w14:textId="77777777" w:rsidTr="00AE401E">
        <w:trPr>
          <w:cantSplit/>
          <w:trHeight w:hRule="exact" w:val="300"/>
          <w:jc w:val="center"/>
        </w:trPr>
        <w:tc>
          <w:tcPr>
            <w:tcW w:w="8265" w:type="dxa"/>
            <w:tcBorders>
              <w:top w:val="nil"/>
              <w:left w:val="nil"/>
              <w:bottom w:val="nil"/>
              <w:right w:val="nil"/>
            </w:tcBorders>
            <w:tcMar>
              <w:top w:w="0" w:type="dxa"/>
              <w:left w:w="0" w:type="dxa"/>
              <w:bottom w:w="0" w:type="dxa"/>
              <w:right w:w="0" w:type="dxa"/>
            </w:tcMar>
            <w:vAlign w:val="bottom"/>
          </w:tcPr>
          <w:p w14:paraId="4392E3B9" w14:textId="77777777" w:rsidR="00D965AF" w:rsidRPr="008A6EA1" w:rsidRDefault="00D965AF" w:rsidP="00AE401E">
            <w:pPr>
              <w:keepNext/>
            </w:pPr>
          </w:p>
        </w:tc>
        <w:tc>
          <w:tcPr>
            <w:tcW w:w="1005" w:type="dxa"/>
            <w:gridSpan w:val="3"/>
            <w:tcBorders>
              <w:top w:val="nil"/>
              <w:left w:val="nil"/>
              <w:bottom w:val="nil"/>
              <w:right w:val="nil"/>
            </w:tcBorders>
            <w:tcMar>
              <w:top w:w="0" w:type="dxa"/>
              <w:left w:w="0" w:type="dxa"/>
              <w:bottom w:w="0" w:type="dxa"/>
              <w:right w:w="0" w:type="dxa"/>
            </w:tcMar>
            <w:vAlign w:val="bottom"/>
          </w:tcPr>
          <w:p w14:paraId="7536FD28"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99AD646" w14:textId="77777777" w:rsidR="00D965AF" w:rsidRPr="008A6EA1" w:rsidRDefault="00D965AF" w:rsidP="00AE401E">
            <w:pPr>
              <w:keepNext/>
            </w:pPr>
          </w:p>
        </w:tc>
        <w:tc>
          <w:tcPr>
            <w:tcW w:w="915" w:type="dxa"/>
            <w:gridSpan w:val="3"/>
            <w:tcBorders>
              <w:top w:val="nil"/>
              <w:left w:val="nil"/>
              <w:bottom w:val="nil"/>
              <w:right w:val="nil"/>
            </w:tcBorders>
            <w:tcMar>
              <w:top w:w="0" w:type="dxa"/>
              <w:left w:w="0" w:type="dxa"/>
              <w:bottom w:w="0" w:type="dxa"/>
              <w:right w:w="0" w:type="dxa"/>
            </w:tcMar>
            <w:vAlign w:val="bottom"/>
          </w:tcPr>
          <w:p w14:paraId="241B2741" w14:textId="77777777" w:rsidR="00D965AF" w:rsidRPr="008A6EA1" w:rsidRDefault="00D965AF" w:rsidP="00AE401E">
            <w:pPr>
              <w:keepNext/>
            </w:pPr>
          </w:p>
        </w:tc>
      </w:tr>
      <w:tr w:rsidR="00D965AF" w:rsidRPr="008A6EA1" w14:paraId="70A6A014" w14:textId="77777777" w:rsidTr="00AE401E">
        <w:trPr>
          <w:cantSplit/>
          <w:trHeight w:hRule="exact" w:val="300"/>
          <w:jc w:val="center"/>
        </w:trPr>
        <w:tc>
          <w:tcPr>
            <w:tcW w:w="8265" w:type="dxa"/>
            <w:tcBorders>
              <w:top w:val="nil"/>
              <w:left w:val="nil"/>
              <w:bottom w:val="nil"/>
              <w:right w:val="nil"/>
            </w:tcBorders>
            <w:tcMar>
              <w:top w:w="0" w:type="dxa"/>
              <w:left w:w="53" w:type="dxa"/>
              <w:bottom w:w="0" w:type="dxa"/>
              <w:right w:w="53" w:type="dxa"/>
            </w:tcMar>
            <w:vAlign w:val="bottom"/>
          </w:tcPr>
          <w:p w14:paraId="474A76CF" w14:textId="77777777" w:rsidR="00D965AF" w:rsidRPr="008A6EA1" w:rsidRDefault="00D965AF" w:rsidP="00AE401E">
            <w:pPr>
              <w:spacing w:before="75" w:after="30" w:line="200" w:lineRule="auto"/>
            </w:pPr>
            <w:r w:rsidRPr="008A6EA1">
              <w:rPr>
                <w:rFonts w:ascii="Arial" w:eastAsia="Arial" w:hAnsi="Arial" w:cs="Arial"/>
                <w:color w:val="000000"/>
                <w:sz w:val="16"/>
              </w:rPr>
              <w:t>Diluted shares used in computing diluted net income per common share</w:t>
            </w:r>
          </w:p>
        </w:tc>
        <w:tc>
          <w:tcPr>
            <w:tcW w:w="905" w:type="dxa"/>
            <w:gridSpan w:val="2"/>
            <w:tcBorders>
              <w:top w:val="nil"/>
              <w:left w:val="nil"/>
              <w:bottom w:val="nil"/>
              <w:right w:val="nil"/>
            </w:tcBorders>
            <w:tcMar>
              <w:top w:w="0" w:type="dxa"/>
              <w:left w:w="53" w:type="dxa"/>
              <w:bottom w:w="0" w:type="dxa"/>
              <w:right w:w="0" w:type="dxa"/>
            </w:tcMar>
            <w:vAlign w:val="bottom"/>
          </w:tcPr>
          <w:p w14:paraId="0EBCBE9D" w14:textId="77777777" w:rsidR="00D965AF" w:rsidRPr="008A6EA1" w:rsidRDefault="00D965AF" w:rsidP="00AE401E">
            <w:pPr>
              <w:spacing w:before="75" w:after="30" w:line="200" w:lineRule="auto"/>
              <w:jc w:val="right"/>
            </w:pPr>
            <w:r w:rsidRPr="008A6EA1">
              <w:rPr>
                <w:rFonts w:ascii="Arial" w:eastAsia="Arial" w:hAnsi="Arial" w:cs="Arial"/>
                <w:color w:val="000000"/>
                <w:sz w:val="16"/>
              </w:rPr>
              <w:t>234,027 </w:t>
            </w:r>
          </w:p>
        </w:tc>
        <w:tc>
          <w:tcPr>
            <w:tcW w:w="100" w:type="dxa"/>
            <w:tcBorders>
              <w:top w:val="nil"/>
              <w:left w:val="nil"/>
              <w:bottom w:val="nil"/>
              <w:right w:val="nil"/>
            </w:tcBorders>
            <w:tcMar>
              <w:top w:w="0" w:type="dxa"/>
              <w:left w:w="0" w:type="dxa"/>
              <w:bottom w:w="0" w:type="dxa"/>
              <w:right w:w="15" w:type="dxa"/>
            </w:tcMar>
            <w:vAlign w:val="bottom"/>
          </w:tcPr>
          <w:p w14:paraId="79E95796" w14:textId="77777777" w:rsidR="00D965AF" w:rsidRPr="008A6EA1" w:rsidRDefault="00D965AF" w:rsidP="00AE40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7D20B6F" w14:textId="77777777" w:rsidR="00D965AF" w:rsidRPr="008A6EA1" w:rsidRDefault="00D965AF" w:rsidP="00AE401E"/>
        </w:tc>
        <w:tc>
          <w:tcPr>
            <w:tcW w:w="815" w:type="dxa"/>
            <w:gridSpan w:val="2"/>
            <w:tcBorders>
              <w:top w:val="nil"/>
              <w:left w:val="nil"/>
              <w:bottom w:val="nil"/>
              <w:right w:val="nil"/>
            </w:tcBorders>
            <w:tcMar>
              <w:top w:w="0" w:type="dxa"/>
              <w:left w:w="53" w:type="dxa"/>
              <w:bottom w:w="0" w:type="dxa"/>
              <w:right w:w="0" w:type="dxa"/>
            </w:tcMar>
            <w:vAlign w:val="bottom"/>
          </w:tcPr>
          <w:p w14:paraId="200D5135" w14:textId="77777777" w:rsidR="00D965AF" w:rsidRPr="008A6EA1" w:rsidRDefault="00D965AF" w:rsidP="00AE401E">
            <w:pPr>
              <w:spacing w:before="75" w:after="30" w:line="200" w:lineRule="auto"/>
              <w:jc w:val="right"/>
            </w:pPr>
            <w:r w:rsidRPr="008A6EA1">
              <w:rPr>
                <w:rFonts w:ascii="Arial" w:eastAsia="Arial" w:hAnsi="Arial" w:cs="Arial"/>
                <w:color w:val="000000"/>
                <w:sz w:val="16"/>
              </w:rPr>
              <w:t>232,712 </w:t>
            </w:r>
          </w:p>
        </w:tc>
        <w:tc>
          <w:tcPr>
            <w:tcW w:w="100" w:type="dxa"/>
            <w:tcBorders>
              <w:top w:val="nil"/>
              <w:left w:val="nil"/>
              <w:bottom w:val="nil"/>
              <w:right w:val="nil"/>
            </w:tcBorders>
            <w:tcMar>
              <w:top w:w="0" w:type="dxa"/>
              <w:left w:w="0" w:type="dxa"/>
              <w:bottom w:w="0" w:type="dxa"/>
              <w:right w:w="15" w:type="dxa"/>
            </w:tcMar>
            <w:vAlign w:val="bottom"/>
          </w:tcPr>
          <w:p w14:paraId="39F1145A" w14:textId="77777777" w:rsidR="00D965AF" w:rsidRPr="008A6EA1" w:rsidRDefault="00D965AF" w:rsidP="00AE401E">
            <w:pPr>
              <w:spacing w:before="75" w:after="30" w:line="200" w:lineRule="auto"/>
            </w:pPr>
          </w:p>
        </w:tc>
      </w:tr>
    </w:tbl>
    <w:p w14:paraId="435801DF" w14:textId="77777777" w:rsidR="00D965AF" w:rsidRPr="008A6EA1" w:rsidRDefault="00D965AF" w:rsidP="00D965AF">
      <w:pPr>
        <w:spacing w:before="120" w:line="248" w:lineRule="auto"/>
        <w:rPr>
          <w:rFonts w:ascii="Arial" w:eastAsia="Arial" w:hAnsi="Arial" w:cs="Arial"/>
          <w:sz w:val="16"/>
        </w:rPr>
      </w:pPr>
    </w:p>
    <w:p w14:paraId="224CA35A" w14:textId="77777777" w:rsidR="00D965AF" w:rsidRPr="008A6EA1" w:rsidRDefault="00D965AF" w:rsidP="00D965AF">
      <w:pPr>
        <w:spacing w:line="248" w:lineRule="auto"/>
        <w:rPr>
          <w:rFonts w:ascii="Arial" w:eastAsia="Arial" w:hAnsi="Arial" w:cs="Arial"/>
          <w:sz w:val="16"/>
        </w:rPr>
      </w:pPr>
    </w:p>
    <w:p w14:paraId="71237747" w14:textId="77777777" w:rsidR="00D965AF" w:rsidRPr="008A6EA1" w:rsidRDefault="00D965AF" w:rsidP="00D965AF">
      <w:pPr>
        <w:spacing w:line="248" w:lineRule="auto"/>
        <w:rPr>
          <w:rFonts w:ascii="Arial" w:eastAsia="Arial" w:hAnsi="Arial" w:cs="Arial"/>
          <w:sz w:val="16"/>
        </w:rPr>
      </w:pPr>
    </w:p>
    <w:p w14:paraId="78A3D8D9" w14:textId="77777777" w:rsidR="00D965AF" w:rsidRPr="008A6EA1" w:rsidRDefault="00D965AF" w:rsidP="00D965AF">
      <w:pPr>
        <w:spacing w:line="248" w:lineRule="auto"/>
        <w:rPr>
          <w:rFonts w:ascii="Arial" w:eastAsia="Arial" w:hAnsi="Arial" w:cs="Arial"/>
          <w:sz w:val="16"/>
        </w:rPr>
      </w:pPr>
    </w:p>
    <w:p w14:paraId="40C2F8FD" w14:textId="77777777" w:rsidR="00D965AF" w:rsidRPr="008A6EA1" w:rsidRDefault="00D965AF" w:rsidP="00D965AF">
      <w:pPr>
        <w:spacing w:line="248" w:lineRule="auto"/>
        <w:rPr>
          <w:rFonts w:ascii="Arial" w:eastAsia="Arial" w:hAnsi="Arial" w:cs="Arial"/>
          <w:sz w:val="16"/>
        </w:rPr>
      </w:pPr>
    </w:p>
    <w:p w14:paraId="12D6DB01" w14:textId="77777777" w:rsidR="00D965AF" w:rsidRPr="008A6EA1" w:rsidRDefault="00D965AF" w:rsidP="00D965AF">
      <w:pPr>
        <w:spacing w:line="248" w:lineRule="auto"/>
        <w:rPr>
          <w:rFonts w:ascii="Arial" w:eastAsia="Arial" w:hAnsi="Arial" w:cs="Arial"/>
          <w:sz w:val="16"/>
        </w:rPr>
      </w:pPr>
    </w:p>
    <w:p w14:paraId="714AFC73" w14:textId="77777777" w:rsidR="00D965AF" w:rsidRPr="008A6EA1" w:rsidRDefault="00D965AF" w:rsidP="00D965AF">
      <w:pPr>
        <w:spacing w:line="248" w:lineRule="auto"/>
        <w:jc w:val="center"/>
        <w:rPr>
          <w:rFonts w:ascii="Arial" w:eastAsia="Arial" w:hAnsi="Arial" w:cs="Arial"/>
          <w:sz w:val="16"/>
        </w:rPr>
      </w:pPr>
    </w:p>
    <w:p w14:paraId="64C3B2EC" w14:textId="77777777" w:rsidR="00D965AF" w:rsidRPr="008A6EA1" w:rsidRDefault="00D965AF" w:rsidP="00D965AF">
      <w:pPr>
        <w:spacing w:line="248" w:lineRule="auto"/>
        <w:jc w:val="center"/>
        <w:rPr>
          <w:rFonts w:ascii="Arial" w:eastAsia="Arial" w:hAnsi="Arial" w:cs="Arial"/>
          <w:sz w:val="16"/>
        </w:rPr>
      </w:pPr>
    </w:p>
    <w:p w14:paraId="42B3FE59" w14:textId="77777777" w:rsidR="00D965AF" w:rsidRPr="008A6EA1" w:rsidRDefault="00D965AF" w:rsidP="00D965AF">
      <w:pPr>
        <w:spacing w:line="248" w:lineRule="auto"/>
        <w:jc w:val="center"/>
        <w:rPr>
          <w:rFonts w:ascii="Arial" w:eastAsia="Arial" w:hAnsi="Arial" w:cs="Arial"/>
          <w:sz w:val="16"/>
        </w:rPr>
      </w:pPr>
    </w:p>
    <w:p w14:paraId="0E31646B" w14:textId="77777777" w:rsidR="00D965AF" w:rsidRPr="008A6EA1" w:rsidRDefault="00D965AF" w:rsidP="00D965AF">
      <w:pPr>
        <w:spacing w:line="248" w:lineRule="auto"/>
        <w:jc w:val="center"/>
        <w:rPr>
          <w:rFonts w:ascii="Arial" w:eastAsia="Arial" w:hAnsi="Arial" w:cs="Arial"/>
          <w:sz w:val="16"/>
        </w:rPr>
      </w:pPr>
    </w:p>
    <w:p w14:paraId="17E6064F" w14:textId="77777777" w:rsidR="00D965AF" w:rsidRPr="008A6EA1" w:rsidRDefault="00D965AF" w:rsidP="00D965AF">
      <w:pPr>
        <w:spacing w:line="248" w:lineRule="auto"/>
        <w:jc w:val="center"/>
        <w:rPr>
          <w:rFonts w:ascii="Arial" w:eastAsia="Arial" w:hAnsi="Arial" w:cs="Arial"/>
          <w:sz w:val="16"/>
        </w:rPr>
      </w:pPr>
    </w:p>
    <w:p w14:paraId="6E8CC955" w14:textId="77777777" w:rsidR="00D965AF" w:rsidRPr="008A6EA1" w:rsidRDefault="00D965AF" w:rsidP="00D965AF">
      <w:pPr>
        <w:spacing w:line="248" w:lineRule="auto"/>
        <w:jc w:val="center"/>
        <w:rPr>
          <w:rFonts w:ascii="Arial" w:eastAsia="Arial" w:hAnsi="Arial" w:cs="Arial"/>
          <w:sz w:val="16"/>
        </w:rPr>
      </w:pPr>
    </w:p>
    <w:p w14:paraId="2A14AA68" w14:textId="77777777" w:rsidR="00D965AF" w:rsidRPr="008A6EA1" w:rsidRDefault="00D965AF" w:rsidP="00D965AF">
      <w:pPr>
        <w:spacing w:line="248" w:lineRule="auto"/>
        <w:jc w:val="center"/>
        <w:rPr>
          <w:rFonts w:ascii="Arial" w:eastAsia="Arial" w:hAnsi="Arial" w:cs="Arial"/>
          <w:sz w:val="16"/>
        </w:rPr>
      </w:pPr>
    </w:p>
    <w:p w14:paraId="75DA1A3D" w14:textId="77777777" w:rsidR="00D965AF" w:rsidRPr="008A6EA1" w:rsidRDefault="00D965AF" w:rsidP="00D965AF">
      <w:pPr>
        <w:spacing w:line="248" w:lineRule="auto"/>
        <w:jc w:val="center"/>
        <w:rPr>
          <w:rFonts w:ascii="Arial" w:eastAsia="Arial" w:hAnsi="Arial" w:cs="Arial"/>
          <w:sz w:val="16"/>
        </w:rPr>
      </w:pPr>
    </w:p>
    <w:p w14:paraId="4B2D9AC8" w14:textId="203D1F75"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lastRenderedPageBreak/>
        <w:t>QIAGEN N.V.</w:t>
      </w:r>
    </w:p>
    <w:p w14:paraId="2F97D7FA"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 xml:space="preserve">CONDENSED CONSOLIDATED STATEMENTS OF INCOME </w:t>
      </w:r>
    </w:p>
    <w:p w14:paraId="6F456C2E"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gridCol w:w="142"/>
        <w:gridCol w:w="876"/>
        <w:gridCol w:w="99"/>
        <w:gridCol w:w="74"/>
        <w:gridCol w:w="142"/>
        <w:gridCol w:w="936"/>
        <w:gridCol w:w="99"/>
      </w:tblGrid>
      <w:tr w:rsidR="00D965AF" w:rsidRPr="008A6EA1" w14:paraId="6FA6E115" w14:textId="77777777" w:rsidTr="00AE401E">
        <w:trPr>
          <w:cantSplit/>
          <w:trHeight w:hRule="exact" w:val="75"/>
          <w:jc w:val="center"/>
        </w:trPr>
        <w:tc>
          <w:tcPr>
            <w:tcW w:w="7965" w:type="dxa"/>
            <w:tcBorders>
              <w:top w:val="nil"/>
              <w:left w:val="nil"/>
              <w:bottom w:val="nil"/>
              <w:right w:val="nil"/>
            </w:tcBorders>
            <w:tcMar>
              <w:top w:w="0" w:type="dxa"/>
              <w:left w:w="0" w:type="dxa"/>
              <w:bottom w:w="0" w:type="dxa"/>
              <w:right w:w="0" w:type="dxa"/>
            </w:tcMar>
            <w:vAlign w:val="bottom"/>
          </w:tcPr>
          <w:p w14:paraId="55542329" w14:textId="77777777" w:rsidR="00D965AF" w:rsidRPr="008A6EA1" w:rsidRDefault="00D965AF" w:rsidP="00AE401E">
            <w:pPr>
              <w:keepNext/>
            </w:pPr>
          </w:p>
        </w:tc>
        <w:tc>
          <w:tcPr>
            <w:tcW w:w="1080" w:type="dxa"/>
            <w:gridSpan w:val="3"/>
            <w:tcBorders>
              <w:top w:val="nil"/>
              <w:left w:val="nil"/>
              <w:bottom w:val="nil"/>
              <w:right w:val="nil"/>
            </w:tcBorders>
            <w:tcMar>
              <w:top w:w="0" w:type="dxa"/>
              <w:left w:w="0" w:type="dxa"/>
              <w:bottom w:w="0" w:type="dxa"/>
              <w:right w:w="0" w:type="dxa"/>
            </w:tcMar>
            <w:vAlign w:val="bottom"/>
          </w:tcPr>
          <w:p w14:paraId="17D5BEE1"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7E086F30" w14:textId="77777777" w:rsidR="00D965AF" w:rsidRPr="008A6EA1" w:rsidRDefault="00D965AF" w:rsidP="00AE401E">
            <w:pPr>
              <w:keepNext/>
            </w:pPr>
          </w:p>
        </w:tc>
        <w:tc>
          <w:tcPr>
            <w:tcW w:w="1140" w:type="dxa"/>
            <w:gridSpan w:val="3"/>
            <w:tcBorders>
              <w:top w:val="nil"/>
              <w:left w:val="nil"/>
              <w:bottom w:val="nil"/>
              <w:right w:val="nil"/>
            </w:tcBorders>
            <w:tcMar>
              <w:top w:w="0" w:type="dxa"/>
              <w:left w:w="0" w:type="dxa"/>
              <w:bottom w:w="0" w:type="dxa"/>
              <w:right w:w="0" w:type="dxa"/>
            </w:tcMar>
            <w:vAlign w:val="bottom"/>
          </w:tcPr>
          <w:p w14:paraId="249E8025" w14:textId="77777777" w:rsidR="00D965AF" w:rsidRPr="008A6EA1" w:rsidRDefault="00D965AF" w:rsidP="00AE401E">
            <w:pPr>
              <w:keepNext/>
            </w:pPr>
          </w:p>
        </w:tc>
      </w:tr>
      <w:tr w:rsidR="00D965AF" w:rsidRPr="008A6EA1" w14:paraId="093C2A79" w14:textId="77777777" w:rsidTr="00AE401E">
        <w:trPr>
          <w:cantSplit/>
          <w:trHeight w:hRule="exact" w:val="255"/>
          <w:jc w:val="center"/>
        </w:trPr>
        <w:tc>
          <w:tcPr>
            <w:tcW w:w="7965" w:type="dxa"/>
            <w:tcBorders>
              <w:top w:val="nil"/>
              <w:left w:val="nil"/>
              <w:bottom w:val="nil"/>
              <w:right w:val="nil"/>
            </w:tcBorders>
            <w:tcMar>
              <w:top w:w="0" w:type="dxa"/>
              <w:left w:w="0" w:type="dxa"/>
              <w:bottom w:w="0" w:type="dxa"/>
              <w:right w:w="0" w:type="dxa"/>
            </w:tcMar>
            <w:vAlign w:val="bottom"/>
          </w:tcPr>
          <w:p w14:paraId="7015D411" w14:textId="77777777" w:rsidR="00D965AF" w:rsidRPr="008A6EA1" w:rsidRDefault="00D965AF" w:rsidP="00AE40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14:paraId="107590AE"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Six months</w:t>
            </w:r>
          </w:p>
        </w:tc>
      </w:tr>
      <w:tr w:rsidR="00D965AF" w:rsidRPr="008A6EA1" w14:paraId="4FD5E291" w14:textId="77777777" w:rsidTr="00AE401E">
        <w:trPr>
          <w:cantSplit/>
          <w:trHeight w:hRule="exact" w:val="255"/>
          <w:jc w:val="center"/>
        </w:trPr>
        <w:tc>
          <w:tcPr>
            <w:tcW w:w="7965" w:type="dxa"/>
            <w:tcBorders>
              <w:top w:val="nil"/>
              <w:left w:val="nil"/>
              <w:bottom w:val="nil"/>
              <w:right w:val="nil"/>
            </w:tcBorders>
            <w:tcMar>
              <w:top w:w="0" w:type="dxa"/>
              <w:left w:w="0" w:type="dxa"/>
              <w:bottom w:w="0" w:type="dxa"/>
              <w:right w:w="0" w:type="dxa"/>
            </w:tcMar>
            <w:vAlign w:val="bottom"/>
          </w:tcPr>
          <w:p w14:paraId="64360D77" w14:textId="77777777" w:rsidR="00D965AF" w:rsidRPr="008A6EA1" w:rsidRDefault="00D965AF" w:rsidP="00AE401E">
            <w:pPr>
              <w:keepNext/>
            </w:pPr>
          </w:p>
        </w:tc>
        <w:tc>
          <w:tcPr>
            <w:tcW w:w="2295" w:type="dxa"/>
            <w:gridSpan w:val="7"/>
            <w:tcBorders>
              <w:top w:val="nil"/>
              <w:left w:val="nil"/>
              <w:bottom w:val="nil"/>
              <w:right w:val="nil"/>
            </w:tcBorders>
            <w:tcMar>
              <w:top w:w="0" w:type="dxa"/>
              <w:left w:w="53" w:type="dxa"/>
              <w:bottom w:w="0" w:type="dxa"/>
              <w:right w:w="53" w:type="dxa"/>
            </w:tcMar>
            <w:vAlign w:val="bottom"/>
          </w:tcPr>
          <w:p w14:paraId="08AF8033"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ended June 30,</w:t>
            </w:r>
          </w:p>
        </w:tc>
      </w:tr>
      <w:tr w:rsidR="00D965AF" w:rsidRPr="008A6EA1" w14:paraId="42F683BD" w14:textId="77777777" w:rsidTr="00AE401E">
        <w:trPr>
          <w:cantSplit/>
          <w:trHeight w:hRule="exact" w:val="285"/>
          <w:jc w:val="center"/>
        </w:trPr>
        <w:tc>
          <w:tcPr>
            <w:tcW w:w="7965" w:type="dxa"/>
            <w:tcBorders>
              <w:top w:val="nil"/>
              <w:left w:val="nil"/>
              <w:bottom w:val="nil"/>
              <w:right w:val="nil"/>
            </w:tcBorders>
            <w:tcMar>
              <w:top w:w="0" w:type="dxa"/>
              <w:left w:w="53" w:type="dxa"/>
              <w:bottom w:w="0" w:type="dxa"/>
              <w:right w:w="53" w:type="dxa"/>
            </w:tcMar>
            <w:vAlign w:val="bottom"/>
          </w:tcPr>
          <w:p w14:paraId="5B61BDCC" w14:textId="77777777" w:rsidR="00D965AF" w:rsidRPr="008A6EA1" w:rsidRDefault="00D965AF" w:rsidP="00AE401E">
            <w:pPr>
              <w:keepNext/>
              <w:spacing w:before="75" w:after="30" w:line="200" w:lineRule="auto"/>
            </w:pPr>
            <w:r w:rsidRPr="008A6EA1">
              <w:rPr>
                <w:rFonts w:ascii="Arial" w:eastAsia="Arial" w:hAnsi="Arial" w:cs="Arial"/>
                <w:color w:val="000000"/>
                <w:sz w:val="16"/>
              </w:rPr>
              <w:t>(In $ thousands, except per share data)</w:t>
            </w:r>
          </w:p>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14:paraId="4FBB353E" w14:textId="77777777" w:rsidR="00D965AF" w:rsidRPr="008A6EA1" w:rsidRDefault="00D965AF" w:rsidP="00AE401E">
            <w:pPr>
              <w:keepNext/>
              <w:spacing w:before="55" w:after="30" w:line="200" w:lineRule="auto"/>
              <w:jc w:val="center"/>
            </w:pPr>
            <w:r w:rsidRPr="008A6EA1">
              <w:rPr>
                <w:rFonts w:ascii="Arial" w:eastAsia="Arial" w:hAnsi="Arial" w:cs="Arial"/>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BF66835" w14:textId="77777777" w:rsidR="00D965AF" w:rsidRPr="008A6EA1" w:rsidRDefault="00D965AF" w:rsidP="00AE401E">
            <w:pPr>
              <w:keepNext/>
            </w:pPr>
          </w:p>
        </w:tc>
        <w:tc>
          <w:tcPr>
            <w:tcW w:w="1140" w:type="dxa"/>
            <w:gridSpan w:val="3"/>
            <w:tcBorders>
              <w:top w:val="single" w:sz="8" w:space="0" w:color="000000"/>
              <w:left w:val="nil"/>
              <w:bottom w:val="nil"/>
              <w:right w:val="nil"/>
            </w:tcBorders>
            <w:tcMar>
              <w:top w:w="0" w:type="dxa"/>
              <w:left w:w="53" w:type="dxa"/>
              <w:bottom w:w="0" w:type="dxa"/>
              <w:right w:w="53" w:type="dxa"/>
            </w:tcMar>
            <w:vAlign w:val="bottom"/>
          </w:tcPr>
          <w:p w14:paraId="1708AD8C" w14:textId="77777777" w:rsidR="00D965AF" w:rsidRPr="008A6EA1" w:rsidRDefault="00D965AF" w:rsidP="00AE401E">
            <w:pPr>
              <w:keepNext/>
              <w:spacing w:before="55" w:after="30" w:line="200" w:lineRule="auto"/>
              <w:jc w:val="center"/>
            </w:pPr>
            <w:r w:rsidRPr="008A6EA1">
              <w:rPr>
                <w:rFonts w:ascii="Arial" w:eastAsia="Arial" w:hAnsi="Arial" w:cs="Arial"/>
                <w:color w:val="000000"/>
                <w:sz w:val="16"/>
              </w:rPr>
              <w:t>2019</w:t>
            </w:r>
          </w:p>
        </w:tc>
      </w:tr>
      <w:tr w:rsidR="00D965AF" w:rsidRPr="008A6EA1" w14:paraId="49FC6527"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0628C620" w14:textId="77777777" w:rsidR="00D965AF" w:rsidRPr="008A6EA1" w:rsidRDefault="00D965AF" w:rsidP="00AE401E">
            <w:pPr>
              <w:keepNext/>
              <w:spacing w:before="75" w:after="30" w:line="200" w:lineRule="auto"/>
            </w:pPr>
            <w:r w:rsidRPr="008A6EA1">
              <w:rPr>
                <w:rFonts w:ascii="Arial" w:eastAsia="Arial" w:hAnsi="Arial" w:cs="Arial"/>
                <w:color w:val="000000"/>
                <w:sz w:val="16"/>
              </w:rPr>
              <w:t>Net sales</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654572A5"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815,349 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44C068C"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3A40432"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2641DC1D"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730,266 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7A6183B" w14:textId="77777777" w:rsidR="00D965AF" w:rsidRPr="008A6EA1" w:rsidRDefault="00D965AF" w:rsidP="00AE401E">
            <w:pPr>
              <w:keepNext/>
              <w:spacing w:before="55" w:after="30" w:line="200" w:lineRule="auto"/>
            </w:pPr>
          </w:p>
        </w:tc>
      </w:tr>
      <w:tr w:rsidR="00D965AF" w:rsidRPr="008A6EA1" w14:paraId="5B84269B"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72C15B36" w14:textId="77777777" w:rsidR="00D965AF" w:rsidRPr="008A6EA1" w:rsidRDefault="00D965AF" w:rsidP="00AE401E">
            <w:pPr>
              <w:keepNext/>
              <w:spacing w:before="75" w:after="30" w:line="200" w:lineRule="auto"/>
            </w:pPr>
            <w:r w:rsidRPr="008A6EA1">
              <w:rPr>
                <w:rFonts w:ascii="Arial" w:eastAsia="Arial" w:hAnsi="Arial" w:cs="Arial"/>
                <w:color w:val="000000"/>
                <w:sz w:val="16"/>
              </w:rPr>
              <w:t>Cost of sales:</w:t>
            </w:r>
          </w:p>
        </w:tc>
        <w:tc>
          <w:tcPr>
            <w:tcW w:w="1080" w:type="dxa"/>
            <w:gridSpan w:val="3"/>
            <w:tcBorders>
              <w:top w:val="nil"/>
              <w:left w:val="nil"/>
              <w:bottom w:val="nil"/>
              <w:right w:val="nil"/>
            </w:tcBorders>
            <w:tcMar>
              <w:top w:w="0" w:type="dxa"/>
              <w:left w:w="0" w:type="dxa"/>
              <w:bottom w:w="0" w:type="dxa"/>
              <w:right w:w="0" w:type="dxa"/>
            </w:tcMar>
            <w:vAlign w:val="bottom"/>
          </w:tcPr>
          <w:p w14:paraId="7ED522D8"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1A6BEF7" w14:textId="77777777" w:rsidR="00D965AF" w:rsidRPr="008A6EA1" w:rsidRDefault="00D965AF" w:rsidP="00AE401E">
            <w:pPr>
              <w:keepNext/>
            </w:pPr>
          </w:p>
        </w:tc>
        <w:tc>
          <w:tcPr>
            <w:tcW w:w="1140" w:type="dxa"/>
            <w:gridSpan w:val="3"/>
            <w:tcBorders>
              <w:top w:val="nil"/>
              <w:left w:val="nil"/>
              <w:bottom w:val="nil"/>
              <w:right w:val="nil"/>
            </w:tcBorders>
            <w:tcMar>
              <w:top w:w="0" w:type="dxa"/>
              <w:left w:w="0" w:type="dxa"/>
              <w:bottom w:w="0" w:type="dxa"/>
              <w:right w:w="0" w:type="dxa"/>
            </w:tcMar>
            <w:vAlign w:val="bottom"/>
          </w:tcPr>
          <w:p w14:paraId="04F8E55F" w14:textId="77777777" w:rsidR="00D965AF" w:rsidRPr="008A6EA1" w:rsidRDefault="00D965AF" w:rsidP="00AE401E">
            <w:pPr>
              <w:keepNext/>
            </w:pPr>
          </w:p>
        </w:tc>
      </w:tr>
      <w:tr w:rsidR="00D965AF" w:rsidRPr="008A6EA1" w14:paraId="230C9E65"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77C9F1E1" w14:textId="77777777" w:rsidR="00D965AF" w:rsidRPr="008A6EA1" w:rsidRDefault="00D965AF" w:rsidP="00AE401E">
            <w:pPr>
              <w:keepNext/>
              <w:spacing w:before="75" w:after="30" w:line="200" w:lineRule="auto"/>
            </w:pPr>
            <w:r w:rsidRPr="008A6EA1">
              <w:rPr>
                <w:rFonts w:ascii="Arial" w:eastAsia="Arial" w:hAnsi="Arial" w:cs="Arial"/>
                <w:color w:val="000000"/>
                <w:sz w:val="16"/>
              </w:rPr>
              <w:t>Cost of sales</w:t>
            </w:r>
          </w:p>
        </w:tc>
        <w:tc>
          <w:tcPr>
            <w:tcW w:w="980" w:type="dxa"/>
            <w:gridSpan w:val="2"/>
            <w:tcBorders>
              <w:top w:val="nil"/>
              <w:left w:val="nil"/>
              <w:bottom w:val="nil"/>
              <w:right w:val="nil"/>
            </w:tcBorders>
            <w:tcMar>
              <w:top w:w="0" w:type="dxa"/>
              <w:left w:w="53" w:type="dxa"/>
              <w:bottom w:w="0" w:type="dxa"/>
              <w:right w:w="0" w:type="dxa"/>
            </w:tcMar>
            <w:vAlign w:val="bottom"/>
          </w:tcPr>
          <w:p w14:paraId="1951425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246,787 </w:t>
            </w:r>
          </w:p>
        </w:tc>
        <w:tc>
          <w:tcPr>
            <w:tcW w:w="100" w:type="dxa"/>
            <w:tcBorders>
              <w:top w:val="nil"/>
              <w:left w:val="nil"/>
              <w:bottom w:val="nil"/>
              <w:right w:val="nil"/>
            </w:tcBorders>
            <w:tcMar>
              <w:top w:w="0" w:type="dxa"/>
              <w:left w:w="0" w:type="dxa"/>
              <w:bottom w:w="0" w:type="dxa"/>
              <w:right w:w="15" w:type="dxa"/>
            </w:tcMar>
            <w:vAlign w:val="bottom"/>
          </w:tcPr>
          <w:p w14:paraId="5D6A07B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7B820EC"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7DD3E53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222,306 </w:t>
            </w:r>
          </w:p>
        </w:tc>
        <w:tc>
          <w:tcPr>
            <w:tcW w:w="100" w:type="dxa"/>
            <w:tcBorders>
              <w:top w:val="nil"/>
              <w:left w:val="nil"/>
              <w:bottom w:val="nil"/>
              <w:right w:val="nil"/>
            </w:tcBorders>
            <w:tcMar>
              <w:top w:w="0" w:type="dxa"/>
              <w:left w:w="0" w:type="dxa"/>
              <w:bottom w:w="0" w:type="dxa"/>
              <w:right w:w="15" w:type="dxa"/>
            </w:tcMar>
            <w:vAlign w:val="bottom"/>
          </w:tcPr>
          <w:p w14:paraId="450D1C89" w14:textId="77777777" w:rsidR="00D965AF" w:rsidRPr="008A6EA1" w:rsidRDefault="00D965AF" w:rsidP="00AE401E">
            <w:pPr>
              <w:keepNext/>
              <w:spacing w:before="75" w:after="30" w:line="200" w:lineRule="auto"/>
            </w:pPr>
          </w:p>
        </w:tc>
      </w:tr>
      <w:tr w:rsidR="00D965AF" w:rsidRPr="008A6EA1" w14:paraId="11623DFB"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36254E60" w14:textId="77777777" w:rsidR="00D965AF" w:rsidRPr="008A6EA1" w:rsidRDefault="00D965AF" w:rsidP="00AE401E">
            <w:pPr>
              <w:keepNext/>
              <w:spacing w:before="75" w:after="30" w:line="200" w:lineRule="auto"/>
            </w:pPr>
            <w:r w:rsidRPr="008A6EA1">
              <w:rPr>
                <w:rFonts w:ascii="Arial" w:eastAsia="Arial" w:hAnsi="Arial" w:cs="Arial"/>
                <w:color w:val="000000"/>
                <w:sz w:val="16"/>
              </w:rPr>
              <w:t>Acquisition-related intangible amortization</w:t>
            </w:r>
          </w:p>
        </w:tc>
        <w:tc>
          <w:tcPr>
            <w:tcW w:w="980" w:type="dxa"/>
            <w:gridSpan w:val="2"/>
            <w:tcBorders>
              <w:top w:val="nil"/>
              <w:left w:val="nil"/>
              <w:bottom w:val="nil"/>
              <w:right w:val="nil"/>
            </w:tcBorders>
            <w:tcMar>
              <w:top w:w="0" w:type="dxa"/>
              <w:left w:w="53" w:type="dxa"/>
              <w:bottom w:w="0" w:type="dxa"/>
              <w:right w:w="0" w:type="dxa"/>
            </w:tcMar>
            <w:vAlign w:val="bottom"/>
          </w:tcPr>
          <w:p w14:paraId="503C8FD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30,054 </w:t>
            </w:r>
          </w:p>
        </w:tc>
        <w:tc>
          <w:tcPr>
            <w:tcW w:w="100" w:type="dxa"/>
            <w:tcBorders>
              <w:top w:val="nil"/>
              <w:left w:val="nil"/>
              <w:bottom w:val="nil"/>
              <w:right w:val="nil"/>
            </w:tcBorders>
            <w:tcMar>
              <w:top w:w="0" w:type="dxa"/>
              <w:left w:w="0" w:type="dxa"/>
              <w:bottom w:w="0" w:type="dxa"/>
              <w:right w:w="15" w:type="dxa"/>
            </w:tcMar>
            <w:vAlign w:val="bottom"/>
          </w:tcPr>
          <w:p w14:paraId="3E680D1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8CA21B7"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3D7C297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37,205 </w:t>
            </w:r>
          </w:p>
        </w:tc>
        <w:tc>
          <w:tcPr>
            <w:tcW w:w="100" w:type="dxa"/>
            <w:tcBorders>
              <w:top w:val="nil"/>
              <w:left w:val="nil"/>
              <w:bottom w:val="nil"/>
              <w:right w:val="nil"/>
            </w:tcBorders>
            <w:tcMar>
              <w:top w:w="0" w:type="dxa"/>
              <w:left w:w="0" w:type="dxa"/>
              <w:bottom w:w="0" w:type="dxa"/>
              <w:right w:w="15" w:type="dxa"/>
            </w:tcMar>
            <w:vAlign w:val="bottom"/>
          </w:tcPr>
          <w:p w14:paraId="5F4FBF14" w14:textId="77777777" w:rsidR="00D965AF" w:rsidRPr="008A6EA1" w:rsidRDefault="00D965AF" w:rsidP="00AE401E">
            <w:pPr>
              <w:keepNext/>
              <w:spacing w:before="75" w:after="30" w:line="200" w:lineRule="auto"/>
            </w:pPr>
          </w:p>
        </w:tc>
      </w:tr>
      <w:tr w:rsidR="00D965AF" w:rsidRPr="008A6EA1" w14:paraId="06D56ACA"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00F08640"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cost of sales</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265B045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276,841 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CC25534"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64B5178"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628132CF"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259,511 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18718F7" w14:textId="77777777" w:rsidR="00D965AF" w:rsidRPr="008A6EA1" w:rsidRDefault="00D965AF" w:rsidP="00AE401E">
            <w:pPr>
              <w:keepNext/>
              <w:spacing w:before="55" w:after="30" w:line="200" w:lineRule="auto"/>
            </w:pPr>
          </w:p>
        </w:tc>
      </w:tr>
      <w:tr w:rsidR="00D965AF" w:rsidRPr="008A6EA1" w14:paraId="11A6CD4B"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446E7D8E" w14:textId="77777777" w:rsidR="00D965AF" w:rsidRPr="008A6EA1" w:rsidRDefault="00D965AF" w:rsidP="00AE401E">
            <w:pPr>
              <w:keepNext/>
              <w:spacing w:before="75" w:after="30" w:line="200" w:lineRule="auto"/>
            </w:pPr>
            <w:r w:rsidRPr="008A6EA1">
              <w:rPr>
                <w:rFonts w:ascii="Arial" w:eastAsia="Arial" w:hAnsi="Arial" w:cs="Arial"/>
                <w:color w:val="000000"/>
                <w:sz w:val="16"/>
              </w:rPr>
              <w:t>Gross profit</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5DD396F0"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538,508 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95253AD"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660C933"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4A13699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470,755 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5C6AB4E" w14:textId="77777777" w:rsidR="00D965AF" w:rsidRPr="008A6EA1" w:rsidRDefault="00D965AF" w:rsidP="00AE401E">
            <w:pPr>
              <w:keepNext/>
              <w:spacing w:before="55" w:after="30" w:line="200" w:lineRule="auto"/>
            </w:pPr>
          </w:p>
        </w:tc>
      </w:tr>
      <w:tr w:rsidR="00D965AF" w:rsidRPr="008A6EA1" w14:paraId="5309584F"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471E76AF" w14:textId="77777777" w:rsidR="00D965AF" w:rsidRPr="008A6EA1" w:rsidRDefault="00D965AF" w:rsidP="00AE401E">
            <w:pPr>
              <w:keepNext/>
              <w:spacing w:before="75" w:after="30" w:line="200" w:lineRule="auto"/>
            </w:pPr>
            <w:r w:rsidRPr="008A6EA1">
              <w:rPr>
                <w:rFonts w:ascii="Arial" w:eastAsia="Arial" w:hAnsi="Arial" w:cs="Arial"/>
                <w:color w:val="000000"/>
                <w:sz w:val="16"/>
              </w:rPr>
              <w:t>Operating expenses:</w:t>
            </w: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14:paraId="76BBF981"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45FB337" w14:textId="77777777" w:rsidR="00D965AF" w:rsidRPr="008A6EA1" w:rsidRDefault="00D965AF" w:rsidP="00AE401E">
            <w:pPr>
              <w:keepNext/>
            </w:pPr>
          </w:p>
        </w:tc>
        <w:tc>
          <w:tcPr>
            <w:tcW w:w="1140" w:type="dxa"/>
            <w:gridSpan w:val="3"/>
            <w:tcBorders>
              <w:top w:val="single" w:sz="8" w:space="0" w:color="000000"/>
              <w:left w:val="nil"/>
              <w:bottom w:val="nil"/>
              <w:right w:val="nil"/>
            </w:tcBorders>
            <w:tcMar>
              <w:top w:w="0" w:type="dxa"/>
              <w:left w:w="0" w:type="dxa"/>
              <w:bottom w:w="0" w:type="dxa"/>
              <w:right w:w="0" w:type="dxa"/>
            </w:tcMar>
            <w:vAlign w:val="bottom"/>
          </w:tcPr>
          <w:p w14:paraId="066B0772" w14:textId="77777777" w:rsidR="00D965AF" w:rsidRPr="008A6EA1" w:rsidRDefault="00D965AF" w:rsidP="00AE401E">
            <w:pPr>
              <w:keepNext/>
            </w:pPr>
          </w:p>
        </w:tc>
      </w:tr>
      <w:tr w:rsidR="00D965AF" w:rsidRPr="008A6EA1" w14:paraId="4D345113"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288DBBDF" w14:textId="77777777" w:rsidR="00D965AF" w:rsidRPr="008A6EA1" w:rsidRDefault="00D965AF" w:rsidP="00AE401E">
            <w:pPr>
              <w:keepNext/>
              <w:spacing w:before="75" w:after="30" w:line="200" w:lineRule="auto"/>
            </w:pPr>
            <w:r w:rsidRPr="008A6EA1">
              <w:rPr>
                <w:rFonts w:ascii="Arial" w:eastAsia="Arial" w:hAnsi="Arial" w:cs="Arial"/>
                <w:color w:val="000000"/>
                <w:sz w:val="16"/>
              </w:rPr>
              <w:t>Research and development</w:t>
            </w:r>
          </w:p>
        </w:tc>
        <w:tc>
          <w:tcPr>
            <w:tcW w:w="980" w:type="dxa"/>
            <w:gridSpan w:val="2"/>
            <w:tcBorders>
              <w:top w:val="nil"/>
              <w:left w:val="nil"/>
              <w:bottom w:val="nil"/>
              <w:right w:val="nil"/>
            </w:tcBorders>
            <w:tcMar>
              <w:top w:w="0" w:type="dxa"/>
              <w:left w:w="53" w:type="dxa"/>
              <w:bottom w:w="0" w:type="dxa"/>
              <w:right w:w="0" w:type="dxa"/>
            </w:tcMar>
            <w:vAlign w:val="bottom"/>
          </w:tcPr>
          <w:p w14:paraId="606D267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66,630 </w:t>
            </w:r>
          </w:p>
        </w:tc>
        <w:tc>
          <w:tcPr>
            <w:tcW w:w="100" w:type="dxa"/>
            <w:tcBorders>
              <w:top w:val="nil"/>
              <w:left w:val="nil"/>
              <w:bottom w:val="nil"/>
              <w:right w:val="nil"/>
            </w:tcBorders>
            <w:tcMar>
              <w:top w:w="0" w:type="dxa"/>
              <w:left w:w="0" w:type="dxa"/>
              <w:bottom w:w="0" w:type="dxa"/>
              <w:right w:w="15" w:type="dxa"/>
            </w:tcMar>
            <w:vAlign w:val="bottom"/>
          </w:tcPr>
          <w:p w14:paraId="56687B04"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1442A9D"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2F237A9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81,615 </w:t>
            </w:r>
          </w:p>
        </w:tc>
        <w:tc>
          <w:tcPr>
            <w:tcW w:w="100" w:type="dxa"/>
            <w:tcBorders>
              <w:top w:val="nil"/>
              <w:left w:val="nil"/>
              <w:bottom w:val="nil"/>
              <w:right w:val="nil"/>
            </w:tcBorders>
            <w:tcMar>
              <w:top w:w="0" w:type="dxa"/>
              <w:left w:w="0" w:type="dxa"/>
              <w:bottom w:w="0" w:type="dxa"/>
              <w:right w:w="15" w:type="dxa"/>
            </w:tcMar>
            <w:vAlign w:val="bottom"/>
          </w:tcPr>
          <w:p w14:paraId="7F21C29F" w14:textId="77777777" w:rsidR="00D965AF" w:rsidRPr="008A6EA1" w:rsidRDefault="00D965AF" w:rsidP="00AE401E">
            <w:pPr>
              <w:keepNext/>
              <w:spacing w:before="75" w:after="30" w:line="200" w:lineRule="auto"/>
            </w:pPr>
          </w:p>
        </w:tc>
      </w:tr>
      <w:tr w:rsidR="00D965AF" w:rsidRPr="008A6EA1" w14:paraId="004ABCEA"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6B171925" w14:textId="77777777" w:rsidR="00D965AF" w:rsidRPr="008A6EA1" w:rsidRDefault="00D965AF" w:rsidP="00AE401E">
            <w:pPr>
              <w:keepNext/>
              <w:spacing w:before="75" w:after="30" w:line="200" w:lineRule="auto"/>
            </w:pPr>
            <w:r w:rsidRPr="008A6EA1">
              <w:rPr>
                <w:rFonts w:ascii="Arial" w:eastAsia="Arial" w:hAnsi="Arial" w:cs="Arial"/>
                <w:color w:val="000000"/>
                <w:sz w:val="16"/>
              </w:rPr>
              <w:t>Sales and marketing</w:t>
            </w:r>
          </w:p>
        </w:tc>
        <w:tc>
          <w:tcPr>
            <w:tcW w:w="980" w:type="dxa"/>
            <w:gridSpan w:val="2"/>
            <w:tcBorders>
              <w:top w:val="nil"/>
              <w:left w:val="nil"/>
              <w:bottom w:val="nil"/>
              <w:right w:val="nil"/>
            </w:tcBorders>
            <w:tcMar>
              <w:top w:w="0" w:type="dxa"/>
              <w:left w:w="53" w:type="dxa"/>
              <w:bottom w:w="0" w:type="dxa"/>
              <w:right w:w="0" w:type="dxa"/>
            </w:tcMar>
            <w:vAlign w:val="bottom"/>
          </w:tcPr>
          <w:p w14:paraId="702C991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190,133 </w:t>
            </w:r>
          </w:p>
        </w:tc>
        <w:tc>
          <w:tcPr>
            <w:tcW w:w="100" w:type="dxa"/>
            <w:tcBorders>
              <w:top w:val="nil"/>
              <w:left w:val="nil"/>
              <w:bottom w:val="nil"/>
              <w:right w:val="nil"/>
            </w:tcBorders>
            <w:tcMar>
              <w:top w:w="0" w:type="dxa"/>
              <w:left w:w="0" w:type="dxa"/>
              <w:bottom w:w="0" w:type="dxa"/>
              <w:right w:w="15" w:type="dxa"/>
            </w:tcMar>
            <w:vAlign w:val="bottom"/>
          </w:tcPr>
          <w:p w14:paraId="79F958D2"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DD17848"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1800561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196,572 </w:t>
            </w:r>
          </w:p>
        </w:tc>
        <w:tc>
          <w:tcPr>
            <w:tcW w:w="100" w:type="dxa"/>
            <w:tcBorders>
              <w:top w:val="nil"/>
              <w:left w:val="nil"/>
              <w:bottom w:val="nil"/>
              <w:right w:val="nil"/>
            </w:tcBorders>
            <w:tcMar>
              <w:top w:w="0" w:type="dxa"/>
              <w:left w:w="0" w:type="dxa"/>
              <w:bottom w:w="0" w:type="dxa"/>
              <w:right w:w="15" w:type="dxa"/>
            </w:tcMar>
            <w:vAlign w:val="bottom"/>
          </w:tcPr>
          <w:p w14:paraId="5FF2CA60" w14:textId="77777777" w:rsidR="00D965AF" w:rsidRPr="008A6EA1" w:rsidRDefault="00D965AF" w:rsidP="00AE401E">
            <w:pPr>
              <w:keepNext/>
              <w:spacing w:before="75" w:after="30" w:line="200" w:lineRule="auto"/>
            </w:pPr>
          </w:p>
        </w:tc>
      </w:tr>
      <w:tr w:rsidR="00D965AF" w:rsidRPr="008A6EA1" w14:paraId="33D86A47"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4E3E1009" w14:textId="77777777" w:rsidR="00D965AF" w:rsidRPr="008A6EA1" w:rsidRDefault="00D965AF" w:rsidP="00AE401E">
            <w:pPr>
              <w:keepNext/>
              <w:spacing w:before="75" w:after="30" w:line="200" w:lineRule="auto"/>
            </w:pPr>
            <w:r w:rsidRPr="008A6EA1">
              <w:rPr>
                <w:rFonts w:ascii="Arial" w:eastAsia="Arial" w:hAnsi="Arial" w:cs="Arial"/>
                <w:color w:val="000000"/>
                <w:sz w:val="16"/>
              </w:rPr>
              <w:t>General and administrative</w:t>
            </w:r>
          </w:p>
        </w:tc>
        <w:tc>
          <w:tcPr>
            <w:tcW w:w="980" w:type="dxa"/>
            <w:gridSpan w:val="2"/>
            <w:tcBorders>
              <w:top w:val="nil"/>
              <w:left w:val="nil"/>
              <w:bottom w:val="nil"/>
              <w:right w:val="nil"/>
            </w:tcBorders>
            <w:tcMar>
              <w:top w:w="0" w:type="dxa"/>
              <w:left w:w="53" w:type="dxa"/>
              <w:bottom w:w="0" w:type="dxa"/>
              <w:right w:w="0" w:type="dxa"/>
            </w:tcMar>
            <w:vAlign w:val="bottom"/>
          </w:tcPr>
          <w:p w14:paraId="3DF9F77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52,057 </w:t>
            </w:r>
          </w:p>
        </w:tc>
        <w:tc>
          <w:tcPr>
            <w:tcW w:w="100" w:type="dxa"/>
            <w:tcBorders>
              <w:top w:val="nil"/>
              <w:left w:val="nil"/>
              <w:bottom w:val="nil"/>
              <w:right w:val="nil"/>
            </w:tcBorders>
            <w:tcMar>
              <w:top w:w="0" w:type="dxa"/>
              <w:left w:w="0" w:type="dxa"/>
              <w:bottom w:w="0" w:type="dxa"/>
              <w:right w:w="15" w:type="dxa"/>
            </w:tcMar>
            <w:vAlign w:val="bottom"/>
          </w:tcPr>
          <w:p w14:paraId="39989D4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ED673FA"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742C06B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58,226 </w:t>
            </w:r>
          </w:p>
        </w:tc>
        <w:tc>
          <w:tcPr>
            <w:tcW w:w="100" w:type="dxa"/>
            <w:tcBorders>
              <w:top w:val="nil"/>
              <w:left w:val="nil"/>
              <w:bottom w:val="nil"/>
              <w:right w:val="nil"/>
            </w:tcBorders>
            <w:tcMar>
              <w:top w:w="0" w:type="dxa"/>
              <w:left w:w="0" w:type="dxa"/>
              <w:bottom w:w="0" w:type="dxa"/>
              <w:right w:w="15" w:type="dxa"/>
            </w:tcMar>
            <w:vAlign w:val="bottom"/>
          </w:tcPr>
          <w:p w14:paraId="580ADD4B" w14:textId="77777777" w:rsidR="00D965AF" w:rsidRPr="008A6EA1" w:rsidRDefault="00D965AF" w:rsidP="00AE401E">
            <w:pPr>
              <w:keepNext/>
              <w:spacing w:before="75" w:after="30" w:line="200" w:lineRule="auto"/>
            </w:pPr>
          </w:p>
        </w:tc>
      </w:tr>
      <w:tr w:rsidR="00D965AF" w:rsidRPr="008A6EA1" w14:paraId="51AAB6C0"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1071EC14" w14:textId="77777777" w:rsidR="00D965AF" w:rsidRPr="008A6EA1" w:rsidRDefault="00D965AF" w:rsidP="00AE401E">
            <w:pPr>
              <w:keepNext/>
              <w:spacing w:before="75" w:after="30" w:line="200" w:lineRule="auto"/>
            </w:pPr>
            <w:r w:rsidRPr="008A6EA1">
              <w:rPr>
                <w:rFonts w:ascii="Arial" w:eastAsia="Arial" w:hAnsi="Arial" w:cs="Arial"/>
                <w:color w:val="000000"/>
                <w:sz w:val="16"/>
              </w:rPr>
              <w:t>Acquisition-related intangible amortization</w:t>
            </w:r>
          </w:p>
        </w:tc>
        <w:tc>
          <w:tcPr>
            <w:tcW w:w="980" w:type="dxa"/>
            <w:gridSpan w:val="2"/>
            <w:tcBorders>
              <w:top w:val="nil"/>
              <w:left w:val="nil"/>
              <w:bottom w:val="nil"/>
              <w:right w:val="nil"/>
            </w:tcBorders>
            <w:tcMar>
              <w:top w:w="0" w:type="dxa"/>
              <w:left w:w="53" w:type="dxa"/>
              <w:bottom w:w="0" w:type="dxa"/>
              <w:right w:w="0" w:type="dxa"/>
            </w:tcMar>
            <w:vAlign w:val="bottom"/>
          </w:tcPr>
          <w:p w14:paraId="7D7A7D4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10,113 </w:t>
            </w:r>
          </w:p>
        </w:tc>
        <w:tc>
          <w:tcPr>
            <w:tcW w:w="100" w:type="dxa"/>
            <w:tcBorders>
              <w:top w:val="nil"/>
              <w:left w:val="nil"/>
              <w:bottom w:val="nil"/>
              <w:right w:val="nil"/>
            </w:tcBorders>
            <w:tcMar>
              <w:top w:w="0" w:type="dxa"/>
              <w:left w:w="0" w:type="dxa"/>
              <w:bottom w:w="0" w:type="dxa"/>
              <w:right w:w="15" w:type="dxa"/>
            </w:tcMar>
            <w:vAlign w:val="bottom"/>
          </w:tcPr>
          <w:p w14:paraId="5F24E79B"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5D604D8"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1E849CA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18,013 </w:t>
            </w:r>
          </w:p>
        </w:tc>
        <w:tc>
          <w:tcPr>
            <w:tcW w:w="100" w:type="dxa"/>
            <w:tcBorders>
              <w:top w:val="nil"/>
              <w:left w:val="nil"/>
              <w:bottom w:val="nil"/>
              <w:right w:val="nil"/>
            </w:tcBorders>
            <w:tcMar>
              <w:top w:w="0" w:type="dxa"/>
              <w:left w:w="0" w:type="dxa"/>
              <w:bottom w:w="0" w:type="dxa"/>
              <w:right w:w="15" w:type="dxa"/>
            </w:tcMar>
            <w:vAlign w:val="bottom"/>
          </w:tcPr>
          <w:p w14:paraId="607A5F66" w14:textId="77777777" w:rsidR="00D965AF" w:rsidRPr="008A6EA1" w:rsidRDefault="00D965AF" w:rsidP="00AE401E">
            <w:pPr>
              <w:keepNext/>
              <w:spacing w:before="75" w:after="30" w:line="200" w:lineRule="auto"/>
            </w:pPr>
          </w:p>
        </w:tc>
      </w:tr>
      <w:tr w:rsidR="00D965AF" w:rsidRPr="008A6EA1" w14:paraId="4E6B4FC2"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1D31D6C4" w14:textId="77777777" w:rsidR="00D965AF" w:rsidRPr="008A6EA1" w:rsidRDefault="00D965AF" w:rsidP="00AE401E">
            <w:pPr>
              <w:keepNext/>
              <w:spacing w:before="75" w:after="30" w:line="200" w:lineRule="auto"/>
            </w:pPr>
            <w:r w:rsidRPr="008A6EA1">
              <w:rPr>
                <w:rFonts w:ascii="Arial" w:eastAsia="Arial" w:hAnsi="Arial" w:cs="Arial"/>
                <w:color w:val="000000"/>
                <w:sz w:val="16"/>
              </w:rPr>
              <w:t>Restructuring, acquisition, integration and other, net</w:t>
            </w:r>
          </w:p>
        </w:tc>
        <w:tc>
          <w:tcPr>
            <w:tcW w:w="980" w:type="dxa"/>
            <w:gridSpan w:val="2"/>
            <w:tcBorders>
              <w:top w:val="nil"/>
              <w:left w:val="nil"/>
              <w:bottom w:val="nil"/>
              <w:right w:val="nil"/>
            </w:tcBorders>
            <w:tcMar>
              <w:top w:w="0" w:type="dxa"/>
              <w:left w:w="53" w:type="dxa"/>
              <w:bottom w:w="0" w:type="dxa"/>
              <w:right w:w="0" w:type="dxa"/>
            </w:tcMar>
            <w:vAlign w:val="bottom"/>
          </w:tcPr>
          <w:p w14:paraId="1C08F01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32,532 </w:t>
            </w:r>
          </w:p>
        </w:tc>
        <w:tc>
          <w:tcPr>
            <w:tcW w:w="100" w:type="dxa"/>
            <w:tcBorders>
              <w:top w:val="nil"/>
              <w:left w:val="nil"/>
              <w:bottom w:val="nil"/>
              <w:right w:val="nil"/>
            </w:tcBorders>
            <w:tcMar>
              <w:top w:w="0" w:type="dxa"/>
              <w:left w:w="0" w:type="dxa"/>
              <w:bottom w:w="0" w:type="dxa"/>
              <w:right w:w="15" w:type="dxa"/>
            </w:tcMar>
            <w:vAlign w:val="bottom"/>
          </w:tcPr>
          <w:p w14:paraId="1DEEDEB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FE22BAD"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52B283F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13,743 </w:t>
            </w:r>
          </w:p>
        </w:tc>
        <w:tc>
          <w:tcPr>
            <w:tcW w:w="100" w:type="dxa"/>
            <w:tcBorders>
              <w:top w:val="nil"/>
              <w:left w:val="nil"/>
              <w:bottom w:val="nil"/>
              <w:right w:val="nil"/>
            </w:tcBorders>
            <w:tcMar>
              <w:top w:w="0" w:type="dxa"/>
              <w:left w:w="0" w:type="dxa"/>
              <w:bottom w:w="0" w:type="dxa"/>
              <w:right w:w="15" w:type="dxa"/>
            </w:tcMar>
            <w:vAlign w:val="bottom"/>
          </w:tcPr>
          <w:p w14:paraId="257D2E70" w14:textId="77777777" w:rsidR="00D965AF" w:rsidRPr="008A6EA1" w:rsidRDefault="00D965AF" w:rsidP="00AE401E">
            <w:pPr>
              <w:keepNext/>
              <w:spacing w:before="75" w:after="30" w:line="200" w:lineRule="auto"/>
            </w:pPr>
          </w:p>
        </w:tc>
      </w:tr>
      <w:tr w:rsidR="00D965AF" w:rsidRPr="008A6EA1" w14:paraId="00B261AF"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05DFB3DA" w14:textId="77777777" w:rsidR="00D965AF" w:rsidRPr="008A6EA1" w:rsidRDefault="00D965AF" w:rsidP="00AE401E">
            <w:pPr>
              <w:keepNext/>
              <w:spacing w:before="75" w:after="30" w:line="200" w:lineRule="auto"/>
            </w:pPr>
            <w:r w:rsidRPr="008A6EA1">
              <w:rPr>
                <w:rFonts w:ascii="Arial" w:eastAsia="Arial" w:hAnsi="Arial" w:cs="Arial"/>
                <w:color w:val="000000"/>
                <w:sz w:val="16"/>
              </w:rPr>
              <w:t>Long-lived asset impairments</w:t>
            </w:r>
          </w:p>
        </w:tc>
        <w:tc>
          <w:tcPr>
            <w:tcW w:w="980" w:type="dxa"/>
            <w:gridSpan w:val="2"/>
            <w:tcBorders>
              <w:top w:val="nil"/>
              <w:left w:val="nil"/>
              <w:bottom w:val="nil"/>
              <w:right w:val="nil"/>
            </w:tcBorders>
            <w:tcMar>
              <w:top w:w="0" w:type="dxa"/>
              <w:left w:w="53" w:type="dxa"/>
              <w:bottom w:w="0" w:type="dxa"/>
              <w:right w:w="0" w:type="dxa"/>
            </w:tcMar>
            <w:vAlign w:val="bottom"/>
          </w:tcPr>
          <w:p w14:paraId="720354A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1,034 </w:t>
            </w:r>
          </w:p>
        </w:tc>
        <w:tc>
          <w:tcPr>
            <w:tcW w:w="100" w:type="dxa"/>
            <w:tcBorders>
              <w:top w:val="nil"/>
              <w:left w:val="nil"/>
              <w:bottom w:val="nil"/>
              <w:right w:val="nil"/>
            </w:tcBorders>
            <w:tcMar>
              <w:top w:w="0" w:type="dxa"/>
              <w:left w:w="0" w:type="dxa"/>
              <w:bottom w:w="0" w:type="dxa"/>
              <w:right w:w="15" w:type="dxa"/>
            </w:tcMar>
            <w:vAlign w:val="bottom"/>
          </w:tcPr>
          <w:p w14:paraId="04D3C684"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B7377D1"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27C859C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1,258 </w:t>
            </w:r>
          </w:p>
        </w:tc>
        <w:tc>
          <w:tcPr>
            <w:tcW w:w="100" w:type="dxa"/>
            <w:tcBorders>
              <w:top w:val="nil"/>
              <w:left w:val="nil"/>
              <w:bottom w:val="nil"/>
              <w:right w:val="nil"/>
            </w:tcBorders>
            <w:tcMar>
              <w:top w:w="0" w:type="dxa"/>
              <w:left w:w="0" w:type="dxa"/>
              <w:bottom w:w="0" w:type="dxa"/>
              <w:right w:w="15" w:type="dxa"/>
            </w:tcMar>
            <w:vAlign w:val="bottom"/>
          </w:tcPr>
          <w:p w14:paraId="4C29F53F" w14:textId="77777777" w:rsidR="00D965AF" w:rsidRPr="008A6EA1" w:rsidRDefault="00D965AF" w:rsidP="00AE401E">
            <w:pPr>
              <w:keepNext/>
              <w:spacing w:before="75" w:after="30" w:line="200" w:lineRule="auto"/>
            </w:pPr>
          </w:p>
        </w:tc>
      </w:tr>
      <w:tr w:rsidR="00D965AF" w:rsidRPr="008A6EA1" w14:paraId="74006B96"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565A2A59"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operating expenses</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5C1785E1"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352,499 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D77DD1C"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6A42E1"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6994850E"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369,427 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1C169B1" w14:textId="77777777" w:rsidR="00D965AF" w:rsidRPr="008A6EA1" w:rsidRDefault="00D965AF" w:rsidP="00AE401E">
            <w:pPr>
              <w:keepNext/>
              <w:spacing w:before="55" w:after="30" w:line="200" w:lineRule="auto"/>
            </w:pPr>
          </w:p>
        </w:tc>
      </w:tr>
      <w:tr w:rsidR="00D965AF" w:rsidRPr="008A6EA1" w14:paraId="3A6ABB44"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4F2C53DA"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from operations</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7299B46C"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186,009 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DAB9876"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B0498D9"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4A68763A"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101,328 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48C6E28" w14:textId="77777777" w:rsidR="00D965AF" w:rsidRPr="008A6EA1" w:rsidRDefault="00D965AF" w:rsidP="00AE401E">
            <w:pPr>
              <w:keepNext/>
              <w:spacing w:before="55" w:after="30" w:line="200" w:lineRule="auto"/>
            </w:pPr>
          </w:p>
        </w:tc>
      </w:tr>
      <w:tr w:rsidR="00D965AF" w:rsidRPr="008A6EA1" w14:paraId="278021D0"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2B9EE52A"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income (expense):</w:t>
            </w: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14:paraId="09CA3E59"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EC697C0" w14:textId="77777777" w:rsidR="00D965AF" w:rsidRPr="008A6EA1" w:rsidRDefault="00D965AF" w:rsidP="00AE401E">
            <w:pPr>
              <w:keepNext/>
            </w:pPr>
          </w:p>
        </w:tc>
        <w:tc>
          <w:tcPr>
            <w:tcW w:w="1140" w:type="dxa"/>
            <w:gridSpan w:val="3"/>
            <w:tcBorders>
              <w:top w:val="single" w:sz="8" w:space="0" w:color="000000"/>
              <w:left w:val="nil"/>
              <w:bottom w:val="nil"/>
              <w:right w:val="nil"/>
            </w:tcBorders>
            <w:tcMar>
              <w:top w:w="0" w:type="dxa"/>
              <w:left w:w="0" w:type="dxa"/>
              <w:bottom w:w="0" w:type="dxa"/>
              <w:right w:w="0" w:type="dxa"/>
            </w:tcMar>
            <w:vAlign w:val="bottom"/>
          </w:tcPr>
          <w:p w14:paraId="13B87C2A" w14:textId="77777777" w:rsidR="00D965AF" w:rsidRPr="008A6EA1" w:rsidRDefault="00D965AF" w:rsidP="00AE401E">
            <w:pPr>
              <w:keepNext/>
            </w:pPr>
          </w:p>
        </w:tc>
      </w:tr>
      <w:tr w:rsidR="00D965AF" w:rsidRPr="008A6EA1" w14:paraId="6A3DF683"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799DF822" w14:textId="77777777" w:rsidR="00D965AF" w:rsidRPr="008A6EA1" w:rsidRDefault="00D965AF" w:rsidP="00AE401E">
            <w:pPr>
              <w:keepNext/>
              <w:spacing w:before="75" w:after="30" w:line="200" w:lineRule="auto"/>
            </w:pPr>
            <w:r w:rsidRPr="008A6EA1">
              <w:rPr>
                <w:rFonts w:ascii="Arial" w:eastAsia="Arial" w:hAnsi="Arial" w:cs="Arial"/>
                <w:color w:val="000000"/>
                <w:sz w:val="16"/>
              </w:rPr>
              <w:t>Interest income</w:t>
            </w:r>
          </w:p>
        </w:tc>
        <w:tc>
          <w:tcPr>
            <w:tcW w:w="980" w:type="dxa"/>
            <w:gridSpan w:val="2"/>
            <w:tcBorders>
              <w:top w:val="nil"/>
              <w:left w:val="nil"/>
              <w:bottom w:val="nil"/>
              <w:right w:val="nil"/>
            </w:tcBorders>
            <w:tcMar>
              <w:top w:w="0" w:type="dxa"/>
              <w:left w:w="53" w:type="dxa"/>
              <w:bottom w:w="0" w:type="dxa"/>
              <w:right w:w="0" w:type="dxa"/>
            </w:tcMar>
            <w:vAlign w:val="bottom"/>
          </w:tcPr>
          <w:p w14:paraId="3C452CC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6,681 </w:t>
            </w:r>
          </w:p>
        </w:tc>
        <w:tc>
          <w:tcPr>
            <w:tcW w:w="100" w:type="dxa"/>
            <w:tcBorders>
              <w:top w:val="nil"/>
              <w:left w:val="nil"/>
              <w:bottom w:val="nil"/>
              <w:right w:val="nil"/>
            </w:tcBorders>
            <w:tcMar>
              <w:top w:w="0" w:type="dxa"/>
              <w:left w:w="0" w:type="dxa"/>
              <w:bottom w:w="0" w:type="dxa"/>
              <w:right w:w="15" w:type="dxa"/>
            </w:tcMar>
            <w:vAlign w:val="bottom"/>
          </w:tcPr>
          <w:p w14:paraId="44D4CFCD"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334B3B4"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07DEDE2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13,251 </w:t>
            </w:r>
          </w:p>
        </w:tc>
        <w:tc>
          <w:tcPr>
            <w:tcW w:w="100" w:type="dxa"/>
            <w:tcBorders>
              <w:top w:val="nil"/>
              <w:left w:val="nil"/>
              <w:bottom w:val="nil"/>
              <w:right w:val="nil"/>
            </w:tcBorders>
            <w:tcMar>
              <w:top w:w="0" w:type="dxa"/>
              <w:left w:w="0" w:type="dxa"/>
              <w:bottom w:w="0" w:type="dxa"/>
              <w:right w:w="15" w:type="dxa"/>
            </w:tcMar>
            <w:vAlign w:val="bottom"/>
          </w:tcPr>
          <w:p w14:paraId="0BFC5462" w14:textId="77777777" w:rsidR="00D965AF" w:rsidRPr="008A6EA1" w:rsidRDefault="00D965AF" w:rsidP="00AE401E">
            <w:pPr>
              <w:keepNext/>
              <w:spacing w:before="75" w:after="30" w:line="200" w:lineRule="auto"/>
            </w:pPr>
          </w:p>
        </w:tc>
      </w:tr>
      <w:tr w:rsidR="00D965AF" w:rsidRPr="008A6EA1" w14:paraId="5689149C"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6626E14B" w14:textId="77777777" w:rsidR="00D965AF" w:rsidRPr="008A6EA1" w:rsidRDefault="00D965AF" w:rsidP="00AE401E">
            <w:pPr>
              <w:keepNext/>
              <w:spacing w:before="75" w:after="30" w:line="200" w:lineRule="auto"/>
            </w:pPr>
            <w:r w:rsidRPr="008A6EA1">
              <w:rPr>
                <w:rFonts w:ascii="Arial" w:eastAsia="Arial" w:hAnsi="Arial" w:cs="Arial"/>
                <w:color w:val="000000"/>
                <w:sz w:val="16"/>
              </w:rPr>
              <w:t>Interest expense</w:t>
            </w:r>
          </w:p>
        </w:tc>
        <w:tc>
          <w:tcPr>
            <w:tcW w:w="980" w:type="dxa"/>
            <w:gridSpan w:val="2"/>
            <w:tcBorders>
              <w:top w:val="nil"/>
              <w:left w:val="nil"/>
              <w:bottom w:val="nil"/>
              <w:right w:val="nil"/>
            </w:tcBorders>
            <w:tcMar>
              <w:top w:w="0" w:type="dxa"/>
              <w:left w:w="53" w:type="dxa"/>
              <w:bottom w:w="0" w:type="dxa"/>
              <w:right w:w="0" w:type="dxa"/>
            </w:tcMar>
            <w:vAlign w:val="bottom"/>
          </w:tcPr>
          <w:p w14:paraId="7C9DF50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(36,362)</w:t>
            </w:r>
          </w:p>
        </w:tc>
        <w:tc>
          <w:tcPr>
            <w:tcW w:w="100" w:type="dxa"/>
            <w:tcBorders>
              <w:top w:val="nil"/>
              <w:left w:val="nil"/>
              <w:bottom w:val="nil"/>
              <w:right w:val="nil"/>
            </w:tcBorders>
            <w:tcMar>
              <w:top w:w="0" w:type="dxa"/>
              <w:left w:w="0" w:type="dxa"/>
              <w:bottom w:w="0" w:type="dxa"/>
              <w:right w:w="15" w:type="dxa"/>
            </w:tcMar>
            <w:vAlign w:val="bottom"/>
          </w:tcPr>
          <w:p w14:paraId="52CEE8C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6C45030"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144528F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(38,616)</w:t>
            </w:r>
          </w:p>
        </w:tc>
        <w:tc>
          <w:tcPr>
            <w:tcW w:w="100" w:type="dxa"/>
            <w:tcBorders>
              <w:top w:val="nil"/>
              <w:left w:val="nil"/>
              <w:bottom w:val="nil"/>
              <w:right w:val="nil"/>
            </w:tcBorders>
            <w:tcMar>
              <w:top w:w="0" w:type="dxa"/>
              <w:left w:w="0" w:type="dxa"/>
              <w:bottom w:w="0" w:type="dxa"/>
              <w:right w:w="15" w:type="dxa"/>
            </w:tcMar>
            <w:vAlign w:val="bottom"/>
          </w:tcPr>
          <w:p w14:paraId="3C424CCC" w14:textId="77777777" w:rsidR="00D965AF" w:rsidRPr="008A6EA1" w:rsidRDefault="00D965AF" w:rsidP="00AE401E">
            <w:pPr>
              <w:keepNext/>
              <w:spacing w:before="75" w:after="30" w:line="200" w:lineRule="auto"/>
            </w:pPr>
          </w:p>
        </w:tc>
      </w:tr>
      <w:tr w:rsidR="00D965AF" w:rsidRPr="008A6EA1" w14:paraId="31C7498D"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63E89117"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(expense) income, net</w:t>
            </w:r>
          </w:p>
        </w:tc>
        <w:tc>
          <w:tcPr>
            <w:tcW w:w="980" w:type="dxa"/>
            <w:gridSpan w:val="2"/>
            <w:tcBorders>
              <w:top w:val="nil"/>
              <w:left w:val="nil"/>
              <w:bottom w:val="nil"/>
              <w:right w:val="nil"/>
            </w:tcBorders>
            <w:tcMar>
              <w:top w:w="0" w:type="dxa"/>
              <w:left w:w="53" w:type="dxa"/>
              <w:bottom w:w="0" w:type="dxa"/>
              <w:right w:w="0" w:type="dxa"/>
            </w:tcMar>
            <w:vAlign w:val="bottom"/>
          </w:tcPr>
          <w:p w14:paraId="6C13193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(1,246)</w:t>
            </w:r>
          </w:p>
        </w:tc>
        <w:tc>
          <w:tcPr>
            <w:tcW w:w="100" w:type="dxa"/>
            <w:tcBorders>
              <w:top w:val="nil"/>
              <w:left w:val="nil"/>
              <w:bottom w:val="nil"/>
              <w:right w:val="nil"/>
            </w:tcBorders>
            <w:tcMar>
              <w:top w:w="0" w:type="dxa"/>
              <w:left w:w="0" w:type="dxa"/>
              <w:bottom w:w="0" w:type="dxa"/>
              <w:right w:w="15" w:type="dxa"/>
            </w:tcMar>
            <w:vAlign w:val="bottom"/>
          </w:tcPr>
          <w:p w14:paraId="33BA2D9D"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874BE86"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01BDD00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4,319 </w:t>
            </w:r>
          </w:p>
        </w:tc>
        <w:tc>
          <w:tcPr>
            <w:tcW w:w="100" w:type="dxa"/>
            <w:tcBorders>
              <w:top w:val="nil"/>
              <w:left w:val="nil"/>
              <w:bottom w:val="nil"/>
              <w:right w:val="nil"/>
            </w:tcBorders>
            <w:tcMar>
              <w:top w:w="0" w:type="dxa"/>
              <w:left w:w="0" w:type="dxa"/>
              <w:bottom w:w="0" w:type="dxa"/>
              <w:right w:w="15" w:type="dxa"/>
            </w:tcMar>
            <w:vAlign w:val="bottom"/>
          </w:tcPr>
          <w:p w14:paraId="69E282F8" w14:textId="77777777" w:rsidR="00D965AF" w:rsidRPr="008A6EA1" w:rsidRDefault="00D965AF" w:rsidP="00AE401E">
            <w:pPr>
              <w:keepNext/>
              <w:spacing w:before="75" w:after="30" w:line="200" w:lineRule="auto"/>
            </w:pPr>
          </w:p>
        </w:tc>
      </w:tr>
      <w:tr w:rsidR="00D965AF" w:rsidRPr="008A6EA1" w14:paraId="248BA668"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455D6E74"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other expense</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2C6335E1"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(30,927)</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516B521"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32F9C44"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548A981F"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(21,046)</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3FAB8AD" w14:textId="77777777" w:rsidR="00D965AF" w:rsidRPr="008A6EA1" w:rsidRDefault="00D965AF" w:rsidP="00AE401E">
            <w:pPr>
              <w:keepNext/>
              <w:spacing w:before="55" w:after="30" w:line="200" w:lineRule="auto"/>
            </w:pPr>
          </w:p>
        </w:tc>
      </w:tr>
      <w:tr w:rsidR="00D965AF" w:rsidRPr="008A6EA1" w14:paraId="073AC894"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1C7BAA4B"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before income taxes</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4F40AFCD"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155,082 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FA519EB"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BE05363"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67EC0974"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80,282 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5339728" w14:textId="77777777" w:rsidR="00D965AF" w:rsidRPr="008A6EA1" w:rsidRDefault="00D965AF" w:rsidP="00AE401E">
            <w:pPr>
              <w:keepNext/>
              <w:spacing w:before="55" w:after="30" w:line="200" w:lineRule="auto"/>
            </w:pPr>
          </w:p>
        </w:tc>
      </w:tr>
      <w:tr w:rsidR="00D965AF" w:rsidRPr="008A6EA1" w14:paraId="73416E61"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752D9095"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tax expense</w:t>
            </w:r>
          </w:p>
        </w:tc>
        <w:tc>
          <w:tcPr>
            <w:tcW w:w="980" w:type="dxa"/>
            <w:gridSpan w:val="2"/>
            <w:tcBorders>
              <w:top w:val="nil"/>
              <w:left w:val="nil"/>
              <w:bottom w:val="nil"/>
              <w:right w:val="nil"/>
            </w:tcBorders>
            <w:tcMar>
              <w:top w:w="0" w:type="dxa"/>
              <w:left w:w="53" w:type="dxa"/>
              <w:bottom w:w="0" w:type="dxa"/>
              <w:right w:w="0" w:type="dxa"/>
            </w:tcMar>
            <w:vAlign w:val="bottom"/>
          </w:tcPr>
          <w:p w14:paraId="7010948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25,489 </w:t>
            </w:r>
          </w:p>
        </w:tc>
        <w:tc>
          <w:tcPr>
            <w:tcW w:w="100" w:type="dxa"/>
            <w:tcBorders>
              <w:top w:val="nil"/>
              <w:left w:val="nil"/>
              <w:bottom w:val="nil"/>
              <w:right w:val="nil"/>
            </w:tcBorders>
            <w:tcMar>
              <w:top w:w="0" w:type="dxa"/>
              <w:left w:w="0" w:type="dxa"/>
              <w:bottom w:w="0" w:type="dxa"/>
              <w:right w:w="15" w:type="dxa"/>
            </w:tcMar>
            <w:vAlign w:val="bottom"/>
          </w:tcPr>
          <w:p w14:paraId="471E9DD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C9A0DC1" w14:textId="77777777" w:rsidR="00D965AF" w:rsidRPr="008A6EA1" w:rsidRDefault="00D965AF" w:rsidP="00AE401E">
            <w:pPr>
              <w:keepNext/>
            </w:pPr>
          </w:p>
        </w:tc>
        <w:tc>
          <w:tcPr>
            <w:tcW w:w="1040" w:type="dxa"/>
            <w:gridSpan w:val="2"/>
            <w:tcBorders>
              <w:top w:val="nil"/>
              <w:left w:val="nil"/>
              <w:bottom w:val="nil"/>
              <w:right w:val="nil"/>
            </w:tcBorders>
            <w:tcMar>
              <w:top w:w="0" w:type="dxa"/>
              <w:left w:w="53" w:type="dxa"/>
              <w:bottom w:w="0" w:type="dxa"/>
              <w:right w:w="0" w:type="dxa"/>
            </w:tcMar>
            <w:vAlign w:val="bottom"/>
          </w:tcPr>
          <w:p w14:paraId="3D0E9E5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6,034 </w:t>
            </w:r>
          </w:p>
        </w:tc>
        <w:tc>
          <w:tcPr>
            <w:tcW w:w="100" w:type="dxa"/>
            <w:tcBorders>
              <w:top w:val="nil"/>
              <w:left w:val="nil"/>
              <w:bottom w:val="nil"/>
              <w:right w:val="nil"/>
            </w:tcBorders>
            <w:tcMar>
              <w:top w:w="0" w:type="dxa"/>
              <w:left w:w="0" w:type="dxa"/>
              <w:bottom w:w="0" w:type="dxa"/>
              <w:right w:w="15" w:type="dxa"/>
            </w:tcMar>
            <w:vAlign w:val="bottom"/>
          </w:tcPr>
          <w:p w14:paraId="74DD9246" w14:textId="77777777" w:rsidR="00D965AF" w:rsidRPr="008A6EA1" w:rsidRDefault="00D965AF" w:rsidP="00AE401E">
            <w:pPr>
              <w:keepNext/>
              <w:spacing w:before="75" w:after="30" w:line="200" w:lineRule="auto"/>
            </w:pPr>
          </w:p>
        </w:tc>
      </w:tr>
      <w:tr w:rsidR="00D965AF" w:rsidRPr="008A6EA1" w14:paraId="39186BD3"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30346F42" w14:textId="77777777" w:rsidR="00D965AF" w:rsidRPr="008A6EA1" w:rsidRDefault="00D965AF" w:rsidP="00AE401E">
            <w:pPr>
              <w:keepNext/>
              <w:spacing w:before="75" w:after="30" w:line="200" w:lineRule="auto"/>
            </w:pPr>
            <w:r w:rsidRPr="008A6EA1">
              <w:rPr>
                <w:rFonts w:ascii="Arial" w:eastAsia="Arial" w:hAnsi="Arial" w:cs="Arial"/>
                <w:color w:val="000000"/>
                <w:sz w:val="16"/>
              </w:rPr>
              <w:t>Net income</w:t>
            </w:r>
          </w:p>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14:paraId="669CFFBB"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129,593 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00B9116"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6C9BEE6" w14:textId="77777777" w:rsidR="00D965AF" w:rsidRPr="008A6EA1" w:rsidRDefault="00D965AF" w:rsidP="00AE401E">
            <w:pPr>
              <w:keepNext/>
            </w:pPr>
          </w:p>
        </w:tc>
        <w:tc>
          <w:tcPr>
            <w:tcW w:w="1040" w:type="dxa"/>
            <w:gridSpan w:val="2"/>
            <w:tcBorders>
              <w:top w:val="single" w:sz="8" w:space="0" w:color="000000"/>
              <w:left w:val="nil"/>
              <w:bottom w:val="nil"/>
              <w:right w:val="nil"/>
            </w:tcBorders>
            <w:tcMar>
              <w:top w:w="0" w:type="dxa"/>
              <w:left w:w="53" w:type="dxa"/>
              <w:bottom w:w="0" w:type="dxa"/>
              <w:right w:w="0" w:type="dxa"/>
            </w:tcMar>
            <w:vAlign w:val="bottom"/>
          </w:tcPr>
          <w:p w14:paraId="44AD6974"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74,248 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BB35032" w14:textId="77777777" w:rsidR="00D965AF" w:rsidRPr="008A6EA1" w:rsidRDefault="00D965AF" w:rsidP="00AE401E">
            <w:pPr>
              <w:keepNext/>
              <w:spacing w:before="55" w:after="30" w:line="200" w:lineRule="auto"/>
            </w:pPr>
          </w:p>
        </w:tc>
      </w:tr>
      <w:tr w:rsidR="00D965AF" w:rsidRPr="008A6EA1" w14:paraId="03624E50" w14:textId="77777777" w:rsidTr="00AE401E">
        <w:trPr>
          <w:cantSplit/>
          <w:trHeight w:hRule="exact" w:val="300"/>
          <w:jc w:val="center"/>
        </w:trPr>
        <w:tc>
          <w:tcPr>
            <w:tcW w:w="7965" w:type="dxa"/>
            <w:tcBorders>
              <w:top w:val="nil"/>
              <w:left w:val="nil"/>
              <w:bottom w:val="nil"/>
              <w:right w:val="nil"/>
            </w:tcBorders>
            <w:tcMar>
              <w:top w:w="0" w:type="dxa"/>
              <w:left w:w="0" w:type="dxa"/>
              <w:bottom w:w="0" w:type="dxa"/>
              <w:right w:w="0" w:type="dxa"/>
            </w:tcMar>
            <w:vAlign w:val="bottom"/>
          </w:tcPr>
          <w:p w14:paraId="78ED5970" w14:textId="77777777" w:rsidR="00D965AF" w:rsidRPr="008A6EA1" w:rsidRDefault="00D965AF" w:rsidP="00AE401E">
            <w:pPr>
              <w:keepNext/>
            </w:pPr>
          </w:p>
        </w:tc>
        <w:tc>
          <w:tcPr>
            <w:tcW w:w="1080" w:type="dxa"/>
            <w:gridSpan w:val="3"/>
            <w:tcBorders>
              <w:top w:val="double" w:sz="8" w:space="0" w:color="000000"/>
              <w:left w:val="nil"/>
              <w:bottom w:val="nil"/>
              <w:right w:val="nil"/>
            </w:tcBorders>
            <w:tcMar>
              <w:top w:w="0" w:type="dxa"/>
              <w:left w:w="0" w:type="dxa"/>
              <w:bottom w:w="0" w:type="dxa"/>
              <w:right w:w="0" w:type="dxa"/>
            </w:tcMar>
            <w:vAlign w:val="bottom"/>
          </w:tcPr>
          <w:p w14:paraId="448D0B15"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71EF05F5" w14:textId="77777777" w:rsidR="00D965AF" w:rsidRPr="008A6EA1" w:rsidRDefault="00D965AF" w:rsidP="00AE401E">
            <w:pPr>
              <w:keepNext/>
            </w:pPr>
          </w:p>
        </w:tc>
        <w:tc>
          <w:tcPr>
            <w:tcW w:w="1140" w:type="dxa"/>
            <w:gridSpan w:val="3"/>
            <w:tcBorders>
              <w:top w:val="double" w:sz="8" w:space="0" w:color="000000"/>
              <w:left w:val="nil"/>
              <w:bottom w:val="nil"/>
              <w:right w:val="nil"/>
            </w:tcBorders>
            <w:tcMar>
              <w:top w:w="0" w:type="dxa"/>
              <w:left w:w="0" w:type="dxa"/>
              <w:bottom w:w="0" w:type="dxa"/>
              <w:right w:w="0" w:type="dxa"/>
            </w:tcMar>
            <w:vAlign w:val="bottom"/>
          </w:tcPr>
          <w:p w14:paraId="79C48654" w14:textId="77777777" w:rsidR="00D965AF" w:rsidRPr="008A6EA1" w:rsidRDefault="00D965AF" w:rsidP="00AE401E">
            <w:pPr>
              <w:keepNext/>
            </w:pPr>
          </w:p>
        </w:tc>
      </w:tr>
      <w:tr w:rsidR="00D965AF" w:rsidRPr="008A6EA1" w14:paraId="238815AF"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6D630809" w14:textId="77777777" w:rsidR="00D965AF" w:rsidRPr="008A6EA1" w:rsidRDefault="00D965AF" w:rsidP="00AE401E">
            <w:pPr>
              <w:keepNext/>
              <w:spacing w:before="75" w:after="30" w:line="200" w:lineRule="auto"/>
            </w:pPr>
            <w:r w:rsidRPr="008A6EA1">
              <w:rPr>
                <w:rFonts w:ascii="Arial" w:eastAsia="Arial" w:hAnsi="Arial" w:cs="Arial"/>
                <w:color w:val="000000"/>
                <w:sz w:val="16"/>
              </w:rPr>
              <w:t>Diluted net income per common share</w:t>
            </w:r>
          </w:p>
        </w:tc>
        <w:tc>
          <w:tcPr>
            <w:tcW w:w="100" w:type="dxa"/>
            <w:tcBorders>
              <w:top w:val="nil"/>
              <w:left w:val="nil"/>
              <w:bottom w:val="nil"/>
              <w:right w:val="nil"/>
            </w:tcBorders>
            <w:tcMar>
              <w:top w:w="0" w:type="dxa"/>
              <w:left w:w="53" w:type="dxa"/>
              <w:bottom w:w="0" w:type="dxa"/>
              <w:right w:w="0" w:type="dxa"/>
            </w:tcMar>
            <w:vAlign w:val="bottom"/>
          </w:tcPr>
          <w:p w14:paraId="0B382B39"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880" w:type="dxa"/>
            <w:tcBorders>
              <w:top w:val="nil"/>
              <w:left w:val="nil"/>
              <w:bottom w:val="nil"/>
              <w:right w:val="nil"/>
            </w:tcBorders>
            <w:tcMar>
              <w:top w:w="0" w:type="dxa"/>
              <w:left w:w="0" w:type="dxa"/>
              <w:bottom w:w="0" w:type="dxa"/>
              <w:right w:w="0" w:type="dxa"/>
            </w:tcMar>
            <w:vAlign w:val="bottom"/>
          </w:tcPr>
          <w:p w14:paraId="04DED73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0.56 </w:t>
            </w:r>
          </w:p>
        </w:tc>
        <w:tc>
          <w:tcPr>
            <w:tcW w:w="100" w:type="dxa"/>
            <w:tcBorders>
              <w:top w:val="nil"/>
              <w:left w:val="nil"/>
              <w:bottom w:val="nil"/>
              <w:right w:val="nil"/>
            </w:tcBorders>
            <w:tcMar>
              <w:top w:w="0" w:type="dxa"/>
              <w:left w:w="0" w:type="dxa"/>
              <w:bottom w:w="0" w:type="dxa"/>
              <w:right w:w="15" w:type="dxa"/>
            </w:tcMar>
            <w:vAlign w:val="bottom"/>
          </w:tcPr>
          <w:p w14:paraId="73F2301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D2BD286" w14:textId="77777777" w:rsidR="00D965AF" w:rsidRPr="008A6EA1" w:rsidRDefault="00D965AF" w:rsidP="00AE401E">
            <w:pPr>
              <w:keepNext/>
            </w:pPr>
          </w:p>
        </w:tc>
        <w:tc>
          <w:tcPr>
            <w:tcW w:w="100" w:type="dxa"/>
            <w:tcBorders>
              <w:top w:val="nil"/>
              <w:left w:val="nil"/>
              <w:bottom w:val="nil"/>
              <w:right w:val="nil"/>
            </w:tcBorders>
            <w:tcMar>
              <w:top w:w="0" w:type="dxa"/>
              <w:left w:w="53" w:type="dxa"/>
              <w:bottom w:w="0" w:type="dxa"/>
              <w:right w:w="0" w:type="dxa"/>
            </w:tcMar>
            <w:vAlign w:val="bottom"/>
          </w:tcPr>
          <w:p w14:paraId="05383560"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940" w:type="dxa"/>
            <w:tcBorders>
              <w:top w:val="nil"/>
              <w:left w:val="nil"/>
              <w:bottom w:val="nil"/>
              <w:right w:val="nil"/>
            </w:tcBorders>
            <w:tcMar>
              <w:top w:w="0" w:type="dxa"/>
              <w:left w:w="0" w:type="dxa"/>
              <w:bottom w:w="0" w:type="dxa"/>
              <w:right w:w="0" w:type="dxa"/>
            </w:tcMar>
            <w:vAlign w:val="bottom"/>
          </w:tcPr>
          <w:p w14:paraId="58645D6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0.32 </w:t>
            </w:r>
          </w:p>
        </w:tc>
        <w:tc>
          <w:tcPr>
            <w:tcW w:w="100" w:type="dxa"/>
            <w:tcBorders>
              <w:top w:val="nil"/>
              <w:left w:val="nil"/>
              <w:bottom w:val="nil"/>
              <w:right w:val="nil"/>
            </w:tcBorders>
            <w:tcMar>
              <w:top w:w="0" w:type="dxa"/>
              <w:left w:w="0" w:type="dxa"/>
              <w:bottom w:w="0" w:type="dxa"/>
              <w:right w:w="15" w:type="dxa"/>
            </w:tcMar>
            <w:vAlign w:val="bottom"/>
          </w:tcPr>
          <w:p w14:paraId="1D60BEE5" w14:textId="77777777" w:rsidR="00D965AF" w:rsidRPr="008A6EA1" w:rsidRDefault="00D965AF" w:rsidP="00AE401E">
            <w:pPr>
              <w:keepNext/>
              <w:spacing w:before="75" w:after="30" w:line="200" w:lineRule="auto"/>
            </w:pPr>
          </w:p>
        </w:tc>
      </w:tr>
      <w:tr w:rsidR="00D965AF" w:rsidRPr="008A6EA1" w14:paraId="6DB07C0E"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36B4A0C8" w14:textId="77777777" w:rsidR="00D965AF" w:rsidRPr="008A6EA1" w:rsidRDefault="00D965AF" w:rsidP="00AE401E">
            <w:pPr>
              <w:keepNext/>
              <w:spacing w:before="75" w:after="30" w:line="200" w:lineRule="auto"/>
            </w:pPr>
            <w:r w:rsidRPr="008A6EA1">
              <w:rPr>
                <w:rFonts w:ascii="Arial" w:eastAsia="Arial" w:hAnsi="Arial" w:cs="Arial"/>
                <w:color w:val="000000"/>
                <w:sz w:val="16"/>
              </w:rPr>
              <w:t>Diluted net income per common share (adjusted)</w:t>
            </w:r>
          </w:p>
        </w:tc>
        <w:tc>
          <w:tcPr>
            <w:tcW w:w="100" w:type="dxa"/>
            <w:tcBorders>
              <w:top w:val="nil"/>
              <w:left w:val="nil"/>
              <w:bottom w:val="nil"/>
              <w:right w:val="nil"/>
            </w:tcBorders>
            <w:tcMar>
              <w:top w:w="0" w:type="dxa"/>
              <w:left w:w="53" w:type="dxa"/>
              <w:bottom w:w="0" w:type="dxa"/>
              <w:right w:w="0" w:type="dxa"/>
            </w:tcMar>
            <w:vAlign w:val="bottom"/>
          </w:tcPr>
          <w:p w14:paraId="4A88FA10"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880" w:type="dxa"/>
            <w:tcBorders>
              <w:top w:val="nil"/>
              <w:left w:val="nil"/>
              <w:bottom w:val="nil"/>
              <w:right w:val="nil"/>
            </w:tcBorders>
            <w:tcMar>
              <w:top w:w="0" w:type="dxa"/>
              <w:left w:w="0" w:type="dxa"/>
              <w:bottom w:w="0" w:type="dxa"/>
              <w:right w:w="0" w:type="dxa"/>
            </w:tcMar>
            <w:vAlign w:val="bottom"/>
          </w:tcPr>
          <w:p w14:paraId="03EE16C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0.89 </w:t>
            </w:r>
          </w:p>
        </w:tc>
        <w:tc>
          <w:tcPr>
            <w:tcW w:w="100" w:type="dxa"/>
            <w:tcBorders>
              <w:top w:val="nil"/>
              <w:left w:val="nil"/>
              <w:bottom w:val="nil"/>
              <w:right w:val="nil"/>
            </w:tcBorders>
            <w:tcMar>
              <w:top w:w="0" w:type="dxa"/>
              <w:left w:w="0" w:type="dxa"/>
              <w:bottom w:w="0" w:type="dxa"/>
              <w:right w:w="15" w:type="dxa"/>
            </w:tcMar>
            <w:vAlign w:val="bottom"/>
          </w:tcPr>
          <w:p w14:paraId="5FEB7C8B"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815D48F" w14:textId="77777777" w:rsidR="00D965AF" w:rsidRPr="008A6EA1" w:rsidRDefault="00D965AF" w:rsidP="00AE401E">
            <w:pPr>
              <w:keepNext/>
            </w:pPr>
          </w:p>
        </w:tc>
        <w:tc>
          <w:tcPr>
            <w:tcW w:w="100" w:type="dxa"/>
            <w:tcBorders>
              <w:top w:val="nil"/>
              <w:left w:val="nil"/>
              <w:bottom w:val="nil"/>
              <w:right w:val="nil"/>
            </w:tcBorders>
            <w:tcMar>
              <w:top w:w="0" w:type="dxa"/>
              <w:left w:w="53" w:type="dxa"/>
              <w:bottom w:w="0" w:type="dxa"/>
              <w:right w:w="0" w:type="dxa"/>
            </w:tcMar>
            <w:vAlign w:val="bottom"/>
          </w:tcPr>
          <w:p w14:paraId="288859A7" w14:textId="77777777" w:rsidR="00D965AF" w:rsidRPr="008A6EA1" w:rsidRDefault="00D965AF" w:rsidP="00AE401E">
            <w:pPr>
              <w:keepNext/>
              <w:spacing w:before="75" w:after="30" w:line="200" w:lineRule="auto"/>
            </w:pPr>
            <w:r w:rsidRPr="008A6EA1">
              <w:rPr>
                <w:rFonts w:ascii="Arial" w:eastAsia="Arial" w:hAnsi="Arial" w:cs="Arial"/>
                <w:color w:val="000000"/>
                <w:sz w:val="16"/>
              </w:rPr>
              <w:t>$</w:t>
            </w:r>
          </w:p>
        </w:tc>
        <w:tc>
          <w:tcPr>
            <w:tcW w:w="940" w:type="dxa"/>
            <w:tcBorders>
              <w:top w:val="nil"/>
              <w:left w:val="nil"/>
              <w:bottom w:val="nil"/>
              <w:right w:val="nil"/>
            </w:tcBorders>
            <w:tcMar>
              <w:top w:w="0" w:type="dxa"/>
              <w:left w:w="0" w:type="dxa"/>
              <w:bottom w:w="0" w:type="dxa"/>
              <w:right w:w="0" w:type="dxa"/>
            </w:tcMar>
            <w:vAlign w:val="bottom"/>
          </w:tcPr>
          <w:p w14:paraId="11E41E2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0.60 </w:t>
            </w:r>
          </w:p>
        </w:tc>
        <w:tc>
          <w:tcPr>
            <w:tcW w:w="100" w:type="dxa"/>
            <w:tcBorders>
              <w:top w:val="nil"/>
              <w:left w:val="nil"/>
              <w:bottom w:val="nil"/>
              <w:right w:val="nil"/>
            </w:tcBorders>
            <w:tcMar>
              <w:top w:w="0" w:type="dxa"/>
              <w:left w:w="0" w:type="dxa"/>
              <w:bottom w:w="0" w:type="dxa"/>
              <w:right w:w="15" w:type="dxa"/>
            </w:tcMar>
            <w:vAlign w:val="bottom"/>
          </w:tcPr>
          <w:p w14:paraId="7764B63F" w14:textId="77777777" w:rsidR="00D965AF" w:rsidRPr="008A6EA1" w:rsidRDefault="00D965AF" w:rsidP="00AE401E">
            <w:pPr>
              <w:keepNext/>
              <w:spacing w:before="75" w:after="30" w:line="200" w:lineRule="auto"/>
            </w:pPr>
          </w:p>
        </w:tc>
      </w:tr>
      <w:tr w:rsidR="00D965AF" w:rsidRPr="008A6EA1" w14:paraId="5FFE16A2" w14:textId="77777777" w:rsidTr="00AE401E">
        <w:trPr>
          <w:cantSplit/>
          <w:trHeight w:hRule="exact" w:val="300"/>
          <w:jc w:val="center"/>
        </w:trPr>
        <w:tc>
          <w:tcPr>
            <w:tcW w:w="7965" w:type="dxa"/>
            <w:tcBorders>
              <w:top w:val="nil"/>
              <w:left w:val="nil"/>
              <w:bottom w:val="nil"/>
              <w:right w:val="nil"/>
            </w:tcBorders>
            <w:tcMar>
              <w:top w:w="0" w:type="dxa"/>
              <w:left w:w="0" w:type="dxa"/>
              <w:bottom w:w="0" w:type="dxa"/>
              <w:right w:w="0" w:type="dxa"/>
            </w:tcMar>
            <w:vAlign w:val="bottom"/>
          </w:tcPr>
          <w:p w14:paraId="269417F4" w14:textId="77777777" w:rsidR="00D965AF" w:rsidRPr="008A6EA1" w:rsidRDefault="00D965AF" w:rsidP="00AE401E">
            <w:pPr>
              <w:keepNext/>
            </w:pPr>
          </w:p>
        </w:tc>
        <w:tc>
          <w:tcPr>
            <w:tcW w:w="1080" w:type="dxa"/>
            <w:gridSpan w:val="3"/>
            <w:tcBorders>
              <w:top w:val="nil"/>
              <w:left w:val="nil"/>
              <w:bottom w:val="nil"/>
              <w:right w:val="nil"/>
            </w:tcBorders>
            <w:tcMar>
              <w:top w:w="0" w:type="dxa"/>
              <w:left w:w="0" w:type="dxa"/>
              <w:bottom w:w="0" w:type="dxa"/>
              <w:right w:w="0" w:type="dxa"/>
            </w:tcMar>
            <w:vAlign w:val="bottom"/>
          </w:tcPr>
          <w:p w14:paraId="1A67B0A7"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16F0B550" w14:textId="77777777" w:rsidR="00D965AF" w:rsidRPr="008A6EA1" w:rsidRDefault="00D965AF" w:rsidP="00AE401E">
            <w:pPr>
              <w:keepNext/>
            </w:pPr>
          </w:p>
        </w:tc>
        <w:tc>
          <w:tcPr>
            <w:tcW w:w="1140" w:type="dxa"/>
            <w:gridSpan w:val="3"/>
            <w:tcBorders>
              <w:top w:val="nil"/>
              <w:left w:val="nil"/>
              <w:bottom w:val="nil"/>
              <w:right w:val="nil"/>
            </w:tcBorders>
            <w:tcMar>
              <w:top w:w="0" w:type="dxa"/>
              <w:left w:w="0" w:type="dxa"/>
              <w:bottom w:w="0" w:type="dxa"/>
              <w:right w:w="0" w:type="dxa"/>
            </w:tcMar>
            <w:vAlign w:val="bottom"/>
          </w:tcPr>
          <w:p w14:paraId="2B686BD8" w14:textId="77777777" w:rsidR="00D965AF" w:rsidRPr="008A6EA1" w:rsidRDefault="00D965AF" w:rsidP="00AE401E">
            <w:pPr>
              <w:keepNext/>
            </w:pPr>
          </w:p>
        </w:tc>
      </w:tr>
      <w:tr w:rsidR="00D965AF" w:rsidRPr="008A6EA1" w14:paraId="4DEF4373" w14:textId="77777777" w:rsidTr="00AE401E">
        <w:trPr>
          <w:cantSplit/>
          <w:trHeight w:hRule="exact" w:val="300"/>
          <w:jc w:val="center"/>
        </w:trPr>
        <w:tc>
          <w:tcPr>
            <w:tcW w:w="7965" w:type="dxa"/>
            <w:tcBorders>
              <w:top w:val="nil"/>
              <w:left w:val="nil"/>
              <w:bottom w:val="nil"/>
              <w:right w:val="nil"/>
            </w:tcBorders>
            <w:tcMar>
              <w:top w:w="0" w:type="dxa"/>
              <w:left w:w="53" w:type="dxa"/>
              <w:bottom w:w="0" w:type="dxa"/>
              <w:right w:w="53" w:type="dxa"/>
            </w:tcMar>
            <w:vAlign w:val="bottom"/>
          </w:tcPr>
          <w:p w14:paraId="31B72489" w14:textId="77777777" w:rsidR="00D965AF" w:rsidRPr="008A6EA1" w:rsidRDefault="00D965AF" w:rsidP="00AE401E">
            <w:pPr>
              <w:spacing w:before="75" w:after="30" w:line="200" w:lineRule="auto"/>
            </w:pPr>
            <w:r w:rsidRPr="008A6EA1">
              <w:rPr>
                <w:rFonts w:ascii="Arial" w:eastAsia="Arial" w:hAnsi="Arial" w:cs="Arial"/>
                <w:color w:val="000000"/>
                <w:sz w:val="16"/>
              </w:rPr>
              <w:t>Diluted shares used in computing diluted net income per common share</w:t>
            </w:r>
          </w:p>
        </w:tc>
        <w:tc>
          <w:tcPr>
            <w:tcW w:w="980" w:type="dxa"/>
            <w:gridSpan w:val="2"/>
            <w:tcBorders>
              <w:top w:val="nil"/>
              <w:left w:val="nil"/>
              <w:bottom w:val="nil"/>
              <w:right w:val="nil"/>
            </w:tcBorders>
            <w:tcMar>
              <w:top w:w="0" w:type="dxa"/>
              <w:left w:w="53" w:type="dxa"/>
              <w:bottom w:w="0" w:type="dxa"/>
              <w:right w:w="0" w:type="dxa"/>
            </w:tcMar>
            <w:vAlign w:val="bottom"/>
          </w:tcPr>
          <w:p w14:paraId="5A0173E2" w14:textId="77777777" w:rsidR="00D965AF" w:rsidRPr="008A6EA1" w:rsidRDefault="00D965AF" w:rsidP="00AE401E">
            <w:pPr>
              <w:spacing w:before="75" w:after="30" w:line="200" w:lineRule="auto"/>
              <w:jc w:val="right"/>
            </w:pPr>
            <w:r w:rsidRPr="008A6EA1">
              <w:rPr>
                <w:rFonts w:ascii="Arial" w:eastAsia="Arial" w:hAnsi="Arial" w:cs="Arial"/>
                <w:color w:val="000000"/>
                <w:sz w:val="16"/>
              </w:rPr>
              <w:t>233,119 </w:t>
            </w:r>
          </w:p>
        </w:tc>
        <w:tc>
          <w:tcPr>
            <w:tcW w:w="100" w:type="dxa"/>
            <w:tcBorders>
              <w:top w:val="nil"/>
              <w:left w:val="nil"/>
              <w:bottom w:val="nil"/>
              <w:right w:val="nil"/>
            </w:tcBorders>
            <w:tcMar>
              <w:top w:w="0" w:type="dxa"/>
              <w:left w:w="0" w:type="dxa"/>
              <w:bottom w:w="0" w:type="dxa"/>
              <w:right w:w="15" w:type="dxa"/>
            </w:tcMar>
            <w:vAlign w:val="bottom"/>
          </w:tcPr>
          <w:p w14:paraId="04C79652" w14:textId="77777777" w:rsidR="00D965AF" w:rsidRPr="008A6EA1" w:rsidRDefault="00D965AF" w:rsidP="00AE401E">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7DE8CDF" w14:textId="77777777" w:rsidR="00D965AF" w:rsidRPr="008A6EA1" w:rsidRDefault="00D965AF" w:rsidP="00AE401E"/>
        </w:tc>
        <w:tc>
          <w:tcPr>
            <w:tcW w:w="1040" w:type="dxa"/>
            <w:gridSpan w:val="2"/>
            <w:tcBorders>
              <w:top w:val="nil"/>
              <w:left w:val="nil"/>
              <w:bottom w:val="nil"/>
              <w:right w:val="nil"/>
            </w:tcBorders>
            <w:tcMar>
              <w:top w:w="0" w:type="dxa"/>
              <w:left w:w="53" w:type="dxa"/>
              <w:bottom w:w="0" w:type="dxa"/>
              <w:right w:w="0" w:type="dxa"/>
            </w:tcMar>
            <w:vAlign w:val="bottom"/>
          </w:tcPr>
          <w:p w14:paraId="2FCF32FC" w14:textId="77777777" w:rsidR="00D965AF" w:rsidRPr="008A6EA1" w:rsidRDefault="00D965AF" w:rsidP="00AE401E">
            <w:pPr>
              <w:spacing w:before="75" w:after="30" w:line="200" w:lineRule="auto"/>
              <w:jc w:val="right"/>
            </w:pPr>
            <w:r w:rsidRPr="008A6EA1">
              <w:rPr>
                <w:rFonts w:ascii="Arial" w:eastAsia="Arial" w:hAnsi="Arial" w:cs="Arial"/>
                <w:color w:val="000000"/>
                <w:sz w:val="16"/>
              </w:rPr>
              <w:t>233,160 </w:t>
            </w:r>
          </w:p>
        </w:tc>
        <w:tc>
          <w:tcPr>
            <w:tcW w:w="100" w:type="dxa"/>
            <w:tcBorders>
              <w:top w:val="nil"/>
              <w:left w:val="nil"/>
              <w:bottom w:val="nil"/>
              <w:right w:val="nil"/>
            </w:tcBorders>
            <w:tcMar>
              <w:top w:w="0" w:type="dxa"/>
              <w:left w:w="0" w:type="dxa"/>
              <w:bottom w:w="0" w:type="dxa"/>
              <w:right w:w="15" w:type="dxa"/>
            </w:tcMar>
            <w:vAlign w:val="bottom"/>
          </w:tcPr>
          <w:p w14:paraId="3AE3BDA5" w14:textId="77777777" w:rsidR="00D965AF" w:rsidRPr="008A6EA1" w:rsidRDefault="00D965AF" w:rsidP="00AE401E">
            <w:pPr>
              <w:spacing w:before="75" w:after="30" w:line="200" w:lineRule="auto"/>
            </w:pPr>
          </w:p>
        </w:tc>
      </w:tr>
    </w:tbl>
    <w:p w14:paraId="6EFB6AD1" w14:textId="77777777" w:rsidR="00D965AF" w:rsidRPr="008A6EA1" w:rsidRDefault="00D965AF" w:rsidP="00D965AF">
      <w:pPr>
        <w:spacing w:before="120" w:line="248" w:lineRule="auto"/>
        <w:jc w:val="center"/>
        <w:rPr>
          <w:rFonts w:ascii="Arial" w:eastAsia="Arial" w:hAnsi="Arial" w:cs="Arial"/>
          <w:sz w:val="16"/>
        </w:rPr>
      </w:pPr>
    </w:p>
    <w:p w14:paraId="3E3DBE2D" w14:textId="77777777" w:rsidR="00D965AF" w:rsidRPr="008A6EA1" w:rsidRDefault="00D965AF" w:rsidP="00D965AF">
      <w:pPr>
        <w:spacing w:line="248" w:lineRule="auto"/>
        <w:jc w:val="center"/>
        <w:rPr>
          <w:rFonts w:ascii="Arial" w:eastAsia="Arial" w:hAnsi="Arial" w:cs="Arial"/>
          <w:sz w:val="16"/>
        </w:rPr>
      </w:pPr>
    </w:p>
    <w:p w14:paraId="61B58DB3" w14:textId="77777777" w:rsidR="00D965AF" w:rsidRPr="008A6EA1" w:rsidRDefault="00D965AF" w:rsidP="00D965AF">
      <w:pPr>
        <w:spacing w:line="248" w:lineRule="auto"/>
        <w:jc w:val="center"/>
        <w:rPr>
          <w:rFonts w:ascii="Arial" w:eastAsia="Arial" w:hAnsi="Arial" w:cs="Arial"/>
          <w:sz w:val="16"/>
        </w:rPr>
      </w:pPr>
    </w:p>
    <w:p w14:paraId="0D0A0591" w14:textId="77777777" w:rsidR="00D965AF" w:rsidRPr="008A6EA1" w:rsidRDefault="00D965AF" w:rsidP="00D965AF">
      <w:pPr>
        <w:spacing w:line="248" w:lineRule="auto"/>
        <w:jc w:val="center"/>
        <w:rPr>
          <w:rFonts w:ascii="Arial" w:eastAsia="Arial" w:hAnsi="Arial" w:cs="Arial"/>
          <w:sz w:val="16"/>
        </w:rPr>
      </w:pPr>
    </w:p>
    <w:p w14:paraId="5484309D" w14:textId="77777777" w:rsidR="00D965AF" w:rsidRPr="008A6EA1" w:rsidRDefault="00D965AF" w:rsidP="00D965AF">
      <w:pPr>
        <w:spacing w:line="248" w:lineRule="auto"/>
        <w:jc w:val="center"/>
        <w:rPr>
          <w:rFonts w:ascii="Arial" w:eastAsia="Arial" w:hAnsi="Arial" w:cs="Arial"/>
          <w:sz w:val="16"/>
        </w:rPr>
      </w:pPr>
    </w:p>
    <w:p w14:paraId="6E49E5ED" w14:textId="77777777" w:rsidR="00D965AF" w:rsidRPr="008A6EA1" w:rsidRDefault="00D965AF" w:rsidP="00D965AF">
      <w:pPr>
        <w:spacing w:line="248" w:lineRule="auto"/>
        <w:jc w:val="center"/>
        <w:rPr>
          <w:rFonts w:ascii="Arial" w:eastAsia="Arial" w:hAnsi="Arial" w:cs="Arial"/>
          <w:sz w:val="16"/>
        </w:rPr>
      </w:pPr>
    </w:p>
    <w:p w14:paraId="2406AEB5" w14:textId="77777777" w:rsidR="00D965AF" w:rsidRPr="008A6EA1" w:rsidRDefault="00D965AF" w:rsidP="00D965AF">
      <w:pPr>
        <w:spacing w:line="248" w:lineRule="auto"/>
        <w:jc w:val="center"/>
        <w:rPr>
          <w:rFonts w:ascii="Arial" w:eastAsia="Arial" w:hAnsi="Arial" w:cs="Arial"/>
          <w:sz w:val="16"/>
        </w:rPr>
      </w:pPr>
    </w:p>
    <w:p w14:paraId="2F69281A" w14:textId="77777777" w:rsidR="00D965AF" w:rsidRPr="008A6EA1" w:rsidRDefault="00D965AF" w:rsidP="00D965AF">
      <w:pPr>
        <w:spacing w:line="248" w:lineRule="auto"/>
        <w:jc w:val="center"/>
        <w:rPr>
          <w:rFonts w:ascii="Arial" w:eastAsia="Arial" w:hAnsi="Arial" w:cs="Arial"/>
          <w:sz w:val="16"/>
        </w:rPr>
      </w:pPr>
    </w:p>
    <w:p w14:paraId="703438D2" w14:textId="7484EE11" w:rsidR="00D965AF" w:rsidRDefault="00D965AF" w:rsidP="00D965AF">
      <w:pPr>
        <w:spacing w:line="248" w:lineRule="auto"/>
        <w:jc w:val="center"/>
        <w:rPr>
          <w:rFonts w:ascii="Arial" w:eastAsia="Arial" w:hAnsi="Arial" w:cs="Arial"/>
          <w:sz w:val="16"/>
        </w:rPr>
      </w:pPr>
    </w:p>
    <w:p w14:paraId="2AAE024E" w14:textId="77777777" w:rsidR="00D954A6" w:rsidRPr="008A6EA1" w:rsidRDefault="00D954A6" w:rsidP="00D965AF">
      <w:pPr>
        <w:spacing w:line="248" w:lineRule="auto"/>
        <w:jc w:val="center"/>
        <w:rPr>
          <w:rFonts w:ascii="Arial" w:eastAsia="Arial" w:hAnsi="Arial" w:cs="Arial"/>
          <w:sz w:val="16"/>
        </w:rPr>
      </w:pPr>
    </w:p>
    <w:p w14:paraId="0CED7A5A" w14:textId="77777777" w:rsidR="00D965AF" w:rsidRPr="008A6EA1" w:rsidRDefault="00D965AF" w:rsidP="00D965AF">
      <w:pPr>
        <w:spacing w:line="248" w:lineRule="auto"/>
        <w:jc w:val="center"/>
        <w:rPr>
          <w:rFonts w:ascii="Arial" w:eastAsia="Arial" w:hAnsi="Arial" w:cs="Arial"/>
          <w:sz w:val="16"/>
        </w:rPr>
      </w:pPr>
    </w:p>
    <w:p w14:paraId="0D7B8416" w14:textId="77777777" w:rsidR="00D965AF" w:rsidRPr="008A6EA1" w:rsidRDefault="00D965AF" w:rsidP="00D965AF">
      <w:pPr>
        <w:spacing w:line="248" w:lineRule="auto"/>
        <w:jc w:val="center"/>
        <w:rPr>
          <w:rFonts w:ascii="Arial" w:eastAsia="Arial" w:hAnsi="Arial" w:cs="Arial"/>
          <w:sz w:val="16"/>
        </w:rPr>
      </w:pPr>
    </w:p>
    <w:p w14:paraId="5686F05B" w14:textId="77777777" w:rsidR="00D965AF" w:rsidRPr="008A6EA1" w:rsidRDefault="00D965AF" w:rsidP="00D965AF">
      <w:pPr>
        <w:spacing w:line="248" w:lineRule="auto"/>
        <w:jc w:val="center"/>
        <w:rPr>
          <w:rFonts w:ascii="Arial" w:eastAsia="Arial" w:hAnsi="Arial" w:cs="Arial"/>
          <w:sz w:val="16"/>
        </w:rPr>
      </w:pPr>
    </w:p>
    <w:p w14:paraId="11BFC9A3" w14:textId="77777777" w:rsidR="00D965AF" w:rsidRPr="008A6EA1" w:rsidRDefault="00D965AF" w:rsidP="00D965AF">
      <w:pPr>
        <w:spacing w:line="248" w:lineRule="auto"/>
        <w:jc w:val="center"/>
        <w:rPr>
          <w:rFonts w:ascii="Arial" w:eastAsia="Arial" w:hAnsi="Arial" w:cs="Arial"/>
          <w:sz w:val="16"/>
        </w:rPr>
      </w:pPr>
    </w:p>
    <w:p w14:paraId="05A723AC" w14:textId="77777777" w:rsidR="00D965AF" w:rsidRPr="008A6EA1" w:rsidRDefault="00D965AF" w:rsidP="00D965AF">
      <w:pPr>
        <w:spacing w:line="248" w:lineRule="auto"/>
        <w:jc w:val="center"/>
        <w:rPr>
          <w:rFonts w:ascii="Arial" w:eastAsia="Arial" w:hAnsi="Arial" w:cs="Arial"/>
          <w:sz w:val="16"/>
        </w:rPr>
      </w:pPr>
    </w:p>
    <w:p w14:paraId="71A353FA" w14:textId="77777777" w:rsidR="00D965AF" w:rsidRPr="008A6EA1" w:rsidRDefault="00D965AF" w:rsidP="00D965AF">
      <w:pPr>
        <w:spacing w:line="248" w:lineRule="auto"/>
        <w:jc w:val="center"/>
        <w:rPr>
          <w:rFonts w:ascii="Arial" w:eastAsia="Arial" w:hAnsi="Arial" w:cs="Arial"/>
          <w:sz w:val="20"/>
          <w:szCs w:val="20"/>
        </w:rPr>
      </w:pPr>
      <w:r w:rsidRPr="008A6EA1">
        <w:rPr>
          <w:rFonts w:ascii="Arial" w:eastAsia="Arial" w:hAnsi="Arial" w:cs="Arial"/>
          <w:b/>
          <w:sz w:val="20"/>
          <w:szCs w:val="20"/>
        </w:rPr>
        <w:lastRenderedPageBreak/>
        <w:t>QIAGEN N.V.</w:t>
      </w:r>
    </w:p>
    <w:p w14:paraId="21D99B2D"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RECONCILIATION OF REPORTED TO ADJUSTED FIGURES</w:t>
      </w:r>
    </w:p>
    <w:p w14:paraId="3422E2D8"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(unaudited)</w:t>
      </w:r>
    </w:p>
    <w:p w14:paraId="3965359C" w14:textId="77777777" w:rsidR="00D965AF" w:rsidRPr="008A6EA1" w:rsidRDefault="00D965AF" w:rsidP="00D965AF">
      <w:pPr>
        <w:spacing w:line="248" w:lineRule="auto"/>
        <w:rPr>
          <w:rFonts w:ascii="Arial" w:eastAsia="Arial" w:hAnsi="Arial" w:cs="Arial"/>
          <w:sz w:val="16"/>
        </w:rPr>
      </w:pPr>
    </w:p>
    <w:p w14:paraId="7AC683E6" w14:textId="77777777" w:rsidR="00D965AF" w:rsidRPr="008A6EA1" w:rsidRDefault="00D965AF" w:rsidP="00D965AF">
      <w:pPr>
        <w:spacing w:before="180" w:line="248" w:lineRule="auto"/>
        <w:jc w:val="center"/>
        <w:rPr>
          <w:rFonts w:ascii="Arial" w:eastAsia="Arial" w:hAnsi="Arial" w:cs="Arial"/>
          <w:sz w:val="16"/>
        </w:rPr>
      </w:pPr>
      <w:r w:rsidRPr="008A6EA1">
        <w:rPr>
          <w:rFonts w:ascii="Arial" w:eastAsia="Arial" w:hAnsi="Arial" w:cs="Arial"/>
          <w:sz w:val="16"/>
        </w:rPr>
        <w:t xml:space="preserve">Three months ended June 30, 2020 </w:t>
      </w:r>
    </w:p>
    <w:p w14:paraId="2CBF13C7" w14:textId="77777777" w:rsidR="00D965AF" w:rsidRPr="008A6EA1" w:rsidRDefault="00D965AF" w:rsidP="00D965AF">
      <w:pPr>
        <w:spacing w:line="248" w:lineRule="auto"/>
        <w:jc w:val="center"/>
        <w:rPr>
          <w:rFonts w:ascii="Arial" w:eastAsia="Arial" w:hAnsi="Arial" w:cs="Arial"/>
          <w:sz w:val="16"/>
        </w:rPr>
      </w:pPr>
      <w:r w:rsidRPr="008A6EA1">
        <w:rPr>
          <w:rFonts w:ascii="Arial" w:eastAsia="Arial" w:hAnsi="Arial" w:cs="Arial"/>
          <w:sz w:val="16"/>
        </w:rPr>
        <w:t>(In $ millions, except EPS data)</w:t>
      </w:r>
    </w:p>
    <w:p w14:paraId="396691A2" w14:textId="77777777" w:rsidR="00D965AF" w:rsidRPr="008A6EA1" w:rsidRDefault="00D965AF" w:rsidP="00D965AF">
      <w:pPr>
        <w:spacing w:line="248" w:lineRule="auto"/>
        <w:rPr>
          <w:rFonts w:ascii="Arial" w:eastAsia="Arial" w:hAnsi="Arial" w:cs="Arial"/>
          <w:sz w:val="16"/>
        </w:rPr>
      </w:pPr>
      <w:r w:rsidRPr="008A6EA1">
        <w:rPr>
          <w:rFonts w:ascii="Arial" w:eastAsia="Arial" w:hAnsi="Arial" w:cs="Arial"/>
          <w:sz w:val="16"/>
        </w:rPr>
        <w:t>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74"/>
        <w:gridCol w:w="737"/>
        <w:gridCol w:w="98"/>
        <w:gridCol w:w="74"/>
        <w:gridCol w:w="738"/>
        <w:gridCol w:w="100"/>
        <w:gridCol w:w="75"/>
        <w:gridCol w:w="740"/>
        <w:gridCol w:w="100"/>
        <w:gridCol w:w="75"/>
        <w:gridCol w:w="739"/>
        <w:gridCol w:w="100"/>
        <w:gridCol w:w="75"/>
        <w:gridCol w:w="739"/>
        <w:gridCol w:w="100"/>
        <w:gridCol w:w="75"/>
        <w:gridCol w:w="643"/>
        <w:gridCol w:w="104"/>
        <w:gridCol w:w="739"/>
        <w:gridCol w:w="100"/>
        <w:gridCol w:w="75"/>
        <w:gridCol w:w="131"/>
        <w:gridCol w:w="445"/>
        <w:gridCol w:w="100"/>
      </w:tblGrid>
      <w:tr w:rsidR="00D965AF" w:rsidRPr="008A6EA1" w14:paraId="5B422867" w14:textId="77777777" w:rsidTr="00AE401E">
        <w:trPr>
          <w:cantSplit/>
          <w:trHeight w:hRule="exact" w:val="525"/>
        </w:trPr>
        <w:tc>
          <w:tcPr>
            <w:tcW w:w="3285" w:type="dxa"/>
            <w:tcBorders>
              <w:top w:val="nil"/>
              <w:left w:val="nil"/>
              <w:bottom w:val="nil"/>
              <w:right w:val="nil"/>
            </w:tcBorders>
            <w:tcMar>
              <w:top w:w="0" w:type="dxa"/>
              <w:left w:w="0" w:type="dxa"/>
              <w:bottom w:w="0" w:type="dxa"/>
              <w:right w:w="0" w:type="dxa"/>
            </w:tcMar>
            <w:vAlign w:val="bottom"/>
          </w:tcPr>
          <w:p w14:paraId="2EEDD39C"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74DBE6C1"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33306736"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Net </w:t>
            </w:r>
            <w:r w:rsidRPr="008A6EA1">
              <w:br/>
            </w:r>
            <w:r w:rsidRPr="008A6EA1">
              <w:rPr>
                <w:rFonts w:ascii="Arial" w:eastAsia="Arial" w:hAnsi="Arial" w:cs="Arial"/>
                <w:color w:val="000000"/>
                <w:sz w:val="14"/>
              </w:rPr>
              <w:t>Sales</w:t>
            </w:r>
          </w:p>
        </w:tc>
        <w:tc>
          <w:tcPr>
            <w:tcW w:w="75" w:type="dxa"/>
            <w:tcBorders>
              <w:top w:val="nil"/>
              <w:left w:val="nil"/>
              <w:bottom w:val="nil"/>
              <w:right w:val="nil"/>
            </w:tcBorders>
            <w:tcMar>
              <w:top w:w="0" w:type="dxa"/>
              <w:left w:w="0" w:type="dxa"/>
              <w:bottom w:w="0" w:type="dxa"/>
              <w:right w:w="0" w:type="dxa"/>
            </w:tcMar>
            <w:vAlign w:val="bottom"/>
          </w:tcPr>
          <w:p w14:paraId="62F44813"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507DE95A"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Gross </w:t>
            </w:r>
            <w:r w:rsidRPr="008A6EA1">
              <w:br/>
            </w:r>
            <w:r w:rsidRPr="008A6EA1">
              <w:rPr>
                <w:rFonts w:ascii="Arial" w:eastAsia="Arial" w:hAnsi="Arial" w:cs="Arial"/>
                <w:color w:val="000000"/>
                <w:sz w:val="14"/>
              </w:rPr>
              <w:t>Profit</w:t>
            </w:r>
          </w:p>
        </w:tc>
        <w:tc>
          <w:tcPr>
            <w:tcW w:w="75" w:type="dxa"/>
            <w:tcBorders>
              <w:top w:val="nil"/>
              <w:left w:val="nil"/>
              <w:bottom w:val="nil"/>
              <w:right w:val="nil"/>
            </w:tcBorders>
            <w:tcMar>
              <w:top w:w="0" w:type="dxa"/>
              <w:left w:w="0" w:type="dxa"/>
              <w:bottom w:w="0" w:type="dxa"/>
              <w:right w:w="0" w:type="dxa"/>
            </w:tcMar>
            <w:vAlign w:val="bottom"/>
          </w:tcPr>
          <w:p w14:paraId="096E037B"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5C883ABB"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Operating</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714208D9"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0D5A62C6"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Pre-tax</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5F8BF5CF"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1761E2AA"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Income </w:t>
            </w:r>
            <w:r w:rsidRPr="008A6EA1">
              <w:br/>
            </w:r>
            <w:r w:rsidRPr="008A6EA1">
              <w:rPr>
                <w:rFonts w:ascii="Arial" w:eastAsia="Arial" w:hAnsi="Arial" w:cs="Arial"/>
                <w:color w:val="000000"/>
                <w:sz w:val="14"/>
              </w:rPr>
              <w:t>Tax</w:t>
            </w:r>
          </w:p>
        </w:tc>
        <w:tc>
          <w:tcPr>
            <w:tcW w:w="75" w:type="dxa"/>
            <w:tcBorders>
              <w:top w:val="nil"/>
              <w:left w:val="nil"/>
              <w:bottom w:val="nil"/>
              <w:right w:val="nil"/>
            </w:tcBorders>
            <w:tcMar>
              <w:top w:w="0" w:type="dxa"/>
              <w:left w:w="0" w:type="dxa"/>
              <w:bottom w:w="0" w:type="dxa"/>
              <w:right w:w="0" w:type="dxa"/>
            </w:tcMar>
            <w:vAlign w:val="bottom"/>
          </w:tcPr>
          <w:p w14:paraId="21414CC8" w14:textId="77777777" w:rsidR="00D965AF" w:rsidRPr="008A6EA1" w:rsidRDefault="00D965AF" w:rsidP="00AE401E">
            <w:pPr>
              <w:keepNext/>
            </w:pPr>
          </w:p>
        </w:tc>
        <w:tc>
          <w:tcPr>
            <w:tcW w:w="645" w:type="dxa"/>
            <w:tcBorders>
              <w:top w:val="nil"/>
              <w:left w:val="nil"/>
              <w:bottom w:val="nil"/>
              <w:right w:val="nil"/>
            </w:tcBorders>
            <w:tcMar>
              <w:top w:w="0" w:type="dxa"/>
              <w:left w:w="53" w:type="dxa"/>
              <w:bottom w:w="0" w:type="dxa"/>
              <w:right w:w="53" w:type="dxa"/>
            </w:tcMar>
            <w:vAlign w:val="bottom"/>
          </w:tcPr>
          <w:p w14:paraId="612B50E6"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Tax Rate</w:t>
            </w:r>
          </w:p>
        </w:tc>
        <w:tc>
          <w:tcPr>
            <w:tcW w:w="105" w:type="dxa"/>
            <w:tcBorders>
              <w:top w:val="nil"/>
              <w:left w:val="nil"/>
              <w:bottom w:val="nil"/>
              <w:right w:val="nil"/>
            </w:tcBorders>
            <w:tcMar>
              <w:top w:w="0" w:type="dxa"/>
              <w:left w:w="0" w:type="dxa"/>
              <w:bottom w:w="0" w:type="dxa"/>
              <w:right w:w="0" w:type="dxa"/>
            </w:tcMar>
            <w:vAlign w:val="bottom"/>
          </w:tcPr>
          <w:p w14:paraId="55CB62E4" w14:textId="77777777" w:rsidR="00D965AF" w:rsidRPr="008A6EA1" w:rsidRDefault="00D965AF" w:rsidP="00AE401E">
            <w:pPr>
              <w:keepNext/>
            </w:pPr>
          </w:p>
        </w:tc>
        <w:tc>
          <w:tcPr>
            <w:tcW w:w="840" w:type="dxa"/>
            <w:gridSpan w:val="2"/>
            <w:tcBorders>
              <w:top w:val="nil"/>
              <w:left w:val="nil"/>
              <w:bottom w:val="nil"/>
              <w:right w:val="nil"/>
            </w:tcBorders>
            <w:tcMar>
              <w:top w:w="0" w:type="dxa"/>
              <w:left w:w="53" w:type="dxa"/>
              <w:bottom w:w="0" w:type="dxa"/>
              <w:right w:w="53" w:type="dxa"/>
            </w:tcMar>
            <w:vAlign w:val="bottom"/>
          </w:tcPr>
          <w:p w14:paraId="769DAEC6"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Net </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1A46DBFE" w14:textId="77777777" w:rsidR="00D965AF" w:rsidRPr="008A6EA1" w:rsidRDefault="00D965AF" w:rsidP="00AE401E">
            <w:pPr>
              <w:keepNext/>
            </w:pPr>
          </w:p>
        </w:tc>
        <w:tc>
          <w:tcPr>
            <w:tcW w:w="645" w:type="dxa"/>
            <w:gridSpan w:val="3"/>
            <w:tcBorders>
              <w:top w:val="nil"/>
              <w:left w:val="nil"/>
              <w:bottom w:val="nil"/>
              <w:right w:val="nil"/>
            </w:tcBorders>
            <w:tcMar>
              <w:top w:w="0" w:type="dxa"/>
              <w:left w:w="53" w:type="dxa"/>
              <w:bottom w:w="0" w:type="dxa"/>
              <w:right w:w="53" w:type="dxa"/>
            </w:tcMar>
            <w:vAlign w:val="bottom"/>
          </w:tcPr>
          <w:p w14:paraId="2B724EB4"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4"/>
              </w:rPr>
              <w:t>Diluted </w:t>
            </w:r>
            <w:r w:rsidRPr="008A6EA1">
              <w:br/>
            </w:r>
            <w:r w:rsidRPr="008A6EA1">
              <w:rPr>
                <w:rFonts w:ascii="Arial" w:eastAsia="Arial" w:hAnsi="Arial" w:cs="Arial"/>
                <w:color w:val="000000"/>
                <w:sz w:val="14"/>
              </w:rPr>
              <w:t>EPS*</w:t>
            </w:r>
          </w:p>
        </w:tc>
      </w:tr>
      <w:tr w:rsidR="00D965AF" w:rsidRPr="008A6EA1" w14:paraId="37F498E9"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1414EF88" w14:textId="77777777" w:rsidR="00D965AF" w:rsidRPr="008A6EA1" w:rsidRDefault="00D965AF" w:rsidP="00AE401E">
            <w:pPr>
              <w:keepNext/>
              <w:spacing w:before="75" w:after="30" w:line="200" w:lineRule="auto"/>
            </w:pPr>
            <w:r w:rsidRPr="008A6EA1">
              <w:rPr>
                <w:rFonts w:ascii="Arial" w:eastAsia="Arial" w:hAnsi="Arial" w:cs="Arial"/>
                <w:b/>
                <w:color w:val="000000"/>
                <w:sz w:val="14"/>
              </w:rPr>
              <w:t>Reported results</w:t>
            </w:r>
          </w:p>
        </w:tc>
        <w:tc>
          <w:tcPr>
            <w:tcW w:w="75" w:type="dxa"/>
            <w:tcBorders>
              <w:top w:val="nil"/>
              <w:left w:val="nil"/>
              <w:bottom w:val="nil"/>
              <w:right w:val="nil"/>
            </w:tcBorders>
            <w:tcMar>
              <w:top w:w="0" w:type="dxa"/>
              <w:left w:w="0" w:type="dxa"/>
              <w:bottom w:w="0" w:type="dxa"/>
              <w:right w:w="0" w:type="dxa"/>
            </w:tcMar>
            <w:vAlign w:val="bottom"/>
          </w:tcPr>
          <w:p w14:paraId="0235EE68"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6A07AF85"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443.3 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3E573CF"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498ABA8"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7FFE359A"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295.0 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65B5286"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879C902"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4320FB89"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118.7 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35E9E3E"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FE9AACF"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024A8B77"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108.8 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0D4F38E"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4903F38"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2CD60D66"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(19.0)</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ACCC267"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C4AA5E3" w14:textId="77777777" w:rsidR="00D965AF" w:rsidRPr="008A6EA1" w:rsidRDefault="00D965AF" w:rsidP="00AE401E">
            <w:pPr>
              <w:keepNext/>
            </w:pPr>
          </w:p>
        </w:tc>
        <w:tc>
          <w:tcPr>
            <w:tcW w:w="645" w:type="dxa"/>
            <w:tcBorders>
              <w:top w:val="single" w:sz="8" w:space="0" w:color="000000"/>
              <w:left w:val="nil"/>
              <w:bottom w:val="nil"/>
              <w:right w:val="nil"/>
            </w:tcBorders>
            <w:tcMar>
              <w:top w:w="0" w:type="dxa"/>
              <w:left w:w="53" w:type="dxa"/>
              <w:bottom w:w="0" w:type="dxa"/>
              <w:right w:w="15" w:type="dxa"/>
            </w:tcMar>
            <w:vAlign w:val="bottom"/>
          </w:tcPr>
          <w:p w14:paraId="26CABF59" w14:textId="77777777" w:rsidR="00D965AF" w:rsidRPr="008A6EA1" w:rsidRDefault="00D965AF" w:rsidP="00AE401E">
            <w:pPr>
              <w:keepNext/>
              <w:spacing w:before="55" w:after="30" w:line="200" w:lineRule="auto"/>
              <w:jc w:val="center"/>
            </w:pPr>
            <w:r w:rsidRPr="008A6EA1">
              <w:rPr>
                <w:rFonts w:ascii="Arial" w:eastAsia="Arial" w:hAnsi="Arial" w:cs="Arial"/>
                <w:b/>
                <w:color w:val="000000"/>
                <w:sz w:val="14"/>
              </w:rPr>
              <w:t>17%</w:t>
            </w:r>
          </w:p>
        </w:tc>
        <w:tc>
          <w:tcPr>
            <w:tcW w:w="105" w:type="dxa"/>
            <w:tcBorders>
              <w:top w:val="nil"/>
              <w:left w:val="nil"/>
              <w:bottom w:val="nil"/>
              <w:right w:val="nil"/>
            </w:tcBorders>
            <w:tcMar>
              <w:top w:w="0" w:type="dxa"/>
              <w:left w:w="0" w:type="dxa"/>
              <w:bottom w:w="0" w:type="dxa"/>
              <w:right w:w="0" w:type="dxa"/>
            </w:tcMar>
            <w:vAlign w:val="bottom"/>
          </w:tcPr>
          <w:p w14:paraId="4B1B708E"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76B9CC67"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89.8 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0E37CEF"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23CBDDB" w14:textId="77777777" w:rsidR="00D965AF" w:rsidRPr="008A6EA1" w:rsidRDefault="00D965AF" w:rsidP="00AE401E">
            <w:pPr>
              <w:keepNext/>
            </w:pPr>
          </w:p>
        </w:tc>
        <w:tc>
          <w:tcPr>
            <w:tcW w:w="100" w:type="dxa"/>
            <w:tcBorders>
              <w:top w:val="single" w:sz="8" w:space="0" w:color="000000"/>
              <w:left w:val="nil"/>
              <w:bottom w:val="nil"/>
              <w:right w:val="nil"/>
            </w:tcBorders>
            <w:tcMar>
              <w:top w:w="0" w:type="dxa"/>
              <w:left w:w="53" w:type="dxa"/>
              <w:bottom w:w="0" w:type="dxa"/>
              <w:right w:w="0" w:type="dxa"/>
            </w:tcMar>
            <w:vAlign w:val="bottom"/>
          </w:tcPr>
          <w:p w14:paraId="2F4C5D04" w14:textId="77777777" w:rsidR="00D965AF" w:rsidRPr="008A6EA1" w:rsidRDefault="00D965AF" w:rsidP="00AE401E">
            <w:pPr>
              <w:keepNext/>
              <w:spacing w:before="55" w:after="30" w:line="200" w:lineRule="auto"/>
            </w:pPr>
            <w:r w:rsidRPr="008A6EA1">
              <w:rPr>
                <w:rFonts w:ascii="Arial" w:eastAsia="Arial" w:hAnsi="Arial" w:cs="Arial"/>
                <w:b/>
                <w:color w:val="000000"/>
                <w:sz w:val="14"/>
              </w:rPr>
              <w:t>$</w:t>
            </w:r>
          </w:p>
        </w:tc>
        <w:tc>
          <w:tcPr>
            <w:tcW w:w="445" w:type="dxa"/>
            <w:tcBorders>
              <w:top w:val="single" w:sz="8" w:space="0" w:color="000000"/>
              <w:left w:val="nil"/>
              <w:bottom w:val="nil"/>
              <w:right w:val="nil"/>
            </w:tcBorders>
            <w:tcMar>
              <w:top w:w="0" w:type="dxa"/>
              <w:left w:w="0" w:type="dxa"/>
              <w:bottom w:w="0" w:type="dxa"/>
              <w:right w:w="0" w:type="dxa"/>
            </w:tcMar>
            <w:vAlign w:val="bottom"/>
          </w:tcPr>
          <w:p w14:paraId="1F992FDB" w14:textId="77777777" w:rsidR="00D965AF" w:rsidRPr="008A6EA1" w:rsidRDefault="00D965AF" w:rsidP="00AE401E">
            <w:pPr>
              <w:keepNext/>
              <w:spacing w:before="55" w:after="30" w:line="200" w:lineRule="auto"/>
              <w:jc w:val="right"/>
            </w:pPr>
            <w:r w:rsidRPr="008A6EA1">
              <w:rPr>
                <w:rFonts w:ascii="Arial" w:eastAsia="Arial" w:hAnsi="Arial" w:cs="Arial"/>
                <w:b/>
                <w:color w:val="000000"/>
                <w:sz w:val="14"/>
              </w:rPr>
              <w:t>0.38 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2CDB063" w14:textId="77777777" w:rsidR="00D965AF" w:rsidRPr="008A6EA1" w:rsidRDefault="00D965AF" w:rsidP="00AE401E">
            <w:pPr>
              <w:keepNext/>
              <w:spacing w:before="55" w:after="30" w:line="200" w:lineRule="auto"/>
            </w:pPr>
          </w:p>
        </w:tc>
      </w:tr>
      <w:tr w:rsidR="00D965AF" w:rsidRPr="008A6EA1" w14:paraId="54A55ABB"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3D9AFF68" w14:textId="77777777" w:rsidR="00D965AF" w:rsidRPr="008A6EA1" w:rsidRDefault="00D965AF" w:rsidP="00AE401E">
            <w:pPr>
              <w:keepNext/>
              <w:spacing w:before="75" w:after="30" w:line="200" w:lineRule="auto"/>
            </w:pPr>
            <w:r w:rsidRPr="008A6EA1">
              <w:rPr>
                <w:rFonts w:ascii="Arial" w:eastAsia="Arial" w:hAnsi="Arial" w:cs="Arial"/>
                <w:color w:val="000000"/>
                <w:sz w:val="14"/>
              </w:rPr>
              <w:t>Adjustments:</w:t>
            </w:r>
          </w:p>
        </w:tc>
        <w:tc>
          <w:tcPr>
            <w:tcW w:w="75" w:type="dxa"/>
            <w:tcBorders>
              <w:top w:val="nil"/>
              <w:left w:val="nil"/>
              <w:bottom w:val="nil"/>
              <w:right w:val="nil"/>
            </w:tcBorders>
            <w:tcMar>
              <w:top w:w="0" w:type="dxa"/>
              <w:left w:w="0" w:type="dxa"/>
              <w:bottom w:w="0" w:type="dxa"/>
              <w:right w:w="0" w:type="dxa"/>
            </w:tcMar>
            <w:vAlign w:val="bottom"/>
          </w:tcPr>
          <w:p w14:paraId="7E450DAC"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3A2A77F8"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0A4941EF"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37732353"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71EF527"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59AFB661"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4F47F94"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72CF3085"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118563C4"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45511D03"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3D2C884" w14:textId="77777777" w:rsidR="00D965AF" w:rsidRPr="008A6EA1" w:rsidRDefault="00D965AF" w:rsidP="00AE401E">
            <w:pPr>
              <w:keepNext/>
            </w:pPr>
          </w:p>
        </w:tc>
        <w:tc>
          <w:tcPr>
            <w:tcW w:w="645" w:type="dxa"/>
            <w:tcBorders>
              <w:top w:val="single" w:sz="8" w:space="0" w:color="000000"/>
              <w:left w:val="nil"/>
              <w:bottom w:val="nil"/>
              <w:right w:val="nil"/>
            </w:tcBorders>
            <w:tcMar>
              <w:top w:w="0" w:type="dxa"/>
              <w:left w:w="0" w:type="dxa"/>
              <w:bottom w:w="0" w:type="dxa"/>
              <w:right w:w="0" w:type="dxa"/>
            </w:tcMar>
            <w:vAlign w:val="bottom"/>
          </w:tcPr>
          <w:p w14:paraId="58635448"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75A5304F" w14:textId="77777777" w:rsidR="00D965AF" w:rsidRPr="008A6EA1" w:rsidRDefault="00D965AF" w:rsidP="00AE401E">
            <w:pPr>
              <w:keepNext/>
            </w:pPr>
          </w:p>
        </w:tc>
        <w:tc>
          <w:tcPr>
            <w:tcW w:w="840" w:type="dxa"/>
            <w:gridSpan w:val="2"/>
            <w:tcBorders>
              <w:top w:val="single" w:sz="8" w:space="0" w:color="000000"/>
              <w:left w:val="nil"/>
              <w:bottom w:val="nil"/>
              <w:right w:val="nil"/>
            </w:tcBorders>
            <w:tcMar>
              <w:top w:w="0" w:type="dxa"/>
              <w:left w:w="0" w:type="dxa"/>
              <w:bottom w:w="0" w:type="dxa"/>
              <w:right w:w="0" w:type="dxa"/>
            </w:tcMar>
            <w:vAlign w:val="bottom"/>
          </w:tcPr>
          <w:p w14:paraId="5D3B44F4"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5D12107" w14:textId="77777777" w:rsidR="00D965AF" w:rsidRPr="008A6EA1" w:rsidRDefault="00D965AF" w:rsidP="00AE401E">
            <w:pPr>
              <w:keepNext/>
            </w:pPr>
          </w:p>
        </w:tc>
        <w:tc>
          <w:tcPr>
            <w:tcW w:w="645" w:type="dxa"/>
            <w:gridSpan w:val="3"/>
            <w:tcBorders>
              <w:top w:val="single" w:sz="8" w:space="0" w:color="000000"/>
              <w:left w:val="nil"/>
              <w:bottom w:val="nil"/>
              <w:right w:val="nil"/>
            </w:tcBorders>
            <w:tcMar>
              <w:top w:w="0" w:type="dxa"/>
              <w:left w:w="0" w:type="dxa"/>
              <w:bottom w:w="0" w:type="dxa"/>
              <w:right w:w="0" w:type="dxa"/>
            </w:tcMar>
            <w:vAlign w:val="bottom"/>
          </w:tcPr>
          <w:p w14:paraId="02ECE1F6" w14:textId="77777777" w:rsidR="00D965AF" w:rsidRPr="008A6EA1" w:rsidRDefault="00D965AF" w:rsidP="00AE401E">
            <w:pPr>
              <w:keepNext/>
            </w:pPr>
          </w:p>
        </w:tc>
      </w:tr>
      <w:tr w:rsidR="00D965AF" w:rsidRPr="008A6EA1" w14:paraId="707BCC72" w14:textId="77777777" w:rsidTr="00AE401E">
        <w:trPr>
          <w:cantSplit/>
          <w:trHeight w:hRule="exact" w:val="405"/>
        </w:trPr>
        <w:tc>
          <w:tcPr>
            <w:tcW w:w="3285" w:type="dxa"/>
            <w:tcBorders>
              <w:top w:val="nil"/>
              <w:left w:val="nil"/>
              <w:bottom w:val="nil"/>
              <w:right w:val="nil"/>
            </w:tcBorders>
            <w:tcMar>
              <w:top w:w="0" w:type="dxa"/>
              <w:left w:w="53" w:type="dxa"/>
              <w:bottom w:w="0" w:type="dxa"/>
              <w:right w:w="53" w:type="dxa"/>
            </w:tcMar>
            <w:vAlign w:val="bottom"/>
          </w:tcPr>
          <w:p w14:paraId="669692E6" w14:textId="77777777" w:rsidR="00D965AF" w:rsidRPr="008A6EA1" w:rsidRDefault="00D965AF" w:rsidP="00AE401E">
            <w:pPr>
              <w:keepNext/>
              <w:spacing w:before="75" w:after="30" w:line="200" w:lineRule="auto"/>
            </w:pPr>
            <w:r w:rsidRPr="008A6EA1">
              <w:rPr>
                <w:rFonts w:ascii="Arial" w:eastAsia="Arial" w:hAnsi="Arial" w:cs="Arial"/>
                <w:color w:val="000000"/>
                <w:sz w:val="14"/>
              </w:rPr>
              <w:t>Business integration, acquisition and restructuring related items (including litigation)</w:t>
            </w:r>
          </w:p>
        </w:tc>
        <w:tc>
          <w:tcPr>
            <w:tcW w:w="75" w:type="dxa"/>
            <w:tcBorders>
              <w:top w:val="nil"/>
              <w:left w:val="nil"/>
              <w:bottom w:val="nil"/>
              <w:right w:val="nil"/>
            </w:tcBorders>
            <w:tcMar>
              <w:top w:w="0" w:type="dxa"/>
              <w:left w:w="0" w:type="dxa"/>
              <w:bottom w:w="0" w:type="dxa"/>
              <w:right w:w="0" w:type="dxa"/>
            </w:tcMar>
            <w:vAlign w:val="bottom"/>
          </w:tcPr>
          <w:p w14:paraId="398E5FAA"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25F8DBF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571C73F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998C821"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542832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13AFA32E"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413CDFD"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16D2382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21.2 </w:t>
            </w:r>
          </w:p>
        </w:tc>
        <w:tc>
          <w:tcPr>
            <w:tcW w:w="100" w:type="dxa"/>
            <w:tcBorders>
              <w:top w:val="nil"/>
              <w:left w:val="nil"/>
              <w:bottom w:val="nil"/>
              <w:right w:val="nil"/>
            </w:tcBorders>
            <w:tcMar>
              <w:top w:w="0" w:type="dxa"/>
              <w:left w:w="0" w:type="dxa"/>
              <w:bottom w:w="0" w:type="dxa"/>
              <w:right w:w="15" w:type="dxa"/>
            </w:tcMar>
            <w:vAlign w:val="bottom"/>
          </w:tcPr>
          <w:p w14:paraId="19C20B50"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438C44B"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50CF4EF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21.2 </w:t>
            </w:r>
          </w:p>
        </w:tc>
        <w:tc>
          <w:tcPr>
            <w:tcW w:w="100" w:type="dxa"/>
            <w:tcBorders>
              <w:top w:val="nil"/>
              <w:left w:val="nil"/>
              <w:bottom w:val="nil"/>
              <w:right w:val="nil"/>
            </w:tcBorders>
            <w:tcMar>
              <w:top w:w="0" w:type="dxa"/>
              <w:left w:w="0" w:type="dxa"/>
              <w:bottom w:w="0" w:type="dxa"/>
              <w:right w:w="15" w:type="dxa"/>
            </w:tcMar>
            <w:vAlign w:val="bottom"/>
          </w:tcPr>
          <w:p w14:paraId="3C15D5F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CBD4177"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3852D9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(5.3)</w:t>
            </w:r>
          </w:p>
        </w:tc>
        <w:tc>
          <w:tcPr>
            <w:tcW w:w="100" w:type="dxa"/>
            <w:tcBorders>
              <w:top w:val="nil"/>
              <w:left w:val="nil"/>
              <w:bottom w:val="nil"/>
              <w:right w:val="nil"/>
            </w:tcBorders>
            <w:tcMar>
              <w:top w:w="0" w:type="dxa"/>
              <w:left w:w="0" w:type="dxa"/>
              <w:bottom w:w="0" w:type="dxa"/>
              <w:right w:w="15" w:type="dxa"/>
            </w:tcMar>
            <w:vAlign w:val="bottom"/>
          </w:tcPr>
          <w:p w14:paraId="573234D8"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C223795" w14:textId="77777777" w:rsidR="00D965AF" w:rsidRPr="008A6EA1" w:rsidRDefault="00D965AF" w:rsidP="00AE401E">
            <w:pPr>
              <w:keepNext/>
            </w:pPr>
          </w:p>
        </w:tc>
        <w:tc>
          <w:tcPr>
            <w:tcW w:w="645" w:type="dxa"/>
            <w:tcBorders>
              <w:top w:val="nil"/>
              <w:left w:val="nil"/>
              <w:bottom w:val="nil"/>
              <w:right w:val="nil"/>
            </w:tcBorders>
            <w:tcMar>
              <w:top w:w="0" w:type="dxa"/>
              <w:left w:w="0" w:type="dxa"/>
              <w:bottom w:w="0" w:type="dxa"/>
              <w:right w:w="0" w:type="dxa"/>
            </w:tcMar>
            <w:vAlign w:val="bottom"/>
          </w:tcPr>
          <w:p w14:paraId="07BB254D"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3192AA1B"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62948AF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15.9 </w:t>
            </w:r>
          </w:p>
        </w:tc>
        <w:tc>
          <w:tcPr>
            <w:tcW w:w="100" w:type="dxa"/>
            <w:tcBorders>
              <w:top w:val="nil"/>
              <w:left w:val="nil"/>
              <w:bottom w:val="nil"/>
              <w:right w:val="nil"/>
            </w:tcBorders>
            <w:tcMar>
              <w:top w:w="0" w:type="dxa"/>
              <w:left w:w="0" w:type="dxa"/>
              <w:bottom w:w="0" w:type="dxa"/>
              <w:right w:w="15" w:type="dxa"/>
            </w:tcMar>
            <w:vAlign w:val="bottom"/>
          </w:tcPr>
          <w:p w14:paraId="77A36E8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3D35016" w14:textId="77777777" w:rsidR="00D965AF" w:rsidRPr="008A6EA1" w:rsidRDefault="00D965AF" w:rsidP="00AE401E">
            <w:pPr>
              <w:keepNext/>
            </w:pPr>
          </w:p>
        </w:tc>
        <w:tc>
          <w:tcPr>
            <w:tcW w:w="545" w:type="dxa"/>
            <w:gridSpan w:val="2"/>
            <w:tcBorders>
              <w:top w:val="nil"/>
              <w:left w:val="nil"/>
              <w:bottom w:val="nil"/>
              <w:right w:val="nil"/>
            </w:tcBorders>
            <w:tcMar>
              <w:top w:w="0" w:type="dxa"/>
              <w:left w:w="53" w:type="dxa"/>
              <w:bottom w:w="0" w:type="dxa"/>
              <w:right w:w="0" w:type="dxa"/>
            </w:tcMar>
            <w:vAlign w:val="bottom"/>
          </w:tcPr>
          <w:p w14:paraId="6CB4345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0.07 </w:t>
            </w:r>
          </w:p>
        </w:tc>
        <w:tc>
          <w:tcPr>
            <w:tcW w:w="100" w:type="dxa"/>
            <w:tcBorders>
              <w:top w:val="nil"/>
              <w:left w:val="nil"/>
              <w:bottom w:val="nil"/>
              <w:right w:val="nil"/>
            </w:tcBorders>
            <w:tcMar>
              <w:top w:w="0" w:type="dxa"/>
              <w:left w:w="0" w:type="dxa"/>
              <w:bottom w:w="0" w:type="dxa"/>
              <w:right w:w="15" w:type="dxa"/>
            </w:tcMar>
            <w:vAlign w:val="bottom"/>
          </w:tcPr>
          <w:p w14:paraId="584880A3" w14:textId="77777777" w:rsidR="00D965AF" w:rsidRPr="008A6EA1" w:rsidRDefault="00D965AF" w:rsidP="00AE401E">
            <w:pPr>
              <w:keepNext/>
              <w:spacing w:before="75" w:after="30" w:line="200" w:lineRule="auto"/>
            </w:pPr>
          </w:p>
        </w:tc>
      </w:tr>
      <w:tr w:rsidR="00D965AF" w:rsidRPr="008A6EA1" w14:paraId="2DA912E7"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585F2C72" w14:textId="77777777" w:rsidR="00D965AF" w:rsidRPr="008A6EA1" w:rsidRDefault="00D965AF" w:rsidP="00AE401E">
            <w:pPr>
              <w:keepNext/>
              <w:spacing w:before="75" w:after="30" w:line="200" w:lineRule="auto"/>
            </w:pPr>
            <w:r w:rsidRPr="008A6EA1">
              <w:rPr>
                <w:rFonts w:ascii="Arial" w:eastAsia="Arial" w:hAnsi="Arial" w:cs="Arial"/>
                <w:color w:val="000000"/>
                <w:sz w:val="14"/>
              </w:rPr>
              <w:t>Purchased intangibles amortization</w:t>
            </w:r>
          </w:p>
        </w:tc>
        <w:tc>
          <w:tcPr>
            <w:tcW w:w="75" w:type="dxa"/>
            <w:tcBorders>
              <w:top w:val="nil"/>
              <w:left w:val="nil"/>
              <w:bottom w:val="nil"/>
              <w:right w:val="nil"/>
            </w:tcBorders>
            <w:tcMar>
              <w:top w:w="0" w:type="dxa"/>
              <w:left w:w="0" w:type="dxa"/>
              <w:bottom w:w="0" w:type="dxa"/>
              <w:right w:w="0" w:type="dxa"/>
            </w:tcMar>
            <w:vAlign w:val="bottom"/>
          </w:tcPr>
          <w:p w14:paraId="5638F525"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62215D3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3501D97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300F6A3"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702927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14.9 </w:t>
            </w:r>
          </w:p>
        </w:tc>
        <w:tc>
          <w:tcPr>
            <w:tcW w:w="100" w:type="dxa"/>
            <w:tcBorders>
              <w:top w:val="nil"/>
              <w:left w:val="nil"/>
              <w:bottom w:val="nil"/>
              <w:right w:val="nil"/>
            </w:tcBorders>
            <w:tcMar>
              <w:top w:w="0" w:type="dxa"/>
              <w:left w:w="0" w:type="dxa"/>
              <w:bottom w:w="0" w:type="dxa"/>
              <w:right w:w="15" w:type="dxa"/>
            </w:tcMar>
            <w:vAlign w:val="bottom"/>
          </w:tcPr>
          <w:p w14:paraId="38B9FBD5"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1FEE621"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3ACF725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20.0 </w:t>
            </w:r>
          </w:p>
        </w:tc>
        <w:tc>
          <w:tcPr>
            <w:tcW w:w="100" w:type="dxa"/>
            <w:tcBorders>
              <w:top w:val="nil"/>
              <w:left w:val="nil"/>
              <w:bottom w:val="nil"/>
              <w:right w:val="nil"/>
            </w:tcBorders>
            <w:tcMar>
              <w:top w:w="0" w:type="dxa"/>
              <w:left w:w="0" w:type="dxa"/>
              <w:bottom w:w="0" w:type="dxa"/>
              <w:right w:w="15" w:type="dxa"/>
            </w:tcMar>
            <w:vAlign w:val="bottom"/>
          </w:tcPr>
          <w:p w14:paraId="4361E166"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D10DA94"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2A9E0F0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20.0 </w:t>
            </w:r>
          </w:p>
        </w:tc>
        <w:tc>
          <w:tcPr>
            <w:tcW w:w="100" w:type="dxa"/>
            <w:tcBorders>
              <w:top w:val="nil"/>
              <w:left w:val="nil"/>
              <w:bottom w:val="nil"/>
              <w:right w:val="nil"/>
            </w:tcBorders>
            <w:tcMar>
              <w:top w:w="0" w:type="dxa"/>
              <w:left w:w="0" w:type="dxa"/>
              <w:bottom w:w="0" w:type="dxa"/>
              <w:right w:w="15" w:type="dxa"/>
            </w:tcMar>
            <w:vAlign w:val="bottom"/>
          </w:tcPr>
          <w:p w14:paraId="0CB40A7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20144AC"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35B4807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(5.1)</w:t>
            </w:r>
          </w:p>
        </w:tc>
        <w:tc>
          <w:tcPr>
            <w:tcW w:w="100" w:type="dxa"/>
            <w:tcBorders>
              <w:top w:val="nil"/>
              <w:left w:val="nil"/>
              <w:bottom w:val="nil"/>
              <w:right w:val="nil"/>
            </w:tcBorders>
            <w:tcMar>
              <w:top w:w="0" w:type="dxa"/>
              <w:left w:w="0" w:type="dxa"/>
              <w:bottom w:w="0" w:type="dxa"/>
              <w:right w:w="15" w:type="dxa"/>
            </w:tcMar>
            <w:vAlign w:val="bottom"/>
          </w:tcPr>
          <w:p w14:paraId="68B0D9A6"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39AAAA4" w14:textId="77777777" w:rsidR="00D965AF" w:rsidRPr="008A6EA1" w:rsidRDefault="00D965AF" w:rsidP="00AE401E">
            <w:pPr>
              <w:keepNext/>
            </w:pPr>
          </w:p>
        </w:tc>
        <w:tc>
          <w:tcPr>
            <w:tcW w:w="645" w:type="dxa"/>
            <w:tcBorders>
              <w:top w:val="nil"/>
              <w:left w:val="nil"/>
              <w:bottom w:val="nil"/>
              <w:right w:val="nil"/>
            </w:tcBorders>
            <w:tcMar>
              <w:top w:w="0" w:type="dxa"/>
              <w:left w:w="0" w:type="dxa"/>
              <w:bottom w:w="0" w:type="dxa"/>
              <w:right w:w="0" w:type="dxa"/>
            </w:tcMar>
            <w:vAlign w:val="bottom"/>
          </w:tcPr>
          <w:p w14:paraId="3F9140A7"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426A0FCC"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9ECE9B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14.9 </w:t>
            </w:r>
          </w:p>
        </w:tc>
        <w:tc>
          <w:tcPr>
            <w:tcW w:w="100" w:type="dxa"/>
            <w:tcBorders>
              <w:top w:val="nil"/>
              <w:left w:val="nil"/>
              <w:bottom w:val="nil"/>
              <w:right w:val="nil"/>
            </w:tcBorders>
            <w:tcMar>
              <w:top w:w="0" w:type="dxa"/>
              <w:left w:w="0" w:type="dxa"/>
              <w:bottom w:w="0" w:type="dxa"/>
              <w:right w:w="15" w:type="dxa"/>
            </w:tcMar>
            <w:vAlign w:val="bottom"/>
          </w:tcPr>
          <w:p w14:paraId="10CFCF54"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F519113" w14:textId="77777777" w:rsidR="00D965AF" w:rsidRPr="008A6EA1" w:rsidRDefault="00D965AF" w:rsidP="00AE401E">
            <w:pPr>
              <w:keepNext/>
            </w:pPr>
          </w:p>
        </w:tc>
        <w:tc>
          <w:tcPr>
            <w:tcW w:w="545" w:type="dxa"/>
            <w:gridSpan w:val="2"/>
            <w:tcBorders>
              <w:top w:val="nil"/>
              <w:left w:val="nil"/>
              <w:bottom w:val="nil"/>
              <w:right w:val="nil"/>
            </w:tcBorders>
            <w:tcMar>
              <w:top w:w="0" w:type="dxa"/>
              <w:left w:w="53" w:type="dxa"/>
              <w:bottom w:w="0" w:type="dxa"/>
              <w:right w:w="0" w:type="dxa"/>
            </w:tcMar>
            <w:vAlign w:val="bottom"/>
          </w:tcPr>
          <w:p w14:paraId="47374B4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0.06 </w:t>
            </w:r>
          </w:p>
        </w:tc>
        <w:tc>
          <w:tcPr>
            <w:tcW w:w="100" w:type="dxa"/>
            <w:tcBorders>
              <w:top w:val="nil"/>
              <w:left w:val="nil"/>
              <w:bottom w:val="nil"/>
              <w:right w:val="nil"/>
            </w:tcBorders>
            <w:tcMar>
              <w:top w:w="0" w:type="dxa"/>
              <w:left w:w="0" w:type="dxa"/>
              <w:bottom w:w="0" w:type="dxa"/>
              <w:right w:w="15" w:type="dxa"/>
            </w:tcMar>
            <w:vAlign w:val="bottom"/>
          </w:tcPr>
          <w:p w14:paraId="2F501101" w14:textId="77777777" w:rsidR="00D965AF" w:rsidRPr="008A6EA1" w:rsidRDefault="00D965AF" w:rsidP="00AE401E">
            <w:pPr>
              <w:keepNext/>
              <w:spacing w:before="75" w:after="30" w:line="200" w:lineRule="auto"/>
            </w:pPr>
          </w:p>
        </w:tc>
      </w:tr>
      <w:tr w:rsidR="00D965AF" w:rsidRPr="008A6EA1" w14:paraId="172F2879"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4A4702F5" w14:textId="77777777" w:rsidR="00D965AF" w:rsidRPr="008A6EA1" w:rsidRDefault="00D965AF" w:rsidP="00AE401E">
            <w:pPr>
              <w:keepNext/>
              <w:spacing w:before="75" w:after="30" w:line="200" w:lineRule="auto"/>
            </w:pPr>
            <w:r w:rsidRPr="008A6EA1">
              <w:rPr>
                <w:rFonts w:ascii="Arial" w:eastAsia="Arial" w:hAnsi="Arial" w:cs="Arial"/>
                <w:color w:val="000000"/>
                <w:sz w:val="14"/>
              </w:rPr>
              <w:t>Non-cash interest expense charges</w:t>
            </w:r>
          </w:p>
        </w:tc>
        <w:tc>
          <w:tcPr>
            <w:tcW w:w="75" w:type="dxa"/>
            <w:tcBorders>
              <w:top w:val="nil"/>
              <w:left w:val="nil"/>
              <w:bottom w:val="nil"/>
              <w:right w:val="nil"/>
            </w:tcBorders>
            <w:tcMar>
              <w:top w:w="0" w:type="dxa"/>
              <w:left w:w="0" w:type="dxa"/>
              <w:bottom w:w="0" w:type="dxa"/>
              <w:right w:w="0" w:type="dxa"/>
            </w:tcMar>
            <w:vAlign w:val="bottom"/>
          </w:tcPr>
          <w:p w14:paraId="21493F15"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1205C67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029AD7A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94F41FD"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40A33C1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5145EDA8"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2BB1B61"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5F16077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6B286486"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7A55DCC"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6E0C0AF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10.2 </w:t>
            </w:r>
          </w:p>
        </w:tc>
        <w:tc>
          <w:tcPr>
            <w:tcW w:w="100" w:type="dxa"/>
            <w:tcBorders>
              <w:top w:val="nil"/>
              <w:left w:val="nil"/>
              <w:bottom w:val="nil"/>
              <w:right w:val="nil"/>
            </w:tcBorders>
            <w:tcMar>
              <w:top w:w="0" w:type="dxa"/>
              <w:left w:w="0" w:type="dxa"/>
              <w:bottom w:w="0" w:type="dxa"/>
              <w:right w:w="15" w:type="dxa"/>
            </w:tcMar>
            <w:vAlign w:val="bottom"/>
          </w:tcPr>
          <w:p w14:paraId="5F0E685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6C6E40C"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57276A8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1E2F033B"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C9BB2C6" w14:textId="77777777" w:rsidR="00D965AF" w:rsidRPr="008A6EA1" w:rsidRDefault="00D965AF" w:rsidP="00AE401E">
            <w:pPr>
              <w:keepNext/>
            </w:pPr>
          </w:p>
        </w:tc>
        <w:tc>
          <w:tcPr>
            <w:tcW w:w="645" w:type="dxa"/>
            <w:tcBorders>
              <w:top w:val="nil"/>
              <w:left w:val="nil"/>
              <w:bottom w:val="nil"/>
              <w:right w:val="nil"/>
            </w:tcBorders>
            <w:tcMar>
              <w:top w:w="0" w:type="dxa"/>
              <w:left w:w="0" w:type="dxa"/>
              <w:bottom w:w="0" w:type="dxa"/>
              <w:right w:w="0" w:type="dxa"/>
            </w:tcMar>
            <w:vAlign w:val="bottom"/>
          </w:tcPr>
          <w:p w14:paraId="4C25FC38"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6849C336"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0D2EAC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10.2 </w:t>
            </w:r>
          </w:p>
        </w:tc>
        <w:tc>
          <w:tcPr>
            <w:tcW w:w="100" w:type="dxa"/>
            <w:tcBorders>
              <w:top w:val="nil"/>
              <w:left w:val="nil"/>
              <w:bottom w:val="nil"/>
              <w:right w:val="nil"/>
            </w:tcBorders>
            <w:tcMar>
              <w:top w:w="0" w:type="dxa"/>
              <w:left w:w="0" w:type="dxa"/>
              <w:bottom w:w="0" w:type="dxa"/>
              <w:right w:w="15" w:type="dxa"/>
            </w:tcMar>
            <w:vAlign w:val="bottom"/>
          </w:tcPr>
          <w:p w14:paraId="668586F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B96C3AA" w14:textId="77777777" w:rsidR="00D965AF" w:rsidRPr="008A6EA1" w:rsidRDefault="00D965AF" w:rsidP="00AE401E">
            <w:pPr>
              <w:keepNext/>
            </w:pPr>
          </w:p>
        </w:tc>
        <w:tc>
          <w:tcPr>
            <w:tcW w:w="545" w:type="dxa"/>
            <w:gridSpan w:val="2"/>
            <w:tcBorders>
              <w:top w:val="nil"/>
              <w:left w:val="nil"/>
              <w:bottom w:val="nil"/>
              <w:right w:val="nil"/>
            </w:tcBorders>
            <w:tcMar>
              <w:top w:w="0" w:type="dxa"/>
              <w:left w:w="53" w:type="dxa"/>
              <w:bottom w:w="0" w:type="dxa"/>
              <w:right w:w="0" w:type="dxa"/>
            </w:tcMar>
            <w:vAlign w:val="bottom"/>
          </w:tcPr>
          <w:p w14:paraId="51DD0AC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0.04 </w:t>
            </w:r>
          </w:p>
        </w:tc>
        <w:tc>
          <w:tcPr>
            <w:tcW w:w="100" w:type="dxa"/>
            <w:tcBorders>
              <w:top w:val="nil"/>
              <w:left w:val="nil"/>
              <w:bottom w:val="nil"/>
              <w:right w:val="nil"/>
            </w:tcBorders>
            <w:tcMar>
              <w:top w:w="0" w:type="dxa"/>
              <w:left w:w="0" w:type="dxa"/>
              <w:bottom w:w="0" w:type="dxa"/>
              <w:right w:w="15" w:type="dxa"/>
            </w:tcMar>
            <w:vAlign w:val="bottom"/>
          </w:tcPr>
          <w:p w14:paraId="27F25838" w14:textId="77777777" w:rsidR="00D965AF" w:rsidRPr="008A6EA1" w:rsidRDefault="00D965AF" w:rsidP="00AE401E">
            <w:pPr>
              <w:keepNext/>
              <w:spacing w:before="75" w:after="30" w:line="200" w:lineRule="auto"/>
            </w:pPr>
          </w:p>
        </w:tc>
      </w:tr>
      <w:tr w:rsidR="00D965AF" w:rsidRPr="008A6EA1" w14:paraId="7A6B3AED" w14:textId="77777777" w:rsidTr="00AE401E">
        <w:trPr>
          <w:cantSplit/>
          <w:trHeight w:hRule="exact" w:val="240"/>
        </w:trPr>
        <w:tc>
          <w:tcPr>
            <w:tcW w:w="3285" w:type="dxa"/>
            <w:tcBorders>
              <w:top w:val="nil"/>
              <w:left w:val="nil"/>
              <w:bottom w:val="nil"/>
              <w:right w:val="nil"/>
            </w:tcBorders>
            <w:tcMar>
              <w:top w:w="0" w:type="dxa"/>
              <w:left w:w="53" w:type="dxa"/>
              <w:bottom w:w="0" w:type="dxa"/>
              <w:right w:w="53" w:type="dxa"/>
            </w:tcMar>
            <w:vAlign w:val="bottom"/>
          </w:tcPr>
          <w:p w14:paraId="0730726B" w14:textId="77777777" w:rsidR="00D965AF" w:rsidRPr="008A6EA1" w:rsidRDefault="00D965AF" w:rsidP="00AE401E">
            <w:pPr>
              <w:keepNext/>
              <w:spacing w:before="75" w:after="30" w:line="200" w:lineRule="auto"/>
            </w:pPr>
            <w:r w:rsidRPr="008A6EA1">
              <w:rPr>
                <w:rFonts w:ascii="Arial" w:eastAsia="Arial" w:hAnsi="Arial" w:cs="Arial"/>
                <w:color w:val="000000"/>
                <w:sz w:val="14"/>
              </w:rPr>
              <w:t xml:space="preserve">Other special income and expense items </w:t>
            </w:r>
          </w:p>
        </w:tc>
        <w:tc>
          <w:tcPr>
            <w:tcW w:w="75" w:type="dxa"/>
            <w:tcBorders>
              <w:top w:val="nil"/>
              <w:left w:val="nil"/>
              <w:bottom w:val="nil"/>
              <w:right w:val="nil"/>
            </w:tcBorders>
            <w:tcMar>
              <w:top w:w="0" w:type="dxa"/>
              <w:left w:w="0" w:type="dxa"/>
              <w:bottom w:w="0" w:type="dxa"/>
              <w:right w:w="0" w:type="dxa"/>
            </w:tcMar>
            <w:vAlign w:val="bottom"/>
          </w:tcPr>
          <w:p w14:paraId="68A218C8"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2D9DAD6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15127F8C"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1B3CEA4"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6A0B269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48D38356"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56251FB"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57EFFEE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2D137D9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FC54213"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2D84AC4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(2.6)</w:t>
            </w:r>
          </w:p>
        </w:tc>
        <w:tc>
          <w:tcPr>
            <w:tcW w:w="100" w:type="dxa"/>
            <w:tcBorders>
              <w:top w:val="nil"/>
              <w:left w:val="nil"/>
              <w:bottom w:val="nil"/>
              <w:right w:val="nil"/>
            </w:tcBorders>
            <w:tcMar>
              <w:top w:w="0" w:type="dxa"/>
              <w:left w:w="0" w:type="dxa"/>
              <w:bottom w:w="0" w:type="dxa"/>
              <w:right w:w="15" w:type="dxa"/>
            </w:tcMar>
            <w:vAlign w:val="bottom"/>
          </w:tcPr>
          <w:p w14:paraId="55D28778"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8A3F8B7"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15892A1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0.6 </w:t>
            </w:r>
          </w:p>
        </w:tc>
        <w:tc>
          <w:tcPr>
            <w:tcW w:w="100" w:type="dxa"/>
            <w:tcBorders>
              <w:top w:val="nil"/>
              <w:left w:val="nil"/>
              <w:bottom w:val="nil"/>
              <w:right w:val="nil"/>
            </w:tcBorders>
            <w:tcMar>
              <w:top w:w="0" w:type="dxa"/>
              <w:left w:w="0" w:type="dxa"/>
              <w:bottom w:w="0" w:type="dxa"/>
              <w:right w:w="15" w:type="dxa"/>
            </w:tcMar>
            <w:vAlign w:val="bottom"/>
          </w:tcPr>
          <w:p w14:paraId="4A20BB9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4C9D776" w14:textId="77777777" w:rsidR="00D965AF" w:rsidRPr="008A6EA1" w:rsidRDefault="00D965AF" w:rsidP="00AE401E">
            <w:pPr>
              <w:keepNext/>
            </w:pPr>
          </w:p>
        </w:tc>
        <w:tc>
          <w:tcPr>
            <w:tcW w:w="645" w:type="dxa"/>
            <w:tcBorders>
              <w:top w:val="nil"/>
              <w:left w:val="nil"/>
              <w:bottom w:val="nil"/>
              <w:right w:val="nil"/>
            </w:tcBorders>
            <w:tcMar>
              <w:top w:w="0" w:type="dxa"/>
              <w:left w:w="0" w:type="dxa"/>
              <w:bottom w:w="0" w:type="dxa"/>
              <w:right w:w="0" w:type="dxa"/>
            </w:tcMar>
            <w:vAlign w:val="bottom"/>
          </w:tcPr>
          <w:p w14:paraId="2E5BC5E0"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11C2ED75" w14:textId="77777777" w:rsidR="00D965AF" w:rsidRPr="008A6EA1" w:rsidRDefault="00D965AF" w:rsidP="00AE401E">
            <w:pPr>
              <w:keepNext/>
            </w:pPr>
          </w:p>
        </w:tc>
        <w:tc>
          <w:tcPr>
            <w:tcW w:w="740" w:type="dxa"/>
            <w:tcBorders>
              <w:top w:val="nil"/>
              <w:left w:val="nil"/>
              <w:bottom w:val="nil"/>
              <w:right w:val="nil"/>
            </w:tcBorders>
            <w:tcMar>
              <w:top w:w="0" w:type="dxa"/>
              <w:left w:w="53" w:type="dxa"/>
              <w:bottom w:w="0" w:type="dxa"/>
              <w:right w:w="0" w:type="dxa"/>
            </w:tcMar>
            <w:vAlign w:val="bottom"/>
          </w:tcPr>
          <w:p w14:paraId="7E1C552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(2.0)</w:t>
            </w:r>
          </w:p>
        </w:tc>
        <w:tc>
          <w:tcPr>
            <w:tcW w:w="100" w:type="dxa"/>
            <w:tcBorders>
              <w:top w:val="nil"/>
              <w:left w:val="nil"/>
              <w:bottom w:val="nil"/>
              <w:right w:val="nil"/>
            </w:tcBorders>
            <w:tcMar>
              <w:top w:w="0" w:type="dxa"/>
              <w:left w:w="0" w:type="dxa"/>
              <w:bottom w:w="0" w:type="dxa"/>
              <w:right w:w="15" w:type="dxa"/>
            </w:tcMar>
            <w:vAlign w:val="bottom"/>
          </w:tcPr>
          <w:p w14:paraId="1FFAB299"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FA268BA" w14:textId="77777777" w:rsidR="00D965AF" w:rsidRPr="008A6EA1" w:rsidRDefault="00D965AF" w:rsidP="00AE401E">
            <w:pPr>
              <w:keepNext/>
            </w:pPr>
          </w:p>
        </w:tc>
        <w:tc>
          <w:tcPr>
            <w:tcW w:w="545" w:type="dxa"/>
            <w:gridSpan w:val="2"/>
            <w:tcBorders>
              <w:top w:val="nil"/>
              <w:left w:val="nil"/>
              <w:bottom w:val="nil"/>
              <w:right w:val="nil"/>
            </w:tcBorders>
            <w:tcMar>
              <w:top w:w="0" w:type="dxa"/>
              <w:left w:w="53" w:type="dxa"/>
              <w:bottom w:w="0" w:type="dxa"/>
              <w:right w:w="0" w:type="dxa"/>
            </w:tcMar>
            <w:vAlign w:val="bottom"/>
          </w:tcPr>
          <w:p w14:paraId="44989CE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4"/>
              </w:rPr>
              <w:t>0.00 </w:t>
            </w:r>
          </w:p>
        </w:tc>
        <w:tc>
          <w:tcPr>
            <w:tcW w:w="100" w:type="dxa"/>
            <w:tcBorders>
              <w:top w:val="nil"/>
              <w:left w:val="nil"/>
              <w:bottom w:val="nil"/>
              <w:right w:val="nil"/>
            </w:tcBorders>
            <w:tcMar>
              <w:top w:w="0" w:type="dxa"/>
              <w:left w:w="0" w:type="dxa"/>
              <w:bottom w:w="0" w:type="dxa"/>
              <w:right w:w="15" w:type="dxa"/>
            </w:tcMar>
            <w:vAlign w:val="bottom"/>
          </w:tcPr>
          <w:p w14:paraId="2DC85B81" w14:textId="77777777" w:rsidR="00D965AF" w:rsidRPr="008A6EA1" w:rsidRDefault="00D965AF" w:rsidP="00AE401E">
            <w:pPr>
              <w:keepNext/>
              <w:spacing w:before="75" w:after="30" w:line="200" w:lineRule="auto"/>
            </w:pPr>
          </w:p>
        </w:tc>
      </w:tr>
      <w:tr w:rsidR="00D965AF" w:rsidRPr="008A6EA1" w14:paraId="3689A626"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7EC098D8" w14:textId="77777777" w:rsidR="00D965AF" w:rsidRPr="008A6EA1" w:rsidRDefault="00D965AF" w:rsidP="00AE401E">
            <w:pPr>
              <w:keepNext/>
              <w:spacing w:before="75" w:after="30" w:line="200" w:lineRule="auto"/>
            </w:pPr>
            <w:r w:rsidRPr="008A6EA1">
              <w:rPr>
                <w:rFonts w:ascii="Arial" w:eastAsia="Arial" w:hAnsi="Arial" w:cs="Arial"/>
                <w:color w:val="000000"/>
                <w:sz w:val="14"/>
              </w:rPr>
              <w:t>Total adjustments</w:t>
            </w:r>
          </w:p>
        </w:tc>
        <w:tc>
          <w:tcPr>
            <w:tcW w:w="75" w:type="dxa"/>
            <w:tcBorders>
              <w:top w:val="nil"/>
              <w:left w:val="nil"/>
              <w:bottom w:val="nil"/>
              <w:right w:val="nil"/>
            </w:tcBorders>
            <w:tcMar>
              <w:top w:w="0" w:type="dxa"/>
              <w:left w:w="0" w:type="dxa"/>
              <w:bottom w:w="0" w:type="dxa"/>
              <w:right w:w="0" w:type="dxa"/>
            </w:tcMar>
            <w:vAlign w:val="bottom"/>
          </w:tcPr>
          <w:p w14:paraId="3DB49553"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53D1588F"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13F43C3"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3175334"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00DFB0AF"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14.9 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089E54B"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52E3F2B"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3A3A408E"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41.2 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7CB6758"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1487A0F"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547F31D1"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48.8 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EA70AC0"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954354D"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0E8DA4BD"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(9.8)</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AF5B15D"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EA21A4B" w14:textId="77777777" w:rsidR="00D965AF" w:rsidRPr="008A6EA1" w:rsidRDefault="00D965AF" w:rsidP="00AE401E">
            <w:pPr>
              <w:keepNext/>
            </w:pPr>
          </w:p>
        </w:tc>
        <w:tc>
          <w:tcPr>
            <w:tcW w:w="645" w:type="dxa"/>
            <w:tcBorders>
              <w:top w:val="nil"/>
              <w:left w:val="nil"/>
              <w:bottom w:val="nil"/>
              <w:right w:val="nil"/>
            </w:tcBorders>
            <w:tcMar>
              <w:top w:w="0" w:type="dxa"/>
              <w:left w:w="0" w:type="dxa"/>
              <w:bottom w:w="0" w:type="dxa"/>
              <w:right w:w="0" w:type="dxa"/>
            </w:tcMar>
            <w:vAlign w:val="bottom"/>
          </w:tcPr>
          <w:p w14:paraId="5BD7A375" w14:textId="77777777" w:rsidR="00D965AF" w:rsidRPr="008A6EA1" w:rsidRDefault="00D965AF" w:rsidP="00AE401E">
            <w:pPr>
              <w:keepNext/>
            </w:pPr>
          </w:p>
        </w:tc>
        <w:tc>
          <w:tcPr>
            <w:tcW w:w="105" w:type="dxa"/>
            <w:tcBorders>
              <w:top w:val="nil"/>
              <w:left w:val="nil"/>
              <w:bottom w:val="nil"/>
              <w:right w:val="nil"/>
            </w:tcBorders>
            <w:tcMar>
              <w:top w:w="0" w:type="dxa"/>
              <w:left w:w="0" w:type="dxa"/>
              <w:bottom w:w="0" w:type="dxa"/>
              <w:right w:w="0" w:type="dxa"/>
            </w:tcMar>
            <w:vAlign w:val="bottom"/>
          </w:tcPr>
          <w:p w14:paraId="7AA6B537" w14:textId="77777777" w:rsidR="00D965AF" w:rsidRPr="008A6EA1" w:rsidRDefault="00D965AF" w:rsidP="00AE401E">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6882E68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39.0 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0D2CA73"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1AD457E" w14:textId="77777777" w:rsidR="00D965AF" w:rsidRPr="008A6EA1" w:rsidRDefault="00D965AF" w:rsidP="00AE401E">
            <w:pPr>
              <w:keepNext/>
            </w:pPr>
          </w:p>
        </w:tc>
        <w:tc>
          <w:tcPr>
            <w:tcW w:w="545" w:type="dxa"/>
            <w:gridSpan w:val="2"/>
            <w:tcBorders>
              <w:top w:val="single" w:sz="8" w:space="0" w:color="000000"/>
              <w:left w:val="nil"/>
              <w:bottom w:val="nil"/>
              <w:right w:val="nil"/>
            </w:tcBorders>
            <w:tcMar>
              <w:top w:w="0" w:type="dxa"/>
              <w:left w:w="53" w:type="dxa"/>
              <w:bottom w:w="0" w:type="dxa"/>
              <w:right w:w="0" w:type="dxa"/>
            </w:tcMar>
            <w:vAlign w:val="bottom"/>
          </w:tcPr>
          <w:p w14:paraId="5F4FB09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4"/>
              </w:rPr>
              <w:t>0.17 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F367094" w14:textId="77777777" w:rsidR="00D965AF" w:rsidRPr="008A6EA1" w:rsidRDefault="00D965AF" w:rsidP="00AE401E">
            <w:pPr>
              <w:keepNext/>
              <w:spacing w:before="55" w:after="30" w:line="200" w:lineRule="auto"/>
            </w:pPr>
          </w:p>
        </w:tc>
      </w:tr>
      <w:tr w:rsidR="00D965AF" w:rsidRPr="008A6EA1" w14:paraId="6CDD8C90" w14:textId="77777777" w:rsidTr="00AE401E">
        <w:trPr>
          <w:cantSplit/>
          <w:trHeight w:hRule="exact" w:val="255"/>
        </w:trPr>
        <w:tc>
          <w:tcPr>
            <w:tcW w:w="3285" w:type="dxa"/>
            <w:tcBorders>
              <w:top w:val="nil"/>
              <w:left w:val="nil"/>
              <w:bottom w:val="nil"/>
              <w:right w:val="nil"/>
            </w:tcBorders>
            <w:tcMar>
              <w:top w:w="0" w:type="dxa"/>
              <w:left w:w="53" w:type="dxa"/>
              <w:bottom w:w="0" w:type="dxa"/>
              <w:right w:w="53" w:type="dxa"/>
            </w:tcMar>
            <w:vAlign w:val="bottom"/>
          </w:tcPr>
          <w:p w14:paraId="59B7C51D" w14:textId="77777777" w:rsidR="00D965AF" w:rsidRPr="008A6EA1" w:rsidRDefault="00D965AF" w:rsidP="00AE401E">
            <w:pPr>
              <w:spacing w:before="75" w:after="30" w:line="200" w:lineRule="auto"/>
            </w:pPr>
            <w:r w:rsidRPr="008A6EA1">
              <w:rPr>
                <w:rFonts w:ascii="Arial" w:eastAsia="Arial" w:hAnsi="Arial" w:cs="Arial"/>
                <w:b/>
                <w:color w:val="000000"/>
                <w:sz w:val="14"/>
              </w:rPr>
              <w:t>Adjusted results</w:t>
            </w:r>
          </w:p>
        </w:tc>
        <w:tc>
          <w:tcPr>
            <w:tcW w:w="75" w:type="dxa"/>
            <w:tcBorders>
              <w:top w:val="nil"/>
              <w:left w:val="nil"/>
              <w:bottom w:val="nil"/>
              <w:right w:val="nil"/>
            </w:tcBorders>
            <w:tcMar>
              <w:top w:w="0" w:type="dxa"/>
              <w:left w:w="0" w:type="dxa"/>
              <w:bottom w:w="0" w:type="dxa"/>
              <w:right w:w="0" w:type="dxa"/>
            </w:tcMar>
            <w:vAlign w:val="bottom"/>
          </w:tcPr>
          <w:p w14:paraId="7A11C40C"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169AEA63"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443.3 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01E8C57"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EFABE2C"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345E6C49"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309.9 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56CFF3E"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188B561"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54A32B7F"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159.9 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2C87823"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FB597C1"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648B9410"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157.6 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9BC188E"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006EB43"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447C1D7D"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(28.8)</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68842E6E"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1F632FD" w14:textId="77777777" w:rsidR="00D965AF" w:rsidRPr="008A6EA1" w:rsidRDefault="00D965AF" w:rsidP="00AE401E"/>
        </w:tc>
        <w:tc>
          <w:tcPr>
            <w:tcW w:w="645" w:type="dxa"/>
            <w:tcBorders>
              <w:top w:val="single" w:sz="8" w:space="0" w:color="000000"/>
              <w:left w:val="nil"/>
              <w:bottom w:val="double" w:sz="8" w:space="0" w:color="000000"/>
              <w:right w:val="nil"/>
            </w:tcBorders>
            <w:tcMar>
              <w:top w:w="0" w:type="dxa"/>
              <w:left w:w="53" w:type="dxa"/>
              <w:bottom w:w="0" w:type="dxa"/>
              <w:right w:w="15" w:type="dxa"/>
            </w:tcMar>
            <w:vAlign w:val="bottom"/>
          </w:tcPr>
          <w:p w14:paraId="4D0EE582" w14:textId="77777777" w:rsidR="00D965AF" w:rsidRPr="008A6EA1" w:rsidRDefault="00D965AF" w:rsidP="00AE401E">
            <w:pPr>
              <w:spacing w:before="55" w:after="30" w:line="200" w:lineRule="auto"/>
              <w:jc w:val="center"/>
            </w:pPr>
            <w:r w:rsidRPr="008A6EA1">
              <w:rPr>
                <w:rFonts w:ascii="Arial" w:eastAsia="Arial" w:hAnsi="Arial" w:cs="Arial"/>
                <w:b/>
                <w:color w:val="000000"/>
                <w:sz w:val="14"/>
              </w:rPr>
              <w:t>18%</w:t>
            </w:r>
          </w:p>
        </w:tc>
        <w:tc>
          <w:tcPr>
            <w:tcW w:w="105" w:type="dxa"/>
            <w:tcBorders>
              <w:top w:val="nil"/>
              <w:left w:val="nil"/>
              <w:bottom w:val="nil"/>
              <w:right w:val="nil"/>
            </w:tcBorders>
            <w:tcMar>
              <w:top w:w="0" w:type="dxa"/>
              <w:left w:w="0" w:type="dxa"/>
              <w:bottom w:w="0" w:type="dxa"/>
              <w:right w:w="0" w:type="dxa"/>
            </w:tcMar>
            <w:vAlign w:val="bottom"/>
          </w:tcPr>
          <w:p w14:paraId="4F877EA6" w14:textId="77777777" w:rsidR="00D965AF" w:rsidRPr="008A6EA1" w:rsidRDefault="00D965AF" w:rsidP="00AE401E"/>
        </w:tc>
        <w:tc>
          <w:tcPr>
            <w:tcW w:w="740" w:type="dxa"/>
            <w:tcBorders>
              <w:top w:val="single" w:sz="8" w:space="0" w:color="000000"/>
              <w:left w:val="nil"/>
              <w:bottom w:val="double" w:sz="8" w:space="0" w:color="000000"/>
              <w:right w:val="nil"/>
            </w:tcBorders>
            <w:tcMar>
              <w:top w:w="0" w:type="dxa"/>
              <w:left w:w="53" w:type="dxa"/>
              <w:bottom w:w="0" w:type="dxa"/>
              <w:right w:w="0" w:type="dxa"/>
            </w:tcMar>
            <w:vAlign w:val="bottom"/>
          </w:tcPr>
          <w:p w14:paraId="1C1278A7"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128.8 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0BAB6A0D"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101DDC" w14:textId="77777777" w:rsidR="00D965AF" w:rsidRPr="008A6EA1" w:rsidRDefault="00D965AF" w:rsidP="00AE401E"/>
        </w:tc>
        <w:tc>
          <w:tcPr>
            <w:tcW w:w="100" w:type="dxa"/>
            <w:tcBorders>
              <w:top w:val="single" w:sz="8" w:space="0" w:color="000000"/>
              <w:left w:val="nil"/>
              <w:bottom w:val="double" w:sz="8" w:space="0" w:color="000000"/>
              <w:right w:val="nil"/>
            </w:tcBorders>
            <w:tcMar>
              <w:top w:w="0" w:type="dxa"/>
              <w:left w:w="53" w:type="dxa"/>
              <w:bottom w:w="0" w:type="dxa"/>
              <w:right w:w="0" w:type="dxa"/>
            </w:tcMar>
            <w:vAlign w:val="bottom"/>
          </w:tcPr>
          <w:p w14:paraId="6756500B" w14:textId="77777777" w:rsidR="00D965AF" w:rsidRPr="008A6EA1" w:rsidRDefault="00D965AF" w:rsidP="00AE401E">
            <w:pPr>
              <w:spacing w:before="55" w:after="30" w:line="200" w:lineRule="auto"/>
            </w:pPr>
            <w:r w:rsidRPr="008A6EA1">
              <w:rPr>
                <w:rFonts w:ascii="Arial" w:eastAsia="Arial" w:hAnsi="Arial" w:cs="Arial"/>
                <w:b/>
                <w:color w:val="000000"/>
                <w:sz w:val="14"/>
              </w:rPr>
              <w:t>$</w:t>
            </w:r>
          </w:p>
        </w:tc>
        <w:tc>
          <w:tcPr>
            <w:tcW w:w="445" w:type="dxa"/>
            <w:tcBorders>
              <w:top w:val="single" w:sz="8" w:space="0" w:color="000000"/>
              <w:left w:val="nil"/>
              <w:bottom w:val="double" w:sz="8" w:space="0" w:color="000000"/>
              <w:right w:val="nil"/>
            </w:tcBorders>
            <w:tcMar>
              <w:top w:w="0" w:type="dxa"/>
              <w:left w:w="0" w:type="dxa"/>
              <w:bottom w:w="0" w:type="dxa"/>
              <w:right w:w="0" w:type="dxa"/>
            </w:tcMar>
            <w:vAlign w:val="bottom"/>
          </w:tcPr>
          <w:p w14:paraId="7549AF01" w14:textId="77777777" w:rsidR="00D965AF" w:rsidRPr="008A6EA1" w:rsidRDefault="00D965AF" w:rsidP="00AE401E">
            <w:pPr>
              <w:spacing w:before="55" w:after="30" w:line="200" w:lineRule="auto"/>
              <w:jc w:val="right"/>
            </w:pPr>
            <w:r w:rsidRPr="008A6EA1">
              <w:rPr>
                <w:rFonts w:ascii="Arial" w:eastAsia="Arial" w:hAnsi="Arial" w:cs="Arial"/>
                <w:b/>
                <w:color w:val="000000"/>
                <w:sz w:val="14"/>
              </w:rPr>
              <w:t>0.55 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6CBA09E" w14:textId="77777777" w:rsidR="00D965AF" w:rsidRPr="008A6EA1" w:rsidRDefault="00D965AF" w:rsidP="00AE401E">
            <w:pPr>
              <w:spacing w:before="55" w:after="30" w:line="200" w:lineRule="auto"/>
            </w:pPr>
          </w:p>
        </w:tc>
      </w:tr>
    </w:tbl>
    <w:p w14:paraId="0A664EE0" w14:textId="77777777" w:rsidR="00D965AF" w:rsidRPr="008A6EA1" w:rsidRDefault="00D965AF" w:rsidP="00D965AF">
      <w:pPr>
        <w:spacing w:before="120" w:line="248" w:lineRule="auto"/>
        <w:rPr>
          <w:rFonts w:ascii="Arial" w:eastAsia="Arial" w:hAnsi="Arial" w:cs="Arial"/>
          <w:sz w:val="16"/>
        </w:rPr>
      </w:pPr>
      <w:r w:rsidRPr="008A6EA1">
        <w:rPr>
          <w:rFonts w:ascii="Arial" w:eastAsia="Arial" w:hAnsi="Arial" w:cs="Arial"/>
          <w:sz w:val="16"/>
        </w:rPr>
        <w:t> </w:t>
      </w:r>
    </w:p>
    <w:p w14:paraId="11ECA3D8" w14:textId="77777777" w:rsidR="00D965AF" w:rsidRPr="008A6EA1" w:rsidRDefault="00D965AF" w:rsidP="00D965AF">
      <w:pPr>
        <w:spacing w:line="248" w:lineRule="auto"/>
        <w:rPr>
          <w:rFonts w:ascii="Arial" w:eastAsia="Arial" w:hAnsi="Arial" w:cs="Arial"/>
          <w:sz w:val="16"/>
        </w:rPr>
      </w:pPr>
    </w:p>
    <w:p w14:paraId="3E565F59" w14:textId="77777777" w:rsidR="00D965AF" w:rsidRPr="008A6EA1" w:rsidRDefault="00D965AF" w:rsidP="00D965AF">
      <w:pPr>
        <w:spacing w:line="248" w:lineRule="auto"/>
        <w:rPr>
          <w:rFonts w:ascii="Arial" w:eastAsia="Arial" w:hAnsi="Arial" w:cs="Arial"/>
          <w:sz w:val="16"/>
        </w:rPr>
      </w:pPr>
      <w:r w:rsidRPr="008A6EA1">
        <w:rPr>
          <w:rFonts w:ascii="Arial" w:eastAsia="Arial" w:hAnsi="Arial" w:cs="Arial"/>
          <w:sz w:val="16"/>
        </w:rPr>
        <w:t>* Using 234.0 M diluted shares.</w:t>
      </w:r>
      <w:r w:rsidRPr="008A6EA1">
        <w:rPr>
          <w:rFonts w:ascii="Arial" w:eastAsia="Arial" w:hAnsi="Arial" w:cs="Arial"/>
          <w:sz w:val="16"/>
        </w:rPr>
        <w:tab/>
      </w:r>
    </w:p>
    <w:p w14:paraId="1294B6EC" w14:textId="77777777" w:rsidR="00D965AF" w:rsidRPr="008A6EA1" w:rsidRDefault="00D965AF" w:rsidP="00D965AF">
      <w:pPr>
        <w:spacing w:before="180" w:line="248" w:lineRule="auto"/>
        <w:jc w:val="center"/>
        <w:rPr>
          <w:rFonts w:ascii="Arial" w:eastAsia="Arial" w:hAnsi="Arial" w:cs="Arial"/>
          <w:sz w:val="16"/>
        </w:rPr>
      </w:pPr>
    </w:p>
    <w:p w14:paraId="6E3A2A30" w14:textId="77777777" w:rsidR="00D965AF" w:rsidRPr="008A6EA1" w:rsidRDefault="00D965AF" w:rsidP="00D965AF">
      <w:pPr>
        <w:spacing w:before="180" w:line="248" w:lineRule="auto"/>
        <w:jc w:val="center"/>
        <w:rPr>
          <w:rFonts w:ascii="Arial" w:eastAsia="Arial" w:hAnsi="Arial" w:cs="Arial"/>
          <w:sz w:val="16"/>
        </w:rPr>
      </w:pPr>
      <w:r w:rsidRPr="008A6EA1">
        <w:rPr>
          <w:rFonts w:ascii="Arial" w:eastAsia="Arial" w:hAnsi="Arial" w:cs="Arial"/>
          <w:sz w:val="16"/>
        </w:rPr>
        <w:t xml:space="preserve">Three months ended June 30, 2019 </w:t>
      </w:r>
    </w:p>
    <w:p w14:paraId="487164F4" w14:textId="77777777" w:rsidR="00D965AF" w:rsidRPr="008A6EA1" w:rsidRDefault="00D965AF" w:rsidP="00D965AF">
      <w:pPr>
        <w:spacing w:line="248" w:lineRule="auto"/>
        <w:jc w:val="center"/>
        <w:rPr>
          <w:rFonts w:ascii="Arial" w:eastAsia="Arial" w:hAnsi="Arial" w:cs="Arial"/>
          <w:sz w:val="16"/>
        </w:rPr>
      </w:pPr>
      <w:r w:rsidRPr="008A6EA1">
        <w:rPr>
          <w:rFonts w:ascii="Arial" w:eastAsia="Arial" w:hAnsi="Arial" w:cs="Arial"/>
          <w:sz w:val="16"/>
        </w:rPr>
        <w:t>(In $ millions, except EPS data)</w:t>
      </w:r>
    </w:p>
    <w:p w14:paraId="413AC5AC" w14:textId="77777777" w:rsidR="00D965AF" w:rsidRPr="008A6EA1" w:rsidRDefault="00D965AF" w:rsidP="00D965AF">
      <w:pPr>
        <w:spacing w:line="248" w:lineRule="auto"/>
        <w:rPr>
          <w:rFonts w:ascii="Arial" w:eastAsia="Arial" w:hAnsi="Arial" w:cs="Arial"/>
          <w:sz w:val="16"/>
        </w:rPr>
      </w:pPr>
      <w:r w:rsidRPr="008A6EA1">
        <w:rPr>
          <w:rFonts w:ascii="Arial" w:eastAsia="Arial" w:hAnsi="Arial" w:cs="Arial"/>
          <w:sz w:val="16"/>
        </w:rPr>
        <w:t>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74"/>
        <w:gridCol w:w="835"/>
        <w:gridCol w:w="74"/>
        <w:gridCol w:w="837"/>
        <w:gridCol w:w="75"/>
        <w:gridCol w:w="840"/>
        <w:gridCol w:w="75"/>
        <w:gridCol w:w="739"/>
        <w:gridCol w:w="100"/>
        <w:gridCol w:w="75"/>
        <w:gridCol w:w="739"/>
        <w:gridCol w:w="100"/>
        <w:gridCol w:w="75"/>
        <w:gridCol w:w="643"/>
        <w:gridCol w:w="75"/>
        <w:gridCol w:w="739"/>
        <w:gridCol w:w="100"/>
        <w:gridCol w:w="75"/>
        <w:gridCol w:w="131"/>
        <w:gridCol w:w="445"/>
        <w:gridCol w:w="100"/>
      </w:tblGrid>
      <w:tr w:rsidR="00115A85" w:rsidRPr="008A6EA1" w14:paraId="380C85B1" w14:textId="77777777" w:rsidTr="00115A85">
        <w:trPr>
          <w:cantSplit/>
          <w:trHeight w:hRule="exact" w:val="405"/>
        </w:trPr>
        <w:tc>
          <w:tcPr>
            <w:tcW w:w="3284" w:type="dxa"/>
            <w:tcBorders>
              <w:top w:val="nil"/>
              <w:left w:val="nil"/>
              <w:bottom w:val="nil"/>
              <w:right w:val="nil"/>
            </w:tcBorders>
            <w:tcMar>
              <w:top w:w="0" w:type="dxa"/>
              <w:left w:w="0" w:type="dxa"/>
              <w:bottom w:w="0" w:type="dxa"/>
              <w:right w:w="0" w:type="dxa"/>
            </w:tcMar>
            <w:vAlign w:val="bottom"/>
          </w:tcPr>
          <w:p w14:paraId="06BE39F2" w14:textId="77777777" w:rsidR="00115A85" w:rsidRPr="008A6EA1" w:rsidRDefault="00115A85"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4AC19FF4" w14:textId="77777777" w:rsidR="00115A85" w:rsidRPr="008A6EA1" w:rsidRDefault="00115A85" w:rsidP="00AE401E">
            <w:pPr>
              <w:keepNext/>
            </w:pPr>
          </w:p>
        </w:tc>
        <w:tc>
          <w:tcPr>
            <w:tcW w:w="835" w:type="dxa"/>
            <w:tcBorders>
              <w:top w:val="nil"/>
              <w:left w:val="nil"/>
              <w:bottom w:val="nil"/>
              <w:right w:val="nil"/>
            </w:tcBorders>
            <w:vAlign w:val="bottom"/>
          </w:tcPr>
          <w:p w14:paraId="23AEA662" w14:textId="58C8CBB7" w:rsidR="00115A85" w:rsidRPr="008A6EA1" w:rsidRDefault="00115A85" w:rsidP="00115A85">
            <w:pPr>
              <w:keepNext/>
              <w:spacing w:before="75" w:after="30" w:line="200" w:lineRule="auto"/>
              <w:jc w:val="center"/>
              <w:rPr>
                <w:rFonts w:ascii="Arial" w:eastAsia="Arial" w:hAnsi="Arial" w:cs="Arial"/>
                <w:color w:val="000000"/>
                <w:sz w:val="14"/>
              </w:rPr>
            </w:pPr>
            <w:r w:rsidRPr="008A6EA1">
              <w:rPr>
                <w:rFonts w:ascii="Arial" w:eastAsia="Arial" w:hAnsi="Arial" w:cs="Arial"/>
                <w:color w:val="000000"/>
                <w:sz w:val="14"/>
              </w:rPr>
              <w:t>Net </w:t>
            </w:r>
            <w:r w:rsidRPr="008A6EA1">
              <w:br/>
            </w:r>
            <w:r w:rsidRPr="008A6EA1">
              <w:rPr>
                <w:rFonts w:ascii="Arial" w:eastAsia="Arial" w:hAnsi="Arial" w:cs="Arial"/>
                <w:color w:val="000000"/>
                <w:sz w:val="14"/>
              </w:rPr>
              <w:t>Sales</w:t>
            </w:r>
          </w:p>
        </w:tc>
        <w:tc>
          <w:tcPr>
            <w:tcW w:w="74" w:type="dxa"/>
            <w:tcBorders>
              <w:top w:val="nil"/>
              <w:left w:val="nil"/>
              <w:bottom w:val="nil"/>
              <w:right w:val="nil"/>
            </w:tcBorders>
            <w:tcMar>
              <w:top w:w="0" w:type="dxa"/>
              <w:left w:w="0" w:type="dxa"/>
              <w:bottom w:w="0" w:type="dxa"/>
              <w:right w:w="0" w:type="dxa"/>
            </w:tcMar>
            <w:vAlign w:val="bottom"/>
          </w:tcPr>
          <w:p w14:paraId="151E118B" w14:textId="77777777" w:rsidR="00115A85" w:rsidRPr="008A6EA1" w:rsidRDefault="00115A85" w:rsidP="00AE401E">
            <w:pPr>
              <w:keepNext/>
            </w:pPr>
          </w:p>
        </w:tc>
        <w:tc>
          <w:tcPr>
            <w:tcW w:w="837" w:type="dxa"/>
            <w:tcBorders>
              <w:top w:val="nil"/>
              <w:left w:val="nil"/>
              <w:bottom w:val="nil"/>
              <w:right w:val="nil"/>
            </w:tcBorders>
            <w:vAlign w:val="bottom"/>
          </w:tcPr>
          <w:p w14:paraId="560E1DFA" w14:textId="33F74214" w:rsidR="00115A85" w:rsidRPr="008A6EA1" w:rsidRDefault="00115A85" w:rsidP="00115A85">
            <w:pPr>
              <w:keepNext/>
              <w:spacing w:before="75" w:after="30" w:line="200" w:lineRule="auto"/>
              <w:jc w:val="center"/>
              <w:rPr>
                <w:rFonts w:ascii="Arial" w:eastAsia="Arial" w:hAnsi="Arial" w:cs="Arial"/>
                <w:color w:val="000000"/>
                <w:sz w:val="14"/>
              </w:rPr>
            </w:pPr>
            <w:r w:rsidRPr="008A6EA1">
              <w:rPr>
                <w:rFonts w:ascii="Arial" w:eastAsia="Arial" w:hAnsi="Arial" w:cs="Arial"/>
                <w:color w:val="000000"/>
                <w:sz w:val="14"/>
              </w:rPr>
              <w:t>Gross </w:t>
            </w:r>
            <w:r w:rsidRPr="008A6EA1">
              <w:br/>
            </w:r>
            <w:r w:rsidRPr="008A6EA1">
              <w:rPr>
                <w:rFonts w:ascii="Arial" w:eastAsia="Arial" w:hAnsi="Arial" w:cs="Arial"/>
                <w:color w:val="000000"/>
                <w:sz w:val="14"/>
              </w:rPr>
              <w:t>Profit</w:t>
            </w:r>
          </w:p>
        </w:tc>
        <w:tc>
          <w:tcPr>
            <w:tcW w:w="75" w:type="dxa"/>
            <w:tcBorders>
              <w:top w:val="nil"/>
              <w:left w:val="nil"/>
              <w:bottom w:val="nil"/>
              <w:right w:val="nil"/>
            </w:tcBorders>
            <w:tcMar>
              <w:top w:w="0" w:type="dxa"/>
              <w:left w:w="0" w:type="dxa"/>
              <w:bottom w:w="0" w:type="dxa"/>
              <w:right w:w="0" w:type="dxa"/>
            </w:tcMar>
            <w:vAlign w:val="bottom"/>
          </w:tcPr>
          <w:p w14:paraId="6702AC96" w14:textId="77777777" w:rsidR="00115A85" w:rsidRPr="008A6EA1" w:rsidRDefault="00115A85" w:rsidP="00AE401E">
            <w:pPr>
              <w:keepNext/>
            </w:pPr>
          </w:p>
        </w:tc>
        <w:tc>
          <w:tcPr>
            <w:tcW w:w="840" w:type="dxa"/>
            <w:tcBorders>
              <w:top w:val="nil"/>
              <w:left w:val="nil"/>
              <w:bottom w:val="nil"/>
              <w:right w:val="nil"/>
            </w:tcBorders>
            <w:vAlign w:val="bottom"/>
          </w:tcPr>
          <w:p w14:paraId="72BC67C0" w14:textId="562F4F60" w:rsidR="00115A85" w:rsidRPr="008A6EA1" w:rsidRDefault="00115A85" w:rsidP="00115A85">
            <w:pPr>
              <w:keepNext/>
              <w:spacing w:before="75" w:after="30" w:line="200" w:lineRule="auto"/>
              <w:jc w:val="center"/>
              <w:rPr>
                <w:rFonts w:ascii="Arial" w:eastAsia="Arial" w:hAnsi="Arial" w:cs="Arial"/>
                <w:color w:val="000000"/>
                <w:sz w:val="14"/>
              </w:rPr>
            </w:pPr>
            <w:r w:rsidRPr="008A6EA1">
              <w:rPr>
                <w:rFonts w:ascii="Arial" w:eastAsia="Arial" w:hAnsi="Arial" w:cs="Arial"/>
                <w:color w:val="000000"/>
                <w:sz w:val="14"/>
              </w:rPr>
              <w:t>Operating</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64877286" w14:textId="77777777" w:rsidR="00115A85" w:rsidRPr="008A6EA1" w:rsidRDefault="00115A85" w:rsidP="00AE401E">
            <w:pPr>
              <w:keepNext/>
            </w:pPr>
          </w:p>
        </w:tc>
        <w:tc>
          <w:tcPr>
            <w:tcW w:w="839" w:type="dxa"/>
            <w:gridSpan w:val="2"/>
            <w:tcBorders>
              <w:top w:val="nil"/>
              <w:left w:val="nil"/>
              <w:bottom w:val="nil"/>
              <w:right w:val="nil"/>
            </w:tcBorders>
            <w:tcMar>
              <w:top w:w="0" w:type="dxa"/>
              <w:left w:w="53" w:type="dxa"/>
              <w:bottom w:w="0" w:type="dxa"/>
              <w:right w:w="53" w:type="dxa"/>
            </w:tcMar>
            <w:vAlign w:val="bottom"/>
          </w:tcPr>
          <w:p w14:paraId="3B415885" w14:textId="77777777" w:rsidR="00115A85" w:rsidRPr="008A6EA1" w:rsidRDefault="00115A85" w:rsidP="00AE401E">
            <w:pPr>
              <w:keepNext/>
              <w:spacing w:before="75" w:after="30" w:line="200" w:lineRule="auto"/>
              <w:jc w:val="center"/>
            </w:pPr>
            <w:r w:rsidRPr="008A6EA1">
              <w:rPr>
                <w:rFonts w:ascii="Arial" w:eastAsia="Arial" w:hAnsi="Arial" w:cs="Arial"/>
                <w:color w:val="000000"/>
                <w:sz w:val="14"/>
              </w:rPr>
              <w:t>Pre-tax</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54EDB7FD" w14:textId="77777777" w:rsidR="00115A85" w:rsidRPr="008A6EA1" w:rsidRDefault="00115A85" w:rsidP="00AE401E">
            <w:pPr>
              <w:keepNext/>
            </w:pPr>
          </w:p>
        </w:tc>
        <w:tc>
          <w:tcPr>
            <w:tcW w:w="839" w:type="dxa"/>
            <w:gridSpan w:val="2"/>
            <w:tcBorders>
              <w:top w:val="nil"/>
              <w:left w:val="nil"/>
              <w:bottom w:val="nil"/>
              <w:right w:val="nil"/>
            </w:tcBorders>
            <w:tcMar>
              <w:top w:w="0" w:type="dxa"/>
              <w:left w:w="53" w:type="dxa"/>
              <w:bottom w:w="0" w:type="dxa"/>
              <w:right w:w="53" w:type="dxa"/>
            </w:tcMar>
            <w:vAlign w:val="bottom"/>
          </w:tcPr>
          <w:p w14:paraId="3EB83E4D" w14:textId="77777777" w:rsidR="00115A85" w:rsidRPr="008A6EA1" w:rsidRDefault="00115A85" w:rsidP="00AE401E">
            <w:pPr>
              <w:keepNext/>
              <w:spacing w:before="75" w:after="30" w:line="200" w:lineRule="auto"/>
              <w:jc w:val="center"/>
            </w:pPr>
            <w:r w:rsidRPr="008A6EA1">
              <w:rPr>
                <w:rFonts w:ascii="Arial" w:eastAsia="Arial" w:hAnsi="Arial" w:cs="Arial"/>
                <w:color w:val="000000"/>
                <w:sz w:val="14"/>
              </w:rPr>
              <w:t>Income </w:t>
            </w:r>
            <w:r w:rsidRPr="008A6EA1">
              <w:br/>
            </w:r>
            <w:r w:rsidRPr="008A6EA1">
              <w:rPr>
                <w:rFonts w:ascii="Arial" w:eastAsia="Arial" w:hAnsi="Arial" w:cs="Arial"/>
                <w:color w:val="000000"/>
                <w:sz w:val="14"/>
              </w:rPr>
              <w:t>Tax</w:t>
            </w:r>
          </w:p>
        </w:tc>
        <w:tc>
          <w:tcPr>
            <w:tcW w:w="75" w:type="dxa"/>
            <w:tcBorders>
              <w:top w:val="nil"/>
              <w:left w:val="nil"/>
              <w:bottom w:val="nil"/>
              <w:right w:val="nil"/>
            </w:tcBorders>
            <w:tcMar>
              <w:top w:w="0" w:type="dxa"/>
              <w:left w:w="0" w:type="dxa"/>
              <w:bottom w:w="0" w:type="dxa"/>
              <w:right w:w="0" w:type="dxa"/>
            </w:tcMar>
            <w:vAlign w:val="bottom"/>
          </w:tcPr>
          <w:p w14:paraId="3D3ADE33" w14:textId="77777777" w:rsidR="00115A85" w:rsidRPr="008A6EA1" w:rsidRDefault="00115A85" w:rsidP="00AE401E">
            <w:pPr>
              <w:keepNext/>
            </w:pPr>
          </w:p>
        </w:tc>
        <w:tc>
          <w:tcPr>
            <w:tcW w:w="643" w:type="dxa"/>
            <w:tcBorders>
              <w:top w:val="nil"/>
              <w:left w:val="nil"/>
              <w:bottom w:val="nil"/>
              <w:right w:val="nil"/>
            </w:tcBorders>
            <w:tcMar>
              <w:top w:w="0" w:type="dxa"/>
              <w:left w:w="53" w:type="dxa"/>
              <w:bottom w:w="0" w:type="dxa"/>
              <w:right w:w="53" w:type="dxa"/>
            </w:tcMar>
            <w:vAlign w:val="bottom"/>
          </w:tcPr>
          <w:p w14:paraId="166B1648" w14:textId="77777777" w:rsidR="00115A85" w:rsidRPr="008A6EA1" w:rsidRDefault="00115A85" w:rsidP="00AE401E">
            <w:pPr>
              <w:keepNext/>
              <w:spacing w:before="75" w:after="30" w:line="200" w:lineRule="auto"/>
              <w:jc w:val="center"/>
            </w:pPr>
            <w:r w:rsidRPr="008A6EA1">
              <w:rPr>
                <w:rFonts w:ascii="Arial" w:eastAsia="Arial" w:hAnsi="Arial" w:cs="Arial"/>
                <w:color w:val="000000"/>
                <w:sz w:val="14"/>
              </w:rPr>
              <w:t>Tax Rate</w:t>
            </w:r>
          </w:p>
        </w:tc>
        <w:tc>
          <w:tcPr>
            <w:tcW w:w="75" w:type="dxa"/>
            <w:tcBorders>
              <w:top w:val="nil"/>
              <w:left w:val="nil"/>
              <w:bottom w:val="nil"/>
              <w:right w:val="nil"/>
            </w:tcBorders>
            <w:tcMar>
              <w:top w:w="0" w:type="dxa"/>
              <w:left w:w="0" w:type="dxa"/>
              <w:bottom w:w="0" w:type="dxa"/>
              <w:right w:w="0" w:type="dxa"/>
            </w:tcMar>
            <w:vAlign w:val="bottom"/>
          </w:tcPr>
          <w:p w14:paraId="25429423" w14:textId="77777777" w:rsidR="00115A85" w:rsidRPr="008A6EA1" w:rsidRDefault="00115A85" w:rsidP="00AE401E">
            <w:pPr>
              <w:keepNext/>
            </w:pPr>
          </w:p>
        </w:tc>
        <w:tc>
          <w:tcPr>
            <w:tcW w:w="839" w:type="dxa"/>
            <w:gridSpan w:val="2"/>
            <w:tcBorders>
              <w:top w:val="nil"/>
              <w:left w:val="nil"/>
              <w:bottom w:val="nil"/>
              <w:right w:val="nil"/>
            </w:tcBorders>
            <w:tcMar>
              <w:top w:w="0" w:type="dxa"/>
              <w:left w:w="53" w:type="dxa"/>
              <w:bottom w:w="0" w:type="dxa"/>
              <w:right w:w="53" w:type="dxa"/>
            </w:tcMar>
            <w:vAlign w:val="bottom"/>
          </w:tcPr>
          <w:p w14:paraId="0639BD3D" w14:textId="77777777" w:rsidR="00115A85" w:rsidRPr="008A6EA1" w:rsidRDefault="00115A85" w:rsidP="00AE401E">
            <w:pPr>
              <w:keepNext/>
              <w:spacing w:before="75" w:after="30" w:line="200" w:lineRule="auto"/>
              <w:jc w:val="center"/>
            </w:pPr>
            <w:r w:rsidRPr="008A6EA1">
              <w:rPr>
                <w:rFonts w:ascii="Arial" w:eastAsia="Arial" w:hAnsi="Arial" w:cs="Arial"/>
                <w:color w:val="000000"/>
                <w:sz w:val="14"/>
              </w:rPr>
              <w:t>Net </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701D7B50" w14:textId="77777777" w:rsidR="00115A85" w:rsidRPr="008A6EA1" w:rsidRDefault="00115A85" w:rsidP="00AE401E">
            <w:pPr>
              <w:keepNext/>
            </w:pPr>
          </w:p>
        </w:tc>
        <w:tc>
          <w:tcPr>
            <w:tcW w:w="676" w:type="dxa"/>
            <w:gridSpan w:val="3"/>
            <w:tcBorders>
              <w:top w:val="nil"/>
              <w:left w:val="nil"/>
              <w:bottom w:val="nil"/>
              <w:right w:val="nil"/>
            </w:tcBorders>
            <w:tcMar>
              <w:top w:w="0" w:type="dxa"/>
              <w:left w:w="53" w:type="dxa"/>
              <w:bottom w:w="0" w:type="dxa"/>
              <w:right w:w="53" w:type="dxa"/>
            </w:tcMar>
            <w:vAlign w:val="bottom"/>
          </w:tcPr>
          <w:p w14:paraId="3610A812" w14:textId="77777777" w:rsidR="00115A85" w:rsidRPr="008A6EA1" w:rsidRDefault="00115A85" w:rsidP="00AE401E">
            <w:pPr>
              <w:keepNext/>
              <w:spacing w:before="75" w:after="30" w:line="200" w:lineRule="auto"/>
              <w:jc w:val="center"/>
            </w:pPr>
            <w:r w:rsidRPr="008A6EA1">
              <w:rPr>
                <w:rFonts w:ascii="Arial" w:eastAsia="Arial" w:hAnsi="Arial" w:cs="Arial"/>
                <w:color w:val="000000"/>
                <w:sz w:val="14"/>
              </w:rPr>
              <w:t>Diluted </w:t>
            </w:r>
            <w:r w:rsidRPr="008A6EA1">
              <w:br/>
            </w:r>
            <w:r w:rsidRPr="008A6EA1">
              <w:rPr>
                <w:rFonts w:ascii="Arial" w:eastAsia="Arial" w:hAnsi="Arial" w:cs="Arial"/>
                <w:color w:val="000000"/>
                <w:sz w:val="14"/>
              </w:rPr>
              <w:t>EPS*</w:t>
            </w:r>
          </w:p>
        </w:tc>
      </w:tr>
      <w:tr w:rsidR="00115A85" w:rsidRPr="008A6EA1" w14:paraId="722D2D80"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5371B842" w14:textId="77777777" w:rsidR="00115A85" w:rsidRPr="008A6EA1" w:rsidRDefault="00115A85" w:rsidP="00AE401E">
            <w:pPr>
              <w:keepNext/>
              <w:spacing w:before="75" w:after="30" w:line="200" w:lineRule="auto"/>
            </w:pPr>
            <w:r w:rsidRPr="008A6EA1">
              <w:rPr>
                <w:rFonts w:ascii="Arial" w:eastAsia="Arial" w:hAnsi="Arial" w:cs="Arial"/>
                <w:b/>
                <w:color w:val="000000"/>
                <w:sz w:val="14"/>
              </w:rPr>
              <w:t>Reported results</w:t>
            </w:r>
          </w:p>
        </w:tc>
        <w:tc>
          <w:tcPr>
            <w:tcW w:w="74" w:type="dxa"/>
            <w:tcBorders>
              <w:top w:val="nil"/>
              <w:left w:val="nil"/>
              <w:bottom w:val="nil"/>
              <w:right w:val="nil"/>
            </w:tcBorders>
            <w:tcMar>
              <w:top w:w="0" w:type="dxa"/>
              <w:left w:w="0" w:type="dxa"/>
              <w:bottom w:w="0" w:type="dxa"/>
              <w:right w:w="0" w:type="dxa"/>
            </w:tcMar>
            <w:vAlign w:val="bottom"/>
          </w:tcPr>
          <w:p w14:paraId="4CB69777" w14:textId="77777777" w:rsidR="00115A85" w:rsidRPr="008A6EA1" w:rsidRDefault="00115A85" w:rsidP="00AE401E">
            <w:pPr>
              <w:keepNext/>
            </w:pPr>
          </w:p>
        </w:tc>
        <w:tc>
          <w:tcPr>
            <w:tcW w:w="835" w:type="dxa"/>
            <w:tcBorders>
              <w:top w:val="single" w:sz="8" w:space="0" w:color="000000"/>
              <w:left w:val="nil"/>
              <w:bottom w:val="nil"/>
              <w:right w:val="nil"/>
            </w:tcBorders>
            <w:vAlign w:val="bottom"/>
          </w:tcPr>
          <w:p w14:paraId="57CCCB1C" w14:textId="2F5ADAF8"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381.6 </w:t>
            </w:r>
          </w:p>
        </w:tc>
        <w:tc>
          <w:tcPr>
            <w:tcW w:w="74" w:type="dxa"/>
            <w:tcBorders>
              <w:top w:val="nil"/>
              <w:left w:val="nil"/>
              <w:bottom w:val="nil"/>
              <w:right w:val="nil"/>
            </w:tcBorders>
            <w:tcMar>
              <w:top w:w="0" w:type="dxa"/>
              <w:left w:w="0" w:type="dxa"/>
              <w:bottom w:w="0" w:type="dxa"/>
              <w:right w:w="0" w:type="dxa"/>
            </w:tcMar>
            <w:vAlign w:val="bottom"/>
          </w:tcPr>
          <w:p w14:paraId="0A9B5526" w14:textId="77777777" w:rsidR="00115A85" w:rsidRPr="008A6EA1" w:rsidRDefault="00115A85" w:rsidP="00AE401E">
            <w:pPr>
              <w:keepNext/>
            </w:pPr>
          </w:p>
        </w:tc>
        <w:tc>
          <w:tcPr>
            <w:tcW w:w="837" w:type="dxa"/>
            <w:tcBorders>
              <w:top w:val="single" w:sz="8" w:space="0" w:color="000000"/>
              <w:left w:val="nil"/>
              <w:bottom w:val="nil"/>
              <w:right w:val="nil"/>
            </w:tcBorders>
            <w:vAlign w:val="bottom"/>
          </w:tcPr>
          <w:p w14:paraId="1665DC11" w14:textId="003126C7"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245.9 </w:t>
            </w:r>
          </w:p>
        </w:tc>
        <w:tc>
          <w:tcPr>
            <w:tcW w:w="75" w:type="dxa"/>
            <w:tcBorders>
              <w:top w:val="nil"/>
              <w:left w:val="nil"/>
              <w:bottom w:val="nil"/>
              <w:right w:val="nil"/>
            </w:tcBorders>
            <w:tcMar>
              <w:top w:w="0" w:type="dxa"/>
              <w:left w:w="0" w:type="dxa"/>
              <w:bottom w:w="0" w:type="dxa"/>
              <w:right w:w="0" w:type="dxa"/>
            </w:tcMar>
            <w:vAlign w:val="bottom"/>
          </w:tcPr>
          <w:p w14:paraId="78BEFD0D" w14:textId="77777777" w:rsidR="00115A85" w:rsidRPr="008A6EA1" w:rsidRDefault="00115A85" w:rsidP="00AE401E">
            <w:pPr>
              <w:keepNext/>
            </w:pPr>
          </w:p>
        </w:tc>
        <w:tc>
          <w:tcPr>
            <w:tcW w:w="840" w:type="dxa"/>
            <w:tcBorders>
              <w:top w:val="single" w:sz="8" w:space="0" w:color="000000"/>
              <w:left w:val="nil"/>
              <w:bottom w:val="nil"/>
              <w:right w:val="nil"/>
            </w:tcBorders>
            <w:vAlign w:val="bottom"/>
          </w:tcPr>
          <w:p w14:paraId="34854786" w14:textId="17F571BF"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60.2 </w:t>
            </w:r>
          </w:p>
        </w:tc>
        <w:tc>
          <w:tcPr>
            <w:tcW w:w="75" w:type="dxa"/>
            <w:tcBorders>
              <w:top w:val="nil"/>
              <w:left w:val="nil"/>
              <w:bottom w:val="nil"/>
              <w:right w:val="nil"/>
            </w:tcBorders>
            <w:tcMar>
              <w:top w:w="0" w:type="dxa"/>
              <w:left w:w="0" w:type="dxa"/>
              <w:bottom w:w="0" w:type="dxa"/>
              <w:right w:w="0" w:type="dxa"/>
            </w:tcMar>
            <w:vAlign w:val="bottom"/>
          </w:tcPr>
          <w:p w14:paraId="76DDE5ED"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39CA9A7A" w14:textId="77777777" w:rsidR="00115A85" w:rsidRPr="008A6EA1" w:rsidRDefault="00115A85" w:rsidP="00AE401E">
            <w:pPr>
              <w:keepNext/>
              <w:spacing w:before="55" w:after="30" w:line="200" w:lineRule="auto"/>
              <w:jc w:val="right"/>
            </w:pPr>
            <w:r w:rsidRPr="008A6EA1">
              <w:rPr>
                <w:rFonts w:ascii="Arial" w:eastAsia="Arial" w:hAnsi="Arial" w:cs="Arial"/>
                <w:b/>
                <w:color w:val="000000"/>
                <w:sz w:val="14"/>
              </w:rPr>
              <w:t>51.8 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C950B05"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CD48A57"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30CC2F68" w14:textId="77777777" w:rsidR="00115A85" w:rsidRPr="008A6EA1" w:rsidRDefault="00115A85" w:rsidP="00AE401E">
            <w:pPr>
              <w:keepNext/>
              <w:spacing w:before="55" w:after="30" w:line="200" w:lineRule="auto"/>
              <w:jc w:val="right"/>
            </w:pPr>
            <w:r w:rsidRPr="008A6EA1">
              <w:rPr>
                <w:rFonts w:ascii="Arial" w:eastAsia="Arial" w:hAnsi="Arial" w:cs="Arial"/>
                <w:b/>
                <w:color w:val="000000"/>
                <w:sz w:val="14"/>
              </w:rPr>
              <w:t>(7.1)</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4436FBE"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228006" w14:textId="77777777" w:rsidR="00115A85" w:rsidRPr="008A6EA1" w:rsidRDefault="00115A85" w:rsidP="00AE401E">
            <w:pPr>
              <w:keepNext/>
            </w:pPr>
          </w:p>
        </w:tc>
        <w:tc>
          <w:tcPr>
            <w:tcW w:w="643" w:type="dxa"/>
            <w:tcBorders>
              <w:top w:val="single" w:sz="8" w:space="0" w:color="000000"/>
              <w:left w:val="nil"/>
              <w:bottom w:val="nil"/>
              <w:right w:val="nil"/>
            </w:tcBorders>
            <w:tcMar>
              <w:top w:w="0" w:type="dxa"/>
              <w:left w:w="53" w:type="dxa"/>
              <w:bottom w:w="0" w:type="dxa"/>
              <w:right w:w="15" w:type="dxa"/>
            </w:tcMar>
            <w:vAlign w:val="bottom"/>
          </w:tcPr>
          <w:p w14:paraId="28964245" w14:textId="77777777" w:rsidR="00115A85" w:rsidRPr="008A6EA1" w:rsidRDefault="00115A85" w:rsidP="00AE401E">
            <w:pPr>
              <w:keepNext/>
              <w:spacing w:before="55" w:after="30" w:line="200" w:lineRule="auto"/>
              <w:jc w:val="center"/>
            </w:pPr>
            <w:r w:rsidRPr="008A6EA1">
              <w:rPr>
                <w:rFonts w:ascii="Arial" w:eastAsia="Arial" w:hAnsi="Arial" w:cs="Arial"/>
                <w:b/>
                <w:color w:val="000000"/>
                <w:sz w:val="14"/>
              </w:rPr>
              <w:t>14%</w:t>
            </w:r>
          </w:p>
        </w:tc>
        <w:tc>
          <w:tcPr>
            <w:tcW w:w="75" w:type="dxa"/>
            <w:tcBorders>
              <w:top w:val="nil"/>
              <w:left w:val="nil"/>
              <w:bottom w:val="nil"/>
              <w:right w:val="nil"/>
            </w:tcBorders>
            <w:tcMar>
              <w:top w:w="0" w:type="dxa"/>
              <w:left w:w="0" w:type="dxa"/>
              <w:bottom w:w="0" w:type="dxa"/>
              <w:right w:w="0" w:type="dxa"/>
            </w:tcMar>
            <w:vAlign w:val="bottom"/>
          </w:tcPr>
          <w:p w14:paraId="27790D9C"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6A0BEA84" w14:textId="77777777" w:rsidR="00115A85" w:rsidRPr="008A6EA1" w:rsidRDefault="00115A85" w:rsidP="00AE401E">
            <w:pPr>
              <w:keepNext/>
              <w:spacing w:before="55" w:after="30" w:line="200" w:lineRule="auto"/>
              <w:jc w:val="right"/>
            </w:pPr>
            <w:r w:rsidRPr="008A6EA1">
              <w:rPr>
                <w:rFonts w:ascii="Arial" w:eastAsia="Arial" w:hAnsi="Arial" w:cs="Arial"/>
                <w:b/>
                <w:color w:val="000000"/>
                <w:sz w:val="14"/>
              </w:rPr>
              <w:t>44.7 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630C9C7"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8B9D2D9" w14:textId="77777777" w:rsidR="00115A85" w:rsidRPr="008A6EA1" w:rsidRDefault="00115A85" w:rsidP="00AE401E">
            <w:pPr>
              <w:keepNext/>
            </w:pPr>
          </w:p>
        </w:tc>
        <w:tc>
          <w:tcPr>
            <w:tcW w:w="131" w:type="dxa"/>
            <w:tcBorders>
              <w:top w:val="single" w:sz="8" w:space="0" w:color="000000"/>
              <w:left w:val="nil"/>
              <w:bottom w:val="nil"/>
              <w:right w:val="nil"/>
            </w:tcBorders>
            <w:tcMar>
              <w:top w:w="0" w:type="dxa"/>
              <w:left w:w="53" w:type="dxa"/>
              <w:bottom w:w="0" w:type="dxa"/>
              <w:right w:w="0" w:type="dxa"/>
            </w:tcMar>
            <w:vAlign w:val="bottom"/>
          </w:tcPr>
          <w:p w14:paraId="0BDABCD5" w14:textId="77777777" w:rsidR="00115A85" w:rsidRPr="008A6EA1" w:rsidRDefault="00115A85" w:rsidP="00AE401E">
            <w:pPr>
              <w:keepNext/>
              <w:spacing w:before="55" w:after="30" w:line="200" w:lineRule="auto"/>
            </w:pPr>
            <w:r w:rsidRPr="008A6EA1">
              <w:rPr>
                <w:rFonts w:ascii="Arial" w:eastAsia="Arial" w:hAnsi="Arial" w:cs="Arial"/>
                <w:b/>
                <w:color w:val="000000"/>
                <w:sz w:val="14"/>
              </w:rPr>
              <w:t>$</w:t>
            </w:r>
          </w:p>
        </w:tc>
        <w:tc>
          <w:tcPr>
            <w:tcW w:w="445" w:type="dxa"/>
            <w:tcBorders>
              <w:top w:val="single" w:sz="8" w:space="0" w:color="000000"/>
              <w:left w:val="nil"/>
              <w:bottom w:val="nil"/>
              <w:right w:val="nil"/>
            </w:tcBorders>
            <w:tcMar>
              <w:top w:w="0" w:type="dxa"/>
              <w:left w:w="0" w:type="dxa"/>
              <w:bottom w:w="0" w:type="dxa"/>
              <w:right w:w="0" w:type="dxa"/>
            </w:tcMar>
            <w:vAlign w:val="bottom"/>
          </w:tcPr>
          <w:p w14:paraId="618ADD5E" w14:textId="77777777" w:rsidR="00115A85" w:rsidRPr="008A6EA1" w:rsidRDefault="00115A85" w:rsidP="00AE401E">
            <w:pPr>
              <w:keepNext/>
              <w:spacing w:before="55" w:after="30" w:line="200" w:lineRule="auto"/>
              <w:jc w:val="right"/>
            </w:pPr>
            <w:r w:rsidRPr="008A6EA1">
              <w:rPr>
                <w:rFonts w:ascii="Arial" w:eastAsia="Arial" w:hAnsi="Arial" w:cs="Arial"/>
                <w:b/>
                <w:color w:val="000000"/>
                <w:sz w:val="14"/>
              </w:rPr>
              <w:t>0.19 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75B3C83" w14:textId="77777777" w:rsidR="00115A85" w:rsidRPr="008A6EA1" w:rsidRDefault="00115A85" w:rsidP="00AE401E">
            <w:pPr>
              <w:keepNext/>
              <w:spacing w:before="55" w:after="30" w:line="200" w:lineRule="auto"/>
            </w:pPr>
          </w:p>
        </w:tc>
      </w:tr>
      <w:tr w:rsidR="00115A85" w:rsidRPr="008A6EA1" w14:paraId="36F2104A"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4A378561" w14:textId="77777777" w:rsidR="00115A85" w:rsidRPr="008A6EA1" w:rsidRDefault="00115A85" w:rsidP="00AE401E">
            <w:pPr>
              <w:keepNext/>
              <w:spacing w:before="75" w:after="30" w:line="200" w:lineRule="auto"/>
            </w:pPr>
            <w:r w:rsidRPr="008A6EA1">
              <w:rPr>
                <w:rFonts w:ascii="Arial" w:eastAsia="Arial" w:hAnsi="Arial" w:cs="Arial"/>
                <w:color w:val="000000"/>
                <w:sz w:val="14"/>
              </w:rPr>
              <w:t>Adjustments:</w:t>
            </w:r>
          </w:p>
        </w:tc>
        <w:tc>
          <w:tcPr>
            <w:tcW w:w="74" w:type="dxa"/>
            <w:tcBorders>
              <w:top w:val="nil"/>
              <w:left w:val="nil"/>
              <w:bottom w:val="nil"/>
              <w:right w:val="nil"/>
            </w:tcBorders>
            <w:tcMar>
              <w:top w:w="0" w:type="dxa"/>
              <w:left w:w="0" w:type="dxa"/>
              <w:bottom w:w="0" w:type="dxa"/>
              <w:right w:w="0" w:type="dxa"/>
            </w:tcMar>
            <w:vAlign w:val="bottom"/>
          </w:tcPr>
          <w:p w14:paraId="4F04BA12" w14:textId="77777777" w:rsidR="00115A85" w:rsidRPr="008A6EA1" w:rsidRDefault="00115A85" w:rsidP="00AE401E">
            <w:pPr>
              <w:keepNext/>
            </w:pPr>
          </w:p>
        </w:tc>
        <w:tc>
          <w:tcPr>
            <w:tcW w:w="835" w:type="dxa"/>
            <w:tcBorders>
              <w:top w:val="single" w:sz="8" w:space="0" w:color="000000"/>
              <w:left w:val="nil"/>
              <w:bottom w:val="nil"/>
              <w:right w:val="nil"/>
            </w:tcBorders>
            <w:vAlign w:val="bottom"/>
          </w:tcPr>
          <w:p w14:paraId="1323508D" w14:textId="77777777" w:rsidR="00115A85" w:rsidRPr="008A6EA1" w:rsidRDefault="00115A85" w:rsidP="00115A85">
            <w:pPr>
              <w:keepNext/>
              <w:jc w:val="right"/>
            </w:pPr>
          </w:p>
        </w:tc>
        <w:tc>
          <w:tcPr>
            <w:tcW w:w="74" w:type="dxa"/>
            <w:tcBorders>
              <w:top w:val="nil"/>
              <w:left w:val="nil"/>
              <w:bottom w:val="nil"/>
              <w:right w:val="nil"/>
            </w:tcBorders>
            <w:tcMar>
              <w:top w:w="0" w:type="dxa"/>
              <w:left w:w="0" w:type="dxa"/>
              <w:bottom w:w="0" w:type="dxa"/>
              <w:right w:w="0" w:type="dxa"/>
            </w:tcMar>
            <w:vAlign w:val="bottom"/>
          </w:tcPr>
          <w:p w14:paraId="0E65CBD5" w14:textId="77777777" w:rsidR="00115A85" w:rsidRPr="008A6EA1" w:rsidRDefault="00115A85" w:rsidP="00AE401E">
            <w:pPr>
              <w:keepNext/>
            </w:pPr>
          </w:p>
        </w:tc>
        <w:tc>
          <w:tcPr>
            <w:tcW w:w="837" w:type="dxa"/>
            <w:tcBorders>
              <w:top w:val="single" w:sz="8" w:space="0" w:color="000000"/>
              <w:left w:val="nil"/>
              <w:bottom w:val="nil"/>
              <w:right w:val="nil"/>
            </w:tcBorders>
            <w:vAlign w:val="bottom"/>
          </w:tcPr>
          <w:p w14:paraId="20D6F2B0" w14:textId="77777777" w:rsidR="00115A85" w:rsidRPr="008A6EA1" w:rsidRDefault="00115A85" w:rsidP="00115A85">
            <w:pPr>
              <w:keepNext/>
              <w:jc w:val="right"/>
            </w:pPr>
          </w:p>
        </w:tc>
        <w:tc>
          <w:tcPr>
            <w:tcW w:w="75" w:type="dxa"/>
            <w:tcBorders>
              <w:top w:val="nil"/>
              <w:left w:val="nil"/>
              <w:bottom w:val="nil"/>
              <w:right w:val="nil"/>
            </w:tcBorders>
            <w:tcMar>
              <w:top w:w="0" w:type="dxa"/>
              <w:left w:w="0" w:type="dxa"/>
              <w:bottom w:w="0" w:type="dxa"/>
              <w:right w:w="0" w:type="dxa"/>
            </w:tcMar>
            <w:vAlign w:val="bottom"/>
          </w:tcPr>
          <w:p w14:paraId="0662AC8D" w14:textId="77777777" w:rsidR="00115A85" w:rsidRPr="008A6EA1" w:rsidRDefault="00115A85" w:rsidP="00AE401E">
            <w:pPr>
              <w:keepNext/>
            </w:pPr>
          </w:p>
        </w:tc>
        <w:tc>
          <w:tcPr>
            <w:tcW w:w="840" w:type="dxa"/>
            <w:tcBorders>
              <w:top w:val="single" w:sz="8" w:space="0" w:color="000000"/>
              <w:left w:val="nil"/>
              <w:bottom w:val="nil"/>
              <w:right w:val="nil"/>
            </w:tcBorders>
            <w:vAlign w:val="bottom"/>
          </w:tcPr>
          <w:p w14:paraId="75528B49" w14:textId="77777777" w:rsidR="00115A85" w:rsidRPr="008A6EA1" w:rsidRDefault="00115A85" w:rsidP="00115A85">
            <w:pPr>
              <w:keepNext/>
              <w:jc w:val="right"/>
            </w:pPr>
          </w:p>
        </w:tc>
        <w:tc>
          <w:tcPr>
            <w:tcW w:w="75" w:type="dxa"/>
            <w:tcBorders>
              <w:top w:val="nil"/>
              <w:left w:val="nil"/>
              <w:bottom w:val="nil"/>
              <w:right w:val="nil"/>
            </w:tcBorders>
            <w:tcMar>
              <w:top w:w="0" w:type="dxa"/>
              <w:left w:w="0" w:type="dxa"/>
              <w:bottom w:w="0" w:type="dxa"/>
              <w:right w:w="0" w:type="dxa"/>
            </w:tcMar>
            <w:vAlign w:val="bottom"/>
          </w:tcPr>
          <w:p w14:paraId="2A7BCA6D" w14:textId="77777777" w:rsidR="00115A85" w:rsidRPr="008A6EA1" w:rsidRDefault="00115A85" w:rsidP="00AE401E">
            <w:pPr>
              <w:keepNext/>
            </w:pPr>
          </w:p>
        </w:tc>
        <w:tc>
          <w:tcPr>
            <w:tcW w:w="839" w:type="dxa"/>
            <w:gridSpan w:val="2"/>
            <w:tcBorders>
              <w:top w:val="single" w:sz="8" w:space="0" w:color="000000"/>
              <w:left w:val="nil"/>
              <w:bottom w:val="nil"/>
              <w:right w:val="nil"/>
            </w:tcBorders>
            <w:tcMar>
              <w:top w:w="0" w:type="dxa"/>
              <w:left w:w="0" w:type="dxa"/>
              <w:bottom w:w="0" w:type="dxa"/>
              <w:right w:w="0" w:type="dxa"/>
            </w:tcMar>
            <w:vAlign w:val="bottom"/>
          </w:tcPr>
          <w:p w14:paraId="6A1192C8"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3F390508" w14:textId="77777777" w:rsidR="00115A85" w:rsidRPr="008A6EA1" w:rsidRDefault="00115A85" w:rsidP="00AE401E">
            <w:pPr>
              <w:keepNext/>
            </w:pPr>
          </w:p>
        </w:tc>
        <w:tc>
          <w:tcPr>
            <w:tcW w:w="839" w:type="dxa"/>
            <w:gridSpan w:val="2"/>
            <w:tcBorders>
              <w:top w:val="single" w:sz="8" w:space="0" w:color="000000"/>
              <w:left w:val="nil"/>
              <w:bottom w:val="nil"/>
              <w:right w:val="nil"/>
            </w:tcBorders>
            <w:tcMar>
              <w:top w:w="0" w:type="dxa"/>
              <w:left w:w="0" w:type="dxa"/>
              <w:bottom w:w="0" w:type="dxa"/>
              <w:right w:w="0" w:type="dxa"/>
            </w:tcMar>
            <w:vAlign w:val="bottom"/>
          </w:tcPr>
          <w:p w14:paraId="0982DFD9"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7CD2366F" w14:textId="77777777" w:rsidR="00115A85" w:rsidRPr="008A6EA1" w:rsidRDefault="00115A85" w:rsidP="00AE401E">
            <w:pPr>
              <w:keepNext/>
            </w:pPr>
          </w:p>
        </w:tc>
        <w:tc>
          <w:tcPr>
            <w:tcW w:w="643" w:type="dxa"/>
            <w:tcBorders>
              <w:top w:val="single" w:sz="8" w:space="0" w:color="000000"/>
              <w:left w:val="nil"/>
              <w:bottom w:val="nil"/>
              <w:right w:val="nil"/>
            </w:tcBorders>
            <w:tcMar>
              <w:top w:w="0" w:type="dxa"/>
              <w:left w:w="0" w:type="dxa"/>
              <w:bottom w:w="0" w:type="dxa"/>
              <w:right w:w="0" w:type="dxa"/>
            </w:tcMar>
            <w:vAlign w:val="bottom"/>
          </w:tcPr>
          <w:p w14:paraId="277F3FC7"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7BE8E15" w14:textId="77777777" w:rsidR="00115A85" w:rsidRPr="008A6EA1" w:rsidRDefault="00115A85" w:rsidP="00AE401E">
            <w:pPr>
              <w:keepNext/>
            </w:pPr>
          </w:p>
        </w:tc>
        <w:tc>
          <w:tcPr>
            <w:tcW w:w="839" w:type="dxa"/>
            <w:gridSpan w:val="2"/>
            <w:tcBorders>
              <w:top w:val="single" w:sz="8" w:space="0" w:color="000000"/>
              <w:left w:val="nil"/>
              <w:bottom w:val="nil"/>
              <w:right w:val="nil"/>
            </w:tcBorders>
            <w:tcMar>
              <w:top w:w="0" w:type="dxa"/>
              <w:left w:w="0" w:type="dxa"/>
              <w:bottom w:w="0" w:type="dxa"/>
              <w:right w:w="0" w:type="dxa"/>
            </w:tcMar>
            <w:vAlign w:val="bottom"/>
          </w:tcPr>
          <w:p w14:paraId="445D9ED6"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6A33E19" w14:textId="77777777" w:rsidR="00115A85" w:rsidRPr="008A6EA1" w:rsidRDefault="00115A85" w:rsidP="00AE401E">
            <w:pPr>
              <w:keepNext/>
            </w:pPr>
          </w:p>
        </w:tc>
        <w:tc>
          <w:tcPr>
            <w:tcW w:w="676" w:type="dxa"/>
            <w:gridSpan w:val="3"/>
            <w:tcBorders>
              <w:top w:val="single" w:sz="8" w:space="0" w:color="000000"/>
              <w:left w:val="nil"/>
              <w:bottom w:val="nil"/>
              <w:right w:val="nil"/>
            </w:tcBorders>
            <w:tcMar>
              <w:top w:w="0" w:type="dxa"/>
              <w:left w:w="0" w:type="dxa"/>
              <w:bottom w:w="0" w:type="dxa"/>
              <w:right w:w="0" w:type="dxa"/>
            </w:tcMar>
            <w:vAlign w:val="bottom"/>
          </w:tcPr>
          <w:p w14:paraId="4F92346D" w14:textId="77777777" w:rsidR="00115A85" w:rsidRPr="008A6EA1" w:rsidRDefault="00115A85" w:rsidP="00AE401E">
            <w:pPr>
              <w:keepNext/>
            </w:pPr>
          </w:p>
        </w:tc>
      </w:tr>
      <w:tr w:rsidR="00115A85" w:rsidRPr="008A6EA1" w14:paraId="76A6AFF8" w14:textId="77777777" w:rsidTr="00115A85">
        <w:trPr>
          <w:cantSplit/>
          <w:trHeight w:hRule="exact" w:val="405"/>
        </w:trPr>
        <w:tc>
          <w:tcPr>
            <w:tcW w:w="3284" w:type="dxa"/>
            <w:tcBorders>
              <w:top w:val="nil"/>
              <w:left w:val="nil"/>
              <w:bottom w:val="nil"/>
              <w:right w:val="nil"/>
            </w:tcBorders>
            <w:tcMar>
              <w:top w:w="0" w:type="dxa"/>
              <w:left w:w="53" w:type="dxa"/>
              <w:bottom w:w="0" w:type="dxa"/>
              <w:right w:w="53" w:type="dxa"/>
            </w:tcMar>
            <w:vAlign w:val="bottom"/>
          </w:tcPr>
          <w:p w14:paraId="7F67C6CA" w14:textId="77777777" w:rsidR="00115A85" w:rsidRPr="008A6EA1" w:rsidRDefault="00115A85" w:rsidP="00AE401E">
            <w:pPr>
              <w:keepNext/>
              <w:spacing w:before="75" w:after="30" w:line="200" w:lineRule="auto"/>
            </w:pPr>
            <w:r w:rsidRPr="008A6EA1">
              <w:rPr>
                <w:rFonts w:ascii="Arial" w:eastAsia="Arial" w:hAnsi="Arial" w:cs="Arial"/>
                <w:color w:val="000000"/>
                <w:sz w:val="14"/>
              </w:rPr>
              <w:t>Business integration, acquisition and restructuring related items (including litigation)</w:t>
            </w:r>
          </w:p>
        </w:tc>
        <w:tc>
          <w:tcPr>
            <w:tcW w:w="74" w:type="dxa"/>
            <w:tcBorders>
              <w:top w:val="nil"/>
              <w:left w:val="nil"/>
              <w:bottom w:val="nil"/>
              <w:right w:val="nil"/>
            </w:tcBorders>
            <w:tcMar>
              <w:top w:w="0" w:type="dxa"/>
              <w:left w:w="0" w:type="dxa"/>
              <w:bottom w:w="0" w:type="dxa"/>
              <w:right w:w="0" w:type="dxa"/>
            </w:tcMar>
            <w:vAlign w:val="bottom"/>
          </w:tcPr>
          <w:p w14:paraId="4B422067" w14:textId="77777777" w:rsidR="00115A85" w:rsidRPr="008A6EA1" w:rsidRDefault="00115A85" w:rsidP="00AE401E">
            <w:pPr>
              <w:keepNext/>
            </w:pPr>
          </w:p>
        </w:tc>
        <w:tc>
          <w:tcPr>
            <w:tcW w:w="835" w:type="dxa"/>
            <w:tcBorders>
              <w:top w:val="nil"/>
              <w:left w:val="nil"/>
              <w:bottom w:val="nil"/>
              <w:right w:val="nil"/>
            </w:tcBorders>
            <w:vAlign w:val="bottom"/>
          </w:tcPr>
          <w:p w14:paraId="47489AF4" w14:textId="107287F3"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355DA383" w14:textId="77777777" w:rsidR="00115A85" w:rsidRPr="008A6EA1" w:rsidRDefault="00115A85" w:rsidP="00AE401E">
            <w:pPr>
              <w:keepNext/>
            </w:pPr>
          </w:p>
        </w:tc>
        <w:tc>
          <w:tcPr>
            <w:tcW w:w="837" w:type="dxa"/>
            <w:tcBorders>
              <w:top w:val="nil"/>
              <w:left w:val="nil"/>
              <w:bottom w:val="nil"/>
              <w:right w:val="nil"/>
            </w:tcBorders>
            <w:vAlign w:val="bottom"/>
          </w:tcPr>
          <w:p w14:paraId="4D40D529" w14:textId="330EDD6F"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4.5 </w:t>
            </w:r>
          </w:p>
        </w:tc>
        <w:tc>
          <w:tcPr>
            <w:tcW w:w="75" w:type="dxa"/>
            <w:tcBorders>
              <w:top w:val="nil"/>
              <w:left w:val="nil"/>
              <w:bottom w:val="nil"/>
              <w:right w:val="nil"/>
            </w:tcBorders>
            <w:tcMar>
              <w:top w:w="0" w:type="dxa"/>
              <w:left w:w="0" w:type="dxa"/>
              <w:bottom w:w="0" w:type="dxa"/>
              <w:right w:w="0" w:type="dxa"/>
            </w:tcMar>
            <w:vAlign w:val="bottom"/>
          </w:tcPr>
          <w:p w14:paraId="460E7726" w14:textId="77777777" w:rsidR="00115A85" w:rsidRPr="008A6EA1" w:rsidRDefault="00115A85" w:rsidP="00AE401E">
            <w:pPr>
              <w:keepNext/>
            </w:pPr>
          </w:p>
        </w:tc>
        <w:tc>
          <w:tcPr>
            <w:tcW w:w="840" w:type="dxa"/>
            <w:tcBorders>
              <w:top w:val="nil"/>
              <w:left w:val="nil"/>
              <w:bottom w:val="nil"/>
              <w:right w:val="nil"/>
            </w:tcBorders>
            <w:vAlign w:val="bottom"/>
          </w:tcPr>
          <w:p w14:paraId="4387225A" w14:textId="155FB374"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10.5 </w:t>
            </w:r>
          </w:p>
        </w:tc>
        <w:tc>
          <w:tcPr>
            <w:tcW w:w="75" w:type="dxa"/>
            <w:tcBorders>
              <w:top w:val="nil"/>
              <w:left w:val="nil"/>
              <w:bottom w:val="nil"/>
              <w:right w:val="nil"/>
            </w:tcBorders>
            <w:tcMar>
              <w:top w:w="0" w:type="dxa"/>
              <w:left w:w="0" w:type="dxa"/>
              <w:bottom w:w="0" w:type="dxa"/>
              <w:right w:w="0" w:type="dxa"/>
            </w:tcMar>
            <w:vAlign w:val="bottom"/>
          </w:tcPr>
          <w:p w14:paraId="7D41ADCE"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5BB5B09E"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10.5 </w:t>
            </w:r>
          </w:p>
        </w:tc>
        <w:tc>
          <w:tcPr>
            <w:tcW w:w="100" w:type="dxa"/>
            <w:tcBorders>
              <w:top w:val="nil"/>
              <w:left w:val="nil"/>
              <w:bottom w:val="nil"/>
              <w:right w:val="nil"/>
            </w:tcBorders>
            <w:tcMar>
              <w:top w:w="0" w:type="dxa"/>
              <w:left w:w="0" w:type="dxa"/>
              <w:bottom w:w="0" w:type="dxa"/>
              <w:right w:w="15" w:type="dxa"/>
            </w:tcMar>
            <w:vAlign w:val="bottom"/>
          </w:tcPr>
          <w:p w14:paraId="6445961B"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C9C7B8C"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7A3C9FB8"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(2.9)</w:t>
            </w:r>
          </w:p>
        </w:tc>
        <w:tc>
          <w:tcPr>
            <w:tcW w:w="100" w:type="dxa"/>
            <w:tcBorders>
              <w:top w:val="nil"/>
              <w:left w:val="nil"/>
              <w:bottom w:val="nil"/>
              <w:right w:val="nil"/>
            </w:tcBorders>
            <w:tcMar>
              <w:top w:w="0" w:type="dxa"/>
              <w:left w:w="0" w:type="dxa"/>
              <w:bottom w:w="0" w:type="dxa"/>
              <w:right w:w="15" w:type="dxa"/>
            </w:tcMar>
            <w:vAlign w:val="bottom"/>
          </w:tcPr>
          <w:p w14:paraId="02C84B56"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8FECE86"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4245D1EF"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0B9393D8"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379B8D07"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7.6 </w:t>
            </w:r>
          </w:p>
        </w:tc>
        <w:tc>
          <w:tcPr>
            <w:tcW w:w="100" w:type="dxa"/>
            <w:tcBorders>
              <w:top w:val="nil"/>
              <w:left w:val="nil"/>
              <w:bottom w:val="nil"/>
              <w:right w:val="nil"/>
            </w:tcBorders>
            <w:tcMar>
              <w:top w:w="0" w:type="dxa"/>
              <w:left w:w="0" w:type="dxa"/>
              <w:bottom w:w="0" w:type="dxa"/>
              <w:right w:w="15" w:type="dxa"/>
            </w:tcMar>
            <w:vAlign w:val="bottom"/>
          </w:tcPr>
          <w:p w14:paraId="657E0AED"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F760795" w14:textId="77777777" w:rsidR="00115A85" w:rsidRPr="008A6EA1" w:rsidRDefault="00115A85" w:rsidP="00AE401E">
            <w:pPr>
              <w:keepNext/>
            </w:pPr>
          </w:p>
        </w:tc>
        <w:tc>
          <w:tcPr>
            <w:tcW w:w="576" w:type="dxa"/>
            <w:gridSpan w:val="2"/>
            <w:tcBorders>
              <w:top w:val="nil"/>
              <w:left w:val="nil"/>
              <w:bottom w:val="nil"/>
              <w:right w:val="nil"/>
            </w:tcBorders>
            <w:tcMar>
              <w:top w:w="0" w:type="dxa"/>
              <w:left w:w="53" w:type="dxa"/>
              <w:bottom w:w="0" w:type="dxa"/>
              <w:right w:w="0" w:type="dxa"/>
            </w:tcMar>
            <w:vAlign w:val="bottom"/>
          </w:tcPr>
          <w:p w14:paraId="5E0D9EAB"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0.03 </w:t>
            </w:r>
          </w:p>
        </w:tc>
        <w:tc>
          <w:tcPr>
            <w:tcW w:w="100" w:type="dxa"/>
            <w:tcBorders>
              <w:top w:val="nil"/>
              <w:left w:val="nil"/>
              <w:bottom w:val="nil"/>
              <w:right w:val="nil"/>
            </w:tcBorders>
            <w:tcMar>
              <w:top w:w="0" w:type="dxa"/>
              <w:left w:w="0" w:type="dxa"/>
              <w:bottom w:w="0" w:type="dxa"/>
              <w:right w:w="15" w:type="dxa"/>
            </w:tcMar>
            <w:vAlign w:val="bottom"/>
          </w:tcPr>
          <w:p w14:paraId="4B8CE129" w14:textId="77777777" w:rsidR="00115A85" w:rsidRPr="008A6EA1" w:rsidRDefault="00115A85" w:rsidP="00AE401E">
            <w:pPr>
              <w:keepNext/>
              <w:spacing w:before="75" w:after="30" w:line="200" w:lineRule="auto"/>
            </w:pPr>
          </w:p>
        </w:tc>
      </w:tr>
      <w:tr w:rsidR="00115A85" w:rsidRPr="008A6EA1" w14:paraId="619E7E42"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73B9A145" w14:textId="77777777" w:rsidR="00115A85" w:rsidRPr="008A6EA1" w:rsidRDefault="00115A85" w:rsidP="00AE401E">
            <w:pPr>
              <w:keepNext/>
              <w:spacing w:before="75" w:after="30" w:line="200" w:lineRule="auto"/>
            </w:pPr>
            <w:r w:rsidRPr="008A6EA1">
              <w:rPr>
                <w:rFonts w:ascii="Arial" w:eastAsia="Arial" w:hAnsi="Arial" w:cs="Arial"/>
                <w:color w:val="000000"/>
                <w:sz w:val="14"/>
              </w:rPr>
              <w:t>Purchased intangibles amortization</w:t>
            </w:r>
          </w:p>
        </w:tc>
        <w:tc>
          <w:tcPr>
            <w:tcW w:w="74" w:type="dxa"/>
            <w:tcBorders>
              <w:top w:val="nil"/>
              <w:left w:val="nil"/>
              <w:bottom w:val="nil"/>
              <w:right w:val="nil"/>
            </w:tcBorders>
            <w:tcMar>
              <w:top w:w="0" w:type="dxa"/>
              <w:left w:w="0" w:type="dxa"/>
              <w:bottom w:w="0" w:type="dxa"/>
              <w:right w:w="0" w:type="dxa"/>
            </w:tcMar>
            <w:vAlign w:val="bottom"/>
          </w:tcPr>
          <w:p w14:paraId="336CCEBA" w14:textId="77777777" w:rsidR="00115A85" w:rsidRPr="008A6EA1" w:rsidRDefault="00115A85" w:rsidP="00AE401E">
            <w:pPr>
              <w:keepNext/>
            </w:pPr>
          </w:p>
        </w:tc>
        <w:tc>
          <w:tcPr>
            <w:tcW w:w="835" w:type="dxa"/>
            <w:tcBorders>
              <w:top w:val="nil"/>
              <w:left w:val="nil"/>
              <w:bottom w:val="nil"/>
              <w:right w:val="nil"/>
            </w:tcBorders>
            <w:vAlign w:val="bottom"/>
          </w:tcPr>
          <w:p w14:paraId="4B1F99BB" w14:textId="5F195056"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67216C02" w14:textId="77777777" w:rsidR="00115A85" w:rsidRPr="008A6EA1" w:rsidRDefault="00115A85" w:rsidP="00AE401E">
            <w:pPr>
              <w:keepNext/>
            </w:pPr>
          </w:p>
        </w:tc>
        <w:tc>
          <w:tcPr>
            <w:tcW w:w="837" w:type="dxa"/>
            <w:tcBorders>
              <w:top w:val="nil"/>
              <w:left w:val="nil"/>
              <w:bottom w:val="nil"/>
              <w:right w:val="nil"/>
            </w:tcBorders>
            <w:vAlign w:val="bottom"/>
          </w:tcPr>
          <w:p w14:paraId="34CE6B3E" w14:textId="57410AD7"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19.7 </w:t>
            </w:r>
          </w:p>
        </w:tc>
        <w:tc>
          <w:tcPr>
            <w:tcW w:w="75" w:type="dxa"/>
            <w:tcBorders>
              <w:top w:val="nil"/>
              <w:left w:val="nil"/>
              <w:bottom w:val="nil"/>
              <w:right w:val="nil"/>
            </w:tcBorders>
            <w:tcMar>
              <w:top w:w="0" w:type="dxa"/>
              <w:left w:w="0" w:type="dxa"/>
              <w:bottom w:w="0" w:type="dxa"/>
              <w:right w:w="0" w:type="dxa"/>
            </w:tcMar>
            <w:vAlign w:val="bottom"/>
          </w:tcPr>
          <w:p w14:paraId="49F6A52D" w14:textId="77777777" w:rsidR="00115A85" w:rsidRPr="008A6EA1" w:rsidRDefault="00115A85" w:rsidP="00AE401E">
            <w:pPr>
              <w:keepNext/>
            </w:pPr>
          </w:p>
        </w:tc>
        <w:tc>
          <w:tcPr>
            <w:tcW w:w="840" w:type="dxa"/>
            <w:tcBorders>
              <w:top w:val="nil"/>
              <w:left w:val="nil"/>
              <w:bottom w:val="nil"/>
              <w:right w:val="nil"/>
            </w:tcBorders>
            <w:vAlign w:val="bottom"/>
          </w:tcPr>
          <w:p w14:paraId="02A79516" w14:textId="708345AA"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28.4 </w:t>
            </w:r>
          </w:p>
        </w:tc>
        <w:tc>
          <w:tcPr>
            <w:tcW w:w="75" w:type="dxa"/>
            <w:tcBorders>
              <w:top w:val="nil"/>
              <w:left w:val="nil"/>
              <w:bottom w:val="nil"/>
              <w:right w:val="nil"/>
            </w:tcBorders>
            <w:tcMar>
              <w:top w:w="0" w:type="dxa"/>
              <w:left w:w="0" w:type="dxa"/>
              <w:bottom w:w="0" w:type="dxa"/>
              <w:right w:w="0" w:type="dxa"/>
            </w:tcMar>
            <w:vAlign w:val="bottom"/>
          </w:tcPr>
          <w:p w14:paraId="7FC8BBB3"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52D5BCFC"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28.4 </w:t>
            </w:r>
          </w:p>
        </w:tc>
        <w:tc>
          <w:tcPr>
            <w:tcW w:w="100" w:type="dxa"/>
            <w:tcBorders>
              <w:top w:val="nil"/>
              <w:left w:val="nil"/>
              <w:bottom w:val="nil"/>
              <w:right w:val="nil"/>
            </w:tcBorders>
            <w:tcMar>
              <w:top w:w="0" w:type="dxa"/>
              <w:left w:w="0" w:type="dxa"/>
              <w:bottom w:w="0" w:type="dxa"/>
              <w:right w:w="15" w:type="dxa"/>
            </w:tcMar>
            <w:vAlign w:val="bottom"/>
          </w:tcPr>
          <w:p w14:paraId="6CBFEC3B"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9D687BA"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56219A73"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(7.3)</w:t>
            </w:r>
          </w:p>
        </w:tc>
        <w:tc>
          <w:tcPr>
            <w:tcW w:w="100" w:type="dxa"/>
            <w:tcBorders>
              <w:top w:val="nil"/>
              <w:left w:val="nil"/>
              <w:bottom w:val="nil"/>
              <w:right w:val="nil"/>
            </w:tcBorders>
            <w:tcMar>
              <w:top w:w="0" w:type="dxa"/>
              <w:left w:w="0" w:type="dxa"/>
              <w:bottom w:w="0" w:type="dxa"/>
              <w:right w:w="15" w:type="dxa"/>
            </w:tcMar>
            <w:vAlign w:val="bottom"/>
          </w:tcPr>
          <w:p w14:paraId="622F0A3D"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1A8A58B"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7DE3A819"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1B4C8C9"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2F878AAE"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21.2 </w:t>
            </w:r>
          </w:p>
        </w:tc>
        <w:tc>
          <w:tcPr>
            <w:tcW w:w="100" w:type="dxa"/>
            <w:tcBorders>
              <w:top w:val="nil"/>
              <w:left w:val="nil"/>
              <w:bottom w:val="nil"/>
              <w:right w:val="nil"/>
            </w:tcBorders>
            <w:tcMar>
              <w:top w:w="0" w:type="dxa"/>
              <w:left w:w="0" w:type="dxa"/>
              <w:bottom w:w="0" w:type="dxa"/>
              <w:right w:w="15" w:type="dxa"/>
            </w:tcMar>
            <w:vAlign w:val="bottom"/>
          </w:tcPr>
          <w:p w14:paraId="7DE00FDF"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7CDD5FA" w14:textId="77777777" w:rsidR="00115A85" w:rsidRPr="008A6EA1" w:rsidRDefault="00115A85" w:rsidP="00AE401E">
            <w:pPr>
              <w:keepNext/>
            </w:pPr>
          </w:p>
        </w:tc>
        <w:tc>
          <w:tcPr>
            <w:tcW w:w="576" w:type="dxa"/>
            <w:gridSpan w:val="2"/>
            <w:tcBorders>
              <w:top w:val="nil"/>
              <w:left w:val="nil"/>
              <w:bottom w:val="nil"/>
              <w:right w:val="nil"/>
            </w:tcBorders>
            <w:tcMar>
              <w:top w:w="0" w:type="dxa"/>
              <w:left w:w="53" w:type="dxa"/>
              <w:bottom w:w="0" w:type="dxa"/>
              <w:right w:w="0" w:type="dxa"/>
            </w:tcMar>
            <w:vAlign w:val="bottom"/>
          </w:tcPr>
          <w:p w14:paraId="4E9683F4"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0.09 </w:t>
            </w:r>
          </w:p>
        </w:tc>
        <w:tc>
          <w:tcPr>
            <w:tcW w:w="100" w:type="dxa"/>
            <w:tcBorders>
              <w:top w:val="nil"/>
              <w:left w:val="nil"/>
              <w:bottom w:val="nil"/>
              <w:right w:val="nil"/>
            </w:tcBorders>
            <w:tcMar>
              <w:top w:w="0" w:type="dxa"/>
              <w:left w:w="0" w:type="dxa"/>
              <w:bottom w:w="0" w:type="dxa"/>
              <w:right w:w="15" w:type="dxa"/>
            </w:tcMar>
            <w:vAlign w:val="bottom"/>
          </w:tcPr>
          <w:p w14:paraId="7F5100F4" w14:textId="77777777" w:rsidR="00115A85" w:rsidRPr="008A6EA1" w:rsidRDefault="00115A85" w:rsidP="00AE401E">
            <w:pPr>
              <w:keepNext/>
              <w:spacing w:before="75" w:after="30" w:line="200" w:lineRule="auto"/>
            </w:pPr>
          </w:p>
        </w:tc>
      </w:tr>
      <w:tr w:rsidR="00115A85" w:rsidRPr="008A6EA1" w14:paraId="7DE312EE"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185EA04B" w14:textId="77777777" w:rsidR="00115A85" w:rsidRPr="008A6EA1" w:rsidRDefault="00115A85" w:rsidP="00AE401E">
            <w:pPr>
              <w:keepNext/>
              <w:spacing w:before="75" w:after="30" w:line="200" w:lineRule="auto"/>
            </w:pPr>
            <w:r w:rsidRPr="008A6EA1">
              <w:rPr>
                <w:rFonts w:ascii="Arial" w:eastAsia="Arial" w:hAnsi="Arial" w:cs="Arial"/>
                <w:color w:val="000000"/>
                <w:sz w:val="14"/>
              </w:rPr>
              <w:t>Non-cash interest expense charges</w:t>
            </w:r>
          </w:p>
        </w:tc>
        <w:tc>
          <w:tcPr>
            <w:tcW w:w="74" w:type="dxa"/>
            <w:tcBorders>
              <w:top w:val="nil"/>
              <w:left w:val="nil"/>
              <w:bottom w:val="nil"/>
              <w:right w:val="nil"/>
            </w:tcBorders>
            <w:tcMar>
              <w:top w:w="0" w:type="dxa"/>
              <w:left w:w="0" w:type="dxa"/>
              <w:bottom w:w="0" w:type="dxa"/>
              <w:right w:w="0" w:type="dxa"/>
            </w:tcMar>
            <w:vAlign w:val="bottom"/>
          </w:tcPr>
          <w:p w14:paraId="01380975" w14:textId="77777777" w:rsidR="00115A85" w:rsidRPr="008A6EA1" w:rsidRDefault="00115A85" w:rsidP="00AE401E">
            <w:pPr>
              <w:keepNext/>
            </w:pPr>
          </w:p>
        </w:tc>
        <w:tc>
          <w:tcPr>
            <w:tcW w:w="835" w:type="dxa"/>
            <w:tcBorders>
              <w:top w:val="nil"/>
              <w:left w:val="nil"/>
              <w:bottom w:val="nil"/>
              <w:right w:val="nil"/>
            </w:tcBorders>
            <w:vAlign w:val="bottom"/>
          </w:tcPr>
          <w:p w14:paraId="03DE3F34" w14:textId="4E0490F0"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7D8B23BB" w14:textId="77777777" w:rsidR="00115A85" w:rsidRPr="008A6EA1" w:rsidRDefault="00115A85" w:rsidP="00AE401E">
            <w:pPr>
              <w:keepNext/>
            </w:pPr>
          </w:p>
        </w:tc>
        <w:tc>
          <w:tcPr>
            <w:tcW w:w="837" w:type="dxa"/>
            <w:tcBorders>
              <w:top w:val="nil"/>
              <w:left w:val="nil"/>
              <w:bottom w:val="nil"/>
              <w:right w:val="nil"/>
            </w:tcBorders>
            <w:vAlign w:val="bottom"/>
          </w:tcPr>
          <w:p w14:paraId="6B389C56" w14:textId="09042C7A"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783A9627" w14:textId="77777777" w:rsidR="00115A85" w:rsidRPr="008A6EA1" w:rsidRDefault="00115A85" w:rsidP="00AE401E">
            <w:pPr>
              <w:keepNext/>
            </w:pPr>
          </w:p>
        </w:tc>
        <w:tc>
          <w:tcPr>
            <w:tcW w:w="840" w:type="dxa"/>
            <w:tcBorders>
              <w:top w:val="nil"/>
              <w:left w:val="nil"/>
              <w:bottom w:val="nil"/>
              <w:right w:val="nil"/>
            </w:tcBorders>
            <w:vAlign w:val="bottom"/>
          </w:tcPr>
          <w:p w14:paraId="47638407" w14:textId="23AB5539"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49BF1A81"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43689550"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9.3 </w:t>
            </w:r>
          </w:p>
        </w:tc>
        <w:tc>
          <w:tcPr>
            <w:tcW w:w="100" w:type="dxa"/>
            <w:tcBorders>
              <w:top w:val="nil"/>
              <w:left w:val="nil"/>
              <w:bottom w:val="nil"/>
              <w:right w:val="nil"/>
            </w:tcBorders>
            <w:tcMar>
              <w:top w:w="0" w:type="dxa"/>
              <w:left w:w="0" w:type="dxa"/>
              <w:bottom w:w="0" w:type="dxa"/>
              <w:right w:w="15" w:type="dxa"/>
            </w:tcMar>
            <w:vAlign w:val="bottom"/>
          </w:tcPr>
          <w:p w14:paraId="1E34FEB9"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21CBED2"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53D1604B" w14:textId="77777777" w:rsidR="00115A85" w:rsidRPr="008A6EA1" w:rsidRDefault="00115A85" w:rsidP="00115A85">
            <w:pPr>
              <w:keepNext/>
              <w:spacing w:before="75" w:after="30" w:line="199"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22680D91"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CDD31DF"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1CCEE259"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7CE3BDC"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4DDB445B"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9.3 </w:t>
            </w:r>
          </w:p>
        </w:tc>
        <w:tc>
          <w:tcPr>
            <w:tcW w:w="100" w:type="dxa"/>
            <w:tcBorders>
              <w:top w:val="nil"/>
              <w:left w:val="nil"/>
              <w:bottom w:val="nil"/>
              <w:right w:val="nil"/>
            </w:tcBorders>
            <w:tcMar>
              <w:top w:w="0" w:type="dxa"/>
              <w:left w:w="0" w:type="dxa"/>
              <w:bottom w:w="0" w:type="dxa"/>
              <w:right w:w="15" w:type="dxa"/>
            </w:tcMar>
            <w:vAlign w:val="bottom"/>
          </w:tcPr>
          <w:p w14:paraId="6FDA444D"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37B37BC" w14:textId="77777777" w:rsidR="00115A85" w:rsidRPr="008A6EA1" w:rsidRDefault="00115A85" w:rsidP="00AE401E">
            <w:pPr>
              <w:keepNext/>
            </w:pPr>
          </w:p>
        </w:tc>
        <w:tc>
          <w:tcPr>
            <w:tcW w:w="576" w:type="dxa"/>
            <w:gridSpan w:val="2"/>
            <w:tcBorders>
              <w:top w:val="nil"/>
              <w:left w:val="nil"/>
              <w:bottom w:val="nil"/>
              <w:right w:val="nil"/>
            </w:tcBorders>
            <w:tcMar>
              <w:top w:w="0" w:type="dxa"/>
              <w:left w:w="53" w:type="dxa"/>
              <w:bottom w:w="0" w:type="dxa"/>
              <w:right w:w="0" w:type="dxa"/>
            </w:tcMar>
            <w:vAlign w:val="bottom"/>
          </w:tcPr>
          <w:p w14:paraId="4915E137"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0.04 </w:t>
            </w:r>
          </w:p>
        </w:tc>
        <w:tc>
          <w:tcPr>
            <w:tcW w:w="100" w:type="dxa"/>
            <w:tcBorders>
              <w:top w:val="nil"/>
              <w:left w:val="nil"/>
              <w:bottom w:val="nil"/>
              <w:right w:val="nil"/>
            </w:tcBorders>
            <w:tcMar>
              <w:top w:w="0" w:type="dxa"/>
              <w:left w:w="0" w:type="dxa"/>
              <w:bottom w:w="0" w:type="dxa"/>
              <w:right w:w="15" w:type="dxa"/>
            </w:tcMar>
            <w:vAlign w:val="bottom"/>
          </w:tcPr>
          <w:p w14:paraId="676DE47A" w14:textId="77777777" w:rsidR="00115A85" w:rsidRPr="008A6EA1" w:rsidRDefault="00115A85" w:rsidP="00AE401E">
            <w:pPr>
              <w:keepNext/>
              <w:spacing w:before="75" w:after="30" w:line="200" w:lineRule="auto"/>
            </w:pPr>
          </w:p>
        </w:tc>
      </w:tr>
      <w:tr w:rsidR="00115A85" w:rsidRPr="008A6EA1" w14:paraId="6EA1FCB5"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0B5A22E9" w14:textId="77777777" w:rsidR="00115A85" w:rsidRPr="008A6EA1" w:rsidRDefault="00115A85" w:rsidP="00AE401E">
            <w:pPr>
              <w:keepNext/>
              <w:spacing w:before="75" w:after="30" w:line="200" w:lineRule="auto"/>
            </w:pPr>
            <w:r w:rsidRPr="008A6EA1">
              <w:rPr>
                <w:rFonts w:ascii="Arial" w:eastAsia="Arial" w:hAnsi="Arial" w:cs="Arial"/>
                <w:color w:val="000000"/>
                <w:sz w:val="14"/>
              </w:rPr>
              <w:t>Other special income and expense items</w:t>
            </w:r>
          </w:p>
        </w:tc>
        <w:tc>
          <w:tcPr>
            <w:tcW w:w="74" w:type="dxa"/>
            <w:tcBorders>
              <w:top w:val="nil"/>
              <w:left w:val="nil"/>
              <w:bottom w:val="nil"/>
              <w:right w:val="nil"/>
            </w:tcBorders>
            <w:tcMar>
              <w:top w:w="0" w:type="dxa"/>
              <w:left w:w="0" w:type="dxa"/>
              <w:bottom w:w="0" w:type="dxa"/>
              <w:right w:w="0" w:type="dxa"/>
            </w:tcMar>
            <w:vAlign w:val="bottom"/>
          </w:tcPr>
          <w:p w14:paraId="1BF9EE3B" w14:textId="77777777" w:rsidR="00115A85" w:rsidRPr="008A6EA1" w:rsidRDefault="00115A85" w:rsidP="00AE401E">
            <w:pPr>
              <w:keepNext/>
            </w:pPr>
          </w:p>
        </w:tc>
        <w:tc>
          <w:tcPr>
            <w:tcW w:w="835" w:type="dxa"/>
            <w:tcBorders>
              <w:top w:val="nil"/>
              <w:left w:val="nil"/>
              <w:bottom w:val="nil"/>
              <w:right w:val="nil"/>
            </w:tcBorders>
            <w:vAlign w:val="bottom"/>
          </w:tcPr>
          <w:p w14:paraId="1DA48968" w14:textId="59C7A525"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3719A6A6" w14:textId="77777777" w:rsidR="00115A85" w:rsidRPr="008A6EA1" w:rsidRDefault="00115A85" w:rsidP="00AE401E">
            <w:pPr>
              <w:keepNext/>
            </w:pPr>
          </w:p>
        </w:tc>
        <w:tc>
          <w:tcPr>
            <w:tcW w:w="837" w:type="dxa"/>
            <w:tcBorders>
              <w:top w:val="nil"/>
              <w:left w:val="nil"/>
              <w:bottom w:val="nil"/>
              <w:right w:val="nil"/>
            </w:tcBorders>
            <w:vAlign w:val="bottom"/>
          </w:tcPr>
          <w:p w14:paraId="254C8E69" w14:textId="2930FCB1"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1AAD4C4D" w14:textId="77777777" w:rsidR="00115A85" w:rsidRPr="008A6EA1" w:rsidRDefault="00115A85" w:rsidP="00AE401E">
            <w:pPr>
              <w:keepNext/>
            </w:pPr>
          </w:p>
        </w:tc>
        <w:tc>
          <w:tcPr>
            <w:tcW w:w="840" w:type="dxa"/>
            <w:tcBorders>
              <w:top w:val="nil"/>
              <w:left w:val="nil"/>
              <w:bottom w:val="nil"/>
              <w:right w:val="nil"/>
            </w:tcBorders>
            <w:vAlign w:val="bottom"/>
          </w:tcPr>
          <w:p w14:paraId="03BCD26E" w14:textId="399410B9"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26403EC2"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09B458FE"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(3.8)</w:t>
            </w:r>
          </w:p>
        </w:tc>
        <w:tc>
          <w:tcPr>
            <w:tcW w:w="100" w:type="dxa"/>
            <w:tcBorders>
              <w:top w:val="nil"/>
              <w:left w:val="nil"/>
              <w:bottom w:val="nil"/>
              <w:right w:val="nil"/>
            </w:tcBorders>
            <w:tcMar>
              <w:top w:w="0" w:type="dxa"/>
              <w:left w:w="0" w:type="dxa"/>
              <w:bottom w:w="0" w:type="dxa"/>
              <w:right w:w="15" w:type="dxa"/>
            </w:tcMar>
            <w:vAlign w:val="bottom"/>
          </w:tcPr>
          <w:p w14:paraId="66C6CACF"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35F4C6D"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2A03DAA6"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(1.6)</w:t>
            </w:r>
          </w:p>
        </w:tc>
        <w:tc>
          <w:tcPr>
            <w:tcW w:w="100" w:type="dxa"/>
            <w:tcBorders>
              <w:top w:val="nil"/>
              <w:left w:val="nil"/>
              <w:bottom w:val="nil"/>
              <w:right w:val="nil"/>
            </w:tcBorders>
            <w:tcMar>
              <w:top w:w="0" w:type="dxa"/>
              <w:left w:w="0" w:type="dxa"/>
              <w:bottom w:w="0" w:type="dxa"/>
              <w:right w:w="15" w:type="dxa"/>
            </w:tcMar>
            <w:vAlign w:val="bottom"/>
          </w:tcPr>
          <w:p w14:paraId="70E7DF41"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6CAF5C"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069021E2"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2709D30" w14:textId="77777777" w:rsidR="00115A85" w:rsidRPr="008A6EA1" w:rsidRDefault="00115A85"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154B1C39"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(5.4)</w:t>
            </w:r>
          </w:p>
        </w:tc>
        <w:tc>
          <w:tcPr>
            <w:tcW w:w="100" w:type="dxa"/>
            <w:tcBorders>
              <w:top w:val="nil"/>
              <w:left w:val="nil"/>
              <w:bottom w:val="nil"/>
              <w:right w:val="nil"/>
            </w:tcBorders>
            <w:tcMar>
              <w:top w:w="0" w:type="dxa"/>
              <w:left w:w="0" w:type="dxa"/>
              <w:bottom w:w="0" w:type="dxa"/>
              <w:right w:w="15" w:type="dxa"/>
            </w:tcMar>
            <w:vAlign w:val="bottom"/>
          </w:tcPr>
          <w:p w14:paraId="7D866BC1" w14:textId="77777777" w:rsidR="00115A85" w:rsidRPr="008A6EA1" w:rsidRDefault="00115A85"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8E0BC08" w14:textId="77777777" w:rsidR="00115A85" w:rsidRPr="008A6EA1" w:rsidRDefault="00115A85" w:rsidP="00AE401E">
            <w:pPr>
              <w:keepNext/>
            </w:pPr>
          </w:p>
        </w:tc>
        <w:tc>
          <w:tcPr>
            <w:tcW w:w="576" w:type="dxa"/>
            <w:gridSpan w:val="2"/>
            <w:tcBorders>
              <w:top w:val="nil"/>
              <w:left w:val="nil"/>
              <w:bottom w:val="nil"/>
              <w:right w:val="nil"/>
            </w:tcBorders>
            <w:tcMar>
              <w:top w:w="0" w:type="dxa"/>
              <w:left w:w="53" w:type="dxa"/>
              <w:bottom w:w="0" w:type="dxa"/>
              <w:right w:w="0" w:type="dxa"/>
            </w:tcMar>
            <w:vAlign w:val="bottom"/>
          </w:tcPr>
          <w:p w14:paraId="509A4E8E" w14:textId="77777777" w:rsidR="00115A85" w:rsidRPr="008A6EA1" w:rsidRDefault="00115A85" w:rsidP="00AE401E">
            <w:pPr>
              <w:keepNext/>
              <w:spacing w:before="75" w:after="30" w:line="200" w:lineRule="auto"/>
              <w:jc w:val="right"/>
            </w:pPr>
            <w:r w:rsidRPr="008A6EA1">
              <w:rPr>
                <w:rFonts w:ascii="Arial" w:eastAsia="Arial" w:hAnsi="Arial" w:cs="Arial"/>
                <w:color w:val="000000"/>
                <w:sz w:val="14"/>
              </w:rPr>
              <w:t>(0.02)</w:t>
            </w:r>
          </w:p>
        </w:tc>
        <w:tc>
          <w:tcPr>
            <w:tcW w:w="100" w:type="dxa"/>
            <w:tcBorders>
              <w:top w:val="nil"/>
              <w:left w:val="nil"/>
              <w:bottom w:val="nil"/>
              <w:right w:val="nil"/>
            </w:tcBorders>
            <w:tcMar>
              <w:top w:w="0" w:type="dxa"/>
              <w:left w:w="0" w:type="dxa"/>
              <w:bottom w:w="0" w:type="dxa"/>
              <w:right w:w="15" w:type="dxa"/>
            </w:tcMar>
            <w:vAlign w:val="bottom"/>
          </w:tcPr>
          <w:p w14:paraId="4AC47AA6" w14:textId="77777777" w:rsidR="00115A85" w:rsidRPr="008A6EA1" w:rsidRDefault="00115A85" w:rsidP="00AE401E">
            <w:pPr>
              <w:keepNext/>
              <w:spacing w:before="75" w:after="30" w:line="200" w:lineRule="auto"/>
            </w:pPr>
          </w:p>
        </w:tc>
      </w:tr>
      <w:tr w:rsidR="00115A85" w:rsidRPr="008A6EA1" w14:paraId="2FB91FE8"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576893C1" w14:textId="77777777" w:rsidR="00115A85" w:rsidRPr="008A6EA1" w:rsidRDefault="00115A85" w:rsidP="00AE401E">
            <w:pPr>
              <w:keepNext/>
              <w:spacing w:before="75" w:after="30" w:line="200" w:lineRule="auto"/>
            </w:pPr>
            <w:r w:rsidRPr="008A6EA1">
              <w:rPr>
                <w:rFonts w:ascii="Arial" w:eastAsia="Arial" w:hAnsi="Arial" w:cs="Arial"/>
                <w:color w:val="000000"/>
                <w:sz w:val="14"/>
              </w:rPr>
              <w:t>Total adjustments</w:t>
            </w:r>
          </w:p>
        </w:tc>
        <w:tc>
          <w:tcPr>
            <w:tcW w:w="74" w:type="dxa"/>
            <w:tcBorders>
              <w:top w:val="nil"/>
              <w:left w:val="nil"/>
              <w:bottom w:val="nil"/>
              <w:right w:val="nil"/>
            </w:tcBorders>
            <w:tcMar>
              <w:top w:w="0" w:type="dxa"/>
              <w:left w:w="0" w:type="dxa"/>
              <w:bottom w:w="0" w:type="dxa"/>
              <w:right w:w="0" w:type="dxa"/>
            </w:tcMar>
            <w:vAlign w:val="bottom"/>
          </w:tcPr>
          <w:p w14:paraId="61F93172" w14:textId="77777777" w:rsidR="00115A85" w:rsidRPr="008A6EA1" w:rsidRDefault="00115A85" w:rsidP="00AE401E">
            <w:pPr>
              <w:keepNext/>
            </w:pPr>
          </w:p>
        </w:tc>
        <w:tc>
          <w:tcPr>
            <w:tcW w:w="835" w:type="dxa"/>
            <w:tcBorders>
              <w:top w:val="single" w:sz="8" w:space="0" w:color="000000"/>
              <w:left w:val="nil"/>
              <w:bottom w:val="nil"/>
              <w:right w:val="nil"/>
            </w:tcBorders>
            <w:vAlign w:val="bottom"/>
          </w:tcPr>
          <w:p w14:paraId="1EC40BD0" w14:textId="4BB9C030" w:rsidR="00115A85" w:rsidRPr="008A6EA1" w:rsidRDefault="00115A85" w:rsidP="00115A85">
            <w:pPr>
              <w:keepNext/>
              <w:spacing w:before="5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2E288888" w14:textId="77777777" w:rsidR="00115A85" w:rsidRPr="008A6EA1" w:rsidRDefault="00115A85" w:rsidP="00AE401E">
            <w:pPr>
              <w:keepNext/>
            </w:pPr>
          </w:p>
        </w:tc>
        <w:tc>
          <w:tcPr>
            <w:tcW w:w="837" w:type="dxa"/>
            <w:tcBorders>
              <w:top w:val="single" w:sz="8" w:space="0" w:color="000000"/>
              <w:left w:val="nil"/>
              <w:bottom w:val="nil"/>
              <w:right w:val="nil"/>
            </w:tcBorders>
            <w:vAlign w:val="bottom"/>
          </w:tcPr>
          <w:p w14:paraId="702BD0AB" w14:textId="2F48B945" w:rsidR="00115A85" w:rsidRPr="008A6EA1" w:rsidRDefault="00115A85" w:rsidP="00115A85">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24.3 </w:t>
            </w:r>
          </w:p>
        </w:tc>
        <w:tc>
          <w:tcPr>
            <w:tcW w:w="75" w:type="dxa"/>
            <w:tcBorders>
              <w:top w:val="nil"/>
              <w:left w:val="nil"/>
              <w:bottom w:val="nil"/>
              <w:right w:val="nil"/>
            </w:tcBorders>
            <w:tcMar>
              <w:top w:w="0" w:type="dxa"/>
              <w:left w:w="0" w:type="dxa"/>
              <w:bottom w:w="0" w:type="dxa"/>
              <w:right w:w="0" w:type="dxa"/>
            </w:tcMar>
            <w:vAlign w:val="bottom"/>
          </w:tcPr>
          <w:p w14:paraId="554FB557" w14:textId="77777777" w:rsidR="00115A85" w:rsidRPr="008A6EA1" w:rsidRDefault="00115A85" w:rsidP="00AE401E">
            <w:pPr>
              <w:keepNext/>
            </w:pPr>
          </w:p>
        </w:tc>
        <w:tc>
          <w:tcPr>
            <w:tcW w:w="840" w:type="dxa"/>
            <w:tcBorders>
              <w:top w:val="single" w:sz="8" w:space="0" w:color="000000"/>
              <w:left w:val="nil"/>
              <w:bottom w:val="nil"/>
              <w:right w:val="nil"/>
            </w:tcBorders>
            <w:vAlign w:val="bottom"/>
          </w:tcPr>
          <w:p w14:paraId="4C47A304" w14:textId="6CF31309" w:rsidR="00115A85" w:rsidRPr="008A6EA1" w:rsidRDefault="00115A85" w:rsidP="00115A85">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38.9 </w:t>
            </w:r>
          </w:p>
        </w:tc>
        <w:tc>
          <w:tcPr>
            <w:tcW w:w="75" w:type="dxa"/>
            <w:tcBorders>
              <w:top w:val="nil"/>
              <w:left w:val="nil"/>
              <w:bottom w:val="nil"/>
              <w:right w:val="nil"/>
            </w:tcBorders>
            <w:tcMar>
              <w:top w:w="0" w:type="dxa"/>
              <w:left w:w="0" w:type="dxa"/>
              <w:bottom w:w="0" w:type="dxa"/>
              <w:right w:w="0" w:type="dxa"/>
            </w:tcMar>
            <w:vAlign w:val="bottom"/>
          </w:tcPr>
          <w:p w14:paraId="587A146A"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5E6E1327" w14:textId="77777777" w:rsidR="00115A85" w:rsidRPr="008A6EA1" w:rsidRDefault="00115A85" w:rsidP="00AE401E">
            <w:pPr>
              <w:keepNext/>
              <w:spacing w:before="55" w:after="30" w:line="200" w:lineRule="auto"/>
              <w:jc w:val="right"/>
            </w:pPr>
            <w:r w:rsidRPr="008A6EA1">
              <w:rPr>
                <w:rFonts w:ascii="Arial" w:eastAsia="Arial" w:hAnsi="Arial" w:cs="Arial"/>
                <w:color w:val="000000"/>
                <w:sz w:val="14"/>
              </w:rPr>
              <w:t>44.4 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FE1A78B"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EE55A4F"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4FC6683B" w14:textId="77777777" w:rsidR="00115A85" w:rsidRPr="008A6EA1" w:rsidRDefault="00115A85" w:rsidP="00AE401E">
            <w:pPr>
              <w:keepNext/>
              <w:spacing w:before="55" w:after="30" w:line="200" w:lineRule="auto"/>
              <w:jc w:val="right"/>
            </w:pPr>
            <w:r w:rsidRPr="008A6EA1">
              <w:rPr>
                <w:rFonts w:ascii="Arial" w:eastAsia="Arial" w:hAnsi="Arial" w:cs="Arial"/>
                <w:color w:val="000000"/>
                <w:sz w:val="14"/>
              </w:rPr>
              <w:t>(11.7)</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9998FFB"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3353CEA"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0C6EC7B6"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10F03769" w14:textId="77777777" w:rsidR="00115A85" w:rsidRPr="008A6EA1" w:rsidRDefault="00115A85"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6A8A63A6" w14:textId="77777777" w:rsidR="00115A85" w:rsidRPr="008A6EA1" w:rsidRDefault="00115A85" w:rsidP="00AE401E">
            <w:pPr>
              <w:keepNext/>
              <w:spacing w:before="55" w:after="30" w:line="200" w:lineRule="auto"/>
              <w:jc w:val="right"/>
            </w:pPr>
            <w:r w:rsidRPr="008A6EA1">
              <w:rPr>
                <w:rFonts w:ascii="Arial" w:eastAsia="Arial" w:hAnsi="Arial" w:cs="Arial"/>
                <w:color w:val="000000"/>
                <w:sz w:val="14"/>
              </w:rPr>
              <w:t>32.7 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A1DD376" w14:textId="77777777" w:rsidR="00115A85" w:rsidRPr="008A6EA1" w:rsidRDefault="00115A85"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5462EE2" w14:textId="77777777" w:rsidR="00115A85" w:rsidRPr="008A6EA1" w:rsidRDefault="00115A85" w:rsidP="00AE401E">
            <w:pPr>
              <w:keepNext/>
            </w:pPr>
          </w:p>
        </w:tc>
        <w:tc>
          <w:tcPr>
            <w:tcW w:w="576" w:type="dxa"/>
            <w:gridSpan w:val="2"/>
            <w:tcBorders>
              <w:top w:val="single" w:sz="8" w:space="0" w:color="000000"/>
              <w:left w:val="nil"/>
              <w:bottom w:val="nil"/>
              <w:right w:val="nil"/>
            </w:tcBorders>
            <w:tcMar>
              <w:top w:w="0" w:type="dxa"/>
              <w:left w:w="53" w:type="dxa"/>
              <w:bottom w:w="0" w:type="dxa"/>
              <w:right w:w="0" w:type="dxa"/>
            </w:tcMar>
            <w:vAlign w:val="bottom"/>
          </w:tcPr>
          <w:p w14:paraId="308165D9" w14:textId="77777777" w:rsidR="00115A85" w:rsidRPr="008A6EA1" w:rsidRDefault="00115A85" w:rsidP="00AE401E">
            <w:pPr>
              <w:keepNext/>
              <w:spacing w:before="55" w:after="30" w:line="200" w:lineRule="auto"/>
              <w:jc w:val="right"/>
            </w:pPr>
            <w:r w:rsidRPr="008A6EA1">
              <w:rPr>
                <w:rFonts w:ascii="Arial" w:eastAsia="Arial" w:hAnsi="Arial" w:cs="Arial"/>
                <w:color w:val="000000"/>
                <w:sz w:val="14"/>
              </w:rPr>
              <w:t>0.14 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F2D1630" w14:textId="77777777" w:rsidR="00115A85" w:rsidRPr="008A6EA1" w:rsidRDefault="00115A85" w:rsidP="00AE401E">
            <w:pPr>
              <w:keepNext/>
              <w:spacing w:before="55" w:after="30" w:line="200" w:lineRule="auto"/>
            </w:pPr>
          </w:p>
        </w:tc>
      </w:tr>
      <w:tr w:rsidR="00115A85" w:rsidRPr="008A6EA1" w14:paraId="5B98DF67" w14:textId="77777777" w:rsidTr="00115A85">
        <w:trPr>
          <w:cantSplit/>
          <w:trHeight w:hRule="exact" w:val="255"/>
        </w:trPr>
        <w:tc>
          <w:tcPr>
            <w:tcW w:w="3284" w:type="dxa"/>
            <w:tcBorders>
              <w:top w:val="nil"/>
              <w:left w:val="nil"/>
              <w:bottom w:val="nil"/>
              <w:right w:val="nil"/>
            </w:tcBorders>
            <w:tcMar>
              <w:top w:w="0" w:type="dxa"/>
              <w:left w:w="53" w:type="dxa"/>
              <w:bottom w:w="0" w:type="dxa"/>
              <w:right w:w="53" w:type="dxa"/>
            </w:tcMar>
            <w:vAlign w:val="bottom"/>
          </w:tcPr>
          <w:p w14:paraId="6C09D37B" w14:textId="77777777" w:rsidR="00115A85" w:rsidRPr="008A6EA1" w:rsidRDefault="00115A85" w:rsidP="00AE401E">
            <w:pPr>
              <w:spacing w:before="75" w:after="30" w:line="200" w:lineRule="auto"/>
            </w:pPr>
            <w:r w:rsidRPr="008A6EA1">
              <w:rPr>
                <w:rFonts w:ascii="Arial" w:eastAsia="Arial" w:hAnsi="Arial" w:cs="Arial"/>
                <w:b/>
                <w:color w:val="000000"/>
                <w:sz w:val="14"/>
              </w:rPr>
              <w:t>Adjusted results</w:t>
            </w:r>
          </w:p>
        </w:tc>
        <w:tc>
          <w:tcPr>
            <w:tcW w:w="74" w:type="dxa"/>
            <w:tcBorders>
              <w:top w:val="nil"/>
              <w:left w:val="nil"/>
              <w:bottom w:val="nil"/>
              <w:right w:val="nil"/>
            </w:tcBorders>
            <w:tcMar>
              <w:top w:w="0" w:type="dxa"/>
              <w:left w:w="0" w:type="dxa"/>
              <w:bottom w:w="0" w:type="dxa"/>
              <w:right w:w="0" w:type="dxa"/>
            </w:tcMar>
            <w:vAlign w:val="bottom"/>
          </w:tcPr>
          <w:p w14:paraId="50030B78" w14:textId="77777777" w:rsidR="00115A85" w:rsidRPr="008A6EA1" w:rsidRDefault="00115A85" w:rsidP="00AE401E"/>
        </w:tc>
        <w:tc>
          <w:tcPr>
            <w:tcW w:w="835" w:type="dxa"/>
            <w:tcBorders>
              <w:top w:val="single" w:sz="8" w:space="0" w:color="000000"/>
              <w:left w:val="nil"/>
              <w:bottom w:val="double" w:sz="8" w:space="0" w:color="000000"/>
              <w:right w:val="nil"/>
            </w:tcBorders>
            <w:vAlign w:val="bottom"/>
          </w:tcPr>
          <w:p w14:paraId="1668F434" w14:textId="0C850E51" w:rsidR="00115A85" w:rsidRPr="008A6EA1" w:rsidRDefault="00115A85" w:rsidP="00115A85">
            <w:pPr>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381.6 </w:t>
            </w:r>
          </w:p>
        </w:tc>
        <w:tc>
          <w:tcPr>
            <w:tcW w:w="74" w:type="dxa"/>
            <w:tcBorders>
              <w:top w:val="nil"/>
              <w:left w:val="nil"/>
              <w:bottom w:val="nil"/>
              <w:right w:val="nil"/>
            </w:tcBorders>
            <w:tcMar>
              <w:top w:w="0" w:type="dxa"/>
              <w:left w:w="0" w:type="dxa"/>
              <w:bottom w:w="0" w:type="dxa"/>
              <w:right w:w="0" w:type="dxa"/>
            </w:tcMar>
            <w:vAlign w:val="bottom"/>
          </w:tcPr>
          <w:p w14:paraId="32FF74DA" w14:textId="77777777" w:rsidR="00115A85" w:rsidRPr="008A6EA1" w:rsidRDefault="00115A85" w:rsidP="00AE401E"/>
        </w:tc>
        <w:tc>
          <w:tcPr>
            <w:tcW w:w="837" w:type="dxa"/>
            <w:tcBorders>
              <w:top w:val="single" w:sz="8" w:space="0" w:color="000000"/>
              <w:left w:val="nil"/>
              <w:bottom w:val="double" w:sz="8" w:space="0" w:color="000000"/>
              <w:right w:val="nil"/>
            </w:tcBorders>
            <w:vAlign w:val="bottom"/>
          </w:tcPr>
          <w:p w14:paraId="4CAA0AFD" w14:textId="72E34689" w:rsidR="00115A85" w:rsidRPr="008A6EA1" w:rsidRDefault="00115A85" w:rsidP="00115A85">
            <w:pPr>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270.2 </w:t>
            </w:r>
          </w:p>
        </w:tc>
        <w:tc>
          <w:tcPr>
            <w:tcW w:w="75" w:type="dxa"/>
            <w:tcBorders>
              <w:top w:val="nil"/>
              <w:left w:val="nil"/>
              <w:bottom w:val="nil"/>
              <w:right w:val="nil"/>
            </w:tcBorders>
            <w:tcMar>
              <w:top w:w="0" w:type="dxa"/>
              <w:left w:w="0" w:type="dxa"/>
              <w:bottom w:w="0" w:type="dxa"/>
              <w:right w:w="0" w:type="dxa"/>
            </w:tcMar>
            <w:vAlign w:val="bottom"/>
          </w:tcPr>
          <w:p w14:paraId="6C9345F1" w14:textId="77777777" w:rsidR="00115A85" w:rsidRPr="008A6EA1" w:rsidRDefault="00115A85" w:rsidP="00AE401E"/>
        </w:tc>
        <w:tc>
          <w:tcPr>
            <w:tcW w:w="840" w:type="dxa"/>
            <w:tcBorders>
              <w:top w:val="single" w:sz="8" w:space="0" w:color="000000"/>
              <w:left w:val="nil"/>
              <w:bottom w:val="double" w:sz="8" w:space="0" w:color="000000"/>
              <w:right w:val="nil"/>
            </w:tcBorders>
            <w:vAlign w:val="bottom"/>
          </w:tcPr>
          <w:p w14:paraId="547A3BB5" w14:textId="2A44F3F0" w:rsidR="00115A85" w:rsidRPr="008A6EA1" w:rsidRDefault="00115A85" w:rsidP="00115A85">
            <w:pPr>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99.1 </w:t>
            </w:r>
          </w:p>
        </w:tc>
        <w:tc>
          <w:tcPr>
            <w:tcW w:w="75" w:type="dxa"/>
            <w:tcBorders>
              <w:top w:val="nil"/>
              <w:left w:val="nil"/>
              <w:bottom w:val="nil"/>
              <w:right w:val="nil"/>
            </w:tcBorders>
            <w:tcMar>
              <w:top w:w="0" w:type="dxa"/>
              <w:left w:w="0" w:type="dxa"/>
              <w:bottom w:w="0" w:type="dxa"/>
              <w:right w:w="0" w:type="dxa"/>
            </w:tcMar>
            <w:vAlign w:val="bottom"/>
          </w:tcPr>
          <w:p w14:paraId="024AA64F" w14:textId="77777777" w:rsidR="00115A85" w:rsidRPr="008A6EA1" w:rsidRDefault="00115A85" w:rsidP="00AE401E"/>
        </w:tc>
        <w:tc>
          <w:tcPr>
            <w:tcW w:w="739" w:type="dxa"/>
            <w:tcBorders>
              <w:top w:val="single" w:sz="8" w:space="0" w:color="000000"/>
              <w:left w:val="nil"/>
              <w:bottom w:val="double" w:sz="8" w:space="0" w:color="000000"/>
              <w:right w:val="nil"/>
            </w:tcBorders>
            <w:tcMar>
              <w:top w:w="0" w:type="dxa"/>
              <w:left w:w="53" w:type="dxa"/>
              <w:bottom w:w="0" w:type="dxa"/>
              <w:right w:w="0" w:type="dxa"/>
            </w:tcMar>
            <w:vAlign w:val="bottom"/>
          </w:tcPr>
          <w:p w14:paraId="04DAD3FC" w14:textId="77777777" w:rsidR="00115A85" w:rsidRPr="008A6EA1" w:rsidRDefault="00115A85" w:rsidP="00AE401E">
            <w:pPr>
              <w:spacing w:before="55" w:after="30" w:line="200" w:lineRule="auto"/>
              <w:jc w:val="right"/>
            </w:pPr>
            <w:r w:rsidRPr="008A6EA1">
              <w:rPr>
                <w:rFonts w:ascii="Arial" w:eastAsia="Arial" w:hAnsi="Arial" w:cs="Arial"/>
                <w:b/>
                <w:color w:val="000000"/>
                <w:sz w:val="14"/>
              </w:rPr>
              <w:t>96.2 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A030F43" w14:textId="77777777" w:rsidR="00115A85" w:rsidRPr="008A6EA1" w:rsidRDefault="00115A85"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26D6E53" w14:textId="77777777" w:rsidR="00115A85" w:rsidRPr="008A6EA1" w:rsidRDefault="00115A85" w:rsidP="00AE401E"/>
        </w:tc>
        <w:tc>
          <w:tcPr>
            <w:tcW w:w="739" w:type="dxa"/>
            <w:tcBorders>
              <w:top w:val="single" w:sz="8" w:space="0" w:color="000000"/>
              <w:left w:val="nil"/>
              <w:bottom w:val="double" w:sz="8" w:space="0" w:color="000000"/>
              <w:right w:val="nil"/>
            </w:tcBorders>
            <w:tcMar>
              <w:top w:w="0" w:type="dxa"/>
              <w:left w:w="53" w:type="dxa"/>
              <w:bottom w:w="0" w:type="dxa"/>
              <w:right w:w="0" w:type="dxa"/>
            </w:tcMar>
            <w:vAlign w:val="bottom"/>
          </w:tcPr>
          <w:p w14:paraId="7B2E2D68" w14:textId="77777777" w:rsidR="00115A85" w:rsidRPr="008A6EA1" w:rsidRDefault="00115A85" w:rsidP="00AE401E">
            <w:pPr>
              <w:spacing w:before="55" w:after="30" w:line="200" w:lineRule="auto"/>
              <w:jc w:val="right"/>
            </w:pPr>
            <w:r w:rsidRPr="008A6EA1">
              <w:rPr>
                <w:rFonts w:ascii="Arial" w:eastAsia="Arial" w:hAnsi="Arial" w:cs="Arial"/>
                <w:b/>
                <w:color w:val="000000"/>
                <w:sz w:val="14"/>
              </w:rPr>
              <w:t>(18.8)</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590E505" w14:textId="77777777" w:rsidR="00115A85" w:rsidRPr="008A6EA1" w:rsidRDefault="00115A85"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2AEBC92" w14:textId="77777777" w:rsidR="00115A85" w:rsidRPr="008A6EA1" w:rsidRDefault="00115A85" w:rsidP="00AE401E"/>
        </w:tc>
        <w:tc>
          <w:tcPr>
            <w:tcW w:w="643" w:type="dxa"/>
            <w:tcBorders>
              <w:top w:val="single" w:sz="8" w:space="0" w:color="000000"/>
              <w:left w:val="nil"/>
              <w:bottom w:val="double" w:sz="8" w:space="0" w:color="000000"/>
              <w:right w:val="nil"/>
            </w:tcBorders>
            <w:tcMar>
              <w:top w:w="0" w:type="dxa"/>
              <w:left w:w="53" w:type="dxa"/>
              <w:bottom w:w="0" w:type="dxa"/>
              <w:right w:w="15" w:type="dxa"/>
            </w:tcMar>
            <w:vAlign w:val="bottom"/>
          </w:tcPr>
          <w:p w14:paraId="5484F904" w14:textId="77777777" w:rsidR="00115A85" w:rsidRPr="008A6EA1" w:rsidRDefault="00115A85" w:rsidP="00AE401E">
            <w:pPr>
              <w:spacing w:before="55" w:after="30" w:line="200" w:lineRule="auto"/>
              <w:jc w:val="center"/>
            </w:pPr>
            <w:r w:rsidRPr="008A6EA1">
              <w:rPr>
                <w:rFonts w:ascii="Arial" w:eastAsia="Arial" w:hAnsi="Arial" w:cs="Arial"/>
                <w:b/>
                <w:color w:val="000000"/>
                <w:sz w:val="14"/>
              </w:rPr>
              <w:t>20%</w:t>
            </w:r>
          </w:p>
        </w:tc>
        <w:tc>
          <w:tcPr>
            <w:tcW w:w="75" w:type="dxa"/>
            <w:tcBorders>
              <w:top w:val="nil"/>
              <w:left w:val="nil"/>
              <w:bottom w:val="nil"/>
              <w:right w:val="nil"/>
            </w:tcBorders>
            <w:tcMar>
              <w:top w:w="0" w:type="dxa"/>
              <w:left w:w="0" w:type="dxa"/>
              <w:bottom w:w="0" w:type="dxa"/>
              <w:right w:w="0" w:type="dxa"/>
            </w:tcMar>
            <w:vAlign w:val="bottom"/>
          </w:tcPr>
          <w:p w14:paraId="0C51EF57" w14:textId="77777777" w:rsidR="00115A85" w:rsidRPr="008A6EA1" w:rsidRDefault="00115A85" w:rsidP="00AE401E"/>
        </w:tc>
        <w:tc>
          <w:tcPr>
            <w:tcW w:w="739" w:type="dxa"/>
            <w:tcBorders>
              <w:top w:val="single" w:sz="8" w:space="0" w:color="000000"/>
              <w:left w:val="nil"/>
              <w:bottom w:val="double" w:sz="8" w:space="0" w:color="000000"/>
              <w:right w:val="nil"/>
            </w:tcBorders>
            <w:tcMar>
              <w:top w:w="0" w:type="dxa"/>
              <w:left w:w="53" w:type="dxa"/>
              <w:bottom w:w="0" w:type="dxa"/>
              <w:right w:w="0" w:type="dxa"/>
            </w:tcMar>
            <w:vAlign w:val="bottom"/>
          </w:tcPr>
          <w:p w14:paraId="3E578AC3" w14:textId="77777777" w:rsidR="00115A85" w:rsidRPr="008A6EA1" w:rsidRDefault="00115A85" w:rsidP="00AE401E">
            <w:pPr>
              <w:spacing w:before="55" w:after="30" w:line="200" w:lineRule="auto"/>
              <w:jc w:val="right"/>
            </w:pPr>
            <w:r w:rsidRPr="008A6EA1">
              <w:rPr>
                <w:rFonts w:ascii="Arial" w:eastAsia="Arial" w:hAnsi="Arial" w:cs="Arial"/>
                <w:b/>
                <w:color w:val="000000"/>
                <w:sz w:val="14"/>
              </w:rPr>
              <w:t>77.4 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F73307C" w14:textId="77777777" w:rsidR="00115A85" w:rsidRPr="008A6EA1" w:rsidRDefault="00115A85"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117D020" w14:textId="77777777" w:rsidR="00115A85" w:rsidRPr="008A6EA1" w:rsidRDefault="00115A85" w:rsidP="00AE401E"/>
        </w:tc>
        <w:tc>
          <w:tcPr>
            <w:tcW w:w="131" w:type="dxa"/>
            <w:tcBorders>
              <w:top w:val="single" w:sz="8" w:space="0" w:color="000000"/>
              <w:left w:val="nil"/>
              <w:bottom w:val="double" w:sz="8" w:space="0" w:color="000000"/>
              <w:right w:val="nil"/>
            </w:tcBorders>
            <w:tcMar>
              <w:top w:w="0" w:type="dxa"/>
              <w:left w:w="53" w:type="dxa"/>
              <w:bottom w:w="0" w:type="dxa"/>
              <w:right w:w="0" w:type="dxa"/>
            </w:tcMar>
            <w:vAlign w:val="bottom"/>
          </w:tcPr>
          <w:p w14:paraId="4998359D" w14:textId="77777777" w:rsidR="00115A85" w:rsidRPr="008A6EA1" w:rsidRDefault="00115A85" w:rsidP="00AE401E">
            <w:pPr>
              <w:spacing w:before="55" w:after="30" w:line="200" w:lineRule="auto"/>
            </w:pPr>
            <w:r w:rsidRPr="008A6EA1">
              <w:rPr>
                <w:rFonts w:ascii="Arial" w:eastAsia="Arial" w:hAnsi="Arial" w:cs="Arial"/>
                <w:b/>
                <w:color w:val="000000"/>
                <w:sz w:val="14"/>
              </w:rPr>
              <w:t>$</w:t>
            </w:r>
          </w:p>
        </w:tc>
        <w:tc>
          <w:tcPr>
            <w:tcW w:w="445" w:type="dxa"/>
            <w:tcBorders>
              <w:top w:val="single" w:sz="8" w:space="0" w:color="000000"/>
              <w:left w:val="nil"/>
              <w:bottom w:val="double" w:sz="8" w:space="0" w:color="000000"/>
              <w:right w:val="nil"/>
            </w:tcBorders>
            <w:tcMar>
              <w:top w:w="0" w:type="dxa"/>
              <w:left w:w="0" w:type="dxa"/>
              <w:bottom w:w="0" w:type="dxa"/>
              <w:right w:w="0" w:type="dxa"/>
            </w:tcMar>
            <w:vAlign w:val="bottom"/>
          </w:tcPr>
          <w:p w14:paraId="6F4DA7A4" w14:textId="77777777" w:rsidR="00115A85" w:rsidRPr="008A6EA1" w:rsidRDefault="00115A85" w:rsidP="00AE401E">
            <w:pPr>
              <w:spacing w:before="55" w:after="30" w:line="200" w:lineRule="auto"/>
              <w:jc w:val="right"/>
            </w:pPr>
            <w:r w:rsidRPr="008A6EA1">
              <w:rPr>
                <w:rFonts w:ascii="Arial" w:eastAsia="Arial" w:hAnsi="Arial" w:cs="Arial"/>
                <w:b/>
                <w:color w:val="000000"/>
                <w:sz w:val="14"/>
              </w:rPr>
              <w:t>0.33 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1253618" w14:textId="77777777" w:rsidR="00115A85" w:rsidRPr="008A6EA1" w:rsidRDefault="00115A85" w:rsidP="00AE401E">
            <w:pPr>
              <w:spacing w:before="55" w:after="30" w:line="200" w:lineRule="auto"/>
            </w:pPr>
          </w:p>
        </w:tc>
      </w:tr>
    </w:tbl>
    <w:p w14:paraId="12BF6476" w14:textId="77777777" w:rsidR="00D965AF" w:rsidRPr="008A6EA1" w:rsidRDefault="00D965AF" w:rsidP="00D965AF">
      <w:pPr>
        <w:spacing w:before="120" w:line="248" w:lineRule="auto"/>
        <w:rPr>
          <w:rFonts w:ascii="Arial" w:eastAsia="Arial" w:hAnsi="Arial" w:cs="Arial"/>
          <w:sz w:val="16"/>
        </w:rPr>
      </w:pPr>
    </w:p>
    <w:p w14:paraId="537DC7E0" w14:textId="77777777" w:rsidR="00D965AF" w:rsidRPr="008A6EA1" w:rsidRDefault="00D965AF" w:rsidP="00D965AF">
      <w:pPr>
        <w:spacing w:before="180" w:line="248" w:lineRule="auto"/>
        <w:rPr>
          <w:rFonts w:ascii="Arial" w:eastAsia="Arial" w:hAnsi="Arial" w:cs="Arial"/>
          <w:sz w:val="16"/>
        </w:rPr>
      </w:pPr>
      <w:r w:rsidRPr="008A6EA1">
        <w:rPr>
          <w:rFonts w:ascii="Arial" w:eastAsia="Arial" w:hAnsi="Arial" w:cs="Arial"/>
          <w:sz w:val="16"/>
        </w:rPr>
        <w:t>* Using 232.7 M diluted shares</w:t>
      </w:r>
    </w:p>
    <w:p w14:paraId="1B69C162" w14:textId="77777777" w:rsidR="00D965AF" w:rsidRPr="008A6EA1" w:rsidRDefault="00D965AF" w:rsidP="00D965AF">
      <w:pPr>
        <w:spacing w:line="248" w:lineRule="auto"/>
        <w:rPr>
          <w:rFonts w:ascii="Arial" w:eastAsia="Arial" w:hAnsi="Arial" w:cs="Arial"/>
          <w:sz w:val="16"/>
        </w:rPr>
      </w:pPr>
    </w:p>
    <w:p w14:paraId="432C7A62" w14:textId="77777777" w:rsidR="00D965AF" w:rsidRPr="008A6EA1" w:rsidRDefault="00D965AF" w:rsidP="00D965AF">
      <w:pPr>
        <w:spacing w:before="180" w:line="248" w:lineRule="auto"/>
        <w:rPr>
          <w:rFonts w:ascii="Arial" w:eastAsia="Arial" w:hAnsi="Arial" w:cs="Arial"/>
          <w:sz w:val="16"/>
        </w:rPr>
      </w:pPr>
      <w:r w:rsidRPr="008A6EA1">
        <w:rPr>
          <w:rFonts w:ascii="Arial" w:eastAsia="Arial" w:hAnsi="Arial" w:cs="Arial"/>
          <w:sz w:val="16"/>
        </w:rPr>
        <w:t>Tables may contain rounding differences</w:t>
      </w:r>
    </w:p>
    <w:p w14:paraId="1C5FDAC5" w14:textId="77777777" w:rsidR="00D965AF" w:rsidRPr="008A6EA1" w:rsidRDefault="00D965AF" w:rsidP="00D965AF">
      <w:pPr>
        <w:spacing w:line="248" w:lineRule="auto"/>
        <w:rPr>
          <w:rFonts w:ascii="Arial" w:eastAsia="Arial" w:hAnsi="Arial" w:cs="Arial"/>
          <w:sz w:val="16"/>
        </w:rPr>
      </w:pPr>
    </w:p>
    <w:p w14:paraId="245870E3" w14:textId="77777777" w:rsidR="00D965AF" w:rsidRPr="008A6EA1" w:rsidRDefault="00D965AF" w:rsidP="00D965AF">
      <w:pPr>
        <w:spacing w:line="248" w:lineRule="auto"/>
        <w:rPr>
          <w:rFonts w:ascii="Arial" w:eastAsia="Arial" w:hAnsi="Arial" w:cs="Arial"/>
          <w:b/>
          <w:sz w:val="16"/>
        </w:rPr>
      </w:pPr>
    </w:p>
    <w:p w14:paraId="6FEF8C94" w14:textId="77777777" w:rsidR="00D965AF" w:rsidRPr="008A6EA1" w:rsidRDefault="00D965AF" w:rsidP="00D965AF">
      <w:pPr>
        <w:spacing w:line="248" w:lineRule="auto"/>
        <w:rPr>
          <w:rFonts w:ascii="Arial" w:eastAsia="Arial" w:hAnsi="Arial" w:cs="Arial"/>
          <w:b/>
          <w:sz w:val="16"/>
        </w:rPr>
      </w:pPr>
    </w:p>
    <w:p w14:paraId="53F0FAFB" w14:textId="77777777" w:rsidR="00D965AF" w:rsidRPr="008A6EA1" w:rsidRDefault="00D965AF" w:rsidP="00D965AF">
      <w:pPr>
        <w:spacing w:line="248" w:lineRule="auto"/>
        <w:rPr>
          <w:rFonts w:ascii="Arial" w:eastAsia="Arial" w:hAnsi="Arial" w:cs="Arial"/>
          <w:b/>
          <w:sz w:val="16"/>
        </w:rPr>
      </w:pPr>
    </w:p>
    <w:p w14:paraId="5ED95AB4" w14:textId="77777777" w:rsidR="00D965AF" w:rsidRPr="008A6EA1" w:rsidRDefault="00D965AF" w:rsidP="00D965AF">
      <w:pPr>
        <w:spacing w:line="248" w:lineRule="auto"/>
        <w:rPr>
          <w:rFonts w:ascii="Arial" w:eastAsia="Arial" w:hAnsi="Arial" w:cs="Arial"/>
          <w:b/>
          <w:sz w:val="16"/>
        </w:rPr>
      </w:pPr>
    </w:p>
    <w:p w14:paraId="53799E54" w14:textId="77777777" w:rsidR="00D965AF" w:rsidRPr="008A6EA1" w:rsidRDefault="00D965AF" w:rsidP="00D965AF">
      <w:pPr>
        <w:spacing w:line="248" w:lineRule="auto"/>
        <w:rPr>
          <w:rFonts w:ascii="Arial" w:eastAsia="Arial" w:hAnsi="Arial" w:cs="Arial"/>
          <w:b/>
          <w:sz w:val="16"/>
        </w:rPr>
      </w:pPr>
    </w:p>
    <w:p w14:paraId="7BBBEEC7" w14:textId="77777777" w:rsidR="00D965AF" w:rsidRPr="008A6EA1" w:rsidRDefault="00D965AF" w:rsidP="00D965AF">
      <w:pPr>
        <w:spacing w:line="248" w:lineRule="auto"/>
        <w:rPr>
          <w:rFonts w:ascii="Arial" w:eastAsia="Arial" w:hAnsi="Arial" w:cs="Arial"/>
          <w:b/>
          <w:sz w:val="16"/>
        </w:rPr>
      </w:pPr>
    </w:p>
    <w:p w14:paraId="73C44891" w14:textId="77777777" w:rsidR="00D965AF" w:rsidRPr="008A6EA1" w:rsidRDefault="00D965AF" w:rsidP="00D965AF">
      <w:pPr>
        <w:spacing w:line="248" w:lineRule="auto"/>
        <w:rPr>
          <w:rFonts w:ascii="Arial" w:eastAsia="Arial" w:hAnsi="Arial" w:cs="Arial"/>
          <w:b/>
          <w:sz w:val="16"/>
        </w:rPr>
      </w:pPr>
    </w:p>
    <w:p w14:paraId="4C20E1AE" w14:textId="77777777" w:rsidR="00D965AF" w:rsidRPr="008A6EA1" w:rsidRDefault="00D965AF" w:rsidP="00D965AF">
      <w:pPr>
        <w:spacing w:line="248" w:lineRule="auto"/>
        <w:rPr>
          <w:rFonts w:ascii="Arial" w:eastAsia="Arial" w:hAnsi="Arial" w:cs="Arial"/>
          <w:b/>
          <w:sz w:val="16"/>
        </w:rPr>
      </w:pPr>
    </w:p>
    <w:p w14:paraId="247EA58E" w14:textId="77777777" w:rsidR="00D965AF" w:rsidRPr="008A6EA1" w:rsidRDefault="00D965AF" w:rsidP="00D965AF">
      <w:pPr>
        <w:spacing w:line="248" w:lineRule="auto"/>
        <w:rPr>
          <w:rFonts w:ascii="Arial" w:eastAsia="Arial" w:hAnsi="Arial" w:cs="Arial"/>
          <w:b/>
          <w:sz w:val="16"/>
        </w:rPr>
      </w:pPr>
    </w:p>
    <w:p w14:paraId="29A20E28" w14:textId="77777777" w:rsidR="00D965AF" w:rsidRPr="008A6EA1" w:rsidRDefault="00D965AF" w:rsidP="00D965AF">
      <w:pPr>
        <w:spacing w:line="248" w:lineRule="auto"/>
        <w:rPr>
          <w:rFonts w:ascii="Arial" w:eastAsia="Arial" w:hAnsi="Arial" w:cs="Arial"/>
          <w:b/>
          <w:sz w:val="16"/>
        </w:rPr>
      </w:pPr>
    </w:p>
    <w:p w14:paraId="4905D8A4" w14:textId="77777777" w:rsidR="00D965AF" w:rsidRPr="008A6EA1" w:rsidRDefault="00D965AF" w:rsidP="00D965AF">
      <w:pPr>
        <w:spacing w:line="248" w:lineRule="auto"/>
        <w:rPr>
          <w:rFonts w:ascii="Arial" w:eastAsia="Arial" w:hAnsi="Arial" w:cs="Arial"/>
          <w:b/>
          <w:sz w:val="16"/>
        </w:rPr>
      </w:pPr>
    </w:p>
    <w:p w14:paraId="0D545DE3" w14:textId="77777777" w:rsidR="00D954A6" w:rsidRDefault="00D954A6">
      <w:pPr>
        <w:rPr>
          <w:rFonts w:ascii="Arial" w:eastAsia="Arial" w:hAnsi="Arial" w:cs="Arial"/>
          <w:b/>
          <w:sz w:val="20"/>
          <w:szCs w:val="20"/>
        </w:rPr>
      </w:pPr>
      <w:r>
        <w:rPr>
          <w:rFonts w:ascii="Arial" w:eastAsia="Arial" w:hAnsi="Arial" w:cs="Arial"/>
          <w:b/>
          <w:sz w:val="20"/>
          <w:szCs w:val="20"/>
        </w:rPr>
        <w:br w:type="page"/>
      </w:r>
    </w:p>
    <w:p w14:paraId="2CEE1ED1" w14:textId="709B3530"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lastRenderedPageBreak/>
        <w:t>QIAGEN N.V.</w:t>
      </w:r>
    </w:p>
    <w:p w14:paraId="46210DDE"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RECONCILIATION OF REPORTED TO ADJUSTED FIGURES</w:t>
      </w:r>
    </w:p>
    <w:p w14:paraId="7D1DE499" w14:textId="77777777"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(unaudited)</w:t>
      </w:r>
    </w:p>
    <w:p w14:paraId="7ED7B172" w14:textId="77777777" w:rsidR="00D965AF" w:rsidRPr="008A6EA1" w:rsidRDefault="00D965AF" w:rsidP="00D965AF">
      <w:pPr>
        <w:spacing w:line="248" w:lineRule="auto"/>
        <w:rPr>
          <w:rFonts w:ascii="Arial" w:eastAsia="Arial" w:hAnsi="Arial" w:cs="Arial"/>
          <w:sz w:val="16"/>
        </w:rPr>
      </w:pPr>
    </w:p>
    <w:p w14:paraId="33BF69F6" w14:textId="77777777" w:rsidR="00D965AF" w:rsidRPr="008A6EA1" w:rsidRDefault="00D965AF" w:rsidP="00D965AF">
      <w:pPr>
        <w:spacing w:before="180" w:line="248" w:lineRule="auto"/>
        <w:jc w:val="center"/>
        <w:rPr>
          <w:rFonts w:ascii="Arial" w:eastAsia="Arial" w:hAnsi="Arial" w:cs="Arial"/>
          <w:sz w:val="16"/>
        </w:rPr>
      </w:pPr>
      <w:r w:rsidRPr="008A6EA1">
        <w:rPr>
          <w:rFonts w:ascii="Arial" w:eastAsia="Arial" w:hAnsi="Arial" w:cs="Arial"/>
          <w:sz w:val="16"/>
        </w:rPr>
        <w:t xml:space="preserve">Six months ended June 30, 2020 </w:t>
      </w:r>
    </w:p>
    <w:p w14:paraId="5150CC78" w14:textId="6A38E5D2" w:rsidR="00D965AF" w:rsidRPr="008A6EA1" w:rsidRDefault="00D965AF" w:rsidP="00D965AF">
      <w:pPr>
        <w:spacing w:line="248" w:lineRule="auto"/>
        <w:jc w:val="center"/>
        <w:rPr>
          <w:rFonts w:ascii="Arial" w:eastAsia="Arial" w:hAnsi="Arial" w:cs="Arial"/>
          <w:sz w:val="16"/>
        </w:rPr>
      </w:pPr>
      <w:r w:rsidRPr="008A6EA1">
        <w:rPr>
          <w:rFonts w:ascii="Arial" w:eastAsia="Arial" w:hAnsi="Arial" w:cs="Arial"/>
          <w:sz w:val="16"/>
        </w:rPr>
        <w:t>(In $ millions, except EPS data)</w:t>
      </w:r>
    </w:p>
    <w:p w14:paraId="23C10A16" w14:textId="77777777" w:rsidR="00D965AF" w:rsidRPr="008A6EA1" w:rsidRDefault="00D965AF" w:rsidP="00D965AF">
      <w:pPr>
        <w:spacing w:line="248" w:lineRule="auto"/>
        <w:rPr>
          <w:rFonts w:ascii="Arial" w:eastAsia="Arial" w:hAnsi="Arial" w:cs="Arial"/>
          <w:b/>
          <w:sz w:val="16"/>
        </w:rPr>
      </w:pPr>
    </w:p>
    <w:p w14:paraId="3FACB673" w14:textId="77777777" w:rsidR="00D965AF" w:rsidRPr="008A6EA1" w:rsidRDefault="00D965AF" w:rsidP="00D965AF">
      <w:pPr>
        <w:spacing w:line="248" w:lineRule="auto"/>
        <w:rPr>
          <w:rFonts w:ascii="Arial" w:eastAsia="Arial" w:hAnsi="Arial" w:cs="Arial"/>
          <w:b/>
          <w:sz w:val="1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74"/>
        <w:gridCol w:w="835"/>
        <w:gridCol w:w="74"/>
        <w:gridCol w:w="837"/>
        <w:gridCol w:w="75"/>
        <w:gridCol w:w="740"/>
        <w:gridCol w:w="100"/>
        <w:gridCol w:w="75"/>
        <w:gridCol w:w="739"/>
        <w:gridCol w:w="100"/>
        <w:gridCol w:w="75"/>
        <w:gridCol w:w="739"/>
        <w:gridCol w:w="100"/>
        <w:gridCol w:w="75"/>
        <w:gridCol w:w="643"/>
        <w:gridCol w:w="75"/>
        <w:gridCol w:w="694"/>
        <w:gridCol w:w="100"/>
        <w:gridCol w:w="75"/>
        <w:gridCol w:w="131"/>
        <w:gridCol w:w="475"/>
        <w:gridCol w:w="100"/>
      </w:tblGrid>
      <w:tr w:rsidR="00115A85" w:rsidRPr="008A6EA1" w14:paraId="3EC8CF95" w14:textId="77777777" w:rsidTr="00115A85">
        <w:trPr>
          <w:cantSplit/>
          <w:trHeight w:hRule="exact" w:val="75"/>
        </w:trPr>
        <w:tc>
          <w:tcPr>
            <w:tcW w:w="3239" w:type="dxa"/>
            <w:tcBorders>
              <w:top w:val="nil"/>
              <w:left w:val="nil"/>
              <w:bottom w:val="nil"/>
              <w:right w:val="nil"/>
            </w:tcBorders>
            <w:tcMar>
              <w:top w:w="0" w:type="dxa"/>
              <w:left w:w="0" w:type="dxa"/>
              <w:bottom w:w="0" w:type="dxa"/>
              <w:right w:w="0" w:type="dxa"/>
            </w:tcMar>
            <w:vAlign w:val="bottom"/>
          </w:tcPr>
          <w:p w14:paraId="5FE0260D" w14:textId="77777777" w:rsidR="00115A85" w:rsidRPr="008A6EA1" w:rsidRDefault="00115A85"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3520BD7B" w14:textId="77777777" w:rsidR="00115A85" w:rsidRPr="008A6EA1" w:rsidRDefault="00115A85" w:rsidP="00AE401E">
            <w:pPr>
              <w:keepNext/>
            </w:pPr>
          </w:p>
        </w:tc>
        <w:tc>
          <w:tcPr>
            <w:tcW w:w="835" w:type="dxa"/>
            <w:tcBorders>
              <w:top w:val="nil"/>
              <w:left w:val="nil"/>
              <w:bottom w:val="nil"/>
              <w:right w:val="nil"/>
            </w:tcBorders>
          </w:tcPr>
          <w:p w14:paraId="1C8E2BB1" w14:textId="77777777" w:rsidR="00115A85" w:rsidRPr="008A6EA1" w:rsidRDefault="00115A85"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7C26F8FB" w14:textId="77777777" w:rsidR="00115A85" w:rsidRPr="008A6EA1" w:rsidRDefault="00115A85" w:rsidP="00AE401E">
            <w:pPr>
              <w:keepNext/>
            </w:pPr>
          </w:p>
        </w:tc>
        <w:tc>
          <w:tcPr>
            <w:tcW w:w="837" w:type="dxa"/>
            <w:tcBorders>
              <w:top w:val="nil"/>
              <w:left w:val="nil"/>
              <w:bottom w:val="nil"/>
              <w:right w:val="nil"/>
            </w:tcBorders>
          </w:tcPr>
          <w:p w14:paraId="39772965"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8EA785D" w14:textId="77777777" w:rsidR="00115A85" w:rsidRPr="008A6EA1" w:rsidRDefault="00115A85" w:rsidP="00AE401E">
            <w:pPr>
              <w:keepNext/>
            </w:pPr>
          </w:p>
        </w:tc>
        <w:tc>
          <w:tcPr>
            <w:tcW w:w="840" w:type="dxa"/>
            <w:gridSpan w:val="2"/>
            <w:tcBorders>
              <w:top w:val="nil"/>
              <w:left w:val="nil"/>
              <w:bottom w:val="nil"/>
              <w:right w:val="nil"/>
            </w:tcBorders>
            <w:tcMar>
              <w:top w:w="0" w:type="dxa"/>
              <w:left w:w="0" w:type="dxa"/>
              <w:bottom w:w="0" w:type="dxa"/>
              <w:right w:w="0" w:type="dxa"/>
            </w:tcMar>
            <w:vAlign w:val="bottom"/>
          </w:tcPr>
          <w:p w14:paraId="66185688"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EBC9BF0" w14:textId="77777777" w:rsidR="00115A85" w:rsidRPr="008A6EA1" w:rsidRDefault="00115A85"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34B71BAF"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FADC5B7" w14:textId="77777777" w:rsidR="00115A85" w:rsidRPr="008A6EA1" w:rsidRDefault="00115A85"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7886DFB5"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941280D" w14:textId="77777777" w:rsidR="00115A85" w:rsidRPr="008A6EA1" w:rsidRDefault="00115A85"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03AA59F6"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3949E0AC" w14:textId="77777777" w:rsidR="00115A85" w:rsidRPr="008A6EA1" w:rsidRDefault="00115A85" w:rsidP="00AE401E">
            <w:pPr>
              <w:keepNext/>
            </w:pPr>
          </w:p>
        </w:tc>
        <w:tc>
          <w:tcPr>
            <w:tcW w:w="794" w:type="dxa"/>
            <w:gridSpan w:val="2"/>
            <w:tcBorders>
              <w:top w:val="nil"/>
              <w:left w:val="nil"/>
              <w:bottom w:val="nil"/>
              <w:right w:val="nil"/>
            </w:tcBorders>
            <w:tcMar>
              <w:top w:w="0" w:type="dxa"/>
              <w:left w:w="0" w:type="dxa"/>
              <w:bottom w:w="0" w:type="dxa"/>
              <w:right w:w="0" w:type="dxa"/>
            </w:tcMar>
            <w:vAlign w:val="bottom"/>
          </w:tcPr>
          <w:p w14:paraId="623D0A10" w14:textId="77777777" w:rsidR="00115A85" w:rsidRPr="008A6EA1" w:rsidRDefault="00115A85"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AB7F103" w14:textId="77777777" w:rsidR="00115A85" w:rsidRPr="008A6EA1" w:rsidRDefault="00115A85" w:rsidP="00AE401E">
            <w:pPr>
              <w:keepNext/>
            </w:pPr>
          </w:p>
        </w:tc>
        <w:tc>
          <w:tcPr>
            <w:tcW w:w="706" w:type="dxa"/>
            <w:gridSpan w:val="3"/>
            <w:tcBorders>
              <w:top w:val="nil"/>
              <w:left w:val="nil"/>
              <w:bottom w:val="nil"/>
              <w:right w:val="nil"/>
            </w:tcBorders>
            <w:tcMar>
              <w:top w:w="0" w:type="dxa"/>
              <w:left w:w="0" w:type="dxa"/>
              <w:bottom w:w="0" w:type="dxa"/>
              <w:right w:w="0" w:type="dxa"/>
            </w:tcMar>
            <w:vAlign w:val="bottom"/>
          </w:tcPr>
          <w:p w14:paraId="5DA5DAD4" w14:textId="77777777" w:rsidR="00115A85" w:rsidRPr="008A6EA1" w:rsidRDefault="00115A85" w:rsidP="00AE401E">
            <w:pPr>
              <w:keepNext/>
            </w:pPr>
          </w:p>
        </w:tc>
      </w:tr>
      <w:tr w:rsidR="00115A85" w:rsidRPr="008A6EA1" w14:paraId="7B727AAF" w14:textId="77777777" w:rsidTr="00115A85">
        <w:trPr>
          <w:cantSplit/>
          <w:trHeight w:hRule="exact" w:val="405"/>
        </w:trPr>
        <w:tc>
          <w:tcPr>
            <w:tcW w:w="3239" w:type="dxa"/>
            <w:tcBorders>
              <w:top w:val="nil"/>
              <w:left w:val="nil"/>
              <w:bottom w:val="nil"/>
              <w:right w:val="nil"/>
            </w:tcBorders>
            <w:tcMar>
              <w:top w:w="0" w:type="dxa"/>
              <w:left w:w="0" w:type="dxa"/>
              <w:bottom w:w="0" w:type="dxa"/>
              <w:right w:w="0" w:type="dxa"/>
            </w:tcMar>
            <w:vAlign w:val="bottom"/>
          </w:tcPr>
          <w:p w14:paraId="38D0556E" w14:textId="77777777" w:rsidR="00115A85" w:rsidRPr="008A6EA1" w:rsidRDefault="00115A85"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2B6A2FAF" w14:textId="77777777" w:rsidR="00115A85" w:rsidRPr="008A6EA1" w:rsidRDefault="00115A85" w:rsidP="00AE401E">
            <w:pPr>
              <w:keepNext/>
            </w:pPr>
          </w:p>
        </w:tc>
        <w:tc>
          <w:tcPr>
            <w:tcW w:w="835" w:type="dxa"/>
            <w:tcBorders>
              <w:top w:val="single" w:sz="8" w:space="0" w:color="000000"/>
              <w:left w:val="nil"/>
              <w:bottom w:val="nil"/>
              <w:right w:val="nil"/>
            </w:tcBorders>
            <w:vAlign w:val="bottom"/>
          </w:tcPr>
          <w:p w14:paraId="41087E6C" w14:textId="33A9E15C" w:rsidR="00115A85" w:rsidRPr="008A6EA1" w:rsidRDefault="00115A85" w:rsidP="00115A85">
            <w:pPr>
              <w:keepNext/>
              <w:spacing w:before="55" w:after="30" w:line="200" w:lineRule="auto"/>
              <w:jc w:val="center"/>
              <w:rPr>
                <w:rFonts w:ascii="Arial" w:eastAsia="Arial" w:hAnsi="Arial" w:cs="Arial"/>
                <w:color w:val="000000"/>
                <w:sz w:val="14"/>
              </w:rPr>
            </w:pPr>
            <w:r w:rsidRPr="008A6EA1">
              <w:rPr>
                <w:rFonts w:ascii="Arial" w:eastAsia="Arial" w:hAnsi="Arial" w:cs="Arial"/>
                <w:color w:val="000000"/>
                <w:sz w:val="14"/>
              </w:rPr>
              <w:t>Net </w:t>
            </w:r>
            <w:r w:rsidRPr="008A6EA1">
              <w:br/>
            </w:r>
            <w:r w:rsidRPr="008A6EA1">
              <w:rPr>
                <w:rFonts w:ascii="Arial" w:eastAsia="Arial" w:hAnsi="Arial" w:cs="Arial"/>
                <w:color w:val="000000"/>
                <w:sz w:val="14"/>
              </w:rPr>
              <w:t>Sales</w:t>
            </w:r>
          </w:p>
        </w:tc>
        <w:tc>
          <w:tcPr>
            <w:tcW w:w="74" w:type="dxa"/>
            <w:tcBorders>
              <w:top w:val="nil"/>
              <w:left w:val="nil"/>
              <w:bottom w:val="nil"/>
              <w:right w:val="nil"/>
            </w:tcBorders>
            <w:tcMar>
              <w:top w:w="0" w:type="dxa"/>
              <w:left w:w="0" w:type="dxa"/>
              <w:bottom w:w="0" w:type="dxa"/>
              <w:right w:w="0" w:type="dxa"/>
            </w:tcMar>
            <w:vAlign w:val="bottom"/>
          </w:tcPr>
          <w:p w14:paraId="4E80A138" w14:textId="77777777" w:rsidR="00115A85" w:rsidRPr="008A6EA1" w:rsidRDefault="00115A85" w:rsidP="00AE401E">
            <w:pPr>
              <w:keepNext/>
            </w:pPr>
          </w:p>
        </w:tc>
        <w:tc>
          <w:tcPr>
            <w:tcW w:w="837" w:type="dxa"/>
            <w:tcBorders>
              <w:top w:val="single" w:sz="8" w:space="0" w:color="000000"/>
              <w:left w:val="nil"/>
              <w:bottom w:val="nil"/>
              <w:right w:val="nil"/>
            </w:tcBorders>
            <w:vAlign w:val="bottom"/>
          </w:tcPr>
          <w:p w14:paraId="49E6F752" w14:textId="2AACD4A4" w:rsidR="00115A85" w:rsidRPr="008A6EA1" w:rsidRDefault="00115A85" w:rsidP="00115A85">
            <w:pPr>
              <w:keepNext/>
              <w:spacing w:before="55" w:after="30" w:line="200" w:lineRule="auto"/>
              <w:jc w:val="center"/>
              <w:rPr>
                <w:rFonts w:ascii="Arial" w:eastAsia="Arial" w:hAnsi="Arial" w:cs="Arial"/>
                <w:color w:val="000000"/>
                <w:sz w:val="14"/>
              </w:rPr>
            </w:pPr>
            <w:r w:rsidRPr="008A6EA1">
              <w:rPr>
                <w:rFonts w:ascii="Arial" w:eastAsia="Arial" w:hAnsi="Arial" w:cs="Arial"/>
                <w:color w:val="000000"/>
                <w:sz w:val="14"/>
              </w:rPr>
              <w:t>Gross </w:t>
            </w:r>
            <w:r w:rsidRPr="008A6EA1">
              <w:br/>
            </w:r>
            <w:r w:rsidRPr="008A6EA1">
              <w:rPr>
                <w:rFonts w:ascii="Arial" w:eastAsia="Arial" w:hAnsi="Arial" w:cs="Arial"/>
                <w:color w:val="000000"/>
                <w:sz w:val="14"/>
              </w:rPr>
              <w:t>Profit</w:t>
            </w:r>
          </w:p>
        </w:tc>
        <w:tc>
          <w:tcPr>
            <w:tcW w:w="75" w:type="dxa"/>
            <w:tcBorders>
              <w:top w:val="nil"/>
              <w:left w:val="nil"/>
              <w:bottom w:val="nil"/>
              <w:right w:val="nil"/>
            </w:tcBorders>
            <w:tcMar>
              <w:top w:w="0" w:type="dxa"/>
              <w:left w:w="0" w:type="dxa"/>
              <w:bottom w:w="0" w:type="dxa"/>
              <w:right w:w="0" w:type="dxa"/>
            </w:tcMar>
            <w:vAlign w:val="bottom"/>
          </w:tcPr>
          <w:p w14:paraId="50879B01" w14:textId="77777777" w:rsidR="00115A85" w:rsidRPr="008A6EA1" w:rsidRDefault="00115A85" w:rsidP="00AE401E">
            <w:pPr>
              <w:keepNext/>
            </w:pPr>
          </w:p>
        </w:tc>
        <w:tc>
          <w:tcPr>
            <w:tcW w:w="840" w:type="dxa"/>
            <w:gridSpan w:val="2"/>
            <w:tcBorders>
              <w:top w:val="single" w:sz="8" w:space="0" w:color="000000"/>
              <w:left w:val="nil"/>
              <w:bottom w:val="nil"/>
              <w:right w:val="nil"/>
            </w:tcBorders>
            <w:tcMar>
              <w:top w:w="0" w:type="dxa"/>
              <w:left w:w="53" w:type="dxa"/>
              <w:bottom w:w="0" w:type="dxa"/>
              <w:right w:w="53" w:type="dxa"/>
            </w:tcMar>
            <w:vAlign w:val="bottom"/>
          </w:tcPr>
          <w:p w14:paraId="7D5268AD"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Operating</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5D86A397" w14:textId="77777777" w:rsidR="00115A85" w:rsidRPr="008A6EA1" w:rsidRDefault="00115A85" w:rsidP="00AE401E">
            <w:pPr>
              <w:keepNext/>
            </w:pPr>
          </w:p>
        </w:tc>
        <w:tc>
          <w:tcPr>
            <w:tcW w:w="839" w:type="dxa"/>
            <w:gridSpan w:val="2"/>
            <w:tcBorders>
              <w:top w:val="single" w:sz="8" w:space="0" w:color="000000"/>
              <w:left w:val="nil"/>
              <w:bottom w:val="nil"/>
              <w:right w:val="nil"/>
            </w:tcBorders>
            <w:tcMar>
              <w:top w:w="0" w:type="dxa"/>
              <w:left w:w="53" w:type="dxa"/>
              <w:bottom w:w="0" w:type="dxa"/>
              <w:right w:w="53" w:type="dxa"/>
            </w:tcMar>
            <w:vAlign w:val="bottom"/>
          </w:tcPr>
          <w:p w14:paraId="113EC3AE"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Pre-tax</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2FE5AC4D" w14:textId="77777777" w:rsidR="00115A85" w:rsidRPr="008A6EA1" w:rsidRDefault="00115A85" w:rsidP="00AE401E">
            <w:pPr>
              <w:keepNext/>
            </w:pPr>
          </w:p>
        </w:tc>
        <w:tc>
          <w:tcPr>
            <w:tcW w:w="839" w:type="dxa"/>
            <w:gridSpan w:val="2"/>
            <w:tcBorders>
              <w:top w:val="single" w:sz="8" w:space="0" w:color="000000"/>
              <w:left w:val="nil"/>
              <w:bottom w:val="nil"/>
              <w:right w:val="nil"/>
            </w:tcBorders>
            <w:tcMar>
              <w:top w:w="0" w:type="dxa"/>
              <w:left w:w="53" w:type="dxa"/>
              <w:bottom w:w="0" w:type="dxa"/>
              <w:right w:w="53" w:type="dxa"/>
            </w:tcMar>
            <w:vAlign w:val="bottom"/>
          </w:tcPr>
          <w:p w14:paraId="190FC165"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Income </w:t>
            </w:r>
            <w:r w:rsidRPr="008A6EA1">
              <w:br/>
            </w:r>
            <w:r w:rsidRPr="008A6EA1">
              <w:rPr>
                <w:rFonts w:ascii="Arial" w:eastAsia="Arial" w:hAnsi="Arial" w:cs="Arial"/>
                <w:color w:val="000000"/>
                <w:sz w:val="14"/>
              </w:rPr>
              <w:t>Tax</w:t>
            </w:r>
          </w:p>
        </w:tc>
        <w:tc>
          <w:tcPr>
            <w:tcW w:w="75" w:type="dxa"/>
            <w:tcBorders>
              <w:top w:val="nil"/>
              <w:left w:val="nil"/>
              <w:bottom w:val="nil"/>
              <w:right w:val="nil"/>
            </w:tcBorders>
            <w:tcMar>
              <w:top w:w="0" w:type="dxa"/>
              <w:left w:w="0" w:type="dxa"/>
              <w:bottom w:w="0" w:type="dxa"/>
              <w:right w:w="0" w:type="dxa"/>
            </w:tcMar>
            <w:vAlign w:val="bottom"/>
          </w:tcPr>
          <w:p w14:paraId="0C7AF4BE" w14:textId="77777777" w:rsidR="00115A85" w:rsidRPr="008A6EA1" w:rsidRDefault="00115A85" w:rsidP="00AE401E">
            <w:pPr>
              <w:keepNext/>
            </w:pPr>
          </w:p>
        </w:tc>
        <w:tc>
          <w:tcPr>
            <w:tcW w:w="643" w:type="dxa"/>
            <w:tcBorders>
              <w:top w:val="single" w:sz="8" w:space="0" w:color="000000"/>
              <w:left w:val="nil"/>
              <w:bottom w:val="nil"/>
              <w:right w:val="nil"/>
            </w:tcBorders>
            <w:tcMar>
              <w:top w:w="0" w:type="dxa"/>
              <w:left w:w="53" w:type="dxa"/>
              <w:bottom w:w="0" w:type="dxa"/>
              <w:right w:w="53" w:type="dxa"/>
            </w:tcMar>
            <w:vAlign w:val="bottom"/>
          </w:tcPr>
          <w:p w14:paraId="640BE793"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Tax Rate</w:t>
            </w:r>
          </w:p>
        </w:tc>
        <w:tc>
          <w:tcPr>
            <w:tcW w:w="75" w:type="dxa"/>
            <w:tcBorders>
              <w:top w:val="nil"/>
              <w:left w:val="nil"/>
              <w:bottom w:val="nil"/>
              <w:right w:val="nil"/>
            </w:tcBorders>
            <w:tcMar>
              <w:top w:w="0" w:type="dxa"/>
              <w:left w:w="0" w:type="dxa"/>
              <w:bottom w:w="0" w:type="dxa"/>
              <w:right w:w="0" w:type="dxa"/>
            </w:tcMar>
            <w:vAlign w:val="bottom"/>
          </w:tcPr>
          <w:p w14:paraId="37BFE857" w14:textId="77777777" w:rsidR="00115A85" w:rsidRPr="008A6EA1" w:rsidRDefault="00115A85" w:rsidP="00AE401E">
            <w:pPr>
              <w:keepNext/>
            </w:pPr>
          </w:p>
        </w:tc>
        <w:tc>
          <w:tcPr>
            <w:tcW w:w="794" w:type="dxa"/>
            <w:gridSpan w:val="2"/>
            <w:tcBorders>
              <w:top w:val="single" w:sz="8" w:space="0" w:color="000000"/>
              <w:left w:val="nil"/>
              <w:bottom w:val="nil"/>
              <w:right w:val="nil"/>
            </w:tcBorders>
            <w:tcMar>
              <w:top w:w="0" w:type="dxa"/>
              <w:left w:w="53" w:type="dxa"/>
              <w:bottom w:w="0" w:type="dxa"/>
              <w:right w:w="53" w:type="dxa"/>
            </w:tcMar>
            <w:vAlign w:val="bottom"/>
          </w:tcPr>
          <w:p w14:paraId="584127B2"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Net </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569CCC8D" w14:textId="77777777" w:rsidR="00115A85" w:rsidRPr="008A6EA1" w:rsidRDefault="00115A85" w:rsidP="00AE401E">
            <w:pPr>
              <w:keepNext/>
            </w:pPr>
          </w:p>
        </w:tc>
        <w:tc>
          <w:tcPr>
            <w:tcW w:w="706" w:type="dxa"/>
            <w:gridSpan w:val="3"/>
            <w:tcBorders>
              <w:top w:val="single" w:sz="8" w:space="0" w:color="000000"/>
              <w:left w:val="nil"/>
              <w:bottom w:val="nil"/>
              <w:right w:val="nil"/>
            </w:tcBorders>
            <w:tcMar>
              <w:top w:w="0" w:type="dxa"/>
              <w:left w:w="53" w:type="dxa"/>
              <w:bottom w:w="0" w:type="dxa"/>
              <w:right w:w="53" w:type="dxa"/>
            </w:tcMar>
            <w:vAlign w:val="bottom"/>
          </w:tcPr>
          <w:p w14:paraId="586024D9" w14:textId="77777777" w:rsidR="00115A85" w:rsidRPr="008A6EA1" w:rsidRDefault="00115A85" w:rsidP="00AE401E">
            <w:pPr>
              <w:keepNext/>
              <w:spacing w:before="55" w:after="30" w:line="200" w:lineRule="auto"/>
              <w:jc w:val="center"/>
            </w:pPr>
            <w:r w:rsidRPr="008A6EA1">
              <w:rPr>
                <w:rFonts w:ascii="Arial" w:eastAsia="Arial" w:hAnsi="Arial" w:cs="Arial"/>
                <w:color w:val="000000"/>
                <w:sz w:val="14"/>
              </w:rPr>
              <w:t>Diluted </w:t>
            </w:r>
            <w:r w:rsidRPr="008A6EA1">
              <w:br/>
            </w:r>
            <w:r w:rsidRPr="008A6EA1">
              <w:rPr>
                <w:rFonts w:ascii="Arial" w:eastAsia="Arial" w:hAnsi="Arial" w:cs="Arial"/>
                <w:color w:val="000000"/>
                <w:sz w:val="14"/>
              </w:rPr>
              <w:t>EPS*</w:t>
            </w:r>
          </w:p>
        </w:tc>
      </w:tr>
      <w:tr w:rsidR="00115A85" w:rsidRPr="008A6EA1" w14:paraId="054E87B2"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71D99451" w14:textId="77777777" w:rsidR="00115A85" w:rsidRPr="008A6EA1" w:rsidRDefault="00115A85" w:rsidP="00115A85">
            <w:pPr>
              <w:keepNext/>
              <w:spacing w:before="75" w:after="30" w:line="200" w:lineRule="auto"/>
            </w:pPr>
            <w:r w:rsidRPr="008A6EA1">
              <w:rPr>
                <w:rFonts w:ascii="Arial" w:eastAsia="Arial" w:hAnsi="Arial" w:cs="Arial"/>
                <w:b/>
                <w:color w:val="000000"/>
                <w:sz w:val="14"/>
              </w:rPr>
              <w:t>Reported results</w:t>
            </w:r>
          </w:p>
        </w:tc>
        <w:tc>
          <w:tcPr>
            <w:tcW w:w="74" w:type="dxa"/>
            <w:tcBorders>
              <w:top w:val="nil"/>
              <w:left w:val="nil"/>
              <w:bottom w:val="nil"/>
              <w:right w:val="nil"/>
            </w:tcBorders>
            <w:tcMar>
              <w:top w:w="0" w:type="dxa"/>
              <w:left w:w="0" w:type="dxa"/>
              <w:bottom w:w="0" w:type="dxa"/>
              <w:right w:w="0" w:type="dxa"/>
            </w:tcMar>
            <w:vAlign w:val="bottom"/>
          </w:tcPr>
          <w:p w14:paraId="431BD44C" w14:textId="77777777" w:rsidR="00115A85" w:rsidRPr="008A6EA1" w:rsidRDefault="00115A85" w:rsidP="00115A85">
            <w:pPr>
              <w:keepNext/>
            </w:pPr>
          </w:p>
        </w:tc>
        <w:tc>
          <w:tcPr>
            <w:tcW w:w="835" w:type="dxa"/>
            <w:tcBorders>
              <w:top w:val="single" w:sz="8" w:space="0" w:color="000000"/>
              <w:left w:val="nil"/>
              <w:bottom w:val="nil"/>
              <w:right w:val="nil"/>
            </w:tcBorders>
            <w:vAlign w:val="bottom"/>
          </w:tcPr>
          <w:p w14:paraId="1ACDFBA3" w14:textId="56DE6C4B"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815.3 </w:t>
            </w:r>
          </w:p>
        </w:tc>
        <w:tc>
          <w:tcPr>
            <w:tcW w:w="74" w:type="dxa"/>
            <w:tcBorders>
              <w:top w:val="nil"/>
              <w:left w:val="nil"/>
              <w:bottom w:val="nil"/>
              <w:right w:val="nil"/>
            </w:tcBorders>
            <w:tcMar>
              <w:top w:w="0" w:type="dxa"/>
              <w:left w:w="0" w:type="dxa"/>
              <w:bottom w:w="0" w:type="dxa"/>
              <w:right w:w="0" w:type="dxa"/>
            </w:tcMar>
            <w:vAlign w:val="bottom"/>
          </w:tcPr>
          <w:p w14:paraId="03BF1F53" w14:textId="77777777" w:rsidR="00115A85" w:rsidRPr="008A6EA1" w:rsidRDefault="00115A85" w:rsidP="00115A85">
            <w:pPr>
              <w:keepNext/>
            </w:pPr>
          </w:p>
        </w:tc>
        <w:tc>
          <w:tcPr>
            <w:tcW w:w="837" w:type="dxa"/>
            <w:tcBorders>
              <w:top w:val="single" w:sz="8" w:space="0" w:color="000000"/>
              <w:left w:val="nil"/>
              <w:bottom w:val="nil"/>
              <w:right w:val="nil"/>
            </w:tcBorders>
            <w:vAlign w:val="bottom"/>
          </w:tcPr>
          <w:p w14:paraId="023157E8" w14:textId="1F3C1565"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538.5 </w:t>
            </w:r>
          </w:p>
        </w:tc>
        <w:tc>
          <w:tcPr>
            <w:tcW w:w="75" w:type="dxa"/>
            <w:tcBorders>
              <w:top w:val="nil"/>
              <w:left w:val="nil"/>
              <w:bottom w:val="nil"/>
              <w:right w:val="nil"/>
            </w:tcBorders>
            <w:tcMar>
              <w:top w:w="0" w:type="dxa"/>
              <w:left w:w="0" w:type="dxa"/>
              <w:bottom w:w="0" w:type="dxa"/>
              <w:right w:w="0" w:type="dxa"/>
            </w:tcMar>
            <w:vAlign w:val="bottom"/>
          </w:tcPr>
          <w:p w14:paraId="34277BEB" w14:textId="77777777" w:rsidR="00115A85" w:rsidRPr="008A6EA1" w:rsidRDefault="00115A85" w:rsidP="00115A85">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69C9A6CF"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186.0 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8113521"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7301C56"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1BBBF812"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155.1 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5288270"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E20C97F"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5ADED990"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(25.5)</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24D4DA5"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AA86EBC" w14:textId="77777777" w:rsidR="00115A85" w:rsidRPr="008A6EA1" w:rsidRDefault="00115A85" w:rsidP="00115A85">
            <w:pPr>
              <w:keepNext/>
            </w:pPr>
          </w:p>
        </w:tc>
        <w:tc>
          <w:tcPr>
            <w:tcW w:w="643" w:type="dxa"/>
            <w:tcBorders>
              <w:top w:val="single" w:sz="8" w:space="0" w:color="000000"/>
              <w:left w:val="nil"/>
              <w:bottom w:val="nil"/>
              <w:right w:val="nil"/>
            </w:tcBorders>
            <w:tcMar>
              <w:top w:w="0" w:type="dxa"/>
              <w:left w:w="53" w:type="dxa"/>
              <w:bottom w:w="0" w:type="dxa"/>
              <w:right w:w="15" w:type="dxa"/>
            </w:tcMar>
            <w:vAlign w:val="bottom"/>
          </w:tcPr>
          <w:p w14:paraId="0AACFA31" w14:textId="77777777" w:rsidR="00115A85" w:rsidRPr="008A6EA1" w:rsidRDefault="00115A85" w:rsidP="00115A85">
            <w:pPr>
              <w:keepNext/>
              <w:spacing w:before="55" w:after="30" w:line="200" w:lineRule="auto"/>
              <w:jc w:val="center"/>
            </w:pPr>
            <w:r w:rsidRPr="008A6EA1">
              <w:rPr>
                <w:rFonts w:ascii="Arial" w:eastAsia="Arial" w:hAnsi="Arial" w:cs="Arial"/>
                <w:b/>
                <w:color w:val="000000"/>
                <w:sz w:val="14"/>
              </w:rPr>
              <w:t>16%</w:t>
            </w:r>
          </w:p>
        </w:tc>
        <w:tc>
          <w:tcPr>
            <w:tcW w:w="75" w:type="dxa"/>
            <w:tcBorders>
              <w:top w:val="nil"/>
              <w:left w:val="nil"/>
              <w:bottom w:val="nil"/>
              <w:right w:val="nil"/>
            </w:tcBorders>
            <w:tcMar>
              <w:top w:w="0" w:type="dxa"/>
              <w:left w:w="0" w:type="dxa"/>
              <w:bottom w:w="0" w:type="dxa"/>
              <w:right w:w="0" w:type="dxa"/>
            </w:tcMar>
            <w:vAlign w:val="bottom"/>
          </w:tcPr>
          <w:p w14:paraId="2906DFC0" w14:textId="77777777" w:rsidR="00115A85" w:rsidRPr="008A6EA1" w:rsidRDefault="00115A85" w:rsidP="00115A85">
            <w:pPr>
              <w:keepNext/>
            </w:pPr>
          </w:p>
        </w:tc>
        <w:tc>
          <w:tcPr>
            <w:tcW w:w="694" w:type="dxa"/>
            <w:tcBorders>
              <w:top w:val="single" w:sz="8" w:space="0" w:color="000000"/>
              <w:left w:val="nil"/>
              <w:bottom w:val="nil"/>
              <w:right w:val="nil"/>
            </w:tcBorders>
            <w:tcMar>
              <w:top w:w="0" w:type="dxa"/>
              <w:left w:w="53" w:type="dxa"/>
              <w:bottom w:w="0" w:type="dxa"/>
              <w:right w:w="0" w:type="dxa"/>
            </w:tcMar>
            <w:vAlign w:val="bottom"/>
          </w:tcPr>
          <w:p w14:paraId="07C29A33"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129.6 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FA25B03"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28A5CAE" w14:textId="77777777" w:rsidR="00115A85" w:rsidRPr="008A6EA1" w:rsidRDefault="00115A85" w:rsidP="00115A85">
            <w:pPr>
              <w:keepNext/>
            </w:pPr>
          </w:p>
        </w:tc>
        <w:tc>
          <w:tcPr>
            <w:tcW w:w="131" w:type="dxa"/>
            <w:tcBorders>
              <w:top w:val="single" w:sz="8" w:space="0" w:color="000000"/>
              <w:left w:val="nil"/>
              <w:bottom w:val="nil"/>
              <w:right w:val="nil"/>
            </w:tcBorders>
            <w:tcMar>
              <w:top w:w="0" w:type="dxa"/>
              <w:left w:w="53" w:type="dxa"/>
              <w:bottom w:w="0" w:type="dxa"/>
              <w:right w:w="0" w:type="dxa"/>
            </w:tcMar>
            <w:vAlign w:val="bottom"/>
          </w:tcPr>
          <w:p w14:paraId="311249D7" w14:textId="77777777" w:rsidR="00115A85" w:rsidRPr="008A6EA1" w:rsidRDefault="00115A85" w:rsidP="00115A85">
            <w:pPr>
              <w:keepNext/>
              <w:spacing w:before="55" w:after="30" w:line="200" w:lineRule="auto"/>
            </w:pPr>
            <w:r w:rsidRPr="008A6EA1">
              <w:rPr>
                <w:rFonts w:ascii="Arial" w:eastAsia="Arial" w:hAnsi="Arial" w:cs="Arial"/>
                <w:b/>
                <w:color w:val="000000"/>
                <w:sz w:val="14"/>
              </w:rPr>
              <w:t>$</w:t>
            </w:r>
          </w:p>
        </w:tc>
        <w:tc>
          <w:tcPr>
            <w:tcW w:w="475" w:type="dxa"/>
            <w:tcBorders>
              <w:top w:val="single" w:sz="8" w:space="0" w:color="000000"/>
              <w:left w:val="nil"/>
              <w:bottom w:val="nil"/>
              <w:right w:val="nil"/>
            </w:tcBorders>
            <w:tcMar>
              <w:top w:w="0" w:type="dxa"/>
              <w:left w:w="0" w:type="dxa"/>
              <w:bottom w:w="0" w:type="dxa"/>
              <w:right w:w="0" w:type="dxa"/>
            </w:tcMar>
            <w:vAlign w:val="bottom"/>
          </w:tcPr>
          <w:p w14:paraId="25A793A6"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0.56 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8D81947" w14:textId="77777777" w:rsidR="00115A85" w:rsidRPr="008A6EA1" w:rsidRDefault="00115A85" w:rsidP="00115A85">
            <w:pPr>
              <w:keepNext/>
              <w:spacing w:before="55" w:after="30" w:line="200" w:lineRule="auto"/>
            </w:pPr>
          </w:p>
        </w:tc>
      </w:tr>
      <w:tr w:rsidR="00115A85" w:rsidRPr="008A6EA1" w14:paraId="49698E69"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30B87568" w14:textId="77777777" w:rsidR="00115A85" w:rsidRPr="008A6EA1" w:rsidRDefault="00115A85" w:rsidP="00115A85">
            <w:pPr>
              <w:keepNext/>
              <w:spacing w:before="75" w:after="30" w:line="200" w:lineRule="auto"/>
            </w:pPr>
            <w:r w:rsidRPr="008A6EA1">
              <w:rPr>
                <w:rFonts w:ascii="Arial" w:eastAsia="Arial" w:hAnsi="Arial" w:cs="Arial"/>
                <w:color w:val="000000"/>
                <w:sz w:val="14"/>
              </w:rPr>
              <w:t>Adjustments:</w:t>
            </w:r>
          </w:p>
        </w:tc>
        <w:tc>
          <w:tcPr>
            <w:tcW w:w="74" w:type="dxa"/>
            <w:tcBorders>
              <w:top w:val="nil"/>
              <w:left w:val="nil"/>
              <w:bottom w:val="nil"/>
              <w:right w:val="nil"/>
            </w:tcBorders>
            <w:tcMar>
              <w:top w:w="0" w:type="dxa"/>
              <w:left w:w="0" w:type="dxa"/>
              <w:bottom w:w="0" w:type="dxa"/>
              <w:right w:w="0" w:type="dxa"/>
            </w:tcMar>
            <w:vAlign w:val="bottom"/>
          </w:tcPr>
          <w:p w14:paraId="2F7CE409" w14:textId="77777777" w:rsidR="00115A85" w:rsidRPr="008A6EA1" w:rsidRDefault="00115A85" w:rsidP="00115A85">
            <w:pPr>
              <w:keepNext/>
            </w:pPr>
          </w:p>
        </w:tc>
        <w:tc>
          <w:tcPr>
            <w:tcW w:w="835" w:type="dxa"/>
            <w:tcBorders>
              <w:top w:val="nil"/>
              <w:left w:val="nil"/>
              <w:bottom w:val="nil"/>
              <w:right w:val="nil"/>
            </w:tcBorders>
            <w:vAlign w:val="bottom"/>
          </w:tcPr>
          <w:p w14:paraId="5F9AB1E2" w14:textId="77777777" w:rsidR="00115A85" w:rsidRPr="008A6EA1" w:rsidRDefault="00115A85" w:rsidP="00115A85">
            <w:pPr>
              <w:keepNext/>
              <w:jc w:val="right"/>
            </w:pPr>
          </w:p>
        </w:tc>
        <w:tc>
          <w:tcPr>
            <w:tcW w:w="74" w:type="dxa"/>
            <w:tcBorders>
              <w:top w:val="nil"/>
              <w:left w:val="nil"/>
              <w:bottom w:val="nil"/>
              <w:right w:val="nil"/>
            </w:tcBorders>
            <w:tcMar>
              <w:top w:w="0" w:type="dxa"/>
              <w:left w:w="0" w:type="dxa"/>
              <w:bottom w:w="0" w:type="dxa"/>
              <w:right w:w="0" w:type="dxa"/>
            </w:tcMar>
            <w:vAlign w:val="bottom"/>
          </w:tcPr>
          <w:p w14:paraId="1FFE5F16" w14:textId="77777777" w:rsidR="00115A85" w:rsidRPr="008A6EA1" w:rsidRDefault="00115A85" w:rsidP="00115A85">
            <w:pPr>
              <w:keepNext/>
            </w:pPr>
          </w:p>
        </w:tc>
        <w:tc>
          <w:tcPr>
            <w:tcW w:w="837" w:type="dxa"/>
            <w:tcBorders>
              <w:top w:val="nil"/>
              <w:left w:val="nil"/>
              <w:bottom w:val="nil"/>
              <w:right w:val="nil"/>
            </w:tcBorders>
          </w:tcPr>
          <w:p w14:paraId="14BCFD28"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1BF76385" w14:textId="77777777" w:rsidR="00115A85" w:rsidRPr="008A6EA1" w:rsidRDefault="00115A85" w:rsidP="00115A85">
            <w:pPr>
              <w:keepNext/>
            </w:pPr>
          </w:p>
        </w:tc>
        <w:tc>
          <w:tcPr>
            <w:tcW w:w="840" w:type="dxa"/>
            <w:gridSpan w:val="2"/>
            <w:tcBorders>
              <w:top w:val="nil"/>
              <w:left w:val="nil"/>
              <w:bottom w:val="nil"/>
              <w:right w:val="nil"/>
            </w:tcBorders>
            <w:tcMar>
              <w:top w:w="0" w:type="dxa"/>
              <w:left w:w="0" w:type="dxa"/>
              <w:bottom w:w="0" w:type="dxa"/>
              <w:right w:w="0" w:type="dxa"/>
            </w:tcMar>
            <w:vAlign w:val="bottom"/>
          </w:tcPr>
          <w:p w14:paraId="7CB193FE"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43877DB2" w14:textId="77777777" w:rsidR="00115A85" w:rsidRPr="008A6EA1" w:rsidRDefault="00115A85" w:rsidP="00115A85">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3FEDEA69"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25468255" w14:textId="77777777" w:rsidR="00115A85" w:rsidRPr="008A6EA1" w:rsidRDefault="00115A85" w:rsidP="00115A85">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1D02B599"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0BFD6356"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12D888ED"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1809A5CC" w14:textId="77777777" w:rsidR="00115A85" w:rsidRPr="008A6EA1" w:rsidRDefault="00115A85" w:rsidP="00115A85">
            <w:pPr>
              <w:keepNext/>
            </w:pPr>
          </w:p>
        </w:tc>
        <w:tc>
          <w:tcPr>
            <w:tcW w:w="794" w:type="dxa"/>
            <w:gridSpan w:val="2"/>
            <w:tcBorders>
              <w:top w:val="nil"/>
              <w:left w:val="nil"/>
              <w:bottom w:val="nil"/>
              <w:right w:val="nil"/>
            </w:tcBorders>
            <w:tcMar>
              <w:top w:w="0" w:type="dxa"/>
              <w:left w:w="0" w:type="dxa"/>
              <w:bottom w:w="0" w:type="dxa"/>
              <w:right w:w="0" w:type="dxa"/>
            </w:tcMar>
            <w:vAlign w:val="bottom"/>
          </w:tcPr>
          <w:p w14:paraId="452A3157"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7EB3B337" w14:textId="77777777" w:rsidR="00115A85" w:rsidRPr="008A6EA1" w:rsidRDefault="00115A85" w:rsidP="00115A85">
            <w:pPr>
              <w:keepNext/>
            </w:pPr>
          </w:p>
        </w:tc>
        <w:tc>
          <w:tcPr>
            <w:tcW w:w="706" w:type="dxa"/>
            <w:gridSpan w:val="3"/>
            <w:tcBorders>
              <w:top w:val="nil"/>
              <w:left w:val="nil"/>
              <w:bottom w:val="nil"/>
              <w:right w:val="nil"/>
            </w:tcBorders>
            <w:tcMar>
              <w:top w:w="0" w:type="dxa"/>
              <w:left w:w="0" w:type="dxa"/>
              <w:bottom w:w="0" w:type="dxa"/>
              <w:right w:w="0" w:type="dxa"/>
            </w:tcMar>
            <w:vAlign w:val="bottom"/>
          </w:tcPr>
          <w:p w14:paraId="4EEF324D" w14:textId="77777777" w:rsidR="00115A85" w:rsidRPr="008A6EA1" w:rsidRDefault="00115A85" w:rsidP="00115A85">
            <w:pPr>
              <w:keepNext/>
            </w:pPr>
          </w:p>
        </w:tc>
      </w:tr>
      <w:tr w:rsidR="00115A85" w:rsidRPr="008A6EA1" w14:paraId="3C0DF2D4" w14:textId="77777777" w:rsidTr="00115A85">
        <w:trPr>
          <w:cantSplit/>
          <w:trHeight w:hRule="exact" w:val="405"/>
        </w:trPr>
        <w:tc>
          <w:tcPr>
            <w:tcW w:w="3239" w:type="dxa"/>
            <w:tcBorders>
              <w:top w:val="nil"/>
              <w:left w:val="nil"/>
              <w:bottom w:val="nil"/>
              <w:right w:val="nil"/>
            </w:tcBorders>
            <w:tcMar>
              <w:top w:w="0" w:type="dxa"/>
              <w:left w:w="53" w:type="dxa"/>
              <w:bottom w:w="0" w:type="dxa"/>
              <w:right w:w="53" w:type="dxa"/>
            </w:tcMar>
            <w:vAlign w:val="bottom"/>
          </w:tcPr>
          <w:p w14:paraId="71893532" w14:textId="77777777" w:rsidR="00115A85" w:rsidRPr="008A6EA1" w:rsidRDefault="00115A85" w:rsidP="00115A85">
            <w:pPr>
              <w:keepNext/>
              <w:spacing w:before="75" w:after="30" w:line="200" w:lineRule="auto"/>
            </w:pPr>
            <w:r w:rsidRPr="008A6EA1">
              <w:rPr>
                <w:rFonts w:ascii="Arial" w:eastAsia="Arial" w:hAnsi="Arial" w:cs="Arial"/>
                <w:color w:val="000000"/>
                <w:sz w:val="14"/>
              </w:rPr>
              <w:t>Business integration, acquisition and restructuring related items (including litigation)</w:t>
            </w:r>
          </w:p>
        </w:tc>
        <w:tc>
          <w:tcPr>
            <w:tcW w:w="74" w:type="dxa"/>
            <w:tcBorders>
              <w:top w:val="nil"/>
              <w:left w:val="nil"/>
              <w:bottom w:val="nil"/>
              <w:right w:val="nil"/>
            </w:tcBorders>
            <w:tcMar>
              <w:top w:w="0" w:type="dxa"/>
              <w:left w:w="0" w:type="dxa"/>
              <w:bottom w:w="0" w:type="dxa"/>
              <w:right w:w="0" w:type="dxa"/>
            </w:tcMar>
            <w:vAlign w:val="bottom"/>
          </w:tcPr>
          <w:p w14:paraId="37CAC450" w14:textId="77777777" w:rsidR="00115A85" w:rsidRPr="008A6EA1" w:rsidRDefault="00115A85" w:rsidP="00115A85">
            <w:pPr>
              <w:keepNext/>
            </w:pPr>
          </w:p>
        </w:tc>
        <w:tc>
          <w:tcPr>
            <w:tcW w:w="835" w:type="dxa"/>
            <w:tcBorders>
              <w:top w:val="nil"/>
              <w:left w:val="nil"/>
              <w:bottom w:val="nil"/>
              <w:right w:val="nil"/>
            </w:tcBorders>
            <w:vAlign w:val="bottom"/>
          </w:tcPr>
          <w:p w14:paraId="3F4FD965" w14:textId="04A2D5C6"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3D117FB6" w14:textId="77777777" w:rsidR="00115A85" w:rsidRPr="008A6EA1" w:rsidRDefault="00115A85" w:rsidP="00115A85">
            <w:pPr>
              <w:keepNext/>
            </w:pPr>
          </w:p>
        </w:tc>
        <w:tc>
          <w:tcPr>
            <w:tcW w:w="837" w:type="dxa"/>
            <w:tcBorders>
              <w:top w:val="nil"/>
              <w:left w:val="nil"/>
              <w:bottom w:val="nil"/>
              <w:right w:val="nil"/>
            </w:tcBorders>
          </w:tcPr>
          <w:p w14:paraId="49B74A2A" w14:textId="27C60310"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0.2 </w:t>
            </w:r>
          </w:p>
        </w:tc>
        <w:tc>
          <w:tcPr>
            <w:tcW w:w="75" w:type="dxa"/>
            <w:tcBorders>
              <w:top w:val="nil"/>
              <w:left w:val="nil"/>
              <w:bottom w:val="nil"/>
              <w:right w:val="nil"/>
            </w:tcBorders>
            <w:tcMar>
              <w:top w:w="0" w:type="dxa"/>
              <w:left w:w="0" w:type="dxa"/>
              <w:bottom w:w="0" w:type="dxa"/>
              <w:right w:w="0" w:type="dxa"/>
            </w:tcMar>
            <w:vAlign w:val="bottom"/>
          </w:tcPr>
          <w:p w14:paraId="31B1E587" w14:textId="77777777" w:rsidR="00115A85" w:rsidRPr="008A6EA1" w:rsidRDefault="00115A85" w:rsidP="00115A85">
            <w:pPr>
              <w:keepNext/>
            </w:pPr>
          </w:p>
        </w:tc>
        <w:tc>
          <w:tcPr>
            <w:tcW w:w="740" w:type="dxa"/>
            <w:tcBorders>
              <w:top w:val="nil"/>
              <w:left w:val="nil"/>
              <w:bottom w:val="nil"/>
              <w:right w:val="nil"/>
            </w:tcBorders>
            <w:tcMar>
              <w:top w:w="0" w:type="dxa"/>
              <w:left w:w="53" w:type="dxa"/>
              <w:bottom w:w="0" w:type="dxa"/>
              <w:right w:w="0" w:type="dxa"/>
            </w:tcMar>
            <w:vAlign w:val="bottom"/>
          </w:tcPr>
          <w:p w14:paraId="10BF3733"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31.4 </w:t>
            </w:r>
          </w:p>
        </w:tc>
        <w:tc>
          <w:tcPr>
            <w:tcW w:w="100" w:type="dxa"/>
            <w:tcBorders>
              <w:top w:val="nil"/>
              <w:left w:val="nil"/>
              <w:bottom w:val="nil"/>
              <w:right w:val="nil"/>
            </w:tcBorders>
            <w:tcMar>
              <w:top w:w="0" w:type="dxa"/>
              <w:left w:w="0" w:type="dxa"/>
              <w:bottom w:w="0" w:type="dxa"/>
              <w:right w:w="15" w:type="dxa"/>
            </w:tcMar>
            <w:vAlign w:val="bottom"/>
          </w:tcPr>
          <w:p w14:paraId="12B55A20"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24F32C0"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435AC146"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31.4 </w:t>
            </w:r>
          </w:p>
        </w:tc>
        <w:tc>
          <w:tcPr>
            <w:tcW w:w="100" w:type="dxa"/>
            <w:tcBorders>
              <w:top w:val="nil"/>
              <w:left w:val="nil"/>
              <w:bottom w:val="nil"/>
              <w:right w:val="nil"/>
            </w:tcBorders>
            <w:tcMar>
              <w:top w:w="0" w:type="dxa"/>
              <w:left w:w="0" w:type="dxa"/>
              <w:bottom w:w="0" w:type="dxa"/>
              <w:right w:w="15" w:type="dxa"/>
            </w:tcMar>
            <w:vAlign w:val="bottom"/>
          </w:tcPr>
          <w:p w14:paraId="0BB565E3"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9126592"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61CF5D0A"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(8.0)</w:t>
            </w:r>
          </w:p>
        </w:tc>
        <w:tc>
          <w:tcPr>
            <w:tcW w:w="100" w:type="dxa"/>
            <w:tcBorders>
              <w:top w:val="nil"/>
              <w:left w:val="nil"/>
              <w:bottom w:val="nil"/>
              <w:right w:val="nil"/>
            </w:tcBorders>
            <w:tcMar>
              <w:top w:w="0" w:type="dxa"/>
              <w:left w:w="0" w:type="dxa"/>
              <w:bottom w:w="0" w:type="dxa"/>
              <w:right w:w="15" w:type="dxa"/>
            </w:tcMar>
            <w:vAlign w:val="bottom"/>
          </w:tcPr>
          <w:p w14:paraId="6B314204"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BBE772E"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34EF16EC"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534F3533" w14:textId="77777777" w:rsidR="00115A85" w:rsidRPr="008A6EA1" w:rsidRDefault="00115A85" w:rsidP="00115A85">
            <w:pPr>
              <w:keepNext/>
            </w:pPr>
          </w:p>
        </w:tc>
        <w:tc>
          <w:tcPr>
            <w:tcW w:w="694" w:type="dxa"/>
            <w:tcBorders>
              <w:top w:val="nil"/>
              <w:left w:val="nil"/>
              <w:bottom w:val="nil"/>
              <w:right w:val="nil"/>
            </w:tcBorders>
            <w:tcMar>
              <w:top w:w="0" w:type="dxa"/>
              <w:left w:w="53" w:type="dxa"/>
              <w:bottom w:w="0" w:type="dxa"/>
              <w:right w:w="0" w:type="dxa"/>
            </w:tcMar>
            <w:vAlign w:val="bottom"/>
          </w:tcPr>
          <w:p w14:paraId="20B8BAB9"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23.4 </w:t>
            </w:r>
          </w:p>
        </w:tc>
        <w:tc>
          <w:tcPr>
            <w:tcW w:w="100" w:type="dxa"/>
            <w:tcBorders>
              <w:top w:val="nil"/>
              <w:left w:val="nil"/>
              <w:bottom w:val="nil"/>
              <w:right w:val="nil"/>
            </w:tcBorders>
            <w:tcMar>
              <w:top w:w="0" w:type="dxa"/>
              <w:left w:w="0" w:type="dxa"/>
              <w:bottom w:w="0" w:type="dxa"/>
              <w:right w:w="15" w:type="dxa"/>
            </w:tcMar>
            <w:vAlign w:val="bottom"/>
          </w:tcPr>
          <w:p w14:paraId="69E012D6"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43F8E75" w14:textId="77777777" w:rsidR="00115A85" w:rsidRPr="008A6EA1" w:rsidRDefault="00115A85" w:rsidP="00115A85">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2548FBDE"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0.10 </w:t>
            </w:r>
          </w:p>
        </w:tc>
        <w:tc>
          <w:tcPr>
            <w:tcW w:w="100" w:type="dxa"/>
            <w:tcBorders>
              <w:top w:val="nil"/>
              <w:left w:val="nil"/>
              <w:bottom w:val="nil"/>
              <w:right w:val="nil"/>
            </w:tcBorders>
            <w:tcMar>
              <w:top w:w="0" w:type="dxa"/>
              <w:left w:w="0" w:type="dxa"/>
              <w:bottom w:w="0" w:type="dxa"/>
              <w:right w:w="15" w:type="dxa"/>
            </w:tcMar>
            <w:vAlign w:val="bottom"/>
          </w:tcPr>
          <w:p w14:paraId="7BF3338F" w14:textId="77777777" w:rsidR="00115A85" w:rsidRPr="008A6EA1" w:rsidRDefault="00115A85" w:rsidP="00115A85">
            <w:pPr>
              <w:keepNext/>
              <w:spacing w:before="75" w:after="30" w:line="200" w:lineRule="auto"/>
            </w:pPr>
          </w:p>
        </w:tc>
      </w:tr>
      <w:tr w:rsidR="00115A85" w:rsidRPr="008A6EA1" w14:paraId="02AB6E9F"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7E298ED8" w14:textId="77777777" w:rsidR="00115A85" w:rsidRPr="008A6EA1" w:rsidRDefault="00115A85" w:rsidP="00115A85">
            <w:pPr>
              <w:keepNext/>
              <w:spacing w:before="75" w:after="30" w:line="200" w:lineRule="auto"/>
            </w:pPr>
            <w:r w:rsidRPr="008A6EA1">
              <w:rPr>
                <w:rFonts w:ascii="Arial" w:eastAsia="Arial" w:hAnsi="Arial" w:cs="Arial"/>
                <w:color w:val="000000"/>
                <w:sz w:val="14"/>
              </w:rPr>
              <w:t>2019 restructuring measures</w:t>
            </w:r>
          </w:p>
        </w:tc>
        <w:tc>
          <w:tcPr>
            <w:tcW w:w="74" w:type="dxa"/>
            <w:tcBorders>
              <w:top w:val="nil"/>
              <w:left w:val="nil"/>
              <w:bottom w:val="nil"/>
              <w:right w:val="nil"/>
            </w:tcBorders>
            <w:tcMar>
              <w:top w:w="0" w:type="dxa"/>
              <w:left w:w="0" w:type="dxa"/>
              <w:bottom w:w="0" w:type="dxa"/>
              <w:right w:w="0" w:type="dxa"/>
            </w:tcMar>
            <w:vAlign w:val="bottom"/>
          </w:tcPr>
          <w:p w14:paraId="1B5A00E3" w14:textId="77777777" w:rsidR="00115A85" w:rsidRPr="008A6EA1" w:rsidRDefault="00115A85" w:rsidP="00115A85">
            <w:pPr>
              <w:keepNext/>
            </w:pPr>
          </w:p>
        </w:tc>
        <w:tc>
          <w:tcPr>
            <w:tcW w:w="835" w:type="dxa"/>
            <w:tcBorders>
              <w:top w:val="nil"/>
              <w:left w:val="nil"/>
              <w:bottom w:val="nil"/>
              <w:right w:val="nil"/>
            </w:tcBorders>
            <w:vAlign w:val="bottom"/>
          </w:tcPr>
          <w:p w14:paraId="2A976BB8" w14:textId="21AE1FAD"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55FD47CA" w14:textId="77777777" w:rsidR="00115A85" w:rsidRPr="008A6EA1" w:rsidRDefault="00115A85" w:rsidP="00115A85">
            <w:pPr>
              <w:keepNext/>
            </w:pPr>
          </w:p>
        </w:tc>
        <w:tc>
          <w:tcPr>
            <w:tcW w:w="837" w:type="dxa"/>
            <w:tcBorders>
              <w:top w:val="nil"/>
              <w:left w:val="nil"/>
              <w:bottom w:val="nil"/>
              <w:right w:val="nil"/>
            </w:tcBorders>
          </w:tcPr>
          <w:p w14:paraId="32CBA7B6" w14:textId="21FA35F8"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0AC68C1C" w14:textId="77777777" w:rsidR="00115A85" w:rsidRPr="008A6EA1" w:rsidRDefault="00115A85" w:rsidP="00115A85">
            <w:pPr>
              <w:keepNext/>
            </w:pPr>
          </w:p>
        </w:tc>
        <w:tc>
          <w:tcPr>
            <w:tcW w:w="740" w:type="dxa"/>
            <w:tcBorders>
              <w:top w:val="nil"/>
              <w:left w:val="nil"/>
              <w:bottom w:val="nil"/>
              <w:right w:val="nil"/>
            </w:tcBorders>
            <w:tcMar>
              <w:top w:w="0" w:type="dxa"/>
              <w:left w:w="53" w:type="dxa"/>
              <w:bottom w:w="0" w:type="dxa"/>
              <w:right w:w="0" w:type="dxa"/>
            </w:tcMar>
            <w:vAlign w:val="bottom"/>
          </w:tcPr>
          <w:p w14:paraId="7DF9CE28"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2.4 </w:t>
            </w:r>
          </w:p>
        </w:tc>
        <w:tc>
          <w:tcPr>
            <w:tcW w:w="100" w:type="dxa"/>
            <w:tcBorders>
              <w:top w:val="nil"/>
              <w:left w:val="nil"/>
              <w:bottom w:val="nil"/>
              <w:right w:val="nil"/>
            </w:tcBorders>
            <w:tcMar>
              <w:top w:w="0" w:type="dxa"/>
              <w:left w:w="0" w:type="dxa"/>
              <w:bottom w:w="0" w:type="dxa"/>
              <w:right w:w="15" w:type="dxa"/>
            </w:tcMar>
            <w:vAlign w:val="bottom"/>
          </w:tcPr>
          <w:p w14:paraId="7366D960"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BAE3A06"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75F4E5A6"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2.4 </w:t>
            </w:r>
          </w:p>
        </w:tc>
        <w:tc>
          <w:tcPr>
            <w:tcW w:w="100" w:type="dxa"/>
            <w:tcBorders>
              <w:top w:val="nil"/>
              <w:left w:val="nil"/>
              <w:bottom w:val="nil"/>
              <w:right w:val="nil"/>
            </w:tcBorders>
            <w:tcMar>
              <w:top w:w="0" w:type="dxa"/>
              <w:left w:w="0" w:type="dxa"/>
              <w:bottom w:w="0" w:type="dxa"/>
              <w:right w:w="15" w:type="dxa"/>
            </w:tcMar>
            <w:vAlign w:val="bottom"/>
          </w:tcPr>
          <w:p w14:paraId="4F1AF99B"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8E68327"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1E4252D3"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(0.6)</w:t>
            </w:r>
          </w:p>
        </w:tc>
        <w:tc>
          <w:tcPr>
            <w:tcW w:w="100" w:type="dxa"/>
            <w:tcBorders>
              <w:top w:val="nil"/>
              <w:left w:val="nil"/>
              <w:bottom w:val="nil"/>
              <w:right w:val="nil"/>
            </w:tcBorders>
            <w:tcMar>
              <w:top w:w="0" w:type="dxa"/>
              <w:left w:w="0" w:type="dxa"/>
              <w:bottom w:w="0" w:type="dxa"/>
              <w:right w:w="15" w:type="dxa"/>
            </w:tcMar>
            <w:vAlign w:val="bottom"/>
          </w:tcPr>
          <w:p w14:paraId="71703274"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84C891E"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2B354334"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355FECBF" w14:textId="77777777" w:rsidR="00115A85" w:rsidRPr="008A6EA1" w:rsidRDefault="00115A85" w:rsidP="00115A85">
            <w:pPr>
              <w:keepNext/>
            </w:pPr>
          </w:p>
        </w:tc>
        <w:tc>
          <w:tcPr>
            <w:tcW w:w="694" w:type="dxa"/>
            <w:tcBorders>
              <w:top w:val="nil"/>
              <w:left w:val="nil"/>
              <w:bottom w:val="nil"/>
              <w:right w:val="nil"/>
            </w:tcBorders>
            <w:tcMar>
              <w:top w:w="0" w:type="dxa"/>
              <w:left w:w="53" w:type="dxa"/>
              <w:bottom w:w="0" w:type="dxa"/>
              <w:right w:w="0" w:type="dxa"/>
            </w:tcMar>
            <w:vAlign w:val="bottom"/>
          </w:tcPr>
          <w:p w14:paraId="3C0A2079"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1.8 </w:t>
            </w:r>
          </w:p>
        </w:tc>
        <w:tc>
          <w:tcPr>
            <w:tcW w:w="100" w:type="dxa"/>
            <w:tcBorders>
              <w:top w:val="nil"/>
              <w:left w:val="nil"/>
              <w:bottom w:val="nil"/>
              <w:right w:val="nil"/>
            </w:tcBorders>
            <w:tcMar>
              <w:top w:w="0" w:type="dxa"/>
              <w:left w:w="0" w:type="dxa"/>
              <w:bottom w:w="0" w:type="dxa"/>
              <w:right w:w="15" w:type="dxa"/>
            </w:tcMar>
            <w:vAlign w:val="bottom"/>
          </w:tcPr>
          <w:p w14:paraId="6B8C8790"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93995B4" w14:textId="77777777" w:rsidR="00115A85" w:rsidRPr="008A6EA1" w:rsidRDefault="00115A85" w:rsidP="00115A85">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0130CD92"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0.01 </w:t>
            </w:r>
          </w:p>
        </w:tc>
        <w:tc>
          <w:tcPr>
            <w:tcW w:w="100" w:type="dxa"/>
            <w:tcBorders>
              <w:top w:val="nil"/>
              <w:left w:val="nil"/>
              <w:bottom w:val="nil"/>
              <w:right w:val="nil"/>
            </w:tcBorders>
            <w:tcMar>
              <w:top w:w="0" w:type="dxa"/>
              <w:left w:w="0" w:type="dxa"/>
              <w:bottom w:w="0" w:type="dxa"/>
              <w:right w:w="15" w:type="dxa"/>
            </w:tcMar>
            <w:vAlign w:val="bottom"/>
          </w:tcPr>
          <w:p w14:paraId="484B0FD6" w14:textId="77777777" w:rsidR="00115A85" w:rsidRPr="008A6EA1" w:rsidRDefault="00115A85" w:rsidP="00115A85">
            <w:pPr>
              <w:keepNext/>
              <w:spacing w:before="75" w:after="30" w:line="200" w:lineRule="auto"/>
            </w:pPr>
          </w:p>
        </w:tc>
      </w:tr>
      <w:tr w:rsidR="00115A85" w:rsidRPr="008A6EA1" w14:paraId="43F27DEA"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05BF7B98" w14:textId="77777777" w:rsidR="00115A85" w:rsidRPr="008A6EA1" w:rsidRDefault="00115A85" w:rsidP="00115A85">
            <w:pPr>
              <w:keepNext/>
              <w:spacing w:before="75" w:after="30" w:line="200" w:lineRule="auto"/>
            </w:pPr>
            <w:r w:rsidRPr="008A6EA1">
              <w:rPr>
                <w:rFonts w:ascii="Arial" w:eastAsia="Arial" w:hAnsi="Arial" w:cs="Arial"/>
                <w:color w:val="000000"/>
                <w:sz w:val="14"/>
              </w:rPr>
              <w:t>Purchased intangibles amortization</w:t>
            </w:r>
          </w:p>
        </w:tc>
        <w:tc>
          <w:tcPr>
            <w:tcW w:w="74" w:type="dxa"/>
            <w:tcBorders>
              <w:top w:val="nil"/>
              <w:left w:val="nil"/>
              <w:bottom w:val="nil"/>
              <w:right w:val="nil"/>
            </w:tcBorders>
            <w:tcMar>
              <w:top w:w="0" w:type="dxa"/>
              <w:left w:w="0" w:type="dxa"/>
              <w:bottom w:w="0" w:type="dxa"/>
              <w:right w:w="0" w:type="dxa"/>
            </w:tcMar>
            <w:vAlign w:val="bottom"/>
          </w:tcPr>
          <w:p w14:paraId="1DF521AF" w14:textId="77777777" w:rsidR="00115A85" w:rsidRPr="008A6EA1" w:rsidRDefault="00115A85" w:rsidP="00115A85">
            <w:pPr>
              <w:keepNext/>
            </w:pPr>
          </w:p>
        </w:tc>
        <w:tc>
          <w:tcPr>
            <w:tcW w:w="835" w:type="dxa"/>
            <w:tcBorders>
              <w:top w:val="nil"/>
              <w:left w:val="nil"/>
              <w:bottom w:val="nil"/>
              <w:right w:val="nil"/>
            </w:tcBorders>
            <w:vAlign w:val="bottom"/>
          </w:tcPr>
          <w:p w14:paraId="06C66103" w14:textId="2350A03B"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5CEC8DA7" w14:textId="77777777" w:rsidR="00115A85" w:rsidRPr="008A6EA1" w:rsidRDefault="00115A85" w:rsidP="00115A85">
            <w:pPr>
              <w:keepNext/>
            </w:pPr>
          </w:p>
        </w:tc>
        <w:tc>
          <w:tcPr>
            <w:tcW w:w="837" w:type="dxa"/>
            <w:tcBorders>
              <w:top w:val="nil"/>
              <w:left w:val="nil"/>
              <w:bottom w:val="nil"/>
              <w:right w:val="nil"/>
            </w:tcBorders>
          </w:tcPr>
          <w:p w14:paraId="3EC17685" w14:textId="2F46F9E4"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30.1 </w:t>
            </w:r>
          </w:p>
        </w:tc>
        <w:tc>
          <w:tcPr>
            <w:tcW w:w="75" w:type="dxa"/>
            <w:tcBorders>
              <w:top w:val="nil"/>
              <w:left w:val="nil"/>
              <w:bottom w:val="nil"/>
              <w:right w:val="nil"/>
            </w:tcBorders>
            <w:tcMar>
              <w:top w:w="0" w:type="dxa"/>
              <w:left w:w="0" w:type="dxa"/>
              <w:bottom w:w="0" w:type="dxa"/>
              <w:right w:w="0" w:type="dxa"/>
            </w:tcMar>
            <w:vAlign w:val="bottom"/>
          </w:tcPr>
          <w:p w14:paraId="1584D053" w14:textId="77777777" w:rsidR="00115A85" w:rsidRPr="008A6EA1" w:rsidRDefault="00115A85" w:rsidP="00115A85">
            <w:pPr>
              <w:keepNext/>
            </w:pPr>
          </w:p>
        </w:tc>
        <w:tc>
          <w:tcPr>
            <w:tcW w:w="740" w:type="dxa"/>
            <w:tcBorders>
              <w:top w:val="nil"/>
              <w:left w:val="nil"/>
              <w:bottom w:val="nil"/>
              <w:right w:val="nil"/>
            </w:tcBorders>
            <w:tcMar>
              <w:top w:w="0" w:type="dxa"/>
              <w:left w:w="53" w:type="dxa"/>
              <w:bottom w:w="0" w:type="dxa"/>
              <w:right w:w="0" w:type="dxa"/>
            </w:tcMar>
            <w:vAlign w:val="bottom"/>
          </w:tcPr>
          <w:p w14:paraId="2338B0B5"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40.2 </w:t>
            </w:r>
          </w:p>
        </w:tc>
        <w:tc>
          <w:tcPr>
            <w:tcW w:w="100" w:type="dxa"/>
            <w:tcBorders>
              <w:top w:val="nil"/>
              <w:left w:val="nil"/>
              <w:bottom w:val="nil"/>
              <w:right w:val="nil"/>
            </w:tcBorders>
            <w:tcMar>
              <w:top w:w="0" w:type="dxa"/>
              <w:left w:w="0" w:type="dxa"/>
              <w:bottom w:w="0" w:type="dxa"/>
              <w:right w:w="15" w:type="dxa"/>
            </w:tcMar>
            <w:vAlign w:val="bottom"/>
          </w:tcPr>
          <w:p w14:paraId="50DFDE34"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75C518D"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6BB14DD6"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40.2 </w:t>
            </w:r>
          </w:p>
        </w:tc>
        <w:tc>
          <w:tcPr>
            <w:tcW w:w="100" w:type="dxa"/>
            <w:tcBorders>
              <w:top w:val="nil"/>
              <w:left w:val="nil"/>
              <w:bottom w:val="nil"/>
              <w:right w:val="nil"/>
            </w:tcBorders>
            <w:tcMar>
              <w:top w:w="0" w:type="dxa"/>
              <w:left w:w="0" w:type="dxa"/>
              <w:bottom w:w="0" w:type="dxa"/>
              <w:right w:w="15" w:type="dxa"/>
            </w:tcMar>
            <w:vAlign w:val="bottom"/>
          </w:tcPr>
          <w:p w14:paraId="0C03ECC0"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D9E4BB5"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0CCB1CF3"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(10.2)</w:t>
            </w:r>
          </w:p>
        </w:tc>
        <w:tc>
          <w:tcPr>
            <w:tcW w:w="100" w:type="dxa"/>
            <w:tcBorders>
              <w:top w:val="nil"/>
              <w:left w:val="nil"/>
              <w:bottom w:val="nil"/>
              <w:right w:val="nil"/>
            </w:tcBorders>
            <w:tcMar>
              <w:top w:w="0" w:type="dxa"/>
              <w:left w:w="0" w:type="dxa"/>
              <w:bottom w:w="0" w:type="dxa"/>
              <w:right w:w="15" w:type="dxa"/>
            </w:tcMar>
            <w:vAlign w:val="bottom"/>
          </w:tcPr>
          <w:p w14:paraId="6722409C"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8159291"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5EA47BBF"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672C3BA1" w14:textId="77777777" w:rsidR="00115A85" w:rsidRPr="008A6EA1" w:rsidRDefault="00115A85" w:rsidP="00115A85">
            <w:pPr>
              <w:keepNext/>
            </w:pPr>
          </w:p>
        </w:tc>
        <w:tc>
          <w:tcPr>
            <w:tcW w:w="694" w:type="dxa"/>
            <w:tcBorders>
              <w:top w:val="nil"/>
              <w:left w:val="nil"/>
              <w:bottom w:val="nil"/>
              <w:right w:val="nil"/>
            </w:tcBorders>
            <w:tcMar>
              <w:top w:w="0" w:type="dxa"/>
              <w:left w:w="53" w:type="dxa"/>
              <w:bottom w:w="0" w:type="dxa"/>
              <w:right w:w="0" w:type="dxa"/>
            </w:tcMar>
            <w:vAlign w:val="bottom"/>
          </w:tcPr>
          <w:p w14:paraId="26F88940"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30.0 </w:t>
            </w:r>
          </w:p>
        </w:tc>
        <w:tc>
          <w:tcPr>
            <w:tcW w:w="100" w:type="dxa"/>
            <w:tcBorders>
              <w:top w:val="nil"/>
              <w:left w:val="nil"/>
              <w:bottom w:val="nil"/>
              <w:right w:val="nil"/>
            </w:tcBorders>
            <w:tcMar>
              <w:top w:w="0" w:type="dxa"/>
              <w:left w:w="0" w:type="dxa"/>
              <w:bottom w:w="0" w:type="dxa"/>
              <w:right w:w="15" w:type="dxa"/>
            </w:tcMar>
            <w:vAlign w:val="bottom"/>
          </w:tcPr>
          <w:p w14:paraId="27B61619"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F7A7941" w14:textId="77777777" w:rsidR="00115A85" w:rsidRPr="008A6EA1" w:rsidRDefault="00115A85" w:rsidP="00115A85">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688A609E"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0.13 </w:t>
            </w:r>
          </w:p>
        </w:tc>
        <w:tc>
          <w:tcPr>
            <w:tcW w:w="100" w:type="dxa"/>
            <w:tcBorders>
              <w:top w:val="nil"/>
              <w:left w:val="nil"/>
              <w:bottom w:val="nil"/>
              <w:right w:val="nil"/>
            </w:tcBorders>
            <w:tcMar>
              <w:top w:w="0" w:type="dxa"/>
              <w:left w:w="0" w:type="dxa"/>
              <w:bottom w:w="0" w:type="dxa"/>
              <w:right w:w="15" w:type="dxa"/>
            </w:tcMar>
            <w:vAlign w:val="bottom"/>
          </w:tcPr>
          <w:p w14:paraId="1FA97B78" w14:textId="77777777" w:rsidR="00115A85" w:rsidRPr="008A6EA1" w:rsidRDefault="00115A85" w:rsidP="00115A85">
            <w:pPr>
              <w:keepNext/>
              <w:spacing w:before="75" w:after="30" w:line="200" w:lineRule="auto"/>
            </w:pPr>
          </w:p>
        </w:tc>
      </w:tr>
      <w:tr w:rsidR="00115A85" w:rsidRPr="008A6EA1" w14:paraId="2197DDE9"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48D5533F" w14:textId="77777777" w:rsidR="00115A85" w:rsidRPr="008A6EA1" w:rsidRDefault="00115A85" w:rsidP="00115A85">
            <w:pPr>
              <w:keepNext/>
              <w:spacing w:before="75" w:after="30" w:line="200" w:lineRule="auto"/>
            </w:pPr>
            <w:r w:rsidRPr="008A6EA1">
              <w:rPr>
                <w:rFonts w:ascii="Arial" w:eastAsia="Arial" w:hAnsi="Arial" w:cs="Arial"/>
                <w:color w:val="000000"/>
                <w:sz w:val="14"/>
              </w:rPr>
              <w:t>Non-cash interest expense charges</w:t>
            </w:r>
          </w:p>
        </w:tc>
        <w:tc>
          <w:tcPr>
            <w:tcW w:w="74" w:type="dxa"/>
            <w:tcBorders>
              <w:top w:val="nil"/>
              <w:left w:val="nil"/>
              <w:bottom w:val="nil"/>
              <w:right w:val="nil"/>
            </w:tcBorders>
            <w:tcMar>
              <w:top w:w="0" w:type="dxa"/>
              <w:left w:w="0" w:type="dxa"/>
              <w:bottom w:w="0" w:type="dxa"/>
              <w:right w:w="0" w:type="dxa"/>
            </w:tcMar>
            <w:vAlign w:val="bottom"/>
          </w:tcPr>
          <w:p w14:paraId="3AE77E8A" w14:textId="77777777" w:rsidR="00115A85" w:rsidRPr="008A6EA1" w:rsidRDefault="00115A85" w:rsidP="00115A85">
            <w:pPr>
              <w:keepNext/>
            </w:pPr>
          </w:p>
        </w:tc>
        <w:tc>
          <w:tcPr>
            <w:tcW w:w="835" w:type="dxa"/>
            <w:tcBorders>
              <w:top w:val="nil"/>
              <w:left w:val="nil"/>
              <w:bottom w:val="nil"/>
              <w:right w:val="nil"/>
            </w:tcBorders>
            <w:vAlign w:val="bottom"/>
          </w:tcPr>
          <w:p w14:paraId="08514A56" w14:textId="46D5DEA5"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1951E538" w14:textId="77777777" w:rsidR="00115A85" w:rsidRPr="008A6EA1" w:rsidRDefault="00115A85" w:rsidP="00115A85">
            <w:pPr>
              <w:keepNext/>
            </w:pPr>
          </w:p>
        </w:tc>
        <w:tc>
          <w:tcPr>
            <w:tcW w:w="837" w:type="dxa"/>
            <w:tcBorders>
              <w:top w:val="nil"/>
              <w:left w:val="nil"/>
              <w:bottom w:val="nil"/>
              <w:right w:val="nil"/>
            </w:tcBorders>
          </w:tcPr>
          <w:p w14:paraId="744265A5" w14:textId="60946439"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47B9D9A6" w14:textId="77777777" w:rsidR="00115A85" w:rsidRPr="008A6EA1" w:rsidRDefault="00115A85" w:rsidP="00115A85">
            <w:pPr>
              <w:keepNext/>
            </w:pPr>
          </w:p>
        </w:tc>
        <w:tc>
          <w:tcPr>
            <w:tcW w:w="740" w:type="dxa"/>
            <w:tcBorders>
              <w:top w:val="nil"/>
              <w:left w:val="nil"/>
              <w:bottom w:val="nil"/>
              <w:right w:val="nil"/>
            </w:tcBorders>
            <w:tcMar>
              <w:top w:w="0" w:type="dxa"/>
              <w:left w:w="53" w:type="dxa"/>
              <w:bottom w:w="0" w:type="dxa"/>
              <w:right w:w="0" w:type="dxa"/>
            </w:tcMar>
            <w:vAlign w:val="bottom"/>
          </w:tcPr>
          <w:p w14:paraId="3FDF875A"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7D585D8F"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20A3D4C"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1DDE5A50"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19.7 </w:t>
            </w:r>
          </w:p>
        </w:tc>
        <w:tc>
          <w:tcPr>
            <w:tcW w:w="100" w:type="dxa"/>
            <w:tcBorders>
              <w:top w:val="nil"/>
              <w:left w:val="nil"/>
              <w:bottom w:val="nil"/>
              <w:right w:val="nil"/>
            </w:tcBorders>
            <w:tcMar>
              <w:top w:w="0" w:type="dxa"/>
              <w:left w:w="0" w:type="dxa"/>
              <w:bottom w:w="0" w:type="dxa"/>
              <w:right w:w="15" w:type="dxa"/>
            </w:tcMar>
            <w:vAlign w:val="bottom"/>
          </w:tcPr>
          <w:p w14:paraId="763B7066"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153E1E1"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6A0D5312" w14:textId="77777777" w:rsidR="00115A85" w:rsidRPr="008A6EA1" w:rsidRDefault="00115A85" w:rsidP="00115A85">
            <w:pPr>
              <w:keepNext/>
              <w:spacing w:before="75" w:after="30" w:line="199"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1C38CDAE"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375484"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47B230A8"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1A017BAB" w14:textId="77777777" w:rsidR="00115A85" w:rsidRPr="008A6EA1" w:rsidRDefault="00115A85" w:rsidP="00115A85">
            <w:pPr>
              <w:keepNext/>
            </w:pPr>
          </w:p>
        </w:tc>
        <w:tc>
          <w:tcPr>
            <w:tcW w:w="694" w:type="dxa"/>
            <w:tcBorders>
              <w:top w:val="nil"/>
              <w:left w:val="nil"/>
              <w:bottom w:val="nil"/>
              <w:right w:val="nil"/>
            </w:tcBorders>
            <w:tcMar>
              <w:top w:w="0" w:type="dxa"/>
              <w:left w:w="53" w:type="dxa"/>
              <w:bottom w:w="0" w:type="dxa"/>
              <w:right w:w="0" w:type="dxa"/>
            </w:tcMar>
            <w:vAlign w:val="bottom"/>
          </w:tcPr>
          <w:p w14:paraId="45F21268"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19.7 </w:t>
            </w:r>
          </w:p>
        </w:tc>
        <w:tc>
          <w:tcPr>
            <w:tcW w:w="100" w:type="dxa"/>
            <w:tcBorders>
              <w:top w:val="nil"/>
              <w:left w:val="nil"/>
              <w:bottom w:val="nil"/>
              <w:right w:val="nil"/>
            </w:tcBorders>
            <w:tcMar>
              <w:top w:w="0" w:type="dxa"/>
              <w:left w:w="0" w:type="dxa"/>
              <w:bottom w:w="0" w:type="dxa"/>
              <w:right w:w="15" w:type="dxa"/>
            </w:tcMar>
            <w:vAlign w:val="bottom"/>
          </w:tcPr>
          <w:p w14:paraId="72B8FDF7"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DF3D2EF" w14:textId="77777777" w:rsidR="00115A85" w:rsidRPr="008A6EA1" w:rsidRDefault="00115A85" w:rsidP="00115A85">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4DEFEB5F"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0.08 </w:t>
            </w:r>
          </w:p>
        </w:tc>
        <w:tc>
          <w:tcPr>
            <w:tcW w:w="100" w:type="dxa"/>
            <w:tcBorders>
              <w:top w:val="nil"/>
              <w:left w:val="nil"/>
              <w:bottom w:val="nil"/>
              <w:right w:val="nil"/>
            </w:tcBorders>
            <w:tcMar>
              <w:top w:w="0" w:type="dxa"/>
              <w:left w:w="0" w:type="dxa"/>
              <w:bottom w:w="0" w:type="dxa"/>
              <w:right w:w="15" w:type="dxa"/>
            </w:tcMar>
            <w:vAlign w:val="bottom"/>
          </w:tcPr>
          <w:p w14:paraId="08257F78" w14:textId="77777777" w:rsidR="00115A85" w:rsidRPr="008A6EA1" w:rsidRDefault="00115A85" w:rsidP="00115A85">
            <w:pPr>
              <w:keepNext/>
              <w:spacing w:before="75" w:after="30" w:line="200" w:lineRule="auto"/>
            </w:pPr>
          </w:p>
        </w:tc>
      </w:tr>
      <w:tr w:rsidR="00115A85" w:rsidRPr="008A6EA1" w14:paraId="0D695305" w14:textId="77777777" w:rsidTr="00115A85">
        <w:trPr>
          <w:cantSplit/>
          <w:trHeight w:hRule="exact" w:val="240"/>
        </w:trPr>
        <w:tc>
          <w:tcPr>
            <w:tcW w:w="3239" w:type="dxa"/>
            <w:tcBorders>
              <w:top w:val="nil"/>
              <w:left w:val="nil"/>
              <w:bottom w:val="nil"/>
              <w:right w:val="nil"/>
            </w:tcBorders>
            <w:tcMar>
              <w:top w:w="0" w:type="dxa"/>
              <w:left w:w="53" w:type="dxa"/>
              <w:bottom w:w="0" w:type="dxa"/>
              <w:right w:w="53" w:type="dxa"/>
            </w:tcMar>
            <w:vAlign w:val="bottom"/>
          </w:tcPr>
          <w:p w14:paraId="5A28F9C7" w14:textId="77777777" w:rsidR="00115A85" w:rsidRPr="008A6EA1" w:rsidRDefault="00115A85" w:rsidP="00115A85">
            <w:pPr>
              <w:keepNext/>
              <w:spacing w:before="75" w:after="30" w:line="200" w:lineRule="auto"/>
            </w:pPr>
            <w:r w:rsidRPr="008A6EA1">
              <w:rPr>
                <w:rFonts w:ascii="Arial" w:eastAsia="Arial" w:hAnsi="Arial" w:cs="Arial"/>
                <w:color w:val="000000"/>
                <w:sz w:val="14"/>
              </w:rPr>
              <w:t xml:space="preserve">Other special income and expense items </w:t>
            </w:r>
          </w:p>
        </w:tc>
        <w:tc>
          <w:tcPr>
            <w:tcW w:w="74" w:type="dxa"/>
            <w:tcBorders>
              <w:top w:val="nil"/>
              <w:left w:val="nil"/>
              <w:bottom w:val="nil"/>
              <w:right w:val="nil"/>
            </w:tcBorders>
            <w:tcMar>
              <w:top w:w="0" w:type="dxa"/>
              <w:left w:w="0" w:type="dxa"/>
              <w:bottom w:w="0" w:type="dxa"/>
              <w:right w:w="0" w:type="dxa"/>
            </w:tcMar>
            <w:vAlign w:val="bottom"/>
          </w:tcPr>
          <w:p w14:paraId="710321BB" w14:textId="77777777" w:rsidR="00115A85" w:rsidRPr="008A6EA1" w:rsidRDefault="00115A85" w:rsidP="00115A85">
            <w:pPr>
              <w:keepNext/>
            </w:pPr>
          </w:p>
        </w:tc>
        <w:tc>
          <w:tcPr>
            <w:tcW w:w="835" w:type="dxa"/>
            <w:tcBorders>
              <w:top w:val="nil"/>
              <w:left w:val="nil"/>
              <w:bottom w:val="nil"/>
              <w:right w:val="nil"/>
            </w:tcBorders>
            <w:vAlign w:val="bottom"/>
          </w:tcPr>
          <w:p w14:paraId="7FF68A7B" w14:textId="2BEFE0EA" w:rsidR="00115A85" w:rsidRPr="008A6EA1" w:rsidRDefault="00115A85"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3550F9D8" w14:textId="77777777" w:rsidR="00115A85" w:rsidRPr="008A6EA1" w:rsidRDefault="00115A85" w:rsidP="00115A85">
            <w:pPr>
              <w:keepNext/>
            </w:pPr>
          </w:p>
        </w:tc>
        <w:tc>
          <w:tcPr>
            <w:tcW w:w="837" w:type="dxa"/>
            <w:tcBorders>
              <w:top w:val="nil"/>
              <w:left w:val="nil"/>
              <w:bottom w:val="nil"/>
              <w:right w:val="nil"/>
            </w:tcBorders>
          </w:tcPr>
          <w:p w14:paraId="37A82C8A" w14:textId="6A2F9943" w:rsidR="00115A85" w:rsidRPr="008A6EA1" w:rsidRDefault="00115A85"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1D0A9831" w14:textId="77777777" w:rsidR="00115A85" w:rsidRPr="008A6EA1" w:rsidRDefault="00115A85" w:rsidP="00115A85">
            <w:pPr>
              <w:keepNext/>
            </w:pPr>
          </w:p>
        </w:tc>
        <w:tc>
          <w:tcPr>
            <w:tcW w:w="740" w:type="dxa"/>
            <w:tcBorders>
              <w:top w:val="nil"/>
              <w:left w:val="nil"/>
              <w:bottom w:val="nil"/>
              <w:right w:val="nil"/>
            </w:tcBorders>
            <w:tcMar>
              <w:top w:w="0" w:type="dxa"/>
              <w:left w:w="53" w:type="dxa"/>
              <w:bottom w:w="0" w:type="dxa"/>
              <w:right w:w="0" w:type="dxa"/>
            </w:tcMar>
            <w:vAlign w:val="bottom"/>
          </w:tcPr>
          <w:p w14:paraId="3A7D5137"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 </w:t>
            </w:r>
          </w:p>
        </w:tc>
        <w:tc>
          <w:tcPr>
            <w:tcW w:w="100" w:type="dxa"/>
            <w:tcBorders>
              <w:top w:val="nil"/>
              <w:left w:val="nil"/>
              <w:bottom w:val="nil"/>
              <w:right w:val="nil"/>
            </w:tcBorders>
            <w:tcMar>
              <w:top w:w="0" w:type="dxa"/>
              <w:left w:w="0" w:type="dxa"/>
              <w:bottom w:w="0" w:type="dxa"/>
              <w:right w:w="15" w:type="dxa"/>
            </w:tcMar>
            <w:vAlign w:val="bottom"/>
          </w:tcPr>
          <w:p w14:paraId="74A17468"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0FBBA48"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042649C8"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3.7 </w:t>
            </w:r>
          </w:p>
        </w:tc>
        <w:tc>
          <w:tcPr>
            <w:tcW w:w="100" w:type="dxa"/>
            <w:tcBorders>
              <w:top w:val="nil"/>
              <w:left w:val="nil"/>
              <w:bottom w:val="nil"/>
              <w:right w:val="nil"/>
            </w:tcBorders>
            <w:tcMar>
              <w:top w:w="0" w:type="dxa"/>
              <w:left w:w="0" w:type="dxa"/>
              <w:bottom w:w="0" w:type="dxa"/>
              <w:right w:w="15" w:type="dxa"/>
            </w:tcMar>
            <w:vAlign w:val="bottom"/>
          </w:tcPr>
          <w:p w14:paraId="4BE9273E"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934818" w14:textId="77777777" w:rsidR="00115A85" w:rsidRPr="008A6EA1" w:rsidRDefault="00115A85" w:rsidP="00115A85">
            <w:pPr>
              <w:keepNext/>
            </w:pPr>
          </w:p>
        </w:tc>
        <w:tc>
          <w:tcPr>
            <w:tcW w:w="739" w:type="dxa"/>
            <w:tcBorders>
              <w:top w:val="nil"/>
              <w:left w:val="nil"/>
              <w:bottom w:val="nil"/>
              <w:right w:val="nil"/>
            </w:tcBorders>
            <w:tcMar>
              <w:top w:w="0" w:type="dxa"/>
              <w:left w:w="53" w:type="dxa"/>
              <w:bottom w:w="0" w:type="dxa"/>
              <w:right w:w="0" w:type="dxa"/>
            </w:tcMar>
            <w:vAlign w:val="bottom"/>
          </w:tcPr>
          <w:p w14:paraId="0F41A101"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(0.9)</w:t>
            </w:r>
          </w:p>
        </w:tc>
        <w:tc>
          <w:tcPr>
            <w:tcW w:w="100" w:type="dxa"/>
            <w:tcBorders>
              <w:top w:val="nil"/>
              <w:left w:val="nil"/>
              <w:bottom w:val="nil"/>
              <w:right w:val="nil"/>
            </w:tcBorders>
            <w:tcMar>
              <w:top w:w="0" w:type="dxa"/>
              <w:left w:w="0" w:type="dxa"/>
              <w:bottom w:w="0" w:type="dxa"/>
              <w:right w:w="15" w:type="dxa"/>
            </w:tcMar>
            <w:vAlign w:val="bottom"/>
          </w:tcPr>
          <w:p w14:paraId="63CA667F"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6CB0CBF"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16B4E9D5"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357B602E" w14:textId="77777777" w:rsidR="00115A85" w:rsidRPr="008A6EA1" w:rsidRDefault="00115A85" w:rsidP="00115A85">
            <w:pPr>
              <w:keepNext/>
            </w:pPr>
          </w:p>
        </w:tc>
        <w:tc>
          <w:tcPr>
            <w:tcW w:w="694" w:type="dxa"/>
            <w:tcBorders>
              <w:top w:val="nil"/>
              <w:left w:val="nil"/>
              <w:bottom w:val="nil"/>
              <w:right w:val="nil"/>
            </w:tcBorders>
            <w:tcMar>
              <w:top w:w="0" w:type="dxa"/>
              <w:left w:w="53" w:type="dxa"/>
              <w:bottom w:w="0" w:type="dxa"/>
              <w:right w:w="0" w:type="dxa"/>
            </w:tcMar>
            <w:vAlign w:val="bottom"/>
          </w:tcPr>
          <w:p w14:paraId="59258958"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2.8 </w:t>
            </w:r>
          </w:p>
        </w:tc>
        <w:tc>
          <w:tcPr>
            <w:tcW w:w="100" w:type="dxa"/>
            <w:tcBorders>
              <w:top w:val="nil"/>
              <w:left w:val="nil"/>
              <w:bottom w:val="nil"/>
              <w:right w:val="nil"/>
            </w:tcBorders>
            <w:tcMar>
              <w:top w:w="0" w:type="dxa"/>
              <w:left w:w="0" w:type="dxa"/>
              <w:bottom w:w="0" w:type="dxa"/>
              <w:right w:w="15" w:type="dxa"/>
            </w:tcMar>
            <w:vAlign w:val="bottom"/>
          </w:tcPr>
          <w:p w14:paraId="1012DD7F" w14:textId="77777777" w:rsidR="00115A85" w:rsidRPr="008A6EA1" w:rsidRDefault="00115A85" w:rsidP="00115A85">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EC81386" w14:textId="77777777" w:rsidR="00115A85" w:rsidRPr="008A6EA1" w:rsidRDefault="00115A85" w:rsidP="00115A85">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1CA1D2F9" w14:textId="77777777" w:rsidR="00115A85" w:rsidRPr="008A6EA1" w:rsidRDefault="00115A85" w:rsidP="00115A85">
            <w:pPr>
              <w:keepNext/>
              <w:spacing w:before="75" w:after="30" w:line="200" w:lineRule="auto"/>
              <w:jc w:val="right"/>
            </w:pPr>
            <w:r w:rsidRPr="008A6EA1">
              <w:rPr>
                <w:rFonts w:ascii="Arial" w:eastAsia="Arial" w:hAnsi="Arial" w:cs="Arial"/>
                <w:color w:val="000000"/>
                <w:sz w:val="14"/>
              </w:rPr>
              <w:t>0.01 </w:t>
            </w:r>
          </w:p>
        </w:tc>
        <w:tc>
          <w:tcPr>
            <w:tcW w:w="100" w:type="dxa"/>
            <w:tcBorders>
              <w:top w:val="nil"/>
              <w:left w:val="nil"/>
              <w:bottom w:val="nil"/>
              <w:right w:val="nil"/>
            </w:tcBorders>
            <w:tcMar>
              <w:top w:w="0" w:type="dxa"/>
              <w:left w:w="0" w:type="dxa"/>
              <w:bottom w:w="0" w:type="dxa"/>
              <w:right w:w="15" w:type="dxa"/>
            </w:tcMar>
            <w:vAlign w:val="bottom"/>
          </w:tcPr>
          <w:p w14:paraId="07276564" w14:textId="77777777" w:rsidR="00115A85" w:rsidRPr="008A6EA1" w:rsidRDefault="00115A85" w:rsidP="00115A85">
            <w:pPr>
              <w:keepNext/>
              <w:spacing w:before="75" w:after="30" w:line="200" w:lineRule="auto"/>
            </w:pPr>
          </w:p>
        </w:tc>
      </w:tr>
      <w:tr w:rsidR="00115A85" w:rsidRPr="008A6EA1" w14:paraId="39DD239F"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1CA2A84E" w14:textId="77777777" w:rsidR="00115A85" w:rsidRPr="008A6EA1" w:rsidRDefault="00115A85" w:rsidP="00115A85">
            <w:pPr>
              <w:keepNext/>
              <w:spacing w:before="75" w:after="30" w:line="200" w:lineRule="auto"/>
            </w:pPr>
            <w:r w:rsidRPr="008A6EA1">
              <w:rPr>
                <w:rFonts w:ascii="Arial" w:eastAsia="Arial" w:hAnsi="Arial" w:cs="Arial"/>
                <w:color w:val="000000"/>
                <w:sz w:val="14"/>
              </w:rPr>
              <w:t>Total adjustments</w:t>
            </w:r>
          </w:p>
        </w:tc>
        <w:tc>
          <w:tcPr>
            <w:tcW w:w="74" w:type="dxa"/>
            <w:tcBorders>
              <w:top w:val="nil"/>
              <w:left w:val="nil"/>
              <w:bottom w:val="nil"/>
              <w:right w:val="nil"/>
            </w:tcBorders>
            <w:tcMar>
              <w:top w:w="0" w:type="dxa"/>
              <w:left w:w="0" w:type="dxa"/>
              <w:bottom w:w="0" w:type="dxa"/>
              <w:right w:w="0" w:type="dxa"/>
            </w:tcMar>
            <w:vAlign w:val="bottom"/>
          </w:tcPr>
          <w:p w14:paraId="271F88BC" w14:textId="77777777" w:rsidR="00115A85" w:rsidRPr="008A6EA1" w:rsidRDefault="00115A85" w:rsidP="00115A85">
            <w:pPr>
              <w:keepNext/>
            </w:pPr>
          </w:p>
        </w:tc>
        <w:tc>
          <w:tcPr>
            <w:tcW w:w="835" w:type="dxa"/>
            <w:tcBorders>
              <w:top w:val="single" w:sz="8" w:space="0" w:color="000000"/>
              <w:left w:val="nil"/>
              <w:bottom w:val="nil"/>
              <w:right w:val="nil"/>
            </w:tcBorders>
            <w:vAlign w:val="bottom"/>
          </w:tcPr>
          <w:p w14:paraId="10068160" w14:textId="15C57F49" w:rsidR="00115A85" w:rsidRPr="008A6EA1" w:rsidRDefault="00115A85" w:rsidP="00115A85">
            <w:pPr>
              <w:keepNext/>
              <w:spacing w:before="5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4" w:type="dxa"/>
            <w:tcBorders>
              <w:top w:val="nil"/>
              <w:left w:val="nil"/>
              <w:bottom w:val="nil"/>
              <w:right w:val="nil"/>
            </w:tcBorders>
            <w:tcMar>
              <w:top w:w="0" w:type="dxa"/>
              <w:left w:w="0" w:type="dxa"/>
              <w:bottom w:w="0" w:type="dxa"/>
              <w:right w:w="0" w:type="dxa"/>
            </w:tcMar>
            <w:vAlign w:val="bottom"/>
          </w:tcPr>
          <w:p w14:paraId="3B85C502" w14:textId="77777777" w:rsidR="00115A85" w:rsidRPr="008A6EA1" w:rsidRDefault="00115A85" w:rsidP="00115A85">
            <w:pPr>
              <w:keepNext/>
            </w:pPr>
          </w:p>
        </w:tc>
        <w:tc>
          <w:tcPr>
            <w:tcW w:w="837" w:type="dxa"/>
            <w:tcBorders>
              <w:top w:val="single" w:sz="8" w:space="0" w:color="000000"/>
              <w:left w:val="nil"/>
              <w:bottom w:val="nil"/>
              <w:right w:val="nil"/>
            </w:tcBorders>
          </w:tcPr>
          <w:p w14:paraId="1DD17193" w14:textId="60A6F969" w:rsidR="00115A85" w:rsidRPr="008A6EA1" w:rsidRDefault="00115A85" w:rsidP="00115A85">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30.3 </w:t>
            </w:r>
          </w:p>
        </w:tc>
        <w:tc>
          <w:tcPr>
            <w:tcW w:w="75" w:type="dxa"/>
            <w:tcBorders>
              <w:top w:val="nil"/>
              <w:left w:val="nil"/>
              <w:bottom w:val="nil"/>
              <w:right w:val="nil"/>
            </w:tcBorders>
            <w:tcMar>
              <w:top w:w="0" w:type="dxa"/>
              <w:left w:w="0" w:type="dxa"/>
              <w:bottom w:w="0" w:type="dxa"/>
              <w:right w:w="0" w:type="dxa"/>
            </w:tcMar>
            <w:vAlign w:val="bottom"/>
          </w:tcPr>
          <w:p w14:paraId="61239B61" w14:textId="77777777" w:rsidR="00115A85" w:rsidRPr="008A6EA1" w:rsidRDefault="00115A85" w:rsidP="00115A85">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2E0CC928" w14:textId="77777777" w:rsidR="00115A85" w:rsidRPr="008A6EA1" w:rsidRDefault="00115A85" w:rsidP="00115A85">
            <w:pPr>
              <w:keepNext/>
              <w:spacing w:before="55" w:after="30" w:line="200" w:lineRule="auto"/>
              <w:jc w:val="right"/>
            </w:pPr>
            <w:r w:rsidRPr="008A6EA1">
              <w:rPr>
                <w:rFonts w:ascii="Arial" w:eastAsia="Arial" w:hAnsi="Arial" w:cs="Arial"/>
                <w:color w:val="000000"/>
                <w:sz w:val="14"/>
              </w:rPr>
              <w:t>74.0 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B8DD31B"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E888E7"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55D8D471" w14:textId="77777777" w:rsidR="00115A85" w:rsidRPr="008A6EA1" w:rsidRDefault="00115A85" w:rsidP="00115A85">
            <w:pPr>
              <w:keepNext/>
              <w:spacing w:before="55" w:after="30" w:line="200" w:lineRule="auto"/>
              <w:jc w:val="right"/>
            </w:pPr>
            <w:r w:rsidRPr="008A6EA1">
              <w:rPr>
                <w:rFonts w:ascii="Arial" w:eastAsia="Arial" w:hAnsi="Arial" w:cs="Arial"/>
                <w:color w:val="000000"/>
                <w:sz w:val="14"/>
              </w:rPr>
              <w:t>97.4 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A5ADAAC"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8400B5"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051BDBED" w14:textId="77777777" w:rsidR="00115A85" w:rsidRPr="008A6EA1" w:rsidRDefault="00115A85" w:rsidP="00115A85">
            <w:pPr>
              <w:keepNext/>
              <w:spacing w:before="55" w:after="30" w:line="200" w:lineRule="auto"/>
              <w:jc w:val="right"/>
            </w:pPr>
            <w:r w:rsidRPr="008A6EA1">
              <w:rPr>
                <w:rFonts w:ascii="Arial" w:eastAsia="Arial" w:hAnsi="Arial" w:cs="Arial"/>
                <w:color w:val="000000"/>
                <w:sz w:val="14"/>
              </w:rPr>
              <w:t>(19.7)</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8D0C11B"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B8CF084" w14:textId="77777777" w:rsidR="00115A85" w:rsidRPr="008A6EA1" w:rsidRDefault="00115A85" w:rsidP="00115A85">
            <w:pPr>
              <w:keepNext/>
            </w:pPr>
          </w:p>
        </w:tc>
        <w:tc>
          <w:tcPr>
            <w:tcW w:w="643" w:type="dxa"/>
            <w:tcBorders>
              <w:top w:val="nil"/>
              <w:left w:val="nil"/>
              <w:bottom w:val="nil"/>
              <w:right w:val="nil"/>
            </w:tcBorders>
            <w:tcMar>
              <w:top w:w="0" w:type="dxa"/>
              <w:left w:w="0" w:type="dxa"/>
              <w:bottom w:w="0" w:type="dxa"/>
              <w:right w:w="0" w:type="dxa"/>
            </w:tcMar>
            <w:vAlign w:val="bottom"/>
          </w:tcPr>
          <w:p w14:paraId="08F3CB47" w14:textId="77777777" w:rsidR="00115A85" w:rsidRPr="008A6EA1" w:rsidRDefault="00115A85" w:rsidP="00115A85">
            <w:pPr>
              <w:keepNext/>
            </w:pPr>
          </w:p>
        </w:tc>
        <w:tc>
          <w:tcPr>
            <w:tcW w:w="75" w:type="dxa"/>
            <w:tcBorders>
              <w:top w:val="nil"/>
              <w:left w:val="nil"/>
              <w:bottom w:val="nil"/>
              <w:right w:val="nil"/>
            </w:tcBorders>
            <w:tcMar>
              <w:top w:w="0" w:type="dxa"/>
              <w:left w:w="0" w:type="dxa"/>
              <w:bottom w:w="0" w:type="dxa"/>
              <w:right w:w="0" w:type="dxa"/>
            </w:tcMar>
            <w:vAlign w:val="bottom"/>
          </w:tcPr>
          <w:p w14:paraId="0BCA15AC" w14:textId="77777777" w:rsidR="00115A85" w:rsidRPr="008A6EA1" w:rsidRDefault="00115A85" w:rsidP="00115A85">
            <w:pPr>
              <w:keepNext/>
            </w:pPr>
          </w:p>
        </w:tc>
        <w:tc>
          <w:tcPr>
            <w:tcW w:w="694" w:type="dxa"/>
            <w:tcBorders>
              <w:top w:val="single" w:sz="8" w:space="0" w:color="000000"/>
              <w:left w:val="nil"/>
              <w:bottom w:val="nil"/>
              <w:right w:val="nil"/>
            </w:tcBorders>
            <w:tcMar>
              <w:top w:w="0" w:type="dxa"/>
              <w:left w:w="53" w:type="dxa"/>
              <w:bottom w:w="0" w:type="dxa"/>
              <w:right w:w="0" w:type="dxa"/>
            </w:tcMar>
            <w:vAlign w:val="bottom"/>
          </w:tcPr>
          <w:p w14:paraId="62AE27C5" w14:textId="77777777" w:rsidR="00115A85" w:rsidRPr="008A6EA1" w:rsidRDefault="00115A85" w:rsidP="00115A85">
            <w:pPr>
              <w:keepNext/>
              <w:spacing w:before="55" w:after="30" w:line="200" w:lineRule="auto"/>
              <w:jc w:val="right"/>
            </w:pPr>
            <w:r w:rsidRPr="008A6EA1">
              <w:rPr>
                <w:rFonts w:ascii="Arial" w:eastAsia="Arial" w:hAnsi="Arial" w:cs="Arial"/>
                <w:color w:val="000000"/>
                <w:sz w:val="14"/>
              </w:rPr>
              <w:t>77.7 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E38AAEC"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F021153" w14:textId="77777777" w:rsidR="00115A85" w:rsidRPr="008A6EA1" w:rsidRDefault="00115A85" w:rsidP="00115A85">
            <w:pPr>
              <w:keepNext/>
            </w:pPr>
          </w:p>
        </w:tc>
        <w:tc>
          <w:tcPr>
            <w:tcW w:w="606" w:type="dxa"/>
            <w:gridSpan w:val="2"/>
            <w:tcBorders>
              <w:top w:val="single" w:sz="8" w:space="0" w:color="000000"/>
              <w:left w:val="nil"/>
              <w:bottom w:val="nil"/>
              <w:right w:val="nil"/>
            </w:tcBorders>
            <w:tcMar>
              <w:top w:w="0" w:type="dxa"/>
              <w:left w:w="53" w:type="dxa"/>
              <w:bottom w:w="0" w:type="dxa"/>
              <w:right w:w="0" w:type="dxa"/>
            </w:tcMar>
            <w:vAlign w:val="bottom"/>
          </w:tcPr>
          <w:p w14:paraId="3D5F8514" w14:textId="77777777" w:rsidR="00115A85" w:rsidRPr="008A6EA1" w:rsidRDefault="00115A85" w:rsidP="00115A85">
            <w:pPr>
              <w:keepNext/>
              <w:spacing w:before="55" w:after="30" w:line="200" w:lineRule="auto"/>
              <w:jc w:val="right"/>
            </w:pPr>
            <w:r w:rsidRPr="008A6EA1">
              <w:rPr>
                <w:rFonts w:ascii="Arial" w:eastAsia="Arial" w:hAnsi="Arial" w:cs="Arial"/>
                <w:color w:val="000000"/>
                <w:sz w:val="14"/>
              </w:rPr>
              <w:t>0.33 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48127B6" w14:textId="77777777" w:rsidR="00115A85" w:rsidRPr="008A6EA1" w:rsidRDefault="00115A85" w:rsidP="00115A85">
            <w:pPr>
              <w:keepNext/>
              <w:spacing w:before="55" w:after="30" w:line="200" w:lineRule="auto"/>
            </w:pPr>
          </w:p>
        </w:tc>
      </w:tr>
      <w:tr w:rsidR="00115A85" w:rsidRPr="008A6EA1" w14:paraId="50E4736D" w14:textId="77777777" w:rsidTr="00115A85">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73AC4E92" w14:textId="77777777" w:rsidR="00115A85" w:rsidRPr="008A6EA1" w:rsidRDefault="00115A85" w:rsidP="00115A85">
            <w:pPr>
              <w:keepNext/>
              <w:spacing w:before="75" w:after="30" w:line="200" w:lineRule="auto"/>
            </w:pPr>
            <w:r w:rsidRPr="008A6EA1">
              <w:rPr>
                <w:rFonts w:ascii="Arial" w:eastAsia="Arial" w:hAnsi="Arial" w:cs="Arial"/>
                <w:b/>
                <w:color w:val="000000"/>
                <w:sz w:val="14"/>
              </w:rPr>
              <w:t>Adjusted results</w:t>
            </w:r>
          </w:p>
        </w:tc>
        <w:tc>
          <w:tcPr>
            <w:tcW w:w="74" w:type="dxa"/>
            <w:tcBorders>
              <w:top w:val="nil"/>
              <w:left w:val="nil"/>
              <w:bottom w:val="nil"/>
              <w:right w:val="nil"/>
            </w:tcBorders>
            <w:tcMar>
              <w:top w:w="0" w:type="dxa"/>
              <w:left w:w="0" w:type="dxa"/>
              <w:bottom w:w="0" w:type="dxa"/>
              <w:right w:w="0" w:type="dxa"/>
            </w:tcMar>
            <w:vAlign w:val="bottom"/>
          </w:tcPr>
          <w:p w14:paraId="344F1FA4" w14:textId="77777777" w:rsidR="00115A85" w:rsidRPr="008A6EA1" w:rsidRDefault="00115A85" w:rsidP="00115A85">
            <w:pPr>
              <w:keepNext/>
            </w:pPr>
          </w:p>
        </w:tc>
        <w:tc>
          <w:tcPr>
            <w:tcW w:w="835" w:type="dxa"/>
            <w:tcBorders>
              <w:top w:val="single" w:sz="8" w:space="0" w:color="000000"/>
              <w:left w:val="nil"/>
              <w:bottom w:val="nil"/>
              <w:right w:val="nil"/>
            </w:tcBorders>
            <w:vAlign w:val="bottom"/>
          </w:tcPr>
          <w:p w14:paraId="18FE0759" w14:textId="75E235D1"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815.3 </w:t>
            </w:r>
          </w:p>
        </w:tc>
        <w:tc>
          <w:tcPr>
            <w:tcW w:w="74" w:type="dxa"/>
            <w:tcBorders>
              <w:top w:val="nil"/>
              <w:left w:val="nil"/>
              <w:bottom w:val="nil"/>
              <w:right w:val="nil"/>
            </w:tcBorders>
            <w:tcMar>
              <w:top w:w="0" w:type="dxa"/>
              <w:left w:w="0" w:type="dxa"/>
              <w:bottom w:w="0" w:type="dxa"/>
              <w:right w:w="0" w:type="dxa"/>
            </w:tcMar>
            <w:vAlign w:val="bottom"/>
          </w:tcPr>
          <w:p w14:paraId="20150FF1" w14:textId="77777777" w:rsidR="00115A85" w:rsidRPr="008A6EA1" w:rsidRDefault="00115A85" w:rsidP="00115A85">
            <w:pPr>
              <w:keepNext/>
            </w:pPr>
          </w:p>
        </w:tc>
        <w:tc>
          <w:tcPr>
            <w:tcW w:w="837" w:type="dxa"/>
            <w:tcBorders>
              <w:top w:val="single" w:sz="8" w:space="0" w:color="000000"/>
              <w:left w:val="nil"/>
              <w:bottom w:val="nil"/>
              <w:right w:val="nil"/>
            </w:tcBorders>
          </w:tcPr>
          <w:p w14:paraId="78F32123" w14:textId="378871F3" w:rsidR="00115A85" w:rsidRPr="008A6EA1" w:rsidRDefault="00115A85" w:rsidP="00115A85">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568.8 </w:t>
            </w:r>
          </w:p>
        </w:tc>
        <w:tc>
          <w:tcPr>
            <w:tcW w:w="75" w:type="dxa"/>
            <w:tcBorders>
              <w:top w:val="nil"/>
              <w:left w:val="nil"/>
              <w:bottom w:val="nil"/>
              <w:right w:val="nil"/>
            </w:tcBorders>
            <w:tcMar>
              <w:top w:w="0" w:type="dxa"/>
              <w:left w:w="0" w:type="dxa"/>
              <w:bottom w:w="0" w:type="dxa"/>
              <w:right w:w="0" w:type="dxa"/>
            </w:tcMar>
            <w:vAlign w:val="bottom"/>
          </w:tcPr>
          <w:p w14:paraId="4D1F5CA5" w14:textId="77777777" w:rsidR="00115A85" w:rsidRPr="008A6EA1" w:rsidRDefault="00115A85" w:rsidP="00115A85">
            <w:pPr>
              <w:keepNext/>
            </w:pPr>
          </w:p>
        </w:tc>
        <w:tc>
          <w:tcPr>
            <w:tcW w:w="740" w:type="dxa"/>
            <w:tcBorders>
              <w:top w:val="single" w:sz="8" w:space="0" w:color="000000"/>
              <w:left w:val="nil"/>
              <w:bottom w:val="nil"/>
              <w:right w:val="nil"/>
            </w:tcBorders>
            <w:tcMar>
              <w:top w:w="0" w:type="dxa"/>
              <w:left w:w="53" w:type="dxa"/>
              <w:bottom w:w="0" w:type="dxa"/>
              <w:right w:w="0" w:type="dxa"/>
            </w:tcMar>
            <w:vAlign w:val="bottom"/>
          </w:tcPr>
          <w:p w14:paraId="473210B7"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260.0 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6B81019"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E4E8432"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65324854"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252.5 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50DBA5F"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B3B205" w14:textId="77777777" w:rsidR="00115A85" w:rsidRPr="008A6EA1" w:rsidRDefault="00115A85" w:rsidP="00115A85">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2AC125B0"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(45.2)</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ECF896F"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D83F85" w14:textId="77777777" w:rsidR="00115A85" w:rsidRPr="008A6EA1" w:rsidRDefault="00115A85" w:rsidP="00115A85">
            <w:pPr>
              <w:keepNext/>
            </w:pPr>
          </w:p>
        </w:tc>
        <w:tc>
          <w:tcPr>
            <w:tcW w:w="643" w:type="dxa"/>
            <w:tcBorders>
              <w:top w:val="single" w:sz="8" w:space="0" w:color="000000"/>
              <w:left w:val="nil"/>
              <w:bottom w:val="nil"/>
              <w:right w:val="nil"/>
            </w:tcBorders>
            <w:tcMar>
              <w:top w:w="0" w:type="dxa"/>
              <w:left w:w="53" w:type="dxa"/>
              <w:bottom w:w="0" w:type="dxa"/>
              <w:right w:w="15" w:type="dxa"/>
            </w:tcMar>
            <w:vAlign w:val="bottom"/>
          </w:tcPr>
          <w:p w14:paraId="25097CC7" w14:textId="77777777" w:rsidR="00115A85" w:rsidRPr="008A6EA1" w:rsidRDefault="00115A85" w:rsidP="00115A85">
            <w:pPr>
              <w:keepNext/>
              <w:spacing w:before="55" w:after="30" w:line="200" w:lineRule="auto"/>
              <w:jc w:val="center"/>
            </w:pPr>
            <w:r w:rsidRPr="008A6EA1">
              <w:rPr>
                <w:rFonts w:ascii="Arial" w:eastAsia="Arial" w:hAnsi="Arial" w:cs="Arial"/>
                <w:b/>
                <w:color w:val="000000"/>
                <w:sz w:val="14"/>
              </w:rPr>
              <w:t>18%</w:t>
            </w:r>
          </w:p>
        </w:tc>
        <w:tc>
          <w:tcPr>
            <w:tcW w:w="75" w:type="dxa"/>
            <w:tcBorders>
              <w:top w:val="nil"/>
              <w:left w:val="nil"/>
              <w:bottom w:val="nil"/>
              <w:right w:val="nil"/>
            </w:tcBorders>
            <w:tcMar>
              <w:top w:w="0" w:type="dxa"/>
              <w:left w:w="0" w:type="dxa"/>
              <w:bottom w:w="0" w:type="dxa"/>
              <w:right w:w="0" w:type="dxa"/>
            </w:tcMar>
            <w:vAlign w:val="bottom"/>
          </w:tcPr>
          <w:p w14:paraId="78049F41" w14:textId="77777777" w:rsidR="00115A85" w:rsidRPr="008A6EA1" w:rsidRDefault="00115A85" w:rsidP="00115A85">
            <w:pPr>
              <w:keepNext/>
            </w:pPr>
          </w:p>
        </w:tc>
        <w:tc>
          <w:tcPr>
            <w:tcW w:w="694" w:type="dxa"/>
            <w:tcBorders>
              <w:top w:val="single" w:sz="8" w:space="0" w:color="000000"/>
              <w:left w:val="nil"/>
              <w:bottom w:val="nil"/>
              <w:right w:val="nil"/>
            </w:tcBorders>
            <w:tcMar>
              <w:top w:w="0" w:type="dxa"/>
              <w:left w:w="53" w:type="dxa"/>
              <w:bottom w:w="0" w:type="dxa"/>
              <w:right w:w="0" w:type="dxa"/>
            </w:tcMar>
            <w:vAlign w:val="bottom"/>
          </w:tcPr>
          <w:p w14:paraId="645E6CF5"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207.3 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586E606" w14:textId="77777777" w:rsidR="00115A85" w:rsidRPr="008A6EA1" w:rsidRDefault="00115A85" w:rsidP="00115A85">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33320AF" w14:textId="77777777" w:rsidR="00115A85" w:rsidRPr="008A6EA1" w:rsidRDefault="00115A85" w:rsidP="00115A85">
            <w:pPr>
              <w:keepNext/>
            </w:pPr>
          </w:p>
        </w:tc>
        <w:tc>
          <w:tcPr>
            <w:tcW w:w="131" w:type="dxa"/>
            <w:tcBorders>
              <w:top w:val="single" w:sz="8" w:space="0" w:color="000000"/>
              <w:left w:val="nil"/>
              <w:bottom w:val="nil"/>
              <w:right w:val="nil"/>
            </w:tcBorders>
            <w:tcMar>
              <w:top w:w="0" w:type="dxa"/>
              <w:left w:w="53" w:type="dxa"/>
              <w:bottom w:w="0" w:type="dxa"/>
              <w:right w:w="0" w:type="dxa"/>
            </w:tcMar>
            <w:vAlign w:val="bottom"/>
          </w:tcPr>
          <w:p w14:paraId="0B79D5BC" w14:textId="77777777" w:rsidR="00115A85" w:rsidRPr="008A6EA1" w:rsidRDefault="00115A85" w:rsidP="00115A85">
            <w:pPr>
              <w:keepNext/>
              <w:spacing w:before="55" w:after="30" w:line="200" w:lineRule="auto"/>
            </w:pPr>
            <w:r w:rsidRPr="008A6EA1">
              <w:rPr>
                <w:rFonts w:ascii="Arial" w:eastAsia="Arial" w:hAnsi="Arial" w:cs="Arial"/>
                <w:b/>
                <w:color w:val="000000"/>
                <w:sz w:val="14"/>
              </w:rPr>
              <w:t>$</w:t>
            </w:r>
          </w:p>
        </w:tc>
        <w:tc>
          <w:tcPr>
            <w:tcW w:w="475" w:type="dxa"/>
            <w:tcBorders>
              <w:top w:val="single" w:sz="8" w:space="0" w:color="000000"/>
              <w:left w:val="nil"/>
              <w:bottom w:val="nil"/>
              <w:right w:val="nil"/>
            </w:tcBorders>
            <w:tcMar>
              <w:top w:w="0" w:type="dxa"/>
              <w:left w:w="0" w:type="dxa"/>
              <w:bottom w:w="0" w:type="dxa"/>
              <w:right w:w="0" w:type="dxa"/>
            </w:tcMar>
            <w:vAlign w:val="bottom"/>
          </w:tcPr>
          <w:p w14:paraId="5C094006" w14:textId="77777777" w:rsidR="00115A85" w:rsidRPr="008A6EA1" w:rsidRDefault="00115A85" w:rsidP="00115A85">
            <w:pPr>
              <w:keepNext/>
              <w:spacing w:before="55" w:after="30" w:line="200" w:lineRule="auto"/>
              <w:jc w:val="right"/>
            </w:pPr>
            <w:r w:rsidRPr="008A6EA1">
              <w:rPr>
                <w:rFonts w:ascii="Arial" w:eastAsia="Arial" w:hAnsi="Arial" w:cs="Arial"/>
                <w:b/>
                <w:color w:val="000000"/>
                <w:sz w:val="14"/>
              </w:rPr>
              <w:t>0.89 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9E9FEE4" w14:textId="77777777" w:rsidR="00115A85" w:rsidRPr="008A6EA1" w:rsidRDefault="00115A85" w:rsidP="00115A85">
            <w:pPr>
              <w:keepNext/>
              <w:spacing w:before="55" w:after="30" w:line="200" w:lineRule="auto"/>
            </w:pPr>
          </w:p>
        </w:tc>
      </w:tr>
      <w:tr w:rsidR="00115A85" w:rsidRPr="008A6EA1" w14:paraId="453A7E86" w14:textId="77777777" w:rsidTr="00115A85">
        <w:trPr>
          <w:cantSplit/>
          <w:trHeight w:hRule="exact" w:val="255"/>
        </w:trPr>
        <w:tc>
          <w:tcPr>
            <w:tcW w:w="3239" w:type="dxa"/>
            <w:tcBorders>
              <w:top w:val="nil"/>
              <w:left w:val="nil"/>
              <w:bottom w:val="nil"/>
              <w:right w:val="nil"/>
            </w:tcBorders>
            <w:tcMar>
              <w:top w:w="0" w:type="dxa"/>
              <w:left w:w="0" w:type="dxa"/>
              <w:bottom w:w="0" w:type="dxa"/>
              <w:right w:w="0" w:type="dxa"/>
            </w:tcMar>
            <w:vAlign w:val="bottom"/>
          </w:tcPr>
          <w:p w14:paraId="672D0D70" w14:textId="77777777" w:rsidR="00115A85" w:rsidRPr="008A6EA1" w:rsidRDefault="00115A85" w:rsidP="00115A85"/>
        </w:tc>
        <w:tc>
          <w:tcPr>
            <w:tcW w:w="74" w:type="dxa"/>
            <w:tcBorders>
              <w:top w:val="nil"/>
              <w:left w:val="nil"/>
              <w:bottom w:val="nil"/>
              <w:right w:val="nil"/>
            </w:tcBorders>
            <w:tcMar>
              <w:top w:w="0" w:type="dxa"/>
              <w:left w:w="0" w:type="dxa"/>
              <w:bottom w:w="0" w:type="dxa"/>
              <w:right w:w="0" w:type="dxa"/>
            </w:tcMar>
            <w:vAlign w:val="bottom"/>
          </w:tcPr>
          <w:p w14:paraId="466970A8" w14:textId="77777777" w:rsidR="00115A85" w:rsidRPr="008A6EA1" w:rsidRDefault="00115A85" w:rsidP="00115A85"/>
        </w:tc>
        <w:tc>
          <w:tcPr>
            <w:tcW w:w="835" w:type="dxa"/>
            <w:tcBorders>
              <w:top w:val="double" w:sz="8" w:space="0" w:color="000000"/>
              <w:left w:val="nil"/>
              <w:bottom w:val="nil"/>
              <w:right w:val="nil"/>
            </w:tcBorders>
          </w:tcPr>
          <w:p w14:paraId="341FC02D" w14:textId="77777777" w:rsidR="00115A85" w:rsidRPr="008A6EA1" w:rsidRDefault="00115A85" w:rsidP="00115A85"/>
        </w:tc>
        <w:tc>
          <w:tcPr>
            <w:tcW w:w="74" w:type="dxa"/>
            <w:tcBorders>
              <w:top w:val="nil"/>
              <w:left w:val="nil"/>
              <w:bottom w:val="nil"/>
              <w:right w:val="nil"/>
            </w:tcBorders>
            <w:tcMar>
              <w:top w:w="0" w:type="dxa"/>
              <w:left w:w="0" w:type="dxa"/>
              <w:bottom w:w="0" w:type="dxa"/>
              <w:right w:w="0" w:type="dxa"/>
            </w:tcMar>
            <w:vAlign w:val="bottom"/>
          </w:tcPr>
          <w:p w14:paraId="4D69BA09" w14:textId="77777777" w:rsidR="00115A85" w:rsidRPr="008A6EA1" w:rsidRDefault="00115A85" w:rsidP="00115A85"/>
        </w:tc>
        <w:tc>
          <w:tcPr>
            <w:tcW w:w="837" w:type="dxa"/>
            <w:tcBorders>
              <w:top w:val="double" w:sz="8" w:space="0" w:color="000000"/>
              <w:left w:val="nil"/>
              <w:bottom w:val="nil"/>
              <w:right w:val="nil"/>
            </w:tcBorders>
          </w:tcPr>
          <w:p w14:paraId="3B2C995B"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29B896F9" w14:textId="77777777" w:rsidR="00115A85" w:rsidRPr="008A6EA1" w:rsidRDefault="00115A85" w:rsidP="00115A85"/>
        </w:tc>
        <w:tc>
          <w:tcPr>
            <w:tcW w:w="840" w:type="dxa"/>
            <w:gridSpan w:val="2"/>
            <w:tcBorders>
              <w:top w:val="double" w:sz="8" w:space="0" w:color="000000"/>
              <w:left w:val="nil"/>
              <w:bottom w:val="nil"/>
              <w:right w:val="nil"/>
            </w:tcBorders>
            <w:tcMar>
              <w:top w:w="0" w:type="dxa"/>
              <w:left w:w="0" w:type="dxa"/>
              <w:bottom w:w="0" w:type="dxa"/>
              <w:right w:w="0" w:type="dxa"/>
            </w:tcMar>
            <w:vAlign w:val="bottom"/>
          </w:tcPr>
          <w:p w14:paraId="298488AE"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5C7C33DB" w14:textId="77777777" w:rsidR="00115A85" w:rsidRPr="008A6EA1" w:rsidRDefault="00115A85" w:rsidP="00115A85"/>
        </w:tc>
        <w:tc>
          <w:tcPr>
            <w:tcW w:w="839" w:type="dxa"/>
            <w:gridSpan w:val="2"/>
            <w:tcBorders>
              <w:top w:val="double" w:sz="8" w:space="0" w:color="000000"/>
              <w:left w:val="nil"/>
              <w:bottom w:val="nil"/>
              <w:right w:val="nil"/>
            </w:tcBorders>
            <w:tcMar>
              <w:top w:w="0" w:type="dxa"/>
              <w:left w:w="0" w:type="dxa"/>
              <w:bottom w:w="0" w:type="dxa"/>
              <w:right w:w="0" w:type="dxa"/>
            </w:tcMar>
            <w:vAlign w:val="bottom"/>
          </w:tcPr>
          <w:p w14:paraId="23DE3EB0"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2017AF85" w14:textId="77777777" w:rsidR="00115A85" w:rsidRPr="008A6EA1" w:rsidRDefault="00115A85" w:rsidP="00115A85"/>
        </w:tc>
        <w:tc>
          <w:tcPr>
            <w:tcW w:w="839" w:type="dxa"/>
            <w:gridSpan w:val="2"/>
            <w:tcBorders>
              <w:top w:val="double" w:sz="8" w:space="0" w:color="000000"/>
              <w:left w:val="nil"/>
              <w:bottom w:val="nil"/>
              <w:right w:val="nil"/>
            </w:tcBorders>
            <w:tcMar>
              <w:top w:w="0" w:type="dxa"/>
              <w:left w:w="0" w:type="dxa"/>
              <w:bottom w:w="0" w:type="dxa"/>
              <w:right w:w="0" w:type="dxa"/>
            </w:tcMar>
            <w:vAlign w:val="bottom"/>
          </w:tcPr>
          <w:p w14:paraId="47B54307"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0FD948D9" w14:textId="77777777" w:rsidR="00115A85" w:rsidRPr="008A6EA1" w:rsidRDefault="00115A85" w:rsidP="00115A85"/>
        </w:tc>
        <w:tc>
          <w:tcPr>
            <w:tcW w:w="643" w:type="dxa"/>
            <w:tcBorders>
              <w:top w:val="double" w:sz="8" w:space="0" w:color="000000"/>
              <w:left w:val="nil"/>
              <w:bottom w:val="nil"/>
              <w:right w:val="nil"/>
            </w:tcBorders>
            <w:tcMar>
              <w:top w:w="0" w:type="dxa"/>
              <w:left w:w="0" w:type="dxa"/>
              <w:bottom w:w="0" w:type="dxa"/>
              <w:right w:w="0" w:type="dxa"/>
            </w:tcMar>
            <w:vAlign w:val="bottom"/>
          </w:tcPr>
          <w:p w14:paraId="1DCC767D"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47EA6217" w14:textId="77777777" w:rsidR="00115A85" w:rsidRPr="008A6EA1" w:rsidRDefault="00115A85" w:rsidP="00115A85"/>
        </w:tc>
        <w:tc>
          <w:tcPr>
            <w:tcW w:w="794" w:type="dxa"/>
            <w:gridSpan w:val="2"/>
            <w:tcBorders>
              <w:top w:val="double" w:sz="8" w:space="0" w:color="000000"/>
              <w:left w:val="nil"/>
              <w:bottom w:val="nil"/>
              <w:right w:val="nil"/>
            </w:tcBorders>
            <w:tcMar>
              <w:top w:w="0" w:type="dxa"/>
              <w:left w:w="0" w:type="dxa"/>
              <w:bottom w:w="0" w:type="dxa"/>
              <w:right w:w="0" w:type="dxa"/>
            </w:tcMar>
            <w:vAlign w:val="bottom"/>
          </w:tcPr>
          <w:p w14:paraId="05C1ED8B" w14:textId="77777777" w:rsidR="00115A85" w:rsidRPr="008A6EA1" w:rsidRDefault="00115A85" w:rsidP="00115A85"/>
        </w:tc>
        <w:tc>
          <w:tcPr>
            <w:tcW w:w="75" w:type="dxa"/>
            <w:tcBorders>
              <w:top w:val="nil"/>
              <w:left w:val="nil"/>
              <w:bottom w:val="nil"/>
              <w:right w:val="nil"/>
            </w:tcBorders>
            <w:tcMar>
              <w:top w:w="0" w:type="dxa"/>
              <w:left w:w="0" w:type="dxa"/>
              <w:bottom w:w="0" w:type="dxa"/>
              <w:right w:w="0" w:type="dxa"/>
            </w:tcMar>
            <w:vAlign w:val="bottom"/>
          </w:tcPr>
          <w:p w14:paraId="7BC29129" w14:textId="77777777" w:rsidR="00115A85" w:rsidRPr="008A6EA1" w:rsidRDefault="00115A85" w:rsidP="00115A85"/>
        </w:tc>
        <w:tc>
          <w:tcPr>
            <w:tcW w:w="706" w:type="dxa"/>
            <w:gridSpan w:val="3"/>
            <w:tcBorders>
              <w:top w:val="double" w:sz="8" w:space="0" w:color="000000"/>
              <w:left w:val="nil"/>
              <w:bottom w:val="nil"/>
              <w:right w:val="nil"/>
            </w:tcBorders>
            <w:tcMar>
              <w:top w:w="0" w:type="dxa"/>
              <w:left w:w="0" w:type="dxa"/>
              <w:bottom w:w="0" w:type="dxa"/>
              <w:right w:w="0" w:type="dxa"/>
            </w:tcMar>
            <w:vAlign w:val="bottom"/>
          </w:tcPr>
          <w:p w14:paraId="7247BD6A" w14:textId="77777777" w:rsidR="00115A85" w:rsidRPr="008A6EA1" w:rsidRDefault="00115A85" w:rsidP="00115A85"/>
        </w:tc>
      </w:tr>
    </w:tbl>
    <w:p w14:paraId="7014AD9F" w14:textId="77777777" w:rsidR="00D965AF" w:rsidRPr="008A6EA1" w:rsidRDefault="00D965AF" w:rsidP="00D965AF">
      <w:pPr>
        <w:spacing w:before="120" w:line="248" w:lineRule="auto"/>
        <w:rPr>
          <w:rFonts w:ascii="Arial" w:eastAsia="Arial" w:hAnsi="Arial" w:cs="Arial"/>
          <w:sz w:val="16"/>
        </w:rPr>
      </w:pPr>
      <w:r w:rsidRPr="008A6EA1">
        <w:rPr>
          <w:rFonts w:ascii="Arial" w:eastAsia="Arial" w:hAnsi="Arial" w:cs="Arial"/>
          <w:sz w:val="16"/>
        </w:rPr>
        <w:t>* Using 233.1 M diluted shares.</w:t>
      </w:r>
      <w:r w:rsidRPr="008A6EA1">
        <w:rPr>
          <w:rFonts w:ascii="Arial" w:eastAsia="Arial" w:hAnsi="Arial" w:cs="Arial"/>
          <w:sz w:val="16"/>
        </w:rPr>
        <w:tab/>
      </w:r>
    </w:p>
    <w:p w14:paraId="6455AFE2" w14:textId="77777777" w:rsidR="00D965AF" w:rsidRPr="008A6EA1" w:rsidRDefault="00D965AF" w:rsidP="00D965AF">
      <w:pPr>
        <w:spacing w:before="180" w:line="248" w:lineRule="auto"/>
        <w:jc w:val="center"/>
        <w:rPr>
          <w:rFonts w:ascii="Arial" w:eastAsia="Arial" w:hAnsi="Arial" w:cs="Arial"/>
          <w:sz w:val="16"/>
        </w:rPr>
      </w:pPr>
    </w:p>
    <w:p w14:paraId="46496C82" w14:textId="77777777" w:rsidR="00D965AF" w:rsidRPr="008A6EA1" w:rsidRDefault="00D965AF" w:rsidP="00D965AF">
      <w:pPr>
        <w:spacing w:before="180" w:line="248" w:lineRule="auto"/>
        <w:jc w:val="center"/>
        <w:rPr>
          <w:rFonts w:ascii="Arial" w:eastAsia="Arial" w:hAnsi="Arial" w:cs="Arial"/>
          <w:sz w:val="16"/>
        </w:rPr>
      </w:pPr>
      <w:r w:rsidRPr="008A6EA1">
        <w:rPr>
          <w:rFonts w:ascii="Arial" w:eastAsia="Arial" w:hAnsi="Arial" w:cs="Arial"/>
          <w:sz w:val="16"/>
        </w:rPr>
        <w:t xml:space="preserve">Six months ended June 30, 2019 </w:t>
      </w:r>
    </w:p>
    <w:p w14:paraId="09D4974A" w14:textId="77777777" w:rsidR="00D965AF" w:rsidRPr="008A6EA1" w:rsidRDefault="00D965AF" w:rsidP="00D965AF">
      <w:pPr>
        <w:spacing w:line="248" w:lineRule="auto"/>
        <w:jc w:val="center"/>
        <w:rPr>
          <w:rFonts w:ascii="Arial" w:eastAsia="Arial" w:hAnsi="Arial" w:cs="Arial"/>
          <w:sz w:val="16"/>
        </w:rPr>
      </w:pPr>
      <w:r w:rsidRPr="008A6EA1">
        <w:rPr>
          <w:rFonts w:ascii="Arial" w:eastAsia="Arial" w:hAnsi="Arial" w:cs="Arial"/>
          <w:sz w:val="16"/>
        </w:rPr>
        <w:t>(In $ millions, except EPS data)</w:t>
      </w:r>
    </w:p>
    <w:p w14:paraId="3BBCA01D" w14:textId="77777777" w:rsidR="00D965AF" w:rsidRPr="008A6EA1" w:rsidRDefault="00D965AF" w:rsidP="00D965AF">
      <w:pPr>
        <w:spacing w:before="180" w:after="180" w:line="248" w:lineRule="auto"/>
        <w:rPr>
          <w:rFonts w:ascii="Arial" w:eastAsia="Arial" w:hAnsi="Arial" w:cs="Arial"/>
          <w:sz w:val="16"/>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74"/>
        <w:gridCol w:w="835"/>
        <w:gridCol w:w="74"/>
        <w:gridCol w:w="737"/>
        <w:gridCol w:w="100"/>
        <w:gridCol w:w="75"/>
        <w:gridCol w:w="840"/>
        <w:gridCol w:w="75"/>
        <w:gridCol w:w="739"/>
        <w:gridCol w:w="100"/>
        <w:gridCol w:w="75"/>
        <w:gridCol w:w="839"/>
        <w:gridCol w:w="75"/>
        <w:gridCol w:w="643"/>
        <w:gridCol w:w="75"/>
        <w:gridCol w:w="739"/>
        <w:gridCol w:w="100"/>
        <w:gridCol w:w="75"/>
        <w:gridCol w:w="131"/>
        <w:gridCol w:w="475"/>
        <w:gridCol w:w="100"/>
      </w:tblGrid>
      <w:tr w:rsidR="00765983" w:rsidRPr="008A6EA1" w14:paraId="38029612" w14:textId="77777777" w:rsidTr="00765983">
        <w:trPr>
          <w:cantSplit/>
          <w:trHeight w:hRule="exact" w:val="75"/>
        </w:trPr>
        <w:tc>
          <w:tcPr>
            <w:tcW w:w="3239" w:type="dxa"/>
            <w:tcBorders>
              <w:top w:val="nil"/>
              <w:left w:val="nil"/>
              <w:bottom w:val="nil"/>
              <w:right w:val="nil"/>
            </w:tcBorders>
            <w:tcMar>
              <w:top w:w="0" w:type="dxa"/>
              <w:left w:w="0" w:type="dxa"/>
              <w:bottom w:w="0" w:type="dxa"/>
              <w:right w:w="0" w:type="dxa"/>
            </w:tcMar>
            <w:vAlign w:val="bottom"/>
          </w:tcPr>
          <w:p w14:paraId="4E575525" w14:textId="77777777" w:rsidR="00765983" w:rsidRPr="008A6EA1" w:rsidRDefault="00765983"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076A59C4" w14:textId="77777777" w:rsidR="00765983" w:rsidRPr="008A6EA1" w:rsidRDefault="00765983" w:rsidP="00AE401E">
            <w:pPr>
              <w:keepNext/>
            </w:pPr>
          </w:p>
        </w:tc>
        <w:tc>
          <w:tcPr>
            <w:tcW w:w="835" w:type="dxa"/>
            <w:tcBorders>
              <w:top w:val="nil"/>
              <w:left w:val="nil"/>
              <w:bottom w:val="nil"/>
              <w:right w:val="nil"/>
            </w:tcBorders>
          </w:tcPr>
          <w:p w14:paraId="660ED455" w14:textId="77777777" w:rsidR="00765983" w:rsidRPr="008A6EA1" w:rsidRDefault="00765983"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75646EF9" w14:textId="77777777" w:rsidR="00765983" w:rsidRPr="008A6EA1" w:rsidRDefault="00765983" w:rsidP="00AE401E">
            <w:pPr>
              <w:keepNext/>
            </w:pPr>
          </w:p>
        </w:tc>
        <w:tc>
          <w:tcPr>
            <w:tcW w:w="837" w:type="dxa"/>
            <w:gridSpan w:val="2"/>
            <w:tcBorders>
              <w:top w:val="nil"/>
              <w:left w:val="nil"/>
              <w:bottom w:val="nil"/>
              <w:right w:val="nil"/>
            </w:tcBorders>
            <w:tcMar>
              <w:top w:w="0" w:type="dxa"/>
              <w:left w:w="0" w:type="dxa"/>
              <w:bottom w:w="0" w:type="dxa"/>
              <w:right w:w="0" w:type="dxa"/>
            </w:tcMar>
            <w:vAlign w:val="bottom"/>
          </w:tcPr>
          <w:p w14:paraId="29024FBA"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8B9636B" w14:textId="77777777" w:rsidR="00765983" w:rsidRPr="008A6EA1" w:rsidRDefault="00765983" w:rsidP="00AE401E">
            <w:pPr>
              <w:keepNext/>
            </w:pPr>
          </w:p>
        </w:tc>
        <w:tc>
          <w:tcPr>
            <w:tcW w:w="840" w:type="dxa"/>
            <w:tcBorders>
              <w:top w:val="nil"/>
              <w:left w:val="nil"/>
              <w:bottom w:val="nil"/>
              <w:right w:val="nil"/>
            </w:tcBorders>
          </w:tcPr>
          <w:p w14:paraId="3050DB73"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2C98D70" w14:textId="77777777" w:rsidR="00765983" w:rsidRPr="008A6EA1" w:rsidRDefault="00765983"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2943C952"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88F1B25" w14:textId="77777777" w:rsidR="00765983" w:rsidRPr="008A6EA1" w:rsidRDefault="00765983" w:rsidP="00AE401E">
            <w:pPr>
              <w:keepNext/>
            </w:pPr>
          </w:p>
        </w:tc>
        <w:tc>
          <w:tcPr>
            <w:tcW w:w="839" w:type="dxa"/>
            <w:tcBorders>
              <w:top w:val="nil"/>
              <w:left w:val="nil"/>
              <w:bottom w:val="nil"/>
              <w:right w:val="nil"/>
            </w:tcBorders>
          </w:tcPr>
          <w:p w14:paraId="33FB5D51"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AD6DBF7" w14:textId="77777777" w:rsidR="00765983" w:rsidRPr="008A6EA1" w:rsidRDefault="00765983"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2FC16A3F"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A15D2B9" w14:textId="77777777" w:rsidR="00765983" w:rsidRPr="008A6EA1" w:rsidRDefault="00765983"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2241C2E6"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4FDEB42A" w14:textId="77777777" w:rsidR="00765983" w:rsidRPr="008A6EA1" w:rsidRDefault="00765983" w:rsidP="00AE401E">
            <w:pPr>
              <w:keepNext/>
            </w:pPr>
          </w:p>
        </w:tc>
        <w:tc>
          <w:tcPr>
            <w:tcW w:w="706" w:type="dxa"/>
            <w:gridSpan w:val="3"/>
            <w:tcBorders>
              <w:top w:val="nil"/>
              <w:left w:val="nil"/>
              <w:bottom w:val="nil"/>
              <w:right w:val="nil"/>
            </w:tcBorders>
            <w:tcMar>
              <w:top w:w="0" w:type="dxa"/>
              <w:left w:w="0" w:type="dxa"/>
              <w:bottom w:w="0" w:type="dxa"/>
              <w:right w:w="0" w:type="dxa"/>
            </w:tcMar>
            <w:vAlign w:val="bottom"/>
          </w:tcPr>
          <w:p w14:paraId="2DB29B75" w14:textId="77777777" w:rsidR="00765983" w:rsidRPr="008A6EA1" w:rsidRDefault="00765983" w:rsidP="00AE401E">
            <w:pPr>
              <w:keepNext/>
            </w:pPr>
          </w:p>
        </w:tc>
      </w:tr>
      <w:tr w:rsidR="00765983" w:rsidRPr="008A6EA1" w14:paraId="472A8C0B" w14:textId="77777777" w:rsidTr="00115A85">
        <w:trPr>
          <w:cantSplit/>
          <w:trHeight w:hRule="exact" w:val="375"/>
        </w:trPr>
        <w:tc>
          <w:tcPr>
            <w:tcW w:w="3239" w:type="dxa"/>
            <w:tcBorders>
              <w:top w:val="nil"/>
              <w:left w:val="nil"/>
              <w:bottom w:val="nil"/>
              <w:right w:val="nil"/>
            </w:tcBorders>
            <w:tcMar>
              <w:top w:w="0" w:type="dxa"/>
              <w:left w:w="0" w:type="dxa"/>
              <w:bottom w:w="0" w:type="dxa"/>
              <w:right w:w="0" w:type="dxa"/>
            </w:tcMar>
            <w:vAlign w:val="bottom"/>
          </w:tcPr>
          <w:p w14:paraId="5643FDB7" w14:textId="77777777" w:rsidR="00765983" w:rsidRPr="008A6EA1" w:rsidRDefault="00765983" w:rsidP="00AE401E">
            <w:pPr>
              <w:keepNext/>
            </w:pPr>
          </w:p>
        </w:tc>
        <w:tc>
          <w:tcPr>
            <w:tcW w:w="74" w:type="dxa"/>
            <w:tcBorders>
              <w:top w:val="nil"/>
              <w:left w:val="nil"/>
              <w:bottom w:val="nil"/>
              <w:right w:val="nil"/>
            </w:tcBorders>
            <w:tcMar>
              <w:top w:w="0" w:type="dxa"/>
              <w:left w:w="0" w:type="dxa"/>
              <w:bottom w:w="0" w:type="dxa"/>
              <w:right w:w="0" w:type="dxa"/>
            </w:tcMar>
            <w:vAlign w:val="bottom"/>
          </w:tcPr>
          <w:p w14:paraId="096932C5" w14:textId="77777777" w:rsidR="00765983" w:rsidRPr="008A6EA1" w:rsidRDefault="00765983" w:rsidP="00AE401E">
            <w:pPr>
              <w:keepNext/>
            </w:pPr>
          </w:p>
        </w:tc>
        <w:tc>
          <w:tcPr>
            <w:tcW w:w="835" w:type="dxa"/>
            <w:tcBorders>
              <w:top w:val="single" w:sz="8" w:space="0" w:color="000000"/>
              <w:left w:val="nil"/>
              <w:bottom w:val="nil"/>
              <w:right w:val="nil"/>
            </w:tcBorders>
            <w:vAlign w:val="bottom"/>
          </w:tcPr>
          <w:p w14:paraId="02A65693" w14:textId="4C24E9DC" w:rsidR="00765983" w:rsidRPr="008A6EA1" w:rsidRDefault="00765983" w:rsidP="00115A85">
            <w:pPr>
              <w:keepNext/>
              <w:spacing w:before="55" w:after="30" w:line="200" w:lineRule="auto"/>
              <w:jc w:val="center"/>
              <w:rPr>
                <w:rFonts w:ascii="Arial" w:eastAsia="Arial" w:hAnsi="Arial" w:cs="Arial"/>
                <w:color w:val="000000"/>
                <w:sz w:val="14"/>
              </w:rPr>
            </w:pPr>
            <w:r w:rsidRPr="008A6EA1">
              <w:rPr>
                <w:rFonts w:ascii="Arial" w:eastAsia="Arial" w:hAnsi="Arial" w:cs="Arial"/>
                <w:color w:val="000000"/>
                <w:sz w:val="14"/>
              </w:rPr>
              <w:t>Net </w:t>
            </w:r>
            <w:r w:rsidRPr="008A6EA1">
              <w:br/>
            </w:r>
            <w:r w:rsidRPr="008A6EA1">
              <w:rPr>
                <w:rFonts w:ascii="Arial" w:eastAsia="Arial" w:hAnsi="Arial" w:cs="Arial"/>
                <w:color w:val="000000"/>
                <w:sz w:val="14"/>
              </w:rPr>
              <w:t>Sales</w:t>
            </w:r>
          </w:p>
        </w:tc>
        <w:tc>
          <w:tcPr>
            <w:tcW w:w="74" w:type="dxa"/>
            <w:tcBorders>
              <w:top w:val="nil"/>
              <w:left w:val="nil"/>
              <w:bottom w:val="nil"/>
              <w:right w:val="nil"/>
            </w:tcBorders>
            <w:tcMar>
              <w:top w:w="0" w:type="dxa"/>
              <w:left w:w="0" w:type="dxa"/>
              <w:bottom w:w="0" w:type="dxa"/>
              <w:right w:w="0" w:type="dxa"/>
            </w:tcMar>
            <w:vAlign w:val="bottom"/>
          </w:tcPr>
          <w:p w14:paraId="1A2F453B" w14:textId="77777777" w:rsidR="00765983" w:rsidRPr="008A6EA1" w:rsidRDefault="00765983" w:rsidP="00AE401E">
            <w:pPr>
              <w:keepNext/>
            </w:pPr>
          </w:p>
        </w:tc>
        <w:tc>
          <w:tcPr>
            <w:tcW w:w="837" w:type="dxa"/>
            <w:gridSpan w:val="2"/>
            <w:tcBorders>
              <w:top w:val="single" w:sz="8" w:space="0" w:color="000000"/>
              <w:left w:val="nil"/>
              <w:bottom w:val="nil"/>
              <w:right w:val="nil"/>
            </w:tcBorders>
            <w:tcMar>
              <w:top w:w="0" w:type="dxa"/>
              <w:left w:w="53" w:type="dxa"/>
              <w:bottom w:w="0" w:type="dxa"/>
              <w:right w:w="53" w:type="dxa"/>
            </w:tcMar>
            <w:vAlign w:val="bottom"/>
          </w:tcPr>
          <w:p w14:paraId="227FA188" w14:textId="77777777" w:rsidR="00765983" w:rsidRPr="008A6EA1" w:rsidRDefault="00765983" w:rsidP="00115A85">
            <w:pPr>
              <w:keepNext/>
              <w:spacing w:before="55" w:after="30" w:line="200" w:lineRule="auto"/>
              <w:jc w:val="center"/>
            </w:pPr>
            <w:r w:rsidRPr="008A6EA1">
              <w:rPr>
                <w:rFonts w:ascii="Arial" w:eastAsia="Arial" w:hAnsi="Arial" w:cs="Arial"/>
                <w:color w:val="000000"/>
                <w:sz w:val="14"/>
              </w:rPr>
              <w:t>Gross </w:t>
            </w:r>
            <w:r w:rsidRPr="008A6EA1">
              <w:br/>
            </w:r>
            <w:r w:rsidRPr="008A6EA1">
              <w:rPr>
                <w:rFonts w:ascii="Arial" w:eastAsia="Arial" w:hAnsi="Arial" w:cs="Arial"/>
                <w:color w:val="000000"/>
                <w:sz w:val="14"/>
              </w:rPr>
              <w:t>Profit</w:t>
            </w:r>
          </w:p>
        </w:tc>
        <w:tc>
          <w:tcPr>
            <w:tcW w:w="75" w:type="dxa"/>
            <w:tcBorders>
              <w:top w:val="nil"/>
              <w:left w:val="nil"/>
              <w:bottom w:val="nil"/>
              <w:right w:val="nil"/>
            </w:tcBorders>
            <w:tcMar>
              <w:top w:w="0" w:type="dxa"/>
              <w:left w:w="0" w:type="dxa"/>
              <w:bottom w:w="0" w:type="dxa"/>
              <w:right w:w="0" w:type="dxa"/>
            </w:tcMar>
            <w:vAlign w:val="bottom"/>
          </w:tcPr>
          <w:p w14:paraId="1564A19F" w14:textId="77777777" w:rsidR="00765983" w:rsidRPr="008A6EA1" w:rsidRDefault="00765983" w:rsidP="00AE401E">
            <w:pPr>
              <w:keepNext/>
            </w:pPr>
          </w:p>
        </w:tc>
        <w:tc>
          <w:tcPr>
            <w:tcW w:w="840" w:type="dxa"/>
            <w:tcBorders>
              <w:top w:val="single" w:sz="8" w:space="0" w:color="000000"/>
              <w:left w:val="nil"/>
              <w:bottom w:val="nil"/>
              <w:right w:val="nil"/>
            </w:tcBorders>
            <w:vAlign w:val="bottom"/>
          </w:tcPr>
          <w:p w14:paraId="6DEE8606" w14:textId="1B4B0BDD" w:rsidR="00765983" w:rsidRPr="008A6EA1" w:rsidRDefault="00765983" w:rsidP="00115A85">
            <w:pPr>
              <w:keepNext/>
              <w:spacing w:before="55" w:after="30" w:line="200" w:lineRule="auto"/>
              <w:jc w:val="center"/>
              <w:rPr>
                <w:rFonts w:ascii="Arial" w:eastAsia="Arial" w:hAnsi="Arial" w:cs="Arial"/>
                <w:color w:val="000000"/>
                <w:sz w:val="14"/>
              </w:rPr>
            </w:pPr>
            <w:r w:rsidRPr="008A6EA1">
              <w:rPr>
                <w:rFonts w:ascii="Arial" w:eastAsia="Arial" w:hAnsi="Arial" w:cs="Arial"/>
                <w:color w:val="000000"/>
                <w:sz w:val="14"/>
              </w:rPr>
              <w:t>Operating</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18DFCE5C" w14:textId="77777777" w:rsidR="00765983" w:rsidRPr="008A6EA1" w:rsidRDefault="00765983" w:rsidP="00AE401E">
            <w:pPr>
              <w:keepNext/>
            </w:pPr>
          </w:p>
        </w:tc>
        <w:tc>
          <w:tcPr>
            <w:tcW w:w="839" w:type="dxa"/>
            <w:gridSpan w:val="2"/>
            <w:tcBorders>
              <w:top w:val="single" w:sz="8" w:space="0" w:color="000000"/>
              <w:left w:val="nil"/>
              <w:bottom w:val="nil"/>
              <w:right w:val="nil"/>
            </w:tcBorders>
            <w:tcMar>
              <w:top w:w="0" w:type="dxa"/>
              <w:left w:w="53" w:type="dxa"/>
              <w:bottom w:w="0" w:type="dxa"/>
              <w:right w:w="53" w:type="dxa"/>
            </w:tcMar>
            <w:vAlign w:val="bottom"/>
          </w:tcPr>
          <w:p w14:paraId="5CFC6F98" w14:textId="77777777" w:rsidR="00765983" w:rsidRPr="008A6EA1" w:rsidRDefault="00765983" w:rsidP="00115A85">
            <w:pPr>
              <w:keepNext/>
              <w:spacing w:before="55" w:after="30" w:line="200" w:lineRule="auto"/>
              <w:jc w:val="center"/>
            </w:pPr>
            <w:r w:rsidRPr="008A6EA1">
              <w:rPr>
                <w:rFonts w:ascii="Arial" w:eastAsia="Arial" w:hAnsi="Arial" w:cs="Arial"/>
                <w:color w:val="000000"/>
                <w:sz w:val="14"/>
              </w:rPr>
              <w:t>Pre-tax</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5B5201B2" w14:textId="77777777" w:rsidR="00765983" w:rsidRPr="008A6EA1" w:rsidRDefault="00765983" w:rsidP="00AE401E">
            <w:pPr>
              <w:keepNext/>
            </w:pPr>
          </w:p>
        </w:tc>
        <w:tc>
          <w:tcPr>
            <w:tcW w:w="839" w:type="dxa"/>
            <w:tcBorders>
              <w:top w:val="single" w:sz="8" w:space="0" w:color="000000"/>
              <w:left w:val="nil"/>
              <w:bottom w:val="nil"/>
              <w:right w:val="nil"/>
            </w:tcBorders>
            <w:vAlign w:val="bottom"/>
          </w:tcPr>
          <w:p w14:paraId="6D3FCD15" w14:textId="41FAE58E" w:rsidR="00765983" w:rsidRPr="008A6EA1" w:rsidRDefault="00765983" w:rsidP="00115A85">
            <w:pPr>
              <w:keepNext/>
              <w:spacing w:before="55" w:after="30" w:line="200" w:lineRule="auto"/>
              <w:jc w:val="center"/>
              <w:rPr>
                <w:rFonts w:ascii="Arial" w:eastAsia="Arial" w:hAnsi="Arial" w:cs="Arial"/>
                <w:color w:val="000000"/>
                <w:sz w:val="14"/>
              </w:rPr>
            </w:pPr>
            <w:r w:rsidRPr="008A6EA1">
              <w:rPr>
                <w:rFonts w:ascii="Arial" w:eastAsia="Arial" w:hAnsi="Arial" w:cs="Arial"/>
                <w:color w:val="000000"/>
                <w:sz w:val="14"/>
              </w:rPr>
              <w:t>Income </w:t>
            </w:r>
            <w:r w:rsidRPr="008A6EA1">
              <w:br/>
            </w:r>
            <w:r w:rsidRPr="008A6EA1">
              <w:rPr>
                <w:rFonts w:ascii="Arial" w:eastAsia="Arial" w:hAnsi="Arial" w:cs="Arial"/>
                <w:color w:val="000000"/>
                <w:sz w:val="14"/>
              </w:rPr>
              <w:t>Tax</w:t>
            </w:r>
          </w:p>
        </w:tc>
        <w:tc>
          <w:tcPr>
            <w:tcW w:w="75" w:type="dxa"/>
            <w:tcBorders>
              <w:top w:val="nil"/>
              <w:left w:val="nil"/>
              <w:bottom w:val="nil"/>
              <w:right w:val="nil"/>
            </w:tcBorders>
            <w:tcMar>
              <w:top w:w="0" w:type="dxa"/>
              <w:left w:w="0" w:type="dxa"/>
              <w:bottom w:w="0" w:type="dxa"/>
              <w:right w:w="0" w:type="dxa"/>
            </w:tcMar>
            <w:vAlign w:val="bottom"/>
          </w:tcPr>
          <w:p w14:paraId="529C87C0" w14:textId="77777777" w:rsidR="00765983" w:rsidRPr="008A6EA1" w:rsidRDefault="00765983" w:rsidP="00AE401E">
            <w:pPr>
              <w:keepNext/>
            </w:pPr>
          </w:p>
        </w:tc>
        <w:tc>
          <w:tcPr>
            <w:tcW w:w="643" w:type="dxa"/>
            <w:tcBorders>
              <w:top w:val="single" w:sz="8" w:space="0" w:color="000000"/>
              <w:left w:val="nil"/>
              <w:bottom w:val="nil"/>
              <w:right w:val="nil"/>
            </w:tcBorders>
            <w:tcMar>
              <w:top w:w="0" w:type="dxa"/>
              <w:left w:w="53" w:type="dxa"/>
              <w:bottom w:w="0" w:type="dxa"/>
              <w:right w:w="53" w:type="dxa"/>
            </w:tcMar>
            <w:vAlign w:val="bottom"/>
          </w:tcPr>
          <w:p w14:paraId="5A10BCDF" w14:textId="77777777" w:rsidR="00765983" w:rsidRPr="008A6EA1" w:rsidRDefault="00765983" w:rsidP="00AE401E">
            <w:pPr>
              <w:keepNext/>
              <w:spacing w:before="55" w:after="30" w:line="200" w:lineRule="auto"/>
              <w:jc w:val="center"/>
            </w:pPr>
            <w:r w:rsidRPr="008A6EA1">
              <w:rPr>
                <w:rFonts w:ascii="Arial" w:eastAsia="Arial" w:hAnsi="Arial" w:cs="Arial"/>
                <w:color w:val="000000"/>
                <w:sz w:val="14"/>
              </w:rPr>
              <w:t>Tax Rate</w:t>
            </w:r>
          </w:p>
        </w:tc>
        <w:tc>
          <w:tcPr>
            <w:tcW w:w="75" w:type="dxa"/>
            <w:tcBorders>
              <w:top w:val="nil"/>
              <w:left w:val="nil"/>
              <w:bottom w:val="nil"/>
              <w:right w:val="nil"/>
            </w:tcBorders>
            <w:tcMar>
              <w:top w:w="0" w:type="dxa"/>
              <w:left w:w="0" w:type="dxa"/>
              <w:bottom w:w="0" w:type="dxa"/>
              <w:right w:w="0" w:type="dxa"/>
            </w:tcMar>
            <w:vAlign w:val="bottom"/>
          </w:tcPr>
          <w:p w14:paraId="4F2A94F9" w14:textId="77777777" w:rsidR="00765983" w:rsidRPr="008A6EA1" w:rsidRDefault="00765983" w:rsidP="00AE401E">
            <w:pPr>
              <w:keepNext/>
            </w:pPr>
          </w:p>
        </w:tc>
        <w:tc>
          <w:tcPr>
            <w:tcW w:w="839" w:type="dxa"/>
            <w:gridSpan w:val="2"/>
            <w:tcBorders>
              <w:top w:val="single" w:sz="8" w:space="0" w:color="000000"/>
              <w:left w:val="nil"/>
              <w:bottom w:val="nil"/>
              <w:right w:val="nil"/>
            </w:tcBorders>
            <w:tcMar>
              <w:top w:w="0" w:type="dxa"/>
              <w:left w:w="53" w:type="dxa"/>
              <w:bottom w:w="0" w:type="dxa"/>
              <w:right w:w="53" w:type="dxa"/>
            </w:tcMar>
            <w:vAlign w:val="bottom"/>
          </w:tcPr>
          <w:p w14:paraId="2FA1E5C1" w14:textId="77777777" w:rsidR="00765983" w:rsidRPr="008A6EA1" w:rsidRDefault="00765983" w:rsidP="00AE401E">
            <w:pPr>
              <w:keepNext/>
              <w:spacing w:before="55" w:after="30" w:line="200" w:lineRule="auto"/>
              <w:jc w:val="center"/>
            </w:pPr>
            <w:r w:rsidRPr="008A6EA1">
              <w:rPr>
                <w:rFonts w:ascii="Arial" w:eastAsia="Arial" w:hAnsi="Arial" w:cs="Arial"/>
                <w:color w:val="000000"/>
                <w:sz w:val="14"/>
              </w:rPr>
              <w:t>Net </w:t>
            </w:r>
            <w:r w:rsidRPr="008A6EA1">
              <w:br/>
            </w:r>
            <w:r w:rsidRPr="008A6EA1">
              <w:rPr>
                <w:rFonts w:ascii="Arial" w:eastAsia="Arial" w:hAnsi="Arial" w:cs="Arial"/>
                <w:color w:val="000000"/>
                <w:sz w:val="14"/>
              </w:rPr>
              <w:t>Income</w:t>
            </w:r>
          </w:p>
        </w:tc>
        <w:tc>
          <w:tcPr>
            <w:tcW w:w="75" w:type="dxa"/>
            <w:tcBorders>
              <w:top w:val="nil"/>
              <w:left w:val="nil"/>
              <w:bottom w:val="nil"/>
              <w:right w:val="nil"/>
            </w:tcBorders>
            <w:tcMar>
              <w:top w:w="0" w:type="dxa"/>
              <w:left w:w="0" w:type="dxa"/>
              <w:bottom w:w="0" w:type="dxa"/>
              <w:right w:w="0" w:type="dxa"/>
            </w:tcMar>
            <w:vAlign w:val="bottom"/>
          </w:tcPr>
          <w:p w14:paraId="70F7FA06" w14:textId="77777777" w:rsidR="00765983" w:rsidRPr="008A6EA1" w:rsidRDefault="00765983" w:rsidP="00AE401E">
            <w:pPr>
              <w:keepNext/>
            </w:pPr>
          </w:p>
        </w:tc>
        <w:tc>
          <w:tcPr>
            <w:tcW w:w="706" w:type="dxa"/>
            <w:gridSpan w:val="3"/>
            <w:tcBorders>
              <w:top w:val="single" w:sz="8" w:space="0" w:color="000000"/>
              <w:left w:val="nil"/>
              <w:bottom w:val="nil"/>
              <w:right w:val="nil"/>
            </w:tcBorders>
            <w:tcMar>
              <w:top w:w="0" w:type="dxa"/>
              <w:left w:w="53" w:type="dxa"/>
              <w:bottom w:w="0" w:type="dxa"/>
              <w:right w:w="53" w:type="dxa"/>
            </w:tcMar>
            <w:vAlign w:val="bottom"/>
          </w:tcPr>
          <w:p w14:paraId="743F9B02" w14:textId="77777777" w:rsidR="00765983" w:rsidRPr="008A6EA1" w:rsidRDefault="00765983" w:rsidP="00AE401E">
            <w:pPr>
              <w:keepNext/>
              <w:spacing w:before="55" w:after="30" w:line="200" w:lineRule="auto"/>
              <w:jc w:val="center"/>
            </w:pPr>
            <w:r w:rsidRPr="008A6EA1">
              <w:rPr>
                <w:rFonts w:ascii="Arial" w:eastAsia="Arial" w:hAnsi="Arial" w:cs="Arial"/>
                <w:color w:val="000000"/>
                <w:sz w:val="14"/>
              </w:rPr>
              <w:t>Diluted </w:t>
            </w:r>
            <w:r w:rsidRPr="008A6EA1">
              <w:br/>
            </w:r>
            <w:r w:rsidRPr="008A6EA1">
              <w:rPr>
                <w:rFonts w:ascii="Arial" w:eastAsia="Arial" w:hAnsi="Arial" w:cs="Arial"/>
                <w:color w:val="000000"/>
                <w:sz w:val="14"/>
              </w:rPr>
              <w:t>EPS*</w:t>
            </w:r>
          </w:p>
        </w:tc>
      </w:tr>
      <w:tr w:rsidR="00765983" w:rsidRPr="008A6EA1" w14:paraId="74384B43" w14:textId="77777777" w:rsidTr="00765983">
        <w:trPr>
          <w:cantSplit/>
          <w:trHeight w:hRule="exact" w:val="285"/>
        </w:trPr>
        <w:tc>
          <w:tcPr>
            <w:tcW w:w="3239" w:type="dxa"/>
            <w:tcBorders>
              <w:top w:val="nil"/>
              <w:left w:val="nil"/>
              <w:bottom w:val="nil"/>
              <w:right w:val="nil"/>
            </w:tcBorders>
            <w:tcMar>
              <w:top w:w="0" w:type="dxa"/>
              <w:left w:w="53" w:type="dxa"/>
              <w:bottom w:w="0" w:type="dxa"/>
              <w:right w:w="53" w:type="dxa"/>
            </w:tcMar>
            <w:vAlign w:val="bottom"/>
          </w:tcPr>
          <w:p w14:paraId="464B66A0" w14:textId="77777777" w:rsidR="00765983" w:rsidRPr="008A6EA1" w:rsidRDefault="00765983" w:rsidP="00AE401E">
            <w:pPr>
              <w:keepNext/>
              <w:spacing w:before="75" w:after="30" w:line="200" w:lineRule="auto"/>
            </w:pPr>
            <w:r w:rsidRPr="008A6EA1">
              <w:rPr>
                <w:rFonts w:ascii="Arial" w:eastAsia="Arial" w:hAnsi="Arial" w:cs="Arial"/>
                <w:b/>
                <w:color w:val="000000"/>
                <w:sz w:val="14"/>
              </w:rPr>
              <w:t>Reported results</w:t>
            </w:r>
          </w:p>
        </w:tc>
        <w:tc>
          <w:tcPr>
            <w:tcW w:w="74" w:type="dxa"/>
            <w:tcBorders>
              <w:top w:val="nil"/>
              <w:left w:val="nil"/>
              <w:bottom w:val="nil"/>
              <w:right w:val="nil"/>
            </w:tcBorders>
            <w:tcMar>
              <w:top w:w="0" w:type="dxa"/>
              <w:left w:w="0" w:type="dxa"/>
              <w:bottom w:w="0" w:type="dxa"/>
              <w:right w:w="0" w:type="dxa"/>
            </w:tcMar>
            <w:vAlign w:val="bottom"/>
          </w:tcPr>
          <w:p w14:paraId="55ACDFCA" w14:textId="77777777" w:rsidR="00765983" w:rsidRPr="008A6EA1" w:rsidRDefault="00765983" w:rsidP="00AE401E">
            <w:pPr>
              <w:keepNext/>
            </w:pPr>
          </w:p>
        </w:tc>
        <w:tc>
          <w:tcPr>
            <w:tcW w:w="835" w:type="dxa"/>
            <w:tcBorders>
              <w:top w:val="single" w:sz="8" w:space="0" w:color="000000"/>
              <w:left w:val="nil"/>
              <w:bottom w:val="nil"/>
              <w:right w:val="nil"/>
            </w:tcBorders>
            <w:vAlign w:val="bottom"/>
          </w:tcPr>
          <w:p w14:paraId="2D1D6348" w14:textId="30DB7B95" w:rsidR="00765983" w:rsidRPr="008A6EA1" w:rsidRDefault="00765983" w:rsidP="00765983">
            <w:pPr>
              <w:keepNext/>
              <w:spacing w:before="55" w:after="30" w:line="199" w:lineRule="auto"/>
              <w:jc w:val="right"/>
              <w:rPr>
                <w:rFonts w:ascii="Arial" w:eastAsia="Arial" w:hAnsi="Arial" w:cs="Arial"/>
                <w:b/>
                <w:color w:val="000000"/>
                <w:sz w:val="14"/>
              </w:rPr>
            </w:pPr>
            <w:r w:rsidRPr="008A6EA1">
              <w:rPr>
                <w:rFonts w:ascii="Arial" w:eastAsia="Arial" w:hAnsi="Arial" w:cs="Arial"/>
                <w:b/>
                <w:color w:val="000000"/>
                <w:sz w:val="14"/>
              </w:rPr>
              <w:t>730.3 </w:t>
            </w:r>
          </w:p>
        </w:tc>
        <w:tc>
          <w:tcPr>
            <w:tcW w:w="74" w:type="dxa"/>
            <w:tcBorders>
              <w:top w:val="nil"/>
              <w:left w:val="nil"/>
              <w:bottom w:val="nil"/>
              <w:right w:val="nil"/>
            </w:tcBorders>
            <w:tcMar>
              <w:top w:w="0" w:type="dxa"/>
              <w:left w:w="0" w:type="dxa"/>
              <w:bottom w:w="0" w:type="dxa"/>
              <w:right w:w="0" w:type="dxa"/>
            </w:tcMar>
            <w:vAlign w:val="bottom"/>
          </w:tcPr>
          <w:p w14:paraId="0606878C" w14:textId="77777777" w:rsidR="00765983" w:rsidRPr="008A6EA1" w:rsidRDefault="00765983" w:rsidP="00AE401E">
            <w:pPr>
              <w:keepNext/>
            </w:pPr>
          </w:p>
        </w:tc>
        <w:tc>
          <w:tcPr>
            <w:tcW w:w="737" w:type="dxa"/>
            <w:tcBorders>
              <w:top w:val="single" w:sz="8" w:space="0" w:color="000000"/>
              <w:left w:val="nil"/>
              <w:bottom w:val="nil"/>
              <w:right w:val="nil"/>
            </w:tcBorders>
            <w:tcMar>
              <w:top w:w="0" w:type="dxa"/>
              <w:left w:w="53" w:type="dxa"/>
              <w:bottom w:w="0" w:type="dxa"/>
              <w:right w:w="0" w:type="dxa"/>
            </w:tcMar>
            <w:vAlign w:val="bottom"/>
          </w:tcPr>
          <w:p w14:paraId="438AC4A6" w14:textId="77777777" w:rsidR="00765983" w:rsidRPr="008A6EA1" w:rsidRDefault="00765983" w:rsidP="00AE401E">
            <w:pPr>
              <w:keepNext/>
              <w:spacing w:before="55" w:after="30" w:line="200" w:lineRule="auto"/>
              <w:jc w:val="right"/>
            </w:pPr>
            <w:r w:rsidRPr="008A6EA1">
              <w:rPr>
                <w:rFonts w:ascii="Arial" w:eastAsia="Arial" w:hAnsi="Arial" w:cs="Arial"/>
                <w:b/>
                <w:color w:val="000000"/>
                <w:sz w:val="14"/>
              </w:rPr>
              <w:t>470.8 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DA6F663" w14:textId="77777777" w:rsidR="00765983" w:rsidRPr="008A6EA1" w:rsidRDefault="00765983"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94704E3" w14:textId="77777777" w:rsidR="00765983" w:rsidRPr="008A6EA1" w:rsidRDefault="00765983" w:rsidP="00AE401E">
            <w:pPr>
              <w:keepNext/>
            </w:pPr>
          </w:p>
        </w:tc>
        <w:tc>
          <w:tcPr>
            <w:tcW w:w="840" w:type="dxa"/>
            <w:tcBorders>
              <w:top w:val="single" w:sz="8" w:space="0" w:color="000000"/>
              <w:left w:val="nil"/>
              <w:bottom w:val="nil"/>
              <w:right w:val="nil"/>
            </w:tcBorders>
          </w:tcPr>
          <w:p w14:paraId="5E8D72DF" w14:textId="19B754C9" w:rsidR="00765983" w:rsidRPr="008A6EA1" w:rsidRDefault="00765983" w:rsidP="00AE401E">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101.3 </w:t>
            </w:r>
          </w:p>
        </w:tc>
        <w:tc>
          <w:tcPr>
            <w:tcW w:w="75" w:type="dxa"/>
            <w:tcBorders>
              <w:top w:val="nil"/>
              <w:left w:val="nil"/>
              <w:bottom w:val="nil"/>
              <w:right w:val="nil"/>
            </w:tcBorders>
            <w:tcMar>
              <w:top w:w="0" w:type="dxa"/>
              <w:left w:w="0" w:type="dxa"/>
              <w:bottom w:w="0" w:type="dxa"/>
              <w:right w:w="0" w:type="dxa"/>
            </w:tcMar>
            <w:vAlign w:val="bottom"/>
          </w:tcPr>
          <w:p w14:paraId="47AA287F" w14:textId="77777777" w:rsidR="00765983" w:rsidRPr="008A6EA1" w:rsidRDefault="00765983"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65E058F7" w14:textId="77777777" w:rsidR="00765983" w:rsidRPr="008A6EA1" w:rsidRDefault="00765983" w:rsidP="00AE401E">
            <w:pPr>
              <w:keepNext/>
              <w:spacing w:before="55" w:after="30" w:line="200" w:lineRule="auto"/>
              <w:jc w:val="right"/>
            </w:pPr>
            <w:r w:rsidRPr="008A6EA1">
              <w:rPr>
                <w:rFonts w:ascii="Arial" w:eastAsia="Arial" w:hAnsi="Arial" w:cs="Arial"/>
                <w:b/>
                <w:color w:val="000000"/>
                <w:sz w:val="14"/>
              </w:rPr>
              <w:t>80.3 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AC1EAD9" w14:textId="77777777" w:rsidR="00765983" w:rsidRPr="008A6EA1" w:rsidRDefault="00765983"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C5B6EFC" w14:textId="77777777" w:rsidR="00765983" w:rsidRPr="008A6EA1" w:rsidRDefault="00765983" w:rsidP="00AE401E">
            <w:pPr>
              <w:keepNext/>
            </w:pPr>
          </w:p>
        </w:tc>
        <w:tc>
          <w:tcPr>
            <w:tcW w:w="839" w:type="dxa"/>
            <w:tcBorders>
              <w:top w:val="single" w:sz="8" w:space="0" w:color="000000"/>
              <w:left w:val="nil"/>
              <w:bottom w:val="nil"/>
              <w:right w:val="nil"/>
            </w:tcBorders>
            <w:vAlign w:val="bottom"/>
          </w:tcPr>
          <w:p w14:paraId="2907ADFE" w14:textId="6FF09914" w:rsidR="00765983" w:rsidRPr="008A6EA1" w:rsidRDefault="00765983" w:rsidP="00765983">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(6.0)</w:t>
            </w:r>
          </w:p>
        </w:tc>
        <w:tc>
          <w:tcPr>
            <w:tcW w:w="75" w:type="dxa"/>
            <w:tcBorders>
              <w:top w:val="nil"/>
              <w:left w:val="nil"/>
              <w:bottom w:val="nil"/>
              <w:right w:val="nil"/>
            </w:tcBorders>
            <w:tcMar>
              <w:top w:w="0" w:type="dxa"/>
              <w:left w:w="0" w:type="dxa"/>
              <w:bottom w:w="0" w:type="dxa"/>
              <w:right w:w="0" w:type="dxa"/>
            </w:tcMar>
            <w:vAlign w:val="bottom"/>
          </w:tcPr>
          <w:p w14:paraId="4B3055B0" w14:textId="77777777" w:rsidR="00765983" w:rsidRPr="008A6EA1" w:rsidRDefault="00765983" w:rsidP="00AE401E">
            <w:pPr>
              <w:keepNext/>
            </w:pPr>
          </w:p>
        </w:tc>
        <w:tc>
          <w:tcPr>
            <w:tcW w:w="643" w:type="dxa"/>
            <w:tcBorders>
              <w:top w:val="single" w:sz="8" w:space="0" w:color="000000"/>
              <w:left w:val="nil"/>
              <w:bottom w:val="nil"/>
              <w:right w:val="nil"/>
            </w:tcBorders>
            <w:tcMar>
              <w:top w:w="0" w:type="dxa"/>
              <w:left w:w="53" w:type="dxa"/>
              <w:bottom w:w="0" w:type="dxa"/>
              <w:right w:w="15" w:type="dxa"/>
            </w:tcMar>
            <w:vAlign w:val="bottom"/>
          </w:tcPr>
          <w:p w14:paraId="18541E9A" w14:textId="77777777" w:rsidR="00765983" w:rsidRPr="008A6EA1" w:rsidRDefault="00765983" w:rsidP="00AE401E">
            <w:pPr>
              <w:keepNext/>
              <w:spacing w:before="55" w:after="30" w:line="200" w:lineRule="auto"/>
              <w:jc w:val="center"/>
            </w:pPr>
            <w:r w:rsidRPr="008A6EA1">
              <w:rPr>
                <w:rFonts w:ascii="Arial" w:eastAsia="Arial" w:hAnsi="Arial" w:cs="Arial"/>
                <w:b/>
                <w:color w:val="000000"/>
                <w:sz w:val="14"/>
              </w:rPr>
              <w:t>7%</w:t>
            </w:r>
          </w:p>
        </w:tc>
        <w:tc>
          <w:tcPr>
            <w:tcW w:w="75" w:type="dxa"/>
            <w:tcBorders>
              <w:top w:val="nil"/>
              <w:left w:val="nil"/>
              <w:bottom w:val="nil"/>
              <w:right w:val="nil"/>
            </w:tcBorders>
            <w:tcMar>
              <w:top w:w="0" w:type="dxa"/>
              <w:left w:w="0" w:type="dxa"/>
              <w:bottom w:w="0" w:type="dxa"/>
              <w:right w:w="0" w:type="dxa"/>
            </w:tcMar>
            <w:vAlign w:val="bottom"/>
          </w:tcPr>
          <w:p w14:paraId="6E26AF5E" w14:textId="77777777" w:rsidR="00765983" w:rsidRPr="008A6EA1" w:rsidRDefault="00765983" w:rsidP="00AE401E">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5D22968B" w14:textId="77777777" w:rsidR="00765983" w:rsidRPr="008A6EA1" w:rsidRDefault="00765983" w:rsidP="00AE401E">
            <w:pPr>
              <w:keepNext/>
              <w:spacing w:before="55" w:after="30" w:line="200" w:lineRule="auto"/>
              <w:jc w:val="right"/>
            </w:pPr>
            <w:r w:rsidRPr="008A6EA1">
              <w:rPr>
                <w:rFonts w:ascii="Arial" w:eastAsia="Arial" w:hAnsi="Arial" w:cs="Arial"/>
                <w:b/>
                <w:color w:val="000000"/>
                <w:sz w:val="14"/>
              </w:rPr>
              <w:t>74.2 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2F633D5" w14:textId="77777777" w:rsidR="00765983" w:rsidRPr="008A6EA1" w:rsidRDefault="00765983"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A2F23FC" w14:textId="77777777" w:rsidR="00765983" w:rsidRPr="008A6EA1" w:rsidRDefault="00765983" w:rsidP="00AE401E">
            <w:pPr>
              <w:keepNext/>
            </w:pPr>
          </w:p>
        </w:tc>
        <w:tc>
          <w:tcPr>
            <w:tcW w:w="131" w:type="dxa"/>
            <w:tcBorders>
              <w:top w:val="single" w:sz="8" w:space="0" w:color="000000"/>
              <w:left w:val="nil"/>
              <w:bottom w:val="nil"/>
              <w:right w:val="nil"/>
            </w:tcBorders>
            <w:tcMar>
              <w:top w:w="0" w:type="dxa"/>
              <w:left w:w="53" w:type="dxa"/>
              <w:bottom w:w="0" w:type="dxa"/>
              <w:right w:w="0" w:type="dxa"/>
            </w:tcMar>
            <w:vAlign w:val="bottom"/>
          </w:tcPr>
          <w:p w14:paraId="4D843777" w14:textId="77777777" w:rsidR="00765983" w:rsidRPr="008A6EA1" w:rsidRDefault="00765983" w:rsidP="00AE401E">
            <w:pPr>
              <w:keepNext/>
              <w:spacing w:before="55" w:after="30" w:line="200" w:lineRule="auto"/>
            </w:pPr>
            <w:r w:rsidRPr="008A6EA1">
              <w:rPr>
                <w:rFonts w:ascii="Arial" w:eastAsia="Arial" w:hAnsi="Arial" w:cs="Arial"/>
                <w:b/>
                <w:color w:val="000000"/>
                <w:sz w:val="14"/>
              </w:rPr>
              <w:t>$</w:t>
            </w:r>
          </w:p>
        </w:tc>
        <w:tc>
          <w:tcPr>
            <w:tcW w:w="475" w:type="dxa"/>
            <w:tcBorders>
              <w:top w:val="single" w:sz="8" w:space="0" w:color="000000"/>
              <w:left w:val="nil"/>
              <w:bottom w:val="nil"/>
              <w:right w:val="nil"/>
            </w:tcBorders>
            <w:tcMar>
              <w:top w:w="0" w:type="dxa"/>
              <w:left w:w="0" w:type="dxa"/>
              <w:bottom w:w="0" w:type="dxa"/>
              <w:right w:w="0" w:type="dxa"/>
            </w:tcMar>
            <w:vAlign w:val="bottom"/>
          </w:tcPr>
          <w:p w14:paraId="64509D8E" w14:textId="77777777" w:rsidR="00765983" w:rsidRPr="008A6EA1" w:rsidRDefault="00765983" w:rsidP="00AE401E">
            <w:pPr>
              <w:keepNext/>
              <w:spacing w:before="55" w:after="30" w:line="200" w:lineRule="auto"/>
              <w:jc w:val="right"/>
            </w:pPr>
            <w:r w:rsidRPr="008A6EA1">
              <w:rPr>
                <w:rFonts w:ascii="Arial" w:eastAsia="Arial" w:hAnsi="Arial" w:cs="Arial"/>
                <w:b/>
                <w:color w:val="000000"/>
                <w:sz w:val="14"/>
              </w:rPr>
              <w:t>0.32 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3B93BD0" w14:textId="77777777" w:rsidR="00765983" w:rsidRPr="008A6EA1" w:rsidRDefault="00765983" w:rsidP="00AE401E">
            <w:pPr>
              <w:keepNext/>
              <w:spacing w:before="55" w:after="30" w:line="200" w:lineRule="auto"/>
            </w:pPr>
          </w:p>
        </w:tc>
      </w:tr>
      <w:tr w:rsidR="00765983" w:rsidRPr="008A6EA1" w14:paraId="1704B1C2" w14:textId="77777777" w:rsidTr="00765983">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2EAC4C17" w14:textId="77777777" w:rsidR="00765983" w:rsidRPr="008A6EA1" w:rsidRDefault="00765983" w:rsidP="00AE401E">
            <w:pPr>
              <w:keepNext/>
              <w:spacing w:before="75" w:after="30" w:line="200" w:lineRule="auto"/>
            </w:pPr>
            <w:r w:rsidRPr="008A6EA1">
              <w:rPr>
                <w:rFonts w:ascii="Arial" w:eastAsia="Arial" w:hAnsi="Arial" w:cs="Arial"/>
                <w:color w:val="000000"/>
                <w:sz w:val="14"/>
              </w:rPr>
              <w:t>Adjustments:</w:t>
            </w:r>
          </w:p>
        </w:tc>
        <w:tc>
          <w:tcPr>
            <w:tcW w:w="74" w:type="dxa"/>
            <w:tcBorders>
              <w:top w:val="nil"/>
              <w:left w:val="nil"/>
              <w:bottom w:val="nil"/>
              <w:right w:val="nil"/>
            </w:tcBorders>
            <w:tcMar>
              <w:top w:w="0" w:type="dxa"/>
              <w:left w:w="0" w:type="dxa"/>
              <w:bottom w:w="0" w:type="dxa"/>
              <w:right w:w="0" w:type="dxa"/>
            </w:tcMar>
            <w:vAlign w:val="bottom"/>
          </w:tcPr>
          <w:p w14:paraId="22EFE6D9" w14:textId="77777777" w:rsidR="00765983" w:rsidRPr="008A6EA1" w:rsidRDefault="00765983" w:rsidP="00AE401E">
            <w:pPr>
              <w:keepNext/>
            </w:pPr>
          </w:p>
        </w:tc>
        <w:tc>
          <w:tcPr>
            <w:tcW w:w="835" w:type="dxa"/>
            <w:tcBorders>
              <w:top w:val="nil"/>
              <w:left w:val="nil"/>
              <w:bottom w:val="nil"/>
              <w:right w:val="nil"/>
            </w:tcBorders>
            <w:vAlign w:val="bottom"/>
          </w:tcPr>
          <w:p w14:paraId="6D9B5789" w14:textId="77777777" w:rsidR="00765983" w:rsidRPr="008A6EA1" w:rsidRDefault="00765983" w:rsidP="00765983">
            <w:pPr>
              <w:keepNext/>
              <w:ind w:right="113"/>
              <w:jc w:val="right"/>
            </w:pPr>
          </w:p>
        </w:tc>
        <w:tc>
          <w:tcPr>
            <w:tcW w:w="74" w:type="dxa"/>
            <w:tcBorders>
              <w:top w:val="nil"/>
              <w:left w:val="nil"/>
              <w:bottom w:val="nil"/>
              <w:right w:val="nil"/>
            </w:tcBorders>
            <w:tcMar>
              <w:top w:w="0" w:type="dxa"/>
              <w:left w:w="0" w:type="dxa"/>
              <w:bottom w:w="0" w:type="dxa"/>
              <w:right w:w="0" w:type="dxa"/>
            </w:tcMar>
            <w:vAlign w:val="bottom"/>
          </w:tcPr>
          <w:p w14:paraId="58F95419" w14:textId="77777777" w:rsidR="00765983" w:rsidRPr="008A6EA1" w:rsidRDefault="00765983" w:rsidP="00AE401E">
            <w:pPr>
              <w:keepNext/>
            </w:pPr>
          </w:p>
        </w:tc>
        <w:tc>
          <w:tcPr>
            <w:tcW w:w="837" w:type="dxa"/>
            <w:gridSpan w:val="2"/>
            <w:tcBorders>
              <w:top w:val="nil"/>
              <w:left w:val="nil"/>
              <w:bottom w:val="nil"/>
              <w:right w:val="nil"/>
            </w:tcBorders>
            <w:tcMar>
              <w:top w:w="0" w:type="dxa"/>
              <w:left w:w="0" w:type="dxa"/>
              <w:bottom w:w="0" w:type="dxa"/>
              <w:right w:w="0" w:type="dxa"/>
            </w:tcMar>
            <w:vAlign w:val="bottom"/>
          </w:tcPr>
          <w:p w14:paraId="701C30ED"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048DD8E1" w14:textId="77777777" w:rsidR="00765983" w:rsidRPr="008A6EA1" w:rsidRDefault="00765983" w:rsidP="00AE401E">
            <w:pPr>
              <w:keepNext/>
            </w:pPr>
          </w:p>
        </w:tc>
        <w:tc>
          <w:tcPr>
            <w:tcW w:w="840" w:type="dxa"/>
            <w:tcBorders>
              <w:top w:val="nil"/>
              <w:left w:val="nil"/>
              <w:bottom w:val="nil"/>
              <w:right w:val="nil"/>
            </w:tcBorders>
          </w:tcPr>
          <w:p w14:paraId="1135B3E8"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470B238" w14:textId="77777777" w:rsidR="00765983" w:rsidRPr="008A6EA1" w:rsidRDefault="00765983"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0271E8C9"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6FC23B6" w14:textId="77777777" w:rsidR="00765983" w:rsidRPr="008A6EA1" w:rsidRDefault="00765983" w:rsidP="00AE401E">
            <w:pPr>
              <w:keepNext/>
            </w:pPr>
          </w:p>
        </w:tc>
        <w:tc>
          <w:tcPr>
            <w:tcW w:w="839" w:type="dxa"/>
            <w:tcBorders>
              <w:top w:val="nil"/>
              <w:left w:val="nil"/>
              <w:bottom w:val="nil"/>
              <w:right w:val="nil"/>
            </w:tcBorders>
            <w:vAlign w:val="bottom"/>
          </w:tcPr>
          <w:p w14:paraId="7B68D69E" w14:textId="77777777" w:rsidR="00765983" w:rsidRPr="008A6EA1" w:rsidRDefault="00765983" w:rsidP="00765983">
            <w:pPr>
              <w:keepNext/>
              <w:jc w:val="right"/>
            </w:pPr>
          </w:p>
        </w:tc>
        <w:tc>
          <w:tcPr>
            <w:tcW w:w="75" w:type="dxa"/>
            <w:tcBorders>
              <w:top w:val="nil"/>
              <w:left w:val="nil"/>
              <w:bottom w:val="nil"/>
              <w:right w:val="nil"/>
            </w:tcBorders>
            <w:tcMar>
              <w:top w:w="0" w:type="dxa"/>
              <w:left w:w="0" w:type="dxa"/>
              <w:bottom w:w="0" w:type="dxa"/>
              <w:right w:w="0" w:type="dxa"/>
            </w:tcMar>
            <w:vAlign w:val="bottom"/>
          </w:tcPr>
          <w:p w14:paraId="0CEB1526" w14:textId="77777777" w:rsidR="00765983" w:rsidRPr="008A6EA1" w:rsidRDefault="00765983"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3196F965"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07EA6013" w14:textId="77777777" w:rsidR="00765983" w:rsidRPr="008A6EA1" w:rsidRDefault="00765983" w:rsidP="00AE401E">
            <w:pPr>
              <w:keepNext/>
            </w:pPr>
          </w:p>
        </w:tc>
        <w:tc>
          <w:tcPr>
            <w:tcW w:w="839" w:type="dxa"/>
            <w:gridSpan w:val="2"/>
            <w:tcBorders>
              <w:top w:val="nil"/>
              <w:left w:val="nil"/>
              <w:bottom w:val="nil"/>
              <w:right w:val="nil"/>
            </w:tcBorders>
            <w:tcMar>
              <w:top w:w="0" w:type="dxa"/>
              <w:left w:w="0" w:type="dxa"/>
              <w:bottom w:w="0" w:type="dxa"/>
              <w:right w:w="0" w:type="dxa"/>
            </w:tcMar>
            <w:vAlign w:val="bottom"/>
          </w:tcPr>
          <w:p w14:paraId="45747E36"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11AB822" w14:textId="77777777" w:rsidR="00765983" w:rsidRPr="008A6EA1" w:rsidRDefault="00765983" w:rsidP="00AE401E">
            <w:pPr>
              <w:keepNext/>
            </w:pPr>
          </w:p>
        </w:tc>
        <w:tc>
          <w:tcPr>
            <w:tcW w:w="706" w:type="dxa"/>
            <w:gridSpan w:val="3"/>
            <w:tcBorders>
              <w:top w:val="nil"/>
              <w:left w:val="nil"/>
              <w:bottom w:val="nil"/>
              <w:right w:val="nil"/>
            </w:tcBorders>
            <w:tcMar>
              <w:top w:w="0" w:type="dxa"/>
              <w:left w:w="0" w:type="dxa"/>
              <w:bottom w:w="0" w:type="dxa"/>
              <w:right w:w="0" w:type="dxa"/>
            </w:tcMar>
            <w:vAlign w:val="bottom"/>
          </w:tcPr>
          <w:p w14:paraId="1916B404" w14:textId="77777777" w:rsidR="00765983" w:rsidRPr="008A6EA1" w:rsidRDefault="00765983" w:rsidP="00AE401E">
            <w:pPr>
              <w:keepNext/>
            </w:pPr>
          </w:p>
        </w:tc>
      </w:tr>
      <w:tr w:rsidR="00765983" w:rsidRPr="008A6EA1" w14:paraId="4EBEDCB5" w14:textId="77777777" w:rsidTr="00765983">
        <w:trPr>
          <w:cantSplit/>
          <w:trHeight w:hRule="exact" w:val="405"/>
        </w:trPr>
        <w:tc>
          <w:tcPr>
            <w:tcW w:w="3239" w:type="dxa"/>
            <w:tcBorders>
              <w:top w:val="nil"/>
              <w:left w:val="nil"/>
              <w:bottom w:val="nil"/>
              <w:right w:val="nil"/>
            </w:tcBorders>
            <w:tcMar>
              <w:top w:w="0" w:type="dxa"/>
              <w:left w:w="53" w:type="dxa"/>
              <w:bottom w:w="0" w:type="dxa"/>
              <w:right w:w="53" w:type="dxa"/>
            </w:tcMar>
            <w:vAlign w:val="bottom"/>
          </w:tcPr>
          <w:p w14:paraId="2A240AB6" w14:textId="77777777" w:rsidR="00765983" w:rsidRPr="008A6EA1" w:rsidRDefault="00765983" w:rsidP="00AE401E">
            <w:pPr>
              <w:keepNext/>
              <w:spacing w:before="75" w:after="30" w:line="200" w:lineRule="auto"/>
            </w:pPr>
            <w:r w:rsidRPr="008A6EA1">
              <w:rPr>
                <w:rFonts w:ascii="Arial" w:eastAsia="Arial" w:hAnsi="Arial" w:cs="Arial"/>
                <w:color w:val="000000"/>
                <w:sz w:val="14"/>
              </w:rPr>
              <w:t>Business integration, acquisition and restructuring related items (including litigation)</w:t>
            </w:r>
          </w:p>
        </w:tc>
        <w:tc>
          <w:tcPr>
            <w:tcW w:w="74" w:type="dxa"/>
            <w:tcBorders>
              <w:top w:val="nil"/>
              <w:left w:val="nil"/>
              <w:bottom w:val="nil"/>
              <w:right w:val="nil"/>
            </w:tcBorders>
            <w:tcMar>
              <w:top w:w="0" w:type="dxa"/>
              <w:left w:w="0" w:type="dxa"/>
              <w:bottom w:w="0" w:type="dxa"/>
              <w:right w:w="0" w:type="dxa"/>
            </w:tcMar>
            <w:vAlign w:val="bottom"/>
          </w:tcPr>
          <w:p w14:paraId="43BBBA8A" w14:textId="77777777" w:rsidR="00765983" w:rsidRPr="008A6EA1" w:rsidRDefault="00765983" w:rsidP="00AE401E">
            <w:pPr>
              <w:keepNext/>
            </w:pPr>
          </w:p>
        </w:tc>
        <w:tc>
          <w:tcPr>
            <w:tcW w:w="835" w:type="dxa"/>
            <w:tcBorders>
              <w:top w:val="nil"/>
              <w:left w:val="nil"/>
              <w:bottom w:val="nil"/>
              <w:right w:val="nil"/>
            </w:tcBorders>
            <w:vAlign w:val="bottom"/>
          </w:tcPr>
          <w:p w14:paraId="1363ACD5" w14:textId="7E1FD1AD"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w:t>
            </w:r>
          </w:p>
        </w:tc>
        <w:tc>
          <w:tcPr>
            <w:tcW w:w="74" w:type="dxa"/>
            <w:tcBorders>
              <w:top w:val="nil"/>
              <w:left w:val="nil"/>
              <w:bottom w:val="nil"/>
              <w:right w:val="nil"/>
            </w:tcBorders>
            <w:tcMar>
              <w:top w:w="0" w:type="dxa"/>
              <w:left w:w="0" w:type="dxa"/>
              <w:bottom w:w="0" w:type="dxa"/>
              <w:right w:w="0" w:type="dxa"/>
            </w:tcMar>
            <w:vAlign w:val="bottom"/>
          </w:tcPr>
          <w:p w14:paraId="6ACB694F" w14:textId="77777777" w:rsidR="00765983" w:rsidRPr="008A6EA1" w:rsidRDefault="00765983" w:rsidP="00AE401E">
            <w:pPr>
              <w:keepNext/>
            </w:pPr>
          </w:p>
        </w:tc>
        <w:tc>
          <w:tcPr>
            <w:tcW w:w="737" w:type="dxa"/>
            <w:tcBorders>
              <w:top w:val="nil"/>
              <w:left w:val="nil"/>
              <w:bottom w:val="nil"/>
              <w:right w:val="nil"/>
            </w:tcBorders>
            <w:tcMar>
              <w:top w:w="0" w:type="dxa"/>
              <w:left w:w="53" w:type="dxa"/>
              <w:bottom w:w="0" w:type="dxa"/>
              <w:right w:w="0" w:type="dxa"/>
            </w:tcMar>
            <w:vAlign w:val="bottom"/>
          </w:tcPr>
          <w:p w14:paraId="1893F144" w14:textId="77777777" w:rsidR="00765983" w:rsidRPr="008A6EA1" w:rsidRDefault="00765983" w:rsidP="00AE401E">
            <w:pPr>
              <w:keepNext/>
              <w:spacing w:before="75" w:after="30" w:line="200" w:lineRule="auto"/>
              <w:jc w:val="right"/>
            </w:pPr>
            <w:r w:rsidRPr="008A6EA1">
              <w:rPr>
                <w:rFonts w:ascii="Arial" w:eastAsia="Arial" w:hAnsi="Arial" w:cs="Arial"/>
                <w:color w:val="000000"/>
                <w:sz w:val="14"/>
              </w:rPr>
              <w:t>5.4 </w:t>
            </w:r>
          </w:p>
        </w:tc>
        <w:tc>
          <w:tcPr>
            <w:tcW w:w="100" w:type="dxa"/>
            <w:tcBorders>
              <w:top w:val="nil"/>
              <w:left w:val="nil"/>
              <w:bottom w:val="nil"/>
              <w:right w:val="nil"/>
            </w:tcBorders>
            <w:tcMar>
              <w:top w:w="0" w:type="dxa"/>
              <w:left w:w="0" w:type="dxa"/>
              <w:bottom w:w="0" w:type="dxa"/>
              <w:right w:w="15" w:type="dxa"/>
            </w:tcMar>
            <w:vAlign w:val="bottom"/>
          </w:tcPr>
          <w:p w14:paraId="7E9B7107" w14:textId="77777777" w:rsidR="00765983" w:rsidRPr="008A6EA1" w:rsidRDefault="00765983"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C4C03A5" w14:textId="77777777" w:rsidR="00765983" w:rsidRPr="008A6EA1" w:rsidRDefault="00765983" w:rsidP="00AE401E">
            <w:pPr>
              <w:keepNext/>
            </w:pPr>
          </w:p>
        </w:tc>
        <w:tc>
          <w:tcPr>
            <w:tcW w:w="840" w:type="dxa"/>
            <w:tcBorders>
              <w:top w:val="nil"/>
              <w:left w:val="nil"/>
              <w:bottom w:val="nil"/>
              <w:right w:val="nil"/>
            </w:tcBorders>
          </w:tcPr>
          <w:p w14:paraId="3B8833FA" w14:textId="2C1C333D" w:rsidR="00765983" w:rsidRPr="008A6EA1" w:rsidRDefault="00765983" w:rsidP="00AE401E">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20.4 </w:t>
            </w:r>
          </w:p>
        </w:tc>
        <w:tc>
          <w:tcPr>
            <w:tcW w:w="75" w:type="dxa"/>
            <w:tcBorders>
              <w:top w:val="nil"/>
              <w:left w:val="nil"/>
              <w:bottom w:val="nil"/>
              <w:right w:val="nil"/>
            </w:tcBorders>
            <w:tcMar>
              <w:top w:w="0" w:type="dxa"/>
              <w:left w:w="0" w:type="dxa"/>
              <w:bottom w:w="0" w:type="dxa"/>
              <w:right w:w="0" w:type="dxa"/>
            </w:tcMar>
            <w:vAlign w:val="bottom"/>
          </w:tcPr>
          <w:p w14:paraId="074388AB" w14:textId="77777777" w:rsidR="00765983" w:rsidRPr="008A6EA1" w:rsidRDefault="00765983"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44DEBE85" w14:textId="77777777" w:rsidR="00765983" w:rsidRPr="008A6EA1" w:rsidRDefault="00765983" w:rsidP="00AE401E">
            <w:pPr>
              <w:keepNext/>
              <w:spacing w:before="75" w:after="30" w:line="200" w:lineRule="auto"/>
              <w:jc w:val="right"/>
            </w:pPr>
            <w:r w:rsidRPr="008A6EA1">
              <w:rPr>
                <w:rFonts w:ascii="Arial" w:eastAsia="Arial" w:hAnsi="Arial" w:cs="Arial"/>
                <w:color w:val="000000"/>
                <w:sz w:val="14"/>
              </w:rPr>
              <w:t>20.4 </w:t>
            </w:r>
          </w:p>
        </w:tc>
        <w:tc>
          <w:tcPr>
            <w:tcW w:w="100" w:type="dxa"/>
            <w:tcBorders>
              <w:top w:val="nil"/>
              <w:left w:val="nil"/>
              <w:bottom w:val="nil"/>
              <w:right w:val="nil"/>
            </w:tcBorders>
            <w:tcMar>
              <w:top w:w="0" w:type="dxa"/>
              <w:left w:w="0" w:type="dxa"/>
              <w:bottom w:w="0" w:type="dxa"/>
              <w:right w:w="15" w:type="dxa"/>
            </w:tcMar>
            <w:vAlign w:val="bottom"/>
          </w:tcPr>
          <w:p w14:paraId="303FC936" w14:textId="77777777" w:rsidR="00765983" w:rsidRPr="008A6EA1" w:rsidRDefault="00765983"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A16EEBE" w14:textId="77777777" w:rsidR="00765983" w:rsidRPr="008A6EA1" w:rsidRDefault="00765983" w:rsidP="00AE401E">
            <w:pPr>
              <w:keepNext/>
            </w:pPr>
          </w:p>
        </w:tc>
        <w:tc>
          <w:tcPr>
            <w:tcW w:w="839" w:type="dxa"/>
            <w:tcBorders>
              <w:top w:val="nil"/>
              <w:left w:val="nil"/>
              <w:bottom w:val="nil"/>
              <w:right w:val="nil"/>
            </w:tcBorders>
            <w:vAlign w:val="bottom"/>
          </w:tcPr>
          <w:p w14:paraId="5ABB4F6C" w14:textId="4B49F478" w:rsidR="00765983" w:rsidRPr="008A6EA1" w:rsidRDefault="00765983" w:rsidP="00765983">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(5.5)</w:t>
            </w:r>
          </w:p>
        </w:tc>
        <w:tc>
          <w:tcPr>
            <w:tcW w:w="75" w:type="dxa"/>
            <w:tcBorders>
              <w:top w:val="nil"/>
              <w:left w:val="nil"/>
              <w:bottom w:val="nil"/>
              <w:right w:val="nil"/>
            </w:tcBorders>
            <w:tcMar>
              <w:top w:w="0" w:type="dxa"/>
              <w:left w:w="0" w:type="dxa"/>
              <w:bottom w:w="0" w:type="dxa"/>
              <w:right w:w="0" w:type="dxa"/>
            </w:tcMar>
            <w:vAlign w:val="bottom"/>
          </w:tcPr>
          <w:p w14:paraId="13E62F27" w14:textId="77777777" w:rsidR="00765983" w:rsidRPr="008A6EA1" w:rsidRDefault="00765983" w:rsidP="00AE401E">
            <w:pPr>
              <w:keepNext/>
            </w:pPr>
          </w:p>
        </w:tc>
        <w:tc>
          <w:tcPr>
            <w:tcW w:w="643" w:type="dxa"/>
            <w:tcBorders>
              <w:top w:val="nil"/>
              <w:left w:val="nil"/>
              <w:bottom w:val="nil"/>
              <w:right w:val="nil"/>
            </w:tcBorders>
            <w:tcMar>
              <w:top w:w="0" w:type="dxa"/>
              <w:left w:w="0" w:type="dxa"/>
              <w:bottom w:w="0" w:type="dxa"/>
              <w:right w:w="0" w:type="dxa"/>
            </w:tcMar>
            <w:vAlign w:val="bottom"/>
          </w:tcPr>
          <w:p w14:paraId="00ABAFF5" w14:textId="77777777" w:rsidR="00765983" w:rsidRPr="008A6EA1" w:rsidRDefault="00765983"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5589F3BD" w14:textId="77777777" w:rsidR="00765983" w:rsidRPr="008A6EA1" w:rsidRDefault="00765983" w:rsidP="00AE401E">
            <w:pPr>
              <w:keepNext/>
            </w:pPr>
          </w:p>
        </w:tc>
        <w:tc>
          <w:tcPr>
            <w:tcW w:w="739" w:type="dxa"/>
            <w:tcBorders>
              <w:top w:val="nil"/>
              <w:left w:val="nil"/>
              <w:bottom w:val="nil"/>
              <w:right w:val="nil"/>
            </w:tcBorders>
            <w:tcMar>
              <w:top w:w="0" w:type="dxa"/>
              <w:left w:w="53" w:type="dxa"/>
              <w:bottom w:w="0" w:type="dxa"/>
              <w:right w:w="0" w:type="dxa"/>
            </w:tcMar>
            <w:vAlign w:val="bottom"/>
          </w:tcPr>
          <w:p w14:paraId="28587A2C" w14:textId="77777777" w:rsidR="00765983" w:rsidRPr="008A6EA1" w:rsidRDefault="00765983" w:rsidP="00AE401E">
            <w:pPr>
              <w:keepNext/>
              <w:spacing w:before="75" w:after="30" w:line="200" w:lineRule="auto"/>
              <w:jc w:val="right"/>
            </w:pPr>
            <w:r w:rsidRPr="008A6EA1">
              <w:rPr>
                <w:rFonts w:ascii="Arial" w:eastAsia="Arial" w:hAnsi="Arial" w:cs="Arial"/>
                <w:color w:val="000000"/>
                <w:sz w:val="14"/>
              </w:rPr>
              <w:t>14.9 </w:t>
            </w:r>
          </w:p>
        </w:tc>
        <w:tc>
          <w:tcPr>
            <w:tcW w:w="100" w:type="dxa"/>
            <w:tcBorders>
              <w:top w:val="nil"/>
              <w:left w:val="nil"/>
              <w:bottom w:val="nil"/>
              <w:right w:val="nil"/>
            </w:tcBorders>
            <w:tcMar>
              <w:top w:w="0" w:type="dxa"/>
              <w:left w:w="0" w:type="dxa"/>
              <w:bottom w:w="0" w:type="dxa"/>
              <w:right w:w="15" w:type="dxa"/>
            </w:tcMar>
            <w:vAlign w:val="bottom"/>
          </w:tcPr>
          <w:p w14:paraId="6553A720" w14:textId="77777777" w:rsidR="00765983" w:rsidRPr="008A6EA1" w:rsidRDefault="00765983"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53F58DB" w14:textId="77777777" w:rsidR="00765983" w:rsidRPr="008A6EA1" w:rsidRDefault="00765983" w:rsidP="00AE401E">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7A40A86A" w14:textId="77777777" w:rsidR="00765983" w:rsidRPr="008A6EA1" w:rsidRDefault="00765983" w:rsidP="00AE401E">
            <w:pPr>
              <w:keepNext/>
              <w:spacing w:before="75" w:after="30" w:line="200" w:lineRule="auto"/>
              <w:jc w:val="right"/>
            </w:pPr>
            <w:r w:rsidRPr="008A6EA1">
              <w:rPr>
                <w:rFonts w:ascii="Arial" w:eastAsia="Arial" w:hAnsi="Arial" w:cs="Arial"/>
                <w:color w:val="000000"/>
                <w:sz w:val="14"/>
              </w:rPr>
              <w:t>0.06 </w:t>
            </w:r>
          </w:p>
        </w:tc>
        <w:tc>
          <w:tcPr>
            <w:tcW w:w="100" w:type="dxa"/>
            <w:tcBorders>
              <w:top w:val="nil"/>
              <w:left w:val="nil"/>
              <w:bottom w:val="nil"/>
              <w:right w:val="nil"/>
            </w:tcBorders>
            <w:tcMar>
              <w:top w:w="0" w:type="dxa"/>
              <w:left w:w="0" w:type="dxa"/>
              <w:bottom w:w="0" w:type="dxa"/>
              <w:right w:w="15" w:type="dxa"/>
            </w:tcMar>
            <w:vAlign w:val="bottom"/>
          </w:tcPr>
          <w:p w14:paraId="1D89E910" w14:textId="77777777" w:rsidR="00765983" w:rsidRPr="008A6EA1" w:rsidRDefault="00765983" w:rsidP="00AE401E">
            <w:pPr>
              <w:keepNext/>
              <w:spacing w:before="75" w:after="30" w:line="200" w:lineRule="auto"/>
            </w:pPr>
          </w:p>
        </w:tc>
      </w:tr>
      <w:tr w:rsidR="00765983" w:rsidRPr="008A6EA1" w14:paraId="61C51E5F" w14:textId="77777777" w:rsidTr="00765983">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0B25FA0D" w14:textId="77777777" w:rsidR="00765983" w:rsidRPr="008A6EA1" w:rsidRDefault="00765983" w:rsidP="008F0414">
            <w:pPr>
              <w:keepNext/>
              <w:spacing w:before="75" w:after="30" w:line="200" w:lineRule="auto"/>
            </w:pPr>
            <w:r w:rsidRPr="008A6EA1">
              <w:rPr>
                <w:rFonts w:ascii="Arial" w:eastAsia="Arial" w:hAnsi="Arial" w:cs="Arial"/>
                <w:color w:val="000000"/>
                <w:sz w:val="14"/>
              </w:rPr>
              <w:t>Purchased intangible amortization</w:t>
            </w:r>
          </w:p>
        </w:tc>
        <w:tc>
          <w:tcPr>
            <w:tcW w:w="74" w:type="dxa"/>
            <w:tcBorders>
              <w:top w:val="nil"/>
              <w:left w:val="nil"/>
              <w:bottom w:val="nil"/>
              <w:right w:val="nil"/>
            </w:tcBorders>
            <w:tcMar>
              <w:top w:w="0" w:type="dxa"/>
              <w:left w:w="0" w:type="dxa"/>
              <w:bottom w:w="0" w:type="dxa"/>
              <w:right w:w="0" w:type="dxa"/>
            </w:tcMar>
            <w:vAlign w:val="bottom"/>
          </w:tcPr>
          <w:p w14:paraId="4AF68696" w14:textId="77777777" w:rsidR="00765983" w:rsidRPr="008A6EA1" w:rsidRDefault="00765983" w:rsidP="008F0414">
            <w:pPr>
              <w:keepNext/>
            </w:pPr>
          </w:p>
        </w:tc>
        <w:tc>
          <w:tcPr>
            <w:tcW w:w="835" w:type="dxa"/>
            <w:tcBorders>
              <w:top w:val="nil"/>
              <w:left w:val="nil"/>
              <w:bottom w:val="nil"/>
              <w:right w:val="nil"/>
            </w:tcBorders>
            <w:vAlign w:val="bottom"/>
          </w:tcPr>
          <w:p w14:paraId="4050EFFC" w14:textId="3CF6FBE6"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w:t>
            </w:r>
          </w:p>
        </w:tc>
        <w:tc>
          <w:tcPr>
            <w:tcW w:w="74" w:type="dxa"/>
            <w:tcBorders>
              <w:top w:val="nil"/>
              <w:left w:val="nil"/>
              <w:bottom w:val="nil"/>
              <w:right w:val="nil"/>
            </w:tcBorders>
            <w:tcMar>
              <w:top w:w="0" w:type="dxa"/>
              <w:left w:w="0" w:type="dxa"/>
              <w:bottom w:w="0" w:type="dxa"/>
              <w:right w:w="0" w:type="dxa"/>
            </w:tcMar>
            <w:vAlign w:val="bottom"/>
          </w:tcPr>
          <w:p w14:paraId="09F2FEEE" w14:textId="77777777" w:rsidR="00765983" w:rsidRPr="008A6EA1" w:rsidRDefault="00765983" w:rsidP="008F0414">
            <w:pPr>
              <w:keepNext/>
            </w:pPr>
          </w:p>
        </w:tc>
        <w:tc>
          <w:tcPr>
            <w:tcW w:w="737" w:type="dxa"/>
            <w:tcBorders>
              <w:top w:val="nil"/>
              <w:left w:val="nil"/>
              <w:bottom w:val="nil"/>
              <w:right w:val="nil"/>
            </w:tcBorders>
            <w:tcMar>
              <w:top w:w="0" w:type="dxa"/>
              <w:left w:w="53" w:type="dxa"/>
              <w:bottom w:w="0" w:type="dxa"/>
              <w:right w:w="0" w:type="dxa"/>
            </w:tcMar>
            <w:vAlign w:val="bottom"/>
          </w:tcPr>
          <w:p w14:paraId="4A2A939A"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37.2 </w:t>
            </w:r>
          </w:p>
        </w:tc>
        <w:tc>
          <w:tcPr>
            <w:tcW w:w="100" w:type="dxa"/>
            <w:tcBorders>
              <w:top w:val="nil"/>
              <w:left w:val="nil"/>
              <w:bottom w:val="nil"/>
              <w:right w:val="nil"/>
            </w:tcBorders>
            <w:tcMar>
              <w:top w:w="0" w:type="dxa"/>
              <w:left w:w="0" w:type="dxa"/>
              <w:bottom w:w="0" w:type="dxa"/>
              <w:right w:w="15" w:type="dxa"/>
            </w:tcMar>
            <w:vAlign w:val="bottom"/>
          </w:tcPr>
          <w:p w14:paraId="5E6D5C0D"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4714826" w14:textId="77777777" w:rsidR="00765983" w:rsidRPr="008A6EA1" w:rsidRDefault="00765983" w:rsidP="008F0414">
            <w:pPr>
              <w:keepNext/>
            </w:pPr>
          </w:p>
        </w:tc>
        <w:tc>
          <w:tcPr>
            <w:tcW w:w="840" w:type="dxa"/>
            <w:tcBorders>
              <w:top w:val="nil"/>
              <w:left w:val="nil"/>
              <w:bottom w:val="nil"/>
              <w:right w:val="nil"/>
            </w:tcBorders>
          </w:tcPr>
          <w:p w14:paraId="4DC475FA" w14:textId="48641915" w:rsidR="00765983" w:rsidRPr="008A6EA1" w:rsidRDefault="00765983" w:rsidP="008F0414">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55.2 </w:t>
            </w:r>
          </w:p>
        </w:tc>
        <w:tc>
          <w:tcPr>
            <w:tcW w:w="75" w:type="dxa"/>
            <w:tcBorders>
              <w:top w:val="nil"/>
              <w:left w:val="nil"/>
              <w:bottom w:val="nil"/>
              <w:right w:val="nil"/>
            </w:tcBorders>
            <w:tcMar>
              <w:top w:w="0" w:type="dxa"/>
              <w:left w:w="0" w:type="dxa"/>
              <w:bottom w:w="0" w:type="dxa"/>
              <w:right w:w="0" w:type="dxa"/>
            </w:tcMar>
            <w:vAlign w:val="bottom"/>
          </w:tcPr>
          <w:p w14:paraId="0D450097"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2B346903"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55.2 </w:t>
            </w:r>
          </w:p>
        </w:tc>
        <w:tc>
          <w:tcPr>
            <w:tcW w:w="100" w:type="dxa"/>
            <w:tcBorders>
              <w:top w:val="nil"/>
              <w:left w:val="nil"/>
              <w:bottom w:val="nil"/>
              <w:right w:val="nil"/>
            </w:tcBorders>
            <w:tcMar>
              <w:top w:w="0" w:type="dxa"/>
              <w:left w:w="0" w:type="dxa"/>
              <w:bottom w:w="0" w:type="dxa"/>
              <w:right w:w="15" w:type="dxa"/>
            </w:tcMar>
            <w:vAlign w:val="bottom"/>
          </w:tcPr>
          <w:p w14:paraId="14AD6EDC"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C82AE6F" w14:textId="77777777" w:rsidR="00765983" w:rsidRPr="008A6EA1" w:rsidRDefault="00765983" w:rsidP="008F0414">
            <w:pPr>
              <w:keepNext/>
            </w:pPr>
          </w:p>
        </w:tc>
        <w:tc>
          <w:tcPr>
            <w:tcW w:w="839" w:type="dxa"/>
            <w:tcBorders>
              <w:top w:val="nil"/>
              <w:left w:val="nil"/>
              <w:bottom w:val="nil"/>
              <w:right w:val="nil"/>
            </w:tcBorders>
            <w:vAlign w:val="bottom"/>
          </w:tcPr>
          <w:p w14:paraId="3E7AD25D" w14:textId="5498F356" w:rsidR="00765983" w:rsidRPr="008A6EA1" w:rsidRDefault="00765983" w:rsidP="00765983">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(14.1)</w:t>
            </w:r>
          </w:p>
        </w:tc>
        <w:tc>
          <w:tcPr>
            <w:tcW w:w="75" w:type="dxa"/>
            <w:tcBorders>
              <w:top w:val="nil"/>
              <w:left w:val="nil"/>
              <w:bottom w:val="nil"/>
              <w:right w:val="nil"/>
            </w:tcBorders>
            <w:tcMar>
              <w:top w:w="0" w:type="dxa"/>
              <w:left w:w="0" w:type="dxa"/>
              <w:bottom w:w="0" w:type="dxa"/>
              <w:right w:w="0" w:type="dxa"/>
            </w:tcMar>
            <w:vAlign w:val="bottom"/>
          </w:tcPr>
          <w:p w14:paraId="3FC295E0" w14:textId="77777777" w:rsidR="00765983" w:rsidRPr="008A6EA1" w:rsidRDefault="00765983" w:rsidP="008F0414">
            <w:pPr>
              <w:keepNext/>
            </w:pPr>
          </w:p>
        </w:tc>
        <w:tc>
          <w:tcPr>
            <w:tcW w:w="643" w:type="dxa"/>
            <w:tcBorders>
              <w:top w:val="nil"/>
              <w:left w:val="nil"/>
              <w:bottom w:val="nil"/>
              <w:right w:val="nil"/>
            </w:tcBorders>
            <w:tcMar>
              <w:top w:w="0" w:type="dxa"/>
              <w:left w:w="0" w:type="dxa"/>
              <w:bottom w:w="0" w:type="dxa"/>
              <w:right w:w="0" w:type="dxa"/>
            </w:tcMar>
            <w:vAlign w:val="bottom"/>
          </w:tcPr>
          <w:p w14:paraId="26FC7F2E" w14:textId="77777777" w:rsidR="00765983" w:rsidRPr="008A6EA1" w:rsidRDefault="00765983" w:rsidP="008F0414">
            <w:pPr>
              <w:keepNext/>
            </w:pPr>
          </w:p>
        </w:tc>
        <w:tc>
          <w:tcPr>
            <w:tcW w:w="75" w:type="dxa"/>
            <w:tcBorders>
              <w:top w:val="nil"/>
              <w:left w:val="nil"/>
              <w:bottom w:val="nil"/>
              <w:right w:val="nil"/>
            </w:tcBorders>
            <w:tcMar>
              <w:top w:w="0" w:type="dxa"/>
              <w:left w:w="0" w:type="dxa"/>
              <w:bottom w:w="0" w:type="dxa"/>
              <w:right w:w="0" w:type="dxa"/>
            </w:tcMar>
            <w:vAlign w:val="bottom"/>
          </w:tcPr>
          <w:p w14:paraId="3FA7C228"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21D04616"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41.1 </w:t>
            </w:r>
          </w:p>
        </w:tc>
        <w:tc>
          <w:tcPr>
            <w:tcW w:w="100" w:type="dxa"/>
            <w:tcBorders>
              <w:top w:val="nil"/>
              <w:left w:val="nil"/>
              <w:bottom w:val="nil"/>
              <w:right w:val="nil"/>
            </w:tcBorders>
            <w:tcMar>
              <w:top w:w="0" w:type="dxa"/>
              <w:left w:w="0" w:type="dxa"/>
              <w:bottom w:w="0" w:type="dxa"/>
              <w:right w:w="15" w:type="dxa"/>
            </w:tcMar>
            <w:vAlign w:val="bottom"/>
          </w:tcPr>
          <w:p w14:paraId="4E1D6D64"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9FA8665" w14:textId="77777777" w:rsidR="00765983" w:rsidRPr="008A6EA1" w:rsidRDefault="00765983" w:rsidP="008F0414">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7B02AE33"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0.18 </w:t>
            </w:r>
          </w:p>
        </w:tc>
        <w:tc>
          <w:tcPr>
            <w:tcW w:w="100" w:type="dxa"/>
            <w:tcBorders>
              <w:top w:val="nil"/>
              <w:left w:val="nil"/>
              <w:bottom w:val="nil"/>
              <w:right w:val="nil"/>
            </w:tcBorders>
            <w:tcMar>
              <w:top w:w="0" w:type="dxa"/>
              <w:left w:w="0" w:type="dxa"/>
              <w:bottom w:w="0" w:type="dxa"/>
              <w:right w:w="15" w:type="dxa"/>
            </w:tcMar>
            <w:vAlign w:val="bottom"/>
          </w:tcPr>
          <w:p w14:paraId="30E1CEBE" w14:textId="77777777" w:rsidR="00765983" w:rsidRPr="008A6EA1" w:rsidRDefault="00765983" w:rsidP="008F0414">
            <w:pPr>
              <w:keepNext/>
              <w:spacing w:before="75" w:after="30" w:line="200" w:lineRule="auto"/>
            </w:pPr>
          </w:p>
        </w:tc>
      </w:tr>
      <w:tr w:rsidR="00765983" w:rsidRPr="008A6EA1" w14:paraId="266A8515" w14:textId="77777777" w:rsidTr="00765983">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622B0A10" w14:textId="77777777" w:rsidR="00765983" w:rsidRPr="008A6EA1" w:rsidRDefault="00765983" w:rsidP="008F0414">
            <w:pPr>
              <w:keepNext/>
              <w:spacing w:before="75" w:after="30" w:line="200" w:lineRule="auto"/>
            </w:pPr>
            <w:r w:rsidRPr="008A6EA1">
              <w:rPr>
                <w:rFonts w:ascii="Arial" w:eastAsia="Arial" w:hAnsi="Arial" w:cs="Arial"/>
                <w:color w:val="000000"/>
                <w:sz w:val="14"/>
              </w:rPr>
              <w:t>Non-cash interest expense charges</w:t>
            </w:r>
          </w:p>
        </w:tc>
        <w:tc>
          <w:tcPr>
            <w:tcW w:w="74" w:type="dxa"/>
            <w:tcBorders>
              <w:top w:val="nil"/>
              <w:left w:val="nil"/>
              <w:bottom w:val="nil"/>
              <w:right w:val="nil"/>
            </w:tcBorders>
            <w:tcMar>
              <w:top w:w="0" w:type="dxa"/>
              <w:left w:w="0" w:type="dxa"/>
              <w:bottom w:w="0" w:type="dxa"/>
              <w:right w:w="0" w:type="dxa"/>
            </w:tcMar>
            <w:vAlign w:val="bottom"/>
          </w:tcPr>
          <w:p w14:paraId="282DE2B4" w14:textId="77777777" w:rsidR="00765983" w:rsidRPr="008A6EA1" w:rsidRDefault="00765983" w:rsidP="008F0414">
            <w:pPr>
              <w:keepNext/>
            </w:pPr>
          </w:p>
        </w:tc>
        <w:tc>
          <w:tcPr>
            <w:tcW w:w="835" w:type="dxa"/>
            <w:tcBorders>
              <w:top w:val="nil"/>
              <w:left w:val="nil"/>
              <w:bottom w:val="nil"/>
              <w:right w:val="nil"/>
            </w:tcBorders>
            <w:vAlign w:val="bottom"/>
          </w:tcPr>
          <w:p w14:paraId="111BD405" w14:textId="75FE5143"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w:t>
            </w:r>
          </w:p>
        </w:tc>
        <w:tc>
          <w:tcPr>
            <w:tcW w:w="74" w:type="dxa"/>
            <w:tcBorders>
              <w:top w:val="nil"/>
              <w:left w:val="nil"/>
              <w:bottom w:val="nil"/>
              <w:right w:val="nil"/>
            </w:tcBorders>
            <w:tcMar>
              <w:top w:w="0" w:type="dxa"/>
              <w:left w:w="0" w:type="dxa"/>
              <w:bottom w:w="0" w:type="dxa"/>
              <w:right w:w="0" w:type="dxa"/>
            </w:tcMar>
            <w:vAlign w:val="bottom"/>
          </w:tcPr>
          <w:p w14:paraId="67E5CE76" w14:textId="77777777" w:rsidR="00765983" w:rsidRPr="008A6EA1" w:rsidRDefault="00765983" w:rsidP="008F0414">
            <w:pPr>
              <w:keepNext/>
            </w:pPr>
          </w:p>
        </w:tc>
        <w:tc>
          <w:tcPr>
            <w:tcW w:w="837" w:type="dxa"/>
            <w:gridSpan w:val="2"/>
            <w:tcBorders>
              <w:top w:val="nil"/>
              <w:left w:val="nil"/>
              <w:bottom w:val="nil"/>
              <w:right w:val="nil"/>
            </w:tcBorders>
            <w:tcMar>
              <w:top w:w="0" w:type="dxa"/>
              <w:left w:w="53" w:type="dxa"/>
              <w:bottom w:w="0" w:type="dxa"/>
              <w:right w:w="15" w:type="dxa"/>
            </w:tcMar>
            <w:vAlign w:val="bottom"/>
          </w:tcPr>
          <w:p w14:paraId="762E7EB3" w14:textId="47EF1DFB" w:rsidR="00765983" w:rsidRPr="008A6EA1" w:rsidRDefault="00765983" w:rsidP="008F0414">
            <w:pPr>
              <w:keepNext/>
              <w:spacing w:before="75" w:after="30" w:line="199" w:lineRule="auto"/>
              <w:ind w:right="96"/>
              <w:jc w:val="right"/>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70BF8033" w14:textId="77777777" w:rsidR="00765983" w:rsidRPr="008A6EA1" w:rsidRDefault="00765983" w:rsidP="008F0414">
            <w:pPr>
              <w:keepNext/>
            </w:pPr>
          </w:p>
        </w:tc>
        <w:tc>
          <w:tcPr>
            <w:tcW w:w="840" w:type="dxa"/>
            <w:tcBorders>
              <w:top w:val="nil"/>
              <w:left w:val="nil"/>
              <w:bottom w:val="nil"/>
              <w:right w:val="nil"/>
            </w:tcBorders>
          </w:tcPr>
          <w:p w14:paraId="5C6EE9B7" w14:textId="488F76CE"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6A8E23A9"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69FAF7DD"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21.2 </w:t>
            </w:r>
          </w:p>
        </w:tc>
        <w:tc>
          <w:tcPr>
            <w:tcW w:w="100" w:type="dxa"/>
            <w:tcBorders>
              <w:top w:val="nil"/>
              <w:left w:val="nil"/>
              <w:bottom w:val="nil"/>
              <w:right w:val="nil"/>
            </w:tcBorders>
            <w:tcMar>
              <w:top w:w="0" w:type="dxa"/>
              <w:left w:w="0" w:type="dxa"/>
              <w:bottom w:w="0" w:type="dxa"/>
              <w:right w:w="15" w:type="dxa"/>
            </w:tcMar>
            <w:vAlign w:val="bottom"/>
          </w:tcPr>
          <w:p w14:paraId="5C03C195"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7266B57" w14:textId="77777777" w:rsidR="00765983" w:rsidRPr="008A6EA1" w:rsidRDefault="00765983" w:rsidP="008F0414">
            <w:pPr>
              <w:keepNext/>
            </w:pPr>
          </w:p>
        </w:tc>
        <w:tc>
          <w:tcPr>
            <w:tcW w:w="839" w:type="dxa"/>
            <w:tcBorders>
              <w:top w:val="nil"/>
              <w:left w:val="nil"/>
              <w:bottom w:val="nil"/>
              <w:right w:val="nil"/>
            </w:tcBorders>
            <w:vAlign w:val="bottom"/>
          </w:tcPr>
          <w:p w14:paraId="56AA78BF" w14:textId="1DA4393A"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w:t>
            </w:r>
          </w:p>
        </w:tc>
        <w:tc>
          <w:tcPr>
            <w:tcW w:w="75" w:type="dxa"/>
            <w:tcBorders>
              <w:top w:val="nil"/>
              <w:left w:val="nil"/>
              <w:bottom w:val="nil"/>
              <w:right w:val="nil"/>
            </w:tcBorders>
            <w:tcMar>
              <w:top w:w="0" w:type="dxa"/>
              <w:left w:w="0" w:type="dxa"/>
              <w:bottom w:w="0" w:type="dxa"/>
              <w:right w:w="0" w:type="dxa"/>
            </w:tcMar>
            <w:vAlign w:val="bottom"/>
          </w:tcPr>
          <w:p w14:paraId="2619325C" w14:textId="77777777" w:rsidR="00765983" w:rsidRPr="008A6EA1" w:rsidRDefault="00765983" w:rsidP="008F0414">
            <w:pPr>
              <w:keepNext/>
            </w:pPr>
          </w:p>
        </w:tc>
        <w:tc>
          <w:tcPr>
            <w:tcW w:w="643" w:type="dxa"/>
            <w:tcBorders>
              <w:top w:val="nil"/>
              <w:left w:val="nil"/>
              <w:bottom w:val="nil"/>
              <w:right w:val="nil"/>
            </w:tcBorders>
            <w:tcMar>
              <w:top w:w="0" w:type="dxa"/>
              <w:left w:w="0" w:type="dxa"/>
              <w:bottom w:w="0" w:type="dxa"/>
              <w:right w:w="0" w:type="dxa"/>
            </w:tcMar>
            <w:vAlign w:val="bottom"/>
          </w:tcPr>
          <w:p w14:paraId="2FADCA0A" w14:textId="77777777" w:rsidR="00765983" w:rsidRPr="008A6EA1" w:rsidRDefault="00765983" w:rsidP="008F0414">
            <w:pPr>
              <w:keepNext/>
            </w:pPr>
          </w:p>
        </w:tc>
        <w:tc>
          <w:tcPr>
            <w:tcW w:w="75" w:type="dxa"/>
            <w:tcBorders>
              <w:top w:val="nil"/>
              <w:left w:val="nil"/>
              <w:bottom w:val="nil"/>
              <w:right w:val="nil"/>
            </w:tcBorders>
            <w:tcMar>
              <w:top w:w="0" w:type="dxa"/>
              <w:left w:w="0" w:type="dxa"/>
              <w:bottom w:w="0" w:type="dxa"/>
              <w:right w:w="0" w:type="dxa"/>
            </w:tcMar>
            <w:vAlign w:val="bottom"/>
          </w:tcPr>
          <w:p w14:paraId="392CBA93"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03FE642F"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21.2 </w:t>
            </w:r>
          </w:p>
        </w:tc>
        <w:tc>
          <w:tcPr>
            <w:tcW w:w="100" w:type="dxa"/>
            <w:tcBorders>
              <w:top w:val="nil"/>
              <w:left w:val="nil"/>
              <w:bottom w:val="nil"/>
              <w:right w:val="nil"/>
            </w:tcBorders>
            <w:tcMar>
              <w:top w:w="0" w:type="dxa"/>
              <w:left w:w="0" w:type="dxa"/>
              <w:bottom w:w="0" w:type="dxa"/>
              <w:right w:w="15" w:type="dxa"/>
            </w:tcMar>
            <w:vAlign w:val="bottom"/>
          </w:tcPr>
          <w:p w14:paraId="51561D30"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FAAAA87" w14:textId="77777777" w:rsidR="00765983" w:rsidRPr="008A6EA1" w:rsidRDefault="00765983" w:rsidP="008F0414">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015CF30F"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0.09 </w:t>
            </w:r>
          </w:p>
        </w:tc>
        <w:tc>
          <w:tcPr>
            <w:tcW w:w="100" w:type="dxa"/>
            <w:tcBorders>
              <w:top w:val="nil"/>
              <w:left w:val="nil"/>
              <w:bottom w:val="nil"/>
              <w:right w:val="nil"/>
            </w:tcBorders>
            <w:tcMar>
              <w:top w:w="0" w:type="dxa"/>
              <w:left w:w="0" w:type="dxa"/>
              <w:bottom w:w="0" w:type="dxa"/>
              <w:right w:w="15" w:type="dxa"/>
            </w:tcMar>
            <w:vAlign w:val="bottom"/>
          </w:tcPr>
          <w:p w14:paraId="65E53D38" w14:textId="77777777" w:rsidR="00765983" w:rsidRPr="008A6EA1" w:rsidRDefault="00765983" w:rsidP="008F0414">
            <w:pPr>
              <w:keepNext/>
              <w:spacing w:before="75" w:after="30" w:line="200" w:lineRule="auto"/>
            </w:pPr>
          </w:p>
        </w:tc>
      </w:tr>
      <w:tr w:rsidR="00765983" w:rsidRPr="008A6EA1" w14:paraId="7ECEDB61" w14:textId="77777777" w:rsidTr="00765983">
        <w:trPr>
          <w:cantSplit/>
          <w:trHeight w:hRule="exact" w:val="240"/>
        </w:trPr>
        <w:tc>
          <w:tcPr>
            <w:tcW w:w="3239" w:type="dxa"/>
            <w:tcBorders>
              <w:top w:val="nil"/>
              <w:left w:val="nil"/>
              <w:bottom w:val="nil"/>
              <w:right w:val="nil"/>
            </w:tcBorders>
            <w:tcMar>
              <w:top w:w="0" w:type="dxa"/>
              <w:left w:w="53" w:type="dxa"/>
              <w:bottom w:w="0" w:type="dxa"/>
              <w:right w:w="53" w:type="dxa"/>
            </w:tcMar>
            <w:vAlign w:val="bottom"/>
          </w:tcPr>
          <w:p w14:paraId="5F803F9C" w14:textId="77777777" w:rsidR="00765983" w:rsidRPr="008A6EA1" w:rsidRDefault="00765983" w:rsidP="008F0414">
            <w:pPr>
              <w:keepNext/>
              <w:spacing w:before="75" w:after="30" w:line="200" w:lineRule="auto"/>
            </w:pPr>
            <w:r w:rsidRPr="008A6EA1">
              <w:rPr>
                <w:rFonts w:ascii="Arial" w:eastAsia="Arial" w:hAnsi="Arial" w:cs="Arial"/>
                <w:color w:val="000000"/>
                <w:sz w:val="14"/>
              </w:rPr>
              <w:t>Other special income and expense items</w:t>
            </w:r>
          </w:p>
        </w:tc>
        <w:tc>
          <w:tcPr>
            <w:tcW w:w="74" w:type="dxa"/>
            <w:tcBorders>
              <w:top w:val="nil"/>
              <w:left w:val="nil"/>
              <w:bottom w:val="nil"/>
              <w:right w:val="nil"/>
            </w:tcBorders>
            <w:tcMar>
              <w:top w:w="0" w:type="dxa"/>
              <w:left w:w="0" w:type="dxa"/>
              <w:bottom w:w="0" w:type="dxa"/>
              <w:right w:w="0" w:type="dxa"/>
            </w:tcMar>
            <w:vAlign w:val="bottom"/>
          </w:tcPr>
          <w:p w14:paraId="56151A5D" w14:textId="77777777" w:rsidR="00765983" w:rsidRPr="008A6EA1" w:rsidRDefault="00765983" w:rsidP="008F0414">
            <w:pPr>
              <w:keepNext/>
            </w:pPr>
          </w:p>
        </w:tc>
        <w:tc>
          <w:tcPr>
            <w:tcW w:w="835" w:type="dxa"/>
            <w:tcBorders>
              <w:top w:val="nil"/>
              <w:left w:val="nil"/>
              <w:bottom w:val="nil"/>
              <w:right w:val="nil"/>
            </w:tcBorders>
            <w:vAlign w:val="bottom"/>
          </w:tcPr>
          <w:p w14:paraId="14534AF5" w14:textId="475EF131" w:rsidR="00765983" w:rsidRPr="008A6EA1" w:rsidRDefault="00765983" w:rsidP="00115A85">
            <w:pPr>
              <w:keepNext/>
              <w:spacing w:before="75" w:after="30" w:line="199" w:lineRule="auto"/>
              <w:jc w:val="right"/>
              <w:rPr>
                <w:rFonts w:ascii="Arial" w:eastAsia="Arial" w:hAnsi="Arial" w:cs="Arial"/>
                <w:color w:val="000000"/>
                <w:sz w:val="14"/>
              </w:rPr>
            </w:pPr>
            <w:r w:rsidRPr="008A6EA1">
              <w:rPr>
                <w:rFonts w:ascii="Arial" w:eastAsia="Arial" w:hAnsi="Arial" w:cs="Arial"/>
                <w:color w:val="000000"/>
                <w:sz w:val="14"/>
              </w:rPr>
              <w:t>—</w:t>
            </w:r>
          </w:p>
        </w:tc>
        <w:tc>
          <w:tcPr>
            <w:tcW w:w="74" w:type="dxa"/>
            <w:tcBorders>
              <w:top w:val="nil"/>
              <w:left w:val="nil"/>
              <w:bottom w:val="nil"/>
              <w:right w:val="nil"/>
            </w:tcBorders>
            <w:tcMar>
              <w:top w:w="0" w:type="dxa"/>
              <w:left w:w="0" w:type="dxa"/>
              <w:bottom w:w="0" w:type="dxa"/>
              <w:right w:w="0" w:type="dxa"/>
            </w:tcMar>
            <w:vAlign w:val="bottom"/>
          </w:tcPr>
          <w:p w14:paraId="7F621051" w14:textId="77777777" w:rsidR="00765983" w:rsidRPr="008A6EA1" w:rsidRDefault="00765983" w:rsidP="008F0414">
            <w:pPr>
              <w:keepNext/>
            </w:pPr>
          </w:p>
        </w:tc>
        <w:tc>
          <w:tcPr>
            <w:tcW w:w="837" w:type="dxa"/>
            <w:gridSpan w:val="2"/>
            <w:tcBorders>
              <w:top w:val="nil"/>
              <w:left w:val="nil"/>
              <w:bottom w:val="nil"/>
              <w:right w:val="nil"/>
            </w:tcBorders>
            <w:tcMar>
              <w:top w:w="0" w:type="dxa"/>
              <w:left w:w="53" w:type="dxa"/>
              <w:bottom w:w="0" w:type="dxa"/>
              <w:right w:w="15" w:type="dxa"/>
            </w:tcMar>
            <w:vAlign w:val="bottom"/>
          </w:tcPr>
          <w:p w14:paraId="7018FEA4" w14:textId="50A9B3F0" w:rsidR="00765983" w:rsidRPr="008A6EA1" w:rsidRDefault="00765983" w:rsidP="008F0414">
            <w:pPr>
              <w:keepNext/>
              <w:spacing w:before="75" w:after="30" w:line="199" w:lineRule="auto"/>
              <w:ind w:right="96"/>
              <w:jc w:val="right"/>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09EDDD3B" w14:textId="77777777" w:rsidR="00765983" w:rsidRPr="008A6EA1" w:rsidRDefault="00765983" w:rsidP="008F0414">
            <w:pPr>
              <w:keepNext/>
            </w:pPr>
          </w:p>
        </w:tc>
        <w:tc>
          <w:tcPr>
            <w:tcW w:w="840" w:type="dxa"/>
            <w:tcBorders>
              <w:top w:val="nil"/>
              <w:left w:val="nil"/>
              <w:bottom w:val="nil"/>
              <w:right w:val="nil"/>
            </w:tcBorders>
          </w:tcPr>
          <w:p w14:paraId="41F01B2A" w14:textId="6D8262DB" w:rsidR="00765983" w:rsidRPr="008A6EA1" w:rsidRDefault="00765983" w:rsidP="00115A85">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 </w:t>
            </w:r>
          </w:p>
        </w:tc>
        <w:tc>
          <w:tcPr>
            <w:tcW w:w="75" w:type="dxa"/>
            <w:tcBorders>
              <w:top w:val="nil"/>
              <w:left w:val="nil"/>
              <w:bottom w:val="nil"/>
              <w:right w:val="nil"/>
            </w:tcBorders>
            <w:tcMar>
              <w:top w:w="0" w:type="dxa"/>
              <w:left w:w="0" w:type="dxa"/>
              <w:bottom w:w="0" w:type="dxa"/>
              <w:right w:w="0" w:type="dxa"/>
            </w:tcMar>
            <w:vAlign w:val="bottom"/>
          </w:tcPr>
          <w:p w14:paraId="3FCB8FBA"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7F55963A"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(3.8)</w:t>
            </w:r>
          </w:p>
        </w:tc>
        <w:tc>
          <w:tcPr>
            <w:tcW w:w="100" w:type="dxa"/>
            <w:tcBorders>
              <w:top w:val="nil"/>
              <w:left w:val="nil"/>
              <w:bottom w:val="nil"/>
              <w:right w:val="nil"/>
            </w:tcBorders>
            <w:tcMar>
              <w:top w:w="0" w:type="dxa"/>
              <w:left w:w="0" w:type="dxa"/>
              <w:bottom w:w="0" w:type="dxa"/>
              <w:right w:w="15" w:type="dxa"/>
            </w:tcMar>
            <w:vAlign w:val="bottom"/>
          </w:tcPr>
          <w:p w14:paraId="1171301A"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E4F00D4" w14:textId="77777777" w:rsidR="00765983" w:rsidRPr="008A6EA1" w:rsidRDefault="00765983" w:rsidP="008F0414">
            <w:pPr>
              <w:keepNext/>
            </w:pPr>
          </w:p>
        </w:tc>
        <w:tc>
          <w:tcPr>
            <w:tcW w:w="839" w:type="dxa"/>
            <w:tcBorders>
              <w:top w:val="nil"/>
              <w:left w:val="nil"/>
              <w:bottom w:val="nil"/>
              <w:right w:val="nil"/>
            </w:tcBorders>
            <w:vAlign w:val="bottom"/>
          </w:tcPr>
          <w:p w14:paraId="0F253467" w14:textId="7CA5DCF3" w:rsidR="00765983" w:rsidRPr="008A6EA1" w:rsidRDefault="00765983" w:rsidP="00765983">
            <w:pPr>
              <w:keepNext/>
              <w:spacing w:before="75" w:after="30" w:line="200" w:lineRule="auto"/>
              <w:jc w:val="right"/>
              <w:rPr>
                <w:rFonts w:ascii="Arial" w:eastAsia="Arial" w:hAnsi="Arial" w:cs="Arial"/>
                <w:color w:val="000000"/>
                <w:sz w:val="14"/>
              </w:rPr>
            </w:pPr>
            <w:r w:rsidRPr="008A6EA1">
              <w:rPr>
                <w:rFonts w:ascii="Arial" w:eastAsia="Arial" w:hAnsi="Arial" w:cs="Arial"/>
                <w:color w:val="000000"/>
                <w:sz w:val="14"/>
              </w:rPr>
              <w:t>(8.3)</w:t>
            </w:r>
          </w:p>
        </w:tc>
        <w:tc>
          <w:tcPr>
            <w:tcW w:w="75" w:type="dxa"/>
            <w:tcBorders>
              <w:top w:val="nil"/>
              <w:left w:val="nil"/>
              <w:bottom w:val="nil"/>
              <w:right w:val="nil"/>
            </w:tcBorders>
            <w:tcMar>
              <w:top w:w="0" w:type="dxa"/>
              <w:left w:w="0" w:type="dxa"/>
              <w:bottom w:w="0" w:type="dxa"/>
              <w:right w:w="0" w:type="dxa"/>
            </w:tcMar>
            <w:vAlign w:val="bottom"/>
          </w:tcPr>
          <w:p w14:paraId="5302F263" w14:textId="77777777" w:rsidR="00765983" w:rsidRPr="008A6EA1" w:rsidRDefault="00765983" w:rsidP="008F0414">
            <w:pPr>
              <w:keepNext/>
            </w:pPr>
          </w:p>
        </w:tc>
        <w:tc>
          <w:tcPr>
            <w:tcW w:w="643" w:type="dxa"/>
            <w:tcBorders>
              <w:top w:val="nil"/>
              <w:left w:val="nil"/>
              <w:bottom w:val="nil"/>
              <w:right w:val="nil"/>
            </w:tcBorders>
            <w:tcMar>
              <w:top w:w="0" w:type="dxa"/>
              <w:left w:w="0" w:type="dxa"/>
              <w:bottom w:w="0" w:type="dxa"/>
              <w:right w:w="0" w:type="dxa"/>
            </w:tcMar>
            <w:vAlign w:val="bottom"/>
          </w:tcPr>
          <w:p w14:paraId="33198F64" w14:textId="77777777" w:rsidR="00765983" w:rsidRPr="008A6EA1" w:rsidRDefault="00765983" w:rsidP="008F0414">
            <w:pPr>
              <w:keepNext/>
            </w:pPr>
          </w:p>
        </w:tc>
        <w:tc>
          <w:tcPr>
            <w:tcW w:w="75" w:type="dxa"/>
            <w:tcBorders>
              <w:top w:val="nil"/>
              <w:left w:val="nil"/>
              <w:bottom w:val="nil"/>
              <w:right w:val="nil"/>
            </w:tcBorders>
            <w:tcMar>
              <w:top w:w="0" w:type="dxa"/>
              <w:left w:w="0" w:type="dxa"/>
              <w:bottom w:w="0" w:type="dxa"/>
              <w:right w:w="0" w:type="dxa"/>
            </w:tcMar>
            <w:vAlign w:val="bottom"/>
          </w:tcPr>
          <w:p w14:paraId="769EB77B" w14:textId="77777777" w:rsidR="00765983" w:rsidRPr="008A6EA1" w:rsidRDefault="00765983" w:rsidP="008F0414">
            <w:pPr>
              <w:keepNext/>
            </w:pPr>
          </w:p>
        </w:tc>
        <w:tc>
          <w:tcPr>
            <w:tcW w:w="739" w:type="dxa"/>
            <w:tcBorders>
              <w:top w:val="nil"/>
              <w:left w:val="nil"/>
              <w:bottom w:val="nil"/>
              <w:right w:val="nil"/>
            </w:tcBorders>
            <w:tcMar>
              <w:top w:w="0" w:type="dxa"/>
              <w:left w:w="53" w:type="dxa"/>
              <w:bottom w:w="0" w:type="dxa"/>
              <w:right w:w="0" w:type="dxa"/>
            </w:tcMar>
            <w:vAlign w:val="bottom"/>
          </w:tcPr>
          <w:p w14:paraId="41F1E6D0"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(12.1)</w:t>
            </w:r>
          </w:p>
        </w:tc>
        <w:tc>
          <w:tcPr>
            <w:tcW w:w="100" w:type="dxa"/>
            <w:tcBorders>
              <w:top w:val="nil"/>
              <w:left w:val="nil"/>
              <w:bottom w:val="nil"/>
              <w:right w:val="nil"/>
            </w:tcBorders>
            <w:tcMar>
              <w:top w:w="0" w:type="dxa"/>
              <w:left w:w="0" w:type="dxa"/>
              <w:bottom w:w="0" w:type="dxa"/>
              <w:right w:w="15" w:type="dxa"/>
            </w:tcMar>
            <w:vAlign w:val="bottom"/>
          </w:tcPr>
          <w:p w14:paraId="7830A096" w14:textId="77777777" w:rsidR="00765983" w:rsidRPr="008A6EA1" w:rsidRDefault="00765983" w:rsidP="008F0414">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C8D9153" w14:textId="77777777" w:rsidR="00765983" w:rsidRPr="008A6EA1" w:rsidRDefault="00765983" w:rsidP="008F0414">
            <w:pPr>
              <w:keepNext/>
            </w:pPr>
          </w:p>
        </w:tc>
        <w:tc>
          <w:tcPr>
            <w:tcW w:w="606" w:type="dxa"/>
            <w:gridSpan w:val="2"/>
            <w:tcBorders>
              <w:top w:val="nil"/>
              <w:left w:val="nil"/>
              <w:bottom w:val="nil"/>
              <w:right w:val="nil"/>
            </w:tcBorders>
            <w:tcMar>
              <w:top w:w="0" w:type="dxa"/>
              <w:left w:w="53" w:type="dxa"/>
              <w:bottom w:w="0" w:type="dxa"/>
              <w:right w:w="0" w:type="dxa"/>
            </w:tcMar>
            <w:vAlign w:val="bottom"/>
          </w:tcPr>
          <w:p w14:paraId="5E0D20A6" w14:textId="77777777" w:rsidR="00765983" w:rsidRPr="008A6EA1" w:rsidRDefault="00765983" w:rsidP="008F0414">
            <w:pPr>
              <w:keepNext/>
              <w:spacing w:before="75" w:after="30" w:line="200" w:lineRule="auto"/>
              <w:jc w:val="right"/>
            </w:pPr>
            <w:r w:rsidRPr="008A6EA1">
              <w:rPr>
                <w:rFonts w:ascii="Arial" w:eastAsia="Arial" w:hAnsi="Arial" w:cs="Arial"/>
                <w:color w:val="000000"/>
                <w:sz w:val="14"/>
              </w:rPr>
              <w:t>(0.05)</w:t>
            </w:r>
          </w:p>
        </w:tc>
        <w:tc>
          <w:tcPr>
            <w:tcW w:w="100" w:type="dxa"/>
            <w:tcBorders>
              <w:top w:val="nil"/>
              <w:left w:val="nil"/>
              <w:bottom w:val="nil"/>
              <w:right w:val="nil"/>
            </w:tcBorders>
            <w:tcMar>
              <w:top w:w="0" w:type="dxa"/>
              <w:left w:w="0" w:type="dxa"/>
              <w:bottom w:w="0" w:type="dxa"/>
              <w:right w:w="15" w:type="dxa"/>
            </w:tcMar>
            <w:vAlign w:val="bottom"/>
          </w:tcPr>
          <w:p w14:paraId="38AA781E" w14:textId="77777777" w:rsidR="00765983" w:rsidRPr="008A6EA1" w:rsidRDefault="00765983" w:rsidP="008F0414">
            <w:pPr>
              <w:keepNext/>
              <w:spacing w:before="75" w:after="30" w:line="200" w:lineRule="auto"/>
            </w:pPr>
          </w:p>
        </w:tc>
      </w:tr>
      <w:tr w:rsidR="00765983" w:rsidRPr="008A6EA1" w14:paraId="3EC49C27" w14:textId="77777777" w:rsidTr="00765983">
        <w:trPr>
          <w:cantSplit/>
          <w:trHeight w:hRule="exact" w:val="285"/>
        </w:trPr>
        <w:tc>
          <w:tcPr>
            <w:tcW w:w="3239" w:type="dxa"/>
            <w:tcBorders>
              <w:top w:val="nil"/>
              <w:left w:val="nil"/>
              <w:bottom w:val="nil"/>
              <w:right w:val="nil"/>
            </w:tcBorders>
            <w:tcMar>
              <w:top w:w="0" w:type="dxa"/>
              <w:left w:w="53" w:type="dxa"/>
              <w:bottom w:w="0" w:type="dxa"/>
              <w:right w:w="53" w:type="dxa"/>
            </w:tcMar>
            <w:vAlign w:val="bottom"/>
          </w:tcPr>
          <w:p w14:paraId="60C31930" w14:textId="77777777" w:rsidR="00765983" w:rsidRPr="008A6EA1" w:rsidRDefault="00765983" w:rsidP="00765983">
            <w:pPr>
              <w:keepNext/>
              <w:spacing w:before="75" w:after="30" w:line="200" w:lineRule="auto"/>
            </w:pPr>
            <w:r w:rsidRPr="008A6EA1">
              <w:rPr>
                <w:rFonts w:ascii="Arial" w:eastAsia="Arial" w:hAnsi="Arial" w:cs="Arial"/>
                <w:color w:val="000000"/>
                <w:sz w:val="14"/>
              </w:rPr>
              <w:t>Total adjustments</w:t>
            </w:r>
          </w:p>
        </w:tc>
        <w:tc>
          <w:tcPr>
            <w:tcW w:w="74" w:type="dxa"/>
            <w:tcBorders>
              <w:top w:val="nil"/>
              <w:left w:val="nil"/>
              <w:bottom w:val="nil"/>
              <w:right w:val="nil"/>
            </w:tcBorders>
            <w:tcMar>
              <w:top w:w="0" w:type="dxa"/>
              <w:left w:w="0" w:type="dxa"/>
              <w:bottom w:w="0" w:type="dxa"/>
              <w:right w:w="0" w:type="dxa"/>
            </w:tcMar>
            <w:vAlign w:val="bottom"/>
          </w:tcPr>
          <w:p w14:paraId="37AA3781" w14:textId="77777777" w:rsidR="00765983" w:rsidRPr="008A6EA1" w:rsidRDefault="00765983" w:rsidP="00765983">
            <w:pPr>
              <w:keepNext/>
            </w:pPr>
          </w:p>
        </w:tc>
        <w:tc>
          <w:tcPr>
            <w:tcW w:w="835" w:type="dxa"/>
            <w:tcBorders>
              <w:top w:val="single" w:sz="8" w:space="0" w:color="000000"/>
              <w:left w:val="nil"/>
              <w:bottom w:val="nil"/>
              <w:right w:val="nil"/>
            </w:tcBorders>
            <w:vAlign w:val="bottom"/>
          </w:tcPr>
          <w:p w14:paraId="79FB662E" w14:textId="3164692E" w:rsidR="00765983" w:rsidRPr="008A6EA1" w:rsidRDefault="00765983" w:rsidP="00115A85">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w:t>
            </w:r>
          </w:p>
        </w:tc>
        <w:tc>
          <w:tcPr>
            <w:tcW w:w="74" w:type="dxa"/>
            <w:tcBorders>
              <w:top w:val="nil"/>
              <w:left w:val="nil"/>
              <w:bottom w:val="nil"/>
              <w:right w:val="nil"/>
            </w:tcBorders>
            <w:tcMar>
              <w:top w:w="0" w:type="dxa"/>
              <w:left w:w="0" w:type="dxa"/>
              <w:bottom w:w="0" w:type="dxa"/>
              <w:right w:w="0" w:type="dxa"/>
            </w:tcMar>
            <w:vAlign w:val="bottom"/>
          </w:tcPr>
          <w:p w14:paraId="42A573D8" w14:textId="77777777" w:rsidR="00765983" w:rsidRPr="008A6EA1" w:rsidRDefault="00765983" w:rsidP="00765983">
            <w:pPr>
              <w:keepNext/>
            </w:pPr>
          </w:p>
        </w:tc>
        <w:tc>
          <w:tcPr>
            <w:tcW w:w="737" w:type="dxa"/>
            <w:tcBorders>
              <w:top w:val="single" w:sz="8" w:space="0" w:color="000000"/>
              <w:left w:val="nil"/>
              <w:bottom w:val="nil"/>
              <w:right w:val="nil"/>
            </w:tcBorders>
            <w:tcMar>
              <w:top w:w="0" w:type="dxa"/>
              <w:left w:w="53" w:type="dxa"/>
              <w:bottom w:w="0" w:type="dxa"/>
              <w:right w:w="0" w:type="dxa"/>
            </w:tcMar>
            <w:vAlign w:val="bottom"/>
          </w:tcPr>
          <w:p w14:paraId="605A060D" w14:textId="77777777" w:rsidR="00765983" w:rsidRPr="008A6EA1" w:rsidRDefault="00765983" w:rsidP="00765983">
            <w:pPr>
              <w:keepNext/>
              <w:spacing w:before="55" w:after="30" w:line="200" w:lineRule="auto"/>
              <w:jc w:val="right"/>
            </w:pPr>
            <w:r w:rsidRPr="008A6EA1">
              <w:rPr>
                <w:rFonts w:ascii="Arial" w:eastAsia="Arial" w:hAnsi="Arial" w:cs="Arial"/>
                <w:color w:val="000000"/>
                <w:sz w:val="14"/>
              </w:rPr>
              <w:t>42.6 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8A6FFBB"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9AD8F10" w14:textId="77777777" w:rsidR="00765983" w:rsidRPr="008A6EA1" w:rsidRDefault="00765983" w:rsidP="00765983">
            <w:pPr>
              <w:keepNext/>
            </w:pPr>
          </w:p>
        </w:tc>
        <w:tc>
          <w:tcPr>
            <w:tcW w:w="840" w:type="dxa"/>
            <w:tcBorders>
              <w:top w:val="single" w:sz="8" w:space="0" w:color="000000"/>
              <w:left w:val="nil"/>
              <w:bottom w:val="nil"/>
              <w:right w:val="nil"/>
            </w:tcBorders>
          </w:tcPr>
          <w:p w14:paraId="76EBB545" w14:textId="7026A6D8" w:rsidR="00765983" w:rsidRPr="008A6EA1" w:rsidRDefault="00765983" w:rsidP="00765983">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75.7 </w:t>
            </w:r>
          </w:p>
        </w:tc>
        <w:tc>
          <w:tcPr>
            <w:tcW w:w="75" w:type="dxa"/>
            <w:tcBorders>
              <w:top w:val="nil"/>
              <w:left w:val="nil"/>
              <w:bottom w:val="nil"/>
              <w:right w:val="nil"/>
            </w:tcBorders>
            <w:tcMar>
              <w:top w:w="0" w:type="dxa"/>
              <w:left w:w="0" w:type="dxa"/>
              <w:bottom w:w="0" w:type="dxa"/>
              <w:right w:w="0" w:type="dxa"/>
            </w:tcMar>
            <w:vAlign w:val="bottom"/>
          </w:tcPr>
          <w:p w14:paraId="2117449D" w14:textId="77777777" w:rsidR="00765983" w:rsidRPr="008A6EA1" w:rsidRDefault="00765983" w:rsidP="00765983">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14B00511" w14:textId="77777777" w:rsidR="00765983" w:rsidRPr="008A6EA1" w:rsidRDefault="00765983" w:rsidP="00765983">
            <w:pPr>
              <w:keepNext/>
              <w:spacing w:before="55" w:after="30" w:line="200" w:lineRule="auto"/>
              <w:jc w:val="right"/>
            </w:pPr>
            <w:r w:rsidRPr="008A6EA1">
              <w:rPr>
                <w:rFonts w:ascii="Arial" w:eastAsia="Arial" w:hAnsi="Arial" w:cs="Arial"/>
                <w:color w:val="000000"/>
                <w:sz w:val="14"/>
              </w:rPr>
              <w:t>93.1 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FBF2256"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29509D2" w14:textId="77777777" w:rsidR="00765983" w:rsidRPr="008A6EA1" w:rsidRDefault="00765983" w:rsidP="00765983">
            <w:pPr>
              <w:keepNext/>
            </w:pPr>
          </w:p>
        </w:tc>
        <w:tc>
          <w:tcPr>
            <w:tcW w:w="839" w:type="dxa"/>
            <w:tcBorders>
              <w:top w:val="single" w:sz="8" w:space="0" w:color="000000"/>
              <w:left w:val="nil"/>
              <w:bottom w:val="nil"/>
              <w:right w:val="nil"/>
            </w:tcBorders>
            <w:vAlign w:val="bottom"/>
          </w:tcPr>
          <w:p w14:paraId="48389A6F" w14:textId="1DDFF3CA" w:rsidR="00765983" w:rsidRPr="008A6EA1" w:rsidRDefault="00765983" w:rsidP="00765983">
            <w:pPr>
              <w:keepNext/>
              <w:spacing w:before="55" w:after="30" w:line="200" w:lineRule="auto"/>
              <w:jc w:val="right"/>
              <w:rPr>
                <w:rFonts w:ascii="Arial" w:eastAsia="Arial" w:hAnsi="Arial" w:cs="Arial"/>
                <w:color w:val="000000"/>
                <w:sz w:val="14"/>
              </w:rPr>
            </w:pPr>
            <w:r w:rsidRPr="008A6EA1">
              <w:rPr>
                <w:rFonts w:ascii="Arial" w:eastAsia="Arial" w:hAnsi="Arial" w:cs="Arial"/>
                <w:color w:val="000000"/>
                <w:sz w:val="14"/>
              </w:rPr>
              <w:t>(28.0)</w:t>
            </w:r>
          </w:p>
        </w:tc>
        <w:tc>
          <w:tcPr>
            <w:tcW w:w="75" w:type="dxa"/>
            <w:tcBorders>
              <w:top w:val="nil"/>
              <w:left w:val="nil"/>
              <w:bottom w:val="nil"/>
              <w:right w:val="nil"/>
            </w:tcBorders>
            <w:tcMar>
              <w:top w:w="0" w:type="dxa"/>
              <w:left w:w="0" w:type="dxa"/>
              <w:bottom w:w="0" w:type="dxa"/>
              <w:right w:w="0" w:type="dxa"/>
            </w:tcMar>
            <w:vAlign w:val="bottom"/>
          </w:tcPr>
          <w:p w14:paraId="37AAA31F" w14:textId="77777777" w:rsidR="00765983" w:rsidRPr="008A6EA1" w:rsidRDefault="00765983" w:rsidP="00765983">
            <w:pPr>
              <w:keepNext/>
            </w:pPr>
          </w:p>
        </w:tc>
        <w:tc>
          <w:tcPr>
            <w:tcW w:w="643" w:type="dxa"/>
            <w:tcBorders>
              <w:top w:val="nil"/>
              <w:left w:val="nil"/>
              <w:bottom w:val="nil"/>
              <w:right w:val="nil"/>
            </w:tcBorders>
            <w:tcMar>
              <w:top w:w="0" w:type="dxa"/>
              <w:left w:w="0" w:type="dxa"/>
              <w:bottom w:w="0" w:type="dxa"/>
              <w:right w:w="0" w:type="dxa"/>
            </w:tcMar>
            <w:vAlign w:val="bottom"/>
          </w:tcPr>
          <w:p w14:paraId="2840B19B" w14:textId="77777777" w:rsidR="00765983" w:rsidRPr="008A6EA1" w:rsidRDefault="00765983" w:rsidP="00765983">
            <w:pPr>
              <w:keepNext/>
            </w:pPr>
          </w:p>
        </w:tc>
        <w:tc>
          <w:tcPr>
            <w:tcW w:w="75" w:type="dxa"/>
            <w:tcBorders>
              <w:top w:val="nil"/>
              <w:left w:val="nil"/>
              <w:bottom w:val="nil"/>
              <w:right w:val="nil"/>
            </w:tcBorders>
            <w:tcMar>
              <w:top w:w="0" w:type="dxa"/>
              <w:left w:w="0" w:type="dxa"/>
              <w:bottom w:w="0" w:type="dxa"/>
              <w:right w:w="0" w:type="dxa"/>
            </w:tcMar>
            <w:vAlign w:val="bottom"/>
          </w:tcPr>
          <w:p w14:paraId="54EA5CE0" w14:textId="77777777" w:rsidR="00765983" w:rsidRPr="008A6EA1" w:rsidRDefault="00765983" w:rsidP="00765983">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3DF9E7D9" w14:textId="77777777" w:rsidR="00765983" w:rsidRPr="008A6EA1" w:rsidRDefault="00765983" w:rsidP="00765983">
            <w:pPr>
              <w:keepNext/>
              <w:spacing w:before="55" w:after="30" w:line="200" w:lineRule="auto"/>
              <w:jc w:val="right"/>
            </w:pPr>
            <w:r w:rsidRPr="008A6EA1">
              <w:rPr>
                <w:rFonts w:ascii="Arial" w:eastAsia="Arial" w:hAnsi="Arial" w:cs="Arial"/>
                <w:color w:val="000000"/>
                <w:sz w:val="14"/>
              </w:rPr>
              <w:t>65.2 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7404DF1"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8FAF5C9" w14:textId="77777777" w:rsidR="00765983" w:rsidRPr="008A6EA1" w:rsidRDefault="00765983" w:rsidP="00765983">
            <w:pPr>
              <w:keepNext/>
            </w:pPr>
          </w:p>
        </w:tc>
        <w:tc>
          <w:tcPr>
            <w:tcW w:w="606" w:type="dxa"/>
            <w:gridSpan w:val="2"/>
            <w:tcBorders>
              <w:top w:val="single" w:sz="8" w:space="0" w:color="000000"/>
              <w:left w:val="nil"/>
              <w:bottom w:val="nil"/>
              <w:right w:val="nil"/>
            </w:tcBorders>
            <w:tcMar>
              <w:top w:w="0" w:type="dxa"/>
              <w:left w:w="53" w:type="dxa"/>
              <w:bottom w:w="0" w:type="dxa"/>
              <w:right w:w="0" w:type="dxa"/>
            </w:tcMar>
            <w:vAlign w:val="bottom"/>
          </w:tcPr>
          <w:p w14:paraId="0EB3F4B1" w14:textId="77777777" w:rsidR="00765983" w:rsidRPr="008A6EA1" w:rsidRDefault="00765983" w:rsidP="00765983">
            <w:pPr>
              <w:keepNext/>
              <w:spacing w:before="55" w:after="30" w:line="200" w:lineRule="auto"/>
              <w:jc w:val="right"/>
            </w:pPr>
            <w:r w:rsidRPr="008A6EA1">
              <w:rPr>
                <w:rFonts w:ascii="Arial" w:eastAsia="Arial" w:hAnsi="Arial" w:cs="Arial"/>
                <w:color w:val="000000"/>
                <w:sz w:val="14"/>
              </w:rPr>
              <w:t>0.28 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8BEE785" w14:textId="77777777" w:rsidR="00765983" w:rsidRPr="008A6EA1" w:rsidRDefault="00765983" w:rsidP="00765983">
            <w:pPr>
              <w:keepNext/>
              <w:spacing w:before="55" w:after="30" w:line="200" w:lineRule="auto"/>
            </w:pPr>
          </w:p>
        </w:tc>
      </w:tr>
      <w:tr w:rsidR="00765983" w:rsidRPr="008A6EA1" w14:paraId="3888EB42" w14:textId="77777777" w:rsidTr="00765983">
        <w:trPr>
          <w:cantSplit/>
          <w:trHeight w:hRule="exact" w:val="255"/>
        </w:trPr>
        <w:tc>
          <w:tcPr>
            <w:tcW w:w="3239" w:type="dxa"/>
            <w:tcBorders>
              <w:top w:val="nil"/>
              <w:left w:val="nil"/>
              <w:bottom w:val="nil"/>
              <w:right w:val="nil"/>
            </w:tcBorders>
            <w:tcMar>
              <w:top w:w="0" w:type="dxa"/>
              <w:left w:w="53" w:type="dxa"/>
              <w:bottom w:w="0" w:type="dxa"/>
              <w:right w:w="53" w:type="dxa"/>
            </w:tcMar>
            <w:vAlign w:val="bottom"/>
          </w:tcPr>
          <w:p w14:paraId="17A75EE9" w14:textId="77777777" w:rsidR="00765983" w:rsidRPr="008A6EA1" w:rsidRDefault="00765983" w:rsidP="00765983">
            <w:pPr>
              <w:keepNext/>
              <w:spacing w:before="75" w:after="30" w:line="200" w:lineRule="auto"/>
            </w:pPr>
            <w:r w:rsidRPr="008A6EA1">
              <w:rPr>
                <w:rFonts w:ascii="Arial" w:eastAsia="Arial" w:hAnsi="Arial" w:cs="Arial"/>
                <w:b/>
                <w:color w:val="000000"/>
                <w:sz w:val="14"/>
              </w:rPr>
              <w:t>Adjusted results</w:t>
            </w:r>
          </w:p>
        </w:tc>
        <w:tc>
          <w:tcPr>
            <w:tcW w:w="74" w:type="dxa"/>
            <w:tcBorders>
              <w:top w:val="nil"/>
              <w:left w:val="nil"/>
              <w:bottom w:val="nil"/>
              <w:right w:val="nil"/>
            </w:tcBorders>
            <w:tcMar>
              <w:top w:w="0" w:type="dxa"/>
              <w:left w:w="0" w:type="dxa"/>
              <w:bottom w:w="0" w:type="dxa"/>
              <w:right w:w="0" w:type="dxa"/>
            </w:tcMar>
            <w:vAlign w:val="bottom"/>
          </w:tcPr>
          <w:p w14:paraId="0AF0C2DA" w14:textId="77777777" w:rsidR="00765983" w:rsidRPr="008A6EA1" w:rsidRDefault="00765983" w:rsidP="00765983">
            <w:pPr>
              <w:keepNext/>
            </w:pPr>
          </w:p>
        </w:tc>
        <w:tc>
          <w:tcPr>
            <w:tcW w:w="835" w:type="dxa"/>
            <w:tcBorders>
              <w:top w:val="single" w:sz="8" w:space="0" w:color="000000"/>
              <w:left w:val="nil"/>
              <w:bottom w:val="nil"/>
              <w:right w:val="nil"/>
            </w:tcBorders>
            <w:vAlign w:val="bottom"/>
          </w:tcPr>
          <w:p w14:paraId="60D302AA" w14:textId="0E0F4E25" w:rsidR="00765983" w:rsidRPr="008A6EA1" w:rsidRDefault="00765983" w:rsidP="00765983">
            <w:pPr>
              <w:keepNext/>
              <w:spacing w:before="55" w:after="30" w:line="199" w:lineRule="auto"/>
              <w:jc w:val="right"/>
              <w:rPr>
                <w:rFonts w:ascii="Arial" w:eastAsia="Arial" w:hAnsi="Arial" w:cs="Arial"/>
                <w:b/>
                <w:color w:val="000000"/>
                <w:sz w:val="14"/>
              </w:rPr>
            </w:pPr>
            <w:r w:rsidRPr="008A6EA1">
              <w:rPr>
                <w:rFonts w:ascii="Arial" w:eastAsia="Arial" w:hAnsi="Arial" w:cs="Arial"/>
                <w:b/>
                <w:color w:val="000000"/>
                <w:sz w:val="14"/>
              </w:rPr>
              <w:t>730.3 </w:t>
            </w:r>
          </w:p>
        </w:tc>
        <w:tc>
          <w:tcPr>
            <w:tcW w:w="74" w:type="dxa"/>
            <w:tcBorders>
              <w:top w:val="nil"/>
              <w:left w:val="nil"/>
              <w:bottom w:val="nil"/>
              <w:right w:val="nil"/>
            </w:tcBorders>
            <w:tcMar>
              <w:top w:w="0" w:type="dxa"/>
              <w:left w:w="0" w:type="dxa"/>
              <w:bottom w:w="0" w:type="dxa"/>
              <w:right w:w="0" w:type="dxa"/>
            </w:tcMar>
            <w:vAlign w:val="bottom"/>
          </w:tcPr>
          <w:p w14:paraId="0794F4C3" w14:textId="77777777" w:rsidR="00765983" w:rsidRPr="008A6EA1" w:rsidRDefault="00765983" w:rsidP="00765983">
            <w:pPr>
              <w:keepNext/>
            </w:pPr>
          </w:p>
        </w:tc>
        <w:tc>
          <w:tcPr>
            <w:tcW w:w="737" w:type="dxa"/>
            <w:tcBorders>
              <w:top w:val="single" w:sz="8" w:space="0" w:color="000000"/>
              <w:left w:val="nil"/>
              <w:bottom w:val="nil"/>
              <w:right w:val="nil"/>
            </w:tcBorders>
            <w:tcMar>
              <w:top w:w="0" w:type="dxa"/>
              <w:left w:w="53" w:type="dxa"/>
              <w:bottom w:w="0" w:type="dxa"/>
              <w:right w:w="0" w:type="dxa"/>
            </w:tcMar>
            <w:vAlign w:val="bottom"/>
          </w:tcPr>
          <w:p w14:paraId="787E97BB" w14:textId="77777777" w:rsidR="00765983" w:rsidRPr="008A6EA1" w:rsidRDefault="00765983" w:rsidP="00765983">
            <w:pPr>
              <w:keepNext/>
              <w:spacing w:before="55" w:after="30" w:line="200" w:lineRule="auto"/>
              <w:jc w:val="right"/>
            </w:pPr>
            <w:r w:rsidRPr="008A6EA1">
              <w:rPr>
                <w:rFonts w:ascii="Arial" w:eastAsia="Arial" w:hAnsi="Arial" w:cs="Arial"/>
                <w:b/>
                <w:color w:val="000000"/>
                <w:sz w:val="14"/>
              </w:rPr>
              <w:t>513.4 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B8FD84C"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8699CB9" w14:textId="77777777" w:rsidR="00765983" w:rsidRPr="008A6EA1" w:rsidRDefault="00765983" w:rsidP="00765983">
            <w:pPr>
              <w:keepNext/>
            </w:pPr>
          </w:p>
        </w:tc>
        <w:tc>
          <w:tcPr>
            <w:tcW w:w="840" w:type="dxa"/>
            <w:tcBorders>
              <w:top w:val="single" w:sz="8" w:space="0" w:color="000000"/>
              <w:left w:val="nil"/>
              <w:bottom w:val="nil"/>
              <w:right w:val="nil"/>
            </w:tcBorders>
          </w:tcPr>
          <w:p w14:paraId="54D5475A" w14:textId="0BD3A1F4" w:rsidR="00765983" w:rsidRPr="008A6EA1" w:rsidRDefault="00765983" w:rsidP="00765983">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177.0 </w:t>
            </w:r>
          </w:p>
        </w:tc>
        <w:tc>
          <w:tcPr>
            <w:tcW w:w="75" w:type="dxa"/>
            <w:tcBorders>
              <w:top w:val="nil"/>
              <w:left w:val="nil"/>
              <w:bottom w:val="nil"/>
              <w:right w:val="nil"/>
            </w:tcBorders>
            <w:tcMar>
              <w:top w:w="0" w:type="dxa"/>
              <w:left w:w="0" w:type="dxa"/>
              <w:bottom w:w="0" w:type="dxa"/>
              <w:right w:w="0" w:type="dxa"/>
            </w:tcMar>
            <w:vAlign w:val="bottom"/>
          </w:tcPr>
          <w:p w14:paraId="07693BF0" w14:textId="77777777" w:rsidR="00765983" w:rsidRPr="008A6EA1" w:rsidRDefault="00765983" w:rsidP="00765983">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6B2D16D0" w14:textId="77777777" w:rsidR="00765983" w:rsidRPr="008A6EA1" w:rsidRDefault="00765983" w:rsidP="00765983">
            <w:pPr>
              <w:keepNext/>
              <w:spacing w:before="55" w:after="30" w:line="200" w:lineRule="auto"/>
              <w:jc w:val="right"/>
            </w:pPr>
            <w:r w:rsidRPr="008A6EA1">
              <w:rPr>
                <w:rFonts w:ascii="Arial" w:eastAsia="Arial" w:hAnsi="Arial" w:cs="Arial"/>
                <w:b/>
                <w:color w:val="000000"/>
                <w:sz w:val="14"/>
              </w:rPr>
              <w:t>173.4 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BD12558"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1927D81" w14:textId="77777777" w:rsidR="00765983" w:rsidRPr="008A6EA1" w:rsidRDefault="00765983" w:rsidP="00765983">
            <w:pPr>
              <w:keepNext/>
            </w:pPr>
          </w:p>
        </w:tc>
        <w:tc>
          <w:tcPr>
            <w:tcW w:w="839" w:type="dxa"/>
            <w:tcBorders>
              <w:top w:val="single" w:sz="8" w:space="0" w:color="000000"/>
              <w:left w:val="nil"/>
              <w:bottom w:val="nil"/>
              <w:right w:val="nil"/>
            </w:tcBorders>
            <w:vAlign w:val="bottom"/>
          </w:tcPr>
          <w:p w14:paraId="38F81712" w14:textId="74FBB3E4" w:rsidR="00765983" w:rsidRPr="008A6EA1" w:rsidRDefault="00765983" w:rsidP="00765983">
            <w:pPr>
              <w:keepNext/>
              <w:spacing w:before="55" w:after="30" w:line="200" w:lineRule="auto"/>
              <w:jc w:val="right"/>
              <w:rPr>
                <w:rFonts w:ascii="Arial" w:eastAsia="Arial" w:hAnsi="Arial" w:cs="Arial"/>
                <w:b/>
                <w:color w:val="000000"/>
                <w:sz w:val="14"/>
              </w:rPr>
            </w:pPr>
            <w:r w:rsidRPr="008A6EA1">
              <w:rPr>
                <w:rFonts w:ascii="Arial" w:eastAsia="Arial" w:hAnsi="Arial" w:cs="Arial"/>
                <w:b/>
                <w:color w:val="000000"/>
                <w:sz w:val="14"/>
              </w:rPr>
              <w:t>(34.0)</w:t>
            </w:r>
          </w:p>
        </w:tc>
        <w:tc>
          <w:tcPr>
            <w:tcW w:w="75" w:type="dxa"/>
            <w:tcBorders>
              <w:top w:val="nil"/>
              <w:left w:val="nil"/>
              <w:bottom w:val="nil"/>
              <w:right w:val="nil"/>
            </w:tcBorders>
            <w:tcMar>
              <w:top w:w="0" w:type="dxa"/>
              <w:left w:w="0" w:type="dxa"/>
              <w:bottom w:w="0" w:type="dxa"/>
              <w:right w:w="0" w:type="dxa"/>
            </w:tcMar>
            <w:vAlign w:val="bottom"/>
          </w:tcPr>
          <w:p w14:paraId="1153A0F2" w14:textId="77777777" w:rsidR="00765983" w:rsidRPr="008A6EA1" w:rsidRDefault="00765983" w:rsidP="00765983">
            <w:pPr>
              <w:keepNext/>
            </w:pPr>
          </w:p>
        </w:tc>
        <w:tc>
          <w:tcPr>
            <w:tcW w:w="643" w:type="dxa"/>
            <w:tcBorders>
              <w:top w:val="single" w:sz="8" w:space="0" w:color="000000"/>
              <w:left w:val="nil"/>
              <w:bottom w:val="nil"/>
              <w:right w:val="nil"/>
            </w:tcBorders>
            <w:tcMar>
              <w:top w:w="0" w:type="dxa"/>
              <w:left w:w="53" w:type="dxa"/>
              <w:bottom w:w="0" w:type="dxa"/>
              <w:right w:w="15" w:type="dxa"/>
            </w:tcMar>
            <w:vAlign w:val="bottom"/>
          </w:tcPr>
          <w:p w14:paraId="505223FA" w14:textId="77777777" w:rsidR="00765983" w:rsidRPr="008A6EA1" w:rsidRDefault="00765983" w:rsidP="00765983">
            <w:pPr>
              <w:keepNext/>
              <w:spacing w:before="55" w:after="30" w:line="200" w:lineRule="auto"/>
              <w:jc w:val="center"/>
            </w:pPr>
            <w:r w:rsidRPr="008A6EA1">
              <w:rPr>
                <w:rFonts w:ascii="Arial" w:eastAsia="Arial" w:hAnsi="Arial" w:cs="Arial"/>
                <w:b/>
                <w:color w:val="000000"/>
                <w:sz w:val="14"/>
              </w:rPr>
              <w:t>20%</w:t>
            </w:r>
          </w:p>
        </w:tc>
        <w:tc>
          <w:tcPr>
            <w:tcW w:w="75" w:type="dxa"/>
            <w:tcBorders>
              <w:top w:val="nil"/>
              <w:left w:val="nil"/>
              <w:bottom w:val="nil"/>
              <w:right w:val="nil"/>
            </w:tcBorders>
            <w:tcMar>
              <w:top w:w="0" w:type="dxa"/>
              <w:left w:w="0" w:type="dxa"/>
              <w:bottom w:w="0" w:type="dxa"/>
              <w:right w:w="0" w:type="dxa"/>
            </w:tcMar>
            <w:vAlign w:val="bottom"/>
          </w:tcPr>
          <w:p w14:paraId="7A3B1345" w14:textId="77777777" w:rsidR="00765983" w:rsidRPr="008A6EA1" w:rsidRDefault="00765983" w:rsidP="00765983">
            <w:pPr>
              <w:keepNext/>
            </w:pPr>
          </w:p>
        </w:tc>
        <w:tc>
          <w:tcPr>
            <w:tcW w:w="739" w:type="dxa"/>
            <w:tcBorders>
              <w:top w:val="single" w:sz="8" w:space="0" w:color="000000"/>
              <w:left w:val="nil"/>
              <w:bottom w:val="nil"/>
              <w:right w:val="nil"/>
            </w:tcBorders>
            <w:tcMar>
              <w:top w:w="0" w:type="dxa"/>
              <w:left w:w="53" w:type="dxa"/>
              <w:bottom w:w="0" w:type="dxa"/>
              <w:right w:w="0" w:type="dxa"/>
            </w:tcMar>
            <w:vAlign w:val="bottom"/>
          </w:tcPr>
          <w:p w14:paraId="475F3C05" w14:textId="77777777" w:rsidR="00765983" w:rsidRPr="008A6EA1" w:rsidRDefault="00765983" w:rsidP="00765983">
            <w:pPr>
              <w:keepNext/>
              <w:spacing w:before="55" w:after="30" w:line="200" w:lineRule="auto"/>
              <w:jc w:val="right"/>
            </w:pPr>
            <w:r w:rsidRPr="008A6EA1">
              <w:rPr>
                <w:rFonts w:ascii="Arial" w:eastAsia="Arial" w:hAnsi="Arial" w:cs="Arial"/>
                <w:b/>
                <w:color w:val="000000"/>
                <w:sz w:val="14"/>
              </w:rPr>
              <w:t>139.4 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B8E72B2" w14:textId="77777777" w:rsidR="00765983" w:rsidRPr="008A6EA1" w:rsidRDefault="00765983" w:rsidP="00765983">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2D2D934" w14:textId="77777777" w:rsidR="00765983" w:rsidRPr="008A6EA1" w:rsidRDefault="00765983" w:rsidP="00765983">
            <w:pPr>
              <w:keepNext/>
            </w:pPr>
          </w:p>
        </w:tc>
        <w:tc>
          <w:tcPr>
            <w:tcW w:w="131" w:type="dxa"/>
            <w:tcBorders>
              <w:top w:val="single" w:sz="8" w:space="0" w:color="000000"/>
              <w:left w:val="nil"/>
              <w:bottom w:val="nil"/>
              <w:right w:val="nil"/>
            </w:tcBorders>
            <w:tcMar>
              <w:top w:w="0" w:type="dxa"/>
              <w:left w:w="53" w:type="dxa"/>
              <w:bottom w:w="0" w:type="dxa"/>
              <w:right w:w="0" w:type="dxa"/>
            </w:tcMar>
            <w:vAlign w:val="bottom"/>
          </w:tcPr>
          <w:p w14:paraId="3DE35EC2" w14:textId="77777777" w:rsidR="00765983" w:rsidRPr="008A6EA1" w:rsidRDefault="00765983" w:rsidP="00765983">
            <w:pPr>
              <w:keepNext/>
              <w:spacing w:before="55" w:after="30" w:line="200" w:lineRule="auto"/>
            </w:pPr>
            <w:r w:rsidRPr="008A6EA1">
              <w:rPr>
                <w:rFonts w:ascii="Arial" w:eastAsia="Arial" w:hAnsi="Arial" w:cs="Arial"/>
                <w:b/>
                <w:color w:val="000000"/>
                <w:sz w:val="14"/>
              </w:rPr>
              <w:t>$</w:t>
            </w:r>
          </w:p>
        </w:tc>
        <w:tc>
          <w:tcPr>
            <w:tcW w:w="475" w:type="dxa"/>
            <w:tcBorders>
              <w:top w:val="single" w:sz="8" w:space="0" w:color="000000"/>
              <w:left w:val="nil"/>
              <w:bottom w:val="nil"/>
              <w:right w:val="nil"/>
            </w:tcBorders>
            <w:tcMar>
              <w:top w:w="0" w:type="dxa"/>
              <w:left w:w="0" w:type="dxa"/>
              <w:bottom w:w="0" w:type="dxa"/>
              <w:right w:w="0" w:type="dxa"/>
            </w:tcMar>
            <w:vAlign w:val="bottom"/>
          </w:tcPr>
          <w:p w14:paraId="56B6FB29" w14:textId="77777777" w:rsidR="00765983" w:rsidRPr="008A6EA1" w:rsidRDefault="00765983" w:rsidP="00765983">
            <w:pPr>
              <w:keepNext/>
              <w:spacing w:before="55" w:after="30" w:line="200" w:lineRule="auto"/>
              <w:jc w:val="right"/>
            </w:pPr>
            <w:r w:rsidRPr="008A6EA1">
              <w:rPr>
                <w:rFonts w:ascii="Arial" w:eastAsia="Arial" w:hAnsi="Arial" w:cs="Arial"/>
                <w:b/>
                <w:color w:val="000000"/>
                <w:sz w:val="14"/>
              </w:rPr>
              <w:t>0.60 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4CE470F" w14:textId="77777777" w:rsidR="00765983" w:rsidRPr="008A6EA1" w:rsidRDefault="00765983" w:rsidP="00765983">
            <w:pPr>
              <w:keepNext/>
              <w:spacing w:before="55" w:after="30" w:line="200" w:lineRule="auto"/>
            </w:pPr>
          </w:p>
        </w:tc>
      </w:tr>
      <w:tr w:rsidR="00765983" w:rsidRPr="008A6EA1" w14:paraId="7B6D6843" w14:textId="77777777" w:rsidTr="00765983">
        <w:trPr>
          <w:cantSplit/>
          <w:trHeight w:hRule="exact" w:val="255"/>
        </w:trPr>
        <w:tc>
          <w:tcPr>
            <w:tcW w:w="3239" w:type="dxa"/>
            <w:tcBorders>
              <w:top w:val="nil"/>
              <w:left w:val="nil"/>
              <w:bottom w:val="nil"/>
              <w:right w:val="nil"/>
            </w:tcBorders>
            <w:tcMar>
              <w:top w:w="0" w:type="dxa"/>
              <w:left w:w="0" w:type="dxa"/>
              <w:bottom w:w="0" w:type="dxa"/>
              <w:right w:w="0" w:type="dxa"/>
            </w:tcMar>
            <w:vAlign w:val="bottom"/>
          </w:tcPr>
          <w:p w14:paraId="77B61086" w14:textId="77777777" w:rsidR="00765983" w:rsidRPr="008A6EA1" w:rsidRDefault="00765983" w:rsidP="00765983"/>
        </w:tc>
        <w:tc>
          <w:tcPr>
            <w:tcW w:w="74" w:type="dxa"/>
            <w:tcBorders>
              <w:top w:val="nil"/>
              <w:left w:val="nil"/>
              <w:bottom w:val="nil"/>
              <w:right w:val="nil"/>
            </w:tcBorders>
            <w:tcMar>
              <w:top w:w="0" w:type="dxa"/>
              <w:left w:w="0" w:type="dxa"/>
              <w:bottom w:w="0" w:type="dxa"/>
              <w:right w:w="0" w:type="dxa"/>
            </w:tcMar>
            <w:vAlign w:val="bottom"/>
          </w:tcPr>
          <w:p w14:paraId="1EA4E4CF" w14:textId="77777777" w:rsidR="00765983" w:rsidRPr="008A6EA1" w:rsidRDefault="00765983" w:rsidP="00765983"/>
        </w:tc>
        <w:tc>
          <w:tcPr>
            <w:tcW w:w="835" w:type="dxa"/>
            <w:tcBorders>
              <w:top w:val="double" w:sz="8" w:space="0" w:color="000000"/>
              <w:left w:val="nil"/>
              <w:bottom w:val="nil"/>
              <w:right w:val="nil"/>
            </w:tcBorders>
          </w:tcPr>
          <w:p w14:paraId="7914A3E0" w14:textId="77777777" w:rsidR="00765983" w:rsidRPr="008A6EA1" w:rsidRDefault="00765983" w:rsidP="00765983"/>
        </w:tc>
        <w:tc>
          <w:tcPr>
            <w:tcW w:w="74" w:type="dxa"/>
            <w:tcBorders>
              <w:top w:val="nil"/>
              <w:left w:val="nil"/>
              <w:bottom w:val="nil"/>
              <w:right w:val="nil"/>
            </w:tcBorders>
            <w:tcMar>
              <w:top w:w="0" w:type="dxa"/>
              <w:left w:w="0" w:type="dxa"/>
              <w:bottom w:w="0" w:type="dxa"/>
              <w:right w:w="0" w:type="dxa"/>
            </w:tcMar>
            <w:vAlign w:val="bottom"/>
          </w:tcPr>
          <w:p w14:paraId="62A4722B" w14:textId="77777777" w:rsidR="00765983" w:rsidRPr="008A6EA1" w:rsidRDefault="00765983" w:rsidP="00765983"/>
        </w:tc>
        <w:tc>
          <w:tcPr>
            <w:tcW w:w="837" w:type="dxa"/>
            <w:gridSpan w:val="2"/>
            <w:tcBorders>
              <w:top w:val="double" w:sz="8" w:space="0" w:color="000000"/>
              <w:left w:val="nil"/>
              <w:bottom w:val="nil"/>
              <w:right w:val="nil"/>
            </w:tcBorders>
            <w:tcMar>
              <w:top w:w="0" w:type="dxa"/>
              <w:left w:w="0" w:type="dxa"/>
              <w:bottom w:w="0" w:type="dxa"/>
              <w:right w:w="0" w:type="dxa"/>
            </w:tcMar>
            <w:vAlign w:val="bottom"/>
          </w:tcPr>
          <w:p w14:paraId="59BCC797"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3A41E23E" w14:textId="77777777" w:rsidR="00765983" w:rsidRPr="008A6EA1" w:rsidRDefault="00765983" w:rsidP="00765983"/>
        </w:tc>
        <w:tc>
          <w:tcPr>
            <w:tcW w:w="840" w:type="dxa"/>
            <w:tcBorders>
              <w:top w:val="double" w:sz="8" w:space="0" w:color="000000"/>
              <w:left w:val="nil"/>
              <w:bottom w:val="nil"/>
              <w:right w:val="nil"/>
            </w:tcBorders>
          </w:tcPr>
          <w:p w14:paraId="6761AA69"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3B06C7FA" w14:textId="77777777" w:rsidR="00765983" w:rsidRPr="008A6EA1" w:rsidRDefault="00765983" w:rsidP="00765983"/>
        </w:tc>
        <w:tc>
          <w:tcPr>
            <w:tcW w:w="839" w:type="dxa"/>
            <w:gridSpan w:val="2"/>
            <w:tcBorders>
              <w:top w:val="double" w:sz="8" w:space="0" w:color="000000"/>
              <w:left w:val="nil"/>
              <w:bottom w:val="nil"/>
              <w:right w:val="nil"/>
            </w:tcBorders>
            <w:tcMar>
              <w:top w:w="0" w:type="dxa"/>
              <w:left w:w="0" w:type="dxa"/>
              <w:bottom w:w="0" w:type="dxa"/>
              <w:right w:w="0" w:type="dxa"/>
            </w:tcMar>
            <w:vAlign w:val="bottom"/>
          </w:tcPr>
          <w:p w14:paraId="0E328556"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4331DA9B" w14:textId="77777777" w:rsidR="00765983" w:rsidRPr="008A6EA1" w:rsidRDefault="00765983" w:rsidP="00765983"/>
        </w:tc>
        <w:tc>
          <w:tcPr>
            <w:tcW w:w="839" w:type="dxa"/>
            <w:tcBorders>
              <w:top w:val="double" w:sz="8" w:space="0" w:color="000000"/>
              <w:left w:val="nil"/>
              <w:bottom w:val="nil"/>
              <w:right w:val="nil"/>
            </w:tcBorders>
          </w:tcPr>
          <w:p w14:paraId="48012BEF"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083BF17B" w14:textId="77777777" w:rsidR="00765983" w:rsidRPr="008A6EA1" w:rsidRDefault="00765983" w:rsidP="00765983"/>
        </w:tc>
        <w:tc>
          <w:tcPr>
            <w:tcW w:w="643" w:type="dxa"/>
            <w:tcBorders>
              <w:top w:val="double" w:sz="8" w:space="0" w:color="000000"/>
              <w:left w:val="nil"/>
              <w:bottom w:val="nil"/>
              <w:right w:val="nil"/>
            </w:tcBorders>
            <w:tcMar>
              <w:top w:w="0" w:type="dxa"/>
              <w:left w:w="0" w:type="dxa"/>
              <w:bottom w:w="0" w:type="dxa"/>
              <w:right w:w="0" w:type="dxa"/>
            </w:tcMar>
            <w:vAlign w:val="bottom"/>
          </w:tcPr>
          <w:p w14:paraId="7EABAEB5"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1B5A4A58" w14:textId="77777777" w:rsidR="00765983" w:rsidRPr="008A6EA1" w:rsidRDefault="00765983" w:rsidP="00765983"/>
        </w:tc>
        <w:tc>
          <w:tcPr>
            <w:tcW w:w="839" w:type="dxa"/>
            <w:gridSpan w:val="2"/>
            <w:tcBorders>
              <w:top w:val="double" w:sz="8" w:space="0" w:color="000000"/>
              <w:left w:val="nil"/>
              <w:bottom w:val="nil"/>
              <w:right w:val="nil"/>
            </w:tcBorders>
            <w:tcMar>
              <w:top w:w="0" w:type="dxa"/>
              <w:left w:w="0" w:type="dxa"/>
              <w:bottom w:w="0" w:type="dxa"/>
              <w:right w:w="0" w:type="dxa"/>
            </w:tcMar>
            <w:vAlign w:val="bottom"/>
          </w:tcPr>
          <w:p w14:paraId="71E2DDB8" w14:textId="77777777" w:rsidR="00765983" w:rsidRPr="008A6EA1" w:rsidRDefault="00765983" w:rsidP="00765983"/>
        </w:tc>
        <w:tc>
          <w:tcPr>
            <w:tcW w:w="75" w:type="dxa"/>
            <w:tcBorders>
              <w:top w:val="nil"/>
              <w:left w:val="nil"/>
              <w:bottom w:val="nil"/>
              <w:right w:val="nil"/>
            </w:tcBorders>
            <w:tcMar>
              <w:top w:w="0" w:type="dxa"/>
              <w:left w:w="0" w:type="dxa"/>
              <w:bottom w:w="0" w:type="dxa"/>
              <w:right w:w="0" w:type="dxa"/>
            </w:tcMar>
            <w:vAlign w:val="bottom"/>
          </w:tcPr>
          <w:p w14:paraId="2760CE30" w14:textId="77777777" w:rsidR="00765983" w:rsidRPr="008A6EA1" w:rsidRDefault="00765983" w:rsidP="00765983"/>
        </w:tc>
        <w:tc>
          <w:tcPr>
            <w:tcW w:w="706" w:type="dxa"/>
            <w:gridSpan w:val="3"/>
            <w:tcBorders>
              <w:top w:val="double" w:sz="8" w:space="0" w:color="000000"/>
              <w:left w:val="nil"/>
              <w:bottom w:val="nil"/>
              <w:right w:val="nil"/>
            </w:tcBorders>
            <w:tcMar>
              <w:top w:w="0" w:type="dxa"/>
              <w:left w:w="0" w:type="dxa"/>
              <w:bottom w:w="0" w:type="dxa"/>
              <w:right w:w="0" w:type="dxa"/>
            </w:tcMar>
            <w:vAlign w:val="bottom"/>
          </w:tcPr>
          <w:p w14:paraId="47D2C21B" w14:textId="77777777" w:rsidR="00765983" w:rsidRPr="008A6EA1" w:rsidRDefault="00765983" w:rsidP="00765983"/>
        </w:tc>
      </w:tr>
    </w:tbl>
    <w:p w14:paraId="2F45C61B" w14:textId="77777777" w:rsidR="00D965AF" w:rsidRPr="008A6EA1" w:rsidRDefault="00D965AF" w:rsidP="00D965AF">
      <w:pPr>
        <w:spacing w:before="120" w:line="248" w:lineRule="auto"/>
        <w:rPr>
          <w:rFonts w:ascii="Arial" w:eastAsia="Arial" w:hAnsi="Arial" w:cs="Arial"/>
          <w:b/>
          <w:sz w:val="16"/>
        </w:rPr>
      </w:pPr>
      <w:r w:rsidRPr="008A6EA1">
        <w:rPr>
          <w:rFonts w:ascii="Arial" w:eastAsia="Arial" w:hAnsi="Arial" w:cs="Arial"/>
          <w:sz w:val="16"/>
        </w:rPr>
        <w:t>* Using 233.2 M diluted shares</w:t>
      </w:r>
    </w:p>
    <w:p w14:paraId="22CDC5B7" w14:textId="77777777" w:rsidR="00D965AF" w:rsidRPr="008A6EA1" w:rsidRDefault="00D965AF" w:rsidP="00D965AF">
      <w:pPr>
        <w:spacing w:line="248" w:lineRule="auto"/>
        <w:rPr>
          <w:rFonts w:ascii="Arial" w:eastAsia="Arial" w:hAnsi="Arial" w:cs="Arial"/>
          <w:sz w:val="16"/>
        </w:rPr>
      </w:pPr>
    </w:p>
    <w:p w14:paraId="4B26B108" w14:textId="77777777" w:rsidR="00D965AF" w:rsidRPr="008A6EA1" w:rsidRDefault="00D965AF" w:rsidP="00D965AF">
      <w:pPr>
        <w:spacing w:before="180" w:line="248" w:lineRule="auto"/>
        <w:rPr>
          <w:rFonts w:ascii="Arial" w:eastAsia="Arial" w:hAnsi="Arial" w:cs="Arial"/>
          <w:sz w:val="16"/>
        </w:rPr>
      </w:pPr>
      <w:r w:rsidRPr="008A6EA1">
        <w:rPr>
          <w:rFonts w:ascii="Arial" w:eastAsia="Arial" w:hAnsi="Arial" w:cs="Arial"/>
          <w:sz w:val="16"/>
        </w:rPr>
        <w:t>Tables may contain rounding differences</w:t>
      </w:r>
    </w:p>
    <w:p w14:paraId="2662588C" w14:textId="77777777" w:rsidR="00D965AF" w:rsidRPr="008A6EA1" w:rsidRDefault="00D965AF" w:rsidP="00D965AF">
      <w:pPr>
        <w:spacing w:before="180" w:line="248" w:lineRule="auto"/>
        <w:rPr>
          <w:rFonts w:ascii="Arial" w:eastAsia="Arial" w:hAnsi="Arial" w:cs="Arial"/>
          <w:sz w:val="16"/>
        </w:rPr>
      </w:pPr>
    </w:p>
    <w:p w14:paraId="25EBC821" w14:textId="77777777" w:rsidR="00D965AF" w:rsidRPr="008A6EA1" w:rsidRDefault="00D965AF" w:rsidP="00D965AF">
      <w:pPr>
        <w:spacing w:before="180" w:line="248" w:lineRule="auto"/>
        <w:rPr>
          <w:rFonts w:ascii="Arial" w:eastAsia="Arial" w:hAnsi="Arial" w:cs="Arial"/>
          <w:sz w:val="16"/>
        </w:rPr>
      </w:pPr>
    </w:p>
    <w:p w14:paraId="7747F96C" w14:textId="77777777" w:rsidR="00D965AF" w:rsidRPr="008A6EA1" w:rsidRDefault="00D965AF" w:rsidP="00D965AF">
      <w:pPr>
        <w:spacing w:before="180" w:line="248" w:lineRule="auto"/>
        <w:rPr>
          <w:rFonts w:ascii="Arial" w:eastAsia="Arial" w:hAnsi="Arial" w:cs="Arial"/>
          <w:sz w:val="16"/>
        </w:rPr>
      </w:pPr>
    </w:p>
    <w:p w14:paraId="1F38AC4E" w14:textId="77777777" w:rsidR="00D965AF" w:rsidRPr="008A6EA1" w:rsidRDefault="00D965AF" w:rsidP="00D965AF">
      <w:pPr>
        <w:spacing w:before="180" w:line="248" w:lineRule="auto"/>
        <w:rPr>
          <w:rFonts w:ascii="Arial" w:eastAsia="Arial" w:hAnsi="Arial" w:cs="Arial"/>
          <w:sz w:val="16"/>
        </w:rPr>
      </w:pPr>
    </w:p>
    <w:p w14:paraId="3B9F8D48" w14:textId="77777777" w:rsidR="00D954A6" w:rsidRDefault="00D954A6" w:rsidP="00D965AF">
      <w:pPr>
        <w:spacing w:line="248" w:lineRule="auto"/>
        <w:jc w:val="center"/>
        <w:rPr>
          <w:rFonts w:ascii="Arial" w:eastAsia="Arial" w:hAnsi="Arial" w:cs="Arial"/>
          <w:b/>
          <w:sz w:val="20"/>
          <w:szCs w:val="20"/>
        </w:rPr>
      </w:pPr>
    </w:p>
    <w:p w14:paraId="4454090F" w14:textId="77777777" w:rsidR="00D954A6" w:rsidRDefault="00D954A6" w:rsidP="00D965AF">
      <w:pPr>
        <w:spacing w:line="248" w:lineRule="auto"/>
        <w:jc w:val="center"/>
        <w:rPr>
          <w:rFonts w:ascii="Arial" w:eastAsia="Arial" w:hAnsi="Arial" w:cs="Arial"/>
          <w:b/>
          <w:sz w:val="20"/>
          <w:szCs w:val="20"/>
        </w:rPr>
      </w:pPr>
    </w:p>
    <w:p w14:paraId="12DEE618" w14:textId="77777777" w:rsidR="00D954A6" w:rsidRDefault="00D954A6" w:rsidP="00D965AF">
      <w:pPr>
        <w:spacing w:line="248" w:lineRule="auto"/>
        <w:jc w:val="center"/>
        <w:rPr>
          <w:rFonts w:ascii="Arial" w:eastAsia="Arial" w:hAnsi="Arial" w:cs="Arial"/>
          <w:b/>
          <w:sz w:val="20"/>
          <w:szCs w:val="20"/>
        </w:rPr>
      </w:pPr>
    </w:p>
    <w:p w14:paraId="5931DE24" w14:textId="77777777" w:rsidR="00D954A6" w:rsidRDefault="00D954A6" w:rsidP="00D965AF">
      <w:pPr>
        <w:spacing w:line="248" w:lineRule="auto"/>
        <w:jc w:val="center"/>
        <w:rPr>
          <w:rFonts w:ascii="Arial" w:eastAsia="Arial" w:hAnsi="Arial" w:cs="Arial"/>
          <w:b/>
          <w:sz w:val="20"/>
          <w:szCs w:val="20"/>
        </w:rPr>
      </w:pPr>
    </w:p>
    <w:p w14:paraId="555CD714" w14:textId="1A86BAF9" w:rsidR="00D965AF" w:rsidRPr="008A6EA1" w:rsidRDefault="00D954A6" w:rsidP="00D954A6">
      <w:pPr>
        <w:jc w:val="center"/>
        <w:rPr>
          <w:rFonts w:ascii="Arial" w:eastAsia="Arial" w:hAnsi="Arial" w:cs="Arial"/>
          <w:b/>
          <w:sz w:val="20"/>
          <w:szCs w:val="20"/>
        </w:rPr>
      </w:pPr>
      <w:r>
        <w:rPr>
          <w:rFonts w:ascii="Arial" w:eastAsia="Arial" w:hAnsi="Arial" w:cs="Arial"/>
          <w:b/>
          <w:sz w:val="20"/>
          <w:szCs w:val="20"/>
        </w:rPr>
        <w:br w:type="page"/>
      </w:r>
      <w:r w:rsidR="00D965AF" w:rsidRPr="008A6EA1">
        <w:rPr>
          <w:rFonts w:ascii="Arial" w:eastAsia="Arial" w:hAnsi="Arial" w:cs="Arial"/>
          <w:b/>
          <w:sz w:val="20"/>
          <w:szCs w:val="20"/>
        </w:rPr>
        <w:lastRenderedPageBreak/>
        <w:t>QIAGEN N.V.</w:t>
      </w:r>
    </w:p>
    <w:p w14:paraId="65B3F3E1" w14:textId="4A52DD6F" w:rsidR="00D965AF" w:rsidRPr="008A6EA1" w:rsidRDefault="00D965AF" w:rsidP="00D965AF">
      <w:pPr>
        <w:spacing w:line="248" w:lineRule="auto"/>
        <w:jc w:val="center"/>
        <w:rPr>
          <w:rFonts w:ascii="Arial" w:eastAsia="Arial" w:hAnsi="Arial" w:cs="Arial"/>
          <w:b/>
          <w:sz w:val="20"/>
          <w:szCs w:val="20"/>
        </w:rPr>
      </w:pPr>
      <w:r w:rsidRPr="008A6EA1">
        <w:rPr>
          <w:rFonts w:ascii="Arial" w:eastAsia="Arial" w:hAnsi="Arial" w:cs="Arial"/>
          <w:b/>
          <w:sz w:val="20"/>
          <w:szCs w:val="20"/>
        </w:rPr>
        <w:t>CONDENSED CONSOLIDATED BALANCE SHEETS</w:t>
      </w:r>
    </w:p>
    <w:p w14:paraId="6805BAE5" w14:textId="77777777" w:rsidR="00D8358B" w:rsidRPr="008A6EA1" w:rsidRDefault="00D8358B" w:rsidP="00D965AF">
      <w:pPr>
        <w:spacing w:line="248" w:lineRule="auto"/>
        <w:jc w:val="center"/>
        <w:rPr>
          <w:rFonts w:ascii="Arial" w:eastAsia="Arial" w:hAnsi="Arial" w:cs="Arial"/>
          <w:b/>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0"/>
        <w:gridCol w:w="75"/>
        <w:gridCol w:w="1205"/>
        <w:gridCol w:w="100"/>
        <w:gridCol w:w="75"/>
        <w:gridCol w:w="1235"/>
        <w:gridCol w:w="100"/>
      </w:tblGrid>
      <w:tr w:rsidR="00D965AF" w:rsidRPr="008A6EA1" w14:paraId="35848E6B" w14:textId="77777777" w:rsidTr="00AE401E">
        <w:trPr>
          <w:cantSplit/>
          <w:trHeight w:hRule="exact" w:val="405"/>
          <w:jc w:val="center"/>
        </w:trPr>
        <w:tc>
          <w:tcPr>
            <w:tcW w:w="7440" w:type="dxa"/>
            <w:tcBorders>
              <w:top w:val="nil"/>
              <w:left w:val="nil"/>
              <w:bottom w:val="nil"/>
              <w:right w:val="nil"/>
            </w:tcBorders>
            <w:tcMar>
              <w:top w:w="0" w:type="dxa"/>
              <w:left w:w="53" w:type="dxa"/>
              <w:bottom w:w="0" w:type="dxa"/>
              <w:right w:w="53" w:type="dxa"/>
            </w:tcMar>
            <w:vAlign w:val="bottom"/>
          </w:tcPr>
          <w:p w14:paraId="439FE1DE" w14:textId="77777777" w:rsidR="00D965AF" w:rsidRPr="008A6EA1" w:rsidRDefault="00D965AF" w:rsidP="00AE401E">
            <w:pPr>
              <w:keepNext/>
              <w:spacing w:before="75" w:after="30" w:line="200" w:lineRule="auto"/>
            </w:pPr>
            <w:r w:rsidRPr="008A6EA1">
              <w:rPr>
                <w:rFonts w:ascii="Arial" w:eastAsia="Arial" w:hAnsi="Arial" w:cs="Arial"/>
                <w:color w:val="000000"/>
                <w:sz w:val="16"/>
              </w:rPr>
              <w:t>(In $ thousands, except par value)</w:t>
            </w:r>
          </w:p>
        </w:tc>
        <w:tc>
          <w:tcPr>
            <w:tcW w:w="75" w:type="dxa"/>
            <w:tcBorders>
              <w:top w:val="nil"/>
              <w:left w:val="nil"/>
              <w:bottom w:val="nil"/>
              <w:right w:val="nil"/>
            </w:tcBorders>
            <w:tcMar>
              <w:top w:w="0" w:type="dxa"/>
              <w:left w:w="0" w:type="dxa"/>
              <w:bottom w:w="0" w:type="dxa"/>
              <w:right w:w="0" w:type="dxa"/>
            </w:tcMar>
            <w:vAlign w:val="bottom"/>
          </w:tcPr>
          <w:p w14:paraId="67A8E766" w14:textId="77777777" w:rsidR="00D965AF" w:rsidRPr="008A6EA1" w:rsidRDefault="00D965AF" w:rsidP="00AE401E">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55C22785"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June 30, 2020</w:t>
            </w:r>
          </w:p>
        </w:tc>
        <w:tc>
          <w:tcPr>
            <w:tcW w:w="75" w:type="dxa"/>
            <w:tcBorders>
              <w:top w:val="nil"/>
              <w:left w:val="nil"/>
              <w:bottom w:val="nil"/>
              <w:right w:val="nil"/>
            </w:tcBorders>
            <w:tcMar>
              <w:top w:w="0" w:type="dxa"/>
              <w:left w:w="0" w:type="dxa"/>
              <w:bottom w:w="0" w:type="dxa"/>
              <w:right w:w="0" w:type="dxa"/>
            </w:tcMar>
            <w:vAlign w:val="bottom"/>
          </w:tcPr>
          <w:p w14:paraId="1472EFA3" w14:textId="77777777" w:rsidR="00D965AF" w:rsidRPr="008A6EA1" w:rsidRDefault="00D965AF" w:rsidP="00AE401E">
            <w:pPr>
              <w:keepNext/>
            </w:pPr>
          </w:p>
        </w:tc>
        <w:tc>
          <w:tcPr>
            <w:tcW w:w="1335" w:type="dxa"/>
            <w:gridSpan w:val="2"/>
            <w:tcBorders>
              <w:top w:val="nil"/>
              <w:left w:val="nil"/>
              <w:bottom w:val="nil"/>
              <w:right w:val="nil"/>
            </w:tcBorders>
            <w:tcMar>
              <w:top w:w="0" w:type="dxa"/>
              <w:left w:w="53" w:type="dxa"/>
              <w:bottom w:w="0" w:type="dxa"/>
              <w:right w:w="53" w:type="dxa"/>
            </w:tcMar>
            <w:vAlign w:val="bottom"/>
          </w:tcPr>
          <w:p w14:paraId="185FFD49" w14:textId="77777777" w:rsidR="00D965AF" w:rsidRPr="008A6EA1" w:rsidRDefault="00D965AF" w:rsidP="00AE401E">
            <w:pPr>
              <w:keepNext/>
              <w:spacing w:before="75" w:after="30" w:line="200" w:lineRule="auto"/>
              <w:jc w:val="center"/>
            </w:pPr>
            <w:r w:rsidRPr="008A6EA1">
              <w:rPr>
                <w:rFonts w:ascii="Arial" w:eastAsia="Arial" w:hAnsi="Arial" w:cs="Arial"/>
                <w:color w:val="000000"/>
                <w:sz w:val="16"/>
              </w:rPr>
              <w:t>December 31, 2019</w:t>
            </w:r>
          </w:p>
        </w:tc>
      </w:tr>
      <w:tr w:rsidR="00D965AF" w:rsidRPr="008A6EA1" w14:paraId="2F594015"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395881DA" w14:textId="77777777" w:rsidR="00D965AF" w:rsidRPr="008A6EA1" w:rsidRDefault="00D965AF" w:rsidP="00AE401E">
            <w:pPr>
              <w:keepNext/>
              <w:spacing w:before="75" w:after="30" w:line="200" w:lineRule="auto"/>
            </w:pPr>
            <w:r w:rsidRPr="008A6EA1">
              <w:rPr>
                <w:rFonts w:ascii="Arial" w:eastAsia="Arial" w:hAnsi="Arial" w:cs="Arial"/>
                <w:b/>
                <w:color w:val="000000"/>
                <w:sz w:val="16"/>
              </w:rPr>
              <w:t>Assets</w:t>
            </w:r>
          </w:p>
        </w:tc>
        <w:tc>
          <w:tcPr>
            <w:tcW w:w="75" w:type="dxa"/>
            <w:tcBorders>
              <w:top w:val="nil"/>
              <w:left w:val="nil"/>
              <w:bottom w:val="nil"/>
              <w:right w:val="nil"/>
            </w:tcBorders>
            <w:tcMar>
              <w:top w:w="0" w:type="dxa"/>
              <w:left w:w="0" w:type="dxa"/>
              <w:bottom w:w="0" w:type="dxa"/>
              <w:right w:w="0" w:type="dxa"/>
            </w:tcMar>
            <w:vAlign w:val="bottom"/>
          </w:tcPr>
          <w:p w14:paraId="137A6004" w14:textId="77777777" w:rsidR="00D965AF" w:rsidRPr="008A6EA1" w:rsidRDefault="00D965AF" w:rsidP="00AE401E">
            <w:pPr>
              <w:keepNext/>
            </w:pPr>
          </w:p>
        </w:tc>
        <w:tc>
          <w:tcPr>
            <w:tcW w:w="1305" w:type="dxa"/>
            <w:gridSpan w:val="2"/>
            <w:tcBorders>
              <w:top w:val="single" w:sz="8" w:space="0" w:color="000000"/>
              <w:left w:val="nil"/>
              <w:bottom w:val="nil"/>
              <w:right w:val="nil"/>
            </w:tcBorders>
            <w:tcMar>
              <w:top w:w="0" w:type="dxa"/>
              <w:left w:w="53" w:type="dxa"/>
              <w:bottom w:w="0" w:type="dxa"/>
              <w:right w:w="53" w:type="dxa"/>
            </w:tcMar>
            <w:vAlign w:val="bottom"/>
          </w:tcPr>
          <w:p w14:paraId="58C2286F" w14:textId="77777777" w:rsidR="00D965AF" w:rsidRPr="008A6EA1" w:rsidRDefault="00D965AF" w:rsidP="00AE401E">
            <w:pPr>
              <w:keepNext/>
              <w:spacing w:before="55" w:after="30" w:line="200" w:lineRule="auto"/>
              <w:jc w:val="center"/>
            </w:pPr>
            <w:r w:rsidRPr="008A6EA1">
              <w:rPr>
                <w:rFonts w:ascii="Arial" w:eastAsia="Arial" w:hAnsi="Arial" w:cs="Arial"/>
                <w:color w:val="000000"/>
                <w:sz w:val="16"/>
              </w:rPr>
              <w:t>(unaudited)</w:t>
            </w:r>
          </w:p>
        </w:tc>
        <w:tc>
          <w:tcPr>
            <w:tcW w:w="75" w:type="dxa"/>
            <w:tcBorders>
              <w:top w:val="nil"/>
              <w:left w:val="nil"/>
              <w:bottom w:val="nil"/>
              <w:right w:val="nil"/>
            </w:tcBorders>
            <w:tcMar>
              <w:top w:w="0" w:type="dxa"/>
              <w:left w:w="0" w:type="dxa"/>
              <w:bottom w:w="0" w:type="dxa"/>
              <w:right w:w="0" w:type="dxa"/>
            </w:tcMar>
            <w:vAlign w:val="bottom"/>
          </w:tcPr>
          <w:p w14:paraId="2B95FFE5" w14:textId="77777777" w:rsidR="00D965AF" w:rsidRPr="008A6EA1" w:rsidRDefault="00D965AF" w:rsidP="00AE401E">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3486B84D" w14:textId="77777777" w:rsidR="00D965AF" w:rsidRPr="008A6EA1" w:rsidRDefault="00D965AF" w:rsidP="00AE401E">
            <w:pPr>
              <w:keepNext/>
            </w:pPr>
          </w:p>
        </w:tc>
      </w:tr>
      <w:tr w:rsidR="00D965AF" w:rsidRPr="008A6EA1" w14:paraId="06D1A85E" w14:textId="77777777" w:rsidTr="00AE401E">
        <w:trPr>
          <w:cantSplit/>
          <w:trHeight w:hRule="exact" w:val="225"/>
          <w:jc w:val="center"/>
        </w:trPr>
        <w:tc>
          <w:tcPr>
            <w:tcW w:w="7440" w:type="dxa"/>
            <w:tcBorders>
              <w:top w:val="nil"/>
              <w:left w:val="nil"/>
              <w:bottom w:val="nil"/>
              <w:right w:val="nil"/>
            </w:tcBorders>
            <w:tcMar>
              <w:top w:w="0" w:type="dxa"/>
              <w:left w:w="53" w:type="dxa"/>
              <w:bottom w:w="0" w:type="dxa"/>
              <w:right w:w="53" w:type="dxa"/>
            </w:tcMar>
          </w:tcPr>
          <w:p w14:paraId="0DFC44DE" w14:textId="77777777" w:rsidR="00D965AF" w:rsidRPr="008A6EA1" w:rsidRDefault="00D965AF" w:rsidP="00AE401E">
            <w:pPr>
              <w:keepNext/>
              <w:spacing w:before="75" w:after="30" w:line="200" w:lineRule="auto"/>
            </w:pPr>
            <w:r w:rsidRPr="008A6EA1">
              <w:rPr>
                <w:rFonts w:ascii="Arial" w:eastAsia="Arial" w:hAnsi="Arial" w:cs="Arial"/>
                <w:color w:val="000000"/>
                <w:sz w:val="16"/>
              </w:rPr>
              <w:t>Current assets:</w:t>
            </w:r>
          </w:p>
        </w:tc>
        <w:tc>
          <w:tcPr>
            <w:tcW w:w="75" w:type="dxa"/>
            <w:tcBorders>
              <w:top w:val="nil"/>
              <w:left w:val="nil"/>
              <w:bottom w:val="nil"/>
              <w:right w:val="nil"/>
            </w:tcBorders>
            <w:tcMar>
              <w:top w:w="0" w:type="dxa"/>
              <w:left w:w="0" w:type="dxa"/>
              <w:bottom w:w="0" w:type="dxa"/>
              <w:right w:w="0" w:type="dxa"/>
            </w:tcMar>
            <w:vAlign w:val="bottom"/>
          </w:tcPr>
          <w:p w14:paraId="21EAA6F5" w14:textId="77777777" w:rsidR="00D965AF" w:rsidRPr="008A6EA1" w:rsidRDefault="00D965AF" w:rsidP="00AE401E">
            <w:pPr>
              <w:keepNext/>
            </w:pPr>
          </w:p>
        </w:tc>
        <w:tc>
          <w:tcPr>
            <w:tcW w:w="1305" w:type="dxa"/>
            <w:gridSpan w:val="2"/>
            <w:tcBorders>
              <w:top w:val="nil"/>
              <w:left w:val="nil"/>
              <w:bottom w:val="nil"/>
              <w:right w:val="nil"/>
            </w:tcBorders>
            <w:tcMar>
              <w:top w:w="0" w:type="dxa"/>
              <w:left w:w="0" w:type="dxa"/>
              <w:bottom w:w="0" w:type="dxa"/>
              <w:right w:w="0" w:type="dxa"/>
            </w:tcMar>
            <w:vAlign w:val="bottom"/>
          </w:tcPr>
          <w:p w14:paraId="4213C238"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0B0EC78C" w14:textId="77777777" w:rsidR="00D965AF" w:rsidRPr="008A6EA1" w:rsidRDefault="00D965AF" w:rsidP="00AE401E">
            <w:pPr>
              <w:keepNext/>
            </w:pPr>
          </w:p>
        </w:tc>
        <w:tc>
          <w:tcPr>
            <w:tcW w:w="1335" w:type="dxa"/>
            <w:gridSpan w:val="2"/>
            <w:tcBorders>
              <w:top w:val="nil"/>
              <w:left w:val="nil"/>
              <w:bottom w:val="nil"/>
              <w:right w:val="nil"/>
            </w:tcBorders>
            <w:tcMar>
              <w:top w:w="0" w:type="dxa"/>
              <w:left w:w="0" w:type="dxa"/>
              <w:bottom w:w="0" w:type="dxa"/>
              <w:right w:w="0" w:type="dxa"/>
            </w:tcMar>
            <w:vAlign w:val="bottom"/>
          </w:tcPr>
          <w:p w14:paraId="5109FA3C" w14:textId="77777777" w:rsidR="00D965AF" w:rsidRPr="008A6EA1" w:rsidRDefault="00D965AF" w:rsidP="00AE401E">
            <w:pPr>
              <w:keepNext/>
            </w:pPr>
          </w:p>
        </w:tc>
      </w:tr>
      <w:tr w:rsidR="00D965AF" w:rsidRPr="008A6EA1" w14:paraId="75F8B5CE"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3434C616" w14:textId="77777777" w:rsidR="00D965AF" w:rsidRPr="008A6EA1" w:rsidRDefault="00D965AF" w:rsidP="00AE401E">
            <w:pPr>
              <w:keepNext/>
              <w:spacing w:before="75" w:after="30" w:line="200" w:lineRule="auto"/>
            </w:pPr>
            <w:r w:rsidRPr="008A6EA1">
              <w:rPr>
                <w:rFonts w:ascii="Arial" w:eastAsia="Arial" w:hAnsi="Arial" w:cs="Arial"/>
                <w:color w:val="000000"/>
                <w:sz w:val="16"/>
              </w:rPr>
              <w:t>Cash and cash equivalents</w:t>
            </w:r>
          </w:p>
        </w:tc>
        <w:tc>
          <w:tcPr>
            <w:tcW w:w="75" w:type="dxa"/>
            <w:tcBorders>
              <w:top w:val="nil"/>
              <w:left w:val="nil"/>
              <w:bottom w:val="nil"/>
              <w:right w:val="nil"/>
            </w:tcBorders>
            <w:tcMar>
              <w:top w:w="0" w:type="dxa"/>
              <w:left w:w="0" w:type="dxa"/>
              <w:bottom w:w="0" w:type="dxa"/>
              <w:right w:w="0" w:type="dxa"/>
            </w:tcMar>
            <w:vAlign w:val="bottom"/>
          </w:tcPr>
          <w:p w14:paraId="67A00CB6"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0214905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688,264 </w:t>
            </w:r>
          </w:p>
        </w:tc>
        <w:tc>
          <w:tcPr>
            <w:tcW w:w="100" w:type="dxa"/>
            <w:tcBorders>
              <w:top w:val="nil"/>
              <w:left w:val="nil"/>
              <w:bottom w:val="nil"/>
              <w:right w:val="nil"/>
            </w:tcBorders>
            <w:tcMar>
              <w:top w:w="0" w:type="dxa"/>
              <w:left w:w="0" w:type="dxa"/>
              <w:bottom w:w="0" w:type="dxa"/>
              <w:right w:w="15" w:type="dxa"/>
            </w:tcMar>
            <w:vAlign w:val="bottom"/>
          </w:tcPr>
          <w:p w14:paraId="69F2147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7094381"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096F5D8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623,647 </w:t>
            </w:r>
          </w:p>
        </w:tc>
        <w:tc>
          <w:tcPr>
            <w:tcW w:w="100" w:type="dxa"/>
            <w:tcBorders>
              <w:top w:val="nil"/>
              <w:left w:val="nil"/>
              <w:bottom w:val="nil"/>
              <w:right w:val="nil"/>
            </w:tcBorders>
            <w:tcMar>
              <w:top w:w="0" w:type="dxa"/>
              <w:left w:w="0" w:type="dxa"/>
              <w:bottom w:w="0" w:type="dxa"/>
              <w:right w:w="15" w:type="dxa"/>
            </w:tcMar>
            <w:vAlign w:val="bottom"/>
          </w:tcPr>
          <w:p w14:paraId="10646162" w14:textId="77777777" w:rsidR="00D965AF" w:rsidRPr="008A6EA1" w:rsidRDefault="00D965AF" w:rsidP="00AE401E">
            <w:pPr>
              <w:keepNext/>
              <w:spacing w:before="75" w:after="30" w:line="200" w:lineRule="auto"/>
            </w:pPr>
          </w:p>
        </w:tc>
      </w:tr>
      <w:tr w:rsidR="00D965AF" w:rsidRPr="008A6EA1" w14:paraId="15F4F294"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61638B6E" w14:textId="77777777" w:rsidR="00D965AF" w:rsidRPr="008A6EA1" w:rsidRDefault="00D965AF" w:rsidP="00AE401E">
            <w:pPr>
              <w:keepNext/>
              <w:spacing w:before="75" w:after="30" w:line="200" w:lineRule="auto"/>
            </w:pPr>
            <w:r w:rsidRPr="008A6EA1">
              <w:rPr>
                <w:rFonts w:ascii="Arial" w:eastAsia="Arial" w:hAnsi="Arial" w:cs="Arial"/>
                <w:color w:val="000000"/>
                <w:sz w:val="16"/>
              </w:rPr>
              <w:t>Restricted cash</w:t>
            </w:r>
          </w:p>
        </w:tc>
        <w:tc>
          <w:tcPr>
            <w:tcW w:w="75" w:type="dxa"/>
            <w:tcBorders>
              <w:top w:val="nil"/>
              <w:left w:val="nil"/>
              <w:bottom w:val="nil"/>
              <w:right w:val="nil"/>
            </w:tcBorders>
            <w:tcMar>
              <w:top w:w="0" w:type="dxa"/>
              <w:left w:w="0" w:type="dxa"/>
              <w:bottom w:w="0" w:type="dxa"/>
              <w:right w:w="0" w:type="dxa"/>
            </w:tcMar>
            <w:vAlign w:val="bottom"/>
          </w:tcPr>
          <w:p w14:paraId="42E8F4DF"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7E06D6C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3,942 </w:t>
            </w:r>
          </w:p>
        </w:tc>
        <w:tc>
          <w:tcPr>
            <w:tcW w:w="100" w:type="dxa"/>
            <w:tcBorders>
              <w:top w:val="nil"/>
              <w:left w:val="nil"/>
              <w:bottom w:val="nil"/>
              <w:right w:val="nil"/>
            </w:tcBorders>
            <w:tcMar>
              <w:top w:w="0" w:type="dxa"/>
              <w:left w:w="0" w:type="dxa"/>
              <w:bottom w:w="0" w:type="dxa"/>
              <w:right w:w="15" w:type="dxa"/>
            </w:tcMar>
            <w:vAlign w:val="bottom"/>
          </w:tcPr>
          <w:p w14:paraId="676B0408"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F86A277"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3B1376D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5,743 </w:t>
            </w:r>
          </w:p>
        </w:tc>
        <w:tc>
          <w:tcPr>
            <w:tcW w:w="100" w:type="dxa"/>
            <w:tcBorders>
              <w:top w:val="nil"/>
              <w:left w:val="nil"/>
              <w:bottom w:val="nil"/>
              <w:right w:val="nil"/>
            </w:tcBorders>
            <w:tcMar>
              <w:top w:w="0" w:type="dxa"/>
              <w:left w:w="0" w:type="dxa"/>
              <w:bottom w:w="0" w:type="dxa"/>
              <w:right w:w="15" w:type="dxa"/>
            </w:tcMar>
            <w:vAlign w:val="bottom"/>
          </w:tcPr>
          <w:p w14:paraId="74C3C8A2" w14:textId="77777777" w:rsidR="00D965AF" w:rsidRPr="008A6EA1" w:rsidRDefault="00D965AF" w:rsidP="00AE401E">
            <w:pPr>
              <w:keepNext/>
              <w:spacing w:before="75" w:after="30" w:line="200" w:lineRule="auto"/>
            </w:pPr>
          </w:p>
        </w:tc>
      </w:tr>
      <w:tr w:rsidR="00D965AF" w:rsidRPr="008A6EA1" w14:paraId="54A0FC63"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710AD7D4" w14:textId="77777777" w:rsidR="00D965AF" w:rsidRPr="008A6EA1" w:rsidRDefault="00D965AF" w:rsidP="00AE401E">
            <w:pPr>
              <w:keepNext/>
              <w:spacing w:before="75" w:after="30" w:line="200" w:lineRule="auto"/>
            </w:pPr>
            <w:r w:rsidRPr="008A6EA1">
              <w:rPr>
                <w:rFonts w:ascii="Arial" w:eastAsia="Arial" w:hAnsi="Arial" w:cs="Arial"/>
                <w:color w:val="000000"/>
                <w:sz w:val="16"/>
              </w:rPr>
              <w:t>Short-term investments</w:t>
            </w:r>
          </w:p>
        </w:tc>
        <w:tc>
          <w:tcPr>
            <w:tcW w:w="75" w:type="dxa"/>
            <w:tcBorders>
              <w:top w:val="nil"/>
              <w:left w:val="nil"/>
              <w:bottom w:val="nil"/>
              <w:right w:val="nil"/>
            </w:tcBorders>
            <w:tcMar>
              <w:top w:w="0" w:type="dxa"/>
              <w:left w:w="0" w:type="dxa"/>
              <w:bottom w:w="0" w:type="dxa"/>
              <w:right w:w="0" w:type="dxa"/>
            </w:tcMar>
            <w:vAlign w:val="bottom"/>
          </w:tcPr>
          <w:p w14:paraId="4806C578"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46D2645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55,981 </w:t>
            </w:r>
          </w:p>
        </w:tc>
        <w:tc>
          <w:tcPr>
            <w:tcW w:w="100" w:type="dxa"/>
            <w:tcBorders>
              <w:top w:val="nil"/>
              <w:left w:val="nil"/>
              <w:bottom w:val="nil"/>
              <w:right w:val="nil"/>
            </w:tcBorders>
            <w:tcMar>
              <w:top w:w="0" w:type="dxa"/>
              <w:left w:w="0" w:type="dxa"/>
              <w:bottom w:w="0" w:type="dxa"/>
              <w:right w:w="15" w:type="dxa"/>
            </w:tcMar>
            <w:vAlign w:val="bottom"/>
          </w:tcPr>
          <w:p w14:paraId="1060059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EC45816"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5D742E1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129,586 </w:t>
            </w:r>
          </w:p>
        </w:tc>
        <w:tc>
          <w:tcPr>
            <w:tcW w:w="100" w:type="dxa"/>
            <w:tcBorders>
              <w:top w:val="nil"/>
              <w:left w:val="nil"/>
              <w:bottom w:val="nil"/>
              <w:right w:val="nil"/>
            </w:tcBorders>
            <w:tcMar>
              <w:top w:w="0" w:type="dxa"/>
              <w:left w:w="0" w:type="dxa"/>
              <w:bottom w:w="0" w:type="dxa"/>
              <w:right w:w="15" w:type="dxa"/>
            </w:tcMar>
            <w:vAlign w:val="bottom"/>
          </w:tcPr>
          <w:p w14:paraId="4D1909FD" w14:textId="77777777" w:rsidR="00D965AF" w:rsidRPr="008A6EA1" w:rsidRDefault="00D965AF" w:rsidP="00AE401E">
            <w:pPr>
              <w:keepNext/>
              <w:spacing w:before="75" w:after="30" w:line="200" w:lineRule="auto"/>
            </w:pPr>
          </w:p>
        </w:tc>
      </w:tr>
      <w:tr w:rsidR="00D965AF" w:rsidRPr="008A6EA1" w14:paraId="1D933426"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3EFF34C3" w14:textId="77777777" w:rsidR="00D965AF" w:rsidRPr="008A6EA1" w:rsidRDefault="00D965AF" w:rsidP="00AE401E">
            <w:pPr>
              <w:keepNext/>
              <w:spacing w:before="75" w:after="30" w:line="200" w:lineRule="auto"/>
            </w:pPr>
            <w:r w:rsidRPr="008A6EA1">
              <w:rPr>
                <w:rFonts w:ascii="Arial" w:eastAsia="Arial" w:hAnsi="Arial" w:cs="Arial"/>
                <w:color w:val="000000"/>
                <w:sz w:val="16"/>
              </w:rPr>
              <w:t>Accounts receivable, net</w:t>
            </w:r>
          </w:p>
        </w:tc>
        <w:tc>
          <w:tcPr>
            <w:tcW w:w="75" w:type="dxa"/>
            <w:tcBorders>
              <w:top w:val="nil"/>
              <w:left w:val="nil"/>
              <w:bottom w:val="nil"/>
              <w:right w:val="nil"/>
            </w:tcBorders>
            <w:tcMar>
              <w:top w:w="0" w:type="dxa"/>
              <w:left w:w="0" w:type="dxa"/>
              <w:bottom w:w="0" w:type="dxa"/>
              <w:right w:w="0" w:type="dxa"/>
            </w:tcMar>
            <w:vAlign w:val="bottom"/>
          </w:tcPr>
          <w:p w14:paraId="5F97EBAA"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6238B5E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372,473 </w:t>
            </w:r>
          </w:p>
        </w:tc>
        <w:tc>
          <w:tcPr>
            <w:tcW w:w="100" w:type="dxa"/>
            <w:tcBorders>
              <w:top w:val="nil"/>
              <w:left w:val="nil"/>
              <w:bottom w:val="nil"/>
              <w:right w:val="nil"/>
            </w:tcBorders>
            <w:tcMar>
              <w:top w:w="0" w:type="dxa"/>
              <w:left w:w="0" w:type="dxa"/>
              <w:bottom w:w="0" w:type="dxa"/>
              <w:right w:w="15" w:type="dxa"/>
            </w:tcMar>
            <w:vAlign w:val="bottom"/>
          </w:tcPr>
          <w:p w14:paraId="34A6E391"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174EF32"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7E09098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385,117 </w:t>
            </w:r>
          </w:p>
        </w:tc>
        <w:tc>
          <w:tcPr>
            <w:tcW w:w="100" w:type="dxa"/>
            <w:tcBorders>
              <w:top w:val="nil"/>
              <w:left w:val="nil"/>
              <w:bottom w:val="nil"/>
              <w:right w:val="nil"/>
            </w:tcBorders>
            <w:tcMar>
              <w:top w:w="0" w:type="dxa"/>
              <w:left w:w="0" w:type="dxa"/>
              <w:bottom w:w="0" w:type="dxa"/>
              <w:right w:w="15" w:type="dxa"/>
            </w:tcMar>
            <w:vAlign w:val="bottom"/>
          </w:tcPr>
          <w:p w14:paraId="3BBEB0D8" w14:textId="77777777" w:rsidR="00D965AF" w:rsidRPr="008A6EA1" w:rsidRDefault="00D965AF" w:rsidP="00AE401E">
            <w:pPr>
              <w:keepNext/>
              <w:spacing w:before="75" w:after="30" w:line="200" w:lineRule="auto"/>
            </w:pPr>
          </w:p>
        </w:tc>
      </w:tr>
      <w:tr w:rsidR="00D965AF" w:rsidRPr="008A6EA1" w14:paraId="4F697A1C"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33445BF0"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taxes receivable</w:t>
            </w:r>
          </w:p>
        </w:tc>
        <w:tc>
          <w:tcPr>
            <w:tcW w:w="75" w:type="dxa"/>
            <w:tcBorders>
              <w:top w:val="nil"/>
              <w:left w:val="nil"/>
              <w:bottom w:val="nil"/>
              <w:right w:val="nil"/>
            </w:tcBorders>
            <w:tcMar>
              <w:top w:w="0" w:type="dxa"/>
              <w:left w:w="0" w:type="dxa"/>
              <w:bottom w:w="0" w:type="dxa"/>
              <w:right w:w="0" w:type="dxa"/>
            </w:tcMar>
            <w:vAlign w:val="bottom"/>
          </w:tcPr>
          <w:p w14:paraId="6087E0A0"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7C13D2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32,158 </w:t>
            </w:r>
          </w:p>
        </w:tc>
        <w:tc>
          <w:tcPr>
            <w:tcW w:w="100" w:type="dxa"/>
            <w:tcBorders>
              <w:top w:val="nil"/>
              <w:left w:val="nil"/>
              <w:bottom w:val="nil"/>
              <w:right w:val="nil"/>
            </w:tcBorders>
            <w:tcMar>
              <w:top w:w="0" w:type="dxa"/>
              <w:left w:w="0" w:type="dxa"/>
              <w:bottom w:w="0" w:type="dxa"/>
              <w:right w:w="15" w:type="dxa"/>
            </w:tcMar>
            <w:vAlign w:val="bottom"/>
          </w:tcPr>
          <w:p w14:paraId="2B54EC7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401955B"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7BCBC05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42,119 </w:t>
            </w:r>
          </w:p>
        </w:tc>
        <w:tc>
          <w:tcPr>
            <w:tcW w:w="100" w:type="dxa"/>
            <w:tcBorders>
              <w:top w:val="nil"/>
              <w:left w:val="nil"/>
              <w:bottom w:val="nil"/>
              <w:right w:val="nil"/>
            </w:tcBorders>
            <w:tcMar>
              <w:top w:w="0" w:type="dxa"/>
              <w:left w:w="0" w:type="dxa"/>
              <w:bottom w:w="0" w:type="dxa"/>
              <w:right w:w="15" w:type="dxa"/>
            </w:tcMar>
            <w:vAlign w:val="bottom"/>
          </w:tcPr>
          <w:p w14:paraId="529F96D0" w14:textId="77777777" w:rsidR="00D965AF" w:rsidRPr="008A6EA1" w:rsidRDefault="00D965AF" w:rsidP="00AE401E">
            <w:pPr>
              <w:keepNext/>
              <w:spacing w:before="75" w:after="30" w:line="200" w:lineRule="auto"/>
            </w:pPr>
          </w:p>
        </w:tc>
      </w:tr>
      <w:tr w:rsidR="00D965AF" w:rsidRPr="008A6EA1" w14:paraId="1DA1D50E"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1C7E6821" w14:textId="77777777" w:rsidR="00D965AF" w:rsidRPr="008A6EA1" w:rsidRDefault="00D965AF" w:rsidP="00AE401E">
            <w:pPr>
              <w:keepNext/>
              <w:spacing w:before="75" w:after="30" w:line="200" w:lineRule="auto"/>
            </w:pPr>
            <w:r w:rsidRPr="008A6EA1">
              <w:rPr>
                <w:rFonts w:ascii="Arial" w:eastAsia="Arial" w:hAnsi="Arial" w:cs="Arial"/>
                <w:color w:val="000000"/>
                <w:sz w:val="16"/>
              </w:rPr>
              <w:t>Inventories, net</w:t>
            </w:r>
          </w:p>
        </w:tc>
        <w:tc>
          <w:tcPr>
            <w:tcW w:w="75" w:type="dxa"/>
            <w:tcBorders>
              <w:top w:val="nil"/>
              <w:left w:val="nil"/>
              <w:bottom w:val="nil"/>
              <w:right w:val="nil"/>
            </w:tcBorders>
            <w:tcMar>
              <w:top w:w="0" w:type="dxa"/>
              <w:left w:w="0" w:type="dxa"/>
              <w:bottom w:w="0" w:type="dxa"/>
              <w:right w:w="0" w:type="dxa"/>
            </w:tcMar>
            <w:vAlign w:val="bottom"/>
          </w:tcPr>
          <w:p w14:paraId="386D794E"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AD36B7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202,804 </w:t>
            </w:r>
          </w:p>
        </w:tc>
        <w:tc>
          <w:tcPr>
            <w:tcW w:w="100" w:type="dxa"/>
            <w:tcBorders>
              <w:top w:val="nil"/>
              <w:left w:val="nil"/>
              <w:bottom w:val="nil"/>
              <w:right w:val="nil"/>
            </w:tcBorders>
            <w:tcMar>
              <w:top w:w="0" w:type="dxa"/>
              <w:left w:w="0" w:type="dxa"/>
              <w:bottom w:w="0" w:type="dxa"/>
              <w:right w:w="15" w:type="dxa"/>
            </w:tcMar>
            <w:vAlign w:val="bottom"/>
          </w:tcPr>
          <w:p w14:paraId="7BCEB50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403D6F6"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625A7A4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170,704 </w:t>
            </w:r>
          </w:p>
        </w:tc>
        <w:tc>
          <w:tcPr>
            <w:tcW w:w="100" w:type="dxa"/>
            <w:tcBorders>
              <w:top w:val="nil"/>
              <w:left w:val="nil"/>
              <w:bottom w:val="nil"/>
              <w:right w:val="nil"/>
            </w:tcBorders>
            <w:tcMar>
              <w:top w:w="0" w:type="dxa"/>
              <w:left w:w="0" w:type="dxa"/>
              <w:bottom w:w="0" w:type="dxa"/>
              <w:right w:w="15" w:type="dxa"/>
            </w:tcMar>
            <w:vAlign w:val="bottom"/>
          </w:tcPr>
          <w:p w14:paraId="4412BB22" w14:textId="77777777" w:rsidR="00D965AF" w:rsidRPr="008A6EA1" w:rsidRDefault="00D965AF" w:rsidP="00AE401E">
            <w:pPr>
              <w:keepNext/>
              <w:spacing w:before="75" w:after="30" w:line="200" w:lineRule="auto"/>
            </w:pPr>
          </w:p>
        </w:tc>
      </w:tr>
      <w:tr w:rsidR="00D965AF" w:rsidRPr="008A6EA1" w14:paraId="751A50FD"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64773B6C" w14:textId="77777777" w:rsidR="00D965AF" w:rsidRPr="008A6EA1" w:rsidRDefault="00D965AF" w:rsidP="00AE401E">
            <w:pPr>
              <w:keepNext/>
              <w:spacing w:before="75" w:after="30" w:line="200" w:lineRule="auto"/>
            </w:pPr>
            <w:r w:rsidRPr="008A6EA1">
              <w:rPr>
                <w:rFonts w:ascii="Arial" w:eastAsia="Arial" w:hAnsi="Arial" w:cs="Arial"/>
                <w:color w:val="000000"/>
                <w:sz w:val="16"/>
              </w:rPr>
              <w:t>Fair value of derivative instruments - current</w:t>
            </w:r>
          </w:p>
        </w:tc>
        <w:tc>
          <w:tcPr>
            <w:tcW w:w="75" w:type="dxa"/>
            <w:tcBorders>
              <w:top w:val="nil"/>
              <w:left w:val="nil"/>
              <w:bottom w:val="nil"/>
              <w:right w:val="nil"/>
            </w:tcBorders>
            <w:tcMar>
              <w:top w:w="0" w:type="dxa"/>
              <w:left w:w="0" w:type="dxa"/>
              <w:bottom w:w="0" w:type="dxa"/>
              <w:right w:w="0" w:type="dxa"/>
            </w:tcMar>
            <w:vAlign w:val="bottom"/>
          </w:tcPr>
          <w:p w14:paraId="4D2F870F"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335D28B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150,962 </w:t>
            </w:r>
          </w:p>
        </w:tc>
        <w:tc>
          <w:tcPr>
            <w:tcW w:w="100" w:type="dxa"/>
            <w:tcBorders>
              <w:top w:val="nil"/>
              <w:left w:val="nil"/>
              <w:bottom w:val="nil"/>
              <w:right w:val="nil"/>
            </w:tcBorders>
            <w:tcMar>
              <w:top w:w="0" w:type="dxa"/>
              <w:left w:w="0" w:type="dxa"/>
              <w:bottom w:w="0" w:type="dxa"/>
              <w:right w:w="15" w:type="dxa"/>
            </w:tcMar>
            <w:vAlign w:val="bottom"/>
          </w:tcPr>
          <w:p w14:paraId="17EF94ED"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D311486"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3EED3D0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107,868 </w:t>
            </w:r>
          </w:p>
        </w:tc>
        <w:tc>
          <w:tcPr>
            <w:tcW w:w="100" w:type="dxa"/>
            <w:tcBorders>
              <w:top w:val="nil"/>
              <w:left w:val="nil"/>
              <w:bottom w:val="nil"/>
              <w:right w:val="nil"/>
            </w:tcBorders>
            <w:tcMar>
              <w:top w:w="0" w:type="dxa"/>
              <w:left w:w="0" w:type="dxa"/>
              <w:bottom w:w="0" w:type="dxa"/>
              <w:right w:w="15" w:type="dxa"/>
            </w:tcMar>
            <w:vAlign w:val="bottom"/>
          </w:tcPr>
          <w:p w14:paraId="2E4A57E2" w14:textId="77777777" w:rsidR="00D965AF" w:rsidRPr="008A6EA1" w:rsidRDefault="00D965AF" w:rsidP="00AE401E">
            <w:pPr>
              <w:keepNext/>
              <w:spacing w:before="75" w:after="30" w:line="200" w:lineRule="auto"/>
            </w:pPr>
          </w:p>
        </w:tc>
      </w:tr>
      <w:tr w:rsidR="00D965AF" w:rsidRPr="008A6EA1" w14:paraId="54EDEF3F"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0DA1FC97" w14:textId="77777777" w:rsidR="00D965AF" w:rsidRPr="008A6EA1" w:rsidRDefault="00D965AF" w:rsidP="00AE401E">
            <w:pPr>
              <w:keepNext/>
              <w:spacing w:before="75" w:after="30" w:line="200" w:lineRule="auto"/>
            </w:pPr>
            <w:r w:rsidRPr="008A6EA1">
              <w:rPr>
                <w:rFonts w:ascii="Arial" w:eastAsia="Arial" w:hAnsi="Arial" w:cs="Arial"/>
                <w:color w:val="000000"/>
                <w:sz w:val="16"/>
              </w:rPr>
              <w:t>Prepaid expenses and other current assets</w:t>
            </w:r>
          </w:p>
        </w:tc>
        <w:tc>
          <w:tcPr>
            <w:tcW w:w="75" w:type="dxa"/>
            <w:tcBorders>
              <w:top w:val="nil"/>
              <w:left w:val="nil"/>
              <w:bottom w:val="nil"/>
              <w:right w:val="nil"/>
            </w:tcBorders>
            <w:tcMar>
              <w:top w:w="0" w:type="dxa"/>
              <w:left w:w="0" w:type="dxa"/>
              <w:bottom w:w="0" w:type="dxa"/>
              <w:right w:w="0" w:type="dxa"/>
            </w:tcMar>
            <w:vAlign w:val="bottom"/>
          </w:tcPr>
          <w:p w14:paraId="1A63D7F1"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035FFD0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129,014 </w:t>
            </w:r>
          </w:p>
        </w:tc>
        <w:tc>
          <w:tcPr>
            <w:tcW w:w="100" w:type="dxa"/>
            <w:tcBorders>
              <w:top w:val="nil"/>
              <w:left w:val="nil"/>
              <w:bottom w:val="nil"/>
              <w:right w:val="nil"/>
            </w:tcBorders>
            <w:tcMar>
              <w:top w:w="0" w:type="dxa"/>
              <w:left w:w="0" w:type="dxa"/>
              <w:bottom w:w="0" w:type="dxa"/>
              <w:right w:w="15" w:type="dxa"/>
            </w:tcMar>
            <w:vAlign w:val="bottom"/>
          </w:tcPr>
          <w:p w14:paraId="147B1CDC"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20EEE8D"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21E26DC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105,464 </w:t>
            </w:r>
          </w:p>
        </w:tc>
        <w:tc>
          <w:tcPr>
            <w:tcW w:w="100" w:type="dxa"/>
            <w:tcBorders>
              <w:top w:val="nil"/>
              <w:left w:val="nil"/>
              <w:bottom w:val="nil"/>
              <w:right w:val="nil"/>
            </w:tcBorders>
            <w:tcMar>
              <w:top w:w="0" w:type="dxa"/>
              <w:left w:w="0" w:type="dxa"/>
              <w:bottom w:w="0" w:type="dxa"/>
              <w:right w:w="15" w:type="dxa"/>
            </w:tcMar>
            <w:vAlign w:val="bottom"/>
          </w:tcPr>
          <w:p w14:paraId="0699CA2E" w14:textId="77777777" w:rsidR="00D965AF" w:rsidRPr="008A6EA1" w:rsidRDefault="00D965AF" w:rsidP="00AE401E">
            <w:pPr>
              <w:keepNext/>
              <w:spacing w:before="75" w:after="30" w:line="200" w:lineRule="auto"/>
            </w:pPr>
          </w:p>
        </w:tc>
      </w:tr>
      <w:tr w:rsidR="00D965AF" w:rsidRPr="008A6EA1" w14:paraId="19108D12"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470027FE"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current assets</w:t>
            </w:r>
          </w:p>
        </w:tc>
        <w:tc>
          <w:tcPr>
            <w:tcW w:w="75" w:type="dxa"/>
            <w:tcBorders>
              <w:top w:val="nil"/>
              <w:left w:val="nil"/>
              <w:bottom w:val="nil"/>
              <w:right w:val="nil"/>
            </w:tcBorders>
            <w:tcMar>
              <w:top w:w="0" w:type="dxa"/>
              <w:left w:w="0" w:type="dxa"/>
              <w:bottom w:w="0" w:type="dxa"/>
              <w:right w:w="0" w:type="dxa"/>
            </w:tcMar>
            <w:vAlign w:val="bottom"/>
          </w:tcPr>
          <w:p w14:paraId="6C0B0886"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7E52E0EE"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1,635,598 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C8C0C29"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3BB6AEB"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38019409"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1,570,248 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F98EEDE" w14:textId="77777777" w:rsidR="00D965AF" w:rsidRPr="008A6EA1" w:rsidRDefault="00D965AF" w:rsidP="00AE401E">
            <w:pPr>
              <w:keepNext/>
              <w:spacing w:before="55" w:after="30" w:line="200" w:lineRule="auto"/>
            </w:pPr>
          </w:p>
        </w:tc>
      </w:tr>
      <w:tr w:rsidR="00D965AF" w:rsidRPr="008A6EA1" w14:paraId="3F01C929" w14:textId="77777777" w:rsidTr="00AE401E">
        <w:trPr>
          <w:cantSplit/>
          <w:trHeight w:hRule="exact" w:val="225"/>
          <w:jc w:val="center"/>
        </w:trPr>
        <w:tc>
          <w:tcPr>
            <w:tcW w:w="7440" w:type="dxa"/>
            <w:tcBorders>
              <w:top w:val="nil"/>
              <w:left w:val="nil"/>
              <w:bottom w:val="nil"/>
              <w:right w:val="nil"/>
            </w:tcBorders>
            <w:tcMar>
              <w:top w:w="0" w:type="dxa"/>
              <w:left w:w="53" w:type="dxa"/>
              <w:bottom w:w="0" w:type="dxa"/>
              <w:right w:w="53" w:type="dxa"/>
            </w:tcMar>
          </w:tcPr>
          <w:p w14:paraId="2B00BDE3" w14:textId="77777777" w:rsidR="00D965AF" w:rsidRPr="008A6EA1" w:rsidRDefault="00D965AF" w:rsidP="00AE401E">
            <w:pPr>
              <w:keepNext/>
              <w:spacing w:before="75" w:after="30" w:line="200" w:lineRule="auto"/>
            </w:pPr>
            <w:r w:rsidRPr="008A6EA1">
              <w:rPr>
                <w:rFonts w:ascii="Arial" w:eastAsia="Arial" w:hAnsi="Arial" w:cs="Arial"/>
                <w:color w:val="000000"/>
                <w:sz w:val="16"/>
              </w:rPr>
              <w:t>Long-term assets:</w:t>
            </w:r>
          </w:p>
        </w:tc>
        <w:tc>
          <w:tcPr>
            <w:tcW w:w="75" w:type="dxa"/>
            <w:tcBorders>
              <w:top w:val="nil"/>
              <w:left w:val="nil"/>
              <w:bottom w:val="nil"/>
              <w:right w:val="nil"/>
            </w:tcBorders>
            <w:tcMar>
              <w:top w:w="0" w:type="dxa"/>
              <w:left w:w="0" w:type="dxa"/>
              <w:bottom w:w="0" w:type="dxa"/>
              <w:right w:w="0" w:type="dxa"/>
            </w:tcMar>
            <w:vAlign w:val="bottom"/>
          </w:tcPr>
          <w:p w14:paraId="568178D7" w14:textId="77777777" w:rsidR="00D965AF" w:rsidRPr="008A6EA1" w:rsidRDefault="00D965AF" w:rsidP="00AE401E">
            <w:pPr>
              <w:keepNext/>
            </w:pPr>
          </w:p>
        </w:tc>
        <w:tc>
          <w:tcPr>
            <w:tcW w:w="1305" w:type="dxa"/>
            <w:gridSpan w:val="2"/>
            <w:tcBorders>
              <w:top w:val="single" w:sz="8" w:space="0" w:color="000000"/>
              <w:left w:val="nil"/>
              <w:bottom w:val="nil"/>
              <w:right w:val="nil"/>
            </w:tcBorders>
            <w:tcMar>
              <w:top w:w="0" w:type="dxa"/>
              <w:left w:w="0" w:type="dxa"/>
              <w:bottom w:w="0" w:type="dxa"/>
              <w:right w:w="0" w:type="dxa"/>
            </w:tcMar>
            <w:vAlign w:val="bottom"/>
          </w:tcPr>
          <w:p w14:paraId="4005C5F8"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38888A38" w14:textId="77777777" w:rsidR="00D965AF" w:rsidRPr="008A6EA1" w:rsidRDefault="00D965AF" w:rsidP="00AE401E">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692B58FD" w14:textId="77777777" w:rsidR="00D965AF" w:rsidRPr="008A6EA1" w:rsidRDefault="00D965AF" w:rsidP="00AE401E">
            <w:pPr>
              <w:keepNext/>
            </w:pPr>
          </w:p>
        </w:tc>
      </w:tr>
      <w:tr w:rsidR="00D965AF" w:rsidRPr="008A6EA1" w14:paraId="19DEE623"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428F0F46" w14:textId="77777777" w:rsidR="00D965AF" w:rsidRPr="008A6EA1" w:rsidRDefault="00D965AF" w:rsidP="00AE401E">
            <w:pPr>
              <w:keepNext/>
              <w:spacing w:before="75" w:after="30" w:line="200" w:lineRule="auto"/>
            </w:pPr>
            <w:r w:rsidRPr="008A6EA1">
              <w:rPr>
                <w:rFonts w:ascii="Arial" w:eastAsia="Arial" w:hAnsi="Arial" w:cs="Arial"/>
                <w:color w:val="000000"/>
                <w:sz w:val="16"/>
              </w:rPr>
              <w:t>Property, plant and equipment, net</w:t>
            </w:r>
          </w:p>
        </w:tc>
        <w:tc>
          <w:tcPr>
            <w:tcW w:w="75" w:type="dxa"/>
            <w:tcBorders>
              <w:top w:val="nil"/>
              <w:left w:val="nil"/>
              <w:bottom w:val="nil"/>
              <w:right w:val="nil"/>
            </w:tcBorders>
            <w:tcMar>
              <w:top w:w="0" w:type="dxa"/>
              <w:left w:w="0" w:type="dxa"/>
              <w:bottom w:w="0" w:type="dxa"/>
              <w:right w:w="0" w:type="dxa"/>
            </w:tcMar>
            <w:vAlign w:val="bottom"/>
          </w:tcPr>
          <w:p w14:paraId="0549C10E"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797FFAA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475,099 </w:t>
            </w:r>
          </w:p>
        </w:tc>
        <w:tc>
          <w:tcPr>
            <w:tcW w:w="100" w:type="dxa"/>
            <w:tcBorders>
              <w:top w:val="nil"/>
              <w:left w:val="nil"/>
              <w:bottom w:val="nil"/>
              <w:right w:val="nil"/>
            </w:tcBorders>
            <w:tcMar>
              <w:top w:w="0" w:type="dxa"/>
              <w:left w:w="0" w:type="dxa"/>
              <w:bottom w:w="0" w:type="dxa"/>
              <w:right w:w="15" w:type="dxa"/>
            </w:tcMar>
            <w:vAlign w:val="bottom"/>
          </w:tcPr>
          <w:p w14:paraId="3DBF6D80"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3D88E28"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55D2796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455,243 </w:t>
            </w:r>
          </w:p>
        </w:tc>
        <w:tc>
          <w:tcPr>
            <w:tcW w:w="100" w:type="dxa"/>
            <w:tcBorders>
              <w:top w:val="nil"/>
              <w:left w:val="nil"/>
              <w:bottom w:val="nil"/>
              <w:right w:val="nil"/>
            </w:tcBorders>
            <w:tcMar>
              <w:top w:w="0" w:type="dxa"/>
              <w:left w:w="0" w:type="dxa"/>
              <w:bottom w:w="0" w:type="dxa"/>
              <w:right w:w="15" w:type="dxa"/>
            </w:tcMar>
            <w:vAlign w:val="bottom"/>
          </w:tcPr>
          <w:p w14:paraId="06879154" w14:textId="77777777" w:rsidR="00D965AF" w:rsidRPr="008A6EA1" w:rsidRDefault="00D965AF" w:rsidP="00AE401E">
            <w:pPr>
              <w:keepNext/>
              <w:spacing w:before="75" w:after="30" w:line="200" w:lineRule="auto"/>
            </w:pPr>
          </w:p>
        </w:tc>
      </w:tr>
      <w:tr w:rsidR="00D965AF" w:rsidRPr="008A6EA1" w14:paraId="0A5271A9"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172F7D0C" w14:textId="77777777" w:rsidR="00D965AF" w:rsidRPr="008A6EA1" w:rsidRDefault="00D965AF" w:rsidP="00AE401E">
            <w:pPr>
              <w:keepNext/>
              <w:spacing w:before="75" w:after="30" w:line="200" w:lineRule="auto"/>
            </w:pPr>
            <w:r w:rsidRPr="008A6EA1">
              <w:rPr>
                <w:rFonts w:ascii="Arial" w:eastAsia="Arial" w:hAnsi="Arial" w:cs="Arial"/>
                <w:color w:val="000000"/>
                <w:sz w:val="16"/>
              </w:rPr>
              <w:t>Goodwill</w:t>
            </w:r>
          </w:p>
        </w:tc>
        <w:tc>
          <w:tcPr>
            <w:tcW w:w="75" w:type="dxa"/>
            <w:tcBorders>
              <w:top w:val="nil"/>
              <w:left w:val="nil"/>
              <w:bottom w:val="nil"/>
              <w:right w:val="nil"/>
            </w:tcBorders>
            <w:tcMar>
              <w:top w:w="0" w:type="dxa"/>
              <w:left w:w="0" w:type="dxa"/>
              <w:bottom w:w="0" w:type="dxa"/>
              <w:right w:w="0" w:type="dxa"/>
            </w:tcMar>
            <w:vAlign w:val="bottom"/>
          </w:tcPr>
          <w:p w14:paraId="13DCEEE8"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1DC600F1"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2,134,810 </w:t>
            </w:r>
          </w:p>
        </w:tc>
        <w:tc>
          <w:tcPr>
            <w:tcW w:w="100" w:type="dxa"/>
            <w:tcBorders>
              <w:top w:val="nil"/>
              <w:left w:val="nil"/>
              <w:bottom w:val="nil"/>
              <w:right w:val="nil"/>
            </w:tcBorders>
            <w:tcMar>
              <w:top w:w="0" w:type="dxa"/>
              <w:left w:w="0" w:type="dxa"/>
              <w:bottom w:w="0" w:type="dxa"/>
              <w:right w:w="15" w:type="dxa"/>
            </w:tcMar>
            <w:vAlign w:val="bottom"/>
          </w:tcPr>
          <w:p w14:paraId="501EDC0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AEC5834"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6800A44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2,140,503 </w:t>
            </w:r>
          </w:p>
        </w:tc>
        <w:tc>
          <w:tcPr>
            <w:tcW w:w="100" w:type="dxa"/>
            <w:tcBorders>
              <w:top w:val="nil"/>
              <w:left w:val="nil"/>
              <w:bottom w:val="nil"/>
              <w:right w:val="nil"/>
            </w:tcBorders>
            <w:tcMar>
              <w:top w:w="0" w:type="dxa"/>
              <w:left w:w="0" w:type="dxa"/>
              <w:bottom w:w="0" w:type="dxa"/>
              <w:right w:w="15" w:type="dxa"/>
            </w:tcMar>
            <w:vAlign w:val="bottom"/>
          </w:tcPr>
          <w:p w14:paraId="7BABD68A" w14:textId="77777777" w:rsidR="00D965AF" w:rsidRPr="008A6EA1" w:rsidRDefault="00D965AF" w:rsidP="00AE401E">
            <w:pPr>
              <w:keepNext/>
              <w:spacing w:before="75" w:after="30" w:line="200" w:lineRule="auto"/>
            </w:pPr>
          </w:p>
        </w:tc>
      </w:tr>
      <w:tr w:rsidR="00D965AF" w:rsidRPr="008A6EA1" w14:paraId="63128C00"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17DF07E2" w14:textId="77777777" w:rsidR="00D965AF" w:rsidRPr="008A6EA1" w:rsidRDefault="00D965AF" w:rsidP="00AE401E">
            <w:pPr>
              <w:keepNext/>
              <w:spacing w:before="75" w:after="30" w:line="200" w:lineRule="auto"/>
            </w:pPr>
            <w:r w:rsidRPr="008A6EA1">
              <w:rPr>
                <w:rFonts w:ascii="Arial" w:eastAsia="Arial" w:hAnsi="Arial" w:cs="Arial"/>
                <w:color w:val="000000"/>
                <w:sz w:val="16"/>
              </w:rPr>
              <w:t>Intangible assets, net</w:t>
            </w:r>
          </w:p>
        </w:tc>
        <w:tc>
          <w:tcPr>
            <w:tcW w:w="75" w:type="dxa"/>
            <w:tcBorders>
              <w:top w:val="nil"/>
              <w:left w:val="nil"/>
              <w:bottom w:val="nil"/>
              <w:right w:val="nil"/>
            </w:tcBorders>
            <w:tcMar>
              <w:top w:w="0" w:type="dxa"/>
              <w:left w:w="0" w:type="dxa"/>
              <w:bottom w:w="0" w:type="dxa"/>
              <w:right w:w="0" w:type="dxa"/>
            </w:tcMar>
            <w:vAlign w:val="bottom"/>
          </w:tcPr>
          <w:p w14:paraId="623E3860"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08059B7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600,713 </w:t>
            </w:r>
          </w:p>
        </w:tc>
        <w:tc>
          <w:tcPr>
            <w:tcW w:w="100" w:type="dxa"/>
            <w:tcBorders>
              <w:top w:val="nil"/>
              <w:left w:val="nil"/>
              <w:bottom w:val="nil"/>
              <w:right w:val="nil"/>
            </w:tcBorders>
            <w:tcMar>
              <w:top w:w="0" w:type="dxa"/>
              <w:left w:w="0" w:type="dxa"/>
              <w:bottom w:w="0" w:type="dxa"/>
              <w:right w:w="15" w:type="dxa"/>
            </w:tcMar>
            <w:vAlign w:val="bottom"/>
          </w:tcPr>
          <w:p w14:paraId="5A29B68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D4BA5B8"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2A214D6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632,434 </w:t>
            </w:r>
          </w:p>
        </w:tc>
        <w:tc>
          <w:tcPr>
            <w:tcW w:w="100" w:type="dxa"/>
            <w:tcBorders>
              <w:top w:val="nil"/>
              <w:left w:val="nil"/>
              <w:bottom w:val="nil"/>
              <w:right w:val="nil"/>
            </w:tcBorders>
            <w:tcMar>
              <w:top w:w="0" w:type="dxa"/>
              <w:left w:w="0" w:type="dxa"/>
              <w:bottom w:w="0" w:type="dxa"/>
              <w:right w:w="15" w:type="dxa"/>
            </w:tcMar>
            <w:vAlign w:val="bottom"/>
          </w:tcPr>
          <w:p w14:paraId="5AA4104F" w14:textId="77777777" w:rsidR="00D965AF" w:rsidRPr="008A6EA1" w:rsidRDefault="00D965AF" w:rsidP="00AE401E">
            <w:pPr>
              <w:keepNext/>
              <w:spacing w:before="75" w:after="30" w:line="200" w:lineRule="auto"/>
            </w:pPr>
          </w:p>
        </w:tc>
      </w:tr>
      <w:tr w:rsidR="00D965AF" w:rsidRPr="008A6EA1" w14:paraId="4EA16248"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5991CC04" w14:textId="77777777" w:rsidR="00D965AF" w:rsidRPr="008A6EA1" w:rsidRDefault="00D965AF" w:rsidP="00AE401E">
            <w:pPr>
              <w:keepNext/>
              <w:spacing w:before="75" w:after="30" w:line="200" w:lineRule="auto"/>
            </w:pPr>
            <w:r w:rsidRPr="008A6EA1">
              <w:rPr>
                <w:rFonts w:ascii="Arial" w:eastAsia="Arial" w:hAnsi="Arial" w:cs="Arial"/>
                <w:color w:val="000000"/>
                <w:sz w:val="16"/>
              </w:rPr>
              <w:t>Deferred income tax assets</w:t>
            </w:r>
          </w:p>
        </w:tc>
        <w:tc>
          <w:tcPr>
            <w:tcW w:w="75" w:type="dxa"/>
            <w:tcBorders>
              <w:top w:val="nil"/>
              <w:left w:val="nil"/>
              <w:bottom w:val="nil"/>
              <w:right w:val="nil"/>
            </w:tcBorders>
            <w:tcMar>
              <w:top w:w="0" w:type="dxa"/>
              <w:left w:w="0" w:type="dxa"/>
              <w:bottom w:w="0" w:type="dxa"/>
              <w:right w:w="0" w:type="dxa"/>
            </w:tcMar>
            <w:vAlign w:val="bottom"/>
          </w:tcPr>
          <w:p w14:paraId="494CA47F"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1C4F7D52"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62,500 </w:t>
            </w:r>
          </w:p>
        </w:tc>
        <w:tc>
          <w:tcPr>
            <w:tcW w:w="100" w:type="dxa"/>
            <w:tcBorders>
              <w:top w:val="nil"/>
              <w:left w:val="nil"/>
              <w:bottom w:val="nil"/>
              <w:right w:val="nil"/>
            </w:tcBorders>
            <w:tcMar>
              <w:top w:w="0" w:type="dxa"/>
              <w:left w:w="0" w:type="dxa"/>
              <w:bottom w:w="0" w:type="dxa"/>
              <w:right w:w="15" w:type="dxa"/>
            </w:tcMar>
            <w:vAlign w:val="bottom"/>
          </w:tcPr>
          <w:p w14:paraId="30877CD2"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8CC4972"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302A8D5B"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56,542 </w:t>
            </w:r>
          </w:p>
        </w:tc>
        <w:tc>
          <w:tcPr>
            <w:tcW w:w="100" w:type="dxa"/>
            <w:tcBorders>
              <w:top w:val="nil"/>
              <w:left w:val="nil"/>
              <w:bottom w:val="nil"/>
              <w:right w:val="nil"/>
            </w:tcBorders>
            <w:tcMar>
              <w:top w:w="0" w:type="dxa"/>
              <w:left w:w="0" w:type="dxa"/>
              <w:bottom w:w="0" w:type="dxa"/>
              <w:right w:w="15" w:type="dxa"/>
            </w:tcMar>
            <w:vAlign w:val="bottom"/>
          </w:tcPr>
          <w:p w14:paraId="6B7DA7F5" w14:textId="77777777" w:rsidR="00D965AF" w:rsidRPr="008A6EA1" w:rsidRDefault="00D965AF" w:rsidP="00AE401E">
            <w:pPr>
              <w:keepNext/>
              <w:spacing w:before="75" w:after="30" w:line="200" w:lineRule="auto"/>
            </w:pPr>
          </w:p>
        </w:tc>
      </w:tr>
      <w:tr w:rsidR="00D965AF" w:rsidRPr="008A6EA1" w14:paraId="3AD0FCEC"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20443CCC" w14:textId="77777777" w:rsidR="00D965AF" w:rsidRPr="008A6EA1" w:rsidRDefault="00D965AF" w:rsidP="00AE401E">
            <w:pPr>
              <w:keepNext/>
              <w:spacing w:before="75" w:after="30" w:line="200" w:lineRule="auto"/>
            </w:pPr>
            <w:r w:rsidRPr="008A6EA1">
              <w:rPr>
                <w:rFonts w:ascii="Arial" w:eastAsia="Arial" w:hAnsi="Arial" w:cs="Arial"/>
                <w:color w:val="000000"/>
                <w:sz w:val="16"/>
              </w:rPr>
              <w:t>Fair value of derivative instruments - long-term</w:t>
            </w:r>
          </w:p>
        </w:tc>
        <w:tc>
          <w:tcPr>
            <w:tcW w:w="75" w:type="dxa"/>
            <w:tcBorders>
              <w:top w:val="nil"/>
              <w:left w:val="nil"/>
              <w:bottom w:val="nil"/>
              <w:right w:val="nil"/>
            </w:tcBorders>
            <w:tcMar>
              <w:top w:w="0" w:type="dxa"/>
              <w:left w:w="0" w:type="dxa"/>
              <w:bottom w:w="0" w:type="dxa"/>
              <w:right w:w="0" w:type="dxa"/>
            </w:tcMar>
            <w:vAlign w:val="bottom"/>
          </w:tcPr>
          <w:p w14:paraId="74DD3360"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6508DED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203,529 </w:t>
            </w:r>
          </w:p>
        </w:tc>
        <w:tc>
          <w:tcPr>
            <w:tcW w:w="100" w:type="dxa"/>
            <w:tcBorders>
              <w:top w:val="nil"/>
              <w:left w:val="nil"/>
              <w:bottom w:val="nil"/>
              <w:right w:val="nil"/>
            </w:tcBorders>
            <w:tcMar>
              <w:top w:w="0" w:type="dxa"/>
              <w:left w:w="0" w:type="dxa"/>
              <w:bottom w:w="0" w:type="dxa"/>
              <w:right w:w="15" w:type="dxa"/>
            </w:tcMar>
            <w:vAlign w:val="bottom"/>
          </w:tcPr>
          <w:p w14:paraId="2059A66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A51EEDA"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2444D97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192,266 </w:t>
            </w:r>
          </w:p>
        </w:tc>
        <w:tc>
          <w:tcPr>
            <w:tcW w:w="100" w:type="dxa"/>
            <w:tcBorders>
              <w:top w:val="nil"/>
              <w:left w:val="nil"/>
              <w:bottom w:val="nil"/>
              <w:right w:val="nil"/>
            </w:tcBorders>
            <w:tcMar>
              <w:top w:w="0" w:type="dxa"/>
              <w:left w:w="0" w:type="dxa"/>
              <w:bottom w:w="0" w:type="dxa"/>
              <w:right w:w="15" w:type="dxa"/>
            </w:tcMar>
            <w:vAlign w:val="bottom"/>
          </w:tcPr>
          <w:p w14:paraId="005793E2" w14:textId="77777777" w:rsidR="00D965AF" w:rsidRPr="008A6EA1" w:rsidRDefault="00D965AF" w:rsidP="00AE401E">
            <w:pPr>
              <w:keepNext/>
              <w:spacing w:before="75" w:after="30" w:line="200" w:lineRule="auto"/>
            </w:pPr>
          </w:p>
        </w:tc>
      </w:tr>
      <w:tr w:rsidR="00D965AF" w:rsidRPr="008A6EA1" w14:paraId="31AA6A57"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7E83CFEF"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long-term assets</w:t>
            </w:r>
          </w:p>
        </w:tc>
        <w:tc>
          <w:tcPr>
            <w:tcW w:w="75" w:type="dxa"/>
            <w:tcBorders>
              <w:top w:val="nil"/>
              <w:left w:val="nil"/>
              <w:bottom w:val="nil"/>
              <w:right w:val="nil"/>
            </w:tcBorders>
            <w:tcMar>
              <w:top w:w="0" w:type="dxa"/>
              <w:left w:w="0" w:type="dxa"/>
              <w:bottom w:w="0" w:type="dxa"/>
              <w:right w:w="0" w:type="dxa"/>
            </w:tcMar>
            <w:vAlign w:val="bottom"/>
          </w:tcPr>
          <w:p w14:paraId="21CD0920"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1E3C97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182,264 </w:t>
            </w:r>
          </w:p>
        </w:tc>
        <w:tc>
          <w:tcPr>
            <w:tcW w:w="100" w:type="dxa"/>
            <w:tcBorders>
              <w:top w:val="nil"/>
              <w:left w:val="nil"/>
              <w:bottom w:val="nil"/>
              <w:right w:val="nil"/>
            </w:tcBorders>
            <w:tcMar>
              <w:top w:w="0" w:type="dxa"/>
              <w:left w:w="0" w:type="dxa"/>
              <w:bottom w:w="0" w:type="dxa"/>
              <w:right w:w="15" w:type="dxa"/>
            </w:tcMar>
            <w:vAlign w:val="bottom"/>
          </w:tcPr>
          <w:p w14:paraId="2AB5E1C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EA47F6B"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27B8EEB5"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188,380 </w:t>
            </w:r>
          </w:p>
        </w:tc>
        <w:tc>
          <w:tcPr>
            <w:tcW w:w="100" w:type="dxa"/>
            <w:tcBorders>
              <w:top w:val="nil"/>
              <w:left w:val="nil"/>
              <w:bottom w:val="nil"/>
              <w:right w:val="nil"/>
            </w:tcBorders>
            <w:tcMar>
              <w:top w:w="0" w:type="dxa"/>
              <w:left w:w="0" w:type="dxa"/>
              <w:bottom w:w="0" w:type="dxa"/>
              <w:right w:w="15" w:type="dxa"/>
            </w:tcMar>
            <w:vAlign w:val="bottom"/>
          </w:tcPr>
          <w:p w14:paraId="7CAA707D" w14:textId="77777777" w:rsidR="00D965AF" w:rsidRPr="008A6EA1" w:rsidRDefault="00D965AF" w:rsidP="00AE401E">
            <w:pPr>
              <w:keepNext/>
              <w:spacing w:before="75" w:after="30" w:line="200" w:lineRule="auto"/>
            </w:pPr>
          </w:p>
        </w:tc>
      </w:tr>
      <w:tr w:rsidR="00D965AF" w:rsidRPr="008A6EA1" w14:paraId="6A5A8755"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71BE5A0D"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long-term assets</w:t>
            </w:r>
          </w:p>
        </w:tc>
        <w:tc>
          <w:tcPr>
            <w:tcW w:w="75" w:type="dxa"/>
            <w:tcBorders>
              <w:top w:val="nil"/>
              <w:left w:val="nil"/>
              <w:bottom w:val="nil"/>
              <w:right w:val="nil"/>
            </w:tcBorders>
            <w:tcMar>
              <w:top w:w="0" w:type="dxa"/>
              <w:left w:w="0" w:type="dxa"/>
              <w:bottom w:w="0" w:type="dxa"/>
              <w:right w:w="0" w:type="dxa"/>
            </w:tcMar>
            <w:vAlign w:val="bottom"/>
          </w:tcPr>
          <w:p w14:paraId="2E91ABBF"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25767E27"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3,658,915 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DD267BF"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BE2F277"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6C7C7E2B"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3,665,368 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F0127A3" w14:textId="77777777" w:rsidR="00D965AF" w:rsidRPr="008A6EA1" w:rsidRDefault="00D965AF" w:rsidP="00AE401E">
            <w:pPr>
              <w:keepNext/>
              <w:spacing w:before="55" w:after="30" w:line="200" w:lineRule="auto"/>
            </w:pPr>
          </w:p>
        </w:tc>
      </w:tr>
      <w:tr w:rsidR="00D965AF" w:rsidRPr="008A6EA1" w14:paraId="4C24EABC"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2E06B01B"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assets</w:t>
            </w:r>
          </w:p>
        </w:tc>
        <w:tc>
          <w:tcPr>
            <w:tcW w:w="75" w:type="dxa"/>
            <w:tcBorders>
              <w:top w:val="nil"/>
              <w:left w:val="nil"/>
              <w:bottom w:val="nil"/>
              <w:right w:val="nil"/>
            </w:tcBorders>
            <w:tcMar>
              <w:top w:w="0" w:type="dxa"/>
              <w:left w:w="0" w:type="dxa"/>
              <w:bottom w:w="0" w:type="dxa"/>
              <w:right w:w="0" w:type="dxa"/>
            </w:tcMar>
            <w:vAlign w:val="bottom"/>
          </w:tcPr>
          <w:p w14:paraId="519EC8AF"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5385C959"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5,294,513 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E8A4B20"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A70E4C4"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4804FA63"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5,235,616 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20670E0" w14:textId="77777777" w:rsidR="00D965AF" w:rsidRPr="008A6EA1" w:rsidRDefault="00D965AF" w:rsidP="00AE401E">
            <w:pPr>
              <w:keepNext/>
              <w:spacing w:before="55" w:after="30" w:line="200" w:lineRule="auto"/>
            </w:pPr>
          </w:p>
        </w:tc>
      </w:tr>
      <w:tr w:rsidR="00D965AF" w:rsidRPr="008A6EA1" w14:paraId="1A93109B"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3F4E1254" w14:textId="77777777" w:rsidR="00D965AF" w:rsidRPr="008A6EA1" w:rsidRDefault="00D965AF" w:rsidP="00AE401E">
            <w:pPr>
              <w:keepNext/>
              <w:spacing w:before="75" w:after="30" w:line="200" w:lineRule="auto"/>
            </w:pPr>
            <w:r w:rsidRPr="008A6EA1">
              <w:rPr>
                <w:rFonts w:ascii="Arial" w:eastAsia="Arial" w:hAnsi="Arial" w:cs="Arial"/>
                <w:b/>
                <w:color w:val="000000"/>
                <w:sz w:val="16"/>
              </w:rPr>
              <w:t>Liabilities and Equity</w:t>
            </w:r>
          </w:p>
        </w:tc>
        <w:tc>
          <w:tcPr>
            <w:tcW w:w="75" w:type="dxa"/>
            <w:tcBorders>
              <w:top w:val="nil"/>
              <w:left w:val="nil"/>
              <w:bottom w:val="nil"/>
              <w:right w:val="nil"/>
            </w:tcBorders>
            <w:tcMar>
              <w:top w:w="0" w:type="dxa"/>
              <w:left w:w="0" w:type="dxa"/>
              <w:bottom w:w="0" w:type="dxa"/>
              <w:right w:w="0" w:type="dxa"/>
            </w:tcMar>
            <w:vAlign w:val="bottom"/>
          </w:tcPr>
          <w:p w14:paraId="3121FDCD" w14:textId="77777777" w:rsidR="00D965AF" w:rsidRPr="008A6EA1" w:rsidRDefault="00D965AF" w:rsidP="00AE401E">
            <w:pPr>
              <w:keepNext/>
            </w:pPr>
          </w:p>
        </w:tc>
        <w:tc>
          <w:tcPr>
            <w:tcW w:w="1305" w:type="dxa"/>
            <w:gridSpan w:val="2"/>
            <w:tcBorders>
              <w:top w:val="double" w:sz="8" w:space="0" w:color="000000"/>
              <w:left w:val="nil"/>
              <w:bottom w:val="nil"/>
              <w:right w:val="nil"/>
            </w:tcBorders>
            <w:tcMar>
              <w:top w:w="0" w:type="dxa"/>
              <w:left w:w="0" w:type="dxa"/>
              <w:bottom w:w="0" w:type="dxa"/>
              <w:right w:w="0" w:type="dxa"/>
            </w:tcMar>
            <w:vAlign w:val="bottom"/>
          </w:tcPr>
          <w:p w14:paraId="001280C9"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0E3544B" w14:textId="77777777" w:rsidR="00D965AF" w:rsidRPr="008A6EA1" w:rsidRDefault="00D965AF" w:rsidP="00AE401E">
            <w:pPr>
              <w:keepNext/>
            </w:pPr>
          </w:p>
        </w:tc>
        <w:tc>
          <w:tcPr>
            <w:tcW w:w="1335" w:type="dxa"/>
            <w:gridSpan w:val="2"/>
            <w:tcBorders>
              <w:top w:val="double" w:sz="8" w:space="0" w:color="000000"/>
              <w:left w:val="nil"/>
              <w:bottom w:val="nil"/>
              <w:right w:val="nil"/>
            </w:tcBorders>
            <w:tcMar>
              <w:top w:w="0" w:type="dxa"/>
              <w:left w:w="0" w:type="dxa"/>
              <w:bottom w:w="0" w:type="dxa"/>
              <w:right w:w="0" w:type="dxa"/>
            </w:tcMar>
            <w:vAlign w:val="bottom"/>
          </w:tcPr>
          <w:p w14:paraId="0C25A0B6" w14:textId="77777777" w:rsidR="00D965AF" w:rsidRPr="008A6EA1" w:rsidRDefault="00D965AF" w:rsidP="00AE401E">
            <w:pPr>
              <w:keepNext/>
            </w:pPr>
          </w:p>
        </w:tc>
      </w:tr>
      <w:tr w:rsidR="00D965AF" w:rsidRPr="008A6EA1" w14:paraId="033CD56E" w14:textId="77777777" w:rsidTr="00AE401E">
        <w:trPr>
          <w:cantSplit/>
          <w:trHeight w:hRule="exact" w:val="225"/>
          <w:jc w:val="center"/>
        </w:trPr>
        <w:tc>
          <w:tcPr>
            <w:tcW w:w="7440" w:type="dxa"/>
            <w:tcBorders>
              <w:top w:val="nil"/>
              <w:left w:val="nil"/>
              <w:bottom w:val="nil"/>
              <w:right w:val="nil"/>
            </w:tcBorders>
            <w:tcMar>
              <w:top w:w="0" w:type="dxa"/>
              <w:left w:w="53" w:type="dxa"/>
              <w:bottom w:w="0" w:type="dxa"/>
              <w:right w:w="53" w:type="dxa"/>
            </w:tcMar>
          </w:tcPr>
          <w:p w14:paraId="16F0BD6A" w14:textId="77777777" w:rsidR="00D965AF" w:rsidRPr="008A6EA1" w:rsidRDefault="00D965AF" w:rsidP="00AE401E">
            <w:pPr>
              <w:keepNext/>
              <w:spacing w:before="75" w:after="30" w:line="200" w:lineRule="auto"/>
            </w:pPr>
            <w:r w:rsidRPr="008A6EA1">
              <w:rPr>
                <w:rFonts w:ascii="Arial" w:eastAsia="Arial" w:hAnsi="Arial" w:cs="Arial"/>
                <w:color w:val="000000"/>
                <w:sz w:val="16"/>
              </w:rPr>
              <w:t>Current liabilities:</w:t>
            </w:r>
          </w:p>
        </w:tc>
        <w:tc>
          <w:tcPr>
            <w:tcW w:w="75" w:type="dxa"/>
            <w:tcBorders>
              <w:top w:val="nil"/>
              <w:left w:val="nil"/>
              <w:bottom w:val="nil"/>
              <w:right w:val="nil"/>
            </w:tcBorders>
            <w:tcMar>
              <w:top w:w="0" w:type="dxa"/>
              <w:left w:w="0" w:type="dxa"/>
              <w:bottom w:w="0" w:type="dxa"/>
              <w:right w:w="0" w:type="dxa"/>
            </w:tcMar>
            <w:vAlign w:val="bottom"/>
          </w:tcPr>
          <w:p w14:paraId="2C9F3A57" w14:textId="77777777" w:rsidR="00D965AF" w:rsidRPr="008A6EA1" w:rsidRDefault="00D965AF" w:rsidP="00AE401E">
            <w:pPr>
              <w:keepNext/>
            </w:pPr>
          </w:p>
        </w:tc>
        <w:tc>
          <w:tcPr>
            <w:tcW w:w="1305" w:type="dxa"/>
            <w:gridSpan w:val="2"/>
            <w:tcBorders>
              <w:top w:val="nil"/>
              <w:left w:val="nil"/>
              <w:bottom w:val="nil"/>
              <w:right w:val="nil"/>
            </w:tcBorders>
            <w:tcMar>
              <w:top w:w="0" w:type="dxa"/>
              <w:left w:w="0" w:type="dxa"/>
              <w:bottom w:w="0" w:type="dxa"/>
              <w:right w:w="0" w:type="dxa"/>
            </w:tcMar>
            <w:vAlign w:val="bottom"/>
          </w:tcPr>
          <w:p w14:paraId="738DE33C"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5536784" w14:textId="77777777" w:rsidR="00D965AF" w:rsidRPr="008A6EA1" w:rsidRDefault="00D965AF" w:rsidP="00AE401E">
            <w:pPr>
              <w:keepNext/>
            </w:pPr>
          </w:p>
        </w:tc>
        <w:tc>
          <w:tcPr>
            <w:tcW w:w="1335" w:type="dxa"/>
            <w:gridSpan w:val="2"/>
            <w:tcBorders>
              <w:top w:val="nil"/>
              <w:left w:val="nil"/>
              <w:bottom w:val="nil"/>
              <w:right w:val="nil"/>
            </w:tcBorders>
            <w:tcMar>
              <w:top w:w="0" w:type="dxa"/>
              <w:left w:w="0" w:type="dxa"/>
              <w:bottom w:w="0" w:type="dxa"/>
              <w:right w:w="0" w:type="dxa"/>
            </w:tcMar>
            <w:vAlign w:val="bottom"/>
          </w:tcPr>
          <w:p w14:paraId="0BB6EA07" w14:textId="77777777" w:rsidR="00D965AF" w:rsidRPr="008A6EA1" w:rsidRDefault="00D965AF" w:rsidP="00AE401E">
            <w:pPr>
              <w:keepNext/>
            </w:pPr>
          </w:p>
        </w:tc>
      </w:tr>
      <w:tr w:rsidR="00D965AF" w:rsidRPr="008A6EA1" w14:paraId="4250BB7C"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4FD489FE" w14:textId="77777777" w:rsidR="00D965AF" w:rsidRPr="008A6EA1" w:rsidRDefault="00D965AF" w:rsidP="00AE401E">
            <w:pPr>
              <w:keepNext/>
              <w:spacing w:before="75" w:after="30" w:line="200" w:lineRule="auto"/>
            </w:pPr>
            <w:r w:rsidRPr="008A6EA1">
              <w:rPr>
                <w:rFonts w:ascii="Arial" w:eastAsia="Arial" w:hAnsi="Arial" w:cs="Arial"/>
                <w:color w:val="000000"/>
                <w:sz w:val="16"/>
              </w:rPr>
              <w:t>Current portion of long-term debt</w:t>
            </w:r>
          </w:p>
        </w:tc>
        <w:tc>
          <w:tcPr>
            <w:tcW w:w="75" w:type="dxa"/>
            <w:tcBorders>
              <w:top w:val="nil"/>
              <w:left w:val="nil"/>
              <w:bottom w:val="nil"/>
              <w:right w:val="nil"/>
            </w:tcBorders>
            <w:tcMar>
              <w:top w:w="0" w:type="dxa"/>
              <w:left w:w="0" w:type="dxa"/>
              <w:bottom w:w="0" w:type="dxa"/>
              <w:right w:w="0" w:type="dxa"/>
            </w:tcMar>
            <w:vAlign w:val="bottom"/>
          </w:tcPr>
          <w:p w14:paraId="27BEB57C"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A45293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305,776 </w:t>
            </w:r>
          </w:p>
        </w:tc>
        <w:tc>
          <w:tcPr>
            <w:tcW w:w="100" w:type="dxa"/>
            <w:tcBorders>
              <w:top w:val="nil"/>
              <w:left w:val="nil"/>
              <w:bottom w:val="nil"/>
              <w:right w:val="nil"/>
            </w:tcBorders>
            <w:tcMar>
              <w:top w:w="0" w:type="dxa"/>
              <w:left w:w="0" w:type="dxa"/>
              <w:bottom w:w="0" w:type="dxa"/>
              <w:right w:w="15" w:type="dxa"/>
            </w:tcMar>
            <w:vAlign w:val="bottom"/>
          </w:tcPr>
          <w:p w14:paraId="2A4B14A6"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D63ECD6"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1D81A0F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285,244 </w:t>
            </w:r>
          </w:p>
        </w:tc>
        <w:tc>
          <w:tcPr>
            <w:tcW w:w="100" w:type="dxa"/>
            <w:tcBorders>
              <w:top w:val="nil"/>
              <w:left w:val="nil"/>
              <w:bottom w:val="nil"/>
              <w:right w:val="nil"/>
            </w:tcBorders>
            <w:tcMar>
              <w:top w:w="0" w:type="dxa"/>
              <w:left w:w="0" w:type="dxa"/>
              <w:bottom w:w="0" w:type="dxa"/>
              <w:right w:w="15" w:type="dxa"/>
            </w:tcMar>
            <w:vAlign w:val="bottom"/>
          </w:tcPr>
          <w:p w14:paraId="1109DC2F" w14:textId="77777777" w:rsidR="00D965AF" w:rsidRPr="008A6EA1" w:rsidRDefault="00D965AF" w:rsidP="00AE401E">
            <w:pPr>
              <w:keepNext/>
              <w:spacing w:before="75" w:after="30" w:line="200" w:lineRule="auto"/>
            </w:pPr>
          </w:p>
        </w:tc>
      </w:tr>
      <w:tr w:rsidR="00D965AF" w:rsidRPr="008A6EA1" w14:paraId="12B4DD6A"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2E3557AB" w14:textId="77777777" w:rsidR="00D965AF" w:rsidRPr="008A6EA1" w:rsidRDefault="00D965AF" w:rsidP="00AE401E">
            <w:pPr>
              <w:keepNext/>
              <w:spacing w:before="75" w:after="30" w:line="200" w:lineRule="auto"/>
            </w:pPr>
            <w:r w:rsidRPr="008A6EA1">
              <w:rPr>
                <w:rFonts w:ascii="Arial" w:eastAsia="Arial" w:hAnsi="Arial" w:cs="Arial"/>
                <w:color w:val="000000"/>
                <w:sz w:val="16"/>
              </w:rPr>
              <w:t>Accounts payable</w:t>
            </w:r>
          </w:p>
        </w:tc>
        <w:tc>
          <w:tcPr>
            <w:tcW w:w="75" w:type="dxa"/>
            <w:tcBorders>
              <w:top w:val="nil"/>
              <w:left w:val="nil"/>
              <w:bottom w:val="nil"/>
              <w:right w:val="nil"/>
            </w:tcBorders>
            <w:tcMar>
              <w:top w:w="0" w:type="dxa"/>
              <w:left w:w="0" w:type="dxa"/>
              <w:bottom w:w="0" w:type="dxa"/>
              <w:right w:w="0" w:type="dxa"/>
            </w:tcMar>
            <w:vAlign w:val="bottom"/>
          </w:tcPr>
          <w:p w14:paraId="4F7109DF"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3E94862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94,850 </w:t>
            </w:r>
          </w:p>
        </w:tc>
        <w:tc>
          <w:tcPr>
            <w:tcW w:w="100" w:type="dxa"/>
            <w:tcBorders>
              <w:top w:val="nil"/>
              <w:left w:val="nil"/>
              <w:bottom w:val="nil"/>
              <w:right w:val="nil"/>
            </w:tcBorders>
            <w:tcMar>
              <w:top w:w="0" w:type="dxa"/>
              <w:left w:w="0" w:type="dxa"/>
              <w:bottom w:w="0" w:type="dxa"/>
              <w:right w:w="15" w:type="dxa"/>
            </w:tcMar>
            <w:vAlign w:val="bottom"/>
          </w:tcPr>
          <w:p w14:paraId="62EC6834"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2667666"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4FD8E2EC"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84,767 </w:t>
            </w:r>
          </w:p>
        </w:tc>
        <w:tc>
          <w:tcPr>
            <w:tcW w:w="100" w:type="dxa"/>
            <w:tcBorders>
              <w:top w:val="nil"/>
              <w:left w:val="nil"/>
              <w:bottom w:val="nil"/>
              <w:right w:val="nil"/>
            </w:tcBorders>
            <w:tcMar>
              <w:top w:w="0" w:type="dxa"/>
              <w:left w:w="0" w:type="dxa"/>
              <w:bottom w:w="0" w:type="dxa"/>
              <w:right w:w="15" w:type="dxa"/>
            </w:tcMar>
            <w:vAlign w:val="bottom"/>
          </w:tcPr>
          <w:p w14:paraId="4E865698" w14:textId="77777777" w:rsidR="00D965AF" w:rsidRPr="008A6EA1" w:rsidRDefault="00D965AF" w:rsidP="00AE401E">
            <w:pPr>
              <w:keepNext/>
              <w:spacing w:before="75" w:after="30" w:line="200" w:lineRule="auto"/>
            </w:pPr>
          </w:p>
        </w:tc>
      </w:tr>
      <w:tr w:rsidR="00D965AF" w:rsidRPr="008A6EA1" w14:paraId="133AF54F"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3F9ED6F7" w14:textId="77777777" w:rsidR="00D965AF" w:rsidRPr="008A6EA1" w:rsidRDefault="00D965AF" w:rsidP="00AE401E">
            <w:pPr>
              <w:keepNext/>
              <w:spacing w:before="75" w:after="30" w:line="200" w:lineRule="auto"/>
            </w:pPr>
            <w:r w:rsidRPr="008A6EA1">
              <w:rPr>
                <w:rFonts w:ascii="Arial" w:eastAsia="Arial" w:hAnsi="Arial" w:cs="Arial"/>
                <w:color w:val="000000"/>
                <w:sz w:val="16"/>
              </w:rPr>
              <w:t>Fair value of derivative instruments - current</w:t>
            </w:r>
          </w:p>
        </w:tc>
        <w:tc>
          <w:tcPr>
            <w:tcW w:w="75" w:type="dxa"/>
            <w:tcBorders>
              <w:top w:val="nil"/>
              <w:left w:val="nil"/>
              <w:bottom w:val="nil"/>
              <w:right w:val="nil"/>
            </w:tcBorders>
            <w:tcMar>
              <w:top w:w="0" w:type="dxa"/>
              <w:left w:w="0" w:type="dxa"/>
              <w:bottom w:w="0" w:type="dxa"/>
              <w:right w:w="0" w:type="dxa"/>
            </w:tcMar>
            <w:vAlign w:val="bottom"/>
          </w:tcPr>
          <w:p w14:paraId="4BA9A90E"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46C76A6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147,156 </w:t>
            </w:r>
          </w:p>
        </w:tc>
        <w:tc>
          <w:tcPr>
            <w:tcW w:w="100" w:type="dxa"/>
            <w:tcBorders>
              <w:top w:val="nil"/>
              <w:left w:val="nil"/>
              <w:bottom w:val="nil"/>
              <w:right w:val="nil"/>
            </w:tcBorders>
            <w:tcMar>
              <w:top w:w="0" w:type="dxa"/>
              <w:left w:w="0" w:type="dxa"/>
              <w:bottom w:w="0" w:type="dxa"/>
              <w:right w:w="15" w:type="dxa"/>
            </w:tcMar>
            <w:vAlign w:val="bottom"/>
          </w:tcPr>
          <w:p w14:paraId="6B4AF0D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505B9F3"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37BB7D5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103,175 </w:t>
            </w:r>
          </w:p>
        </w:tc>
        <w:tc>
          <w:tcPr>
            <w:tcW w:w="100" w:type="dxa"/>
            <w:tcBorders>
              <w:top w:val="nil"/>
              <w:left w:val="nil"/>
              <w:bottom w:val="nil"/>
              <w:right w:val="nil"/>
            </w:tcBorders>
            <w:tcMar>
              <w:top w:w="0" w:type="dxa"/>
              <w:left w:w="0" w:type="dxa"/>
              <w:bottom w:w="0" w:type="dxa"/>
              <w:right w:w="15" w:type="dxa"/>
            </w:tcMar>
            <w:vAlign w:val="bottom"/>
          </w:tcPr>
          <w:p w14:paraId="2EC33E54" w14:textId="77777777" w:rsidR="00D965AF" w:rsidRPr="008A6EA1" w:rsidRDefault="00D965AF" w:rsidP="00AE401E">
            <w:pPr>
              <w:keepNext/>
              <w:spacing w:before="75" w:after="30" w:line="200" w:lineRule="auto"/>
            </w:pPr>
          </w:p>
        </w:tc>
      </w:tr>
      <w:tr w:rsidR="00D965AF" w:rsidRPr="008A6EA1" w14:paraId="1B8AEA7D"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57E1948A" w14:textId="77777777" w:rsidR="00D965AF" w:rsidRPr="008A6EA1" w:rsidRDefault="00D965AF" w:rsidP="00AE401E">
            <w:pPr>
              <w:keepNext/>
              <w:spacing w:before="75" w:after="30" w:line="200" w:lineRule="auto"/>
            </w:pPr>
            <w:r w:rsidRPr="008A6EA1">
              <w:rPr>
                <w:rFonts w:ascii="Arial" w:eastAsia="Arial" w:hAnsi="Arial" w:cs="Arial"/>
                <w:color w:val="000000"/>
                <w:sz w:val="16"/>
              </w:rPr>
              <w:t>Accrued and other current liabilities</w:t>
            </w:r>
          </w:p>
        </w:tc>
        <w:tc>
          <w:tcPr>
            <w:tcW w:w="75" w:type="dxa"/>
            <w:tcBorders>
              <w:top w:val="nil"/>
              <w:left w:val="nil"/>
              <w:bottom w:val="nil"/>
              <w:right w:val="nil"/>
            </w:tcBorders>
            <w:tcMar>
              <w:top w:w="0" w:type="dxa"/>
              <w:left w:w="0" w:type="dxa"/>
              <w:bottom w:w="0" w:type="dxa"/>
              <w:right w:w="0" w:type="dxa"/>
            </w:tcMar>
            <w:vAlign w:val="bottom"/>
          </w:tcPr>
          <w:p w14:paraId="040C5EDC"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699FC08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345,542 </w:t>
            </w:r>
          </w:p>
        </w:tc>
        <w:tc>
          <w:tcPr>
            <w:tcW w:w="100" w:type="dxa"/>
            <w:tcBorders>
              <w:top w:val="nil"/>
              <w:left w:val="nil"/>
              <w:bottom w:val="nil"/>
              <w:right w:val="nil"/>
            </w:tcBorders>
            <w:tcMar>
              <w:top w:w="0" w:type="dxa"/>
              <w:left w:w="0" w:type="dxa"/>
              <w:bottom w:w="0" w:type="dxa"/>
              <w:right w:w="15" w:type="dxa"/>
            </w:tcMar>
            <w:vAlign w:val="bottom"/>
          </w:tcPr>
          <w:p w14:paraId="30AA44D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F1F3290"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3AE384F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444,303 </w:t>
            </w:r>
          </w:p>
        </w:tc>
        <w:tc>
          <w:tcPr>
            <w:tcW w:w="100" w:type="dxa"/>
            <w:tcBorders>
              <w:top w:val="nil"/>
              <w:left w:val="nil"/>
              <w:bottom w:val="nil"/>
              <w:right w:val="nil"/>
            </w:tcBorders>
            <w:tcMar>
              <w:top w:w="0" w:type="dxa"/>
              <w:left w:w="0" w:type="dxa"/>
              <w:bottom w:w="0" w:type="dxa"/>
              <w:right w:w="15" w:type="dxa"/>
            </w:tcMar>
            <w:vAlign w:val="bottom"/>
          </w:tcPr>
          <w:p w14:paraId="457102F2" w14:textId="77777777" w:rsidR="00D965AF" w:rsidRPr="008A6EA1" w:rsidRDefault="00D965AF" w:rsidP="00AE401E">
            <w:pPr>
              <w:keepNext/>
              <w:spacing w:before="75" w:after="30" w:line="200" w:lineRule="auto"/>
            </w:pPr>
          </w:p>
        </w:tc>
      </w:tr>
      <w:tr w:rsidR="00D965AF" w:rsidRPr="008A6EA1" w14:paraId="15850677"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3B527874" w14:textId="77777777" w:rsidR="00D965AF" w:rsidRPr="008A6EA1" w:rsidRDefault="00D965AF" w:rsidP="00AE401E">
            <w:pPr>
              <w:keepNext/>
              <w:spacing w:before="75" w:after="30" w:line="200" w:lineRule="auto"/>
            </w:pPr>
            <w:r w:rsidRPr="008A6EA1">
              <w:rPr>
                <w:rFonts w:ascii="Arial" w:eastAsia="Arial" w:hAnsi="Arial" w:cs="Arial"/>
                <w:color w:val="000000"/>
                <w:sz w:val="16"/>
              </w:rPr>
              <w:t>Income taxes payable</w:t>
            </w:r>
          </w:p>
        </w:tc>
        <w:tc>
          <w:tcPr>
            <w:tcW w:w="75" w:type="dxa"/>
            <w:tcBorders>
              <w:top w:val="nil"/>
              <w:left w:val="nil"/>
              <w:bottom w:val="nil"/>
              <w:right w:val="nil"/>
            </w:tcBorders>
            <w:tcMar>
              <w:top w:w="0" w:type="dxa"/>
              <w:left w:w="0" w:type="dxa"/>
              <w:bottom w:w="0" w:type="dxa"/>
              <w:right w:w="0" w:type="dxa"/>
            </w:tcMar>
            <w:vAlign w:val="bottom"/>
          </w:tcPr>
          <w:p w14:paraId="65E3D913"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710B8D0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63,359 </w:t>
            </w:r>
          </w:p>
        </w:tc>
        <w:tc>
          <w:tcPr>
            <w:tcW w:w="100" w:type="dxa"/>
            <w:tcBorders>
              <w:top w:val="nil"/>
              <w:left w:val="nil"/>
              <w:bottom w:val="nil"/>
              <w:right w:val="nil"/>
            </w:tcBorders>
            <w:tcMar>
              <w:top w:w="0" w:type="dxa"/>
              <w:left w:w="0" w:type="dxa"/>
              <w:bottom w:w="0" w:type="dxa"/>
              <w:right w:w="15" w:type="dxa"/>
            </w:tcMar>
            <w:vAlign w:val="bottom"/>
          </w:tcPr>
          <w:p w14:paraId="632F6C8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D62C55E"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413A7094"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33,856 </w:t>
            </w:r>
          </w:p>
        </w:tc>
        <w:tc>
          <w:tcPr>
            <w:tcW w:w="100" w:type="dxa"/>
            <w:tcBorders>
              <w:top w:val="nil"/>
              <w:left w:val="nil"/>
              <w:bottom w:val="nil"/>
              <w:right w:val="nil"/>
            </w:tcBorders>
            <w:tcMar>
              <w:top w:w="0" w:type="dxa"/>
              <w:left w:w="0" w:type="dxa"/>
              <w:bottom w:w="0" w:type="dxa"/>
              <w:right w:w="15" w:type="dxa"/>
            </w:tcMar>
            <w:vAlign w:val="bottom"/>
          </w:tcPr>
          <w:p w14:paraId="79FDB7E7" w14:textId="77777777" w:rsidR="00D965AF" w:rsidRPr="008A6EA1" w:rsidRDefault="00D965AF" w:rsidP="00AE401E">
            <w:pPr>
              <w:keepNext/>
              <w:spacing w:before="75" w:after="30" w:line="200" w:lineRule="auto"/>
            </w:pPr>
          </w:p>
        </w:tc>
      </w:tr>
      <w:tr w:rsidR="00D965AF" w:rsidRPr="008A6EA1" w14:paraId="12C2F900"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2B55CC4A"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current liabilities</w:t>
            </w:r>
          </w:p>
        </w:tc>
        <w:tc>
          <w:tcPr>
            <w:tcW w:w="75" w:type="dxa"/>
            <w:tcBorders>
              <w:top w:val="nil"/>
              <w:left w:val="nil"/>
              <w:bottom w:val="nil"/>
              <w:right w:val="nil"/>
            </w:tcBorders>
            <w:tcMar>
              <w:top w:w="0" w:type="dxa"/>
              <w:left w:w="0" w:type="dxa"/>
              <w:bottom w:w="0" w:type="dxa"/>
              <w:right w:w="0" w:type="dxa"/>
            </w:tcMar>
            <w:vAlign w:val="bottom"/>
          </w:tcPr>
          <w:p w14:paraId="158AEA2F"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0D46C280"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956,683 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EA06F88"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BE395BE"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04F44BB4"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951,345 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2B08FC47" w14:textId="77777777" w:rsidR="00D965AF" w:rsidRPr="008A6EA1" w:rsidRDefault="00D965AF" w:rsidP="00AE401E">
            <w:pPr>
              <w:keepNext/>
              <w:spacing w:before="55" w:after="30" w:line="200" w:lineRule="auto"/>
            </w:pPr>
          </w:p>
        </w:tc>
      </w:tr>
      <w:tr w:rsidR="00D965AF" w:rsidRPr="008A6EA1" w14:paraId="55DDF6C7" w14:textId="77777777" w:rsidTr="00AE401E">
        <w:trPr>
          <w:cantSplit/>
          <w:trHeight w:hRule="exact" w:val="225"/>
          <w:jc w:val="center"/>
        </w:trPr>
        <w:tc>
          <w:tcPr>
            <w:tcW w:w="7440" w:type="dxa"/>
            <w:tcBorders>
              <w:top w:val="nil"/>
              <w:left w:val="nil"/>
              <w:bottom w:val="nil"/>
              <w:right w:val="nil"/>
            </w:tcBorders>
            <w:tcMar>
              <w:top w:w="0" w:type="dxa"/>
              <w:left w:w="53" w:type="dxa"/>
              <w:bottom w:w="0" w:type="dxa"/>
              <w:right w:w="53" w:type="dxa"/>
            </w:tcMar>
          </w:tcPr>
          <w:p w14:paraId="5CD73A3B" w14:textId="77777777" w:rsidR="00D965AF" w:rsidRPr="008A6EA1" w:rsidRDefault="00D965AF" w:rsidP="00AE401E">
            <w:pPr>
              <w:keepNext/>
              <w:spacing w:before="75" w:after="30" w:line="200" w:lineRule="auto"/>
            </w:pPr>
            <w:r w:rsidRPr="008A6EA1">
              <w:rPr>
                <w:rFonts w:ascii="Arial" w:eastAsia="Arial" w:hAnsi="Arial" w:cs="Arial"/>
                <w:color w:val="000000"/>
                <w:sz w:val="16"/>
              </w:rPr>
              <w:t>Long-term liabilities:</w:t>
            </w:r>
          </w:p>
        </w:tc>
        <w:tc>
          <w:tcPr>
            <w:tcW w:w="75" w:type="dxa"/>
            <w:tcBorders>
              <w:top w:val="nil"/>
              <w:left w:val="nil"/>
              <w:bottom w:val="nil"/>
              <w:right w:val="nil"/>
            </w:tcBorders>
            <w:tcMar>
              <w:top w:w="0" w:type="dxa"/>
              <w:left w:w="0" w:type="dxa"/>
              <w:bottom w:w="0" w:type="dxa"/>
              <w:right w:w="0" w:type="dxa"/>
            </w:tcMar>
            <w:vAlign w:val="bottom"/>
          </w:tcPr>
          <w:p w14:paraId="47E1E357" w14:textId="77777777" w:rsidR="00D965AF" w:rsidRPr="008A6EA1" w:rsidRDefault="00D965AF" w:rsidP="00AE401E">
            <w:pPr>
              <w:keepNext/>
            </w:pPr>
          </w:p>
        </w:tc>
        <w:tc>
          <w:tcPr>
            <w:tcW w:w="1305" w:type="dxa"/>
            <w:gridSpan w:val="2"/>
            <w:tcBorders>
              <w:top w:val="single" w:sz="8" w:space="0" w:color="000000"/>
              <w:left w:val="nil"/>
              <w:bottom w:val="nil"/>
              <w:right w:val="nil"/>
            </w:tcBorders>
            <w:tcMar>
              <w:top w:w="0" w:type="dxa"/>
              <w:left w:w="0" w:type="dxa"/>
              <w:bottom w:w="0" w:type="dxa"/>
              <w:right w:w="0" w:type="dxa"/>
            </w:tcMar>
            <w:vAlign w:val="bottom"/>
          </w:tcPr>
          <w:p w14:paraId="3FDB6EC0"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60349609" w14:textId="77777777" w:rsidR="00D965AF" w:rsidRPr="008A6EA1" w:rsidRDefault="00D965AF" w:rsidP="00AE401E">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5C6CD2C0" w14:textId="77777777" w:rsidR="00D965AF" w:rsidRPr="008A6EA1" w:rsidRDefault="00D965AF" w:rsidP="00AE401E">
            <w:pPr>
              <w:keepNext/>
            </w:pPr>
          </w:p>
        </w:tc>
      </w:tr>
      <w:tr w:rsidR="00D965AF" w:rsidRPr="008A6EA1" w14:paraId="6A0F10CE"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3F5100C4" w14:textId="77777777" w:rsidR="00D965AF" w:rsidRPr="008A6EA1" w:rsidRDefault="00D965AF" w:rsidP="00AE401E">
            <w:pPr>
              <w:keepNext/>
              <w:spacing w:before="75" w:after="30" w:line="200" w:lineRule="auto"/>
            </w:pPr>
            <w:r w:rsidRPr="008A6EA1">
              <w:rPr>
                <w:rFonts w:ascii="Arial" w:eastAsia="Arial" w:hAnsi="Arial" w:cs="Arial"/>
                <w:color w:val="000000"/>
                <w:sz w:val="16"/>
              </w:rPr>
              <w:t>Long-term debt, net of current portion</w:t>
            </w:r>
          </w:p>
        </w:tc>
        <w:tc>
          <w:tcPr>
            <w:tcW w:w="75" w:type="dxa"/>
            <w:tcBorders>
              <w:top w:val="nil"/>
              <w:left w:val="nil"/>
              <w:bottom w:val="nil"/>
              <w:right w:val="nil"/>
            </w:tcBorders>
            <w:tcMar>
              <w:top w:w="0" w:type="dxa"/>
              <w:left w:w="0" w:type="dxa"/>
              <w:bottom w:w="0" w:type="dxa"/>
              <w:right w:w="0" w:type="dxa"/>
            </w:tcMar>
            <w:vAlign w:val="bottom"/>
          </w:tcPr>
          <w:p w14:paraId="21973C31"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41ECE73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1,400,179 </w:t>
            </w:r>
          </w:p>
        </w:tc>
        <w:tc>
          <w:tcPr>
            <w:tcW w:w="100" w:type="dxa"/>
            <w:tcBorders>
              <w:top w:val="nil"/>
              <w:left w:val="nil"/>
              <w:bottom w:val="nil"/>
              <w:right w:val="nil"/>
            </w:tcBorders>
            <w:tcMar>
              <w:top w:w="0" w:type="dxa"/>
              <w:left w:w="0" w:type="dxa"/>
              <w:bottom w:w="0" w:type="dxa"/>
              <w:right w:w="15" w:type="dxa"/>
            </w:tcMar>
            <w:vAlign w:val="bottom"/>
          </w:tcPr>
          <w:p w14:paraId="386FD4EB"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5481955"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2A00A32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1,421,108 </w:t>
            </w:r>
          </w:p>
        </w:tc>
        <w:tc>
          <w:tcPr>
            <w:tcW w:w="100" w:type="dxa"/>
            <w:tcBorders>
              <w:top w:val="nil"/>
              <w:left w:val="nil"/>
              <w:bottom w:val="nil"/>
              <w:right w:val="nil"/>
            </w:tcBorders>
            <w:tcMar>
              <w:top w:w="0" w:type="dxa"/>
              <w:left w:w="0" w:type="dxa"/>
              <w:bottom w:w="0" w:type="dxa"/>
              <w:right w:w="15" w:type="dxa"/>
            </w:tcMar>
            <w:vAlign w:val="bottom"/>
          </w:tcPr>
          <w:p w14:paraId="7580D241" w14:textId="77777777" w:rsidR="00D965AF" w:rsidRPr="008A6EA1" w:rsidRDefault="00D965AF" w:rsidP="00AE401E">
            <w:pPr>
              <w:keepNext/>
              <w:spacing w:before="75" w:after="30" w:line="200" w:lineRule="auto"/>
            </w:pPr>
          </w:p>
        </w:tc>
      </w:tr>
      <w:tr w:rsidR="00D965AF" w:rsidRPr="008A6EA1" w14:paraId="0D612B46"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5F049F27" w14:textId="77777777" w:rsidR="00D965AF" w:rsidRPr="008A6EA1" w:rsidRDefault="00D965AF" w:rsidP="00AE401E">
            <w:pPr>
              <w:keepNext/>
              <w:spacing w:before="75" w:after="30" w:line="200" w:lineRule="auto"/>
            </w:pPr>
            <w:r w:rsidRPr="008A6EA1">
              <w:rPr>
                <w:rFonts w:ascii="Arial" w:eastAsia="Arial" w:hAnsi="Arial" w:cs="Arial"/>
                <w:color w:val="000000"/>
                <w:sz w:val="16"/>
              </w:rPr>
              <w:t>Deferred income tax liabilities</w:t>
            </w:r>
          </w:p>
        </w:tc>
        <w:tc>
          <w:tcPr>
            <w:tcW w:w="75" w:type="dxa"/>
            <w:tcBorders>
              <w:top w:val="nil"/>
              <w:left w:val="nil"/>
              <w:bottom w:val="nil"/>
              <w:right w:val="nil"/>
            </w:tcBorders>
            <w:tcMar>
              <w:top w:w="0" w:type="dxa"/>
              <w:left w:w="0" w:type="dxa"/>
              <w:bottom w:w="0" w:type="dxa"/>
              <w:right w:w="0" w:type="dxa"/>
            </w:tcMar>
            <w:vAlign w:val="bottom"/>
          </w:tcPr>
          <w:p w14:paraId="4F5A7FB9"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DE2ACE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21,872 </w:t>
            </w:r>
          </w:p>
        </w:tc>
        <w:tc>
          <w:tcPr>
            <w:tcW w:w="100" w:type="dxa"/>
            <w:tcBorders>
              <w:top w:val="nil"/>
              <w:left w:val="nil"/>
              <w:bottom w:val="nil"/>
              <w:right w:val="nil"/>
            </w:tcBorders>
            <w:tcMar>
              <w:top w:w="0" w:type="dxa"/>
              <w:left w:w="0" w:type="dxa"/>
              <w:bottom w:w="0" w:type="dxa"/>
              <w:right w:w="15" w:type="dxa"/>
            </w:tcMar>
            <w:vAlign w:val="bottom"/>
          </w:tcPr>
          <w:p w14:paraId="5C100BCF"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EA1E1A2"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5359F11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23,442 </w:t>
            </w:r>
          </w:p>
        </w:tc>
        <w:tc>
          <w:tcPr>
            <w:tcW w:w="100" w:type="dxa"/>
            <w:tcBorders>
              <w:top w:val="nil"/>
              <w:left w:val="nil"/>
              <w:bottom w:val="nil"/>
              <w:right w:val="nil"/>
            </w:tcBorders>
            <w:tcMar>
              <w:top w:w="0" w:type="dxa"/>
              <w:left w:w="0" w:type="dxa"/>
              <w:bottom w:w="0" w:type="dxa"/>
              <w:right w:w="15" w:type="dxa"/>
            </w:tcMar>
            <w:vAlign w:val="bottom"/>
          </w:tcPr>
          <w:p w14:paraId="3C831FA1" w14:textId="77777777" w:rsidR="00D965AF" w:rsidRPr="008A6EA1" w:rsidRDefault="00D965AF" w:rsidP="00AE401E">
            <w:pPr>
              <w:keepNext/>
              <w:spacing w:before="75" w:after="30" w:line="200" w:lineRule="auto"/>
            </w:pPr>
          </w:p>
        </w:tc>
      </w:tr>
      <w:tr w:rsidR="00D965AF" w:rsidRPr="008A6EA1" w14:paraId="79498161"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63C5D05A" w14:textId="77777777" w:rsidR="00D965AF" w:rsidRPr="008A6EA1" w:rsidRDefault="00D965AF" w:rsidP="00AE401E">
            <w:pPr>
              <w:keepNext/>
              <w:spacing w:before="75" w:after="30" w:line="200" w:lineRule="auto"/>
            </w:pPr>
            <w:r w:rsidRPr="008A6EA1">
              <w:rPr>
                <w:rFonts w:ascii="Arial" w:eastAsia="Arial" w:hAnsi="Arial" w:cs="Arial"/>
                <w:color w:val="000000"/>
                <w:sz w:val="16"/>
              </w:rPr>
              <w:t>Fair value of derivative instruments - long-term</w:t>
            </w:r>
          </w:p>
        </w:tc>
        <w:tc>
          <w:tcPr>
            <w:tcW w:w="75" w:type="dxa"/>
            <w:tcBorders>
              <w:top w:val="nil"/>
              <w:left w:val="nil"/>
              <w:bottom w:val="nil"/>
              <w:right w:val="nil"/>
            </w:tcBorders>
            <w:tcMar>
              <w:top w:w="0" w:type="dxa"/>
              <w:left w:w="0" w:type="dxa"/>
              <w:bottom w:w="0" w:type="dxa"/>
              <w:right w:w="0" w:type="dxa"/>
            </w:tcMar>
            <w:vAlign w:val="bottom"/>
          </w:tcPr>
          <w:p w14:paraId="36D7082E"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72618D5F"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191,070 </w:t>
            </w:r>
          </w:p>
        </w:tc>
        <w:tc>
          <w:tcPr>
            <w:tcW w:w="100" w:type="dxa"/>
            <w:tcBorders>
              <w:top w:val="nil"/>
              <w:left w:val="nil"/>
              <w:bottom w:val="nil"/>
              <w:right w:val="nil"/>
            </w:tcBorders>
            <w:tcMar>
              <w:top w:w="0" w:type="dxa"/>
              <w:left w:w="0" w:type="dxa"/>
              <w:bottom w:w="0" w:type="dxa"/>
              <w:right w:w="15" w:type="dxa"/>
            </w:tcMar>
            <w:vAlign w:val="bottom"/>
          </w:tcPr>
          <w:p w14:paraId="23796C5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43E6F79"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6A471FF7"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196,929 </w:t>
            </w:r>
          </w:p>
        </w:tc>
        <w:tc>
          <w:tcPr>
            <w:tcW w:w="100" w:type="dxa"/>
            <w:tcBorders>
              <w:top w:val="nil"/>
              <w:left w:val="nil"/>
              <w:bottom w:val="nil"/>
              <w:right w:val="nil"/>
            </w:tcBorders>
            <w:tcMar>
              <w:top w:w="0" w:type="dxa"/>
              <w:left w:w="0" w:type="dxa"/>
              <w:bottom w:w="0" w:type="dxa"/>
              <w:right w:w="15" w:type="dxa"/>
            </w:tcMar>
            <w:vAlign w:val="bottom"/>
          </w:tcPr>
          <w:p w14:paraId="45A22A9C" w14:textId="77777777" w:rsidR="00D965AF" w:rsidRPr="008A6EA1" w:rsidRDefault="00D965AF" w:rsidP="00AE401E">
            <w:pPr>
              <w:keepNext/>
              <w:spacing w:before="75" w:after="30" w:line="200" w:lineRule="auto"/>
            </w:pPr>
          </w:p>
        </w:tc>
      </w:tr>
      <w:tr w:rsidR="00D965AF" w:rsidRPr="008A6EA1" w14:paraId="0786B3D4" w14:textId="77777777" w:rsidTr="00AE401E">
        <w:trPr>
          <w:cantSplit/>
          <w:trHeight w:hRule="exact" w:val="240"/>
          <w:jc w:val="center"/>
        </w:trPr>
        <w:tc>
          <w:tcPr>
            <w:tcW w:w="7440" w:type="dxa"/>
            <w:tcBorders>
              <w:top w:val="nil"/>
              <w:left w:val="nil"/>
              <w:bottom w:val="nil"/>
              <w:right w:val="nil"/>
            </w:tcBorders>
            <w:tcMar>
              <w:top w:w="0" w:type="dxa"/>
              <w:left w:w="53" w:type="dxa"/>
              <w:bottom w:w="0" w:type="dxa"/>
              <w:right w:w="53" w:type="dxa"/>
            </w:tcMar>
          </w:tcPr>
          <w:p w14:paraId="13F556DC" w14:textId="77777777" w:rsidR="00D965AF" w:rsidRPr="008A6EA1" w:rsidRDefault="00D965AF" w:rsidP="00AE401E">
            <w:pPr>
              <w:keepNext/>
              <w:spacing w:before="75" w:after="30" w:line="200" w:lineRule="auto"/>
            </w:pPr>
            <w:r w:rsidRPr="008A6EA1">
              <w:rPr>
                <w:rFonts w:ascii="Arial" w:eastAsia="Arial" w:hAnsi="Arial" w:cs="Arial"/>
                <w:color w:val="000000"/>
                <w:sz w:val="16"/>
              </w:rPr>
              <w:t>Other long-term liabilities</w:t>
            </w:r>
          </w:p>
        </w:tc>
        <w:tc>
          <w:tcPr>
            <w:tcW w:w="75" w:type="dxa"/>
            <w:tcBorders>
              <w:top w:val="nil"/>
              <w:left w:val="nil"/>
              <w:bottom w:val="nil"/>
              <w:right w:val="nil"/>
            </w:tcBorders>
            <w:tcMar>
              <w:top w:w="0" w:type="dxa"/>
              <w:left w:w="0" w:type="dxa"/>
              <w:bottom w:w="0" w:type="dxa"/>
              <w:right w:w="0" w:type="dxa"/>
            </w:tcMar>
            <w:vAlign w:val="bottom"/>
          </w:tcPr>
          <w:p w14:paraId="4611E9B3"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383F3F3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103,858 </w:t>
            </w:r>
          </w:p>
        </w:tc>
        <w:tc>
          <w:tcPr>
            <w:tcW w:w="100" w:type="dxa"/>
            <w:tcBorders>
              <w:top w:val="nil"/>
              <w:left w:val="nil"/>
              <w:bottom w:val="nil"/>
              <w:right w:val="nil"/>
            </w:tcBorders>
            <w:tcMar>
              <w:top w:w="0" w:type="dxa"/>
              <w:left w:w="0" w:type="dxa"/>
              <w:bottom w:w="0" w:type="dxa"/>
              <w:right w:w="15" w:type="dxa"/>
            </w:tcMar>
            <w:vAlign w:val="bottom"/>
          </w:tcPr>
          <w:p w14:paraId="6D68C385"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721BB67"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141F427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106,201 </w:t>
            </w:r>
          </w:p>
        </w:tc>
        <w:tc>
          <w:tcPr>
            <w:tcW w:w="100" w:type="dxa"/>
            <w:tcBorders>
              <w:top w:val="nil"/>
              <w:left w:val="nil"/>
              <w:bottom w:val="nil"/>
              <w:right w:val="nil"/>
            </w:tcBorders>
            <w:tcMar>
              <w:top w:w="0" w:type="dxa"/>
              <w:left w:w="0" w:type="dxa"/>
              <w:bottom w:w="0" w:type="dxa"/>
              <w:right w:w="15" w:type="dxa"/>
            </w:tcMar>
            <w:vAlign w:val="bottom"/>
          </w:tcPr>
          <w:p w14:paraId="0E44FC10" w14:textId="77777777" w:rsidR="00D965AF" w:rsidRPr="008A6EA1" w:rsidRDefault="00D965AF" w:rsidP="00AE401E">
            <w:pPr>
              <w:keepNext/>
              <w:spacing w:before="75" w:after="30" w:line="200" w:lineRule="auto"/>
            </w:pPr>
          </w:p>
        </w:tc>
      </w:tr>
      <w:tr w:rsidR="00D965AF" w:rsidRPr="008A6EA1" w14:paraId="3590FB7B"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55AD8077"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long-term liabilities</w:t>
            </w:r>
          </w:p>
        </w:tc>
        <w:tc>
          <w:tcPr>
            <w:tcW w:w="75" w:type="dxa"/>
            <w:tcBorders>
              <w:top w:val="nil"/>
              <w:left w:val="nil"/>
              <w:bottom w:val="nil"/>
              <w:right w:val="nil"/>
            </w:tcBorders>
            <w:tcMar>
              <w:top w:w="0" w:type="dxa"/>
              <w:left w:w="0" w:type="dxa"/>
              <w:bottom w:w="0" w:type="dxa"/>
              <w:right w:w="0" w:type="dxa"/>
            </w:tcMar>
            <w:vAlign w:val="bottom"/>
          </w:tcPr>
          <w:p w14:paraId="7C2634C3"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60C30D61"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1,716,979 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35E53BD9"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635C61B"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47FDBE38"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1,747,680 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6C773DF6" w14:textId="77777777" w:rsidR="00D965AF" w:rsidRPr="008A6EA1" w:rsidRDefault="00D965AF" w:rsidP="00AE401E">
            <w:pPr>
              <w:keepNext/>
              <w:spacing w:before="55" w:after="30" w:line="200" w:lineRule="auto"/>
            </w:pPr>
          </w:p>
        </w:tc>
      </w:tr>
      <w:tr w:rsidR="00D965AF" w:rsidRPr="008A6EA1" w14:paraId="0CDDC251" w14:textId="77777777" w:rsidTr="00AE401E">
        <w:trPr>
          <w:cantSplit/>
          <w:trHeight w:hRule="exact" w:val="225"/>
          <w:jc w:val="center"/>
        </w:trPr>
        <w:tc>
          <w:tcPr>
            <w:tcW w:w="7440" w:type="dxa"/>
            <w:tcBorders>
              <w:top w:val="nil"/>
              <w:left w:val="nil"/>
              <w:bottom w:val="nil"/>
              <w:right w:val="nil"/>
            </w:tcBorders>
            <w:tcMar>
              <w:top w:w="0" w:type="dxa"/>
              <w:left w:w="53" w:type="dxa"/>
              <w:bottom w:w="0" w:type="dxa"/>
              <w:right w:w="53" w:type="dxa"/>
            </w:tcMar>
          </w:tcPr>
          <w:p w14:paraId="160C73EE" w14:textId="77777777" w:rsidR="00D965AF" w:rsidRPr="008A6EA1" w:rsidRDefault="00D965AF" w:rsidP="00AE401E">
            <w:pPr>
              <w:keepNext/>
              <w:spacing w:before="75" w:after="30" w:line="200" w:lineRule="auto"/>
            </w:pPr>
            <w:r w:rsidRPr="008A6EA1">
              <w:rPr>
                <w:rFonts w:ascii="Arial" w:eastAsia="Arial" w:hAnsi="Arial" w:cs="Arial"/>
                <w:color w:val="000000"/>
                <w:sz w:val="16"/>
              </w:rPr>
              <w:t>Equity:</w:t>
            </w:r>
          </w:p>
        </w:tc>
        <w:tc>
          <w:tcPr>
            <w:tcW w:w="75" w:type="dxa"/>
            <w:tcBorders>
              <w:top w:val="nil"/>
              <w:left w:val="nil"/>
              <w:bottom w:val="nil"/>
              <w:right w:val="nil"/>
            </w:tcBorders>
            <w:tcMar>
              <w:top w:w="0" w:type="dxa"/>
              <w:left w:w="0" w:type="dxa"/>
              <w:bottom w:w="0" w:type="dxa"/>
              <w:right w:w="0" w:type="dxa"/>
            </w:tcMar>
            <w:vAlign w:val="bottom"/>
          </w:tcPr>
          <w:p w14:paraId="76C8278E" w14:textId="77777777" w:rsidR="00D965AF" w:rsidRPr="008A6EA1" w:rsidRDefault="00D965AF" w:rsidP="00AE401E">
            <w:pPr>
              <w:keepNext/>
            </w:pPr>
          </w:p>
        </w:tc>
        <w:tc>
          <w:tcPr>
            <w:tcW w:w="1305" w:type="dxa"/>
            <w:gridSpan w:val="2"/>
            <w:tcBorders>
              <w:top w:val="single" w:sz="8" w:space="0" w:color="000000"/>
              <w:left w:val="nil"/>
              <w:bottom w:val="nil"/>
              <w:right w:val="nil"/>
            </w:tcBorders>
            <w:tcMar>
              <w:top w:w="0" w:type="dxa"/>
              <w:left w:w="0" w:type="dxa"/>
              <w:bottom w:w="0" w:type="dxa"/>
              <w:right w:w="0" w:type="dxa"/>
            </w:tcMar>
            <w:vAlign w:val="bottom"/>
          </w:tcPr>
          <w:p w14:paraId="77A27854" w14:textId="77777777" w:rsidR="00D965AF" w:rsidRPr="008A6EA1" w:rsidRDefault="00D965AF" w:rsidP="00AE401E">
            <w:pPr>
              <w:keepNext/>
            </w:pPr>
          </w:p>
        </w:tc>
        <w:tc>
          <w:tcPr>
            <w:tcW w:w="75" w:type="dxa"/>
            <w:tcBorders>
              <w:top w:val="nil"/>
              <w:left w:val="nil"/>
              <w:bottom w:val="nil"/>
              <w:right w:val="nil"/>
            </w:tcBorders>
            <w:tcMar>
              <w:top w:w="0" w:type="dxa"/>
              <w:left w:w="0" w:type="dxa"/>
              <w:bottom w:w="0" w:type="dxa"/>
              <w:right w:w="0" w:type="dxa"/>
            </w:tcMar>
            <w:vAlign w:val="bottom"/>
          </w:tcPr>
          <w:p w14:paraId="2EEF3790" w14:textId="77777777" w:rsidR="00D965AF" w:rsidRPr="008A6EA1" w:rsidRDefault="00D965AF" w:rsidP="00AE401E">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2A334B55" w14:textId="77777777" w:rsidR="00D965AF" w:rsidRPr="008A6EA1" w:rsidRDefault="00D965AF" w:rsidP="00AE401E">
            <w:pPr>
              <w:keepNext/>
            </w:pPr>
          </w:p>
        </w:tc>
      </w:tr>
      <w:tr w:rsidR="00D965AF" w:rsidRPr="008A6EA1" w14:paraId="22979B97"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vAlign w:val="center"/>
          </w:tcPr>
          <w:p w14:paraId="32744703" w14:textId="77777777" w:rsidR="00D965AF" w:rsidRPr="008A6EA1" w:rsidRDefault="00D965AF" w:rsidP="00AE401E">
            <w:pPr>
              <w:keepNext/>
              <w:spacing w:line="200" w:lineRule="auto"/>
            </w:pPr>
            <w:r w:rsidRPr="008A6EA1">
              <w:rPr>
                <w:rFonts w:ascii="Arial" w:eastAsia="Arial" w:hAnsi="Arial" w:cs="Arial"/>
                <w:color w:val="000000"/>
                <w:sz w:val="16"/>
              </w:rPr>
              <w:t xml:space="preserve">Common shares, EUR .01 par value: Authorized - 410,000 shares, issued - 230,829 shares </w:t>
            </w:r>
          </w:p>
        </w:tc>
        <w:tc>
          <w:tcPr>
            <w:tcW w:w="75" w:type="dxa"/>
            <w:tcBorders>
              <w:top w:val="nil"/>
              <w:left w:val="nil"/>
              <w:bottom w:val="nil"/>
              <w:right w:val="nil"/>
            </w:tcBorders>
            <w:tcMar>
              <w:top w:w="0" w:type="dxa"/>
              <w:left w:w="0" w:type="dxa"/>
              <w:bottom w:w="0" w:type="dxa"/>
              <w:right w:w="0" w:type="dxa"/>
            </w:tcMar>
            <w:vAlign w:val="bottom"/>
          </w:tcPr>
          <w:p w14:paraId="31D510A9"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55ED03AD"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2,702 </w:t>
            </w:r>
          </w:p>
        </w:tc>
        <w:tc>
          <w:tcPr>
            <w:tcW w:w="100" w:type="dxa"/>
            <w:tcBorders>
              <w:top w:val="nil"/>
              <w:left w:val="nil"/>
              <w:bottom w:val="nil"/>
              <w:right w:val="nil"/>
            </w:tcBorders>
            <w:tcMar>
              <w:top w:w="0" w:type="dxa"/>
              <w:left w:w="0" w:type="dxa"/>
              <w:bottom w:w="0" w:type="dxa"/>
              <w:right w:w="15" w:type="dxa"/>
            </w:tcMar>
            <w:vAlign w:val="bottom"/>
          </w:tcPr>
          <w:p w14:paraId="00B2ED5A"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B483F94"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4DBBFF3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2,702 </w:t>
            </w:r>
          </w:p>
        </w:tc>
        <w:tc>
          <w:tcPr>
            <w:tcW w:w="100" w:type="dxa"/>
            <w:tcBorders>
              <w:top w:val="nil"/>
              <w:left w:val="nil"/>
              <w:bottom w:val="nil"/>
              <w:right w:val="nil"/>
            </w:tcBorders>
            <w:tcMar>
              <w:top w:w="0" w:type="dxa"/>
              <w:left w:w="0" w:type="dxa"/>
              <w:bottom w:w="0" w:type="dxa"/>
              <w:right w:w="15" w:type="dxa"/>
            </w:tcMar>
            <w:vAlign w:val="bottom"/>
          </w:tcPr>
          <w:p w14:paraId="403A95F5" w14:textId="77777777" w:rsidR="00D965AF" w:rsidRPr="008A6EA1" w:rsidRDefault="00D965AF" w:rsidP="00AE401E">
            <w:pPr>
              <w:keepNext/>
              <w:spacing w:before="75" w:after="30" w:line="200" w:lineRule="auto"/>
            </w:pPr>
          </w:p>
        </w:tc>
      </w:tr>
      <w:tr w:rsidR="00D965AF" w:rsidRPr="008A6EA1" w14:paraId="6C721AAE"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2D38C38D" w14:textId="77777777" w:rsidR="00D965AF" w:rsidRPr="008A6EA1" w:rsidRDefault="00D965AF" w:rsidP="00AE401E">
            <w:pPr>
              <w:keepNext/>
              <w:spacing w:before="75" w:after="30" w:line="200" w:lineRule="auto"/>
            </w:pPr>
            <w:r w:rsidRPr="008A6EA1">
              <w:rPr>
                <w:rFonts w:ascii="Arial" w:eastAsia="Arial" w:hAnsi="Arial" w:cs="Arial"/>
                <w:color w:val="000000"/>
                <w:sz w:val="16"/>
              </w:rPr>
              <w:t>Additional paid-in capital</w:t>
            </w:r>
          </w:p>
        </w:tc>
        <w:tc>
          <w:tcPr>
            <w:tcW w:w="75" w:type="dxa"/>
            <w:tcBorders>
              <w:top w:val="nil"/>
              <w:left w:val="nil"/>
              <w:bottom w:val="nil"/>
              <w:right w:val="nil"/>
            </w:tcBorders>
            <w:tcMar>
              <w:top w:w="0" w:type="dxa"/>
              <w:left w:w="0" w:type="dxa"/>
              <w:bottom w:w="0" w:type="dxa"/>
              <w:right w:w="0" w:type="dxa"/>
            </w:tcMar>
            <w:vAlign w:val="bottom"/>
          </w:tcPr>
          <w:p w14:paraId="75B2CDF0"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6793689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1,793,521 </w:t>
            </w:r>
          </w:p>
        </w:tc>
        <w:tc>
          <w:tcPr>
            <w:tcW w:w="100" w:type="dxa"/>
            <w:tcBorders>
              <w:top w:val="nil"/>
              <w:left w:val="nil"/>
              <w:bottom w:val="nil"/>
              <w:right w:val="nil"/>
            </w:tcBorders>
            <w:tcMar>
              <w:top w:w="0" w:type="dxa"/>
              <w:left w:w="0" w:type="dxa"/>
              <w:bottom w:w="0" w:type="dxa"/>
              <w:right w:w="15" w:type="dxa"/>
            </w:tcMar>
            <w:vAlign w:val="bottom"/>
          </w:tcPr>
          <w:p w14:paraId="1D208B87"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4957AA3"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758E625A"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1,777,017 </w:t>
            </w:r>
          </w:p>
        </w:tc>
        <w:tc>
          <w:tcPr>
            <w:tcW w:w="100" w:type="dxa"/>
            <w:tcBorders>
              <w:top w:val="nil"/>
              <w:left w:val="nil"/>
              <w:bottom w:val="nil"/>
              <w:right w:val="nil"/>
            </w:tcBorders>
            <w:tcMar>
              <w:top w:w="0" w:type="dxa"/>
              <w:left w:w="0" w:type="dxa"/>
              <w:bottom w:w="0" w:type="dxa"/>
              <w:right w:w="15" w:type="dxa"/>
            </w:tcMar>
            <w:vAlign w:val="bottom"/>
          </w:tcPr>
          <w:p w14:paraId="72601E2A" w14:textId="77777777" w:rsidR="00D965AF" w:rsidRPr="008A6EA1" w:rsidRDefault="00D965AF" w:rsidP="00AE401E">
            <w:pPr>
              <w:keepNext/>
              <w:spacing w:before="75" w:after="30" w:line="200" w:lineRule="auto"/>
            </w:pPr>
          </w:p>
        </w:tc>
      </w:tr>
      <w:tr w:rsidR="00D965AF" w:rsidRPr="008A6EA1" w14:paraId="1E6FDD90"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707674ED" w14:textId="77777777" w:rsidR="00D965AF" w:rsidRPr="008A6EA1" w:rsidRDefault="00D965AF" w:rsidP="00AE401E">
            <w:pPr>
              <w:keepNext/>
              <w:spacing w:before="75" w:after="30" w:line="200" w:lineRule="auto"/>
            </w:pPr>
            <w:r w:rsidRPr="008A6EA1">
              <w:rPr>
                <w:rFonts w:ascii="Arial" w:eastAsia="Arial" w:hAnsi="Arial" w:cs="Arial"/>
                <w:color w:val="000000"/>
                <w:sz w:val="16"/>
              </w:rPr>
              <w:t>Retained earnings</w:t>
            </w:r>
          </w:p>
        </w:tc>
        <w:tc>
          <w:tcPr>
            <w:tcW w:w="75" w:type="dxa"/>
            <w:tcBorders>
              <w:top w:val="nil"/>
              <w:left w:val="nil"/>
              <w:bottom w:val="nil"/>
              <w:right w:val="nil"/>
            </w:tcBorders>
            <w:tcMar>
              <w:top w:w="0" w:type="dxa"/>
              <w:left w:w="0" w:type="dxa"/>
              <w:bottom w:w="0" w:type="dxa"/>
              <w:right w:w="0" w:type="dxa"/>
            </w:tcMar>
            <w:vAlign w:val="bottom"/>
          </w:tcPr>
          <w:p w14:paraId="0B70A1B6"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7AF86F19"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1,262,077 </w:t>
            </w:r>
          </w:p>
        </w:tc>
        <w:tc>
          <w:tcPr>
            <w:tcW w:w="100" w:type="dxa"/>
            <w:tcBorders>
              <w:top w:val="nil"/>
              <w:left w:val="nil"/>
              <w:bottom w:val="nil"/>
              <w:right w:val="nil"/>
            </w:tcBorders>
            <w:tcMar>
              <w:top w:w="0" w:type="dxa"/>
              <w:left w:w="0" w:type="dxa"/>
              <w:bottom w:w="0" w:type="dxa"/>
              <w:right w:w="15" w:type="dxa"/>
            </w:tcMar>
            <w:vAlign w:val="bottom"/>
          </w:tcPr>
          <w:p w14:paraId="27CB03D3"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25E854D"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6F2CB808"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1,178,457 </w:t>
            </w:r>
          </w:p>
        </w:tc>
        <w:tc>
          <w:tcPr>
            <w:tcW w:w="100" w:type="dxa"/>
            <w:tcBorders>
              <w:top w:val="nil"/>
              <w:left w:val="nil"/>
              <w:bottom w:val="nil"/>
              <w:right w:val="nil"/>
            </w:tcBorders>
            <w:tcMar>
              <w:top w:w="0" w:type="dxa"/>
              <w:left w:w="0" w:type="dxa"/>
              <w:bottom w:w="0" w:type="dxa"/>
              <w:right w:w="15" w:type="dxa"/>
            </w:tcMar>
            <w:vAlign w:val="bottom"/>
          </w:tcPr>
          <w:p w14:paraId="219CFBAD" w14:textId="77777777" w:rsidR="00D965AF" w:rsidRPr="008A6EA1" w:rsidRDefault="00D965AF" w:rsidP="00AE401E">
            <w:pPr>
              <w:keepNext/>
              <w:spacing w:before="75" w:after="30" w:line="200" w:lineRule="auto"/>
            </w:pPr>
          </w:p>
        </w:tc>
      </w:tr>
      <w:tr w:rsidR="00D965AF" w:rsidRPr="008A6EA1" w14:paraId="6128D6F4"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44939C41" w14:textId="77777777" w:rsidR="00D965AF" w:rsidRPr="008A6EA1" w:rsidRDefault="00D965AF" w:rsidP="00AE401E">
            <w:pPr>
              <w:keepNext/>
              <w:spacing w:before="75" w:after="30" w:line="200" w:lineRule="auto"/>
            </w:pPr>
            <w:r w:rsidRPr="008A6EA1">
              <w:rPr>
                <w:rFonts w:ascii="Arial" w:eastAsia="Arial" w:hAnsi="Arial" w:cs="Arial"/>
                <w:color w:val="000000"/>
                <w:sz w:val="16"/>
              </w:rPr>
              <w:t>Accumulated other comprehensive loss</w:t>
            </w:r>
          </w:p>
        </w:tc>
        <w:tc>
          <w:tcPr>
            <w:tcW w:w="75" w:type="dxa"/>
            <w:tcBorders>
              <w:top w:val="nil"/>
              <w:left w:val="nil"/>
              <w:bottom w:val="nil"/>
              <w:right w:val="nil"/>
            </w:tcBorders>
            <w:tcMar>
              <w:top w:w="0" w:type="dxa"/>
              <w:left w:w="0" w:type="dxa"/>
              <w:bottom w:w="0" w:type="dxa"/>
              <w:right w:w="0" w:type="dxa"/>
            </w:tcMar>
            <w:vAlign w:val="bottom"/>
          </w:tcPr>
          <w:p w14:paraId="6DDE3344"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0061A6C0"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(351,611)</w:t>
            </w:r>
          </w:p>
        </w:tc>
        <w:tc>
          <w:tcPr>
            <w:tcW w:w="100" w:type="dxa"/>
            <w:tcBorders>
              <w:top w:val="nil"/>
              <w:left w:val="nil"/>
              <w:bottom w:val="nil"/>
              <w:right w:val="nil"/>
            </w:tcBorders>
            <w:tcMar>
              <w:top w:w="0" w:type="dxa"/>
              <w:left w:w="0" w:type="dxa"/>
              <w:bottom w:w="0" w:type="dxa"/>
              <w:right w:w="15" w:type="dxa"/>
            </w:tcMar>
            <w:vAlign w:val="bottom"/>
          </w:tcPr>
          <w:p w14:paraId="3D46CEB8"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07540CF"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0D4436DE"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(309,619)</w:t>
            </w:r>
          </w:p>
        </w:tc>
        <w:tc>
          <w:tcPr>
            <w:tcW w:w="100" w:type="dxa"/>
            <w:tcBorders>
              <w:top w:val="nil"/>
              <w:left w:val="nil"/>
              <w:bottom w:val="nil"/>
              <w:right w:val="nil"/>
            </w:tcBorders>
            <w:tcMar>
              <w:top w:w="0" w:type="dxa"/>
              <w:left w:w="0" w:type="dxa"/>
              <w:bottom w:w="0" w:type="dxa"/>
              <w:right w:w="15" w:type="dxa"/>
            </w:tcMar>
            <w:vAlign w:val="bottom"/>
          </w:tcPr>
          <w:p w14:paraId="0CF9AB2F" w14:textId="77777777" w:rsidR="00D965AF" w:rsidRPr="008A6EA1" w:rsidRDefault="00D965AF" w:rsidP="00AE401E">
            <w:pPr>
              <w:keepNext/>
              <w:spacing w:before="75" w:after="30" w:line="200" w:lineRule="auto"/>
            </w:pPr>
          </w:p>
        </w:tc>
      </w:tr>
      <w:tr w:rsidR="00D965AF" w:rsidRPr="008A6EA1" w14:paraId="0BCA2E52"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vAlign w:val="bottom"/>
          </w:tcPr>
          <w:p w14:paraId="76CB4746" w14:textId="77777777" w:rsidR="00D965AF" w:rsidRPr="008A6EA1" w:rsidRDefault="00D965AF" w:rsidP="00AE401E">
            <w:pPr>
              <w:keepNext/>
              <w:spacing w:before="75" w:after="30" w:line="200" w:lineRule="auto"/>
            </w:pPr>
            <w:r w:rsidRPr="008A6EA1">
              <w:rPr>
                <w:rFonts w:ascii="Arial" w:eastAsia="Arial" w:hAnsi="Arial" w:cs="Arial"/>
                <w:color w:val="000000"/>
                <w:sz w:val="16"/>
              </w:rPr>
              <w:t xml:space="preserve">       Less treasury stock, at cost — 2,343 and 3,077 shares in 2020 and 2019, respectively</w:t>
            </w:r>
          </w:p>
        </w:tc>
        <w:tc>
          <w:tcPr>
            <w:tcW w:w="75" w:type="dxa"/>
            <w:tcBorders>
              <w:top w:val="nil"/>
              <w:left w:val="nil"/>
              <w:bottom w:val="nil"/>
              <w:right w:val="nil"/>
            </w:tcBorders>
            <w:tcMar>
              <w:top w:w="0" w:type="dxa"/>
              <w:left w:w="0" w:type="dxa"/>
              <w:bottom w:w="0" w:type="dxa"/>
              <w:right w:w="0" w:type="dxa"/>
            </w:tcMar>
            <w:vAlign w:val="bottom"/>
          </w:tcPr>
          <w:p w14:paraId="6F7A3333" w14:textId="77777777" w:rsidR="00D965AF" w:rsidRPr="008A6EA1" w:rsidRDefault="00D965AF" w:rsidP="00AE401E">
            <w:pPr>
              <w:keepNext/>
            </w:pPr>
          </w:p>
        </w:tc>
        <w:tc>
          <w:tcPr>
            <w:tcW w:w="1205" w:type="dxa"/>
            <w:tcBorders>
              <w:top w:val="nil"/>
              <w:left w:val="nil"/>
              <w:bottom w:val="nil"/>
              <w:right w:val="nil"/>
            </w:tcBorders>
            <w:tcMar>
              <w:top w:w="0" w:type="dxa"/>
              <w:left w:w="53" w:type="dxa"/>
              <w:bottom w:w="0" w:type="dxa"/>
              <w:right w:w="0" w:type="dxa"/>
            </w:tcMar>
            <w:vAlign w:val="bottom"/>
          </w:tcPr>
          <w:p w14:paraId="3E0B2596"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(85,838)</w:t>
            </w:r>
          </w:p>
        </w:tc>
        <w:tc>
          <w:tcPr>
            <w:tcW w:w="100" w:type="dxa"/>
            <w:tcBorders>
              <w:top w:val="nil"/>
              <w:left w:val="nil"/>
              <w:bottom w:val="nil"/>
              <w:right w:val="nil"/>
            </w:tcBorders>
            <w:tcMar>
              <w:top w:w="0" w:type="dxa"/>
              <w:left w:w="0" w:type="dxa"/>
              <w:bottom w:w="0" w:type="dxa"/>
              <w:right w:w="15" w:type="dxa"/>
            </w:tcMar>
            <w:vAlign w:val="bottom"/>
          </w:tcPr>
          <w:p w14:paraId="4CADC149" w14:textId="77777777" w:rsidR="00D965AF" w:rsidRPr="008A6EA1" w:rsidRDefault="00D965AF" w:rsidP="00AE401E">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0DCE689" w14:textId="77777777" w:rsidR="00D965AF" w:rsidRPr="008A6EA1" w:rsidRDefault="00D965AF" w:rsidP="00AE401E">
            <w:pPr>
              <w:keepNext/>
            </w:pPr>
          </w:p>
        </w:tc>
        <w:tc>
          <w:tcPr>
            <w:tcW w:w="1235" w:type="dxa"/>
            <w:tcBorders>
              <w:top w:val="nil"/>
              <w:left w:val="nil"/>
              <w:bottom w:val="nil"/>
              <w:right w:val="nil"/>
            </w:tcBorders>
            <w:tcMar>
              <w:top w:w="0" w:type="dxa"/>
              <w:left w:w="53" w:type="dxa"/>
              <w:bottom w:w="0" w:type="dxa"/>
              <w:right w:w="0" w:type="dxa"/>
            </w:tcMar>
            <w:vAlign w:val="bottom"/>
          </w:tcPr>
          <w:p w14:paraId="7584E783" w14:textId="77777777" w:rsidR="00D965AF" w:rsidRPr="008A6EA1" w:rsidRDefault="00D965AF" w:rsidP="00AE401E">
            <w:pPr>
              <w:keepNext/>
              <w:spacing w:before="75" w:after="30" w:line="200" w:lineRule="auto"/>
              <w:jc w:val="right"/>
            </w:pPr>
            <w:r w:rsidRPr="008A6EA1">
              <w:rPr>
                <w:rFonts w:ascii="Arial" w:eastAsia="Arial" w:hAnsi="Arial" w:cs="Arial"/>
                <w:color w:val="000000"/>
                <w:sz w:val="16"/>
              </w:rPr>
              <w:t>(111,966)</w:t>
            </w:r>
          </w:p>
        </w:tc>
        <w:tc>
          <w:tcPr>
            <w:tcW w:w="100" w:type="dxa"/>
            <w:tcBorders>
              <w:top w:val="nil"/>
              <w:left w:val="nil"/>
              <w:bottom w:val="nil"/>
              <w:right w:val="nil"/>
            </w:tcBorders>
            <w:tcMar>
              <w:top w:w="0" w:type="dxa"/>
              <w:left w:w="0" w:type="dxa"/>
              <w:bottom w:w="0" w:type="dxa"/>
              <w:right w:w="15" w:type="dxa"/>
            </w:tcMar>
            <w:vAlign w:val="bottom"/>
          </w:tcPr>
          <w:p w14:paraId="06B29351" w14:textId="77777777" w:rsidR="00D965AF" w:rsidRPr="008A6EA1" w:rsidRDefault="00D965AF" w:rsidP="00AE401E">
            <w:pPr>
              <w:keepNext/>
              <w:spacing w:before="75" w:after="30" w:line="200" w:lineRule="auto"/>
            </w:pPr>
          </w:p>
        </w:tc>
      </w:tr>
      <w:tr w:rsidR="00D965AF" w:rsidRPr="008A6EA1" w14:paraId="27E6D3C7"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665FB37D" w14:textId="77777777" w:rsidR="00D965AF" w:rsidRPr="008A6EA1" w:rsidRDefault="00D965AF" w:rsidP="00AE401E">
            <w:pPr>
              <w:keepNext/>
              <w:spacing w:before="75" w:after="30" w:line="200" w:lineRule="auto"/>
            </w:pPr>
            <w:r w:rsidRPr="008A6EA1">
              <w:rPr>
                <w:rFonts w:ascii="Arial" w:eastAsia="Arial" w:hAnsi="Arial" w:cs="Arial"/>
                <w:color w:val="000000"/>
                <w:sz w:val="16"/>
              </w:rPr>
              <w:t>Total equity</w:t>
            </w:r>
          </w:p>
        </w:tc>
        <w:tc>
          <w:tcPr>
            <w:tcW w:w="75" w:type="dxa"/>
            <w:tcBorders>
              <w:top w:val="nil"/>
              <w:left w:val="nil"/>
              <w:bottom w:val="nil"/>
              <w:right w:val="nil"/>
            </w:tcBorders>
            <w:tcMar>
              <w:top w:w="0" w:type="dxa"/>
              <w:left w:w="0" w:type="dxa"/>
              <w:bottom w:w="0" w:type="dxa"/>
              <w:right w:w="0" w:type="dxa"/>
            </w:tcMar>
            <w:vAlign w:val="bottom"/>
          </w:tcPr>
          <w:p w14:paraId="0075A8FE" w14:textId="77777777" w:rsidR="00D965AF" w:rsidRPr="008A6EA1" w:rsidRDefault="00D965AF" w:rsidP="00AE401E">
            <w:pPr>
              <w:keepNext/>
            </w:pPr>
          </w:p>
        </w:tc>
        <w:tc>
          <w:tcPr>
            <w:tcW w:w="1205" w:type="dxa"/>
            <w:tcBorders>
              <w:top w:val="single" w:sz="8" w:space="0" w:color="000000"/>
              <w:left w:val="nil"/>
              <w:bottom w:val="nil"/>
              <w:right w:val="nil"/>
            </w:tcBorders>
            <w:tcMar>
              <w:top w:w="0" w:type="dxa"/>
              <w:left w:w="53" w:type="dxa"/>
              <w:bottom w:w="0" w:type="dxa"/>
              <w:right w:w="0" w:type="dxa"/>
            </w:tcMar>
            <w:vAlign w:val="bottom"/>
          </w:tcPr>
          <w:p w14:paraId="3CE0BEF0"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2,620,851 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509CC8A" w14:textId="77777777" w:rsidR="00D965AF" w:rsidRPr="008A6EA1" w:rsidRDefault="00D965AF" w:rsidP="00AE401E">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3F896C9" w14:textId="77777777" w:rsidR="00D965AF" w:rsidRPr="008A6EA1" w:rsidRDefault="00D965AF" w:rsidP="00AE401E">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62BD6FE3" w14:textId="77777777" w:rsidR="00D965AF" w:rsidRPr="008A6EA1" w:rsidRDefault="00D965AF" w:rsidP="00AE401E">
            <w:pPr>
              <w:keepNext/>
              <w:spacing w:before="55" w:after="30" w:line="200" w:lineRule="auto"/>
              <w:jc w:val="right"/>
            </w:pPr>
            <w:r w:rsidRPr="008A6EA1">
              <w:rPr>
                <w:rFonts w:ascii="Arial" w:eastAsia="Arial" w:hAnsi="Arial" w:cs="Arial"/>
                <w:color w:val="000000"/>
                <w:sz w:val="16"/>
              </w:rPr>
              <w:t>2,536,591 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87A53A0" w14:textId="77777777" w:rsidR="00D965AF" w:rsidRPr="008A6EA1" w:rsidRDefault="00D965AF" w:rsidP="00AE401E">
            <w:pPr>
              <w:keepNext/>
              <w:spacing w:before="55" w:after="30" w:line="200" w:lineRule="auto"/>
            </w:pPr>
          </w:p>
        </w:tc>
      </w:tr>
      <w:tr w:rsidR="00D965AF" w:rsidRPr="008A6EA1" w14:paraId="53C56105" w14:textId="77777777" w:rsidTr="00AE401E">
        <w:trPr>
          <w:cantSplit/>
          <w:trHeight w:hRule="exact" w:val="255"/>
          <w:jc w:val="center"/>
        </w:trPr>
        <w:tc>
          <w:tcPr>
            <w:tcW w:w="7440" w:type="dxa"/>
            <w:tcBorders>
              <w:top w:val="nil"/>
              <w:left w:val="nil"/>
              <w:bottom w:val="nil"/>
              <w:right w:val="nil"/>
            </w:tcBorders>
            <w:tcMar>
              <w:top w:w="0" w:type="dxa"/>
              <w:left w:w="53" w:type="dxa"/>
              <w:bottom w:w="0" w:type="dxa"/>
              <w:right w:w="53" w:type="dxa"/>
            </w:tcMar>
          </w:tcPr>
          <w:p w14:paraId="5D574B0A" w14:textId="77777777" w:rsidR="00D965AF" w:rsidRPr="008A6EA1" w:rsidRDefault="00D965AF" w:rsidP="00AE401E">
            <w:pPr>
              <w:spacing w:before="75" w:after="30" w:line="200" w:lineRule="auto"/>
            </w:pPr>
            <w:r w:rsidRPr="008A6EA1">
              <w:rPr>
                <w:rFonts w:ascii="Arial" w:eastAsia="Arial" w:hAnsi="Arial" w:cs="Arial"/>
                <w:color w:val="000000"/>
                <w:sz w:val="16"/>
              </w:rPr>
              <w:t>Total liabilities and equity</w:t>
            </w:r>
          </w:p>
        </w:tc>
        <w:tc>
          <w:tcPr>
            <w:tcW w:w="75" w:type="dxa"/>
            <w:tcBorders>
              <w:top w:val="nil"/>
              <w:left w:val="nil"/>
              <w:bottom w:val="nil"/>
              <w:right w:val="nil"/>
            </w:tcBorders>
            <w:tcMar>
              <w:top w:w="0" w:type="dxa"/>
              <w:left w:w="0" w:type="dxa"/>
              <w:bottom w:w="0" w:type="dxa"/>
              <w:right w:w="0" w:type="dxa"/>
            </w:tcMar>
            <w:vAlign w:val="bottom"/>
          </w:tcPr>
          <w:p w14:paraId="78E69EFD" w14:textId="77777777" w:rsidR="00D965AF" w:rsidRPr="008A6EA1" w:rsidRDefault="00D965AF" w:rsidP="00AE401E"/>
        </w:tc>
        <w:tc>
          <w:tcPr>
            <w:tcW w:w="1205" w:type="dxa"/>
            <w:tcBorders>
              <w:top w:val="single" w:sz="8" w:space="0" w:color="000000"/>
              <w:left w:val="nil"/>
              <w:bottom w:val="double" w:sz="8" w:space="0" w:color="000000"/>
              <w:right w:val="nil"/>
            </w:tcBorders>
            <w:tcMar>
              <w:top w:w="0" w:type="dxa"/>
              <w:left w:w="53" w:type="dxa"/>
              <w:bottom w:w="0" w:type="dxa"/>
              <w:right w:w="0" w:type="dxa"/>
            </w:tcMar>
            <w:vAlign w:val="bottom"/>
          </w:tcPr>
          <w:p w14:paraId="426E4061" w14:textId="77777777" w:rsidR="00D965AF" w:rsidRPr="008A6EA1" w:rsidRDefault="00D965AF" w:rsidP="00AE401E">
            <w:pPr>
              <w:spacing w:before="55" w:after="30" w:line="200" w:lineRule="auto"/>
              <w:jc w:val="right"/>
            </w:pPr>
            <w:r w:rsidRPr="008A6EA1">
              <w:rPr>
                <w:rFonts w:ascii="Arial" w:eastAsia="Arial" w:hAnsi="Arial" w:cs="Arial"/>
                <w:color w:val="000000"/>
                <w:sz w:val="16"/>
              </w:rPr>
              <w:t>5,294,513 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AA89571" w14:textId="77777777" w:rsidR="00D965AF" w:rsidRPr="008A6EA1" w:rsidRDefault="00D965AF" w:rsidP="00AE401E">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079DF79" w14:textId="77777777" w:rsidR="00D965AF" w:rsidRPr="008A6EA1" w:rsidRDefault="00D965AF" w:rsidP="00AE401E"/>
        </w:tc>
        <w:tc>
          <w:tcPr>
            <w:tcW w:w="1235" w:type="dxa"/>
            <w:tcBorders>
              <w:top w:val="single" w:sz="8" w:space="0" w:color="000000"/>
              <w:left w:val="nil"/>
              <w:bottom w:val="double" w:sz="8" w:space="0" w:color="000000"/>
              <w:right w:val="nil"/>
            </w:tcBorders>
            <w:tcMar>
              <w:top w:w="0" w:type="dxa"/>
              <w:left w:w="53" w:type="dxa"/>
              <w:bottom w:w="0" w:type="dxa"/>
              <w:right w:w="0" w:type="dxa"/>
            </w:tcMar>
            <w:vAlign w:val="bottom"/>
          </w:tcPr>
          <w:p w14:paraId="6E7F1379" w14:textId="77777777" w:rsidR="00D965AF" w:rsidRPr="008A6EA1" w:rsidRDefault="00D965AF" w:rsidP="00AE401E">
            <w:pPr>
              <w:spacing w:before="55" w:after="30" w:line="200" w:lineRule="auto"/>
              <w:jc w:val="right"/>
            </w:pPr>
            <w:r w:rsidRPr="008A6EA1">
              <w:rPr>
                <w:rFonts w:ascii="Arial" w:eastAsia="Arial" w:hAnsi="Arial" w:cs="Arial"/>
                <w:color w:val="000000"/>
                <w:sz w:val="16"/>
              </w:rPr>
              <w:t>5,235,616 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C1B0617" w14:textId="77777777" w:rsidR="00D965AF" w:rsidRPr="008A6EA1" w:rsidRDefault="00D965AF" w:rsidP="00AE401E">
            <w:pPr>
              <w:spacing w:before="55" w:after="30" w:line="200" w:lineRule="auto"/>
            </w:pPr>
          </w:p>
        </w:tc>
      </w:tr>
    </w:tbl>
    <w:p w14:paraId="5627CD4A" w14:textId="77777777" w:rsidR="00D965AF" w:rsidRPr="008A6EA1" w:rsidRDefault="00D965AF" w:rsidP="00D965AF">
      <w:pPr>
        <w:spacing w:before="120" w:line="248" w:lineRule="auto"/>
        <w:rPr>
          <w:rFonts w:ascii="Arial" w:eastAsia="Arial" w:hAnsi="Arial" w:cs="Arial"/>
          <w:sz w:val="16"/>
        </w:rPr>
      </w:pPr>
    </w:p>
    <w:p w14:paraId="4FFB6CDE" w14:textId="77777777" w:rsidR="00D965AF" w:rsidRPr="008A6EA1" w:rsidRDefault="00D965AF" w:rsidP="00D965AF">
      <w:pPr>
        <w:spacing w:line="248" w:lineRule="auto"/>
        <w:jc w:val="center"/>
        <w:rPr>
          <w:rFonts w:ascii="Arial" w:eastAsia="Arial" w:hAnsi="Arial" w:cs="Arial"/>
          <w:b/>
          <w:sz w:val="16"/>
        </w:rPr>
      </w:pPr>
    </w:p>
    <w:p w14:paraId="7B8C6A72" w14:textId="77777777" w:rsidR="00D965AF" w:rsidRPr="008A6EA1" w:rsidRDefault="00D965AF" w:rsidP="00D965AF">
      <w:pPr>
        <w:spacing w:line="248" w:lineRule="auto"/>
        <w:jc w:val="center"/>
        <w:rPr>
          <w:rFonts w:ascii="Arial" w:eastAsia="Arial" w:hAnsi="Arial" w:cs="Arial"/>
          <w:b/>
          <w:sz w:val="16"/>
        </w:rPr>
      </w:pPr>
    </w:p>
    <w:bookmarkEnd w:id="0"/>
    <w:bookmarkEnd w:id="1"/>
    <w:p w14:paraId="2306068B" w14:textId="77777777" w:rsidR="00D954A6" w:rsidRDefault="00D954A6" w:rsidP="00A40D2D">
      <w:pPr>
        <w:spacing w:line="248" w:lineRule="auto"/>
        <w:ind w:left="360"/>
        <w:jc w:val="center"/>
        <w:rPr>
          <w:rFonts w:ascii="Arial" w:eastAsia="Arial" w:hAnsi="Arial" w:cs="Arial"/>
          <w:b/>
          <w:sz w:val="20"/>
          <w:szCs w:val="20"/>
        </w:rPr>
      </w:pPr>
    </w:p>
    <w:p w14:paraId="5E47CF78" w14:textId="77777777" w:rsidR="00D954A6" w:rsidRDefault="00D954A6" w:rsidP="00A40D2D">
      <w:pPr>
        <w:spacing w:line="248" w:lineRule="auto"/>
        <w:ind w:left="360"/>
        <w:jc w:val="center"/>
        <w:rPr>
          <w:rFonts w:ascii="Arial" w:eastAsia="Arial" w:hAnsi="Arial" w:cs="Arial"/>
          <w:b/>
          <w:sz w:val="20"/>
          <w:szCs w:val="20"/>
        </w:rPr>
      </w:pPr>
    </w:p>
    <w:p w14:paraId="07EEF04A" w14:textId="77777777" w:rsidR="00D954A6" w:rsidRDefault="00D954A6" w:rsidP="00A40D2D">
      <w:pPr>
        <w:spacing w:line="248" w:lineRule="auto"/>
        <w:ind w:left="360"/>
        <w:jc w:val="center"/>
        <w:rPr>
          <w:rFonts w:ascii="Arial" w:eastAsia="Arial" w:hAnsi="Arial" w:cs="Arial"/>
          <w:b/>
          <w:sz w:val="20"/>
          <w:szCs w:val="20"/>
        </w:rPr>
      </w:pPr>
    </w:p>
    <w:p w14:paraId="0266F500" w14:textId="03EF21C3" w:rsidR="00A40D2D" w:rsidRPr="008A6EA1" w:rsidRDefault="00A40D2D" w:rsidP="00A40D2D">
      <w:pPr>
        <w:spacing w:line="248" w:lineRule="auto"/>
        <w:ind w:left="360"/>
        <w:jc w:val="center"/>
        <w:rPr>
          <w:rFonts w:ascii="Arial" w:eastAsia="Arial" w:hAnsi="Arial" w:cs="Arial"/>
          <w:b/>
          <w:sz w:val="20"/>
          <w:szCs w:val="20"/>
        </w:rPr>
      </w:pPr>
      <w:r w:rsidRPr="008A6EA1">
        <w:rPr>
          <w:rFonts w:ascii="Arial" w:eastAsia="Arial" w:hAnsi="Arial" w:cs="Arial"/>
          <w:b/>
          <w:sz w:val="20"/>
          <w:szCs w:val="20"/>
        </w:rPr>
        <w:lastRenderedPageBreak/>
        <w:t xml:space="preserve">QIAGEN N.V. </w:t>
      </w:r>
    </w:p>
    <w:p w14:paraId="42D1B2AD" w14:textId="77777777" w:rsidR="00A40D2D" w:rsidRPr="008A6EA1" w:rsidRDefault="00A40D2D" w:rsidP="00A40D2D">
      <w:pPr>
        <w:spacing w:line="248" w:lineRule="auto"/>
        <w:ind w:left="360"/>
        <w:jc w:val="center"/>
        <w:rPr>
          <w:rFonts w:ascii="Arial" w:eastAsia="Arial" w:hAnsi="Arial" w:cs="Arial"/>
          <w:b/>
          <w:sz w:val="20"/>
          <w:szCs w:val="20"/>
        </w:rPr>
      </w:pPr>
      <w:r w:rsidRPr="008A6EA1">
        <w:rPr>
          <w:rFonts w:ascii="Arial" w:eastAsia="Arial" w:hAnsi="Arial" w:cs="Arial"/>
          <w:b/>
          <w:sz w:val="20"/>
          <w:szCs w:val="20"/>
        </w:rPr>
        <w:t>CONDENSED CONSOLIDATED STATEMENTS OF CASH FLOWS</w:t>
      </w:r>
    </w:p>
    <w:p w14:paraId="01C0811A" w14:textId="056BF89C" w:rsidR="00A40D2D" w:rsidRPr="008A6EA1" w:rsidRDefault="00A40D2D" w:rsidP="00A40D2D">
      <w:pPr>
        <w:spacing w:line="248" w:lineRule="auto"/>
        <w:ind w:left="360"/>
        <w:jc w:val="center"/>
        <w:rPr>
          <w:rFonts w:ascii="Arial" w:eastAsia="Arial" w:hAnsi="Arial" w:cs="Arial"/>
          <w:b/>
          <w:sz w:val="20"/>
          <w:szCs w:val="20"/>
        </w:rPr>
      </w:pPr>
      <w:r w:rsidRPr="008A6EA1">
        <w:rPr>
          <w:rFonts w:ascii="Arial" w:eastAsia="Arial" w:hAnsi="Arial" w:cs="Arial"/>
          <w:b/>
          <w:sz w:val="20"/>
          <w:szCs w:val="20"/>
        </w:rPr>
        <w:t>(unaudited)</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75"/>
        <w:gridCol w:w="1320"/>
        <w:gridCol w:w="105"/>
        <w:gridCol w:w="75"/>
        <w:gridCol w:w="1235"/>
        <w:gridCol w:w="100"/>
      </w:tblGrid>
      <w:tr w:rsidR="00A40D2D" w:rsidRPr="008A6EA1" w14:paraId="0D5602B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vAlign w:val="bottom"/>
          </w:tcPr>
          <w:p w14:paraId="51257C4A" w14:textId="77777777" w:rsidR="00A40D2D" w:rsidRPr="008A6EA1" w:rsidRDefault="00A40D2D" w:rsidP="00A40D2D">
            <w:pPr>
              <w:keepNext/>
              <w:spacing w:before="75" w:after="30" w:line="200" w:lineRule="auto"/>
            </w:pPr>
            <w:r w:rsidRPr="008A6EA1">
              <w:rPr>
                <w:rFonts w:ascii="Arial" w:eastAsia="Arial" w:hAnsi="Arial" w:cs="Arial"/>
                <w:color w:val="000000"/>
                <w:sz w:val="16"/>
              </w:rPr>
              <w:t> </w:t>
            </w:r>
          </w:p>
        </w:tc>
        <w:tc>
          <w:tcPr>
            <w:tcW w:w="75" w:type="dxa"/>
            <w:tcBorders>
              <w:top w:val="nil"/>
              <w:left w:val="nil"/>
              <w:bottom w:val="nil"/>
              <w:right w:val="nil"/>
            </w:tcBorders>
            <w:tcMar>
              <w:top w:w="0" w:type="dxa"/>
              <w:left w:w="0" w:type="dxa"/>
              <w:bottom w:w="0" w:type="dxa"/>
              <w:right w:w="0" w:type="dxa"/>
            </w:tcMar>
            <w:vAlign w:val="bottom"/>
          </w:tcPr>
          <w:p w14:paraId="261E056B" w14:textId="77777777" w:rsidR="00A40D2D" w:rsidRPr="008A6EA1" w:rsidRDefault="00A40D2D" w:rsidP="00A40D2D">
            <w:pPr>
              <w:keepNext/>
            </w:pPr>
          </w:p>
        </w:tc>
        <w:tc>
          <w:tcPr>
            <w:tcW w:w="2835" w:type="dxa"/>
            <w:gridSpan w:val="5"/>
            <w:tcBorders>
              <w:top w:val="nil"/>
              <w:left w:val="nil"/>
              <w:bottom w:val="nil"/>
              <w:right w:val="nil"/>
            </w:tcBorders>
            <w:tcMar>
              <w:top w:w="0" w:type="dxa"/>
              <w:left w:w="53" w:type="dxa"/>
              <w:bottom w:w="0" w:type="dxa"/>
              <w:right w:w="53" w:type="dxa"/>
            </w:tcMar>
            <w:vAlign w:val="bottom"/>
          </w:tcPr>
          <w:p w14:paraId="68C29EE1" w14:textId="77777777" w:rsidR="00A40D2D" w:rsidRPr="008A6EA1" w:rsidRDefault="00A40D2D" w:rsidP="00A40D2D">
            <w:pPr>
              <w:keepNext/>
              <w:spacing w:before="75" w:after="30" w:line="200" w:lineRule="auto"/>
              <w:jc w:val="center"/>
            </w:pPr>
            <w:r w:rsidRPr="008A6EA1">
              <w:rPr>
                <w:rFonts w:ascii="Arial" w:eastAsia="Arial" w:hAnsi="Arial" w:cs="Arial"/>
                <w:color w:val="000000"/>
                <w:sz w:val="16"/>
              </w:rPr>
              <w:t>Six months ended June 30,</w:t>
            </w:r>
          </w:p>
        </w:tc>
      </w:tr>
      <w:tr w:rsidR="00A40D2D" w:rsidRPr="008A6EA1" w14:paraId="05584CB7" w14:textId="77777777" w:rsidTr="00A40D2D">
        <w:trPr>
          <w:cantSplit/>
          <w:trHeight w:hRule="exact" w:val="240"/>
          <w:jc w:val="center"/>
        </w:trPr>
        <w:tc>
          <w:tcPr>
            <w:tcW w:w="7365" w:type="dxa"/>
            <w:tcBorders>
              <w:top w:val="nil"/>
              <w:left w:val="nil"/>
              <w:bottom w:val="nil"/>
              <w:right w:val="nil"/>
            </w:tcBorders>
            <w:tcMar>
              <w:top w:w="0" w:type="dxa"/>
              <w:left w:w="53" w:type="dxa"/>
              <w:bottom w:w="0" w:type="dxa"/>
              <w:right w:w="53" w:type="dxa"/>
            </w:tcMar>
            <w:vAlign w:val="bottom"/>
          </w:tcPr>
          <w:p w14:paraId="37B4072B" w14:textId="77777777" w:rsidR="00A40D2D" w:rsidRPr="008A6EA1" w:rsidRDefault="00A40D2D" w:rsidP="00A40D2D">
            <w:pPr>
              <w:widowControl w:val="0"/>
              <w:spacing w:before="75" w:after="30" w:line="209" w:lineRule="auto"/>
              <w:rPr>
                <w:rFonts w:ascii="Arial" w:eastAsia="Arial" w:hAnsi="Arial" w:cs="Arial"/>
                <w:b/>
                <w:sz w:val="16"/>
              </w:rPr>
            </w:pPr>
            <w:r w:rsidRPr="008A6EA1">
              <w:rPr>
                <w:rFonts w:ascii="Arial" w:eastAsia="Arial" w:hAnsi="Arial" w:cs="Arial"/>
                <w:b/>
                <w:sz w:val="16"/>
              </w:rPr>
              <w:t>(In $ thousands)</w:t>
            </w:r>
          </w:p>
        </w:tc>
        <w:tc>
          <w:tcPr>
            <w:tcW w:w="75" w:type="dxa"/>
            <w:tcBorders>
              <w:top w:val="nil"/>
              <w:left w:val="nil"/>
              <w:bottom w:val="nil"/>
              <w:right w:val="nil"/>
            </w:tcBorders>
            <w:tcMar>
              <w:top w:w="0" w:type="dxa"/>
              <w:left w:w="0" w:type="dxa"/>
              <w:bottom w:w="0" w:type="dxa"/>
              <w:right w:w="0" w:type="dxa"/>
            </w:tcMar>
            <w:vAlign w:val="bottom"/>
          </w:tcPr>
          <w:p w14:paraId="1083D5CA" w14:textId="77777777" w:rsidR="00A40D2D" w:rsidRPr="008A6EA1" w:rsidRDefault="00A40D2D" w:rsidP="00A40D2D">
            <w:pPr>
              <w:keepNext/>
            </w:pPr>
          </w:p>
        </w:tc>
        <w:tc>
          <w:tcPr>
            <w:tcW w:w="1425" w:type="dxa"/>
            <w:gridSpan w:val="2"/>
            <w:tcBorders>
              <w:top w:val="single" w:sz="8" w:space="0" w:color="000000"/>
              <w:left w:val="nil"/>
              <w:bottom w:val="nil"/>
              <w:right w:val="nil"/>
            </w:tcBorders>
            <w:tcMar>
              <w:top w:w="0" w:type="dxa"/>
              <w:left w:w="53" w:type="dxa"/>
              <w:bottom w:w="0" w:type="dxa"/>
              <w:right w:w="53" w:type="dxa"/>
            </w:tcMar>
            <w:vAlign w:val="bottom"/>
          </w:tcPr>
          <w:p w14:paraId="2CAD5FB4" w14:textId="77777777" w:rsidR="00A40D2D" w:rsidRPr="008A6EA1" w:rsidRDefault="00A40D2D" w:rsidP="00A40D2D">
            <w:pPr>
              <w:keepNext/>
              <w:spacing w:before="55" w:after="30" w:line="200" w:lineRule="auto"/>
              <w:jc w:val="center"/>
            </w:pPr>
            <w:r w:rsidRPr="008A6EA1">
              <w:rPr>
                <w:rFonts w:ascii="Arial" w:eastAsia="Arial" w:hAnsi="Arial" w:cs="Arial"/>
                <w:color w:val="000000"/>
                <w:sz w:val="16"/>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23D5482" w14:textId="77777777" w:rsidR="00A40D2D" w:rsidRPr="008A6EA1" w:rsidRDefault="00A40D2D" w:rsidP="00A40D2D">
            <w:pPr>
              <w:keepNext/>
            </w:pPr>
          </w:p>
        </w:tc>
        <w:tc>
          <w:tcPr>
            <w:tcW w:w="1335" w:type="dxa"/>
            <w:gridSpan w:val="2"/>
            <w:tcBorders>
              <w:top w:val="single" w:sz="8" w:space="0" w:color="000000"/>
              <w:left w:val="nil"/>
              <w:bottom w:val="nil"/>
              <w:right w:val="nil"/>
            </w:tcBorders>
            <w:tcMar>
              <w:top w:w="0" w:type="dxa"/>
              <w:left w:w="53" w:type="dxa"/>
              <w:bottom w:w="0" w:type="dxa"/>
              <w:right w:w="53" w:type="dxa"/>
            </w:tcMar>
            <w:vAlign w:val="bottom"/>
          </w:tcPr>
          <w:p w14:paraId="55DFCA14" w14:textId="77777777" w:rsidR="00A40D2D" w:rsidRPr="008A6EA1" w:rsidRDefault="00A40D2D" w:rsidP="00A40D2D">
            <w:pPr>
              <w:keepNext/>
              <w:spacing w:before="55" w:after="30" w:line="200" w:lineRule="auto"/>
              <w:jc w:val="center"/>
            </w:pPr>
            <w:r w:rsidRPr="008A6EA1">
              <w:rPr>
                <w:rFonts w:ascii="Arial" w:eastAsia="Arial" w:hAnsi="Arial" w:cs="Arial"/>
                <w:color w:val="000000"/>
                <w:sz w:val="16"/>
              </w:rPr>
              <w:t>2019</w:t>
            </w:r>
          </w:p>
        </w:tc>
      </w:tr>
      <w:tr w:rsidR="00A40D2D" w:rsidRPr="008A6EA1" w14:paraId="168A222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783CE17"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flows from operating activities:</w:t>
            </w:r>
          </w:p>
        </w:tc>
        <w:tc>
          <w:tcPr>
            <w:tcW w:w="75" w:type="dxa"/>
            <w:tcBorders>
              <w:top w:val="nil"/>
              <w:left w:val="nil"/>
              <w:bottom w:val="nil"/>
              <w:right w:val="nil"/>
            </w:tcBorders>
            <w:tcMar>
              <w:top w:w="0" w:type="dxa"/>
              <w:left w:w="0" w:type="dxa"/>
              <w:bottom w:w="0" w:type="dxa"/>
              <w:right w:w="0" w:type="dxa"/>
            </w:tcMar>
            <w:vAlign w:val="bottom"/>
          </w:tcPr>
          <w:p w14:paraId="06861862" w14:textId="77777777" w:rsidR="00A40D2D" w:rsidRPr="008A6EA1" w:rsidRDefault="00A40D2D" w:rsidP="00A40D2D">
            <w:pPr>
              <w:keepNext/>
            </w:pPr>
          </w:p>
        </w:tc>
        <w:tc>
          <w:tcPr>
            <w:tcW w:w="1425" w:type="dxa"/>
            <w:gridSpan w:val="2"/>
            <w:tcBorders>
              <w:top w:val="single" w:sz="8" w:space="0" w:color="000000"/>
              <w:left w:val="nil"/>
              <w:bottom w:val="nil"/>
              <w:right w:val="nil"/>
            </w:tcBorders>
            <w:tcMar>
              <w:top w:w="0" w:type="dxa"/>
              <w:left w:w="0" w:type="dxa"/>
              <w:bottom w:w="0" w:type="dxa"/>
              <w:right w:w="0" w:type="dxa"/>
            </w:tcMar>
            <w:vAlign w:val="bottom"/>
          </w:tcPr>
          <w:p w14:paraId="61621AC7" w14:textId="77777777" w:rsidR="00A40D2D" w:rsidRPr="008A6EA1" w:rsidRDefault="00A40D2D" w:rsidP="00A40D2D">
            <w:pPr>
              <w:keepNext/>
            </w:pPr>
          </w:p>
        </w:tc>
        <w:tc>
          <w:tcPr>
            <w:tcW w:w="75" w:type="dxa"/>
            <w:tcBorders>
              <w:top w:val="nil"/>
              <w:left w:val="nil"/>
              <w:bottom w:val="nil"/>
              <w:right w:val="nil"/>
            </w:tcBorders>
            <w:tcMar>
              <w:top w:w="0" w:type="dxa"/>
              <w:left w:w="0" w:type="dxa"/>
              <w:bottom w:w="0" w:type="dxa"/>
              <w:right w:w="0" w:type="dxa"/>
            </w:tcMar>
            <w:vAlign w:val="bottom"/>
          </w:tcPr>
          <w:p w14:paraId="0BAA2075" w14:textId="77777777" w:rsidR="00A40D2D" w:rsidRPr="008A6EA1" w:rsidRDefault="00A40D2D" w:rsidP="00A40D2D">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18ABEC04" w14:textId="77777777" w:rsidR="00A40D2D" w:rsidRPr="008A6EA1" w:rsidRDefault="00A40D2D" w:rsidP="00A40D2D">
            <w:pPr>
              <w:keepNext/>
            </w:pPr>
          </w:p>
        </w:tc>
      </w:tr>
      <w:tr w:rsidR="00A40D2D" w:rsidRPr="008A6EA1" w14:paraId="1B58DB8C"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C4E188D"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income</w:t>
            </w:r>
          </w:p>
        </w:tc>
        <w:tc>
          <w:tcPr>
            <w:tcW w:w="75" w:type="dxa"/>
            <w:tcBorders>
              <w:top w:val="nil"/>
              <w:left w:val="nil"/>
              <w:bottom w:val="nil"/>
              <w:right w:val="nil"/>
            </w:tcBorders>
            <w:tcMar>
              <w:top w:w="0" w:type="dxa"/>
              <w:left w:w="0" w:type="dxa"/>
              <w:bottom w:w="0" w:type="dxa"/>
              <w:right w:w="0" w:type="dxa"/>
            </w:tcMar>
            <w:vAlign w:val="bottom"/>
          </w:tcPr>
          <w:p w14:paraId="6B10AAE4"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7978EC94"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129,593 </w:t>
            </w:r>
          </w:p>
        </w:tc>
        <w:tc>
          <w:tcPr>
            <w:tcW w:w="100" w:type="dxa"/>
            <w:tcBorders>
              <w:top w:val="nil"/>
              <w:left w:val="nil"/>
              <w:bottom w:val="nil"/>
              <w:right w:val="nil"/>
            </w:tcBorders>
            <w:tcMar>
              <w:top w:w="0" w:type="dxa"/>
              <w:left w:w="0" w:type="dxa"/>
              <w:bottom w:w="0" w:type="dxa"/>
              <w:right w:w="15" w:type="dxa"/>
            </w:tcMar>
            <w:vAlign w:val="bottom"/>
          </w:tcPr>
          <w:p w14:paraId="2F18DE6E"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819F4C1"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46CF854D"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74,248 </w:t>
            </w:r>
          </w:p>
        </w:tc>
        <w:tc>
          <w:tcPr>
            <w:tcW w:w="100" w:type="dxa"/>
            <w:tcBorders>
              <w:top w:val="nil"/>
              <w:left w:val="nil"/>
              <w:bottom w:val="nil"/>
              <w:right w:val="nil"/>
            </w:tcBorders>
            <w:tcMar>
              <w:top w:w="0" w:type="dxa"/>
              <w:left w:w="0" w:type="dxa"/>
              <w:bottom w:w="0" w:type="dxa"/>
              <w:right w:w="15" w:type="dxa"/>
            </w:tcMar>
            <w:vAlign w:val="bottom"/>
          </w:tcPr>
          <w:p w14:paraId="2239B81C" w14:textId="77777777" w:rsidR="00A40D2D" w:rsidRPr="008A6EA1" w:rsidRDefault="00A40D2D" w:rsidP="00A40D2D">
            <w:pPr>
              <w:keepNext/>
              <w:spacing w:before="75" w:after="30" w:line="200" w:lineRule="auto"/>
            </w:pPr>
          </w:p>
        </w:tc>
      </w:tr>
      <w:tr w:rsidR="00A40D2D" w:rsidRPr="008A6EA1" w14:paraId="047334DA" w14:textId="77777777" w:rsidTr="00A40D2D">
        <w:trPr>
          <w:cantSplit/>
          <w:trHeight w:hRule="exact" w:val="315"/>
          <w:jc w:val="center"/>
        </w:trPr>
        <w:tc>
          <w:tcPr>
            <w:tcW w:w="7365" w:type="dxa"/>
            <w:tcBorders>
              <w:top w:val="nil"/>
              <w:left w:val="nil"/>
              <w:bottom w:val="nil"/>
              <w:right w:val="nil"/>
            </w:tcBorders>
            <w:tcMar>
              <w:top w:w="0" w:type="dxa"/>
              <w:left w:w="53" w:type="dxa"/>
              <w:bottom w:w="0" w:type="dxa"/>
              <w:right w:w="53" w:type="dxa"/>
            </w:tcMar>
            <w:vAlign w:val="center"/>
          </w:tcPr>
          <w:p w14:paraId="3AEB4760" w14:textId="77777777" w:rsidR="00A40D2D" w:rsidRPr="008A6EA1" w:rsidRDefault="00A40D2D" w:rsidP="00A40D2D">
            <w:pPr>
              <w:keepNext/>
              <w:spacing w:line="200" w:lineRule="auto"/>
            </w:pPr>
            <w:r w:rsidRPr="008A6EA1">
              <w:rPr>
                <w:rFonts w:ascii="Arial" w:eastAsia="Arial" w:hAnsi="Arial" w:cs="Arial"/>
                <w:color w:val="000000"/>
                <w:sz w:val="16"/>
              </w:rPr>
              <w:t>Adjustments to reconcile net income to net cash provided by operating activities, net of effects of businesses acquired:</w:t>
            </w:r>
          </w:p>
        </w:tc>
        <w:tc>
          <w:tcPr>
            <w:tcW w:w="75" w:type="dxa"/>
            <w:tcBorders>
              <w:top w:val="nil"/>
              <w:left w:val="nil"/>
              <w:bottom w:val="nil"/>
              <w:right w:val="nil"/>
            </w:tcBorders>
            <w:tcMar>
              <w:top w:w="0" w:type="dxa"/>
              <w:left w:w="0" w:type="dxa"/>
              <w:bottom w:w="0" w:type="dxa"/>
              <w:right w:w="0" w:type="dxa"/>
            </w:tcMar>
            <w:vAlign w:val="bottom"/>
          </w:tcPr>
          <w:p w14:paraId="6F1E0C95" w14:textId="77777777" w:rsidR="00A40D2D" w:rsidRPr="008A6EA1" w:rsidRDefault="00A40D2D" w:rsidP="00A40D2D">
            <w:pPr>
              <w:keepNext/>
            </w:pPr>
          </w:p>
        </w:tc>
        <w:tc>
          <w:tcPr>
            <w:tcW w:w="1425" w:type="dxa"/>
            <w:gridSpan w:val="2"/>
            <w:tcBorders>
              <w:top w:val="nil"/>
              <w:left w:val="nil"/>
              <w:bottom w:val="nil"/>
              <w:right w:val="nil"/>
            </w:tcBorders>
            <w:tcMar>
              <w:top w:w="0" w:type="dxa"/>
              <w:left w:w="0" w:type="dxa"/>
              <w:bottom w:w="0" w:type="dxa"/>
              <w:right w:w="0" w:type="dxa"/>
            </w:tcMar>
            <w:vAlign w:val="bottom"/>
          </w:tcPr>
          <w:p w14:paraId="6ED5A0BE"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14849987" w14:textId="77777777" w:rsidR="00A40D2D" w:rsidRPr="008A6EA1" w:rsidRDefault="00A40D2D" w:rsidP="00A40D2D">
            <w:pPr>
              <w:keepNext/>
            </w:pPr>
          </w:p>
        </w:tc>
        <w:tc>
          <w:tcPr>
            <w:tcW w:w="1335" w:type="dxa"/>
            <w:gridSpan w:val="2"/>
            <w:tcBorders>
              <w:top w:val="nil"/>
              <w:left w:val="nil"/>
              <w:bottom w:val="nil"/>
              <w:right w:val="nil"/>
            </w:tcBorders>
            <w:tcMar>
              <w:top w:w="0" w:type="dxa"/>
              <w:left w:w="0" w:type="dxa"/>
              <w:bottom w:w="0" w:type="dxa"/>
              <w:right w:w="0" w:type="dxa"/>
            </w:tcMar>
            <w:vAlign w:val="bottom"/>
          </w:tcPr>
          <w:p w14:paraId="3E02974D" w14:textId="77777777" w:rsidR="00A40D2D" w:rsidRPr="008A6EA1" w:rsidRDefault="00A40D2D" w:rsidP="00A40D2D">
            <w:pPr>
              <w:keepNext/>
            </w:pPr>
          </w:p>
        </w:tc>
      </w:tr>
      <w:tr w:rsidR="00A40D2D" w:rsidRPr="008A6EA1" w14:paraId="43D7E305"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52BF346F" w14:textId="77777777" w:rsidR="00A40D2D" w:rsidRPr="008A6EA1" w:rsidRDefault="00A40D2D" w:rsidP="00A40D2D">
            <w:pPr>
              <w:keepNext/>
              <w:spacing w:before="75" w:after="30" w:line="200" w:lineRule="auto"/>
            </w:pPr>
            <w:r w:rsidRPr="008A6EA1">
              <w:rPr>
                <w:rFonts w:ascii="Arial" w:eastAsia="Arial" w:hAnsi="Arial" w:cs="Arial"/>
                <w:color w:val="000000"/>
                <w:sz w:val="16"/>
              </w:rPr>
              <w:t>Depreciation and amortization</w:t>
            </w:r>
          </w:p>
        </w:tc>
        <w:tc>
          <w:tcPr>
            <w:tcW w:w="75" w:type="dxa"/>
            <w:tcBorders>
              <w:top w:val="nil"/>
              <w:left w:val="nil"/>
              <w:bottom w:val="nil"/>
              <w:right w:val="nil"/>
            </w:tcBorders>
            <w:tcMar>
              <w:top w:w="0" w:type="dxa"/>
              <w:left w:w="0" w:type="dxa"/>
              <w:bottom w:w="0" w:type="dxa"/>
              <w:right w:w="0" w:type="dxa"/>
            </w:tcMar>
            <w:vAlign w:val="bottom"/>
          </w:tcPr>
          <w:p w14:paraId="0C4B6ABB"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44A4AB2"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97,016 </w:t>
            </w:r>
          </w:p>
        </w:tc>
        <w:tc>
          <w:tcPr>
            <w:tcW w:w="100" w:type="dxa"/>
            <w:tcBorders>
              <w:top w:val="nil"/>
              <w:left w:val="nil"/>
              <w:bottom w:val="nil"/>
              <w:right w:val="nil"/>
            </w:tcBorders>
            <w:tcMar>
              <w:top w:w="0" w:type="dxa"/>
              <w:left w:w="0" w:type="dxa"/>
              <w:bottom w:w="0" w:type="dxa"/>
              <w:right w:w="15" w:type="dxa"/>
            </w:tcMar>
            <w:vAlign w:val="bottom"/>
          </w:tcPr>
          <w:p w14:paraId="7120626E"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26D1904"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2E655617"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121,625 </w:t>
            </w:r>
          </w:p>
        </w:tc>
        <w:tc>
          <w:tcPr>
            <w:tcW w:w="100" w:type="dxa"/>
            <w:tcBorders>
              <w:top w:val="nil"/>
              <w:left w:val="nil"/>
              <w:bottom w:val="nil"/>
              <w:right w:val="nil"/>
            </w:tcBorders>
            <w:tcMar>
              <w:top w:w="0" w:type="dxa"/>
              <w:left w:w="0" w:type="dxa"/>
              <w:bottom w:w="0" w:type="dxa"/>
              <w:right w:w="15" w:type="dxa"/>
            </w:tcMar>
            <w:vAlign w:val="bottom"/>
          </w:tcPr>
          <w:p w14:paraId="00A48D93" w14:textId="77777777" w:rsidR="00A40D2D" w:rsidRPr="008A6EA1" w:rsidRDefault="00A40D2D" w:rsidP="00A40D2D">
            <w:pPr>
              <w:keepNext/>
              <w:spacing w:before="75" w:after="30" w:line="200" w:lineRule="auto"/>
            </w:pPr>
          </w:p>
        </w:tc>
      </w:tr>
      <w:tr w:rsidR="00A40D2D" w:rsidRPr="008A6EA1" w14:paraId="7EA8E461"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C2D0D82" w14:textId="77777777" w:rsidR="00A40D2D" w:rsidRPr="008A6EA1" w:rsidRDefault="00A40D2D" w:rsidP="00A40D2D">
            <w:pPr>
              <w:keepNext/>
              <w:spacing w:before="75" w:after="30" w:line="200" w:lineRule="auto"/>
            </w:pPr>
            <w:r w:rsidRPr="008A6EA1">
              <w:rPr>
                <w:rFonts w:ascii="Arial" w:eastAsia="Arial" w:hAnsi="Arial" w:cs="Arial"/>
                <w:color w:val="000000"/>
                <w:sz w:val="16"/>
              </w:rPr>
              <w:t>Non-cash impairments</w:t>
            </w:r>
          </w:p>
        </w:tc>
        <w:tc>
          <w:tcPr>
            <w:tcW w:w="75" w:type="dxa"/>
            <w:tcBorders>
              <w:top w:val="nil"/>
              <w:left w:val="nil"/>
              <w:bottom w:val="nil"/>
              <w:right w:val="nil"/>
            </w:tcBorders>
            <w:tcMar>
              <w:top w:w="0" w:type="dxa"/>
              <w:left w:w="0" w:type="dxa"/>
              <w:bottom w:w="0" w:type="dxa"/>
              <w:right w:w="0" w:type="dxa"/>
            </w:tcMar>
            <w:vAlign w:val="bottom"/>
          </w:tcPr>
          <w:p w14:paraId="776C1F99"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A051597"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1,034 </w:t>
            </w:r>
          </w:p>
        </w:tc>
        <w:tc>
          <w:tcPr>
            <w:tcW w:w="100" w:type="dxa"/>
            <w:tcBorders>
              <w:top w:val="nil"/>
              <w:left w:val="nil"/>
              <w:bottom w:val="nil"/>
              <w:right w:val="nil"/>
            </w:tcBorders>
            <w:tcMar>
              <w:top w:w="0" w:type="dxa"/>
              <w:left w:w="0" w:type="dxa"/>
              <w:bottom w:w="0" w:type="dxa"/>
              <w:right w:w="15" w:type="dxa"/>
            </w:tcMar>
            <w:vAlign w:val="bottom"/>
          </w:tcPr>
          <w:p w14:paraId="0019EFA4"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E0B1960"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AD97DED"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1,258 </w:t>
            </w:r>
          </w:p>
        </w:tc>
        <w:tc>
          <w:tcPr>
            <w:tcW w:w="100" w:type="dxa"/>
            <w:tcBorders>
              <w:top w:val="nil"/>
              <w:left w:val="nil"/>
              <w:bottom w:val="nil"/>
              <w:right w:val="nil"/>
            </w:tcBorders>
            <w:tcMar>
              <w:top w:w="0" w:type="dxa"/>
              <w:left w:w="0" w:type="dxa"/>
              <w:bottom w:w="0" w:type="dxa"/>
              <w:right w:w="15" w:type="dxa"/>
            </w:tcMar>
            <w:vAlign w:val="bottom"/>
          </w:tcPr>
          <w:p w14:paraId="54C0AC90" w14:textId="77777777" w:rsidR="00A40D2D" w:rsidRPr="008A6EA1" w:rsidRDefault="00A40D2D" w:rsidP="00A40D2D">
            <w:pPr>
              <w:keepNext/>
              <w:spacing w:before="75" w:after="30" w:line="200" w:lineRule="auto"/>
            </w:pPr>
          </w:p>
        </w:tc>
      </w:tr>
      <w:tr w:rsidR="00A40D2D" w:rsidRPr="008A6EA1" w14:paraId="40194453"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04E55CD" w14:textId="77777777" w:rsidR="00A40D2D" w:rsidRPr="008A6EA1" w:rsidRDefault="00A40D2D" w:rsidP="00A40D2D">
            <w:pPr>
              <w:keepNext/>
              <w:spacing w:before="75" w:after="30" w:line="200" w:lineRule="auto"/>
            </w:pPr>
            <w:r w:rsidRPr="008A6EA1">
              <w:rPr>
                <w:rFonts w:ascii="Arial" w:eastAsia="Arial" w:hAnsi="Arial" w:cs="Arial"/>
                <w:color w:val="000000"/>
                <w:sz w:val="16"/>
              </w:rPr>
              <w:t>Amortization of debt discount and issuance costs</w:t>
            </w:r>
          </w:p>
        </w:tc>
        <w:tc>
          <w:tcPr>
            <w:tcW w:w="75" w:type="dxa"/>
            <w:tcBorders>
              <w:top w:val="nil"/>
              <w:left w:val="nil"/>
              <w:bottom w:val="nil"/>
              <w:right w:val="nil"/>
            </w:tcBorders>
            <w:tcMar>
              <w:top w:w="0" w:type="dxa"/>
              <w:left w:w="0" w:type="dxa"/>
              <w:bottom w:w="0" w:type="dxa"/>
              <w:right w:w="0" w:type="dxa"/>
            </w:tcMar>
            <w:vAlign w:val="bottom"/>
          </w:tcPr>
          <w:p w14:paraId="483E56FD"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1A9C069F"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20,099 </w:t>
            </w:r>
          </w:p>
        </w:tc>
        <w:tc>
          <w:tcPr>
            <w:tcW w:w="100" w:type="dxa"/>
            <w:tcBorders>
              <w:top w:val="nil"/>
              <w:left w:val="nil"/>
              <w:bottom w:val="nil"/>
              <w:right w:val="nil"/>
            </w:tcBorders>
            <w:tcMar>
              <w:top w:w="0" w:type="dxa"/>
              <w:left w:w="0" w:type="dxa"/>
              <w:bottom w:w="0" w:type="dxa"/>
              <w:right w:w="15" w:type="dxa"/>
            </w:tcMar>
            <w:vAlign w:val="bottom"/>
          </w:tcPr>
          <w:p w14:paraId="6EB6CC0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5BD8F84"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437A1AF"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21,576 </w:t>
            </w:r>
          </w:p>
        </w:tc>
        <w:tc>
          <w:tcPr>
            <w:tcW w:w="100" w:type="dxa"/>
            <w:tcBorders>
              <w:top w:val="nil"/>
              <w:left w:val="nil"/>
              <w:bottom w:val="nil"/>
              <w:right w:val="nil"/>
            </w:tcBorders>
            <w:tcMar>
              <w:top w:w="0" w:type="dxa"/>
              <w:left w:w="0" w:type="dxa"/>
              <w:bottom w:w="0" w:type="dxa"/>
              <w:right w:w="15" w:type="dxa"/>
            </w:tcMar>
            <w:vAlign w:val="bottom"/>
          </w:tcPr>
          <w:p w14:paraId="65426B3F" w14:textId="77777777" w:rsidR="00A40D2D" w:rsidRPr="008A6EA1" w:rsidRDefault="00A40D2D" w:rsidP="00A40D2D">
            <w:pPr>
              <w:keepNext/>
              <w:spacing w:before="75" w:after="30" w:line="200" w:lineRule="auto"/>
            </w:pPr>
          </w:p>
        </w:tc>
      </w:tr>
      <w:tr w:rsidR="00A40D2D" w:rsidRPr="008A6EA1" w14:paraId="537CC433"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45F0855" w14:textId="77777777" w:rsidR="00A40D2D" w:rsidRPr="008A6EA1" w:rsidRDefault="00A40D2D" w:rsidP="00A40D2D">
            <w:pPr>
              <w:keepNext/>
              <w:spacing w:before="75" w:after="30" w:line="200" w:lineRule="auto"/>
            </w:pPr>
            <w:r w:rsidRPr="008A6EA1">
              <w:rPr>
                <w:rFonts w:ascii="Arial" w:eastAsia="Arial" w:hAnsi="Arial" w:cs="Arial"/>
                <w:color w:val="000000"/>
                <w:sz w:val="16"/>
              </w:rPr>
              <w:t>Share-based compensation expense</w:t>
            </w:r>
          </w:p>
        </w:tc>
        <w:tc>
          <w:tcPr>
            <w:tcW w:w="75" w:type="dxa"/>
            <w:tcBorders>
              <w:top w:val="nil"/>
              <w:left w:val="nil"/>
              <w:bottom w:val="nil"/>
              <w:right w:val="nil"/>
            </w:tcBorders>
            <w:tcMar>
              <w:top w:w="0" w:type="dxa"/>
              <w:left w:w="0" w:type="dxa"/>
              <w:bottom w:w="0" w:type="dxa"/>
              <w:right w:w="0" w:type="dxa"/>
            </w:tcMar>
            <w:vAlign w:val="bottom"/>
          </w:tcPr>
          <w:p w14:paraId="6CCF7919"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6E659436"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16,504 </w:t>
            </w:r>
          </w:p>
        </w:tc>
        <w:tc>
          <w:tcPr>
            <w:tcW w:w="100" w:type="dxa"/>
            <w:tcBorders>
              <w:top w:val="nil"/>
              <w:left w:val="nil"/>
              <w:bottom w:val="nil"/>
              <w:right w:val="nil"/>
            </w:tcBorders>
            <w:tcMar>
              <w:top w:w="0" w:type="dxa"/>
              <w:left w:w="0" w:type="dxa"/>
              <w:bottom w:w="0" w:type="dxa"/>
              <w:right w:w="15" w:type="dxa"/>
            </w:tcMar>
            <w:vAlign w:val="bottom"/>
          </w:tcPr>
          <w:p w14:paraId="49F3DD9E"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B89D5EF"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61E0FC00"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23,210 </w:t>
            </w:r>
          </w:p>
        </w:tc>
        <w:tc>
          <w:tcPr>
            <w:tcW w:w="100" w:type="dxa"/>
            <w:tcBorders>
              <w:top w:val="nil"/>
              <w:left w:val="nil"/>
              <w:bottom w:val="nil"/>
              <w:right w:val="nil"/>
            </w:tcBorders>
            <w:tcMar>
              <w:top w:w="0" w:type="dxa"/>
              <w:left w:w="0" w:type="dxa"/>
              <w:bottom w:w="0" w:type="dxa"/>
              <w:right w:w="15" w:type="dxa"/>
            </w:tcMar>
            <w:vAlign w:val="bottom"/>
          </w:tcPr>
          <w:p w14:paraId="0F308576" w14:textId="77777777" w:rsidR="00A40D2D" w:rsidRPr="008A6EA1" w:rsidRDefault="00A40D2D" w:rsidP="00A40D2D">
            <w:pPr>
              <w:keepNext/>
              <w:spacing w:before="75" w:after="30" w:line="200" w:lineRule="auto"/>
            </w:pPr>
          </w:p>
        </w:tc>
      </w:tr>
      <w:tr w:rsidR="00A40D2D" w:rsidRPr="008A6EA1" w14:paraId="22D44D1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47FCB8A" w14:textId="77777777" w:rsidR="00A40D2D" w:rsidRPr="008A6EA1" w:rsidRDefault="00A40D2D" w:rsidP="00A40D2D">
            <w:pPr>
              <w:keepNext/>
              <w:spacing w:before="75" w:after="30" w:line="200" w:lineRule="auto"/>
            </w:pPr>
            <w:r w:rsidRPr="008A6EA1">
              <w:rPr>
                <w:rFonts w:ascii="Arial" w:eastAsia="Arial" w:hAnsi="Arial" w:cs="Arial"/>
                <w:color w:val="000000"/>
                <w:sz w:val="16"/>
              </w:rPr>
              <w:t>Deferred income tax benefit</w:t>
            </w:r>
          </w:p>
        </w:tc>
        <w:tc>
          <w:tcPr>
            <w:tcW w:w="75" w:type="dxa"/>
            <w:tcBorders>
              <w:top w:val="nil"/>
              <w:left w:val="nil"/>
              <w:bottom w:val="nil"/>
              <w:right w:val="nil"/>
            </w:tcBorders>
            <w:tcMar>
              <w:top w:w="0" w:type="dxa"/>
              <w:left w:w="0" w:type="dxa"/>
              <w:bottom w:w="0" w:type="dxa"/>
              <w:right w:w="0" w:type="dxa"/>
            </w:tcMar>
            <w:vAlign w:val="bottom"/>
          </w:tcPr>
          <w:p w14:paraId="65B0665D"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3B53FA18"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(6,592)</w:t>
            </w:r>
          </w:p>
        </w:tc>
        <w:tc>
          <w:tcPr>
            <w:tcW w:w="100" w:type="dxa"/>
            <w:tcBorders>
              <w:top w:val="nil"/>
              <w:left w:val="nil"/>
              <w:bottom w:val="nil"/>
              <w:right w:val="nil"/>
            </w:tcBorders>
            <w:tcMar>
              <w:top w:w="0" w:type="dxa"/>
              <w:left w:w="0" w:type="dxa"/>
              <w:bottom w:w="0" w:type="dxa"/>
              <w:right w:w="15" w:type="dxa"/>
            </w:tcMar>
            <w:vAlign w:val="bottom"/>
          </w:tcPr>
          <w:p w14:paraId="1FAE2B4F"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7C03F33"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25458F00"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(7,319)</w:t>
            </w:r>
          </w:p>
        </w:tc>
        <w:tc>
          <w:tcPr>
            <w:tcW w:w="100" w:type="dxa"/>
            <w:tcBorders>
              <w:top w:val="nil"/>
              <w:left w:val="nil"/>
              <w:bottom w:val="nil"/>
              <w:right w:val="nil"/>
            </w:tcBorders>
            <w:tcMar>
              <w:top w:w="0" w:type="dxa"/>
              <w:left w:w="0" w:type="dxa"/>
              <w:bottom w:w="0" w:type="dxa"/>
              <w:right w:w="15" w:type="dxa"/>
            </w:tcMar>
            <w:vAlign w:val="bottom"/>
          </w:tcPr>
          <w:p w14:paraId="788BB60F" w14:textId="77777777" w:rsidR="00A40D2D" w:rsidRPr="008A6EA1" w:rsidRDefault="00A40D2D" w:rsidP="00A40D2D">
            <w:pPr>
              <w:keepNext/>
              <w:spacing w:before="75" w:after="30" w:line="200" w:lineRule="auto"/>
            </w:pPr>
          </w:p>
        </w:tc>
      </w:tr>
      <w:tr w:rsidR="00A40D2D" w:rsidRPr="008A6EA1" w14:paraId="48E0F4DE"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59E5E12" w14:textId="77777777" w:rsidR="00A40D2D" w:rsidRPr="008A6EA1" w:rsidRDefault="00A40D2D" w:rsidP="00A40D2D">
            <w:pPr>
              <w:keepNext/>
              <w:spacing w:before="75" w:after="30" w:line="200" w:lineRule="auto"/>
            </w:pPr>
            <w:r w:rsidRPr="008A6EA1">
              <w:rPr>
                <w:rFonts w:ascii="Arial" w:eastAsia="Arial" w:hAnsi="Arial" w:cs="Arial"/>
                <w:color w:val="000000"/>
                <w:sz w:val="16"/>
              </w:rPr>
              <w:t>Loss on marketable securities</w:t>
            </w:r>
          </w:p>
        </w:tc>
        <w:tc>
          <w:tcPr>
            <w:tcW w:w="75" w:type="dxa"/>
            <w:tcBorders>
              <w:top w:val="nil"/>
              <w:left w:val="nil"/>
              <w:bottom w:val="nil"/>
              <w:right w:val="nil"/>
            </w:tcBorders>
            <w:tcMar>
              <w:top w:w="0" w:type="dxa"/>
              <w:left w:w="0" w:type="dxa"/>
              <w:bottom w:w="0" w:type="dxa"/>
              <w:right w:w="0" w:type="dxa"/>
            </w:tcMar>
            <w:vAlign w:val="bottom"/>
          </w:tcPr>
          <w:p w14:paraId="678BB5E6"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75CE1ED4"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167 </w:t>
            </w:r>
          </w:p>
        </w:tc>
        <w:tc>
          <w:tcPr>
            <w:tcW w:w="100" w:type="dxa"/>
            <w:tcBorders>
              <w:top w:val="nil"/>
              <w:left w:val="nil"/>
              <w:bottom w:val="nil"/>
              <w:right w:val="nil"/>
            </w:tcBorders>
            <w:tcMar>
              <w:top w:w="0" w:type="dxa"/>
              <w:left w:w="0" w:type="dxa"/>
              <w:bottom w:w="0" w:type="dxa"/>
              <w:right w:w="15" w:type="dxa"/>
            </w:tcMar>
            <w:vAlign w:val="bottom"/>
          </w:tcPr>
          <w:p w14:paraId="7F81A8E4"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C393907"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2A4D814F"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897 </w:t>
            </w:r>
          </w:p>
        </w:tc>
        <w:tc>
          <w:tcPr>
            <w:tcW w:w="100" w:type="dxa"/>
            <w:tcBorders>
              <w:top w:val="nil"/>
              <w:left w:val="nil"/>
              <w:bottom w:val="nil"/>
              <w:right w:val="nil"/>
            </w:tcBorders>
            <w:tcMar>
              <w:top w:w="0" w:type="dxa"/>
              <w:left w:w="0" w:type="dxa"/>
              <w:bottom w:w="0" w:type="dxa"/>
              <w:right w:w="15" w:type="dxa"/>
            </w:tcMar>
            <w:vAlign w:val="bottom"/>
          </w:tcPr>
          <w:p w14:paraId="7A667D47" w14:textId="77777777" w:rsidR="00A40D2D" w:rsidRPr="008A6EA1" w:rsidRDefault="00A40D2D" w:rsidP="00A40D2D">
            <w:pPr>
              <w:keepNext/>
              <w:spacing w:before="75" w:after="30" w:line="200" w:lineRule="auto"/>
            </w:pPr>
          </w:p>
        </w:tc>
      </w:tr>
      <w:tr w:rsidR="00A40D2D" w:rsidRPr="008A6EA1" w14:paraId="3268BAD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91ECE06" w14:textId="77777777" w:rsidR="00A40D2D" w:rsidRPr="008A6EA1" w:rsidRDefault="00A40D2D" w:rsidP="00A40D2D">
            <w:pPr>
              <w:keepNext/>
              <w:spacing w:before="75" w:after="30" w:line="200" w:lineRule="auto"/>
            </w:pPr>
            <w:r w:rsidRPr="008A6EA1">
              <w:rPr>
                <w:rFonts w:ascii="Arial" w:eastAsia="Arial" w:hAnsi="Arial" w:cs="Arial"/>
                <w:color w:val="000000"/>
                <w:sz w:val="16"/>
              </w:rPr>
              <w:t>Reversals of contingent consideration</w:t>
            </w:r>
          </w:p>
        </w:tc>
        <w:tc>
          <w:tcPr>
            <w:tcW w:w="75" w:type="dxa"/>
            <w:tcBorders>
              <w:top w:val="nil"/>
              <w:left w:val="nil"/>
              <w:bottom w:val="nil"/>
              <w:right w:val="nil"/>
            </w:tcBorders>
            <w:tcMar>
              <w:top w:w="0" w:type="dxa"/>
              <w:left w:w="0" w:type="dxa"/>
              <w:bottom w:w="0" w:type="dxa"/>
              <w:right w:w="0" w:type="dxa"/>
            </w:tcMar>
            <w:vAlign w:val="bottom"/>
          </w:tcPr>
          <w:p w14:paraId="2DD2B32B"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7303D2F"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 </w:t>
            </w:r>
          </w:p>
        </w:tc>
        <w:tc>
          <w:tcPr>
            <w:tcW w:w="100" w:type="dxa"/>
            <w:tcBorders>
              <w:top w:val="nil"/>
              <w:left w:val="nil"/>
              <w:bottom w:val="nil"/>
              <w:right w:val="nil"/>
            </w:tcBorders>
            <w:tcMar>
              <w:top w:w="0" w:type="dxa"/>
              <w:left w:w="0" w:type="dxa"/>
              <w:bottom w:w="0" w:type="dxa"/>
              <w:right w:w="15" w:type="dxa"/>
            </w:tcMar>
            <w:vAlign w:val="bottom"/>
          </w:tcPr>
          <w:p w14:paraId="60A7EF44"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592F093"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11240E53"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(7,433)</w:t>
            </w:r>
          </w:p>
        </w:tc>
        <w:tc>
          <w:tcPr>
            <w:tcW w:w="100" w:type="dxa"/>
            <w:tcBorders>
              <w:top w:val="nil"/>
              <w:left w:val="nil"/>
              <w:bottom w:val="nil"/>
              <w:right w:val="nil"/>
            </w:tcBorders>
            <w:tcMar>
              <w:top w:w="0" w:type="dxa"/>
              <w:left w:w="0" w:type="dxa"/>
              <w:bottom w:w="0" w:type="dxa"/>
              <w:right w:w="15" w:type="dxa"/>
            </w:tcMar>
            <w:vAlign w:val="bottom"/>
          </w:tcPr>
          <w:p w14:paraId="2F462E3E" w14:textId="77777777" w:rsidR="00A40D2D" w:rsidRPr="008A6EA1" w:rsidRDefault="00A40D2D" w:rsidP="00A40D2D">
            <w:pPr>
              <w:keepNext/>
              <w:spacing w:before="75" w:after="30" w:line="200" w:lineRule="auto"/>
            </w:pPr>
          </w:p>
        </w:tc>
      </w:tr>
      <w:tr w:rsidR="00A40D2D" w:rsidRPr="008A6EA1" w14:paraId="36C9B3A4"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6D3C9E6" w14:textId="77777777" w:rsidR="00A40D2D" w:rsidRPr="008A6EA1" w:rsidRDefault="00A40D2D" w:rsidP="00A40D2D">
            <w:pPr>
              <w:keepNext/>
              <w:spacing w:before="75" w:after="30" w:line="200" w:lineRule="auto"/>
            </w:pPr>
            <w:r w:rsidRPr="008A6EA1">
              <w:rPr>
                <w:rFonts w:ascii="Arial" w:eastAsia="Arial" w:hAnsi="Arial" w:cs="Arial"/>
                <w:color w:val="000000"/>
                <w:sz w:val="16"/>
              </w:rPr>
              <w:t>Loss on sale of investment</w:t>
            </w:r>
          </w:p>
        </w:tc>
        <w:tc>
          <w:tcPr>
            <w:tcW w:w="75" w:type="dxa"/>
            <w:tcBorders>
              <w:top w:val="nil"/>
              <w:left w:val="nil"/>
              <w:bottom w:val="nil"/>
              <w:right w:val="nil"/>
            </w:tcBorders>
            <w:tcMar>
              <w:top w:w="0" w:type="dxa"/>
              <w:left w:w="0" w:type="dxa"/>
              <w:bottom w:w="0" w:type="dxa"/>
              <w:right w:w="0" w:type="dxa"/>
            </w:tcMar>
            <w:vAlign w:val="bottom"/>
          </w:tcPr>
          <w:p w14:paraId="35F584ED"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6F9420E"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2,250 </w:t>
            </w:r>
          </w:p>
        </w:tc>
        <w:tc>
          <w:tcPr>
            <w:tcW w:w="100" w:type="dxa"/>
            <w:tcBorders>
              <w:top w:val="nil"/>
              <w:left w:val="nil"/>
              <w:bottom w:val="nil"/>
              <w:right w:val="nil"/>
            </w:tcBorders>
            <w:tcMar>
              <w:top w:w="0" w:type="dxa"/>
              <w:left w:w="0" w:type="dxa"/>
              <w:bottom w:w="0" w:type="dxa"/>
              <w:right w:w="15" w:type="dxa"/>
            </w:tcMar>
            <w:vAlign w:val="bottom"/>
          </w:tcPr>
          <w:p w14:paraId="4367D147"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0D4617F"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6EACEA4C"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 </w:t>
            </w:r>
          </w:p>
        </w:tc>
        <w:tc>
          <w:tcPr>
            <w:tcW w:w="100" w:type="dxa"/>
            <w:tcBorders>
              <w:top w:val="nil"/>
              <w:left w:val="nil"/>
              <w:bottom w:val="nil"/>
              <w:right w:val="nil"/>
            </w:tcBorders>
            <w:tcMar>
              <w:top w:w="0" w:type="dxa"/>
              <w:left w:w="0" w:type="dxa"/>
              <w:bottom w:w="0" w:type="dxa"/>
              <w:right w:w="15" w:type="dxa"/>
            </w:tcMar>
            <w:vAlign w:val="bottom"/>
          </w:tcPr>
          <w:p w14:paraId="7AA56968" w14:textId="77777777" w:rsidR="00A40D2D" w:rsidRPr="008A6EA1" w:rsidRDefault="00A40D2D" w:rsidP="00A40D2D">
            <w:pPr>
              <w:keepNext/>
              <w:spacing w:before="75" w:after="30" w:line="200" w:lineRule="auto"/>
            </w:pPr>
          </w:p>
        </w:tc>
      </w:tr>
      <w:tr w:rsidR="00A40D2D" w:rsidRPr="008A6EA1" w14:paraId="7D4C4277"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2FD73F7" w14:textId="77777777" w:rsidR="00A40D2D" w:rsidRPr="008A6EA1" w:rsidRDefault="00A40D2D" w:rsidP="00A40D2D">
            <w:pPr>
              <w:keepNext/>
              <w:spacing w:before="75" w:after="30" w:line="200" w:lineRule="auto"/>
            </w:pPr>
            <w:r w:rsidRPr="008A6EA1">
              <w:rPr>
                <w:rFonts w:ascii="Arial" w:eastAsia="Arial" w:hAnsi="Arial" w:cs="Arial"/>
                <w:color w:val="000000"/>
                <w:sz w:val="16"/>
              </w:rPr>
              <w:t>Other items, net including fair value changes in derivatives</w:t>
            </w:r>
          </w:p>
        </w:tc>
        <w:tc>
          <w:tcPr>
            <w:tcW w:w="75" w:type="dxa"/>
            <w:tcBorders>
              <w:top w:val="nil"/>
              <w:left w:val="nil"/>
              <w:bottom w:val="nil"/>
              <w:right w:val="nil"/>
            </w:tcBorders>
            <w:tcMar>
              <w:top w:w="0" w:type="dxa"/>
              <w:left w:w="0" w:type="dxa"/>
              <w:bottom w:w="0" w:type="dxa"/>
              <w:right w:w="0" w:type="dxa"/>
            </w:tcMar>
            <w:vAlign w:val="bottom"/>
          </w:tcPr>
          <w:p w14:paraId="0056BF53"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1AF6788B"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2,586 </w:t>
            </w:r>
          </w:p>
        </w:tc>
        <w:tc>
          <w:tcPr>
            <w:tcW w:w="100" w:type="dxa"/>
            <w:tcBorders>
              <w:top w:val="nil"/>
              <w:left w:val="nil"/>
              <w:bottom w:val="nil"/>
              <w:right w:val="nil"/>
            </w:tcBorders>
            <w:tcMar>
              <w:top w:w="0" w:type="dxa"/>
              <w:left w:w="0" w:type="dxa"/>
              <w:bottom w:w="0" w:type="dxa"/>
              <w:right w:w="15" w:type="dxa"/>
            </w:tcMar>
            <w:vAlign w:val="bottom"/>
          </w:tcPr>
          <w:p w14:paraId="7C7B3879"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E32693A"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EFBA5DF"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(5,250)</w:t>
            </w:r>
          </w:p>
        </w:tc>
        <w:tc>
          <w:tcPr>
            <w:tcW w:w="100" w:type="dxa"/>
            <w:tcBorders>
              <w:top w:val="nil"/>
              <w:left w:val="nil"/>
              <w:bottom w:val="nil"/>
              <w:right w:val="nil"/>
            </w:tcBorders>
            <w:tcMar>
              <w:top w:w="0" w:type="dxa"/>
              <w:left w:w="0" w:type="dxa"/>
              <w:bottom w:w="0" w:type="dxa"/>
              <w:right w:w="15" w:type="dxa"/>
            </w:tcMar>
            <w:vAlign w:val="bottom"/>
          </w:tcPr>
          <w:p w14:paraId="671720A5" w14:textId="77777777" w:rsidR="00A40D2D" w:rsidRPr="008A6EA1" w:rsidRDefault="00A40D2D" w:rsidP="00A40D2D">
            <w:pPr>
              <w:keepNext/>
              <w:spacing w:before="75" w:after="30" w:line="200" w:lineRule="auto"/>
            </w:pPr>
          </w:p>
        </w:tc>
      </w:tr>
      <w:tr w:rsidR="00A40D2D" w:rsidRPr="008A6EA1" w14:paraId="53F61DE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19EB7FA"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changes in operating assets and liabilities:</w:t>
            </w:r>
          </w:p>
        </w:tc>
        <w:tc>
          <w:tcPr>
            <w:tcW w:w="75" w:type="dxa"/>
            <w:tcBorders>
              <w:top w:val="nil"/>
              <w:left w:val="nil"/>
              <w:bottom w:val="nil"/>
              <w:right w:val="nil"/>
            </w:tcBorders>
            <w:tcMar>
              <w:top w:w="0" w:type="dxa"/>
              <w:left w:w="0" w:type="dxa"/>
              <w:bottom w:w="0" w:type="dxa"/>
              <w:right w:w="0" w:type="dxa"/>
            </w:tcMar>
            <w:vAlign w:val="bottom"/>
          </w:tcPr>
          <w:p w14:paraId="7104EF9F" w14:textId="77777777" w:rsidR="00A40D2D" w:rsidRPr="008A6EA1" w:rsidRDefault="00A40D2D" w:rsidP="00A40D2D">
            <w:pPr>
              <w:keepNext/>
            </w:pPr>
          </w:p>
        </w:tc>
        <w:tc>
          <w:tcPr>
            <w:tcW w:w="1425" w:type="dxa"/>
            <w:gridSpan w:val="2"/>
            <w:tcBorders>
              <w:top w:val="nil"/>
              <w:left w:val="nil"/>
              <w:bottom w:val="nil"/>
              <w:right w:val="nil"/>
            </w:tcBorders>
            <w:tcMar>
              <w:top w:w="0" w:type="dxa"/>
              <w:left w:w="0" w:type="dxa"/>
              <w:bottom w:w="0" w:type="dxa"/>
              <w:right w:w="0" w:type="dxa"/>
            </w:tcMar>
            <w:vAlign w:val="bottom"/>
          </w:tcPr>
          <w:p w14:paraId="6569A610"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2114A508" w14:textId="77777777" w:rsidR="00A40D2D" w:rsidRPr="008A6EA1" w:rsidRDefault="00A40D2D" w:rsidP="00A40D2D">
            <w:pPr>
              <w:keepNext/>
            </w:pPr>
          </w:p>
        </w:tc>
        <w:tc>
          <w:tcPr>
            <w:tcW w:w="1335" w:type="dxa"/>
            <w:gridSpan w:val="2"/>
            <w:tcBorders>
              <w:top w:val="nil"/>
              <w:left w:val="nil"/>
              <w:bottom w:val="nil"/>
              <w:right w:val="nil"/>
            </w:tcBorders>
            <w:tcMar>
              <w:top w:w="0" w:type="dxa"/>
              <w:left w:w="0" w:type="dxa"/>
              <w:bottom w:w="0" w:type="dxa"/>
              <w:right w:w="0" w:type="dxa"/>
            </w:tcMar>
            <w:vAlign w:val="bottom"/>
          </w:tcPr>
          <w:p w14:paraId="300BE8FE" w14:textId="77777777" w:rsidR="00A40D2D" w:rsidRPr="008A6EA1" w:rsidRDefault="00A40D2D" w:rsidP="00A40D2D">
            <w:pPr>
              <w:keepNext/>
            </w:pPr>
          </w:p>
        </w:tc>
      </w:tr>
      <w:tr w:rsidR="00A40D2D" w:rsidRPr="008A6EA1" w14:paraId="1B58AC86"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3E53721" w14:textId="77777777" w:rsidR="00A40D2D" w:rsidRPr="008A6EA1" w:rsidRDefault="00A40D2D" w:rsidP="00A40D2D">
            <w:pPr>
              <w:keepNext/>
              <w:spacing w:before="75" w:after="30" w:line="200" w:lineRule="auto"/>
            </w:pPr>
            <w:r w:rsidRPr="008A6EA1">
              <w:rPr>
                <w:rFonts w:ascii="Arial" w:eastAsia="Arial" w:hAnsi="Arial" w:cs="Arial"/>
                <w:color w:val="000000"/>
                <w:sz w:val="16"/>
              </w:rPr>
              <w:t>Accounts receivable</w:t>
            </w:r>
          </w:p>
        </w:tc>
        <w:tc>
          <w:tcPr>
            <w:tcW w:w="75" w:type="dxa"/>
            <w:tcBorders>
              <w:top w:val="nil"/>
              <w:left w:val="nil"/>
              <w:bottom w:val="nil"/>
              <w:right w:val="nil"/>
            </w:tcBorders>
            <w:tcMar>
              <w:top w:w="0" w:type="dxa"/>
              <w:left w:w="0" w:type="dxa"/>
              <w:bottom w:w="0" w:type="dxa"/>
              <w:right w:w="0" w:type="dxa"/>
            </w:tcMar>
            <w:vAlign w:val="bottom"/>
          </w:tcPr>
          <w:p w14:paraId="2B80A02A"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08D476C"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(8,479)</w:t>
            </w:r>
          </w:p>
        </w:tc>
        <w:tc>
          <w:tcPr>
            <w:tcW w:w="100" w:type="dxa"/>
            <w:tcBorders>
              <w:top w:val="nil"/>
              <w:left w:val="nil"/>
              <w:bottom w:val="nil"/>
              <w:right w:val="nil"/>
            </w:tcBorders>
            <w:tcMar>
              <w:top w:w="0" w:type="dxa"/>
              <w:left w:w="0" w:type="dxa"/>
              <w:bottom w:w="0" w:type="dxa"/>
              <w:right w:w="15" w:type="dxa"/>
            </w:tcMar>
            <w:vAlign w:val="bottom"/>
          </w:tcPr>
          <w:p w14:paraId="46F9BDBF"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5F1151D"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3CC3DED7"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(16,291)</w:t>
            </w:r>
          </w:p>
        </w:tc>
        <w:tc>
          <w:tcPr>
            <w:tcW w:w="100" w:type="dxa"/>
            <w:tcBorders>
              <w:top w:val="nil"/>
              <w:left w:val="nil"/>
              <w:bottom w:val="nil"/>
              <w:right w:val="nil"/>
            </w:tcBorders>
            <w:tcMar>
              <w:top w:w="0" w:type="dxa"/>
              <w:left w:w="0" w:type="dxa"/>
              <w:bottom w:w="0" w:type="dxa"/>
              <w:right w:w="15" w:type="dxa"/>
            </w:tcMar>
            <w:vAlign w:val="bottom"/>
          </w:tcPr>
          <w:p w14:paraId="4148A7C3" w14:textId="77777777" w:rsidR="00A40D2D" w:rsidRPr="008A6EA1" w:rsidRDefault="00A40D2D" w:rsidP="00A40D2D">
            <w:pPr>
              <w:keepNext/>
              <w:spacing w:before="75" w:after="30" w:line="200" w:lineRule="auto"/>
            </w:pPr>
          </w:p>
        </w:tc>
      </w:tr>
      <w:tr w:rsidR="00A40D2D" w:rsidRPr="008A6EA1" w14:paraId="39494F27"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3DF4B80" w14:textId="77777777" w:rsidR="00A40D2D" w:rsidRPr="008A6EA1" w:rsidRDefault="00A40D2D" w:rsidP="00A40D2D">
            <w:pPr>
              <w:keepNext/>
              <w:spacing w:before="75" w:after="30" w:line="200" w:lineRule="auto"/>
            </w:pPr>
            <w:r w:rsidRPr="008A6EA1">
              <w:rPr>
                <w:rFonts w:ascii="Arial" w:eastAsia="Arial" w:hAnsi="Arial" w:cs="Arial"/>
                <w:color w:val="000000"/>
                <w:sz w:val="16"/>
              </w:rPr>
              <w:t>Inventories</w:t>
            </w:r>
          </w:p>
        </w:tc>
        <w:tc>
          <w:tcPr>
            <w:tcW w:w="75" w:type="dxa"/>
            <w:tcBorders>
              <w:top w:val="nil"/>
              <w:left w:val="nil"/>
              <w:bottom w:val="nil"/>
              <w:right w:val="nil"/>
            </w:tcBorders>
            <w:tcMar>
              <w:top w:w="0" w:type="dxa"/>
              <w:left w:w="0" w:type="dxa"/>
              <w:bottom w:w="0" w:type="dxa"/>
              <w:right w:w="0" w:type="dxa"/>
            </w:tcMar>
            <w:vAlign w:val="bottom"/>
          </w:tcPr>
          <w:p w14:paraId="18603788"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3E3F2191"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(48,126)</w:t>
            </w:r>
          </w:p>
        </w:tc>
        <w:tc>
          <w:tcPr>
            <w:tcW w:w="100" w:type="dxa"/>
            <w:tcBorders>
              <w:top w:val="nil"/>
              <w:left w:val="nil"/>
              <w:bottom w:val="nil"/>
              <w:right w:val="nil"/>
            </w:tcBorders>
            <w:tcMar>
              <w:top w:w="0" w:type="dxa"/>
              <w:left w:w="0" w:type="dxa"/>
              <w:bottom w:w="0" w:type="dxa"/>
              <w:right w:w="15" w:type="dxa"/>
            </w:tcMar>
            <w:vAlign w:val="bottom"/>
          </w:tcPr>
          <w:p w14:paraId="16F78441"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0997D84"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B710ADF"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(15,672)</w:t>
            </w:r>
          </w:p>
        </w:tc>
        <w:tc>
          <w:tcPr>
            <w:tcW w:w="100" w:type="dxa"/>
            <w:tcBorders>
              <w:top w:val="nil"/>
              <w:left w:val="nil"/>
              <w:bottom w:val="nil"/>
              <w:right w:val="nil"/>
            </w:tcBorders>
            <w:tcMar>
              <w:top w:w="0" w:type="dxa"/>
              <w:left w:w="0" w:type="dxa"/>
              <w:bottom w:w="0" w:type="dxa"/>
              <w:right w:w="15" w:type="dxa"/>
            </w:tcMar>
            <w:vAlign w:val="bottom"/>
          </w:tcPr>
          <w:p w14:paraId="0ABABF4B" w14:textId="77777777" w:rsidR="00A40D2D" w:rsidRPr="008A6EA1" w:rsidRDefault="00A40D2D" w:rsidP="00A40D2D">
            <w:pPr>
              <w:keepNext/>
              <w:spacing w:before="75" w:after="30" w:line="200" w:lineRule="auto"/>
            </w:pPr>
          </w:p>
        </w:tc>
      </w:tr>
      <w:tr w:rsidR="00A40D2D" w:rsidRPr="008A6EA1" w14:paraId="76412BFE"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C6E59C4" w14:textId="77777777" w:rsidR="00A40D2D" w:rsidRPr="008A6EA1" w:rsidRDefault="00A40D2D" w:rsidP="00A40D2D">
            <w:pPr>
              <w:keepNext/>
              <w:spacing w:before="75" w:after="30" w:line="200" w:lineRule="auto"/>
            </w:pPr>
            <w:r w:rsidRPr="008A6EA1">
              <w:rPr>
                <w:rFonts w:ascii="Arial" w:eastAsia="Arial" w:hAnsi="Arial" w:cs="Arial"/>
                <w:color w:val="000000"/>
                <w:sz w:val="16"/>
              </w:rPr>
              <w:t>Prepaid expenses and other current assets</w:t>
            </w:r>
          </w:p>
        </w:tc>
        <w:tc>
          <w:tcPr>
            <w:tcW w:w="75" w:type="dxa"/>
            <w:tcBorders>
              <w:top w:val="nil"/>
              <w:left w:val="nil"/>
              <w:bottom w:val="nil"/>
              <w:right w:val="nil"/>
            </w:tcBorders>
            <w:tcMar>
              <w:top w:w="0" w:type="dxa"/>
              <w:left w:w="0" w:type="dxa"/>
              <w:bottom w:w="0" w:type="dxa"/>
              <w:right w:w="0" w:type="dxa"/>
            </w:tcMar>
            <w:vAlign w:val="bottom"/>
          </w:tcPr>
          <w:p w14:paraId="4076A2CC"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25049D9"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(34,388)</w:t>
            </w:r>
          </w:p>
        </w:tc>
        <w:tc>
          <w:tcPr>
            <w:tcW w:w="100" w:type="dxa"/>
            <w:tcBorders>
              <w:top w:val="nil"/>
              <w:left w:val="nil"/>
              <w:bottom w:val="nil"/>
              <w:right w:val="nil"/>
            </w:tcBorders>
            <w:tcMar>
              <w:top w:w="0" w:type="dxa"/>
              <w:left w:w="0" w:type="dxa"/>
              <w:bottom w:w="0" w:type="dxa"/>
              <w:right w:w="15" w:type="dxa"/>
            </w:tcMar>
            <w:vAlign w:val="bottom"/>
          </w:tcPr>
          <w:p w14:paraId="7D2DC639"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01A61FB"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6F2DBBF6"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656 </w:t>
            </w:r>
          </w:p>
        </w:tc>
        <w:tc>
          <w:tcPr>
            <w:tcW w:w="100" w:type="dxa"/>
            <w:tcBorders>
              <w:top w:val="nil"/>
              <w:left w:val="nil"/>
              <w:bottom w:val="nil"/>
              <w:right w:val="nil"/>
            </w:tcBorders>
            <w:tcMar>
              <w:top w:w="0" w:type="dxa"/>
              <w:left w:w="0" w:type="dxa"/>
              <w:bottom w:w="0" w:type="dxa"/>
              <w:right w:w="15" w:type="dxa"/>
            </w:tcMar>
            <w:vAlign w:val="bottom"/>
          </w:tcPr>
          <w:p w14:paraId="4890CE25" w14:textId="77777777" w:rsidR="00A40D2D" w:rsidRPr="008A6EA1" w:rsidRDefault="00A40D2D" w:rsidP="00A40D2D">
            <w:pPr>
              <w:keepNext/>
              <w:spacing w:before="75" w:after="30" w:line="200" w:lineRule="auto"/>
            </w:pPr>
          </w:p>
        </w:tc>
      </w:tr>
      <w:tr w:rsidR="00A40D2D" w:rsidRPr="008A6EA1" w14:paraId="37402E4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D41A536" w14:textId="77777777" w:rsidR="00A40D2D" w:rsidRPr="008A6EA1" w:rsidRDefault="00A40D2D" w:rsidP="00A40D2D">
            <w:pPr>
              <w:keepNext/>
              <w:spacing w:before="75" w:after="30" w:line="200" w:lineRule="auto"/>
            </w:pPr>
            <w:r w:rsidRPr="008A6EA1">
              <w:rPr>
                <w:rFonts w:ascii="Arial" w:eastAsia="Arial" w:hAnsi="Arial" w:cs="Arial"/>
                <w:color w:val="000000"/>
                <w:sz w:val="16"/>
              </w:rPr>
              <w:t>Other long-term assets</w:t>
            </w:r>
          </w:p>
        </w:tc>
        <w:tc>
          <w:tcPr>
            <w:tcW w:w="75" w:type="dxa"/>
            <w:tcBorders>
              <w:top w:val="nil"/>
              <w:left w:val="nil"/>
              <w:bottom w:val="nil"/>
              <w:right w:val="nil"/>
            </w:tcBorders>
            <w:tcMar>
              <w:top w:w="0" w:type="dxa"/>
              <w:left w:w="0" w:type="dxa"/>
              <w:bottom w:w="0" w:type="dxa"/>
              <w:right w:w="0" w:type="dxa"/>
            </w:tcMar>
            <w:vAlign w:val="bottom"/>
          </w:tcPr>
          <w:p w14:paraId="1A6BDEDD"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37517A62"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897 </w:t>
            </w:r>
          </w:p>
        </w:tc>
        <w:tc>
          <w:tcPr>
            <w:tcW w:w="100" w:type="dxa"/>
            <w:tcBorders>
              <w:top w:val="nil"/>
              <w:left w:val="nil"/>
              <w:bottom w:val="nil"/>
              <w:right w:val="nil"/>
            </w:tcBorders>
            <w:tcMar>
              <w:top w:w="0" w:type="dxa"/>
              <w:left w:w="0" w:type="dxa"/>
              <w:bottom w:w="0" w:type="dxa"/>
              <w:right w:w="15" w:type="dxa"/>
            </w:tcMar>
            <w:vAlign w:val="bottom"/>
          </w:tcPr>
          <w:p w14:paraId="4BD0E0FC"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7540628"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D7CE181"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376 </w:t>
            </w:r>
          </w:p>
        </w:tc>
        <w:tc>
          <w:tcPr>
            <w:tcW w:w="100" w:type="dxa"/>
            <w:tcBorders>
              <w:top w:val="nil"/>
              <w:left w:val="nil"/>
              <w:bottom w:val="nil"/>
              <w:right w:val="nil"/>
            </w:tcBorders>
            <w:tcMar>
              <w:top w:w="0" w:type="dxa"/>
              <w:left w:w="0" w:type="dxa"/>
              <w:bottom w:w="0" w:type="dxa"/>
              <w:right w:w="15" w:type="dxa"/>
            </w:tcMar>
            <w:vAlign w:val="bottom"/>
          </w:tcPr>
          <w:p w14:paraId="1AE3FBD1" w14:textId="77777777" w:rsidR="00A40D2D" w:rsidRPr="008A6EA1" w:rsidRDefault="00A40D2D" w:rsidP="00A40D2D">
            <w:pPr>
              <w:keepNext/>
              <w:spacing w:before="75" w:after="30" w:line="200" w:lineRule="auto"/>
            </w:pPr>
          </w:p>
        </w:tc>
      </w:tr>
      <w:tr w:rsidR="00A40D2D" w:rsidRPr="008A6EA1" w14:paraId="3CB005C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43B6FB2" w14:textId="77777777" w:rsidR="00A40D2D" w:rsidRPr="008A6EA1" w:rsidRDefault="00A40D2D" w:rsidP="00A40D2D">
            <w:pPr>
              <w:keepNext/>
              <w:spacing w:before="75" w:after="30" w:line="200" w:lineRule="auto"/>
            </w:pPr>
            <w:r w:rsidRPr="008A6EA1">
              <w:rPr>
                <w:rFonts w:ascii="Arial" w:eastAsia="Arial" w:hAnsi="Arial" w:cs="Arial"/>
                <w:color w:val="000000"/>
                <w:sz w:val="16"/>
              </w:rPr>
              <w:t>Accounts payable</w:t>
            </w:r>
          </w:p>
        </w:tc>
        <w:tc>
          <w:tcPr>
            <w:tcW w:w="75" w:type="dxa"/>
            <w:tcBorders>
              <w:top w:val="nil"/>
              <w:left w:val="nil"/>
              <w:bottom w:val="nil"/>
              <w:right w:val="nil"/>
            </w:tcBorders>
            <w:tcMar>
              <w:top w:w="0" w:type="dxa"/>
              <w:left w:w="0" w:type="dxa"/>
              <w:bottom w:w="0" w:type="dxa"/>
              <w:right w:w="0" w:type="dxa"/>
            </w:tcMar>
            <w:vAlign w:val="bottom"/>
          </w:tcPr>
          <w:p w14:paraId="6738D1B5"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9D208FD"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(1,197)</w:t>
            </w:r>
          </w:p>
        </w:tc>
        <w:tc>
          <w:tcPr>
            <w:tcW w:w="100" w:type="dxa"/>
            <w:tcBorders>
              <w:top w:val="nil"/>
              <w:left w:val="nil"/>
              <w:bottom w:val="nil"/>
              <w:right w:val="nil"/>
            </w:tcBorders>
            <w:tcMar>
              <w:top w:w="0" w:type="dxa"/>
              <w:left w:w="0" w:type="dxa"/>
              <w:bottom w:w="0" w:type="dxa"/>
              <w:right w:w="15" w:type="dxa"/>
            </w:tcMar>
            <w:vAlign w:val="bottom"/>
          </w:tcPr>
          <w:p w14:paraId="59AF8B87"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E88AE08"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1C8949A4"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(10,600)</w:t>
            </w:r>
          </w:p>
        </w:tc>
        <w:tc>
          <w:tcPr>
            <w:tcW w:w="100" w:type="dxa"/>
            <w:tcBorders>
              <w:top w:val="nil"/>
              <w:left w:val="nil"/>
              <w:bottom w:val="nil"/>
              <w:right w:val="nil"/>
            </w:tcBorders>
            <w:tcMar>
              <w:top w:w="0" w:type="dxa"/>
              <w:left w:w="0" w:type="dxa"/>
              <w:bottom w:w="0" w:type="dxa"/>
              <w:right w:w="15" w:type="dxa"/>
            </w:tcMar>
            <w:vAlign w:val="bottom"/>
          </w:tcPr>
          <w:p w14:paraId="59DADF29" w14:textId="77777777" w:rsidR="00A40D2D" w:rsidRPr="008A6EA1" w:rsidRDefault="00A40D2D" w:rsidP="00A40D2D">
            <w:pPr>
              <w:keepNext/>
              <w:spacing w:before="75" w:after="30" w:line="200" w:lineRule="auto"/>
            </w:pPr>
          </w:p>
        </w:tc>
      </w:tr>
      <w:tr w:rsidR="00A40D2D" w:rsidRPr="008A6EA1" w14:paraId="1F7344F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7DA93FC" w14:textId="77777777" w:rsidR="00A40D2D" w:rsidRPr="008A6EA1" w:rsidRDefault="00A40D2D" w:rsidP="00A40D2D">
            <w:pPr>
              <w:keepNext/>
              <w:spacing w:before="75" w:after="30" w:line="200" w:lineRule="auto"/>
            </w:pPr>
            <w:r w:rsidRPr="008A6EA1">
              <w:rPr>
                <w:rFonts w:ascii="Arial" w:eastAsia="Arial" w:hAnsi="Arial" w:cs="Arial"/>
                <w:color w:val="000000"/>
                <w:sz w:val="16"/>
              </w:rPr>
              <w:t>Accrued and other current liabilities</w:t>
            </w:r>
          </w:p>
        </w:tc>
        <w:tc>
          <w:tcPr>
            <w:tcW w:w="75" w:type="dxa"/>
            <w:tcBorders>
              <w:top w:val="nil"/>
              <w:left w:val="nil"/>
              <w:bottom w:val="nil"/>
              <w:right w:val="nil"/>
            </w:tcBorders>
            <w:tcMar>
              <w:top w:w="0" w:type="dxa"/>
              <w:left w:w="0" w:type="dxa"/>
              <w:bottom w:w="0" w:type="dxa"/>
              <w:right w:w="0" w:type="dxa"/>
            </w:tcMar>
            <w:vAlign w:val="bottom"/>
          </w:tcPr>
          <w:p w14:paraId="276C0B95"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77050F38"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(63,828)</w:t>
            </w:r>
          </w:p>
        </w:tc>
        <w:tc>
          <w:tcPr>
            <w:tcW w:w="100" w:type="dxa"/>
            <w:tcBorders>
              <w:top w:val="nil"/>
              <w:left w:val="nil"/>
              <w:bottom w:val="nil"/>
              <w:right w:val="nil"/>
            </w:tcBorders>
            <w:tcMar>
              <w:top w:w="0" w:type="dxa"/>
              <w:left w:w="0" w:type="dxa"/>
              <w:bottom w:w="0" w:type="dxa"/>
              <w:right w:w="15" w:type="dxa"/>
            </w:tcMar>
            <w:vAlign w:val="bottom"/>
          </w:tcPr>
          <w:p w14:paraId="1825CB1C"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CEDBD12"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477B5BD1"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(41,945)</w:t>
            </w:r>
          </w:p>
        </w:tc>
        <w:tc>
          <w:tcPr>
            <w:tcW w:w="100" w:type="dxa"/>
            <w:tcBorders>
              <w:top w:val="nil"/>
              <w:left w:val="nil"/>
              <w:bottom w:val="nil"/>
              <w:right w:val="nil"/>
            </w:tcBorders>
            <w:tcMar>
              <w:top w:w="0" w:type="dxa"/>
              <w:left w:w="0" w:type="dxa"/>
              <w:bottom w:w="0" w:type="dxa"/>
              <w:right w:w="15" w:type="dxa"/>
            </w:tcMar>
            <w:vAlign w:val="bottom"/>
          </w:tcPr>
          <w:p w14:paraId="627E3990" w14:textId="77777777" w:rsidR="00A40D2D" w:rsidRPr="008A6EA1" w:rsidRDefault="00A40D2D" w:rsidP="00A40D2D">
            <w:pPr>
              <w:keepNext/>
              <w:spacing w:before="75" w:after="30" w:line="200" w:lineRule="auto"/>
            </w:pPr>
          </w:p>
        </w:tc>
      </w:tr>
      <w:tr w:rsidR="00A40D2D" w:rsidRPr="008A6EA1" w14:paraId="269B08AA"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428C684" w14:textId="77777777" w:rsidR="00A40D2D" w:rsidRPr="008A6EA1" w:rsidRDefault="00A40D2D" w:rsidP="00A40D2D">
            <w:pPr>
              <w:keepNext/>
              <w:spacing w:before="75" w:after="30" w:line="200" w:lineRule="auto"/>
            </w:pPr>
            <w:r w:rsidRPr="008A6EA1">
              <w:rPr>
                <w:rFonts w:ascii="Arial" w:eastAsia="Arial" w:hAnsi="Arial" w:cs="Arial"/>
                <w:color w:val="000000"/>
                <w:sz w:val="16"/>
              </w:rPr>
              <w:t>Income taxes</w:t>
            </w:r>
          </w:p>
        </w:tc>
        <w:tc>
          <w:tcPr>
            <w:tcW w:w="75" w:type="dxa"/>
            <w:tcBorders>
              <w:top w:val="nil"/>
              <w:left w:val="nil"/>
              <w:bottom w:val="nil"/>
              <w:right w:val="nil"/>
            </w:tcBorders>
            <w:tcMar>
              <w:top w:w="0" w:type="dxa"/>
              <w:left w:w="0" w:type="dxa"/>
              <w:bottom w:w="0" w:type="dxa"/>
              <w:right w:w="0" w:type="dxa"/>
            </w:tcMar>
            <w:vAlign w:val="bottom"/>
          </w:tcPr>
          <w:p w14:paraId="4B547E2F"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379AED0"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38,333 </w:t>
            </w:r>
          </w:p>
        </w:tc>
        <w:tc>
          <w:tcPr>
            <w:tcW w:w="100" w:type="dxa"/>
            <w:tcBorders>
              <w:top w:val="nil"/>
              <w:left w:val="nil"/>
              <w:bottom w:val="nil"/>
              <w:right w:val="nil"/>
            </w:tcBorders>
            <w:tcMar>
              <w:top w:w="0" w:type="dxa"/>
              <w:left w:w="0" w:type="dxa"/>
              <w:bottom w:w="0" w:type="dxa"/>
              <w:right w:w="15" w:type="dxa"/>
            </w:tcMar>
            <w:vAlign w:val="bottom"/>
          </w:tcPr>
          <w:p w14:paraId="6E341DF4"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06E02EA"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7772ACC9"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(13,113)</w:t>
            </w:r>
          </w:p>
        </w:tc>
        <w:tc>
          <w:tcPr>
            <w:tcW w:w="100" w:type="dxa"/>
            <w:tcBorders>
              <w:top w:val="nil"/>
              <w:left w:val="nil"/>
              <w:bottom w:val="nil"/>
              <w:right w:val="nil"/>
            </w:tcBorders>
            <w:tcMar>
              <w:top w:w="0" w:type="dxa"/>
              <w:left w:w="0" w:type="dxa"/>
              <w:bottom w:w="0" w:type="dxa"/>
              <w:right w:w="15" w:type="dxa"/>
            </w:tcMar>
            <w:vAlign w:val="bottom"/>
          </w:tcPr>
          <w:p w14:paraId="055B9CCD" w14:textId="77777777" w:rsidR="00A40D2D" w:rsidRPr="008A6EA1" w:rsidRDefault="00A40D2D" w:rsidP="00A40D2D">
            <w:pPr>
              <w:keepNext/>
              <w:spacing w:before="75" w:after="30" w:line="200" w:lineRule="auto"/>
            </w:pPr>
          </w:p>
        </w:tc>
      </w:tr>
      <w:tr w:rsidR="00A40D2D" w:rsidRPr="008A6EA1" w14:paraId="6BB035DC"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4A83155" w14:textId="77777777" w:rsidR="00A40D2D" w:rsidRPr="008A6EA1" w:rsidRDefault="00A40D2D" w:rsidP="00A40D2D">
            <w:pPr>
              <w:keepNext/>
              <w:spacing w:before="75" w:after="30" w:line="200" w:lineRule="auto"/>
            </w:pPr>
            <w:r w:rsidRPr="008A6EA1">
              <w:rPr>
                <w:rFonts w:ascii="Arial" w:eastAsia="Arial" w:hAnsi="Arial" w:cs="Arial"/>
                <w:color w:val="000000"/>
                <w:sz w:val="16"/>
              </w:rPr>
              <w:t>Other long-term liabilities</w:t>
            </w:r>
          </w:p>
        </w:tc>
        <w:tc>
          <w:tcPr>
            <w:tcW w:w="75" w:type="dxa"/>
            <w:tcBorders>
              <w:top w:val="nil"/>
              <w:left w:val="nil"/>
              <w:bottom w:val="nil"/>
              <w:right w:val="nil"/>
            </w:tcBorders>
            <w:tcMar>
              <w:top w:w="0" w:type="dxa"/>
              <w:left w:w="0" w:type="dxa"/>
              <w:bottom w:w="0" w:type="dxa"/>
              <w:right w:w="0" w:type="dxa"/>
            </w:tcMar>
            <w:vAlign w:val="bottom"/>
          </w:tcPr>
          <w:p w14:paraId="63795FF8"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263A1FB"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4,726 </w:t>
            </w:r>
          </w:p>
        </w:tc>
        <w:tc>
          <w:tcPr>
            <w:tcW w:w="100" w:type="dxa"/>
            <w:tcBorders>
              <w:top w:val="nil"/>
              <w:left w:val="nil"/>
              <w:bottom w:val="nil"/>
              <w:right w:val="nil"/>
            </w:tcBorders>
            <w:tcMar>
              <w:top w:w="0" w:type="dxa"/>
              <w:left w:w="0" w:type="dxa"/>
              <w:bottom w:w="0" w:type="dxa"/>
              <w:right w:w="15" w:type="dxa"/>
            </w:tcMar>
            <w:vAlign w:val="bottom"/>
          </w:tcPr>
          <w:p w14:paraId="034A01D0"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934440E"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7523AF77"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993 </w:t>
            </w:r>
          </w:p>
        </w:tc>
        <w:tc>
          <w:tcPr>
            <w:tcW w:w="100" w:type="dxa"/>
            <w:tcBorders>
              <w:top w:val="nil"/>
              <w:left w:val="nil"/>
              <w:bottom w:val="nil"/>
              <w:right w:val="nil"/>
            </w:tcBorders>
            <w:tcMar>
              <w:top w:w="0" w:type="dxa"/>
              <w:left w:w="0" w:type="dxa"/>
              <w:bottom w:w="0" w:type="dxa"/>
              <w:right w:w="15" w:type="dxa"/>
            </w:tcMar>
            <w:vAlign w:val="bottom"/>
          </w:tcPr>
          <w:p w14:paraId="750F6C07" w14:textId="77777777" w:rsidR="00A40D2D" w:rsidRPr="008A6EA1" w:rsidRDefault="00A40D2D" w:rsidP="00A40D2D">
            <w:pPr>
              <w:keepNext/>
              <w:spacing w:before="75" w:after="30" w:line="200" w:lineRule="auto"/>
            </w:pPr>
          </w:p>
        </w:tc>
      </w:tr>
      <w:tr w:rsidR="00A40D2D" w:rsidRPr="008A6EA1" w14:paraId="28A4934F" w14:textId="77777777" w:rsidTr="00A40D2D">
        <w:trPr>
          <w:cantSplit/>
          <w:trHeight w:hRule="exact" w:val="240"/>
          <w:jc w:val="center"/>
        </w:trPr>
        <w:tc>
          <w:tcPr>
            <w:tcW w:w="7365" w:type="dxa"/>
            <w:tcBorders>
              <w:top w:val="nil"/>
              <w:left w:val="nil"/>
              <w:bottom w:val="nil"/>
              <w:right w:val="nil"/>
            </w:tcBorders>
            <w:tcMar>
              <w:top w:w="0" w:type="dxa"/>
              <w:left w:w="53" w:type="dxa"/>
              <w:bottom w:w="0" w:type="dxa"/>
              <w:right w:w="53" w:type="dxa"/>
            </w:tcMar>
          </w:tcPr>
          <w:p w14:paraId="620F39B9"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cash provided by operating activities</w:t>
            </w:r>
          </w:p>
        </w:tc>
        <w:tc>
          <w:tcPr>
            <w:tcW w:w="75" w:type="dxa"/>
            <w:tcBorders>
              <w:top w:val="nil"/>
              <w:left w:val="nil"/>
              <w:bottom w:val="nil"/>
              <w:right w:val="nil"/>
            </w:tcBorders>
            <w:tcMar>
              <w:top w:w="0" w:type="dxa"/>
              <w:left w:w="0" w:type="dxa"/>
              <w:bottom w:w="0" w:type="dxa"/>
              <w:right w:w="0" w:type="dxa"/>
            </w:tcMar>
            <w:vAlign w:val="bottom"/>
          </w:tcPr>
          <w:p w14:paraId="7D265155" w14:textId="77777777" w:rsidR="00A40D2D" w:rsidRPr="008A6EA1" w:rsidRDefault="00A40D2D" w:rsidP="00A40D2D">
            <w:pPr>
              <w:keepNext/>
            </w:pPr>
          </w:p>
        </w:tc>
        <w:tc>
          <w:tcPr>
            <w:tcW w:w="1320" w:type="dxa"/>
            <w:tcBorders>
              <w:top w:val="single" w:sz="8" w:space="0" w:color="000000"/>
              <w:left w:val="nil"/>
              <w:bottom w:val="nil"/>
              <w:right w:val="nil"/>
            </w:tcBorders>
            <w:tcMar>
              <w:top w:w="0" w:type="dxa"/>
              <w:left w:w="53" w:type="dxa"/>
              <w:bottom w:w="0" w:type="dxa"/>
              <w:right w:w="0" w:type="dxa"/>
            </w:tcMar>
            <w:vAlign w:val="bottom"/>
          </w:tcPr>
          <w:p w14:paraId="420B35FF" w14:textId="77777777" w:rsidR="00A40D2D" w:rsidRPr="008A6EA1" w:rsidRDefault="00A40D2D" w:rsidP="00A40D2D">
            <w:pPr>
              <w:keepNext/>
              <w:spacing w:before="55" w:after="30" w:line="200" w:lineRule="auto"/>
              <w:ind w:right="30"/>
              <w:jc w:val="right"/>
            </w:pPr>
            <w:r w:rsidRPr="008A6EA1">
              <w:rPr>
                <w:rFonts w:ascii="Arial" w:eastAsia="Arial" w:hAnsi="Arial" w:cs="Arial"/>
                <w:color w:val="000000"/>
                <w:sz w:val="16"/>
              </w:rPr>
              <w:t>150,595 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432344E3" w14:textId="77777777" w:rsidR="00A40D2D" w:rsidRPr="008A6EA1" w:rsidRDefault="00A40D2D" w:rsidP="00A40D2D">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B169CB8" w14:textId="77777777" w:rsidR="00A40D2D" w:rsidRPr="008A6EA1" w:rsidRDefault="00A40D2D" w:rsidP="00A40D2D">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6D871A07" w14:textId="77777777" w:rsidR="00A40D2D" w:rsidRPr="008A6EA1" w:rsidRDefault="00A40D2D" w:rsidP="00A40D2D">
            <w:pPr>
              <w:keepNext/>
              <w:spacing w:before="55" w:after="30" w:line="200" w:lineRule="auto"/>
              <w:jc w:val="right"/>
            </w:pPr>
            <w:r w:rsidRPr="008A6EA1">
              <w:rPr>
                <w:rFonts w:ascii="Arial" w:eastAsia="Arial" w:hAnsi="Arial" w:cs="Arial"/>
                <w:color w:val="000000"/>
                <w:sz w:val="16"/>
              </w:rPr>
              <w:t>127,216 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72FE80EA" w14:textId="77777777" w:rsidR="00A40D2D" w:rsidRPr="008A6EA1" w:rsidRDefault="00A40D2D" w:rsidP="00A40D2D">
            <w:pPr>
              <w:keepNext/>
              <w:spacing w:before="55" w:after="30" w:line="200" w:lineRule="auto"/>
            </w:pPr>
          </w:p>
        </w:tc>
      </w:tr>
      <w:tr w:rsidR="00A40D2D" w:rsidRPr="008A6EA1" w14:paraId="119A5DC1"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CB412BE"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flows from investing activities:</w:t>
            </w:r>
          </w:p>
        </w:tc>
        <w:tc>
          <w:tcPr>
            <w:tcW w:w="75" w:type="dxa"/>
            <w:tcBorders>
              <w:top w:val="nil"/>
              <w:left w:val="nil"/>
              <w:bottom w:val="nil"/>
              <w:right w:val="nil"/>
            </w:tcBorders>
            <w:tcMar>
              <w:top w:w="0" w:type="dxa"/>
              <w:left w:w="0" w:type="dxa"/>
              <w:bottom w:w="0" w:type="dxa"/>
              <w:right w:w="0" w:type="dxa"/>
            </w:tcMar>
            <w:vAlign w:val="bottom"/>
          </w:tcPr>
          <w:p w14:paraId="333FE315" w14:textId="77777777" w:rsidR="00A40D2D" w:rsidRPr="008A6EA1" w:rsidRDefault="00A40D2D" w:rsidP="00A40D2D">
            <w:pPr>
              <w:keepNext/>
            </w:pPr>
          </w:p>
        </w:tc>
        <w:tc>
          <w:tcPr>
            <w:tcW w:w="1425" w:type="dxa"/>
            <w:gridSpan w:val="2"/>
            <w:tcBorders>
              <w:top w:val="single" w:sz="8" w:space="0" w:color="000000"/>
              <w:left w:val="nil"/>
              <w:bottom w:val="nil"/>
              <w:right w:val="nil"/>
            </w:tcBorders>
            <w:tcMar>
              <w:top w:w="0" w:type="dxa"/>
              <w:left w:w="0" w:type="dxa"/>
              <w:bottom w:w="0" w:type="dxa"/>
              <w:right w:w="0" w:type="dxa"/>
            </w:tcMar>
            <w:vAlign w:val="bottom"/>
          </w:tcPr>
          <w:p w14:paraId="34F77139"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13BF7452" w14:textId="77777777" w:rsidR="00A40D2D" w:rsidRPr="008A6EA1" w:rsidRDefault="00A40D2D" w:rsidP="00A40D2D">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32DE34BF" w14:textId="77777777" w:rsidR="00A40D2D" w:rsidRPr="008A6EA1" w:rsidRDefault="00A40D2D" w:rsidP="00A40D2D">
            <w:pPr>
              <w:keepNext/>
            </w:pPr>
          </w:p>
        </w:tc>
      </w:tr>
      <w:tr w:rsidR="00A40D2D" w:rsidRPr="008A6EA1" w14:paraId="4D5BA8C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6A0B6AD6" w14:textId="77777777" w:rsidR="00A40D2D" w:rsidRPr="008A6EA1" w:rsidRDefault="00A40D2D" w:rsidP="00A40D2D">
            <w:pPr>
              <w:keepNext/>
              <w:spacing w:before="75" w:after="30" w:line="200" w:lineRule="auto"/>
            </w:pPr>
            <w:r w:rsidRPr="008A6EA1">
              <w:rPr>
                <w:rFonts w:ascii="Arial" w:eastAsia="Arial" w:hAnsi="Arial" w:cs="Arial"/>
                <w:color w:val="000000"/>
                <w:sz w:val="16"/>
              </w:rPr>
              <w:t>Purchases of property, plant and equipment</w:t>
            </w:r>
          </w:p>
        </w:tc>
        <w:tc>
          <w:tcPr>
            <w:tcW w:w="75" w:type="dxa"/>
            <w:tcBorders>
              <w:top w:val="nil"/>
              <w:left w:val="nil"/>
              <w:bottom w:val="nil"/>
              <w:right w:val="nil"/>
            </w:tcBorders>
            <w:tcMar>
              <w:top w:w="0" w:type="dxa"/>
              <w:left w:w="0" w:type="dxa"/>
              <w:bottom w:w="0" w:type="dxa"/>
              <w:right w:w="0" w:type="dxa"/>
            </w:tcMar>
            <w:vAlign w:val="bottom"/>
          </w:tcPr>
          <w:p w14:paraId="530E76A6"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6CEA8F26"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(50,179)</w:t>
            </w:r>
          </w:p>
        </w:tc>
        <w:tc>
          <w:tcPr>
            <w:tcW w:w="100" w:type="dxa"/>
            <w:tcBorders>
              <w:top w:val="nil"/>
              <w:left w:val="nil"/>
              <w:bottom w:val="nil"/>
              <w:right w:val="nil"/>
            </w:tcBorders>
            <w:tcMar>
              <w:top w:w="0" w:type="dxa"/>
              <w:left w:w="0" w:type="dxa"/>
              <w:bottom w:w="0" w:type="dxa"/>
              <w:right w:w="15" w:type="dxa"/>
            </w:tcMar>
            <w:vAlign w:val="bottom"/>
          </w:tcPr>
          <w:p w14:paraId="7D82A4A1"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7F2B033"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45E43CE"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(54,359)</w:t>
            </w:r>
          </w:p>
        </w:tc>
        <w:tc>
          <w:tcPr>
            <w:tcW w:w="100" w:type="dxa"/>
            <w:tcBorders>
              <w:top w:val="nil"/>
              <w:left w:val="nil"/>
              <w:bottom w:val="nil"/>
              <w:right w:val="nil"/>
            </w:tcBorders>
            <w:tcMar>
              <w:top w:w="0" w:type="dxa"/>
              <w:left w:w="0" w:type="dxa"/>
              <w:bottom w:w="0" w:type="dxa"/>
              <w:right w:w="15" w:type="dxa"/>
            </w:tcMar>
            <w:vAlign w:val="bottom"/>
          </w:tcPr>
          <w:p w14:paraId="3F5C2747" w14:textId="77777777" w:rsidR="00A40D2D" w:rsidRPr="008A6EA1" w:rsidRDefault="00A40D2D" w:rsidP="00A40D2D">
            <w:pPr>
              <w:keepNext/>
              <w:spacing w:before="75" w:after="30" w:line="200" w:lineRule="auto"/>
            </w:pPr>
          </w:p>
        </w:tc>
      </w:tr>
      <w:tr w:rsidR="00A40D2D" w:rsidRPr="008A6EA1" w14:paraId="5A044DE7"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5066E044" w14:textId="77777777" w:rsidR="00A40D2D" w:rsidRPr="008A6EA1" w:rsidRDefault="00A40D2D" w:rsidP="00A40D2D">
            <w:pPr>
              <w:keepNext/>
              <w:spacing w:before="75" w:after="30" w:line="200" w:lineRule="auto"/>
            </w:pPr>
            <w:r w:rsidRPr="008A6EA1">
              <w:rPr>
                <w:rFonts w:ascii="Arial" w:eastAsia="Arial" w:hAnsi="Arial" w:cs="Arial"/>
                <w:color w:val="000000"/>
                <w:sz w:val="16"/>
              </w:rPr>
              <w:t>Purchases of intangible assets</w:t>
            </w:r>
          </w:p>
        </w:tc>
        <w:tc>
          <w:tcPr>
            <w:tcW w:w="75" w:type="dxa"/>
            <w:tcBorders>
              <w:top w:val="nil"/>
              <w:left w:val="nil"/>
              <w:bottom w:val="nil"/>
              <w:right w:val="nil"/>
            </w:tcBorders>
            <w:tcMar>
              <w:top w:w="0" w:type="dxa"/>
              <w:left w:w="0" w:type="dxa"/>
              <w:bottom w:w="0" w:type="dxa"/>
              <w:right w:w="0" w:type="dxa"/>
            </w:tcMar>
            <w:vAlign w:val="bottom"/>
          </w:tcPr>
          <w:p w14:paraId="15B661DA"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10D4B72C"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(99,697)</w:t>
            </w:r>
          </w:p>
        </w:tc>
        <w:tc>
          <w:tcPr>
            <w:tcW w:w="100" w:type="dxa"/>
            <w:tcBorders>
              <w:top w:val="nil"/>
              <w:left w:val="nil"/>
              <w:bottom w:val="nil"/>
              <w:right w:val="nil"/>
            </w:tcBorders>
            <w:tcMar>
              <w:top w:w="0" w:type="dxa"/>
              <w:left w:w="0" w:type="dxa"/>
              <w:bottom w:w="0" w:type="dxa"/>
              <w:right w:w="15" w:type="dxa"/>
            </w:tcMar>
            <w:vAlign w:val="bottom"/>
          </w:tcPr>
          <w:p w14:paraId="4B83D7B1"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BF690CC"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D1DA060"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(134,434)</w:t>
            </w:r>
          </w:p>
        </w:tc>
        <w:tc>
          <w:tcPr>
            <w:tcW w:w="100" w:type="dxa"/>
            <w:tcBorders>
              <w:top w:val="nil"/>
              <w:left w:val="nil"/>
              <w:bottom w:val="nil"/>
              <w:right w:val="nil"/>
            </w:tcBorders>
            <w:tcMar>
              <w:top w:w="0" w:type="dxa"/>
              <w:left w:w="0" w:type="dxa"/>
              <w:bottom w:w="0" w:type="dxa"/>
              <w:right w:w="15" w:type="dxa"/>
            </w:tcMar>
            <w:vAlign w:val="bottom"/>
          </w:tcPr>
          <w:p w14:paraId="549E5A8A" w14:textId="77777777" w:rsidR="00A40D2D" w:rsidRPr="008A6EA1" w:rsidRDefault="00A40D2D" w:rsidP="00A40D2D">
            <w:pPr>
              <w:keepNext/>
              <w:spacing w:before="75" w:after="30" w:line="200" w:lineRule="auto"/>
            </w:pPr>
          </w:p>
        </w:tc>
      </w:tr>
      <w:tr w:rsidR="00A40D2D" w:rsidRPr="008A6EA1" w14:paraId="031B5B2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22D74BA" w14:textId="77777777" w:rsidR="00A40D2D" w:rsidRPr="008A6EA1" w:rsidRDefault="00A40D2D" w:rsidP="00A40D2D">
            <w:pPr>
              <w:keepNext/>
              <w:spacing w:before="75" w:after="30" w:line="200" w:lineRule="auto"/>
            </w:pPr>
            <w:r w:rsidRPr="008A6EA1">
              <w:rPr>
                <w:rFonts w:ascii="Arial" w:eastAsia="Arial" w:hAnsi="Arial" w:cs="Arial"/>
                <w:color w:val="000000"/>
                <w:sz w:val="16"/>
              </w:rPr>
              <w:t>Returns (purchases) of investments, net</w:t>
            </w:r>
          </w:p>
        </w:tc>
        <w:tc>
          <w:tcPr>
            <w:tcW w:w="75" w:type="dxa"/>
            <w:tcBorders>
              <w:top w:val="nil"/>
              <w:left w:val="nil"/>
              <w:bottom w:val="nil"/>
              <w:right w:val="nil"/>
            </w:tcBorders>
            <w:tcMar>
              <w:top w:w="0" w:type="dxa"/>
              <w:left w:w="0" w:type="dxa"/>
              <w:bottom w:w="0" w:type="dxa"/>
              <w:right w:w="0" w:type="dxa"/>
            </w:tcMar>
            <w:vAlign w:val="bottom"/>
          </w:tcPr>
          <w:p w14:paraId="54E3ED4B"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7133B79"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229 </w:t>
            </w:r>
          </w:p>
        </w:tc>
        <w:tc>
          <w:tcPr>
            <w:tcW w:w="100" w:type="dxa"/>
            <w:tcBorders>
              <w:top w:val="nil"/>
              <w:left w:val="nil"/>
              <w:bottom w:val="nil"/>
              <w:right w:val="nil"/>
            </w:tcBorders>
            <w:tcMar>
              <w:top w:w="0" w:type="dxa"/>
              <w:left w:w="0" w:type="dxa"/>
              <w:bottom w:w="0" w:type="dxa"/>
              <w:right w:w="15" w:type="dxa"/>
            </w:tcMar>
            <w:vAlign w:val="bottom"/>
          </w:tcPr>
          <w:p w14:paraId="47DD7A02"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69E6B88"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68FFAD9"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(4,385)</w:t>
            </w:r>
          </w:p>
        </w:tc>
        <w:tc>
          <w:tcPr>
            <w:tcW w:w="100" w:type="dxa"/>
            <w:tcBorders>
              <w:top w:val="nil"/>
              <w:left w:val="nil"/>
              <w:bottom w:val="nil"/>
              <w:right w:val="nil"/>
            </w:tcBorders>
            <w:tcMar>
              <w:top w:w="0" w:type="dxa"/>
              <w:left w:w="0" w:type="dxa"/>
              <w:bottom w:w="0" w:type="dxa"/>
              <w:right w:w="15" w:type="dxa"/>
            </w:tcMar>
            <w:vAlign w:val="bottom"/>
          </w:tcPr>
          <w:p w14:paraId="6C974ABE" w14:textId="77777777" w:rsidR="00A40D2D" w:rsidRPr="008A6EA1" w:rsidRDefault="00A40D2D" w:rsidP="00A40D2D">
            <w:pPr>
              <w:keepNext/>
              <w:spacing w:before="75" w:after="30" w:line="200" w:lineRule="auto"/>
            </w:pPr>
          </w:p>
        </w:tc>
      </w:tr>
      <w:tr w:rsidR="00A40D2D" w:rsidRPr="008A6EA1" w14:paraId="04C6C43B"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B84B205"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paid for acquisitions, net of cash acquired</w:t>
            </w:r>
          </w:p>
        </w:tc>
        <w:tc>
          <w:tcPr>
            <w:tcW w:w="75" w:type="dxa"/>
            <w:tcBorders>
              <w:top w:val="nil"/>
              <w:left w:val="nil"/>
              <w:bottom w:val="nil"/>
              <w:right w:val="nil"/>
            </w:tcBorders>
            <w:tcMar>
              <w:top w:w="0" w:type="dxa"/>
              <w:left w:w="0" w:type="dxa"/>
              <w:bottom w:w="0" w:type="dxa"/>
              <w:right w:w="0" w:type="dxa"/>
            </w:tcMar>
            <w:vAlign w:val="bottom"/>
          </w:tcPr>
          <w:p w14:paraId="3CAE5544"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709EE51"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(133)</w:t>
            </w:r>
          </w:p>
        </w:tc>
        <w:tc>
          <w:tcPr>
            <w:tcW w:w="100" w:type="dxa"/>
            <w:tcBorders>
              <w:top w:val="nil"/>
              <w:left w:val="nil"/>
              <w:bottom w:val="nil"/>
              <w:right w:val="nil"/>
            </w:tcBorders>
            <w:tcMar>
              <w:top w:w="0" w:type="dxa"/>
              <w:left w:w="0" w:type="dxa"/>
              <w:bottom w:w="0" w:type="dxa"/>
              <w:right w:w="15" w:type="dxa"/>
            </w:tcMar>
            <w:vAlign w:val="bottom"/>
          </w:tcPr>
          <w:p w14:paraId="2308606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36669F8"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AFC04D1"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(24,371)</w:t>
            </w:r>
          </w:p>
        </w:tc>
        <w:tc>
          <w:tcPr>
            <w:tcW w:w="100" w:type="dxa"/>
            <w:tcBorders>
              <w:top w:val="nil"/>
              <w:left w:val="nil"/>
              <w:bottom w:val="nil"/>
              <w:right w:val="nil"/>
            </w:tcBorders>
            <w:tcMar>
              <w:top w:w="0" w:type="dxa"/>
              <w:left w:w="0" w:type="dxa"/>
              <w:bottom w:w="0" w:type="dxa"/>
              <w:right w:w="15" w:type="dxa"/>
            </w:tcMar>
            <w:vAlign w:val="bottom"/>
          </w:tcPr>
          <w:p w14:paraId="1151A8D6" w14:textId="77777777" w:rsidR="00A40D2D" w:rsidRPr="008A6EA1" w:rsidRDefault="00A40D2D" w:rsidP="00A40D2D">
            <w:pPr>
              <w:keepNext/>
              <w:spacing w:before="75" w:after="30" w:line="200" w:lineRule="auto"/>
            </w:pPr>
          </w:p>
        </w:tc>
      </w:tr>
      <w:tr w:rsidR="00A40D2D" w:rsidRPr="008A6EA1" w14:paraId="52B816F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5862BE89" w14:textId="77777777" w:rsidR="00A40D2D" w:rsidRPr="008A6EA1" w:rsidRDefault="00A40D2D" w:rsidP="00A40D2D">
            <w:pPr>
              <w:keepNext/>
              <w:spacing w:before="75" w:after="30" w:line="200" w:lineRule="auto"/>
            </w:pPr>
            <w:r w:rsidRPr="008A6EA1">
              <w:rPr>
                <w:rFonts w:ascii="Arial" w:eastAsia="Arial" w:hAnsi="Arial" w:cs="Arial"/>
                <w:color w:val="000000"/>
                <w:sz w:val="16"/>
              </w:rPr>
              <w:t>Purchases of short-term investments</w:t>
            </w:r>
          </w:p>
        </w:tc>
        <w:tc>
          <w:tcPr>
            <w:tcW w:w="75" w:type="dxa"/>
            <w:tcBorders>
              <w:top w:val="nil"/>
              <w:left w:val="nil"/>
              <w:bottom w:val="nil"/>
              <w:right w:val="nil"/>
            </w:tcBorders>
            <w:tcMar>
              <w:top w:w="0" w:type="dxa"/>
              <w:left w:w="0" w:type="dxa"/>
              <w:bottom w:w="0" w:type="dxa"/>
              <w:right w:w="0" w:type="dxa"/>
            </w:tcMar>
            <w:vAlign w:val="bottom"/>
          </w:tcPr>
          <w:p w14:paraId="5F3462F6"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77C5655C"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(24,877)</w:t>
            </w:r>
          </w:p>
        </w:tc>
        <w:tc>
          <w:tcPr>
            <w:tcW w:w="100" w:type="dxa"/>
            <w:tcBorders>
              <w:top w:val="nil"/>
              <w:left w:val="nil"/>
              <w:bottom w:val="nil"/>
              <w:right w:val="nil"/>
            </w:tcBorders>
            <w:tcMar>
              <w:top w:w="0" w:type="dxa"/>
              <w:left w:w="0" w:type="dxa"/>
              <w:bottom w:w="0" w:type="dxa"/>
              <w:right w:w="15" w:type="dxa"/>
            </w:tcMar>
            <w:vAlign w:val="bottom"/>
          </w:tcPr>
          <w:p w14:paraId="6ACE6D2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C3DB527"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365B6020"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(181,696)</w:t>
            </w:r>
          </w:p>
        </w:tc>
        <w:tc>
          <w:tcPr>
            <w:tcW w:w="100" w:type="dxa"/>
            <w:tcBorders>
              <w:top w:val="nil"/>
              <w:left w:val="nil"/>
              <w:bottom w:val="nil"/>
              <w:right w:val="nil"/>
            </w:tcBorders>
            <w:tcMar>
              <w:top w:w="0" w:type="dxa"/>
              <w:left w:w="0" w:type="dxa"/>
              <w:bottom w:w="0" w:type="dxa"/>
              <w:right w:w="15" w:type="dxa"/>
            </w:tcMar>
            <w:vAlign w:val="bottom"/>
          </w:tcPr>
          <w:p w14:paraId="6A8385FC" w14:textId="77777777" w:rsidR="00A40D2D" w:rsidRPr="008A6EA1" w:rsidRDefault="00A40D2D" w:rsidP="00A40D2D">
            <w:pPr>
              <w:keepNext/>
              <w:spacing w:before="75" w:after="30" w:line="200" w:lineRule="auto"/>
            </w:pPr>
          </w:p>
        </w:tc>
      </w:tr>
      <w:tr w:rsidR="00A40D2D" w:rsidRPr="008A6EA1" w14:paraId="4DA16BE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B57178A" w14:textId="77777777" w:rsidR="00A40D2D" w:rsidRPr="008A6EA1" w:rsidRDefault="00A40D2D" w:rsidP="00A40D2D">
            <w:pPr>
              <w:keepNext/>
              <w:spacing w:before="75" w:after="30" w:line="200" w:lineRule="auto"/>
            </w:pPr>
            <w:r w:rsidRPr="008A6EA1">
              <w:rPr>
                <w:rFonts w:ascii="Arial" w:eastAsia="Arial" w:hAnsi="Arial" w:cs="Arial"/>
                <w:color w:val="000000"/>
                <w:sz w:val="16"/>
              </w:rPr>
              <w:t>Proceeds from redemptions of short-term investments</w:t>
            </w:r>
          </w:p>
        </w:tc>
        <w:tc>
          <w:tcPr>
            <w:tcW w:w="75" w:type="dxa"/>
            <w:tcBorders>
              <w:top w:val="nil"/>
              <w:left w:val="nil"/>
              <w:bottom w:val="nil"/>
              <w:right w:val="nil"/>
            </w:tcBorders>
            <w:tcMar>
              <w:top w:w="0" w:type="dxa"/>
              <w:left w:w="0" w:type="dxa"/>
              <w:bottom w:w="0" w:type="dxa"/>
              <w:right w:w="0" w:type="dxa"/>
            </w:tcMar>
            <w:vAlign w:val="bottom"/>
          </w:tcPr>
          <w:p w14:paraId="572F0058"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12D0982"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98,229 </w:t>
            </w:r>
          </w:p>
        </w:tc>
        <w:tc>
          <w:tcPr>
            <w:tcW w:w="100" w:type="dxa"/>
            <w:tcBorders>
              <w:top w:val="nil"/>
              <w:left w:val="nil"/>
              <w:bottom w:val="nil"/>
              <w:right w:val="nil"/>
            </w:tcBorders>
            <w:tcMar>
              <w:top w:w="0" w:type="dxa"/>
              <w:left w:w="0" w:type="dxa"/>
              <w:bottom w:w="0" w:type="dxa"/>
              <w:right w:w="15" w:type="dxa"/>
            </w:tcMar>
            <w:vAlign w:val="bottom"/>
          </w:tcPr>
          <w:p w14:paraId="77D29C6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5C66BD6"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823E3E9"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254,734 </w:t>
            </w:r>
          </w:p>
        </w:tc>
        <w:tc>
          <w:tcPr>
            <w:tcW w:w="100" w:type="dxa"/>
            <w:tcBorders>
              <w:top w:val="nil"/>
              <w:left w:val="nil"/>
              <w:bottom w:val="nil"/>
              <w:right w:val="nil"/>
            </w:tcBorders>
            <w:tcMar>
              <w:top w:w="0" w:type="dxa"/>
              <w:left w:w="0" w:type="dxa"/>
              <w:bottom w:w="0" w:type="dxa"/>
              <w:right w:w="15" w:type="dxa"/>
            </w:tcMar>
            <w:vAlign w:val="bottom"/>
          </w:tcPr>
          <w:p w14:paraId="63EB1C16" w14:textId="77777777" w:rsidR="00A40D2D" w:rsidRPr="008A6EA1" w:rsidRDefault="00A40D2D" w:rsidP="00A40D2D">
            <w:pPr>
              <w:keepNext/>
              <w:spacing w:before="75" w:after="30" w:line="200" w:lineRule="auto"/>
            </w:pPr>
          </w:p>
        </w:tc>
      </w:tr>
      <w:tr w:rsidR="00A40D2D" w:rsidRPr="008A6EA1" w14:paraId="327C440D"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4B57D0C"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received for collateral asset</w:t>
            </w:r>
          </w:p>
        </w:tc>
        <w:tc>
          <w:tcPr>
            <w:tcW w:w="75" w:type="dxa"/>
            <w:tcBorders>
              <w:top w:val="nil"/>
              <w:left w:val="nil"/>
              <w:bottom w:val="nil"/>
              <w:right w:val="nil"/>
            </w:tcBorders>
            <w:tcMar>
              <w:top w:w="0" w:type="dxa"/>
              <w:left w:w="0" w:type="dxa"/>
              <w:bottom w:w="0" w:type="dxa"/>
              <w:right w:w="0" w:type="dxa"/>
            </w:tcMar>
            <w:vAlign w:val="bottom"/>
          </w:tcPr>
          <w:p w14:paraId="018B0011"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C8E4353"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2,683 </w:t>
            </w:r>
          </w:p>
        </w:tc>
        <w:tc>
          <w:tcPr>
            <w:tcW w:w="100" w:type="dxa"/>
            <w:tcBorders>
              <w:top w:val="nil"/>
              <w:left w:val="nil"/>
              <w:bottom w:val="nil"/>
              <w:right w:val="nil"/>
            </w:tcBorders>
            <w:tcMar>
              <w:top w:w="0" w:type="dxa"/>
              <w:left w:w="0" w:type="dxa"/>
              <w:bottom w:w="0" w:type="dxa"/>
              <w:right w:w="15" w:type="dxa"/>
            </w:tcMar>
            <w:vAlign w:val="bottom"/>
          </w:tcPr>
          <w:p w14:paraId="08B99502"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5296221A"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64A71802"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16,150 </w:t>
            </w:r>
          </w:p>
        </w:tc>
        <w:tc>
          <w:tcPr>
            <w:tcW w:w="100" w:type="dxa"/>
            <w:tcBorders>
              <w:top w:val="nil"/>
              <w:left w:val="nil"/>
              <w:bottom w:val="nil"/>
              <w:right w:val="nil"/>
            </w:tcBorders>
            <w:tcMar>
              <w:top w:w="0" w:type="dxa"/>
              <w:left w:w="0" w:type="dxa"/>
              <w:bottom w:w="0" w:type="dxa"/>
              <w:right w:w="15" w:type="dxa"/>
            </w:tcMar>
            <w:vAlign w:val="bottom"/>
          </w:tcPr>
          <w:p w14:paraId="7950F963" w14:textId="77777777" w:rsidR="00A40D2D" w:rsidRPr="008A6EA1" w:rsidRDefault="00A40D2D" w:rsidP="00A40D2D">
            <w:pPr>
              <w:keepNext/>
              <w:spacing w:before="75" w:after="30" w:line="200" w:lineRule="auto"/>
            </w:pPr>
          </w:p>
        </w:tc>
      </w:tr>
      <w:tr w:rsidR="00A40D2D" w:rsidRPr="008A6EA1" w14:paraId="5A1C0BAC"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644B6E94" w14:textId="77777777" w:rsidR="00A40D2D" w:rsidRPr="008A6EA1" w:rsidRDefault="00A40D2D" w:rsidP="00A40D2D">
            <w:pPr>
              <w:keepNext/>
              <w:spacing w:before="75" w:after="30" w:line="200" w:lineRule="auto"/>
            </w:pPr>
            <w:r w:rsidRPr="008A6EA1">
              <w:rPr>
                <w:rFonts w:ascii="Arial" w:eastAsia="Arial" w:hAnsi="Arial" w:cs="Arial"/>
                <w:color w:val="000000"/>
                <w:sz w:val="16"/>
              </w:rPr>
              <w:t>Other investing activities</w:t>
            </w:r>
          </w:p>
        </w:tc>
        <w:tc>
          <w:tcPr>
            <w:tcW w:w="75" w:type="dxa"/>
            <w:tcBorders>
              <w:top w:val="nil"/>
              <w:left w:val="nil"/>
              <w:bottom w:val="nil"/>
              <w:right w:val="nil"/>
            </w:tcBorders>
            <w:tcMar>
              <w:top w:w="0" w:type="dxa"/>
              <w:left w:w="0" w:type="dxa"/>
              <w:bottom w:w="0" w:type="dxa"/>
              <w:right w:w="0" w:type="dxa"/>
            </w:tcMar>
            <w:vAlign w:val="bottom"/>
          </w:tcPr>
          <w:p w14:paraId="3CDE0506"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C73882E"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6,855 </w:t>
            </w:r>
          </w:p>
        </w:tc>
        <w:tc>
          <w:tcPr>
            <w:tcW w:w="100" w:type="dxa"/>
            <w:tcBorders>
              <w:top w:val="nil"/>
              <w:left w:val="nil"/>
              <w:bottom w:val="nil"/>
              <w:right w:val="nil"/>
            </w:tcBorders>
            <w:tcMar>
              <w:top w:w="0" w:type="dxa"/>
              <w:left w:w="0" w:type="dxa"/>
              <w:bottom w:w="0" w:type="dxa"/>
              <w:right w:w="15" w:type="dxa"/>
            </w:tcMar>
            <w:vAlign w:val="bottom"/>
          </w:tcPr>
          <w:p w14:paraId="673C0DBF"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5E84BB5"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3BAD00C6"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10 </w:t>
            </w:r>
          </w:p>
        </w:tc>
        <w:tc>
          <w:tcPr>
            <w:tcW w:w="100" w:type="dxa"/>
            <w:tcBorders>
              <w:top w:val="nil"/>
              <w:left w:val="nil"/>
              <w:bottom w:val="nil"/>
              <w:right w:val="nil"/>
            </w:tcBorders>
            <w:tcMar>
              <w:top w:w="0" w:type="dxa"/>
              <w:left w:w="0" w:type="dxa"/>
              <w:bottom w:w="0" w:type="dxa"/>
              <w:right w:w="15" w:type="dxa"/>
            </w:tcMar>
            <w:vAlign w:val="bottom"/>
          </w:tcPr>
          <w:p w14:paraId="7703713C" w14:textId="77777777" w:rsidR="00A40D2D" w:rsidRPr="008A6EA1" w:rsidRDefault="00A40D2D" w:rsidP="00A40D2D">
            <w:pPr>
              <w:keepNext/>
              <w:spacing w:before="75" w:after="30" w:line="200" w:lineRule="auto"/>
            </w:pPr>
          </w:p>
        </w:tc>
      </w:tr>
      <w:tr w:rsidR="00A40D2D" w:rsidRPr="008A6EA1" w14:paraId="675A7B0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00F8AF83"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cash used in investing activities</w:t>
            </w:r>
          </w:p>
        </w:tc>
        <w:tc>
          <w:tcPr>
            <w:tcW w:w="75" w:type="dxa"/>
            <w:tcBorders>
              <w:top w:val="nil"/>
              <w:left w:val="nil"/>
              <w:bottom w:val="nil"/>
              <w:right w:val="nil"/>
            </w:tcBorders>
            <w:tcMar>
              <w:top w:w="0" w:type="dxa"/>
              <w:left w:w="0" w:type="dxa"/>
              <w:bottom w:w="0" w:type="dxa"/>
              <w:right w:w="0" w:type="dxa"/>
            </w:tcMar>
            <w:vAlign w:val="bottom"/>
          </w:tcPr>
          <w:p w14:paraId="5F71E8E3" w14:textId="77777777" w:rsidR="00A40D2D" w:rsidRPr="008A6EA1" w:rsidRDefault="00A40D2D" w:rsidP="00A40D2D">
            <w:pPr>
              <w:keepNext/>
            </w:pPr>
          </w:p>
        </w:tc>
        <w:tc>
          <w:tcPr>
            <w:tcW w:w="1320" w:type="dxa"/>
            <w:tcBorders>
              <w:top w:val="single" w:sz="8" w:space="0" w:color="000000"/>
              <w:left w:val="nil"/>
              <w:bottom w:val="nil"/>
              <w:right w:val="nil"/>
            </w:tcBorders>
            <w:tcMar>
              <w:top w:w="0" w:type="dxa"/>
              <w:left w:w="53" w:type="dxa"/>
              <w:bottom w:w="0" w:type="dxa"/>
              <w:right w:w="0" w:type="dxa"/>
            </w:tcMar>
            <w:vAlign w:val="bottom"/>
          </w:tcPr>
          <w:p w14:paraId="3000446D" w14:textId="77777777" w:rsidR="00A40D2D" w:rsidRPr="008A6EA1" w:rsidRDefault="00A40D2D" w:rsidP="00A40D2D">
            <w:pPr>
              <w:keepNext/>
              <w:spacing w:before="55" w:after="30" w:line="200" w:lineRule="auto"/>
              <w:ind w:right="30"/>
              <w:jc w:val="right"/>
            </w:pPr>
            <w:r w:rsidRPr="008A6EA1">
              <w:rPr>
                <w:rFonts w:ascii="Arial" w:eastAsia="Arial" w:hAnsi="Arial" w:cs="Arial"/>
                <w:color w:val="000000"/>
                <w:sz w:val="16"/>
              </w:rPr>
              <w:t>(66,890)</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54DE77C" w14:textId="77777777" w:rsidR="00A40D2D" w:rsidRPr="008A6EA1" w:rsidRDefault="00A40D2D" w:rsidP="00A40D2D">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8B64A60" w14:textId="77777777" w:rsidR="00A40D2D" w:rsidRPr="008A6EA1" w:rsidRDefault="00A40D2D" w:rsidP="00A40D2D">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345025E8" w14:textId="77777777" w:rsidR="00A40D2D" w:rsidRPr="008A6EA1" w:rsidRDefault="00A40D2D" w:rsidP="00A40D2D">
            <w:pPr>
              <w:keepNext/>
              <w:spacing w:before="55" w:after="30" w:line="200" w:lineRule="auto"/>
              <w:jc w:val="right"/>
            </w:pPr>
            <w:r w:rsidRPr="008A6EA1">
              <w:rPr>
                <w:rFonts w:ascii="Arial" w:eastAsia="Arial" w:hAnsi="Arial" w:cs="Arial"/>
                <w:color w:val="000000"/>
                <w:sz w:val="16"/>
              </w:rPr>
              <w:t>(128,351)</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1CB17BE" w14:textId="77777777" w:rsidR="00A40D2D" w:rsidRPr="008A6EA1" w:rsidRDefault="00A40D2D" w:rsidP="00A40D2D">
            <w:pPr>
              <w:keepNext/>
              <w:spacing w:before="55" w:after="30" w:line="200" w:lineRule="auto"/>
            </w:pPr>
          </w:p>
        </w:tc>
      </w:tr>
      <w:tr w:rsidR="00A40D2D" w:rsidRPr="008A6EA1" w14:paraId="5AAFF063"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152FE0A5"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flows from financing activities:</w:t>
            </w:r>
          </w:p>
        </w:tc>
        <w:tc>
          <w:tcPr>
            <w:tcW w:w="75" w:type="dxa"/>
            <w:tcBorders>
              <w:top w:val="nil"/>
              <w:left w:val="nil"/>
              <w:bottom w:val="nil"/>
              <w:right w:val="nil"/>
            </w:tcBorders>
            <w:tcMar>
              <w:top w:w="0" w:type="dxa"/>
              <w:left w:w="0" w:type="dxa"/>
              <w:bottom w:w="0" w:type="dxa"/>
              <w:right w:w="0" w:type="dxa"/>
            </w:tcMar>
            <w:vAlign w:val="bottom"/>
          </w:tcPr>
          <w:p w14:paraId="68C9DD86" w14:textId="77777777" w:rsidR="00A40D2D" w:rsidRPr="008A6EA1" w:rsidRDefault="00A40D2D" w:rsidP="00A40D2D">
            <w:pPr>
              <w:keepNext/>
            </w:pPr>
          </w:p>
        </w:tc>
        <w:tc>
          <w:tcPr>
            <w:tcW w:w="1425" w:type="dxa"/>
            <w:gridSpan w:val="2"/>
            <w:tcBorders>
              <w:top w:val="single" w:sz="8" w:space="0" w:color="000000"/>
              <w:left w:val="nil"/>
              <w:bottom w:val="nil"/>
              <w:right w:val="nil"/>
            </w:tcBorders>
            <w:tcMar>
              <w:top w:w="0" w:type="dxa"/>
              <w:left w:w="0" w:type="dxa"/>
              <w:bottom w:w="0" w:type="dxa"/>
              <w:right w:w="0" w:type="dxa"/>
            </w:tcMar>
            <w:vAlign w:val="bottom"/>
          </w:tcPr>
          <w:p w14:paraId="234457BD"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0FE6C362" w14:textId="77777777" w:rsidR="00A40D2D" w:rsidRPr="008A6EA1" w:rsidRDefault="00A40D2D" w:rsidP="00A40D2D">
            <w:pPr>
              <w:keepNext/>
            </w:pPr>
          </w:p>
        </w:tc>
        <w:tc>
          <w:tcPr>
            <w:tcW w:w="1335" w:type="dxa"/>
            <w:gridSpan w:val="2"/>
            <w:tcBorders>
              <w:top w:val="single" w:sz="8" w:space="0" w:color="000000"/>
              <w:left w:val="nil"/>
              <w:bottom w:val="nil"/>
              <w:right w:val="nil"/>
            </w:tcBorders>
            <w:tcMar>
              <w:top w:w="0" w:type="dxa"/>
              <w:left w:w="0" w:type="dxa"/>
              <w:bottom w:w="0" w:type="dxa"/>
              <w:right w:w="0" w:type="dxa"/>
            </w:tcMar>
            <w:vAlign w:val="bottom"/>
          </w:tcPr>
          <w:p w14:paraId="22E23249" w14:textId="77777777" w:rsidR="00A40D2D" w:rsidRPr="008A6EA1" w:rsidRDefault="00A40D2D" w:rsidP="00A40D2D">
            <w:pPr>
              <w:keepNext/>
            </w:pPr>
          </w:p>
        </w:tc>
      </w:tr>
      <w:tr w:rsidR="00A40D2D" w:rsidRPr="008A6EA1" w14:paraId="67EAC8C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AA5E5F3" w14:textId="77777777" w:rsidR="00A40D2D" w:rsidRPr="008A6EA1" w:rsidRDefault="00A40D2D" w:rsidP="00A40D2D">
            <w:pPr>
              <w:keepNext/>
              <w:spacing w:before="75" w:after="30" w:line="200" w:lineRule="auto"/>
            </w:pPr>
            <w:r w:rsidRPr="008A6EA1">
              <w:rPr>
                <w:rFonts w:ascii="Arial" w:eastAsia="Arial" w:hAnsi="Arial" w:cs="Arial"/>
                <w:color w:val="000000"/>
                <w:sz w:val="16"/>
              </w:rPr>
              <w:t>Proceeds from exercise of call option related to cash convertible notes</w:t>
            </w:r>
          </w:p>
        </w:tc>
        <w:tc>
          <w:tcPr>
            <w:tcW w:w="75" w:type="dxa"/>
            <w:tcBorders>
              <w:top w:val="nil"/>
              <w:left w:val="nil"/>
              <w:bottom w:val="nil"/>
              <w:right w:val="nil"/>
            </w:tcBorders>
            <w:tcMar>
              <w:top w:w="0" w:type="dxa"/>
              <w:left w:w="0" w:type="dxa"/>
              <w:bottom w:w="0" w:type="dxa"/>
              <w:right w:w="0" w:type="dxa"/>
            </w:tcMar>
            <w:vAlign w:val="bottom"/>
          </w:tcPr>
          <w:p w14:paraId="397368E7"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1B8C46A7"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 </w:t>
            </w:r>
          </w:p>
        </w:tc>
        <w:tc>
          <w:tcPr>
            <w:tcW w:w="100" w:type="dxa"/>
            <w:tcBorders>
              <w:top w:val="nil"/>
              <w:left w:val="nil"/>
              <w:bottom w:val="nil"/>
              <w:right w:val="nil"/>
            </w:tcBorders>
            <w:tcMar>
              <w:top w:w="0" w:type="dxa"/>
              <w:left w:w="0" w:type="dxa"/>
              <w:bottom w:w="0" w:type="dxa"/>
              <w:right w:w="15" w:type="dxa"/>
            </w:tcMar>
            <w:vAlign w:val="bottom"/>
          </w:tcPr>
          <w:p w14:paraId="6F7F3B3F"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F10E422"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460CDD1E"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134,676 </w:t>
            </w:r>
          </w:p>
        </w:tc>
        <w:tc>
          <w:tcPr>
            <w:tcW w:w="100" w:type="dxa"/>
            <w:tcBorders>
              <w:top w:val="nil"/>
              <w:left w:val="nil"/>
              <w:bottom w:val="nil"/>
              <w:right w:val="nil"/>
            </w:tcBorders>
            <w:tcMar>
              <w:top w:w="0" w:type="dxa"/>
              <w:left w:w="0" w:type="dxa"/>
              <w:bottom w:w="0" w:type="dxa"/>
              <w:right w:w="15" w:type="dxa"/>
            </w:tcMar>
            <w:vAlign w:val="bottom"/>
          </w:tcPr>
          <w:p w14:paraId="768BAFF9" w14:textId="77777777" w:rsidR="00A40D2D" w:rsidRPr="008A6EA1" w:rsidRDefault="00A40D2D" w:rsidP="00A40D2D">
            <w:pPr>
              <w:keepNext/>
              <w:spacing w:before="75" w:after="30" w:line="200" w:lineRule="auto"/>
            </w:pPr>
          </w:p>
        </w:tc>
      </w:tr>
      <w:tr w:rsidR="00A40D2D" w:rsidRPr="008A6EA1" w14:paraId="6B554849"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524AA7F" w14:textId="77777777" w:rsidR="00A40D2D" w:rsidRPr="008A6EA1" w:rsidRDefault="00A40D2D" w:rsidP="00A40D2D">
            <w:pPr>
              <w:keepNext/>
              <w:spacing w:before="75" w:after="30" w:line="200" w:lineRule="auto"/>
            </w:pPr>
            <w:r w:rsidRPr="008A6EA1">
              <w:rPr>
                <w:rFonts w:ascii="Arial" w:eastAsia="Arial" w:hAnsi="Arial" w:cs="Arial"/>
                <w:color w:val="000000"/>
                <w:sz w:val="16"/>
              </w:rPr>
              <w:t>Payment of intrinsic value of cash convertible notes</w:t>
            </w:r>
          </w:p>
        </w:tc>
        <w:tc>
          <w:tcPr>
            <w:tcW w:w="75" w:type="dxa"/>
            <w:tcBorders>
              <w:top w:val="nil"/>
              <w:left w:val="nil"/>
              <w:bottom w:val="nil"/>
              <w:right w:val="nil"/>
            </w:tcBorders>
            <w:tcMar>
              <w:top w:w="0" w:type="dxa"/>
              <w:left w:w="0" w:type="dxa"/>
              <w:bottom w:w="0" w:type="dxa"/>
              <w:right w:w="0" w:type="dxa"/>
            </w:tcMar>
            <w:vAlign w:val="bottom"/>
          </w:tcPr>
          <w:p w14:paraId="5AAD92D1"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FE63D1B"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(11,125)</w:t>
            </w:r>
          </w:p>
        </w:tc>
        <w:tc>
          <w:tcPr>
            <w:tcW w:w="100" w:type="dxa"/>
            <w:tcBorders>
              <w:top w:val="nil"/>
              <w:left w:val="nil"/>
              <w:bottom w:val="nil"/>
              <w:right w:val="nil"/>
            </w:tcBorders>
            <w:tcMar>
              <w:top w:w="0" w:type="dxa"/>
              <w:left w:w="0" w:type="dxa"/>
              <w:bottom w:w="0" w:type="dxa"/>
              <w:right w:w="15" w:type="dxa"/>
            </w:tcMar>
            <w:vAlign w:val="bottom"/>
          </w:tcPr>
          <w:p w14:paraId="4EC3253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F77010D"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3701C4E"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(133,763)</w:t>
            </w:r>
          </w:p>
        </w:tc>
        <w:tc>
          <w:tcPr>
            <w:tcW w:w="100" w:type="dxa"/>
            <w:tcBorders>
              <w:top w:val="nil"/>
              <w:left w:val="nil"/>
              <w:bottom w:val="nil"/>
              <w:right w:val="nil"/>
            </w:tcBorders>
            <w:tcMar>
              <w:top w:w="0" w:type="dxa"/>
              <w:left w:w="0" w:type="dxa"/>
              <w:bottom w:w="0" w:type="dxa"/>
              <w:right w:w="15" w:type="dxa"/>
            </w:tcMar>
            <w:vAlign w:val="bottom"/>
          </w:tcPr>
          <w:p w14:paraId="7EFA81DF" w14:textId="77777777" w:rsidR="00A40D2D" w:rsidRPr="008A6EA1" w:rsidRDefault="00A40D2D" w:rsidP="00A40D2D">
            <w:pPr>
              <w:keepNext/>
              <w:spacing w:before="75" w:after="30" w:line="200" w:lineRule="auto"/>
            </w:pPr>
          </w:p>
        </w:tc>
      </w:tr>
      <w:tr w:rsidR="00A40D2D" w:rsidRPr="008A6EA1" w14:paraId="486DEBB4"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1C31786" w14:textId="77777777" w:rsidR="00A40D2D" w:rsidRPr="008A6EA1" w:rsidRDefault="00A40D2D" w:rsidP="00A40D2D">
            <w:pPr>
              <w:keepNext/>
              <w:spacing w:before="75" w:after="30" w:line="200" w:lineRule="auto"/>
            </w:pPr>
            <w:r w:rsidRPr="008A6EA1">
              <w:rPr>
                <w:rFonts w:ascii="Arial" w:eastAsia="Arial" w:hAnsi="Arial" w:cs="Arial"/>
                <w:color w:val="000000"/>
                <w:sz w:val="16"/>
              </w:rPr>
              <w:t>Repayment of long-term debt</w:t>
            </w:r>
          </w:p>
        </w:tc>
        <w:tc>
          <w:tcPr>
            <w:tcW w:w="75" w:type="dxa"/>
            <w:tcBorders>
              <w:top w:val="nil"/>
              <w:left w:val="nil"/>
              <w:bottom w:val="nil"/>
              <w:right w:val="nil"/>
            </w:tcBorders>
            <w:tcMar>
              <w:top w:w="0" w:type="dxa"/>
              <w:left w:w="0" w:type="dxa"/>
              <w:bottom w:w="0" w:type="dxa"/>
              <w:right w:w="0" w:type="dxa"/>
            </w:tcMar>
            <w:vAlign w:val="bottom"/>
          </w:tcPr>
          <w:p w14:paraId="746A4505"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BE6CCC0"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(23,000)</w:t>
            </w:r>
          </w:p>
        </w:tc>
        <w:tc>
          <w:tcPr>
            <w:tcW w:w="100" w:type="dxa"/>
            <w:tcBorders>
              <w:top w:val="nil"/>
              <w:left w:val="nil"/>
              <w:bottom w:val="nil"/>
              <w:right w:val="nil"/>
            </w:tcBorders>
            <w:tcMar>
              <w:top w:w="0" w:type="dxa"/>
              <w:left w:w="0" w:type="dxa"/>
              <w:bottom w:w="0" w:type="dxa"/>
              <w:right w:w="15" w:type="dxa"/>
            </w:tcMar>
            <w:vAlign w:val="bottom"/>
          </w:tcPr>
          <w:p w14:paraId="5049A602"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47286C6"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28A930EC"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(433,400)</w:t>
            </w:r>
          </w:p>
        </w:tc>
        <w:tc>
          <w:tcPr>
            <w:tcW w:w="100" w:type="dxa"/>
            <w:tcBorders>
              <w:top w:val="nil"/>
              <w:left w:val="nil"/>
              <w:bottom w:val="nil"/>
              <w:right w:val="nil"/>
            </w:tcBorders>
            <w:tcMar>
              <w:top w:w="0" w:type="dxa"/>
              <w:left w:w="0" w:type="dxa"/>
              <w:bottom w:w="0" w:type="dxa"/>
              <w:right w:w="15" w:type="dxa"/>
            </w:tcMar>
            <w:vAlign w:val="bottom"/>
          </w:tcPr>
          <w:p w14:paraId="7DC6A326" w14:textId="77777777" w:rsidR="00A40D2D" w:rsidRPr="008A6EA1" w:rsidRDefault="00A40D2D" w:rsidP="00A40D2D">
            <w:pPr>
              <w:keepNext/>
              <w:spacing w:before="75" w:after="30" w:line="200" w:lineRule="auto"/>
            </w:pPr>
          </w:p>
        </w:tc>
      </w:tr>
      <w:tr w:rsidR="00A40D2D" w:rsidRPr="008A6EA1" w14:paraId="2F95FC54"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3BF83ED1" w14:textId="77777777" w:rsidR="00A40D2D" w:rsidRPr="008A6EA1" w:rsidRDefault="00A40D2D" w:rsidP="00A40D2D">
            <w:pPr>
              <w:keepNext/>
              <w:spacing w:before="75" w:after="30" w:line="200" w:lineRule="auto"/>
            </w:pPr>
            <w:r w:rsidRPr="008A6EA1">
              <w:rPr>
                <w:rFonts w:ascii="Arial" w:eastAsia="Arial" w:hAnsi="Arial" w:cs="Arial"/>
                <w:color w:val="000000"/>
                <w:sz w:val="16"/>
              </w:rPr>
              <w:t>Proceeds from issuance of common shares</w:t>
            </w:r>
          </w:p>
        </w:tc>
        <w:tc>
          <w:tcPr>
            <w:tcW w:w="75" w:type="dxa"/>
            <w:tcBorders>
              <w:top w:val="nil"/>
              <w:left w:val="nil"/>
              <w:bottom w:val="nil"/>
              <w:right w:val="nil"/>
            </w:tcBorders>
            <w:tcMar>
              <w:top w:w="0" w:type="dxa"/>
              <w:left w:w="0" w:type="dxa"/>
              <w:bottom w:w="0" w:type="dxa"/>
              <w:right w:w="0" w:type="dxa"/>
            </w:tcMar>
            <w:vAlign w:val="bottom"/>
          </w:tcPr>
          <w:p w14:paraId="3D8EBD61"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80409D5"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7,380 </w:t>
            </w:r>
          </w:p>
        </w:tc>
        <w:tc>
          <w:tcPr>
            <w:tcW w:w="100" w:type="dxa"/>
            <w:tcBorders>
              <w:top w:val="nil"/>
              <w:left w:val="nil"/>
              <w:bottom w:val="nil"/>
              <w:right w:val="nil"/>
            </w:tcBorders>
            <w:tcMar>
              <w:top w:w="0" w:type="dxa"/>
              <w:left w:w="0" w:type="dxa"/>
              <w:bottom w:w="0" w:type="dxa"/>
              <w:right w:w="15" w:type="dxa"/>
            </w:tcMar>
            <w:vAlign w:val="bottom"/>
          </w:tcPr>
          <w:p w14:paraId="3DF9F0D1"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389863DC"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493BB1E8"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1,689 </w:t>
            </w:r>
          </w:p>
        </w:tc>
        <w:tc>
          <w:tcPr>
            <w:tcW w:w="100" w:type="dxa"/>
            <w:tcBorders>
              <w:top w:val="nil"/>
              <w:left w:val="nil"/>
              <w:bottom w:val="nil"/>
              <w:right w:val="nil"/>
            </w:tcBorders>
            <w:tcMar>
              <w:top w:w="0" w:type="dxa"/>
              <w:left w:w="0" w:type="dxa"/>
              <w:bottom w:w="0" w:type="dxa"/>
              <w:right w:w="15" w:type="dxa"/>
            </w:tcMar>
            <w:vAlign w:val="bottom"/>
          </w:tcPr>
          <w:p w14:paraId="1224F9F6" w14:textId="77777777" w:rsidR="00A40D2D" w:rsidRPr="008A6EA1" w:rsidRDefault="00A40D2D" w:rsidP="00A40D2D">
            <w:pPr>
              <w:keepNext/>
              <w:spacing w:before="75" w:after="30" w:line="200" w:lineRule="auto"/>
            </w:pPr>
          </w:p>
        </w:tc>
      </w:tr>
      <w:tr w:rsidR="00A40D2D" w:rsidRPr="008A6EA1" w14:paraId="789DFAB4"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7FDF191" w14:textId="77777777" w:rsidR="00A40D2D" w:rsidRPr="008A6EA1" w:rsidRDefault="00A40D2D" w:rsidP="00A40D2D">
            <w:pPr>
              <w:keepNext/>
              <w:spacing w:before="75" w:after="30" w:line="200" w:lineRule="auto"/>
            </w:pPr>
            <w:r w:rsidRPr="008A6EA1">
              <w:rPr>
                <w:rFonts w:ascii="Arial" w:eastAsia="Arial" w:hAnsi="Arial" w:cs="Arial"/>
                <w:color w:val="000000"/>
                <w:sz w:val="16"/>
              </w:rPr>
              <w:t>Tax withholding related to vesting of stock awards</w:t>
            </w:r>
          </w:p>
        </w:tc>
        <w:tc>
          <w:tcPr>
            <w:tcW w:w="75" w:type="dxa"/>
            <w:tcBorders>
              <w:top w:val="nil"/>
              <w:left w:val="nil"/>
              <w:bottom w:val="nil"/>
              <w:right w:val="nil"/>
            </w:tcBorders>
            <w:tcMar>
              <w:top w:w="0" w:type="dxa"/>
              <w:left w:w="0" w:type="dxa"/>
              <w:bottom w:w="0" w:type="dxa"/>
              <w:right w:w="0" w:type="dxa"/>
            </w:tcMar>
            <w:vAlign w:val="bottom"/>
          </w:tcPr>
          <w:p w14:paraId="5429135A"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46D84F11"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(6,441)</w:t>
            </w:r>
          </w:p>
        </w:tc>
        <w:tc>
          <w:tcPr>
            <w:tcW w:w="100" w:type="dxa"/>
            <w:tcBorders>
              <w:top w:val="nil"/>
              <w:left w:val="nil"/>
              <w:bottom w:val="nil"/>
              <w:right w:val="nil"/>
            </w:tcBorders>
            <w:tcMar>
              <w:top w:w="0" w:type="dxa"/>
              <w:left w:w="0" w:type="dxa"/>
              <w:bottom w:w="0" w:type="dxa"/>
              <w:right w:w="15" w:type="dxa"/>
            </w:tcMar>
            <w:vAlign w:val="bottom"/>
          </w:tcPr>
          <w:p w14:paraId="735E242D"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7D9ECCDA"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025C6CC"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(17,172)</w:t>
            </w:r>
          </w:p>
        </w:tc>
        <w:tc>
          <w:tcPr>
            <w:tcW w:w="100" w:type="dxa"/>
            <w:tcBorders>
              <w:top w:val="nil"/>
              <w:left w:val="nil"/>
              <w:bottom w:val="nil"/>
              <w:right w:val="nil"/>
            </w:tcBorders>
            <w:tcMar>
              <w:top w:w="0" w:type="dxa"/>
              <w:left w:w="0" w:type="dxa"/>
              <w:bottom w:w="0" w:type="dxa"/>
              <w:right w:w="15" w:type="dxa"/>
            </w:tcMar>
            <w:vAlign w:val="bottom"/>
          </w:tcPr>
          <w:p w14:paraId="544866D6" w14:textId="77777777" w:rsidR="00A40D2D" w:rsidRPr="008A6EA1" w:rsidRDefault="00A40D2D" w:rsidP="00A40D2D">
            <w:pPr>
              <w:keepNext/>
              <w:spacing w:before="75" w:after="30" w:line="200" w:lineRule="auto"/>
            </w:pPr>
          </w:p>
        </w:tc>
      </w:tr>
      <w:tr w:rsidR="00A40D2D" w:rsidRPr="008A6EA1" w14:paraId="3DE0647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5FA7B8DC" w14:textId="77777777" w:rsidR="00A40D2D" w:rsidRPr="008A6EA1" w:rsidRDefault="00A40D2D" w:rsidP="00A40D2D">
            <w:pPr>
              <w:keepNext/>
              <w:spacing w:before="75" w:after="30" w:line="200" w:lineRule="auto"/>
            </w:pPr>
            <w:r w:rsidRPr="008A6EA1">
              <w:rPr>
                <w:rFonts w:ascii="Arial" w:eastAsia="Arial" w:hAnsi="Arial" w:cs="Arial"/>
                <w:color w:val="000000"/>
                <w:sz w:val="16"/>
              </w:rPr>
              <w:t>Purchase of treasury shares</w:t>
            </w:r>
          </w:p>
        </w:tc>
        <w:tc>
          <w:tcPr>
            <w:tcW w:w="75" w:type="dxa"/>
            <w:tcBorders>
              <w:top w:val="nil"/>
              <w:left w:val="nil"/>
              <w:bottom w:val="nil"/>
              <w:right w:val="nil"/>
            </w:tcBorders>
            <w:tcMar>
              <w:top w:w="0" w:type="dxa"/>
              <w:left w:w="0" w:type="dxa"/>
              <w:bottom w:w="0" w:type="dxa"/>
              <w:right w:w="0" w:type="dxa"/>
            </w:tcMar>
            <w:vAlign w:val="bottom"/>
          </w:tcPr>
          <w:p w14:paraId="406BB84C"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7F8A166B"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 </w:t>
            </w:r>
          </w:p>
        </w:tc>
        <w:tc>
          <w:tcPr>
            <w:tcW w:w="100" w:type="dxa"/>
            <w:tcBorders>
              <w:top w:val="nil"/>
              <w:left w:val="nil"/>
              <w:bottom w:val="nil"/>
              <w:right w:val="nil"/>
            </w:tcBorders>
            <w:tcMar>
              <w:top w:w="0" w:type="dxa"/>
              <w:left w:w="0" w:type="dxa"/>
              <w:bottom w:w="0" w:type="dxa"/>
              <w:right w:w="15" w:type="dxa"/>
            </w:tcMar>
            <w:vAlign w:val="bottom"/>
          </w:tcPr>
          <w:p w14:paraId="6F8B0CC4"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475ABD2"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714D716D"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(74,394)</w:t>
            </w:r>
          </w:p>
        </w:tc>
        <w:tc>
          <w:tcPr>
            <w:tcW w:w="100" w:type="dxa"/>
            <w:tcBorders>
              <w:top w:val="nil"/>
              <w:left w:val="nil"/>
              <w:bottom w:val="nil"/>
              <w:right w:val="nil"/>
            </w:tcBorders>
            <w:tcMar>
              <w:top w:w="0" w:type="dxa"/>
              <w:left w:w="0" w:type="dxa"/>
              <w:bottom w:w="0" w:type="dxa"/>
              <w:right w:w="15" w:type="dxa"/>
            </w:tcMar>
            <w:vAlign w:val="bottom"/>
          </w:tcPr>
          <w:p w14:paraId="43055025" w14:textId="77777777" w:rsidR="00A40D2D" w:rsidRPr="008A6EA1" w:rsidRDefault="00A40D2D" w:rsidP="00A40D2D">
            <w:pPr>
              <w:keepNext/>
              <w:spacing w:before="75" w:after="30" w:line="200" w:lineRule="auto"/>
            </w:pPr>
          </w:p>
        </w:tc>
      </w:tr>
      <w:tr w:rsidR="00A40D2D" w:rsidRPr="008A6EA1" w14:paraId="67E833FD"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647C39CC"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received for collateral liability</w:t>
            </w:r>
          </w:p>
        </w:tc>
        <w:tc>
          <w:tcPr>
            <w:tcW w:w="75" w:type="dxa"/>
            <w:tcBorders>
              <w:top w:val="nil"/>
              <w:left w:val="nil"/>
              <w:bottom w:val="nil"/>
              <w:right w:val="nil"/>
            </w:tcBorders>
            <w:tcMar>
              <w:top w:w="0" w:type="dxa"/>
              <w:left w:w="0" w:type="dxa"/>
              <w:bottom w:w="0" w:type="dxa"/>
              <w:right w:w="0" w:type="dxa"/>
            </w:tcMar>
            <w:vAlign w:val="bottom"/>
          </w:tcPr>
          <w:p w14:paraId="0CC222E6"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EC19897"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20,169 </w:t>
            </w:r>
          </w:p>
        </w:tc>
        <w:tc>
          <w:tcPr>
            <w:tcW w:w="100" w:type="dxa"/>
            <w:tcBorders>
              <w:top w:val="nil"/>
              <w:left w:val="nil"/>
              <w:bottom w:val="nil"/>
              <w:right w:val="nil"/>
            </w:tcBorders>
            <w:tcMar>
              <w:top w:w="0" w:type="dxa"/>
              <w:left w:w="0" w:type="dxa"/>
              <w:bottom w:w="0" w:type="dxa"/>
              <w:right w:w="15" w:type="dxa"/>
            </w:tcMar>
            <w:vAlign w:val="bottom"/>
          </w:tcPr>
          <w:p w14:paraId="340793D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21BEDD9F"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3248D9AE"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1,200 </w:t>
            </w:r>
          </w:p>
        </w:tc>
        <w:tc>
          <w:tcPr>
            <w:tcW w:w="100" w:type="dxa"/>
            <w:tcBorders>
              <w:top w:val="nil"/>
              <w:left w:val="nil"/>
              <w:bottom w:val="nil"/>
              <w:right w:val="nil"/>
            </w:tcBorders>
            <w:tcMar>
              <w:top w:w="0" w:type="dxa"/>
              <w:left w:w="0" w:type="dxa"/>
              <w:bottom w:w="0" w:type="dxa"/>
              <w:right w:w="15" w:type="dxa"/>
            </w:tcMar>
            <w:vAlign w:val="bottom"/>
          </w:tcPr>
          <w:p w14:paraId="2FD3B58A" w14:textId="77777777" w:rsidR="00A40D2D" w:rsidRPr="008A6EA1" w:rsidRDefault="00A40D2D" w:rsidP="00A40D2D">
            <w:pPr>
              <w:keepNext/>
              <w:spacing w:before="75" w:after="30" w:line="200" w:lineRule="auto"/>
            </w:pPr>
          </w:p>
        </w:tc>
      </w:tr>
      <w:tr w:rsidR="00A40D2D" w:rsidRPr="008A6EA1" w14:paraId="24A869A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521F6E57" w14:textId="77777777" w:rsidR="00A40D2D" w:rsidRPr="008A6EA1" w:rsidRDefault="00A40D2D" w:rsidP="00A40D2D">
            <w:pPr>
              <w:keepNext/>
              <w:spacing w:before="75" w:after="30" w:line="200" w:lineRule="auto"/>
            </w:pPr>
            <w:r w:rsidRPr="008A6EA1">
              <w:rPr>
                <w:rFonts w:ascii="Arial" w:eastAsia="Arial" w:hAnsi="Arial" w:cs="Arial"/>
                <w:color w:val="000000"/>
                <w:sz w:val="16"/>
              </w:rPr>
              <w:t>Other financing activities</w:t>
            </w:r>
          </w:p>
        </w:tc>
        <w:tc>
          <w:tcPr>
            <w:tcW w:w="75" w:type="dxa"/>
            <w:tcBorders>
              <w:top w:val="nil"/>
              <w:left w:val="nil"/>
              <w:bottom w:val="nil"/>
              <w:right w:val="nil"/>
            </w:tcBorders>
            <w:tcMar>
              <w:top w:w="0" w:type="dxa"/>
              <w:left w:w="0" w:type="dxa"/>
              <w:bottom w:w="0" w:type="dxa"/>
              <w:right w:w="0" w:type="dxa"/>
            </w:tcMar>
            <w:vAlign w:val="bottom"/>
          </w:tcPr>
          <w:p w14:paraId="1AD8DBFF"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C7C77B1"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(3,381)</w:t>
            </w:r>
          </w:p>
        </w:tc>
        <w:tc>
          <w:tcPr>
            <w:tcW w:w="100" w:type="dxa"/>
            <w:tcBorders>
              <w:top w:val="nil"/>
              <w:left w:val="nil"/>
              <w:bottom w:val="nil"/>
              <w:right w:val="nil"/>
            </w:tcBorders>
            <w:tcMar>
              <w:top w:w="0" w:type="dxa"/>
              <w:left w:w="0" w:type="dxa"/>
              <w:bottom w:w="0" w:type="dxa"/>
              <w:right w:w="15" w:type="dxa"/>
            </w:tcMar>
            <w:vAlign w:val="bottom"/>
          </w:tcPr>
          <w:p w14:paraId="1E0881AB"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76331B8"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43774D50"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(12,935)</w:t>
            </w:r>
          </w:p>
        </w:tc>
        <w:tc>
          <w:tcPr>
            <w:tcW w:w="100" w:type="dxa"/>
            <w:tcBorders>
              <w:top w:val="nil"/>
              <w:left w:val="nil"/>
              <w:bottom w:val="nil"/>
              <w:right w:val="nil"/>
            </w:tcBorders>
            <w:tcMar>
              <w:top w:w="0" w:type="dxa"/>
              <w:left w:w="0" w:type="dxa"/>
              <w:bottom w:w="0" w:type="dxa"/>
              <w:right w:w="15" w:type="dxa"/>
            </w:tcMar>
            <w:vAlign w:val="bottom"/>
          </w:tcPr>
          <w:p w14:paraId="52DDDE5D" w14:textId="77777777" w:rsidR="00A40D2D" w:rsidRPr="008A6EA1" w:rsidRDefault="00A40D2D" w:rsidP="00A40D2D">
            <w:pPr>
              <w:keepNext/>
              <w:spacing w:before="75" w:after="30" w:line="200" w:lineRule="auto"/>
            </w:pPr>
          </w:p>
        </w:tc>
      </w:tr>
      <w:tr w:rsidR="00A40D2D" w:rsidRPr="008A6EA1" w14:paraId="7AC7427F" w14:textId="77777777" w:rsidTr="00A40D2D">
        <w:trPr>
          <w:cantSplit/>
          <w:trHeight w:hRule="exact" w:val="240"/>
          <w:jc w:val="center"/>
        </w:trPr>
        <w:tc>
          <w:tcPr>
            <w:tcW w:w="7365" w:type="dxa"/>
            <w:tcBorders>
              <w:top w:val="nil"/>
              <w:left w:val="nil"/>
              <w:bottom w:val="nil"/>
              <w:right w:val="nil"/>
            </w:tcBorders>
            <w:tcMar>
              <w:top w:w="0" w:type="dxa"/>
              <w:left w:w="53" w:type="dxa"/>
              <w:bottom w:w="0" w:type="dxa"/>
              <w:right w:w="53" w:type="dxa"/>
            </w:tcMar>
          </w:tcPr>
          <w:p w14:paraId="6BE92924"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cash used in financing activities</w:t>
            </w:r>
          </w:p>
        </w:tc>
        <w:tc>
          <w:tcPr>
            <w:tcW w:w="75" w:type="dxa"/>
            <w:tcBorders>
              <w:top w:val="nil"/>
              <w:left w:val="nil"/>
              <w:bottom w:val="nil"/>
              <w:right w:val="nil"/>
            </w:tcBorders>
            <w:tcMar>
              <w:top w:w="0" w:type="dxa"/>
              <w:left w:w="0" w:type="dxa"/>
              <w:bottom w:w="0" w:type="dxa"/>
              <w:right w:w="0" w:type="dxa"/>
            </w:tcMar>
            <w:vAlign w:val="bottom"/>
          </w:tcPr>
          <w:p w14:paraId="6ADC3A3E" w14:textId="77777777" w:rsidR="00A40D2D" w:rsidRPr="008A6EA1" w:rsidRDefault="00A40D2D" w:rsidP="00A40D2D">
            <w:pPr>
              <w:keepNext/>
            </w:pPr>
          </w:p>
        </w:tc>
        <w:tc>
          <w:tcPr>
            <w:tcW w:w="1320" w:type="dxa"/>
            <w:tcBorders>
              <w:top w:val="single" w:sz="8" w:space="0" w:color="000000"/>
              <w:left w:val="nil"/>
              <w:bottom w:val="nil"/>
              <w:right w:val="nil"/>
            </w:tcBorders>
            <w:tcMar>
              <w:top w:w="0" w:type="dxa"/>
              <w:left w:w="53" w:type="dxa"/>
              <w:bottom w:w="0" w:type="dxa"/>
              <w:right w:w="0" w:type="dxa"/>
            </w:tcMar>
            <w:vAlign w:val="bottom"/>
          </w:tcPr>
          <w:p w14:paraId="1DB35995" w14:textId="77777777" w:rsidR="00A40D2D" w:rsidRPr="008A6EA1" w:rsidRDefault="00A40D2D" w:rsidP="00A40D2D">
            <w:pPr>
              <w:keepNext/>
              <w:spacing w:before="55" w:after="30" w:line="200" w:lineRule="auto"/>
              <w:ind w:right="30"/>
              <w:jc w:val="right"/>
            </w:pPr>
            <w:r w:rsidRPr="008A6EA1">
              <w:rPr>
                <w:rFonts w:ascii="Arial" w:eastAsia="Arial" w:hAnsi="Arial" w:cs="Arial"/>
                <w:color w:val="000000"/>
                <w:sz w:val="16"/>
              </w:rPr>
              <w:t>(16,398)</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048062C1" w14:textId="77777777" w:rsidR="00A40D2D" w:rsidRPr="008A6EA1" w:rsidRDefault="00A40D2D" w:rsidP="00A40D2D">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C592D60" w14:textId="77777777" w:rsidR="00A40D2D" w:rsidRPr="008A6EA1" w:rsidRDefault="00A40D2D" w:rsidP="00A40D2D">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142E9C9C" w14:textId="77777777" w:rsidR="00A40D2D" w:rsidRPr="008A6EA1" w:rsidRDefault="00A40D2D" w:rsidP="00A40D2D">
            <w:pPr>
              <w:keepNext/>
              <w:spacing w:before="55" w:after="30" w:line="200" w:lineRule="auto"/>
              <w:jc w:val="right"/>
            </w:pPr>
            <w:r w:rsidRPr="008A6EA1">
              <w:rPr>
                <w:rFonts w:ascii="Arial" w:eastAsia="Arial" w:hAnsi="Arial" w:cs="Arial"/>
                <w:color w:val="000000"/>
                <w:sz w:val="16"/>
              </w:rPr>
              <w:t>(534,099)</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B3AD341" w14:textId="77777777" w:rsidR="00A40D2D" w:rsidRPr="008A6EA1" w:rsidRDefault="00A40D2D" w:rsidP="00A40D2D">
            <w:pPr>
              <w:keepNext/>
              <w:spacing w:before="55" w:after="30" w:line="200" w:lineRule="auto"/>
            </w:pPr>
          </w:p>
        </w:tc>
      </w:tr>
      <w:tr w:rsidR="00A40D2D" w:rsidRPr="008A6EA1" w14:paraId="1D4E5C79"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94EF2D4" w14:textId="77777777" w:rsidR="00A40D2D" w:rsidRPr="008A6EA1" w:rsidRDefault="00A40D2D" w:rsidP="00A40D2D">
            <w:pPr>
              <w:keepNext/>
              <w:spacing w:before="75" w:after="30" w:line="200" w:lineRule="auto"/>
            </w:pPr>
            <w:r w:rsidRPr="008A6EA1">
              <w:rPr>
                <w:rFonts w:ascii="Arial" w:eastAsia="Arial" w:hAnsi="Arial" w:cs="Arial"/>
                <w:color w:val="000000"/>
                <w:sz w:val="16"/>
              </w:rPr>
              <w:t>Effect of exchange rate changes on cash, cash equivalents and restricted cash</w:t>
            </w:r>
          </w:p>
        </w:tc>
        <w:tc>
          <w:tcPr>
            <w:tcW w:w="75" w:type="dxa"/>
            <w:tcBorders>
              <w:top w:val="nil"/>
              <w:left w:val="nil"/>
              <w:bottom w:val="nil"/>
              <w:right w:val="nil"/>
            </w:tcBorders>
            <w:tcMar>
              <w:top w:w="0" w:type="dxa"/>
              <w:left w:w="0" w:type="dxa"/>
              <w:bottom w:w="0" w:type="dxa"/>
              <w:right w:w="0" w:type="dxa"/>
            </w:tcMar>
            <w:vAlign w:val="bottom"/>
          </w:tcPr>
          <w:p w14:paraId="74C6900B" w14:textId="77777777" w:rsidR="00A40D2D" w:rsidRPr="008A6EA1" w:rsidRDefault="00A40D2D" w:rsidP="00A40D2D">
            <w:pPr>
              <w:keepNext/>
            </w:pPr>
          </w:p>
        </w:tc>
        <w:tc>
          <w:tcPr>
            <w:tcW w:w="1320" w:type="dxa"/>
            <w:tcBorders>
              <w:top w:val="single" w:sz="8" w:space="0" w:color="000000"/>
              <w:left w:val="nil"/>
              <w:bottom w:val="nil"/>
              <w:right w:val="nil"/>
            </w:tcBorders>
            <w:tcMar>
              <w:top w:w="0" w:type="dxa"/>
              <w:left w:w="53" w:type="dxa"/>
              <w:bottom w:w="0" w:type="dxa"/>
              <w:right w:w="0" w:type="dxa"/>
            </w:tcMar>
            <w:vAlign w:val="bottom"/>
          </w:tcPr>
          <w:p w14:paraId="0090FED2" w14:textId="77777777" w:rsidR="00A40D2D" w:rsidRPr="008A6EA1" w:rsidRDefault="00A40D2D" w:rsidP="00A40D2D">
            <w:pPr>
              <w:keepNext/>
              <w:spacing w:before="55" w:after="30" w:line="200" w:lineRule="auto"/>
              <w:ind w:right="30"/>
              <w:jc w:val="right"/>
            </w:pPr>
            <w:r w:rsidRPr="008A6EA1">
              <w:rPr>
                <w:rFonts w:ascii="Arial" w:eastAsia="Arial" w:hAnsi="Arial" w:cs="Arial"/>
                <w:color w:val="000000"/>
                <w:sz w:val="16"/>
              </w:rPr>
              <w:t>(4,491)</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558C657A" w14:textId="77777777" w:rsidR="00A40D2D" w:rsidRPr="008A6EA1" w:rsidRDefault="00A40D2D" w:rsidP="00A40D2D">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61DD317" w14:textId="77777777" w:rsidR="00A40D2D" w:rsidRPr="008A6EA1" w:rsidRDefault="00A40D2D" w:rsidP="00A40D2D">
            <w:pPr>
              <w:keepNext/>
            </w:pPr>
          </w:p>
        </w:tc>
        <w:tc>
          <w:tcPr>
            <w:tcW w:w="1235" w:type="dxa"/>
            <w:tcBorders>
              <w:top w:val="single" w:sz="8" w:space="0" w:color="000000"/>
              <w:left w:val="nil"/>
              <w:bottom w:val="nil"/>
              <w:right w:val="nil"/>
            </w:tcBorders>
            <w:tcMar>
              <w:top w:w="0" w:type="dxa"/>
              <w:left w:w="53" w:type="dxa"/>
              <w:bottom w:w="0" w:type="dxa"/>
              <w:right w:w="0" w:type="dxa"/>
            </w:tcMar>
            <w:vAlign w:val="bottom"/>
          </w:tcPr>
          <w:p w14:paraId="4137C929" w14:textId="77777777" w:rsidR="00A40D2D" w:rsidRPr="008A6EA1" w:rsidRDefault="00A40D2D" w:rsidP="00A40D2D">
            <w:pPr>
              <w:keepNext/>
              <w:spacing w:before="55" w:after="30" w:line="200" w:lineRule="auto"/>
              <w:jc w:val="right"/>
            </w:pPr>
            <w:r w:rsidRPr="008A6EA1">
              <w:rPr>
                <w:rFonts w:ascii="Arial" w:eastAsia="Arial" w:hAnsi="Arial" w:cs="Arial"/>
                <w:color w:val="000000"/>
                <w:sz w:val="16"/>
              </w:rPr>
              <w:t>771 </w:t>
            </w:r>
          </w:p>
        </w:tc>
        <w:tc>
          <w:tcPr>
            <w:tcW w:w="100" w:type="dxa"/>
            <w:tcBorders>
              <w:top w:val="single" w:sz="8" w:space="0" w:color="000000"/>
              <w:left w:val="nil"/>
              <w:bottom w:val="nil"/>
              <w:right w:val="nil"/>
            </w:tcBorders>
            <w:tcMar>
              <w:top w:w="0" w:type="dxa"/>
              <w:left w:w="0" w:type="dxa"/>
              <w:bottom w:w="0" w:type="dxa"/>
              <w:right w:w="15" w:type="dxa"/>
            </w:tcMar>
            <w:vAlign w:val="bottom"/>
          </w:tcPr>
          <w:p w14:paraId="142CFF64" w14:textId="77777777" w:rsidR="00A40D2D" w:rsidRPr="008A6EA1" w:rsidRDefault="00A40D2D" w:rsidP="00A40D2D">
            <w:pPr>
              <w:keepNext/>
              <w:spacing w:before="55" w:after="30" w:line="200" w:lineRule="auto"/>
            </w:pPr>
          </w:p>
        </w:tc>
      </w:tr>
      <w:tr w:rsidR="00A40D2D" w:rsidRPr="008A6EA1" w14:paraId="62DEDDCA"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623E49D3"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increase (decrease) in cash, cash equivalents and restricted cash</w:t>
            </w:r>
          </w:p>
        </w:tc>
        <w:tc>
          <w:tcPr>
            <w:tcW w:w="75" w:type="dxa"/>
            <w:tcBorders>
              <w:top w:val="nil"/>
              <w:left w:val="nil"/>
              <w:bottom w:val="nil"/>
              <w:right w:val="nil"/>
            </w:tcBorders>
            <w:tcMar>
              <w:top w:w="0" w:type="dxa"/>
              <w:left w:w="0" w:type="dxa"/>
              <w:bottom w:w="0" w:type="dxa"/>
              <w:right w:w="0" w:type="dxa"/>
            </w:tcMar>
            <w:vAlign w:val="bottom"/>
          </w:tcPr>
          <w:p w14:paraId="0AA30284"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2AA433C8"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62,816 </w:t>
            </w:r>
          </w:p>
        </w:tc>
        <w:tc>
          <w:tcPr>
            <w:tcW w:w="100" w:type="dxa"/>
            <w:tcBorders>
              <w:top w:val="nil"/>
              <w:left w:val="nil"/>
              <w:bottom w:val="nil"/>
              <w:right w:val="nil"/>
            </w:tcBorders>
            <w:tcMar>
              <w:top w:w="0" w:type="dxa"/>
              <w:left w:w="0" w:type="dxa"/>
              <w:bottom w:w="0" w:type="dxa"/>
              <w:right w:w="15" w:type="dxa"/>
            </w:tcMar>
            <w:vAlign w:val="bottom"/>
          </w:tcPr>
          <w:p w14:paraId="7863517A"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15399CA6"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5E3B525C"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(534,463)</w:t>
            </w:r>
          </w:p>
        </w:tc>
        <w:tc>
          <w:tcPr>
            <w:tcW w:w="100" w:type="dxa"/>
            <w:tcBorders>
              <w:top w:val="nil"/>
              <w:left w:val="nil"/>
              <w:bottom w:val="nil"/>
              <w:right w:val="nil"/>
            </w:tcBorders>
            <w:tcMar>
              <w:top w:w="0" w:type="dxa"/>
              <w:left w:w="0" w:type="dxa"/>
              <w:bottom w:w="0" w:type="dxa"/>
              <w:right w:w="15" w:type="dxa"/>
            </w:tcMar>
            <w:vAlign w:val="bottom"/>
          </w:tcPr>
          <w:p w14:paraId="24D38D42" w14:textId="77777777" w:rsidR="00A40D2D" w:rsidRPr="008A6EA1" w:rsidRDefault="00A40D2D" w:rsidP="00A40D2D">
            <w:pPr>
              <w:keepNext/>
              <w:spacing w:before="75" w:after="30" w:line="200" w:lineRule="auto"/>
            </w:pPr>
          </w:p>
        </w:tc>
      </w:tr>
      <w:tr w:rsidR="00A40D2D" w:rsidRPr="008A6EA1" w14:paraId="1E3B3FA2"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1AEF6CCC"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cash equivalents and restricted cash, beginning of period</w:t>
            </w:r>
          </w:p>
        </w:tc>
        <w:tc>
          <w:tcPr>
            <w:tcW w:w="75" w:type="dxa"/>
            <w:tcBorders>
              <w:top w:val="nil"/>
              <w:left w:val="nil"/>
              <w:bottom w:val="nil"/>
              <w:right w:val="nil"/>
            </w:tcBorders>
            <w:tcMar>
              <w:top w:w="0" w:type="dxa"/>
              <w:left w:w="0" w:type="dxa"/>
              <w:bottom w:w="0" w:type="dxa"/>
              <w:right w:w="0" w:type="dxa"/>
            </w:tcMar>
            <w:vAlign w:val="bottom"/>
          </w:tcPr>
          <w:p w14:paraId="6E2D7C7D"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620DB1F5"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629,390 </w:t>
            </w:r>
          </w:p>
        </w:tc>
        <w:tc>
          <w:tcPr>
            <w:tcW w:w="100" w:type="dxa"/>
            <w:tcBorders>
              <w:top w:val="nil"/>
              <w:left w:val="nil"/>
              <w:bottom w:val="nil"/>
              <w:right w:val="nil"/>
            </w:tcBorders>
            <w:tcMar>
              <w:top w:w="0" w:type="dxa"/>
              <w:left w:w="0" w:type="dxa"/>
              <w:bottom w:w="0" w:type="dxa"/>
              <w:right w:w="15" w:type="dxa"/>
            </w:tcMar>
            <w:vAlign w:val="bottom"/>
          </w:tcPr>
          <w:p w14:paraId="4270E93B"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0B0657D"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0A3212DA"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1,159,079 </w:t>
            </w:r>
          </w:p>
        </w:tc>
        <w:tc>
          <w:tcPr>
            <w:tcW w:w="100" w:type="dxa"/>
            <w:tcBorders>
              <w:top w:val="nil"/>
              <w:left w:val="nil"/>
              <w:bottom w:val="nil"/>
              <w:right w:val="nil"/>
            </w:tcBorders>
            <w:tcMar>
              <w:top w:w="0" w:type="dxa"/>
              <w:left w:w="0" w:type="dxa"/>
              <w:bottom w:w="0" w:type="dxa"/>
              <w:right w:w="15" w:type="dxa"/>
            </w:tcMar>
            <w:vAlign w:val="bottom"/>
          </w:tcPr>
          <w:p w14:paraId="3E09EFA4" w14:textId="77777777" w:rsidR="00A40D2D" w:rsidRPr="008A6EA1" w:rsidRDefault="00A40D2D" w:rsidP="00A40D2D">
            <w:pPr>
              <w:keepNext/>
              <w:spacing w:before="75" w:after="30" w:line="200" w:lineRule="auto"/>
            </w:pPr>
          </w:p>
        </w:tc>
      </w:tr>
      <w:tr w:rsidR="00A40D2D" w:rsidRPr="008A6EA1" w14:paraId="0C20CD16"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6204EBF0" w14:textId="77777777" w:rsidR="00A40D2D" w:rsidRPr="008A6EA1" w:rsidRDefault="00A40D2D" w:rsidP="00A40D2D">
            <w:pPr>
              <w:keepNext/>
              <w:spacing w:before="75" w:after="30" w:line="200" w:lineRule="auto"/>
            </w:pPr>
            <w:r w:rsidRPr="008A6EA1">
              <w:rPr>
                <w:rFonts w:ascii="Arial" w:eastAsia="Arial" w:hAnsi="Arial" w:cs="Arial"/>
                <w:color w:val="000000"/>
                <w:sz w:val="16"/>
              </w:rPr>
              <w:t>Cash, cash equivalents and restricted cash, end of period</w:t>
            </w:r>
          </w:p>
        </w:tc>
        <w:tc>
          <w:tcPr>
            <w:tcW w:w="75" w:type="dxa"/>
            <w:tcBorders>
              <w:top w:val="nil"/>
              <w:left w:val="nil"/>
              <w:bottom w:val="nil"/>
              <w:right w:val="nil"/>
            </w:tcBorders>
            <w:tcMar>
              <w:top w:w="0" w:type="dxa"/>
              <w:left w:w="0" w:type="dxa"/>
              <w:bottom w:w="0" w:type="dxa"/>
              <w:right w:w="0" w:type="dxa"/>
            </w:tcMar>
            <w:vAlign w:val="bottom"/>
          </w:tcPr>
          <w:p w14:paraId="71DC37F7" w14:textId="77777777" w:rsidR="00A40D2D" w:rsidRPr="008A6EA1" w:rsidRDefault="00A40D2D" w:rsidP="00A40D2D">
            <w:pPr>
              <w:keepNext/>
            </w:pPr>
          </w:p>
        </w:tc>
        <w:tc>
          <w:tcPr>
            <w:tcW w:w="1320" w:type="dxa"/>
            <w:tcBorders>
              <w:top w:val="single" w:sz="8" w:space="0" w:color="000000"/>
              <w:left w:val="nil"/>
              <w:bottom w:val="nil"/>
              <w:right w:val="nil"/>
            </w:tcBorders>
            <w:tcMar>
              <w:top w:w="0" w:type="dxa"/>
              <w:left w:w="53" w:type="dxa"/>
              <w:bottom w:w="0" w:type="dxa"/>
              <w:right w:w="0" w:type="dxa"/>
            </w:tcMar>
            <w:vAlign w:val="center"/>
          </w:tcPr>
          <w:p w14:paraId="285C0082" w14:textId="77777777" w:rsidR="00A40D2D" w:rsidRPr="008A6EA1" w:rsidRDefault="00A40D2D" w:rsidP="00A40D2D">
            <w:pPr>
              <w:keepNext/>
              <w:spacing w:line="200" w:lineRule="auto"/>
              <w:ind w:right="30"/>
              <w:jc w:val="right"/>
            </w:pPr>
            <w:r w:rsidRPr="008A6EA1">
              <w:rPr>
                <w:rFonts w:ascii="Arial" w:eastAsia="Arial" w:hAnsi="Arial" w:cs="Arial"/>
                <w:color w:val="000000"/>
                <w:sz w:val="16"/>
              </w:rPr>
              <w:t>692,206 </w:t>
            </w:r>
          </w:p>
        </w:tc>
        <w:tc>
          <w:tcPr>
            <w:tcW w:w="100" w:type="dxa"/>
            <w:tcBorders>
              <w:top w:val="single" w:sz="8" w:space="0" w:color="000000"/>
              <w:left w:val="nil"/>
              <w:bottom w:val="nil"/>
              <w:right w:val="nil"/>
            </w:tcBorders>
            <w:tcMar>
              <w:top w:w="0" w:type="dxa"/>
              <w:left w:w="0" w:type="dxa"/>
              <w:bottom w:w="0" w:type="dxa"/>
              <w:right w:w="15" w:type="dxa"/>
            </w:tcMar>
            <w:vAlign w:val="center"/>
          </w:tcPr>
          <w:p w14:paraId="6C8C45C7" w14:textId="77777777" w:rsidR="00A40D2D" w:rsidRPr="008A6EA1" w:rsidRDefault="00A40D2D" w:rsidP="00A40D2D">
            <w:pPr>
              <w:keepNext/>
              <w:spacing w:line="200" w:lineRule="auto"/>
            </w:pPr>
          </w:p>
        </w:tc>
        <w:tc>
          <w:tcPr>
            <w:tcW w:w="75" w:type="dxa"/>
            <w:tcBorders>
              <w:top w:val="nil"/>
              <w:left w:val="nil"/>
              <w:bottom w:val="nil"/>
              <w:right w:val="nil"/>
            </w:tcBorders>
            <w:tcMar>
              <w:top w:w="0" w:type="dxa"/>
              <w:left w:w="0" w:type="dxa"/>
              <w:bottom w:w="0" w:type="dxa"/>
              <w:right w:w="0" w:type="dxa"/>
            </w:tcMar>
            <w:vAlign w:val="bottom"/>
          </w:tcPr>
          <w:p w14:paraId="5C5DD93B" w14:textId="77777777" w:rsidR="00A40D2D" w:rsidRPr="008A6EA1" w:rsidRDefault="00A40D2D" w:rsidP="00A40D2D">
            <w:pPr>
              <w:keepNext/>
            </w:pPr>
          </w:p>
        </w:tc>
        <w:tc>
          <w:tcPr>
            <w:tcW w:w="1235" w:type="dxa"/>
            <w:tcBorders>
              <w:top w:val="single" w:sz="8" w:space="0" w:color="000000"/>
              <w:left w:val="nil"/>
              <w:bottom w:val="nil"/>
              <w:right w:val="nil"/>
            </w:tcBorders>
            <w:tcMar>
              <w:top w:w="0" w:type="dxa"/>
              <w:left w:w="53" w:type="dxa"/>
              <w:bottom w:w="0" w:type="dxa"/>
              <w:right w:w="0" w:type="dxa"/>
            </w:tcMar>
            <w:vAlign w:val="center"/>
          </w:tcPr>
          <w:p w14:paraId="176382AE" w14:textId="77777777" w:rsidR="00A40D2D" w:rsidRPr="008A6EA1" w:rsidRDefault="00A40D2D" w:rsidP="00A40D2D">
            <w:pPr>
              <w:keepNext/>
              <w:spacing w:line="200" w:lineRule="auto"/>
              <w:jc w:val="right"/>
            </w:pPr>
            <w:r w:rsidRPr="008A6EA1">
              <w:rPr>
                <w:rFonts w:ascii="Arial" w:eastAsia="Arial" w:hAnsi="Arial" w:cs="Arial"/>
                <w:color w:val="000000"/>
                <w:sz w:val="16"/>
              </w:rPr>
              <w:t>624,616 </w:t>
            </w:r>
          </w:p>
        </w:tc>
        <w:tc>
          <w:tcPr>
            <w:tcW w:w="100" w:type="dxa"/>
            <w:tcBorders>
              <w:top w:val="single" w:sz="8" w:space="0" w:color="000000"/>
              <w:left w:val="nil"/>
              <w:bottom w:val="nil"/>
              <w:right w:val="nil"/>
            </w:tcBorders>
            <w:tcMar>
              <w:top w:w="0" w:type="dxa"/>
              <w:left w:w="0" w:type="dxa"/>
              <w:bottom w:w="0" w:type="dxa"/>
              <w:right w:w="15" w:type="dxa"/>
            </w:tcMar>
            <w:vAlign w:val="center"/>
          </w:tcPr>
          <w:p w14:paraId="5F99034F" w14:textId="77777777" w:rsidR="00A40D2D" w:rsidRPr="008A6EA1" w:rsidRDefault="00A40D2D" w:rsidP="00A40D2D">
            <w:pPr>
              <w:keepNext/>
              <w:spacing w:line="200" w:lineRule="auto"/>
            </w:pPr>
          </w:p>
        </w:tc>
      </w:tr>
      <w:tr w:rsidR="00A40D2D" w:rsidRPr="008A6EA1" w14:paraId="35916C44" w14:textId="77777777" w:rsidTr="00A40D2D">
        <w:trPr>
          <w:cantSplit/>
          <w:trHeight w:hRule="exact" w:val="75"/>
          <w:jc w:val="center"/>
        </w:trPr>
        <w:tc>
          <w:tcPr>
            <w:tcW w:w="7365" w:type="dxa"/>
            <w:tcBorders>
              <w:top w:val="nil"/>
              <w:left w:val="nil"/>
              <w:bottom w:val="nil"/>
              <w:right w:val="nil"/>
            </w:tcBorders>
            <w:tcMar>
              <w:top w:w="0" w:type="dxa"/>
              <w:left w:w="0" w:type="dxa"/>
              <w:bottom w:w="0" w:type="dxa"/>
              <w:right w:w="0" w:type="dxa"/>
            </w:tcMar>
            <w:vAlign w:val="bottom"/>
          </w:tcPr>
          <w:p w14:paraId="6168813C" w14:textId="77777777" w:rsidR="00A40D2D" w:rsidRPr="008A6EA1" w:rsidRDefault="00A40D2D" w:rsidP="00A40D2D">
            <w:pPr>
              <w:keepNext/>
            </w:pPr>
          </w:p>
        </w:tc>
        <w:tc>
          <w:tcPr>
            <w:tcW w:w="75" w:type="dxa"/>
            <w:tcBorders>
              <w:top w:val="nil"/>
              <w:left w:val="nil"/>
              <w:bottom w:val="nil"/>
              <w:right w:val="nil"/>
            </w:tcBorders>
            <w:tcMar>
              <w:top w:w="0" w:type="dxa"/>
              <w:left w:w="0" w:type="dxa"/>
              <w:bottom w:w="0" w:type="dxa"/>
              <w:right w:w="0" w:type="dxa"/>
            </w:tcMar>
            <w:vAlign w:val="bottom"/>
          </w:tcPr>
          <w:p w14:paraId="0132B623" w14:textId="77777777" w:rsidR="00A40D2D" w:rsidRPr="008A6EA1" w:rsidRDefault="00A40D2D" w:rsidP="00A40D2D">
            <w:pPr>
              <w:keepNext/>
            </w:pPr>
          </w:p>
        </w:tc>
        <w:tc>
          <w:tcPr>
            <w:tcW w:w="1425" w:type="dxa"/>
            <w:gridSpan w:val="2"/>
            <w:tcBorders>
              <w:top w:val="double" w:sz="8" w:space="0" w:color="000000"/>
              <w:left w:val="nil"/>
              <w:bottom w:val="nil"/>
              <w:right w:val="nil"/>
            </w:tcBorders>
            <w:tcMar>
              <w:top w:w="0" w:type="dxa"/>
              <w:left w:w="0" w:type="dxa"/>
              <w:bottom w:w="0" w:type="dxa"/>
              <w:right w:w="0" w:type="dxa"/>
            </w:tcMar>
            <w:vAlign w:val="bottom"/>
          </w:tcPr>
          <w:p w14:paraId="1182204E"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481DFDAB" w14:textId="77777777" w:rsidR="00A40D2D" w:rsidRPr="008A6EA1" w:rsidRDefault="00A40D2D" w:rsidP="00A40D2D">
            <w:pPr>
              <w:keepNext/>
            </w:pPr>
          </w:p>
        </w:tc>
        <w:tc>
          <w:tcPr>
            <w:tcW w:w="1335" w:type="dxa"/>
            <w:gridSpan w:val="2"/>
            <w:tcBorders>
              <w:top w:val="double" w:sz="8" w:space="0" w:color="000000"/>
              <w:left w:val="nil"/>
              <w:bottom w:val="nil"/>
              <w:right w:val="nil"/>
            </w:tcBorders>
            <w:tcMar>
              <w:top w:w="0" w:type="dxa"/>
              <w:left w:w="0" w:type="dxa"/>
              <w:bottom w:w="0" w:type="dxa"/>
              <w:right w:w="0" w:type="dxa"/>
            </w:tcMar>
            <w:vAlign w:val="bottom"/>
          </w:tcPr>
          <w:p w14:paraId="41996A57" w14:textId="77777777" w:rsidR="00A40D2D" w:rsidRPr="008A6EA1" w:rsidRDefault="00A40D2D" w:rsidP="00A40D2D">
            <w:pPr>
              <w:keepNext/>
            </w:pPr>
          </w:p>
        </w:tc>
      </w:tr>
      <w:tr w:rsidR="00A40D2D" w:rsidRPr="008A6EA1" w14:paraId="560CDE6F"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26F32C52" w14:textId="77777777" w:rsidR="00A40D2D" w:rsidRPr="008A6EA1" w:rsidRDefault="00A40D2D" w:rsidP="00A40D2D">
            <w:pPr>
              <w:widowControl w:val="0"/>
              <w:spacing w:before="75" w:after="30" w:line="209" w:lineRule="auto"/>
              <w:rPr>
                <w:rFonts w:ascii="Arial" w:eastAsia="Arial" w:hAnsi="Arial" w:cs="Arial"/>
                <w:sz w:val="16"/>
              </w:rPr>
            </w:pPr>
            <w:r w:rsidRPr="008A6EA1">
              <w:rPr>
                <w:rFonts w:ascii="Arial" w:eastAsia="Arial" w:hAnsi="Arial" w:cs="Arial"/>
                <w:sz w:val="16"/>
              </w:rPr>
              <w:t>Reconciliation of Free Cash Flow</w:t>
            </w:r>
            <w:r w:rsidRPr="008A6EA1">
              <w:rPr>
                <w:rFonts w:ascii="Arial" w:eastAsia="Arial" w:hAnsi="Arial" w:cs="Arial"/>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59F8016E" w14:textId="77777777" w:rsidR="00A40D2D" w:rsidRPr="008A6EA1" w:rsidRDefault="00A40D2D" w:rsidP="00A40D2D">
            <w:pPr>
              <w:keepNext/>
            </w:pPr>
          </w:p>
        </w:tc>
        <w:tc>
          <w:tcPr>
            <w:tcW w:w="1425" w:type="dxa"/>
            <w:gridSpan w:val="2"/>
            <w:tcBorders>
              <w:top w:val="nil"/>
              <w:left w:val="nil"/>
              <w:bottom w:val="nil"/>
              <w:right w:val="nil"/>
            </w:tcBorders>
            <w:tcMar>
              <w:top w:w="0" w:type="dxa"/>
              <w:left w:w="0" w:type="dxa"/>
              <w:bottom w:w="0" w:type="dxa"/>
              <w:right w:w="0" w:type="dxa"/>
            </w:tcMar>
            <w:vAlign w:val="bottom"/>
          </w:tcPr>
          <w:p w14:paraId="1A5BC948" w14:textId="77777777" w:rsidR="00A40D2D" w:rsidRPr="008A6EA1" w:rsidRDefault="00A40D2D" w:rsidP="00A40D2D">
            <w:pPr>
              <w:keepNext/>
              <w:ind w:right="30"/>
            </w:pPr>
          </w:p>
        </w:tc>
        <w:tc>
          <w:tcPr>
            <w:tcW w:w="75" w:type="dxa"/>
            <w:tcBorders>
              <w:top w:val="nil"/>
              <w:left w:val="nil"/>
              <w:bottom w:val="nil"/>
              <w:right w:val="nil"/>
            </w:tcBorders>
            <w:tcMar>
              <w:top w:w="0" w:type="dxa"/>
              <w:left w:w="0" w:type="dxa"/>
              <w:bottom w:w="0" w:type="dxa"/>
              <w:right w:w="0" w:type="dxa"/>
            </w:tcMar>
            <w:vAlign w:val="bottom"/>
          </w:tcPr>
          <w:p w14:paraId="4E458D59" w14:textId="77777777" w:rsidR="00A40D2D" w:rsidRPr="008A6EA1" w:rsidRDefault="00A40D2D" w:rsidP="00A40D2D">
            <w:pPr>
              <w:keepNext/>
            </w:pPr>
          </w:p>
        </w:tc>
        <w:tc>
          <w:tcPr>
            <w:tcW w:w="1335" w:type="dxa"/>
            <w:gridSpan w:val="2"/>
            <w:tcBorders>
              <w:top w:val="nil"/>
              <w:left w:val="nil"/>
              <w:bottom w:val="nil"/>
              <w:right w:val="nil"/>
            </w:tcBorders>
            <w:tcMar>
              <w:top w:w="0" w:type="dxa"/>
              <w:left w:w="0" w:type="dxa"/>
              <w:bottom w:w="0" w:type="dxa"/>
              <w:right w:w="0" w:type="dxa"/>
            </w:tcMar>
            <w:vAlign w:val="bottom"/>
          </w:tcPr>
          <w:p w14:paraId="5D4C6007" w14:textId="77777777" w:rsidR="00A40D2D" w:rsidRPr="008A6EA1" w:rsidRDefault="00A40D2D" w:rsidP="00A40D2D">
            <w:pPr>
              <w:keepNext/>
            </w:pPr>
          </w:p>
        </w:tc>
      </w:tr>
      <w:tr w:rsidR="00A40D2D" w:rsidRPr="008A6EA1" w14:paraId="37BC2986"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6BE25C2" w14:textId="77777777" w:rsidR="00A40D2D" w:rsidRPr="008A6EA1" w:rsidRDefault="00A40D2D" w:rsidP="00A40D2D">
            <w:pPr>
              <w:keepNext/>
              <w:spacing w:before="75" w:after="30" w:line="200" w:lineRule="auto"/>
            </w:pPr>
            <w:r w:rsidRPr="008A6EA1">
              <w:rPr>
                <w:rFonts w:ascii="Arial" w:eastAsia="Arial" w:hAnsi="Arial" w:cs="Arial"/>
                <w:color w:val="000000"/>
                <w:sz w:val="16"/>
              </w:rPr>
              <w:t>Net cash provided by operating activities</w:t>
            </w:r>
          </w:p>
        </w:tc>
        <w:tc>
          <w:tcPr>
            <w:tcW w:w="75" w:type="dxa"/>
            <w:tcBorders>
              <w:top w:val="nil"/>
              <w:left w:val="nil"/>
              <w:bottom w:val="nil"/>
              <w:right w:val="nil"/>
            </w:tcBorders>
            <w:tcMar>
              <w:top w:w="0" w:type="dxa"/>
              <w:left w:w="0" w:type="dxa"/>
              <w:bottom w:w="0" w:type="dxa"/>
              <w:right w:w="0" w:type="dxa"/>
            </w:tcMar>
            <w:vAlign w:val="bottom"/>
          </w:tcPr>
          <w:p w14:paraId="07BB70BA"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3CE03C9A"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150,595 </w:t>
            </w:r>
          </w:p>
        </w:tc>
        <w:tc>
          <w:tcPr>
            <w:tcW w:w="100" w:type="dxa"/>
            <w:tcBorders>
              <w:top w:val="nil"/>
              <w:left w:val="nil"/>
              <w:bottom w:val="nil"/>
              <w:right w:val="nil"/>
            </w:tcBorders>
            <w:tcMar>
              <w:top w:w="0" w:type="dxa"/>
              <w:left w:w="0" w:type="dxa"/>
              <w:bottom w:w="0" w:type="dxa"/>
              <w:right w:w="15" w:type="dxa"/>
            </w:tcMar>
            <w:vAlign w:val="bottom"/>
          </w:tcPr>
          <w:p w14:paraId="0181C028"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69B57AB2"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7230F965"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127,216 </w:t>
            </w:r>
          </w:p>
        </w:tc>
        <w:tc>
          <w:tcPr>
            <w:tcW w:w="100" w:type="dxa"/>
            <w:tcBorders>
              <w:top w:val="nil"/>
              <w:left w:val="nil"/>
              <w:bottom w:val="nil"/>
              <w:right w:val="nil"/>
            </w:tcBorders>
            <w:tcMar>
              <w:top w:w="0" w:type="dxa"/>
              <w:left w:w="0" w:type="dxa"/>
              <w:bottom w:w="0" w:type="dxa"/>
              <w:right w:w="15" w:type="dxa"/>
            </w:tcMar>
            <w:vAlign w:val="bottom"/>
          </w:tcPr>
          <w:p w14:paraId="5BDC9139" w14:textId="77777777" w:rsidR="00A40D2D" w:rsidRPr="008A6EA1" w:rsidRDefault="00A40D2D" w:rsidP="00A40D2D">
            <w:pPr>
              <w:keepNext/>
              <w:spacing w:before="75" w:after="30" w:line="200" w:lineRule="auto"/>
            </w:pPr>
          </w:p>
        </w:tc>
      </w:tr>
      <w:tr w:rsidR="00A40D2D" w:rsidRPr="008A6EA1" w14:paraId="60BA97C8"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4891D026" w14:textId="77777777" w:rsidR="00A40D2D" w:rsidRPr="008A6EA1" w:rsidRDefault="00A40D2D" w:rsidP="00A40D2D">
            <w:pPr>
              <w:keepNext/>
              <w:spacing w:before="75" w:after="30" w:line="200" w:lineRule="auto"/>
            </w:pPr>
            <w:r w:rsidRPr="008A6EA1">
              <w:rPr>
                <w:rFonts w:ascii="Arial" w:eastAsia="Arial" w:hAnsi="Arial" w:cs="Arial"/>
                <w:color w:val="000000"/>
                <w:sz w:val="16"/>
              </w:rPr>
              <w:t>Purchases of property, plant and equipment</w:t>
            </w:r>
          </w:p>
        </w:tc>
        <w:tc>
          <w:tcPr>
            <w:tcW w:w="75" w:type="dxa"/>
            <w:tcBorders>
              <w:top w:val="nil"/>
              <w:left w:val="nil"/>
              <w:bottom w:val="nil"/>
              <w:right w:val="nil"/>
            </w:tcBorders>
            <w:tcMar>
              <w:top w:w="0" w:type="dxa"/>
              <w:left w:w="0" w:type="dxa"/>
              <w:bottom w:w="0" w:type="dxa"/>
              <w:right w:w="0" w:type="dxa"/>
            </w:tcMar>
            <w:vAlign w:val="bottom"/>
          </w:tcPr>
          <w:p w14:paraId="1CEB0CCF" w14:textId="77777777" w:rsidR="00A40D2D" w:rsidRPr="008A6EA1" w:rsidRDefault="00A40D2D" w:rsidP="00A40D2D">
            <w:pPr>
              <w:keepNext/>
            </w:pPr>
          </w:p>
        </w:tc>
        <w:tc>
          <w:tcPr>
            <w:tcW w:w="1320" w:type="dxa"/>
            <w:tcBorders>
              <w:top w:val="nil"/>
              <w:left w:val="nil"/>
              <w:bottom w:val="nil"/>
              <w:right w:val="nil"/>
            </w:tcBorders>
            <w:tcMar>
              <w:top w:w="0" w:type="dxa"/>
              <w:left w:w="53" w:type="dxa"/>
              <w:bottom w:w="0" w:type="dxa"/>
              <w:right w:w="0" w:type="dxa"/>
            </w:tcMar>
            <w:vAlign w:val="bottom"/>
          </w:tcPr>
          <w:p w14:paraId="00573439" w14:textId="77777777" w:rsidR="00A40D2D" w:rsidRPr="008A6EA1" w:rsidRDefault="00A40D2D" w:rsidP="00A40D2D">
            <w:pPr>
              <w:keepNext/>
              <w:spacing w:before="75" w:after="30" w:line="200" w:lineRule="auto"/>
              <w:ind w:right="30"/>
              <w:jc w:val="right"/>
            </w:pPr>
            <w:r w:rsidRPr="008A6EA1">
              <w:rPr>
                <w:rFonts w:ascii="Arial" w:eastAsia="Arial" w:hAnsi="Arial" w:cs="Arial"/>
                <w:color w:val="000000"/>
                <w:sz w:val="16"/>
              </w:rPr>
              <w:t>(50,179)</w:t>
            </w:r>
          </w:p>
        </w:tc>
        <w:tc>
          <w:tcPr>
            <w:tcW w:w="100" w:type="dxa"/>
            <w:tcBorders>
              <w:top w:val="nil"/>
              <w:left w:val="nil"/>
              <w:bottom w:val="nil"/>
              <w:right w:val="nil"/>
            </w:tcBorders>
            <w:tcMar>
              <w:top w:w="0" w:type="dxa"/>
              <w:left w:w="0" w:type="dxa"/>
              <w:bottom w:w="0" w:type="dxa"/>
              <w:right w:w="15" w:type="dxa"/>
            </w:tcMar>
            <w:vAlign w:val="bottom"/>
          </w:tcPr>
          <w:p w14:paraId="2C7B2C13" w14:textId="77777777" w:rsidR="00A40D2D" w:rsidRPr="008A6EA1" w:rsidRDefault="00A40D2D" w:rsidP="00A40D2D">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0C56A5AE" w14:textId="77777777" w:rsidR="00A40D2D" w:rsidRPr="008A6EA1" w:rsidRDefault="00A40D2D" w:rsidP="00A40D2D">
            <w:pPr>
              <w:keepNext/>
            </w:pPr>
          </w:p>
        </w:tc>
        <w:tc>
          <w:tcPr>
            <w:tcW w:w="1235" w:type="dxa"/>
            <w:tcBorders>
              <w:top w:val="nil"/>
              <w:left w:val="nil"/>
              <w:bottom w:val="nil"/>
              <w:right w:val="nil"/>
            </w:tcBorders>
            <w:tcMar>
              <w:top w:w="0" w:type="dxa"/>
              <w:left w:w="53" w:type="dxa"/>
              <w:bottom w:w="0" w:type="dxa"/>
              <w:right w:w="0" w:type="dxa"/>
            </w:tcMar>
            <w:vAlign w:val="bottom"/>
          </w:tcPr>
          <w:p w14:paraId="731EBEBA" w14:textId="77777777" w:rsidR="00A40D2D" w:rsidRPr="008A6EA1" w:rsidRDefault="00A40D2D" w:rsidP="00A40D2D">
            <w:pPr>
              <w:keepNext/>
              <w:spacing w:before="75" w:after="30" w:line="200" w:lineRule="auto"/>
              <w:jc w:val="right"/>
            </w:pPr>
            <w:r w:rsidRPr="008A6EA1">
              <w:rPr>
                <w:rFonts w:ascii="Arial" w:eastAsia="Arial" w:hAnsi="Arial" w:cs="Arial"/>
                <w:color w:val="000000"/>
                <w:sz w:val="16"/>
              </w:rPr>
              <w:t>(54,359)</w:t>
            </w:r>
          </w:p>
        </w:tc>
        <w:tc>
          <w:tcPr>
            <w:tcW w:w="100" w:type="dxa"/>
            <w:tcBorders>
              <w:top w:val="nil"/>
              <w:left w:val="nil"/>
              <w:bottom w:val="nil"/>
              <w:right w:val="nil"/>
            </w:tcBorders>
            <w:tcMar>
              <w:top w:w="0" w:type="dxa"/>
              <w:left w:w="0" w:type="dxa"/>
              <w:bottom w:w="0" w:type="dxa"/>
              <w:right w:w="15" w:type="dxa"/>
            </w:tcMar>
            <w:vAlign w:val="bottom"/>
          </w:tcPr>
          <w:p w14:paraId="7D87E073" w14:textId="77777777" w:rsidR="00A40D2D" w:rsidRPr="008A6EA1" w:rsidRDefault="00A40D2D" w:rsidP="00A40D2D">
            <w:pPr>
              <w:keepNext/>
              <w:spacing w:before="75" w:after="30" w:line="200" w:lineRule="auto"/>
            </w:pPr>
          </w:p>
        </w:tc>
      </w:tr>
      <w:tr w:rsidR="00A40D2D" w:rsidRPr="008A6EA1" w14:paraId="5DCF9356" w14:textId="77777777" w:rsidTr="00A40D2D">
        <w:trPr>
          <w:cantSplit/>
          <w:trHeight w:hRule="exact" w:val="225"/>
          <w:jc w:val="center"/>
        </w:trPr>
        <w:tc>
          <w:tcPr>
            <w:tcW w:w="7365" w:type="dxa"/>
            <w:tcBorders>
              <w:top w:val="nil"/>
              <w:left w:val="nil"/>
              <w:bottom w:val="nil"/>
              <w:right w:val="nil"/>
            </w:tcBorders>
            <w:tcMar>
              <w:top w:w="0" w:type="dxa"/>
              <w:left w:w="53" w:type="dxa"/>
              <w:bottom w:w="0" w:type="dxa"/>
              <w:right w:w="53" w:type="dxa"/>
            </w:tcMar>
          </w:tcPr>
          <w:p w14:paraId="715DC52C" w14:textId="77777777" w:rsidR="00A40D2D" w:rsidRPr="008A6EA1" w:rsidRDefault="00A40D2D" w:rsidP="00A40D2D">
            <w:pPr>
              <w:spacing w:before="75" w:after="30" w:line="200" w:lineRule="auto"/>
            </w:pPr>
            <w:r w:rsidRPr="008A6EA1">
              <w:rPr>
                <w:rFonts w:ascii="Arial" w:eastAsia="Arial" w:hAnsi="Arial" w:cs="Arial"/>
                <w:color w:val="000000"/>
                <w:sz w:val="16"/>
              </w:rPr>
              <w:t>Free Cash Flow</w:t>
            </w:r>
          </w:p>
        </w:tc>
        <w:tc>
          <w:tcPr>
            <w:tcW w:w="75" w:type="dxa"/>
            <w:tcBorders>
              <w:top w:val="nil"/>
              <w:left w:val="nil"/>
              <w:bottom w:val="nil"/>
              <w:right w:val="nil"/>
            </w:tcBorders>
            <w:tcMar>
              <w:top w:w="0" w:type="dxa"/>
              <w:left w:w="0" w:type="dxa"/>
              <w:bottom w:w="0" w:type="dxa"/>
              <w:right w:w="0" w:type="dxa"/>
            </w:tcMar>
            <w:vAlign w:val="bottom"/>
          </w:tcPr>
          <w:p w14:paraId="356209F1" w14:textId="77777777" w:rsidR="00A40D2D" w:rsidRPr="008A6EA1" w:rsidRDefault="00A40D2D" w:rsidP="00A40D2D"/>
        </w:tc>
        <w:tc>
          <w:tcPr>
            <w:tcW w:w="1320" w:type="dxa"/>
            <w:tcBorders>
              <w:top w:val="single" w:sz="8" w:space="0" w:color="000000"/>
              <w:left w:val="nil"/>
              <w:bottom w:val="double" w:sz="8" w:space="0" w:color="000000"/>
              <w:right w:val="nil"/>
            </w:tcBorders>
            <w:tcMar>
              <w:top w:w="0" w:type="dxa"/>
              <w:left w:w="53" w:type="dxa"/>
              <w:bottom w:w="0" w:type="dxa"/>
              <w:right w:w="0" w:type="dxa"/>
            </w:tcMar>
            <w:vAlign w:val="bottom"/>
          </w:tcPr>
          <w:p w14:paraId="0D243E31" w14:textId="77777777" w:rsidR="00A40D2D" w:rsidRPr="008A6EA1" w:rsidRDefault="00A40D2D" w:rsidP="00A40D2D">
            <w:pPr>
              <w:spacing w:before="55" w:after="30" w:line="200" w:lineRule="auto"/>
              <w:ind w:right="30"/>
              <w:jc w:val="right"/>
            </w:pPr>
            <w:r w:rsidRPr="008A6EA1">
              <w:rPr>
                <w:rFonts w:ascii="Arial" w:eastAsia="Arial" w:hAnsi="Arial" w:cs="Arial"/>
                <w:color w:val="000000"/>
                <w:sz w:val="16"/>
              </w:rPr>
              <w:t>100,416 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427296E5" w14:textId="77777777" w:rsidR="00A40D2D" w:rsidRPr="008A6EA1" w:rsidRDefault="00A40D2D" w:rsidP="00A40D2D">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14:paraId="4113B8C4" w14:textId="77777777" w:rsidR="00A40D2D" w:rsidRPr="008A6EA1" w:rsidRDefault="00A40D2D" w:rsidP="00A40D2D"/>
        </w:tc>
        <w:tc>
          <w:tcPr>
            <w:tcW w:w="1235" w:type="dxa"/>
            <w:tcBorders>
              <w:top w:val="single" w:sz="8" w:space="0" w:color="000000"/>
              <w:left w:val="nil"/>
              <w:bottom w:val="double" w:sz="8" w:space="0" w:color="000000"/>
              <w:right w:val="nil"/>
            </w:tcBorders>
            <w:tcMar>
              <w:top w:w="0" w:type="dxa"/>
              <w:left w:w="53" w:type="dxa"/>
              <w:bottom w:w="0" w:type="dxa"/>
              <w:right w:w="0" w:type="dxa"/>
            </w:tcMar>
            <w:vAlign w:val="bottom"/>
          </w:tcPr>
          <w:p w14:paraId="2CA40E6C" w14:textId="77777777" w:rsidR="00A40D2D" w:rsidRPr="008A6EA1" w:rsidRDefault="00A40D2D" w:rsidP="00A40D2D">
            <w:pPr>
              <w:spacing w:before="55" w:after="30" w:line="200" w:lineRule="auto"/>
              <w:jc w:val="right"/>
            </w:pPr>
            <w:r w:rsidRPr="008A6EA1">
              <w:rPr>
                <w:rFonts w:ascii="Arial" w:eastAsia="Arial" w:hAnsi="Arial" w:cs="Arial"/>
                <w:color w:val="000000"/>
                <w:sz w:val="16"/>
              </w:rPr>
              <w:t>72,857 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CCA0932" w14:textId="77777777" w:rsidR="00A40D2D" w:rsidRPr="008A6EA1" w:rsidRDefault="00A40D2D" w:rsidP="00A40D2D">
            <w:pPr>
              <w:spacing w:before="55" w:after="30" w:line="200" w:lineRule="auto"/>
            </w:pPr>
          </w:p>
        </w:tc>
      </w:tr>
    </w:tbl>
    <w:p w14:paraId="2A2FA0D4" w14:textId="0F9A8FD5" w:rsidR="00A40D2D" w:rsidRPr="00D8358B" w:rsidRDefault="00A40D2D" w:rsidP="00A40D2D">
      <w:pPr>
        <w:jc w:val="both"/>
        <w:rPr>
          <w:rFonts w:ascii="Arial" w:eastAsia="Arial" w:hAnsi="Arial" w:cs="Arial"/>
          <w:lang w:val="en-GB"/>
        </w:rPr>
      </w:pPr>
      <w:r w:rsidRPr="008A6EA1">
        <w:rPr>
          <w:rFonts w:ascii="Arial" w:eastAsia="Arial" w:hAnsi="Arial" w:cs="Arial"/>
          <w:sz w:val="16"/>
        </w:rPr>
        <w:t>(1)</w:t>
      </w:r>
      <w:r w:rsidRPr="008A6EA1">
        <w:rPr>
          <w:rFonts w:ascii="Arial" w:eastAsia="Arial" w:hAnsi="Arial" w:cs="Arial"/>
          <w:sz w:val="16"/>
          <w:vertAlign w:val="superscript"/>
        </w:rPr>
        <w:t xml:space="preserve"> </w:t>
      </w:r>
      <w:r w:rsidRPr="008A6EA1">
        <w:rPr>
          <w:rFonts w:ascii="Arial" w:eastAsia="Arial" w:hAnsi="Arial" w:cs="Arial"/>
          <w:sz w:val="16"/>
        </w:rPr>
        <w:t>Free cash flow is a non-GAAP financial measure and is calculated from cash provided by operations reduced by purchases of property, plant and equipment. QIAGEN believes this is a common financial measure useful to further evaluate the results of operations.</w:t>
      </w:r>
      <w:r w:rsidRPr="00D8358B">
        <w:rPr>
          <w:rFonts w:ascii="Arial" w:eastAsia="Arial" w:hAnsi="Arial" w:cs="Arial"/>
          <w:sz w:val="16"/>
        </w:rPr>
        <w:t xml:space="preserve"> </w:t>
      </w:r>
    </w:p>
    <w:sectPr w:rsidR="00A40D2D" w:rsidRPr="00D8358B" w:rsidSect="00855BDD">
      <w:headerReference w:type="default" r:id="rId11"/>
      <w:footerReference w:type="even" r:id="rId12"/>
      <w:footerReference w:type="default" r:id="rId13"/>
      <w:headerReference w:type="first" r:id="rId14"/>
      <w:footerReference w:type="first" r:id="rId15"/>
      <w:pgSz w:w="12240" w:h="15840" w:code="1"/>
      <w:pgMar w:top="1512" w:right="1041" w:bottom="994"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6C73" w14:textId="77777777" w:rsidR="00A23A45" w:rsidRDefault="00A23A45">
      <w:r>
        <w:separator/>
      </w:r>
    </w:p>
  </w:endnote>
  <w:endnote w:type="continuationSeparator" w:id="0">
    <w:p w14:paraId="0FD9AEDD" w14:textId="77777777" w:rsidR="00A23A45" w:rsidRDefault="00A23A45">
      <w:r>
        <w:continuationSeparator/>
      </w:r>
    </w:p>
  </w:endnote>
  <w:endnote w:type="continuationNotice" w:id="1">
    <w:p w14:paraId="408AFD24" w14:textId="77777777" w:rsidR="00A23A45" w:rsidRDefault="00A23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90804"/>
      <w:docPartObj>
        <w:docPartGallery w:val="Page Numbers (Bottom of Page)"/>
        <w:docPartUnique/>
      </w:docPartObj>
    </w:sdtPr>
    <w:sdtEndPr>
      <w:rPr>
        <w:noProof/>
      </w:rPr>
    </w:sdtEndPr>
    <w:sdtContent>
      <w:p w14:paraId="6CB7FBC1" w14:textId="25A0A0E3" w:rsidR="00D954A6" w:rsidRDefault="00D954A6">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0D5FFD42" w14:textId="77777777" w:rsidR="008F375F" w:rsidRPr="007B7DF9" w:rsidRDefault="008F375F" w:rsidP="00AC56F0">
    <w:pPr>
      <w:pStyle w:val="Fuzeile"/>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05794"/>
      <w:docPartObj>
        <w:docPartGallery w:val="Page Numbers (Bottom of Page)"/>
        <w:docPartUnique/>
      </w:docPartObj>
    </w:sdtPr>
    <w:sdtEndPr>
      <w:rPr>
        <w:noProof/>
      </w:rPr>
    </w:sdtEndPr>
    <w:sdtContent>
      <w:p w14:paraId="149FA5B8" w14:textId="1CC970A5" w:rsidR="00D954A6" w:rsidRDefault="00D954A6">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0A986D24" w14:textId="77777777" w:rsidR="00D954A6" w:rsidRDefault="00D954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37357"/>
      <w:docPartObj>
        <w:docPartGallery w:val="Page Numbers (Bottom of Page)"/>
        <w:docPartUnique/>
      </w:docPartObj>
    </w:sdtPr>
    <w:sdtEndPr>
      <w:rPr>
        <w:noProof/>
      </w:rPr>
    </w:sdtEndPr>
    <w:sdtContent>
      <w:p w14:paraId="48FE5253" w14:textId="726E4018" w:rsidR="00D954A6" w:rsidRDefault="00D954A6">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234856EB" w14:textId="2A672D45" w:rsidR="008F375F" w:rsidRPr="00740E16" w:rsidRDefault="008F375F" w:rsidP="00B22E14">
    <w:pPr>
      <w:pStyle w:val="Fuzeile"/>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451F" w14:textId="77777777" w:rsidR="00A23A45" w:rsidRDefault="00A23A45">
      <w:r>
        <w:separator/>
      </w:r>
    </w:p>
  </w:footnote>
  <w:footnote w:type="continuationSeparator" w:id="0">
    <w:p w14:paraId="5BE2A4A9" w14:textId="77777777" w:rsidR="00A23A45" w:rsidRDefault="00A23A45">
      <w:r>
        <w:continuationSeparator/>
      </w:r>
    </w:p>
  </w:footnote>
  <w:footnote w:type="continuationNotice" w:id="1">
    <w:p w14:paraId="765B4FF5" w14:textId="77777777" w:rsidR="00A23A45" w:rsidRDefault="00A23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53CC" w14:textId="62B6BA2D" w:rsidR="00855BDD" w:rsidRDefault="00855BDD">
    <w:pPr>
      <w:pStyle w:val="Kopfzeile"/>
    </w:pPr>
    <w:r>
      <w:rPr>
        <w:noProof/>
        <w:lang w:val="en-GB" w:eastAsia="zh-CN"/>
      </w:rPr>
      <w:drawing>
        <wp:anchor distT="0" distB="0" distL="114300" distR="114300" simplePos="0" relativeHeight="251659776" behindDoc="1" locked="0" layoutInCell="1" allowOverlap="1" wp14:anchorId="17114AC9" wp14:editId="552D53B3">
          <wp:simplePos x="0" y="0"/>
          <wp:positionH relativeFrom="margin">
            <wp:posOffset>-676275</wp:posOffset>
          </wp:positionH>
          <wp:positionV relativeFrom="margin">
            <wp:posOffset>-950595</wp:posOffset>
          </wp:positionV>
          <wp:extent cx="7823835" cy="101600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939E" w14:textId="70960BBE" w:rsidR="008F375F" w:rsidRDefault="008F375F" w:rsidP="00D977BE">
    <w:pPr>
      <w:pStyle w:val="Kopfzeile"/>
      <w:tabs>
        <w:tab w:val="center" w:pos="900"/>
        <w:tab w:val="right" w:pos="9688"/>
      </w:tabs>
      <w:ind w:right="100"/>
      <w:jc w:val="right"/>
      <w:rPr>
        <w:rFonts w:ascii="Arial" w:hAnsi="Arial" w:cs="Arial"/>
        <w:noProof/>
        <w:color w:val="FF0000"/>
        <w:sz w:val="32"/>
        <w:szCs w:val="24"/>
        <w:lang w:val="en-GB" w:eastAsia="en-US"/>
      </w:rPr>
    </w:pPr>
    <w:r>
      <w:rPr>
        <w:noProof/>
        <w:lang w:val="en-GB" w:eastAsia="zh-CN"/>
      </w:rPr>
      <w:drawing>
        <wp:anchor distT="0" distB="0" distL="114300" distR="114300" simplePos="0" relativeHeight="251657728" behindDoc="1" locked="0" layoutInCell="1" allowOverlap="1" wp14:anchorId="6B2A10A5" wp14:editId="47CD6F8B">
          <wp:simplePos x="0" y="0"/>
          <wp:positionH relativeFrom="margin">
            <wp:posOffset>-498475</wp:posOffset>
          </wp:positionH>
          <wp:positionV relativeFrom="margin">
            <wp:posOffset>-842010</wp:posOffset>
          </wp:positionV>
          <wp:extent cx="7823835" cy="10160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sidRPr="0063254D">
      <w:rPr>
        <w:rFonts w:ascii="Arial" w:hAnsi="Arial" w:cs="Arial"/>
        <w:noProof/>
        <w:color w:val="FF0000"/>
        <w:sz w:val="32"/>
        <w:szCs w:val="24"/>
        <w:lang w:val="en-GB" w:eastAsia="en-US"/>
      </w:rPr>
      <w:t xml:space="preserve"> </w:t>
    </w:r>
  </w:p>
  <w:p w14:paraId="79F9C254" w14:textId="77777777" w:rsidR="008F375F" w:rsidRPr="008B0BFF" w:rsidRDefault="008F375F" w:rsidP="00B22E14">
    <w:pPr>
      <w:pStyle w:val="Kopfzeile"/>
      <w:tabs>
        <w:tab w:val="left" w:pos="1680"/>
      </w:tabs>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4B4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717E53"/>
    <w:multiLevelType w:val="multilevel"/>
    <w:tmpl w:val="15523F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8384D9A"/>
    <w:multiLevelType w:val="hybridMultilevel"/>
    <w:tmpl w:val="8CF2BC4A"/>
    <w:lvl w:ilvl="0" w:tplc="04090003">
      <w:start w:val="1"/>
      <w:numFmt w:val="bullet"/>
      <w:lvlText w:val="o"/>
      <w:lvlJc w:val="left"/>
      <w:pPr>
        <w:ind w:hanging="360"/>
      </w:pPr>
      <w:rPr>
        <w:rFonts w:ascii="Courier New" w:hAnsi="Courier New" w:cs="Courier New"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12" w15:restartNumberingAfterBreak="0">
    <w:nsid w:val="1A6C4C43"/>
    <w:multiLevelType w:val="hybridMultilevel"/>
    <w:tmpl w:val="CF44F59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3" w15:restartNumberingAfterBreak="0">
    <w:nsid w:val="1E5B520B"/>
    <w:multiLevelType w:val="multilevel"/>
    <w:tmpl w:val="7DCC7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E9C7AD1"/>
    <w:multiLevelType w:val="hybridMultilevel"/>
    <w:tmpl w:val="F1923186"/>
    <w:lvl w:ilvl="0" w:tplc="722677BA">
      <w:start w:val="1"/>
      <w:numFmt w:val="bullet"/>
      <w:lvlText w:val="• "/>
      <w:lvlJc w:val="left"/>
      <w:pPr>
        <w:ind w:hanging="360"/>
      </w:pPr>
    </w:lvl>
    <w:lvl w:ilvl="1" w:tplc="97923352">
      <w:numFmt w:val="decimal"/>
      <w:lvlText w:val=""/>
      <w:lvlJc w:val="left"/>
    </w:lvl>
    <w:lvl w:ilvl="2" w:tplc="193C6376">
      <w:numFmt w:val="decimal"/>
      <w:lvlText w:val=""/>
      <w:lvlJc w:val="left"/>
    </w:lvl>
    <w:lvl w:ilvl="3" w:tplc="0C2A2B94">
      <w:numFmt w:val="decimal"/>
      <w:lvlText w:val=""/>
      <w:lvlJc w:val="left"/>
    </w:lvl>
    <w:lvl w:ilvl="4" w:tplc="114E2676">
      <w:numFmt w:val="decimal"/>
      <w:lvlText w:val=""/>
      <w:lvlJc w:val="left"/>
    </w:lvl>
    <w:lvl w:ilvl="5" w:tplc="C9A202CA">
      <w:numFmt w:val="decimal"/>
      <w:lvlText w:val=""/>
      <w:lvlJc w:val="left"/>
    </w:lvl>
    <w:lvl w:ilvl="6" w:tplc="3D5202DC">
      <w:numFmt w:val="decimal"/>
      <w:lvlText w:val=""/>
      <w:lvlJc w:val="left"/>
    </w:lvl>
    <w:lvl w:ilvl="7" w:tplc="1B169026">
      <w:numFmt w:val="decimal"/>
      <w:lvlText w:val=""/>
      <w:lvlJc w:val="left"/>
    </w:lvl>
    <w:lvl w:ilvl="8" w:tplc="A36ABC6E">
      <w:numFmt w:val="decimal"/>
      <w:lvlText w:val=""/>
      <w:lvlJc w:val="left"/>
    </w:lvl>
  </w:abstractNum>
  <w:abstractNum w:abstractNumId="15" w15:restartNumberingAfterBreak="0">
    <w:nsid w:val="29CA550A"/>
    <w:multiLevelType w:val="hybridMultilevel"/>
    <w:tmpl w:val="3EBC2DE8"/>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04090001">
      <w:start w:val="1"/>
      <w:numFmt w:val="bullet"/>
      <w:lvlText w:val=""/>
      <w:lvlJc w:val="left"/>
      <w:rPr>
        <w:rFonts w:ascii="Symbol" w:hAnsi="Symbol" w:hint="default"/>
      </w:rPr>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6"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069575E"/>
    <w:multiLevelType w:val="hybridMultilevel"/>
    <w:tmpl w:val="56661F4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4225"/>
    <w:multiLevelType w:val="hybridMultilevel"/>
    <w:tmpl w:val="AAAABA0C"/>
    <w:lvl w:ilvl="0" w:tplc="5AFE37A0">
      <w:start w:val="1"/>
      <w:numFmt w:val="bullet"/>
      <w:lvlText w:val=""/>
      <w:lvlJc w:val="left"/>
      <w:pPr>
        <w:ind w:left="0" w:firstLine="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19" w15:restartNumberingAfterBreak="0">
    <w:nsid w:val="3C346028"/>
    <w:multiLevelType w:val="multilevel"/>
    <w:tmpl w:val="D23A7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D1A6066"/>
    <w:multiLevelType w:val="hybridMultilevel"/>
    <w:tmpl w:val="0ACA488A"/>
    <w:lvl w:ilvl="0" w:tplc="4482A95A">
      <w:start w:val="1"/>
      <w:numFmt w:val="bullet"/>
      <w:lvlText w:val="• "/>
      <w:lvlJc w:val="left"/>
      <w:pPr>
        <w:ind w:hanging="360"/>
      </w:pPr>
    </w:lvl>
    <w:lvl w:ilvl="1" w:tplc="5A06251C">
      <w:numFmt w:val="decimal"/>
      <w:lvlText w:val=""/>
      <w:lvlJc w:val="left"/>
    </w:lvl>
    <w:lvl w:ilvl="2" w:tplc="EE28186C">
      <w:numFmt w:val="decimal"/>
      <w:lvlText w:val=""/>
      <w:lvlJc w:val="left"/>
    </w:lvl>
    <w:lvl w:ilvl="3" w:tplc="2B5835D8">
      <w:numFmt w:val="decimal"/>
      <w:lvlText w:val=""/>
      <w:lvlJc w:val="left"/>
    </w:lvl>
    <w:lvl w:ilvl="4" w:tplc="269693CE">
      <w:numFmt w:val="decimal"/>
      <w:lvlText w:val=""/>
      <w:lvlJc w:val="left"/>
    </w:lvl>
    <w:lvl w:ilvl="5" w:tplc="F3EE97A8">
      <w:numFmt w:val="decimal"/>
      <w:lvlText w:val=""/>
      <w:lvlJc w:val="left"/>
    </w:lvl>
    <w:lvl w:ilvl="6" w:tplc="A042961A">
      <w:numFmt w:val="decimal"/>
      <w:lvlText w:val=""/>
      <w:lvlJc w:val="left"/>
    </w:lvl>
    <w:lvl w:ilvl="7" w:tplc="0FCEB454">
      <w:numFmt w:val="decimal"/>
      <w:lvlText w:val=""/>
      <w:lvlJc w:val="left"/>
    </w:lvl>
    <w:lvl w:ilvl="8" w:tplc="A1A0EDAE">
      <w:numFmt w:val="decimal"/>
      <w:lvlText w:val=""/>
      <w:lvlJc w:val="left"/>
    </w:lvl>
  </w:abstractNum>
  <w:abstractNum w:abstractNumId="21" w15:restartNumberingAfterBreak="0">
    <w:nsid w:val="3FDD33D5"/>
    <w:multiLevelType w:val="hybridMultilevel"/>
    <w:tmpl w:val="BFFE0DD0"/>
    <w:lvl w:ilvl="0" w:tplc="F8B4C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75C84"/>
    <w:multiLevelType w:val="hybridMultilevel"/>
    <w:tmpl w:val="87E27EFC"/>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23" w15:restartNumberingAfterBreak="0">
    <w:nsid w:val="50F0495A"/>
    <w:multiLevelType w:val="multilevel"/>
    <w:tmpl w:val="8BC0E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862BE4"/>
    <w:multiLevelType w:val="hybridMultilevel"/>
    <w:tmpl w:val="FBEC3D44"/>
    <w:lvl w:ilvl="0" w:tplc="A26EC55A">
      <w:start w:val="1"/>
      <w:numFmt w:val="bullet"/>
      <w:lvlText w:val="• "/>
      <w:lvlJc w:val="left"/>
      <w:pPr>
        <w:ind w:hanging="360"/>
      </w:pPr>
    </w:lvl>
    <w:lvl w:ilvl="1" w:tplc="94701EDA">
      <w:numFmt w:val="decimal"/>
      <w:lvlText w:val=""/>
      <w:lvlJc w:val="left"/>
    </w:lvl>
    <w:lvl w:ilvl="2" w:tplc="193EBD2E">
      <w:numFmt w:val="decimal"/>
      <w:lvlText w:val=""/>
      <w:lvlJc w:val="left"/>
    </w:lvl>
    <w:lvl w:ilvl="3" w:tplc="FDF8A66C">
      <w:numFmt w:val="decimal"/>
      <w:lvlText w:val=""/>
      <w:lvlJc w:val="left"/>
    </w:lvl>
    <w:lvl w:ilvl="4" w:tplc="FCB657A0">
      <w:numFmt w:val="decimal"/>
      <w:lvlText w:val=""/>
      <w:lvlJc w:val="left"/>
    </w:lvl>
    <w:lvl w:ilvl="5" w:tplc="06F411C6">
      <w:numFmt w:val="decimal"/>
      <w:lvlText w:val=""/>
      <w:lvlJc w:val="left"/>
    </w:lvl>
    <w:lvl w:ilvl="6" w:tplc="46B05F1C">
      <w:numFmt w:val="decimal"/>
      <w:lvlText w:val=""/>
      <w:lvlJc w:val="left"/>
    </w:lvl>
    <w:lvl w:ilvl="7" w:tplc="50CE6080">
      <w:numFmt w:val="decimal"/>
      <w:lvlText w:val=""/>
      <w:lvlJc w:val="left"/>
    </w:lvl>
    <w:lvl w:ilvl="8" w:tplc="7D328E86">
      <w:numFmt w:val="decimal"/>
      <w:lvlText w:val=""/>
      <w:lvlJc w:val="left"/>
    </w:lvl>
  </w:abstractNum>
  <w:abstractNum w:abstractNumId="25" w15:restartNumberingAfterBreak="0">
    <w:nsid w:val="5831248A"/>
    <w:multiLevelType w:val="hybridMultilevel"/>
    <w:tmpl w:val="91A4B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438EA"/>
    <w:multiLevelType w:val="hybridMultilevel"/>
    <w:tmpl w:val="4CA817A6"/>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7" w15:restartNumberingAfterBreak="0">
    <w:nsid w:val="5BC557D0"/>
    <w:multiLevelType w:val="hybridMultilevel"/>
    <w:tmpl w:val="FBF8E328"/>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81F0C"/>
    <w:multiLevelType w:val="hybridMultilevel"/>
    <w:tmpl w:val="B4747EF6"/>
    <w:lvl w:ilvl="0" w:tplc="04090001">
      <w:start w:val="1"/>
      <w:numFmt w:val="bullet"/>
      <w:lvlText w:val=""/>
      <w:lvlJc w:val="left"/>
      <w:pPr>
        <w:ind w:hanging="360"/>
      </w:pPr>
      <w:rPr>
        <w:rFonts w:ascii="Symbol" w:hAnsi="Symbol"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29" w15:restartNumberingAfterBreak="0">
    <w:nsid w:val="5EE655C0"/>
    <w:multiLevelType w:val="hybridMultilevel"/>
    <w:tmpl w:val="E190E53C"/>
    <w:lvl w:ilvl="0" w:tplc="D4A206FC">
      <w:start w:val="1"/>
      <w:numFmt w:val="decimal"/>
      <w:lvlText w:val="(%1)"/>
      <w:lvlJc w:val="left"/>
      <w:pPr>
        <w:tabs>
          <w:tab w:val="num" w:pos="720"/>
        </w:tabs>
        <w:ind w:left="720" w:hanging="360"/>
      </w:pPr>
    </w:lvl>
    <w:lvl w:ilvl="1" w:tplc="4754F58C" w:tentative="1">
      <w:start w:val="1"/>
      <w:numFmt w:val="decimal"/>
      <w:lvlText w:val="(%2)"/>
      <w:lvlJc w:val="left"/>
      <w:pPr>
        <w:tabs>
          <w:tab w:val="num" w:pos="1440"/>
        </w:tabs>
        <w:ind w:left="1440" w:hanging="360"/>
      </w:pPr>
    </w:lvl>
    <w:lvl w:ilvl="2" w:tplc="B56ED400" w:tentative="1">
      <w:start w:val="1"/>
      <w:numFmt w:val="decimal"/>
      <w:lvlText w:val="(%3)"/>
      <w:lvlJc w:val="left"/>
      <w:pPr>
        <w:tabs>
          <w:tab w:val="num" w:pos="2160"/>
        </w:tabs>
        <w:ind w:left="2160" w:hanging="360"/>
      </w:pPr>
    </w:lvl>
    <w:lvl w:ilvl="3" w:tplc="9A9A9F2A" w:tentative="1">
      <w:start w:val="1"/>
      <w:numFmt w:val="decimal"/>
      <w:lvlText w:val="(%4)"/>
      <w:lvlJc w:val="left"/>
      <w:pPr>
        <w:tabs>
          <w:tab w:val="num" w:pos="2880"/>
        </w:tabs>
        <w:ind w:left="2880" w:hanging="360"/>
      </w:pPr>
    </w:lvl>
    <w:lvl w:ilvl="4" w:tplc="B8808CF6" w:tentative="1">
      <w:start w:val="1"/>
      <w:numFmt w:val="decimal"/>
      <w:lvlText w:val="(%5)"/>
      <w:lvlJc w:val="left"/>
      <w:pPr>
        <w:tabs>
          <w:tab w:val="num" w:pos="3600"/>
        </w:tabs>
        <w:ind w:left="3600" w:hanging="360"/>
      </w:pPr>
    </w:lvl>
    <w:lvl w:ilvl="5" w:tplc="6520F618" w:tentative="1">
      <w:start w:val="1"/>
      <w:numFmt w:val="decimal"/>
      <w:lvlText w:val="(%6)"/>
      <w:lvlJc w:val="left"/>
      <w:pPr>
        <w:tabs>
          <w:tab w:val="num" w:pos="4320"/>
        </w:tabs>
        <w:ind w:left="4320" w:hanging="360"/>
      </w:pPr>
    </w:lvl>
    <w:lvl w:ilvl="6" w:tplc="B1C0C4BC" w:tentative="1">
      <w:start w:val="1"/>
      <w:numFmt w:val="decimal"/>
      <w:lvlText w:val="(%7)"/>
      <w:lvlJc w:val="left"/>
      <w:pPr>
        <w:tabs>
          <w:tab w:val="num" w:pos="5040"/>
        </w:tabs>
        <w:ind w:left="5040" w:hanging="360"/>
      </w:pPr>
    </w:lvl>
    <w:lvl w:ilvl="7" w:tplc="DABA91EE" w:tentative="1">
      <w:start w:val="1"/>
      <w:numFmt w:val="decimal"/>
      <w:lvlText w:val="(%8)"/>
      <w:lvlJc w:val="left"/>
      <w:pPr>
        <w:tabs>
          <w:tab w:val="num" w:pos="5760"/>
        </w:tabs>
        <w:ind w:left="5760" w:hanging="360"/>
      </w:pPr>
    </w:lvl>
    <w:lvl w:ilvl="8" w:tplc="DB387884" w:tentative="1">
      <w:start w:val="1"/>
      <w:numFmt w:val="decimal"/>
      <w:lvlText w:val="(%9)"/>
      <w:lvlJc w:val="left"/>
      <w:pPr>
        <w:tabs>
          <w:tab w:val="num" w:pos="6480"/>
        </w:tabs>
        <w:ind w:left="6480" w:hanging="360"/>
      </w:pPr>
    </w:lvl>
  </w:abstractNum>
  <w:abstractNum w:abstractNumId="30" w15:restartNumberingAfterBreak="0">
    <w:nsid w:val="614F4D69"/>
    <w:multiLevelType w:val="hybridMultilevel"/>
    <w:tmpl w:val="CFDE0A6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1" w15:restartNumberingAfterBreak="0">
    <w:nsid w:val="66D1346E"/>
    <w:multiLevelType w:val="multilevel"/>
    <w:tmpl w:val="639E23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57E5C"/>
    <w:multiLevelType w:val="hybridMultilevel"/>
    <w:tmpl w:val="EB4A149E"/>
    <w:lvl w:ilvl="0" w:tplc="04090001">
      <w:start w:val="1"/>
      <w:numFmt w:val="bullet"/>
      <w:lvlText w:val=""/>
      <w:lvlJc w:val="left"/>
      <w:pPr>
        <w:ind w:hanging="360"/>
      </w:pPr>
      <w:rPr>
        <w:rFonts w:ascii="Symbol" w:hAnsi="Symbol"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3" w15:restartNumberingAfterBreak="0">
    <w:nsid w:val="6E1857F6"/>
    <w:multiLevelType w:val="hybridMultilevel"/>
    <w:tmpl w:val="74C40CFA"/>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4" w15:restartNumberingAfterBreak="0">
    <w:nsid w:val="6F137A10"/>
    <w:multiLevelType w:val="hybridMultilevel"/>
    <w:tmpl w:val="F10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122B4"/>
    <w:multiLevelType w:val="hybridMultilevel"/>
    <w:tmpl w:val="162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3B4C"/>
    <w:multiLevelType w:val="hybridMultilevel"/>
    <w:tmpl w:val="2402AB30"/>
    <w:lvl w:ilvl="0" w:tplc="E5FE08E2">
      <w:start w:val="1"/>
      <w:numFmt w:val="bullet"/>
      <w:lvlText w:val="• "/>
      <w:lvlJc w:val="left"/>
      <w:pPr>
        <w:ind w:hanging="360"/>
      </w:pPr>
    </w:lvl>
    <w:lvl w:ilvl="1" w:tplc="2C7046C8">
      <w:numFmt w:val="decimal"/>
      <w:lvlText w:val=""/>
      <w:lvlJc w:val="left"/>
    </w:lvl>
    <w:lvl w:ilvl="2" w:tplc="CB6A4572">
      <w:numFmt w:val="decimal"/>
      <w:lvlText w:val=""/>
      <w:lvlJc w:val="left"/>
    </w:lvl>
    <w:lvl w:ilvl="3" w:tplc="BC406B22">
      <w:numFmt w:val="decimal"/>
      <w:lvlText w:val=""/>
      <w:lvlJc w:val="left"/>
    </w:lvl>
    <w:lvl w:ilvl="4" w:tplc="7486DBB8">
      <w:numFmt w:val="decimal"/>
      <w:lvlText w:val=""/>
      <w:lvlJc w:val="left"/>
    </w:lvl>
    <w:lvl w:ilvl="5" w:tplc="A72CE68A">
      <w:numFmt w:val="decimal"/>
      <w:lvlText w:val=""/>
      <w:lvlJc w:val="left"/>
    </w:lvl>
    <w:lvl w:ilvl="6" w:tplc="FECC94F4">
      <w:numFmt w:val="decimal"/>
      <w:lvlText w:val=""/>
      <w:lvlJc w:val="left"/>
    </w:lvl>
    <w:lvl w:ilvl="7" w:tplc="B8BCA0FC">
      <w:numFmt w:val="decimal"/>
      <w:lvlText w:val=""/>
      <w:lvlJc w:val="left"/>
    </w:lvl>
    <w:lvl w:ilvl="8" w:tplc="5C70C624">
      <w:numFmt w:val="decimal"/>
      <w:lvlText w:val=""/>
      <w:lvlJc w:val="left"/>
    </w:lvl>
  </w:abstractNum>
  <w:abstractNum w:abstractNumId="37" w15:restartNumberingAfterBreak="0">
    <w:nsid w:val="7350082B"/>
    <w:multiLevelType w:val="hybridMultilevel"/>
    <w:tmpl w:val="FBFEFA4C"/>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A7FE6"/>
    <w:multiLevelType w:val="hybridMultilevel"/>
    <w:tmpl w:val="C5643BDC"/>
    <w:lvl w:ilvl="0" w:tplc="41D27342">
      <w:start w:val="1"/>
      <w:numFmt w:val="bullet"/>
      <w:lvlText w:val=""/>
      <w:lvlJc w:val="left"/>
      <w:pPr>
        <w:ind w:left="643" w:hanging="360"/>
      </w:pPr>
      <w:rPr>
        <w:rFonts w:ascii="Symbol" w:hAnsi="Symbol" w:hint="default"/>
        <w:b w:val="0"/>
        <w:i w:val="0"/>
        <w:sz w:val="24"/>
        <w:szCs w:val="24"/>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39" w15:restartNumberingAfterBreak="0">
    <w:nsid w:val="74F76A29"/>
    <w:multiLevelType w:val="hybridMultilevel"/>
    <w:tmpl w:val="E5DA6A90"/>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04090003">
      <w:start w:val="1"/>
      <w:numFmt w:val="bullet"/>
      <w:lvlText w:val="o"/>
      <w:lvlJc w:val="left"/>
      <w:pPr>
        <w:ind w:left="0" w:hanging="360"/>
      </w:pPr>
      <w:rPr>
        <w:rFonts w:ascii="Courier New" w:hAnsi="Courier New" w:cs="Courier New" w:hint="default"/>
        <w:sz w:val="24"/>
        <w:szCs w:val="24"/>
      </w:rPr>
    </w:lvl>
    <w:lvl w:ilvl="4" w:tplc="A764430C">
      <w:numFmt w:val="decimal"/>
      <w:lvlText w:val=""/>
      <w:lvlJc w:val="left"/>
    </w:lvl>
    <w:lvl w:ilvl="5" w:tplc="A46AF214">
      <w:numFmt w:val="decimal"/>
      <w:lvlText w:val=""/>
      <w:lvlJc w:val="left"/>
    </w:lvl>
    <w:lvl w:ilvl="6" w:tplc="41D27342">
      <w:start w:val="1"/>
      <w:numFmt w:val="bullet"/>
      <w:lvlText w:val=""/>
      <w:lvlJc w:val="left"/>
      <w:pPr>
        <w:ind w:left="643" w:hanging="360"/>
      </w:pPr>
      <w:rPr>
        <w:rFonts w:ascii="Symbol" w:hAnsi="Symbol" w:hint="default"/>
        <w:b w:val="0"/>
        <w:i w:val="0"/>
        <w:sz w:val="24"/>
        <w:szCs w:val="24"/>
      </w:rPr>
    </w:lvl>
    <w:lvl w:ilvl="7" w:tplc="B19E7B44">
      <w:numFmt w:val="decimal"/>
      <w:lvlText w:val=""/>
      <w:lvlJc w:val="left"/>
    </w:lvl>
    <w:lvl w:ilvl="8" w:tplc="5D4A3AC6">
      <w:numFmt w:val="decimal"/>
      <w:lvlText w:val=""/>
      <w:lvlJc w:val="left"/>
    </w:lvl>
  </w:abstractNum>
  <w:abstractNum w:abstractNumId="40" w15:restartNumberingAfterBreak="0">
    <w:nsid w:val="79131B52"/>
    <w:multiLevelType w:val="multilevel"/>
    <w:tmpl w:val="B88EB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C730E62"/>
    <w:multiLevelType w:val="hybridMultilevel"/>
    <w:tmpl w:val="3CB42E26"/>
    <w:lvl w:ilvl="0" w:tplc="04090001">
      <w:start w:val="1"/>
      <w:numFmt w:val="bullet"/>
      <w:lvlText w:val=""/>
      <w:lvlJc w:val="left"/>
      <w:pPr>
        <w:ind w:hanging="360"/>
      </w:pPr>
      <w:rPr>
        <w:rFonts w:ascii="Symbol" w:hAnsi="Symbol" w:hint="default"/>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42" w15:restartNumberingAfterBreak="0">
    <w:nsid w:val="7FE30111"/>
    <w:multiLevelType w:val="hybridMultilevel"/>
    <w:tmpl w:val="124A1C4C"/>
    <w:lvl w:ilvl="0" w:tplc="14624EB8">
      <w:start w:val="1"/>
      <w:numFmt w:val="bullet"/>
      <w:lvlText w:val="• "/>
      <w:lvlJc w:val="left"/>
      <w:pPr>
        <w:ind w:hanging="360"/>
      </w:pPr>
    </w:lvl>
    <w:lvl w:ilvl="1" w:tplc="7102FE2C">
      <w:start w:val="1"/>
      <w:numFmt w:val="decimalEnclosedCircle"/>
      <w:lvlText w:val="◦ "/>
      <w:lvlJc w:val="left"/>
      <w:pPr>
        <w:ind w:hanging="360"/>
      </w:pPr>
    </w:lvl>
    <w:lvl w:ilvl="2" w:tplc="8DEE47B2">
      <w:numFmt w:val="decimal"/>
      <w:lvlText w:val=""/>
      <w:lvlJc w:val="left"/>
    </w:lvl>
    <w:lvl w:ilvl="3" w:tplc="00703862">
      <w:numFmt w:val="decimal"/>
      <w:lvlText w:val=""/>
      <w:lvlJc w:val="left"/>
    </w:lvl>
    <w:lvl w:ilvl="4" w:tplc="60FAB5B8">
      <w:numFmt w:val="decimal"/>
      <w:lvlText w:val=""/>
      <w:lvlJc w:val="left"/>
    </w:lvl>
    <w:lvl w:ilvl="5" w:tplc="EA660AE6">
      <w:numFmt w:val="decimal"/>
      <w:lvlText w:val=""/>
      <w:lvlJc w:val="left"/>
    </w:lvl>
    <w:lvl w:ilvl="6" w:tplc="7618F79C">
      <w:numFmt w:val="decimal"/>
      <w:lvlText w:val=""/>
      <w:lvlJc w:val="left"/>
    </w:lvl>
    <w:lvl w:ilvl="7" w:tplc="DA962C02">
      <w:numFmt w:val="decimal"/>
      <w:lvlText w:val=""/>
      <w:lvlJc w:val="left"/>
    </w:lvl>
    <w:lvl w:ilvl="8" w:tplc="BEA082F0">
      <w:numFmt w:val="decimal"/>
      <w:lvlText w:val=""/>
      <w:lvlJc w:val="left"/>
    </w:lvl>
  </w:abstractNum>
  <w:num w:numId="1">
    <w:abstractNumId w:val="34"/>
  </w:num>
  <w:num w:numId="2">
    <w:abstractNumId w:val="42"/>
  </w:num>
  <w:num w:numId="3">
    <w:abstractNumId w:val="24"/>
  </w:num>
  <w:num w:numId="4">
    <w:abstractNumId w:val="14"/>
  </w:num>
  <w:num w:numId="5">
    <w:abstractNumId w:val="20"/>
  </w:num>
  <w:num w:numId="6">
    <w:abstractNumId w:val="36"/>
  </w:num>
  <w:num w:numId="7">
    <w:abstractNumId w:val="28"/>
  </w:num>
  <w:num w:numId="8">
    <w:abstractNumId w:val="22"/>
  </w:num>
  <w:num w:numId="9">
    <w:abstractNumId w:val="41"/>
  </w:num>
  <w:num w:numId="10">
    <w:abstractNumId w:val="26"/>
  </w:num>
  <w:num w:numId="11">
    <w:abstractNumId w:val="11"/>
  </w:num>
  <w:num w:numId="12">
    <w:abstractNumId w:val="31"/>
  </w:num>
  <w:num w:numId="13">
    <w:abstractNumId w:val="10"/>
  </w:num>
  <w:num w:numId="14">
    <w:abstractNumId w:val="16"/>
  </w:num>
  <w:num w:numId="15">
    <w:abstractNumId w:val="29"/>
  </w:num>
  <w:num w:numId="16">
    <w:abstractNumId w:val="32"/>
  </w:num>
  <w:num w:numId="17">
    <w:abstractNumId w:val="13"/>
  </w:num>
  <w:num w:numId="18">
    <w:abstractNumId w:val="23"/>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9"/>
  </w:num>
  <w:num w:numId="32">
    <w:abstractNumId w:val="15"/>
  </w:num>
  <w:num w:numId="33">
    <w:abstractNumId w:val="12"/>
  </w:num>
  <w:num w:numId="34">
    <w:abstractNumId w:val="33"/>
  </w:num>
  <w:num w:numId="35">
    <w:abstractNumId w:val="38"/>
  </w:num>
  <w:num w:numId="36">
    <w:abstractNumId w:val="30"/>
  </w:num>
  <w:num w:numId="37">
    <w:abstractNumId w:val="39"/>
  </w:num>
  <w:num w:numId="38">
    <w:abstractNumId w:val="25"/>
  </w:num>
  <w:num w:numId="39">
    <w:abstractNumId w:val="27"/>
  </w:num>
  <w:num w:numId="40">
    <w:abstractNumId w:val="37"/>
  </w:num>
  <w:num w:numId="41">
    <w:abstractNumId w:val="35"/>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jA2NjMwNDQzsTBS0lEKTi0uzszPAykwqgUAhIGE4iwAAAA="/>
    <w:docVar w:name="_AMO_XmlVersion" w:val="Empty"/>
  </w:docVars>
  <w:rsids>
    <w:rsidRoot w:val="00512D58"/>
    <w:rsid w:val="00000976"/>
    <w:rsid w:val="000010C8"/>
    <w:rsid w:val="000018AE"/>
    <w:rsid w:val="00001C0C"/>
    <w:rsid w:val="00002B02"/>
    <w:rsid w:val="000031D1"/>
    <w:rsid w:val="000032FC"/>
    <w:rsid w:val="00003461"/>
    <w:rsid w:val="00004C26"/>
    <w:rsid w:val="00004D71"/>
    <w:rsid w:val="000051FE"/>
    <w:rsid w:val="00005289"/>
    <w:rsid w:val="0000548E"/>
    <w:rsid w:val="00005737"/>
    <w:rsid w:val="000062EB"/>
    <w:rsid w:val="00007C8F"/>
    <w:rsid w:val="00010070"/>
    <w:rsid w:val="000104B4"/>
    <w:rsid w:val="00010C9C"/>
    <w:rsid w:val="00011003"/>
    <w:rsid w:val="00011C12"/>
    <w:rsid w:val="00011D09"/>
    <w:rsid w:val="000122B0"/>
    <w:rsid w:val="000125E2"/>
    <w:rsid w:val="00012826"/>
    <w:rsid w:val="000131E1"/>
    <w:rsid w:val="00013D9E"/>
    <w:rsid w:val="000141AD"/>
    <w:rsid w:val="000141F1"/>
    <w:rsid w:val="00014700"/>
    <w:rsid w:val="00014A15"/>
    <w:rsid w:val="00014D99"/>
    <w:rsid w:val="00014F54"/>
    <w:rsid w:val="000157E1"/>
    <w:rsid w:val="00015D32"/>
    <w:rsid w:val="00016CCD"/>
    <w:rsid w:val="00017342"/>
    <w:rsid w:val="00017418"/>
    <w:rsid w:val="00017591"/>
    <w:rsid w:val="00017633"/>
    <w:rsid w:val="00017711"/>
    <w:rsid w:val="0001776C"/>
    <w:rsid w:val="000177A1"/>
    <w:rsid w:val="00017EF3"/>
    <w:rsid w:val="00017F54"/>
    <w:rsid w:val="00017FEF"/>
    <w:rsid w:val="000200AD"/>
    <w:rsid w:val="00020A4E"/>
    <w:rsid w:val="00020DFB"/>
    <w:rsid w:val="00021C3E"/>
    <w:rsid w:val="00021F68"/>
    <w:rsid w:val="0002232A"/>
    <w:rsid w:val="00022460"/>
    <w:rsid w:val="00022643"/>
    <w:rsid w:val="00023018"/>
    <w:rsid w:val="000230A9"/>
    <w:rsid w:val="00023943"/>
    <w:rsid w:val="00023BD0"/>
    <w:rsid w:val="00024E05"/>
    <w:rsid w:val="000253DF"/>
    <w:rsid w:val="000255EE"/>
    <w:rsid w:val="000263AE"/>
    <w:rsid w:val="000277DC"/>
    <w:rsid w:val="0002793B"/>
    <w:rsid w:val="00027E95"/>
    <w:rsid w:val="0003005B"/>
    <w:rsid w:val="00030531"/>
    <w:rsid w:val="000308A1"/>
    <w:rsid w:val="0003093B"/>
    <w:rsid w:val="00030AF7"/>
    <w:rsid w:val="00030BD8"/>
    <w:rsid w:val="00031EAB"/>
    <w:rsid w:val="00031FE8"/>
    <w:rsid w:val="000322FD"/>
    <w:rsid w:val="00032A70"/>
    <w:rsid w:val="00032DA0"/>
    <w:rsid w:val="00033559"/>
    <w:rsid w:val="000338C9"/>
    <w:rsid w:val="0003419C"/>
    <w:rsid w:val="000341C0"/>
    <w:rsid w:val="000346D7"/>
    <w:rsid w:val="0003571B"/>
    <w:rsid w:val="0003642B"/>
    <w:rsid w:val="000364BC"/>
    <w:rsid w:val="0003659A"/>
    <w:rsid w:val="00036C91"/>
    <w:rsid w:val="00036E9E"/>
    <w:rsid w:val="0003748E"/>
    <w:rsid w:val="0003758B"/>
    <w:rsid w:val="000375F0"/>
    <w:rsid w:val="0003763B"/>
    <w:rsid w:val="00037D69"/>
    <w:rsid w:val="00037EA8"/>
    <w:rsid w:val="00040503"/>
    <w:rsid w:val="000407E8"/>
    <w:rsid w:val="00040D83"/>
    <w:rsid w:val="000410F3"/>
    <w:rsid w:val="0004137D"/>
    <w:rsid w:val="000415B1"/>
    <w:rsid w:val="00042236"/>
    <w:rsid w:val="00042741"/>
    <w:rsid w:val="00042A4F"/>
    <w:rsid w:val="00042FD4"/>
    <w:rsid w:val="00043429"/>
    <w:rsid w:val="000434C7"/>
    <w:rsid w:val="00043833"/>
    <w:rsid w:val="00043EE2"/>
    <w:rsid w:val="00044B92"/>
    <w:rsid w:val="00044BC5"/>
    <w:rsid w:val="00044E23"/>
    <w:rsid w:val="0004552A"/>
    <w:rsid w:val="000457BD"/>
    <w:rsid w:val="000458BE"/>
    <w:rsid w:val="00046146"/>
    <w:rsid w:val="00046953"/>
    <w:rsid w:val="00047790"/>
    <w:rsid w:val="000506F0"/>
    <w:rsid w:val="0005071B"/>
    <w:rsid w:val="00050AD0"/>
    <w:rsid w:val="00050FFA"/>
    <w:rsid w:val="0005101A"/>
    <w:rsid w:val="00051351"/>
    <w:rsid w:val="000513CB"/>
    <w:rsid w:val="00051416"/>
    <w:rsid w:val="0005182A"/>
    <w:rsid w:val="00051CF3"/>
    <w:rsid w:val="00051EB8"/>
    <w:rsid w:val="00051FCC"/>
    <w:rsid w:val="0005240B"/>
    <w:rsid w:val="00052610"/>
    <w:rsid w:val="0005306E"/>
    <w:rsid w:val="00053325"/>
    <w:rsid w:val="00053433"/>
    <w:rsid w:val="00053F51"/>
    <w:rsid w:val="0005406F"/>
    <w:rsid w:val="000542B1"/>
    <w:rsid w:val="00054517"/>
    <w:rsid w:val="00054520"/>
    <w:rsid w:val="000548E0"/>
    <w:rsid w:val="000559CB"/>
    <w:rsid w:val="0005603D"/>
    <w:rsid w:val="00056781"/>
    <w:rsid w:val="0005685B"/>
    <w:rsid w:val="00056FEE"/>
    <w:rsid w:val="000576C9"/>
    <w:rsid w:val="00057F56"/>
    <w:rsid w:val="0006006D"/>
    <w:rsid w:val="00060448"/>
    <w:rsid w:val="000605C3"/>
    <w:rsid w:val="000606A7"/>
    <w:rsid w:val="000609A7"/>
    <w:rsid w:val="00060CD8"/>
    <w:rsid w:val="000614F9"/>
    <w:rsid w:val="00061ED9"/>
    <w:rsid w:val="000622CD"/>
    <w:rsid w:val="000625D8"/>
    <w:rsid w:val="0006264B"/>
    <w:rsid w:val="00062F2C"/>
    <w:rsid w:val="0006319B"/>
    <w:rsid w:val="000638FC"/>
    <w:rsid w:val="00063BCF"/>
    <w:rsid w:val="00063DF7"/>
    <w:rsid w:val="00063FD9"/>
    <w:rsid w:val="000647CF"/>
    <w:rsid w:val="00065362"/>
    <w:rsid w:val="00065B20"/>
    <w:rsid w:val="0006620F"/>
    <w:rsid w:val="00066F2F"/>
    <w:rsid w:val="0006708B"/>
    <w:rsid w:val="000672BC"/>
    <w:rsid w:val="0006760B"/>
    <w:rsid w:val="00067857"/>
    <w:rsid w:val="00067F49"/>
    <w:rsid w:val="000706BF"/>
    <w:rsid w:val="00070C17"/>
    <w:rsid w:val="00070D59"/>
    <w:rsid w:val="000711E7"/>
    <w:rsid w:val="000718BC"/>
    <w:rsid w:val="00071C00"/>
    <w:rsid w:val="000728ED"/>
    <w:rsid w:val="00072B8D"/>
    <w:rsid w:val="00073387"/>
    <w:rsid w:val="00073DB9"/>
    <w:rsid w:val="00074275"/>
    <w:rsid w:val="000747AF"/>
    <w:rsid w:val="00074DDC"/>
    <w:rsid w:val="00074E6F"/>
    <w:rsid w:val="000758C7"/>
    <w:rsid w:val="00075D9A"/>
    <w:rsid w:val="00075F4F"/>
    <w:rsid w:val="0007650D"/>
    <w:rsid w:val="000767AE"/>
    <w:rsid w:val="00076C8E"/>
    <w:rsid w:val="00076EAD"/>
    <w:rsid w:val="00077B1D"/>
    <w:rsid w:val="00080022"/>
    <w:rsid w:val="0008015D"/>
    <w:rsid w:val="0008019A"/>
    <w:rsid w:val="0008031A"/>
    <w:rsid w:val="000807B6"/>
    <w:rsid w:val="00080AE3"/>
    <w:rsid w:val="00080CC6"/>
    <w:rsid w:val="00081335"/>
    <w:rsid w:val="00081382"/>
    <w:rsid w:val="00081586"/>
    <w:rsid w:val="000818D2"/>
    <w:rsid w:val="00081E11"/>
    <w:rsid w:val="000824D3"/>
    <w:rsid w:val="000826F3"/>
    <w:rsid w:val="00082A94"/>
    <w:rsid w:val="00083ACD"/>
    <w:rsid w:val="000844CE"/>
    <w:rsid w:val="00084A72"/>
    <w:rsid w:val="00084EF1"/>
    <w:rsid w:val="000850E7"/>
    <w:rsid w:val="000852E8"/>
    <w:rsid w:val="00085439"/>
    <w:rsid w:val="0008604B"/>
    <w:rsid w:val="0008645E"/>
    <w:rsid w:val="000864B4"/>
    <w:rsid w:val="0008650D"/>
    <w:rsid w:val="00086622"/>
    <w:rsid w:val="00087125"/>
    <w:rsid w:val="000875D0"/>
    <w:rsid w:val="00087F9F"/>
    <w:rsid w:val="0009051F"/>
    <w:rsid w:val="0009080C"/>
    <w:rsid w:val="00090AFF"/>
    <w:rsid w:val="00090FAA"/>
    <w:rsid w:val="000915F5"/>
    <w:rsid w:val="000918EE"/>
    <w:rsid w:val="00093A24"/>
    <w:rsid w:val="00093E94"/>
    <w:rsid w:val="000942E4"/>
    <w:rsid w:val="0009534D"/>
    <w:rsid w:val="000955BF"/>
    <w:rsid w:val="00095BA4"/>
    <w:rsid w:val="00095D77"/>
    <w:rsid w:val="00095DBB"/>
    <w:rsid w:val="00096105"/>
    <w:rsid w:val="00096354"/>
    <w:rsid w:val="0009794B"/>
    <w:rsid w:val="000A032A"/>
    <w:rsid w:val="000A1F78"/>
    <w:rsid w:val="000A4295"/>
    <w:rsid w:val="000A5DAC"/>
    <w:rsid w:val="000A692B"/>
    <w:rsid w:val="000A695C"/>
    <w:rsid w:val="000A6CC1"/>
    <w:rsid w:val="000A7138"/>
    <w:rsid w:val="000A77DC"/>
    <w:rsid w:val="000A7B52"/>
    <w:rsid w:val="000A7F62"/>
    <w:rsid w:val="000B03C8"/>
    <w:rsid w:val="000B21F6"/>
    <w:rsid w:val="000B3704"/>
    <w:rsid w:val="000B3B4C"/>
    <w:rsid w:val="000B3ECB"/>
    <w:rsid w:val="000B407E"/>
    <w:rsid w:val="000B462E"/>
    <w:rsid w:val="000B53C8"/>
    <w:rsid w:val="000B669C"/>
    <w:rsid w:val="000B68F7"/>
    <w:rsid w:val="000B6CFB"/>
    <w:rsid w:val="000B6DEB"/>
    <w:rsid w:val="000B7218"/>
    <w:rsid w:val="000B7631"/>
    <w:rsid w:val="000C1191"/>
    <w:rsid w:val="000C15A6"/>
    <w:rsid w:val="000C16B8"/>
    <w:rsid w:val="000C1734"/>
    <w:rsid w:val="000C1CC5"/>
    <w:rsid w:val="000C1F3C"/>
    <w:rsid w:val="000C1F71"/>
    <w:rsid w:val="000C3909"/>
    <w:rsid w:val="000C3BE4"/>
    <w:rsid w:val="000C3CC3"/>
    <w:rsid w:val="000C3D6E"/>
    <w:rsid w:val="000C3FB7"/>
    <w:rsid w:val="000C42DB"/>
    <w:rsid w:val="000C47FB"/>
    <w:rsid w:val="000C485D"/>
    <w:rsid w:val="000C57B7"/>
    <w:rsid w:val="000C580D"/>
    <w:rsid w:val="000C5EB7"/>
    <w:rsid w:val="000C60D1"/>
    <w:rsid w:val="000C655E"/>
    <w:rsid w:val="000C65D9"/>
    <w:rsid w:val="000C70A9"/>
    <w:rsid w:val="000C7451"/>
    <w:rsid w:val="000D0137"/>
    <w:rsid w:val="000D05C3"/>
    <w:rsid w:val="000D0F92"/>
    <w:rsid w:val="000D14DD"/>
    <w:rsid w:val="000D18DE"/>
    <w:rsid w:val="000D22B7"/>
    <w:rsid w:val="000D239E"/>
    <w:rsid w:val="000D30E9"/>
    <w:rsid w:val="000D34E8"/>
    <w:rsid w:val="000D3793"/>
    <w:rsid w:val="000D3952"/>
    <w:rsid w:val="000D3DD0"/>
    <w:rsid w:val="000D4276"/>
    <w:rsid w:val="000D4E93"/>
    <w:rsid w:val="000D52AC"/>
    <w:rsid w:val="000D565E"/>
    <w:rsid w:val="000D57E0"/>
    <w:rsid w:val="000D5E1A"/>
    <w:rsid w:val="000D6EAC"/>
    <w:rsid w:val="000D7416"/>
    <w:rsid w:val="000E0279"/>
    <w:rsid w:val="000E056C"/>
    <w:rsid w:val="000E0958"/>
    <w:rsid w:val="000E0C16"/>
    <w:rsid w:val="000E1416"/>
    <w:rsid w:val="000E174F"/>
    <w:rsid w:val="000E1B6B"/>
    <w:rsid w:val="000E1D13"/>
    <w:rsid w:val="000E2FAF"/>
    <w:rsid w:val="000E34FD"/>
    <w:rsid w:val="000E354C"/>
    <w:rsid w:val="000E3D2F"/>
    <w:rsid w:val="000E3D6D"/>
    <w:rsid w:val="000E46F6"/>
    <w:rsid w:val="000E477D"/>
    <w:rsid w:val="000E5091"/>
    <w:rsid w:val="000E5752"/>
    <w:rsid w:val="000E5933"/>
    <w:rsid w:val="000E5C93"/>
    <w:rsid w:val="000E5CAA"/>
    <w:rsid w:val="000E5ED3"/>
    <w:rsid w:val="000E5F75"/>
    <w:rsid w:val="000E62B4"/>
    <w:rsid w:val="000E640A"/>
    <w:rsid w:val="000E6933"/>
    <w:rsid w:val="000E6AA2"/>
    <w:rsid w:val="000E76C6"/>
    <w:rsid w:val="000E7DEA"/>
    <w:rsid w:val="000F0151"/>
    <w:rsid w:val="000F024B"/>
    <w:rsid w:val="000F02D4"/>
    <w:rsid w:val="000F0889"/>
    <w:rsid w:val="000F0A83"/>
    <w:rsid w:val="000F0DBB"/>
    <w:rsid w:val="000F12DA"/>
    <w:rsid w:val="000F18BE"/>
    <w:rsid w:val="000F1AE4"/>
    <w:rsid w:val="000F1CC1"/>
    <w:rsid w:val="000F21D6"/>
    <w:rsid w:val="000F25BE"/>
    <w:rsid w:val="000F2878"/>
    <w:rsid w:val="000F294A"/>
    <w:rsid w:val="000F2D7A"/>
    <w:rsid w:val="000F3852"/>
    <w:rsid w:val="000F45F9"/>
    <w:rsid w:val="000F565B"/>
    <w:rsid w:val="000F6CFF"/>
    <w:rsid w:val="000F7342"/>
    <w:rsid w:val="000F7A48"/>
    <w:rsid w:val="00100732"/>
    <w:rsid w:val="00100BA1"/>
    <w:rsid w:val="00101143"/>
    <w:rsid w:val="00101B62"/>
    <w:rsid w:val="00101E27"/>
    <w:rsid w:val="001026F1"/>
    <w:rsid w:val="0010292A"/>
    <w:rsid w:val="00102E78"/>
    <w:rsid w:val="00103635"/>
    <w:rsid w:val="001037E1"/>
    <w:rsid w:val="001038A2"/>
    <w:rsid w:val="00103F98"/>
    <w:rsid w:val="001040BB"/>
    <w:rsid w:val="001044F6"/>
    <w:rsid w:val="00104637"/>
    <w:rsid w:val="001046C5"/>
    <w:rsid w:val="00104BC9"/>
    <w:rsid w:val="00104DF6"/>
    <w:rsid w:val="0010551D"/>
    <w:rsid w:val="0010580A"/>
    <w:rsid w:val="00105EB0"/>
    <w:rsid w:val="0010637E"/>
    <w:rsid w:val="0010753D"/>
    <w:rsid w:val="00107B5B"/>
    <w:rsid w:val="00110D52"/>
    <w:rsid w:val="00110D59"/>
    <w:rsid w:val="00110D70"/>
    <w:rsid w:val="001110DE"/>
    <w:rsid w:val="0011132D"/>
    <w:rsid w:val="0011148A"/>
    <w:rsid w:val="001118E9"/>
    <w:rsid w:val="00111ACB"/>
    <w:rsid w:val="00111E08"/>
    <w:rsid w:val="00112ABC"/>
    <w:rsid w:val="001131AD"/>
    <w:rsid w:val="00113783"/>
    <w:rsid w:val="00114575"/>
    <w:rsid w:val="0011458F"/>
    <w:rsid w:val="001147FF"/>
    <w:rsid w:val="001149E7"/>
    <w:rsid w:val="0011537C"/>
    <w:rsid w:val="00115952"/>
    <w:rsid w:val="00115A85"/>
    <w:rsid w:val="00115F1A"/>
    <w:rsid w:val="0011668B"/>
    <w:rsid w:val="001166DD"/>
    <w:rsid w:val="001167EE"/>
    <w:rsid w:val="0011697E"/>
    <w:rsid w:val="00116DF1"/>
    <w:rsid w:val="00117712"/>
    <w:rsid w:val="00120459"/>
    <w:rsid w:val="00120781"/>
    <w:rsid w:val="001211E3"/>
    <w:rsid w:val="00121751"/>
    <w:rsid w:val="00122172"/>
    <w:rsid w:val="00122F9D"/>
    <w:rsid w:val="00123ED0"/>
    <w:rsid w:val="00123F7C"/>
    <w:rsid w:val="001241DB"/>
    <w:rsid w:val="001246AD"/>
    <w:rsid w:val="001248A7"/>
    <w:rsid w:val="00124C0E"/>
    <w:rsid w:val="00124F5D"/>
    <w:rsid w:val="001251E9"/>
    <w:rsid w:val="00125C6C"/>
    <w:rsid w:val="00125D49"/>
    <w:rsid w:val="00126355"/>
    <w:rsid w:val="00126867"/>
    <w:rsid w:val="0012689A"/>
    <w:rsid w:val="00126DEF"/>
    <w:rsid w:val="001272A7"/>
    <w:rsid w:val="00127770"/>
    <w:rsid w:val="00127D08"/>
    <w:rsid w:val="00130048"/>
    <w:rsid w:val="00130448"/>
    <w:rsid w:val="00130D97"/>
    <w:rsid w:val="0013101C"/>
    <w:rsid w:val="001311F5"/>
    <w:rsid w:val="001314F3"/>
    <w:rsid w:val="001318D7"/>
    <w:rsid w:val="00131EA4"/>
    <w:rsid w:val="001322CA"/>
    <w:rsid w:val="00132ABD"/>
    <w:rsid w:val="00133154"/>
    <w:rsid w:val="001333EF"/>
    <w:rsid w:val="00134B6A"/>
    <w:rsid w:val="001358F7"/>
    <w:rsid w:val="00135CC2"/>
    <w:rsid w:val="0013614C"/>
    <w:rsid w:val="0013632F"/>
    <w:rsid w:val="0013639C"/>
    <w:rsid w:val="00136596"/>
    <w:rsid w:val="00136D8C"/>
    <w:rsid w:val="001372D7"/>
    <w:rsid w:val="00137951"/>
    <w:rsid w:val="00137B86"/>
    <w:rsid w:val="00140652"/>
    <w:rsid w:val="001409EE"/>
    <w:rsid w:val="00140DAB"/>
    <w:rsid w:val="001410D1"/>
    <w:rsid w:val="00141401"/>
    <w:rsid w:val="001419B5"/>
    <w:rsid w:val="00141A86"/>
    <w:rsid w:val="00142396"/>
    <w:rsid w:val="00143020"/>
    <w:rsid w:val="0014341E"/>
    <w:rsid w:val="001439FF"/>
    <w:rsid w:val="00143AED"/>
    <w:rsid w:val="00143FD7"/>
    <w:rsid w:val="00143FD8"/>
    <w:rsid w:val="0014440C"/>
    <w:rsid w:val="00144462"/>
    <w:rsid w:val="00144489"/>
    <w:rsid w:val="0014460C"/>
    <w:rsid w:val="0014489E"/>
    <w:rsid w:val="00145C2A"/>
    <w:rsid w:val="00146F79"/>
    <w:rsid w:val="00147C60"/>
    <w:rsid w:val="00147D7A"/>
    <w:rsid w:val="0015033D"/>
    <w:rsid w:val="001507BF"/>
    <w:rsid w:val="00151A2B"/>
    <w:rsid w:val="00151F2C"/>
    <w:rsid w:val="001520BD"/>
    <w:rsid w:val="0015231B"/>
    <w:rsid w:val="001524FF"/>
    <w:rsid w:val="00152BA2"/>
    <w:rsid w:val="00152D7C"/>
    <w:rsid w:val="00153465"/>
    <w:rsid w:val="00153AEC"/>
    <w:rsid w:val="00153F71"/>
    <w:rsid w:val="001541BC"/>
    <w:rsid w:val="00154DCF"/>
    <w:rsid w:val="00155121"/>
    <w:rsid w:val="001554F5"/>
    <w:rsid w:val="0015617E"/>
    <w:rsid w:val="00156548"/>
    <w:rsid w:val="00157C7C"/>
    <w:rsid w:val="00157C95"/>
    <w:rsid w:val="0016072E"/>
    <w:rsid w:val="0016157C"/>
    <w:rsid w:val="00162691"/>
    <w:rsid w:val="00163C88"/>
    <w:rsid w:val="0016522E"/>
    <w:rsid w:val="0016586C"/>
    <w:rsid w:val="00165967"/>
    <w:rsid w:val="00165F29"/>
    <w:rsid w:val="0016623D"/>
    <w:rsid w:val="001668EA"/>
    <w:rsid w:val="001673B8"/>
    <w:rsid w:val="0016759E"/>
    <w:rsid w:val="00167F8F"/>
    <w:rsid w:val="0017048E"/>
    <w:rsid w:val="0017061D"/>
    <w:rsid w:val="0017074B"/>
    <w:rsid w:val="001707C6"/>
    <w:rsid w:val="00170A79"/>
    <w:rsid w:val="00170AB4"/>
    <w:rsid w:val="00170F09"/>
    <w:rsid w:val="00170FA6"/>
    <w:rsid w:val="0017176A"/>
    <w:rsid w:val="00171A5E"/>
    <w:rsid w:val="00171C7D"/>
    <w:rsid w:val="00172254"/>
    <w:rsid w:val="001725AC"/>
    <w:rsid w:val="00172AA3"/>
    <w:rsid w:val="00172DDF"/>
    <w:rsid w:val="00173433"/>
    <w:rsid w:val="00173DFA"/>
    <w:rsid w:val="001746F8"/>
    <w:rsid w:val="00174B13"/>
    <w:rsid w:val="00174C0E"/>
    <w:rsid w:val="00175518"/>
    <w:rsid w:val="00175B43"/>
    <w:rsid w:val="00176135"/>
    <w:rsid w:val="001761A4"/>
    <w:rsid w:val="00176D68"/>
    <w:rsid w:val="0018043D"/>
    <w:rsid w:val="00180A88"/>
    <w:rsid w:val="0018108B"/>
    <w:rsid w:val="001818EF"/>
    <w:rsid w:val="00181DEF"/>
    <w:rsid w:val="00182165"/>
    <w:rsid w:val="00182278"/>
    <w:rsid w:val="00182925"/>
    <w:rsid w:val="001829D4"/>
    <w:rsid w:val="00182B03"/>
    <w:rsid w:val="00183039"/>
    <w:rsid w:val="00183CA7"/>
    <w:rsid w:val="00184116"/>
    <w:rsid w:val="001845EF"/>
    <w:rsid w:val="001845FE"/>
    <w:rsid w:val="00184EB2"/>
    <w:rsid w:val="00185815"/>
    <w:rsid w:val="0018587F"/>
    <w:rsid w:val="001868BF"/>
    <w:rsid w:val="00186D38"/>
    <w:rsid w:val="00186DBB"/>
    <w:rsid w:val="00187316"/>
    <w:rsid w:val="001873F5"/>
    <w:rsid w:val="00187430"/>
    <w:rsid w:val="0018785A"/>
    <w:rsid w:val="00190529"/>
    <w:rsid w:val="00190EC3"/>
    <w:rsid w:val="001913C7"/>
    <w:rsid w:val="0019154A"/>
    <w:rsid w:val="001922B2"/>
    <w:rsid w:val="001923BE"/>
    <w:rsid w:val="001928E3"/>
    <w:rsid w:val="0019403F"/>
    <w:rsid w:val="0019472C"/>
    <w:rsid w:val="00194777"/>
    <w:rsid w:val="00194A6B"/>
    <w:rsid w:val="001951F7"/>
    <w:rsid w:val="00195736"/>
    <w:rsid w:val="0019585A"/>
    <w:rsid w:val="00195A15"/>
    <w:rsid w:val="00195C2F"/>
    <w:rsid w:val="001966CD"/>
    <w:rsid w:val="00196E77"/>
    <w:rsid w:val="00196F72"/>
    <w:rsid w:val="00197106"/>
    <w:rsid w:val="001977AF"/>
    <w:rsid w:val="001979FF"/>
    <w:rsid w:val="001A00F7"/>
    <w:rsid w:val="001A09A3"/>
    <w:rsid w:val="001A12CB"/>
    <w:rsid w:val="001A1956"/>
    <w:rsid w:val="001A1ED0"/>
    <w:rsid w:val="001A2075"/>
    <w:rsid w:val="001A241A"/>
    <w:rsid w:val="001A2622"/>
    <w:rsid w:val="001A2639"/>
    <w:rsid w:val="001A278A"/>
    <w:rsid w:val="001A371A"/>
    <w:rsid w:val="001A38C7"/>
    <w:rsid w:val="001A3D36"/>
    <w:rsid w:val="001A3D8C"/>
    <w:rsid w:val="001A4842"/>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58C"/>
    <w:rsid w:val="001B396A"/>
    <w:rsid w:val="001B3A99"/>
    <w:rsid w:val="001B4576"/>
    <w:rsid w:val="001B46A3"/>
    <w:rsid w:val="001B48F1"/>
    <w:rsid w:val="001B4A8C"/>
    <w:rsid w:val="001B4E75"/>
    <w:rsid w:val="001B516E"/>
    <w:rsid w:val="001B53D4"/>
    <w:rsid w:val="001B54A7"/>
    <w:rsid w:val="001B6193"/>
    <w:rsid w:val="001B64DC"/>
    <w:rsid w:val="001B6BA0"/>
    <w:rsid w:val="001B6C70"/>
    <w:rsid w:val="001B7203"/>
    <w:rsid w:val="001B739C"/>
    <w:rsid w:val="001B7A00"/>
    <w:rsid w:val="001B7F56"/>
    <w:rsid w:val="001C0488"/>
    <w:rsid w:val="001C0A14"/>
    <w:rsid w:val="001C0B43"/>
    <w:rsid w:val="001C1662"/>
    <w:rsid w:val="001C25D3"/>
    <w:rsid w:val="001C288A"/>
    <w:rsid w:val="001C2DD1"/>
    <w:rsid w:val="001C3879"/>
    <w:rsid w:val="001C3BB1"/>
    <w:rsid w:val="001C4442"/>
    <w:rsid w:val="001C4D7B"/>
    <w:rsid w:val="001C4F22"/>
    <w:rsid w:val="001C585C"/>
    <w:rsid w:val="001C58E4"/>
    <w:rsid w:val="001C6263"/>
    <w:rsid w:val="001C72F4"/>
    <w:rsid w:val="001C74D9"/>
    <w:rsid w:val="001C7559"/>
    <w:rsid w:val="001D024F"/>
    <w:rsid w:val="001D0744"/>
    <w:rsid w:val="001D0F66"/>
    <w:rsid w:val="001D23B5"/>
    <w:rsid w:val="001D2464"/>
    <w:rsid w:val="001D29E6"/>
    <w:rsid w:val="001D2D33"/>
    <w:rsid w:val="001D3061"/>
    <w:rsid w:val="001D36A4"/>
    <w:rsid w:val="001D4765"/>
    <w:rsid w:val="001D486F"/>
    <w:rsid w:val="001D4A7C"/>
    <w:rsid w:val="001D52C8"/>
    <w:rsid w:val="001D5681"/>
    <w:rsid w:val="001D5D20"/>
    <w:rsid w:val="001D5F6C"/>
    <w:rsid w:val="001D603B"/>
    <w:rsid w:val="001D6378"/>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20D0"/>
    <w:rsid w:val="001E2416"/>
    <w:rsid w:val="001E2D12"/>
    <w:rsid w:val="001E3A51"/>
    <w:rsid w:val="001E4029"/>
    <w:rsid w:val="001E404E"/>
    <w:rsid w:val="001E43F2"/>
    <w:rsid w:val="001E45A8"/>
    <w:rsid w:val="001E4817"/>
    <w:rsid w:val="001E4EC5"/>
    <w:rsid w:val="001E64BE"/>
    <w:rsid w:val="001E650F"/>
    <w:rsid w:val="001E66A5"/>
    <w:rsid w:val="001E694E"/>
    <w:rsid w:val="001E6C8A"/>
    <w:rsid w:val="001E7CAE"/>
    <w:rsid w:val="001F035D"/>
    <w:rsid w:val="001F108F"/>
    <w:rsid w:val="001F1BC8"/>
    <w:rsid w:val="001F1F12"/>
    <w:rsid w:val="001F1FD3"/>
    <w:rsid w:val="001F2102"/>
    <w:rsid w:val="001F212E"/>
    <w:rsid w:val="001F23D9"/>
    <w:rsid w:val="001F2598"/>
    <w:rsid w:val="001F2626"/>
    <w:rsid w:val="001F2A36"/>
    <w:rsid w:val="001F318D"/>
    <w:rsid w:val="001F3342"/>
    <w:rsid w:val="001F336E"/>
    <w:rsid w:val="001F35A4"/>
    <w:rsid w:val="001F3BF2"/>
    <w:rsid w:val="001F569D"/>
    <w:rsid w:val="001F5B92"/>
    <w:rsid w:val="001F5D74"/>
    <w:rsid w:val="001F6477"/>
    <w:rsid w:val="001F6F82"/>
    <w:rsid w:val="001F726A"/>
    <w:rsid w:val="001F7BDD"/>
    <w:rsid w:val="002009DC"/>
    <w:rsid w:val="00201650"/>
    <w:rsid w:val="00201821"/>
    <w:rsid w:val="00202A41"/>
    <w:rsid w:val="002032DA"/>
    <w:rsid w:val="002034D5"/>
    <w:rsid w:val="0020372C"/>
    <w:rsid w:val="00203B03"/>
    <w:rsid w:val="0020415C"/>
    <w:rsid w:val="0020493A"/>
    <w:rsid w:val="00205214"/>
    <w:rsid w:val="002055A9"/>
    <w:rsid w:val="00205947"/>
    <w:rsid w:val="00205AC9"/>
    <w:rsid w:val="0020669C"/>
    <w:rsid w:val="00206E8E"/>
    <w:rsid w:val="00207096"/>
    <w:rsid w:val="00207817"/>
    <w:rsid w:val="002101BB"/>
    <w:rsid w:val="00210734"/>
    <w:rsid w:val="002110CC"/>
    <w:rsid w:val="002113CA"/>
    <w:rsid w:val="00211DCA"/>
    <w:rsid w:val="00211FA3"/>
    <w:rsid w:val="002120EF"/>
    <w:rsid w:val="00212B2D"/>
    <w:rsid w:val="00212DB0"/>
    <w:rsid w:val="002139D7"/>
    <w:rsid w:val="00213B42"/>
    <w:rsid w:val="00213C54"/>
    <w:rsid w:val="002144D3"/>
    <w:rsid w:val="00214BE1"/>
    <w:rsid w:val="002156D2"/>
    <w:rsid w:val="00215F38"/>
    <w:rsid w:val="0021672C"/>
    <w:rsid w:val="00216828"/>
    <w:rsid w:val="00216A21"/>
    <w:rsid w:val="00216FFF"/>
    <w:rsid w:val="002178AF"/>
    <w:rsid w:val="002179E2"/>
    <w:rsid w:val="00220899"/>
    <w:rsid w:val="00220934"/>
    <w:rsid w:val="00220E2C"/>
    <w:rsid w:val="00220E39"/>
    <w:rsid w:val="00220FC6"/>
    <w:rsid w:val="00221039"/>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686D"/>
    <w:rsid w:val="0022696A"/>
    <w:rsid w:val="002275BA"/>
    <w:rsid w:val="002279B4"/>
    <w:rsid w:val="0023010A"/>
    <w:rsid w:val="00230349"/>
    <w:rsid w:val="00230E6E"/>
    <w:rsid w:val="00231094"/>
    <w:rsid w:val="002314F4"/>
    <w:rsid w:val="0023158B"/>
    <w:rsid w:val="002316B2"/>
    <w:rsid w:val="00231980"/>
    <w:rsid w:val="00231BA8"/>
    <w:rsid w:val="00232205"/>
    <w:rsid w:val="00232833"/>
    <w:rsid w:val="00233363"/>
    <w:rsid w:val="002337E7"/>
    <w:rsid w:val="002337E9"/>
    <w:rsid w:val="00233F7B"/>
    <w:rsid w:val="002343E4"/>
    <w:rsid w:val="00234A93"/>
    <w:rsid w:val="00235C0B"/>
    <w:rsid w:val="00235E1A"/>
    <w:rsid w:val="00235EE9"/>
    <w:rsid w:val="0023658D"/>
    <w:rsid w:val="00236B48"/>
    <w:rsid w:val="0023797E"/>
    <w:rsid w:val="0024007C"/>
    <w:rsid w:val="0024037B"/>
    <w:rsid w:val="00240754"/>
    <w:rsid w:val="00240845"/>
    <w:rsid w:val="0024085C"/>
    <w:rsid w:val="00240ECB"/>
    <w:rsid w:val="00241B3C"/>
    <w:rsid w:val="00241CD5"/>
    <w:rsid w:val="00241EF6"/>
    <w:rsid w:val="002423EB"/>
    <w:rsid w:val="002428CF"/>
    <w:rsid w:val="00242E6A"/>
    <w:rsid w:val="00243A74"/>
    <w:rsid w:val="00243AF4"/>
    <w:rsid w:val="00243AF6"/>
    <w:rsid w:val="00244572"/>
    <w:rsid w:val="00244759"/>
    <w:rsid w:val="00244860"/>
    <w:rsid w:val="00244F2E"/>
    <w:rsid w:val="002452EA"/>
    <w:rsid w:val="002454D8"/>
    <w:rsid w:val="002455F9"/>
    <w:rsid w:val="00245607"/>
    <w:rsid w:val="00245A0E"/>
    <w:rsid w:val="00245F36"/>
    <w:rsid w:val="002462AA"/>
    <w:rsid w:val="002465D6"/>
    <w:rsid w:val="0024682F"/>
    <w:rsid w:val="00246D9B"/>
    <w:rsid w:val="0024712B"/>
    <w:rsid w:val="00247A3C"/>
    <w:rsid w:val="002501EC"/>
    <w:rsid w:val="0025091E"/>
    <w:rsid w:val="00250A01"/>
    <w:rsid w:val="00250ECC"/>
    <w:rsid w:val="00251363"/>
    <w:rsid w:val="00251914"/>
    <w:rsid w:val="002529C9"/>
    <w:rsid w:val="00253269"/>
    <w:rsid w:val="0025417F"/>
    <w:rsid w:val="00254213"/>
    <w:rsid w:val="002542D1"/>
    <w:rsid w:val="002543B1"/>
    <w:rsid w:val="00256401"/>
    <w:rsid w:val="00256406"/>
    <w:rsid w:val="002567BF"/>
    <w:rsid w:val="00256852"/>
    <w:rsid w:val="002569A6"/>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3213"/>
    <w:rsid w:val="002633B5"/>
    <w:rsid w:val="00263C33"/>
    <w:rsid w:val="00264B27"/>
    <w:rsid w:val="00264DCF"/>
    <w:rsid w:val="00265088"/>
    <w:rsid w:val="00265721"/>
    <w:rsid w:val="002668E3"/>
    <w:rsid w:val="00267079"/>
    <w:rsid w:val="002672C5"/>
    <w:rsid w:val="00267910"/>
    <w:rsid w:val="00267BD8"/>
    <w:rsid w:val="00267ED2"/>
    <w:rsid w:val="00270495"/>
    <w:rsid w:val="0027088F"/>
    <w:rsid w:val="00270D10"/>
    <w:rsid w:val="00271698"/>
    <w:rsid w:val="00271C01"/>
    <w:rsid w:val="00272774"/>
    <w:rsid w:val="00272D82"/>
    <w:rsid w:val="00272DFC"/>
    <w:rsid w:val="00272EB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1F3A"/>
    <w:rsid w:val="00282A29"/>
    <w:rsid w:val="00282ACC"/>
    <w:rsid w:val="00283314"/>
    <w:rsid w:val="002835D8"/>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178F"/>
    <w:rsid w:val="00292D1E"/>
    <w:rsid w:val="00293DCA"/>
    <w:rsid w:val="00293E5C"/>
    <w:rsid w:val="00294B2C"/>
    <w:rsid w:val="00294DF9"/>
    <w:rsid w:val="00295106"/>
    <w:rsid w:val="002956FB"/>
    <w:rsid w:val="00295E0B"/>
    <w:rsid w:val="00296223"/>
    <w:rsid w:val="00296597"/>
    <w:rsid w:val="00296668"/>
    <w:rsid w:val="00296C07"/>
    <w:rsid w:val="00296D49"/>
    <w:rsid w:val="002970F4"/>
    <w:rsid w:val="00297229"/>
    <w:rsid w:val="00297809"/>
    <w:rsid w:val="00297EBC"/>
    <w:rsid w:val="002A09B0"/>
    <w:rsid w:val="002A0A21"/>
    <w:rsid w:val="002A0CD0"/>
    <w:rsid w:val="002A0D02"/>
    <w:rsid w:val="002A0E50"/>
    <w:rsid w:val="002A13E3"/>
    <w:rsid w:val="002A1507"/>
    <w:rsid w:val="002A1598"/>
    <w:rsid w:val="002A1682"/>
    <w:rsid w:val="002A1D39"/>
    <w:rsid w:val="002A1F1A"/>
    <w:rsid w:val="002A1FF2"/>
    <w:rsid w:val="002A20D6"/>
    <w:rsid w:val="002A2A10"/>
    <w:rsid w:val="002A2AE2"/>
    <w:rsid w:val="002A318C"/>
    <w:rsid w:val="002A3841"/>
    <w:rsid w:val="002A3E0B"/>
    <w:rsid w:val="002A3E1F"/>
    <w:rsid w:val="002A4AE2"/>
    <w:rsid w:val="002A4E26"/>
    <w:rsid w:val="002A5541"/>
    <w:rsid w:val="002A5D39"/>
    <w:rsid w:val="002A65C9"/>
    <w:rsid w:val="002A6A2A"/>
    <w:rsid w:val="002A7193"/>
    <w:rsid w:val="002A7327"/>
    <w:rsid w:val="002A7337"/>
    <w:rsid w:val="002B07F5"/>
    <w:rsid w:val="002B0A60"/>
    <w:rsid w:val="002B140F"/>
    <w:rsid w:val="002B2100"/>
    <w:rsid w:val="002B2AD5"/>
    <w:rsid w:val="002B34E6"/>
    <w:rsid w:val="002B3866"/>
    <w:rsid w:val="002B3900"/>
    <w:rsid w:val="002B3EEB"/>
    <w:rsid w:val="002B451C"/>
    <w:rsid w:val="002B4C05"/>
    <w:rsid w:val="002B4E42"/>
    <w:rsid w:val="002B69E1"/>
    <w:rsid w:val="002B6BCF"/>
    <w:rsid w:val="002B7488"/>
    <w:rsid w:val="002B77A3"/>
    <w:rsid w:val="002B7B74"/>
    <w:rsid w:val="002C0BD7"/>
    <w:rsid w:val="002C1255"/>
    <w:rsid w:val="002C13C0"/>
    <w:rsid w:val="002C151A"/>
    <w:rsid w:val="002C1C69"/>
    <w:rsid w:val="002C2C0F"/>
    <w:rsid w:val="002C3223"/>
    <w:rsid w:val="002C32D5"/>
    <w:rsid w:val="002C3519"/>
    <w:rsid w:val="002C352E"/>
    <w:rsid w:val="002C3D2B"/>
    <w:rsid w:val="002C3D7C"/>
    <w:rsid w:val="002C3F0A"/>
    <w:rsid w:val="002C42AA"/>
    <w:rsid w:val="002C4BA0"/>
    <w:rsid w:val="002C4E56"/>
    <w:rsid w:val="002C5397"/>
    <w:rsid w:val="002C5844"/>
    <w:rsid w:val="002C5942"/>
    <w:rsid w:val="002C5D78"/>
    <w:rsid w:val="002C6069"/>
    <w:rsid w:val="002C6A1E"/>
    <w:rsid w:val="002C70AE"/>
    <w:rsid w:val="002C75ED"/>
    <w:rsid w:val="002D040D"/>
    <w:rsid w:val="002D045B"/>
    <w:rsid w:val="002D06C3"/>
    <w:rsid w:val="002D0ADB"/>
    <w:rsid w:val="002D17C0"/>
    <w:rsid w:val="002D1C84"/>
    <w:rsid w:val="002D1DDB"/>
    <w:rsid w:val="002D38F0"/>
    <w:rsid w:val="002D3B5F"/>
    <w:rsid w:val="002D3E15"/>
    <w:rsid w:val="002D3F5A"/>
    <w:rsid w:val="002D5ADB"/>
    <w:rsid w:val="002D6B3B"/>
    <w:rsid w:val="002D6BD5"/>
    <w:rsid w:val="002D7FFD"/>
    <w:rsid w:val="002E11F2"/>
    <w:rsid w:val="002E12CF"/>
    <w:rsid w:val="002E1E79"/>
    <w:rsid w:val="002E254C"/>
    <w:rsid w:val="002E25C4"/>
    <w:rsid w:val="002E2D65"/>
    <w:rsid w:val="002E2ECE"/>
    <w:rsid w:val="002E3384"/>
    <w:rsid w:val="002E3C68"/>
    <w:rsid w:val="002E434E"/>
    <w:rsid w:val="002E4781"/>
    <w:rsid w:val="002E47B1"/>
    <w:rsid w:val="002E4B3A"/>
    <w:rsid w:val="002E4B80"/>
    <w:rsid w:val="002E4CA4"/>
    <w:rsid w:val="002E5271"/>
    <w:rsid w:val="002E5693"/>
    <w:rsid w:val="002E5D61"/>
    <w:rsid w:val="002E6170"/>
    <w:rsid w:val="002E61C6"/>
    <w:rsid w:val="002E63E2"/>
    <w:rsid w:val="002E64B6"/>
    <w:rsid w:val="002E654F"/>
    <w:rsid w:val="002E752D"/>
    <w:rsid w:val="002E7A2A"/>
    <w:rsid w:val="002F050D"/>
    <w:rsid w:val="002F13C2"/>
    <w:rsid w:val="002F1526"/>
    <w:rsid w:val="002F1689"/>
    <w:rsid w:val="002F1912"/>
    <w:rsid w:val="002F1ABC"/>
    <w:rsid w:val="002F23A7"/>
    <w:rsid w:val="002F2C34"/>
    <w:rsid w:val="002F2F2F"/>
    <w:rsid w:val="002F3849"/>
    <w:rsid w:val="002F4221"/>
    <w:rsid w:val="002F4953"/>
    <w:rsid w:val="002F50F3"/>
    <w:rsid w:val="002F5468"/>
    <w:rsid w:val="002F5789"/>
    <w:rsid w:val="002F59C7"/>
    <w:rsid w:val="002F5C85"/>
    <w:rsid w:val="002F604A"/>
    <w:rsid w:val="002F6150"/>
    <w:rsid w:val="002F6D17"/>
    <w:rsid w:val="002F76B0"/>
    <w:rsid w:val="0030017E"/>
    <w:rsid w:val="003001B0"/>
    <w:rsid w:val="00300703"/>
    <w:rsid w:val="00300BBD"/>
    <w:rsid w:val="00301D09"/>
    <w:rsid w:val="003020DC"/>
    <w:rsid w:val="0030214B"/>
    <w:rsid w:val="00302686"/>
    <w:rsid w:val="00302F18"/>
    <w:rsid w:val="00303316"/>
    <w:rsid w:val="00303994"/>
    <w:rsid w:val="00303A49"/>
    <w:rsid w:val="0030422B"/>
    <w:rsid w:val="00304617"/>
    <w:rsid w:val="00304778"/>
    <w:rsid w:val="0030498C"/>
    <w:rsid w:val="0030512E"/>
    <w:rsid w:val="00305F66"/>
    <w:rsid w:val="00306004"/>
    <w:rsid w:val="003064A6"/>
    <w:rsid w:val="00306CE6"/>
    <w:rsid w:val="00306DDC"/>
    <w:rsid w:val="00306E36"/>
    <w:rsid w:val="0030706E"/>
    <w:rsid w:val="00307243"/>
    <w:rsid w:val="00307432"/>
    <w:rsid w:val="0030745C"/>
    <w:rsid w:val="00307620"/>
    <w:rsid w:val="00307B3D"/>
    <w:rsid w:val="00307BC6"/>
    <w:rsid w:val="00307E1B"/>
    <w:rsid w:val="003107A7"/>
    <w:rsid w:val="00310BBB"/>
    <w:rsid w:val="00310C2B"/>
    <w:rsid w:val="003115EB"/>
    <w:rsid w:val="00311916"/>
    <w:rsid w:val="00312575"/>
    <w:rsid w:val="003134F6"/>
    <w:rsid w:val="00313FBB"/>
    <w:rsid w:val="00314556"/>
    <w:rsid w:val="003147EF"/>
    <w:rsid w:val="00315202"/>
    <w:rsid w:val="0031597D"/>
    <w:rsid w:val="00316372"/>
    <w:rsid w:val="00316AB7"/>
    <w:rsid w:val="003177E6"/>
    <w:rsid w:val="0031799A"/>
    <w:rsid w:val="00317F30"/>
    <w:rsid w:val="003200A2"/>
    <w:rsid w:val="003202DD"/>
    <w:rsid w:val="003202EA"/>
    <w:rsid w:val="003203F5"/>
    <w:rsid w:val="00320D24"/>
    <w:rsid w:val="00321358"/>
    <w:rsid w:val="003215D9"/>
    <w:rsid w:val="00321998"/>
    <w:rsid w:val="00321C94"/>
    <w:rsid w:val="00321DE7"/>
    <w:rsid w:val="0032229F"/>
    <w:rsid w:val="00322319"/>
    <w:rsid w:val="0032275E"/>
    <w:rsid w:val="00322966"/>
    <w:rsid w:val="00322C9D"/>
    <w:rsid w:val="00323A67"/>
    <w:rsid w:val="003242D9"/>
    <w:rsid w:val="0032443A"/>
    <w:rsid w:val="0032460A"/>
    <w:rsid w:val="00325D55"/>
    <w:rsid w:val="003269CA"/>
    <w:rsid w:val="00326C86"/>
    <w:rsid w:val="00326E17"/>
    <w:rsid w:val="00327ABB"/>
    <w:rsid w:val="00327ED1"/>
    <w:rsid w:val="0033024D"/>
    <w:rsid w:val="00330951"/>
    <w:rsid w:val="003329DC"/>
    <w:rsid w:val="00332E62"/>
    <w:rsid w:val="00333437"/>
    <w:rsid w:val="003335CB"/>
    <w:rsid w:val="00333AE7"/>
    <w:rsid w:val="00333CF8"/>
    <w:rsid w:val="00334E05"/>
    <w:rsid w:val="00334E36"/>
    <w:rsid w:val="00335198"/>
    <w:rsid w:val="0033558A"/>
    <w:rsid w:val="0033584E"/>
    <w:rsid w:val="00335B27"/>
    <w:rsid w:val="00335DCE"/>
    <w:rsid w:val="0033618A"/>
    <w:rsid w:val="00336E1F"/>
    <w:rsid w:val="00337135"/>
    <w:rsid w:val="00337C10"/>
    <w:rsid w:val="003403DC"/>
    <w:rsid w:val="00340578"/>
    <w:rsid w:val="00340B8E"/>
    <w:rsid w:val="00340DFC"/>
    <w:rsid w:val="00340F44"/>
    <w:rsid w:val="0034165A"/>
    <w:rsid w:val="00342B29"/>
    <w:rsid w:val="00342C9D"/>
    <w:rsid w:val="00343476"/>
    <w:rsid w:val="00343EE6"/>
    <w:rsid w:val="00343F8E"/>
    <w:rsid w:val="00344281"/>
    <w:rsid w:val="00345FF2"/>
    <w:rsid w:val="0034646D"/>
    <w:rsid w:val="00346769"/>
    <w:rsid w:val="00346C7D"/>
    <w:rsid w:val="00346CEF"/>
    <w:rsid w:val="00346EB4"/>
    <w:rsid w:val="003472E7"/>
    <w:rsid w:val="00347961"/>
    <w:rsid w:val="00351041"/>
    <w:rsid w:val="00351744"/>
    <w:rsid w:val="00351A17"/>
    <w:rsid w:val="00351C51"/>
    <w:rsid w:val="00352BAE"/>
    <w:rsid w:val="00353510"/>
    <w:rsid w:val="0035390B"/>
    <w:rsid w:val="0035450F"/>
    <w:rsid w:val="003546AE"/>
    <w:rsid w:val="0035470A"/>
    <w:rsid w:val="00354A42"/>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7B0"/>
    <w:rsid w:val="00361169"/>
    <w:rsid w:val="00361E91"/>
    <w:rsid w:val="00362598"/>
    <w:rsid w:val="00362750"/>
    <w:rsid w:val="0036298F"/>
    <w:rsid w:val="00362AEA"/>
    <w:rsid w:val="00363450"/>
    <w:rsid w:val="003635B3"/>
    <w:rsid w:val="00363994"/>
    <w:rsid w:val="00363BE9"/>
    <w:rsid w:val="00363BF4"/>
    <w:rsid w:val="00363ED0"/>
    <w:rsid w:val="00363F26"/>
    <w:rsid w:val="00364490"/>
    <w:rsid w:val="003649D9"/>
    <w:rsid w:val="00364F5E"/>
    <w:rsid w:val="00365275"/>
    <w:rsid w:val="00365721"/>
    <w:rsid w:val="00365EE2"/>
    <w:rsid w:val="00366032"/>
    <w:rsid w:val="003674AA"/>
    <w:rsid w:val="003676E8"/>
    <w:rsid w:val="003678F6"/>
    <w:rsid w:val="00367F1E"/>
    <w:rsid w:val="00370754"/>
    <w:rsid w:val="00370E92"/>
    <w:rsid w:val="00371291"/>
    <w:rsid w:val="00371871"/>
    <w:rsid w:val="00371A00"/>
    <w:rsid w:val="00371DD2"/>
    <w:rsid w:val="00372430"/>
    <w:rsid w:val="0037277E"/>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F2A"/>
    <w:rsid w:val="003775F2"/>
    <w:rsid w:val="00377604"/>
    <w:rsid w:val="00377D3E"/>
    <w:rsid w:val="00380451"/>
    <w:rsid w:val="00380462"/>
    <w:rsid w:val="003810CD"/>
    <w:rsid w:val="003816FF"/>
    <w:rsid w:val="003818E9"/>
    <w:rsid w:val="0038191C"/>
    <w:rsid w:val="0038213B"/>
    <w:rsid w:val="00382733"/>
    <w:rsid w:val="00382A0E"/>
    <w:rsid w:val="00382DC5"/>
    <w:rsid w:val="003831D1"/>
    <w:rsid w:val="00383899"/>
    <w:rsid w:val="00383A3A"/>
    <w:rsid w:val="00385D36"/>
    <w:rsid w:val="00386611"/>
    <w:rsid w:val="00387811"/>
    <w:rsid w:val="00387F13"/>
    <w:rsid w:val="003902EF"/>
    <w:rsid w:val="003903CA"/>
    <w:rsid w:val="0039070D"/>
    <w:rsid w:val="0039093A"/>
    <w:rsid w:val="0039094E"/>
    <w:rsid w:val="003909D6"/>
    <w:rsid w:val="00390D08"/>
    <w:rsid w:val="00390E5B"/>
    <w:rsid w:val="003911DB"/>
    <w:rsid w:val="003915CD"/>
    <w:rsid w:val="00391761"/>
    <w:rsid w:val="00391789"/>
    <w:rsid w:val="003917AB"/>
    <w:rsid w:val="00391DB3"/>
    <w:rsid w:val="003929D1"/>
    <w:rsid w:val="003932D2"/>
    <w:rsid w:val="00393745"/>
    <w:rsid w:val="003938EC"/>
    <w:rsid w:val="00393C3F"/>
    <w:rsid w:val="00393FC3"/>
    <w:rsid w:val="00394590"/>
    <w:rsid w:val="0039505A"/>
    <w:rsid w:val="003954F9"/>
    <w:rsid w:val="00395AAF"/>
    <w:rsid w:val="00395C10"/>
    <w:rsid w:val="00395CEB"/>
    <w:rsid w:val="00395EE1"/>
    <w:rsid w:val="00395F9B"/>
    <w:rsid w:val="003960E7"/>
    <w:rsid w:val="00396155"/>
    <w:rsid w:val="003962DB"/>
    <w:rsid w:val="003962EE"/>
    <w:rsid w:val="003966C4"/>
    <w:rsid w:val="003966EB"/>
    <w:rsid w:val="00396723"/>
    <w:rsid w:val="0039678C"/>
    <w:rsid w:val="00396F18"/>
    <w:rsid w:val="00396F71"/>
    <w:rsid w:val="00397CBE"/>
    <w:rsid w:val="003A07D2"/>
    <w:rsid w:val="003A09BF"/>
    <w:rsid w:val="003A0BC5"/>
    <w:rsid w:val="003A0BCD"/>
    <w:rsid w:val="003A0DEB"/>
    <w:rsid w:val="003A113F"/>
    <w:rsid w:val="003A122F"/>
    <w:rsid w:val="003A1BAD"/>
    <w:rsid w:val="003A1E94"/>
    <w:rsid w:val="003A1FB5"/>
    <w:rsid w:val="003A209F"/>
    <w:rsid w:val="003A21C1"/>
    <w:rsid w:val="003A2299"/>
    <w:rsid w:val="003A275C"/>
    <w:rsid w:val="003A2C3B"/>
    <w:rsid w:val="003A2C6C"/>
    <w:rsid w:val="003A3228"/>
    <w:rsid w:val="003A39D9"/>
    <w:rsid w:val="003A40CB"/>
    <w:rsid w:val="003A4481"/>
    <w:rsid w:val="003A4CA8"/>
    <w:rsid w:val="003A5867"/>
    <w:rsid w:val="003A5877"/>
    <w:rsid w:val="003A5A3A"/>
    <w:rsid w:val="003A5D20"/>
    <w:rsid w:val="003A5E3C"/>
    <w:rsid w:val="003A6185"/>
    <w:rsid w:val="003A6437"/>
    <w:rsid w:val="003A64C5"/>
    <w:rsid w:val="003A651B"/>
    <w:rsid w:val="003A720B"/>
    <w:rsid w:val="003B03EF"/>
    <w:rsid w:val="003B042F"/>
    <w:rsid w:val="003B14AC"/>
    <w:rsid w:val="003B1572"/>
    <w:rsid w:val="003B15E2"/>
    <w:rsid w:val="003B23C2"/>
    <w:rsid w:val="003B27B8"/>
    <w:rsid w:val="003B2AA2"/>
    <w:rsid w:val="003B3194"/>
    <w:rsid w:val="003B388E"/>
    <w:rsid w:val="003B3A87"/>
    <w:rsid w:val="003B3C66"/>
    <w:rsid w:val="003B3D5E"/>
    <w:rsid w:val="003B3F24"/>
    <w:rsid w:val="003B3F97"/>
    <w:rsid w:val="003B41AC"/>
    <w:rsid w:val="003B4A68"/>
    <w:rsid w:val="003B6243"/>
    <w:rsid w:val="003B6398"/>
    <w:rsid w:val="003B671D"/>
    <w:rsid w:val="003B74FC"/>
    <w:rsid w:val="003B7989"/>
    <w:rsid w:val="003B7F2E"/>
    <w:rsid w:val="003C0007"/>
    <w:rsid w:val="003C01F2"/>
    <w:rsid w:val="003C0211"/>
    <w:rsid w:val="003C1530"/>
    <w:rsid w:val="003C17DE"/>
    <w:rsid w:val="003C1A71"/>
    <w:rsid w:val="003C1BD2"/>
    <w:rsid w:val="003C2C53"/>
    <w:rsid w:val="003C3775"/>
    <w:rsid w:val="003C3C3B"/>
    <w:rsid w:val="003C4065"/>
    <w:rsid w:val="003C412D"/>
    <w:rsid w:val="003C4295"/>
    <w:rsid w:val="003C49D7"/>
    <w:rsid w:val="003C4EC3"/>
    <w:rsid w:val="003C61A8"/>
    <w:rsid w:val="003C6252"/>
    <w:rsid w:val="003C67F8"/>
    <w:rsid w:val="003C6D28"/>
    <w:rsid w:val="003C714A"/>
    <w:rsid w:val="003C73C8"/>
    <w:rsid w:val="003C751A"/>
    <w:rsid w:val="003C7A60"/>
    <w:rsid w:val="003D0425"/>
    <w:rsid w:val="003D098E"/>
    <w:rsid w:val="003D0CDB"/>
    <w:rsid w:val="003D0CF4"/>
    <w:rsid w:val="003D1723"/>
    <w:rsid w:val="003D20FE"/>
    <w:rsid w:val="003D271E"/>
    <w:rsid w:val="003D2FF1"/>
    <w:rsid w:val="003D3186"/>
    <w:rsid w:val="003D3784"/>
    <w:rsid w:val="003D3882"/>
    <w:rsid w:val="003D3932"/>
    <w:rsid w:val="003D3D91"/>
    <w:rsid w:val="003D3E12"/>
    <w:rsid w:val="003D3E18"/>
    <w:rsid w:val="003D4514"/>
    <w:rsid w:val="003D4535"/>
    <w:rsid w:val="003D45F7"/>
    <w:rsid w:val="003D4D13"/>
    <w:rsid w:val="003D5885"/>
    <w:rsid w:val="003D5B4B"/>
    <w:rsid w:val="003D6C4A"/>
    <w:rsid w:val="003D6C66"/>
    <w:rsid w:val="003D7100"/>
    <w:rsid w:val="003D7338"/>
    <w:rsid w:val="003D78AB"/>
    <w:rsid w:val="003D7A33"/>
    <w:rsid w:val="003E0047"/>
    <w:rsid w:val="003E0F40"/>
    <w:rsid w:val="003E1169"/>
    <w:rsid w:val="003E1590"/>
    <w:rsid w:val="003E16C4"/>
    <w:rsid w:val="003E1A74"/>
    <w:rsid w:val="003E1D0C"/>
    <w:rsid w:val="003E1FF2"/>
    <w:rsid w:val="003E2879"/>
    <w:rsid w:val="003E28CE"/>
    <w:rsid w:val="003E2AD6"/>
    <w:rsid w:val="003E3076"/>
    <w:rsid w:val="003E47BF"/>
    <w:rsid w:val="003E48E5"/>
    <w:rsid w:val="003E4950"/>
    <w:rsid w:val="003E4DE0"/>
    <w:rsid w:val="003E56FD"/>
    <w:rsid w:val="003E5704"/>
    <w:rsid w:val="003E5AFF"/>
    <w:rsid w:val="003E5E5A"/>
    <w:rsid w:val="003E62D1"/>
    <w:rsid w:val="003E66DA"/>
    <w:rsid w:val="003E673C"/>
    <w:rsid w:val="003E6C02"/>
    <w:rsid w:val="003E6F35"/>
    <w:rsid w:val="003E71E2"/>
    <w:rsid w:val="003E7312"/>
    <w:rsid w:val="003E7C8C"/>
    <w:rsid w:val="003F003F"/>
    <w:rsid w:val="003F0804"/>
    <w:rsid w:val="003F11E6"/>
    <w:rsid w:val="003F14B7"/>
    <w:rsid w:val="003F1933"/>
    <w:rsid w:val="003F1E99"/>
    <w:rsid w:val="003F1FA8"/>
    <w:rsid w:val="003F2044"/>
    <w:rsid w:val="003F2171"/>
    <w:rsid w:val="003F2359"/>
    <w:rsid w:val="003F271D"/>
    <w:rsid w:val="003F2833"/>
    <w:rsid w:val="003F2BEB"/>
    <w:rsid w:val="003F2C44"/>
    <w:rsid w:val="003F352C"/>
    <w:rsid w:val="003F4A24"/>
    <w:rsid w:val="003F4B30"/>
    <w:rsid w:val="003F4D34"/>
    <w:rsid w:val="003F55E5"/>
    <w:rsid w:val="003F5F01"/>
    <w:rsid w:val="003F5F18"/>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C0B"/>
    <w:rsid w:val="00406C7B"/>
    <w:rsid w:val="00406D9B"/>
    <w:rsid w:val="00406E03"/>
    <w:rsid w:val="00406FD8"/>
    <w:rsid w:val="004073F7"/>
    <w:rsid w:val="00407A30"/>
    <w:rsid w:val="00410B77"/>
    <w:rsid w:val="0041112F"/>
    <w:rsid w:val="00411896"/>
    <w:rsid w:val="00412223"/>
    <w:rsid w:val="0041237C"/>
    <w:rsid w:val="00412C01"/>
    <w:rsid w:val="00412C38"/>
    <w:rsid w:val="00412FD0"/>
    <w:rsid w:val="00413938"/>
    <w:rsid w:val="00413BCB"/>
    <w:rsid w:val="004144A7"/>
    <w:rsid w:val="004147EF"/>
    <w:rsid w:val="004149E9"/>
    <w:rsid w:val="004153A1"/>
    <w:rsid w:val="004154AB"/>
    <w:rsid w:val="00415568"/>
    <w:rsid w:val="004155D1"/>
    <w:rsid w:val="00415701"/>
    <w:rsid w:val="00415A9C"/>
    <w:rsid w:val="0041601A"/>
    <w:rsid w:val="00416087"/>
    <w:rsid w:val="00416C10"/>
    <w:rsid w:val="004173FD"/>
    <w:rsid w:val="00417839"/>
    <w:rsid w:val="00420092"/>
    <w:rsid w:val="0042011D"/>
    <w:rsid w:val="0042071C"/>
    <w:rsid w:val="00420A65"/>
    <w:rsid w:val="00420AAE"/>
    <w:rsid w:val="00420AD5"/>
    <w:rsid w:val="00421876"/>
    <w:rsid w:val="00421EA0"/>
    <w:rsid w:val="00422042"/>
    <w:rsid w:val="0042358C"/>
    <w:rsid w:val="00423641"/>
    <w:rsid w:val="0042365D"/>
    <w:rsid w:val="00423C7F"/>
    <w:rsid w:val="0042467B"/>
    <w:rsid w:val="00424BED"/>
    <w:rsid w:val="0042514D"/>
    <w:rsid w:val="004255F5"/>
    <w:rsid w:val="00425AB8"/>
    <w:rsid w:val="00425BDC"/>
    <w:rsid w:val="0042623C"/>
    <w:rsid w:val="0042698F"/>
    <w:rsid w:val="00426E23"/>
    <w:rsid w:val="00427108"/>
    <w:rsid w:val="00427B99"/>
    <w:rsid w:val="00427BAA"/>
    <w:rsid w:val="00427D32"/>
    <w:rsid w:val="00430369"/>
    <w:rsid w:val="00430560"/>
    <w:rsid w:val="00430A2C"/>
    <w:rsid w:val="00430BEB"/>
    <w:rsid w:val="004313FB"/>
    <w:rsid w:val="00431B83"/>
    <w:rsid w:val="00431DE3"/>
    <w:rsid w:val="00432BEC"/>
    <w:rsid w:val="00432BEE"/>
    <w:rsid w:val="00433250"/>
    <w:rsid w:val="004336C8"/>
    <w:rsid w:val="004338D0"/>
    <w:rsid w:val="00433928"/>
    <w:rsid w:val="00433AB5"/>
    <w:rsid w:val="00433F83"/>
    <w:rsid w:val="00434157"/>
    <w:rsid w:val="00434C41"/>
    <w:rsid w:val="004351B4"/>
    <w:rsid w:val="004353C8"/>
    <w:rsid w:val="004356CE"/>
    <w:rsid w:val="00436494"/>
    <w:rsid w:val="004367CF"/>
    <w:rsid w:val="004367F8"/>
    <w:rsid w:val="004368B9"/>
    <w:rsid w:val="00436E50"/>
    <w:rsid w:val="0043737A"/>
    <w:rsid w:val="0044022F"/>
    <w:rsid w:val="00440390"/>
    <w:rsid w:val="00440B26"/>
    <w:rsid w:val="004412E9"/>
    <w:rsid w:val="004421BD"/>
    <w:rsid w:val="00442828"/>
    <w:rsid w:val="00442BDB"/>
    <w:rsid w:val="004432B8"/>
    <w:rsid w:val="004432EA"/>
    <w:rsid w:val="004437D9"/>
    <w:rsid w:val="00443A36"/>
    <w:rsid w:val="00443EAA"/>
    <w:rsid w:val="00444140"/>
    <w:rsid w:val="0044457C"/>
    <w:rsid w:val="00444855"/>
    <w:rsid w:val="00444CE8"/>
    <w:rsid w:val="0044526B"/>
    <w:rsid w:val="00445DAE"/>
    <w:rsid w:val="00446084"/>
    <w:rsid w:val="004474EF"/>
    <w:rsid w:val="0044758E"/>
    <w:rsid w:val="00447A9A"/>
    <w:rsid w:val="00447E04"/>
    <w:rsid w:val="00450089"/>
    <w:rsid w:val="0045032D"/>
    <w:rsid w:val="0045065C"/>
    <w:rsid w:val="00450AC1"/>
    <w:rsid w:val="00450F6E"/>
    <w:rsid w:val="0045156E"/>
    <w:rsid w:val="0045169D"/>
    <w:rsid w:val="00451F9A"/>
    <w:rsid w:val="00453470"/>
    <w:rsid w:val="004534A8"/>
    <w:rsid w:val="0045366A"/>
    <w:rsid w:val="00453D79"/>
    <w:rsid w:val="00453DAC"/>
    <w:rsid w:val="0045421F"/>
    <w:rsid w:val="0045456B"/>
    <w:rsid w:val="0045546D"/>
    <w:rsid w:val="004556A7"/>
    <w:rsid w:val="00455819"/>
    <w:rsid w:val="00455A85"/>
    <w:rsid w:val="00455F99"/>
    <w:rsid w:val="004564D9"/>
    <w:rsid w:val="0045656D"/>
    <w:rsid w:val="004568E2"/>
    <w:rsid w:val="00456A37"/>
    <w:rsid w:val="0045769D"/>
    <w:rsid w:val="0045798E"/>
    <w:rsid w:val="00457EE2"/>
    <w:rsid w:val="00460215"/>
    <w:rsid w:val="004602D4"/>
    <w:rsid w:val="00460626"/>
    <w:rsid w:val="00460BB9"/>
    <w:rsid w:val="00460BD3"/>
    <w:rsid w:val="004613C5"/>
    <w:rsid w:val="0046143C"/>
    <w:rsid w:val="004628A5"/>
    <w:rsid w:val="00462991"/>
    <w:rsid w:val="00462C3F"/>
    <w:rsid w:val="00462C6B"/>
    <w:rsid w:val="004634ED"/>
    <w:rsid w:val="00463701"/>
    <w:rsid w:val="004639F4"/>
    <w:rsid w:val="00463BD6"/>
    <w:rsid w:val="00463DF1"/>
    <w:rsid w:val="00463F18"/>
    <w:rsid w:val="004659CF"/>
    <w:rsid w:val="00465A64"/>
    <w:rsid w:val="004667BB"/>
    <w:rsid w:val="004668CE"/>
    <w:rsid w:val="00466A09"/>
    <w:rsid w:val="00466C46"/>
    <w:rsid w:val="004702C2"/>
    <w:rsid w:val="00470971"/>
    <w:rsid w:val="00470B32"/>
    <w:rsid w:val="00470BB1"/>
    <w:rsid w:val="004712EC"/>
    <w:rsid w:val="00471393"/>
    <w:rsid w:val="0047153F"/>
    <w:rsid w:val="0047191B"/>
    <w:rsid w:val="00471C72"/>
    <w:rsid w:val="00471F71"/>
    <w:rsid w:val="00473615"/>
    <w:rsid w:val="004736D3"/>
    <w:rsid w:val="00473885"/>
    <w:rsid w:val="00473BDF"/>
    <w:rsid w:val="00474F2F"/>
    <w:rsid w:val="00475458"/>
    <w:rsid w:val="004760B8"/>
    <w:rsid w:val="00476178"/>
    <w:rsid w:val="00476DCA"/>
    <w:rsid w:val="00476F36"/>
    <w:rsid w:val="00477519"/>
    <w:rsid w:val="004775C8"/>
    <w:rsid w:val="00477648"/>
    <w:rsid w:val="004776A1"/>
    <w:rsid w:val="004818D9"/>
    <w:rsid w:val="00481CDF"/>
    <w:rsid w:val="00482700"/>
    <w:rsid w:val="00482EC9"/>
    <w:rsid w:val="0048409F"/>
    <w:rsid w:val="004847D3"/>
    <w:rsid w:val="0048499C"/>
    <w:rsid w:val="00484C17"/>
    <w:rsid w:val="00484F03"/>
    <w:rsid w:val="00484F67"/>
    <w:rsid w:val="0048546A"/>
    <w:rsid w:val="0048597A"/>
    <w:rsid w:val="00485EE5"/>
    <w:rsid w:val="00486082"/>
    <w:rsid w:val="00486AA1"/>
    <w:rsid w:val="00486D7B"/>
    <w:rsid w:val="00486FAB"/>
    <w:rsid w:val="0048753B"/>
    <w:rsid w:val="00487831"/>
    <w:rsid w:val="00487BA2"/>
    <w:rsid w:val="00490498"/>
    <w:rsid w:val="00490735"/>
    <w:rsid w:val="004911DE"/>
    <w:rsid w:val="00491A27"/>
    <w:rsid w:val="00491C6C"/>
    <w:rsid w:val="00491F45"/>
    <w:rsid w:val="004921A6"/>
    <w:rsid w:val="004922EB"/>
    <w:rsid w:val="00492A5F"/>
    <w:rsid w:val="0049304E"/>
    <w:rsid w:val="0049388F"/>
    <w:rsid w:val="00493929"/>
    <w:rsid w:val="0049471F"/>
    <w:rsid w:val="004949DB"/>
    <w:rsid w:val="00495FC8"/>
    <w:rsid w:val="00496352"/>
    <w:rsid w:val="0049740F"/>
    <w:rsid w:val="004A06CA"/>
    <w:rsid w:val="004A080F"/>
    <w:rsid w:val="004A0D48"/>
    <w:rsid w:val="004A118B"/>
    <w:rsid w:val="004A1A75"/>
    <w:rsid w:val="004A1BEC"/>
    <w:rsid w:val="004A2053"/>
    <w:rsid w:val="004A2FF9"/>
    <w:rsid w:val="004A3631"/>
    <w:rsid w:val="004A3DC0"/>
    <w:rsid w:val="004A3E7D"/>
    <w:rsid w:val="004A4180"/>
    <w:rsid w:val="004A5095"/>
    <w:rsid w:val="004A5A79"/>
    <w:rsid w:val="004A5F2C"/>
    <w:rsid w:val="004A6033"/>
    <w:rsid w:val="004A62E7"/>
    <w:rsid w:val="004A6517"/>
    <w:rsid w:val="004A6B73"/>
    <w:rsid w:val="004A6F92"/>
    <w:rsid w:val="004A7C0D"/>
    <w:rsid w:val="004B0E33"/>
    <w:rsid w:val="004B13A3"/>
    <w:rsid w:val="004B1BF1"/>
    <w:rsid w:val="004B1E88"/>
    <w:rsid w:val="004B23E0"/>
    <w:rsid w:val="004B2799"/>
    <w:rsid w:val="004B3213"/>
    <w:rsid w:val="004B393C"/>
    <w:rsid w:val="004B3E15"/>
    <w:rsid w:val="004B4EC3"/>
    <w:rsid w:val="004B56A4"/>
    <w:rsid w:val="004B585F"/>
    <w:rsid w:val="004B5911"/>
    <w:rsid w:val="004B5C89"/>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B6A"/>
    <w:rsid w:val="004C2D64"/>
    <w:rsid w:val="004C2E59"/>
    <w:rsid w:val="004C2FE1"/>
    <w:rsid w:val="004C38B7"/>
    <w:rsid w:val="004C3EE5"/>
    <w:rsid w:val="004C636F"/>
    <w:rsid w:val="004C6AE2"/>
    <w:rsid w:val="004C6B6E"/>
    <w:rsid w:val="004C77A4"/>
    <w:rsid w:val="004C7817"/>
    <w:rsid w:val="004C7AA7"/>
    <w:rsid w:val="004C7DC0"/>
    <w:rsid w:val="004D0091"/>
    <w:rsid w:val="004D012D"/>
    <w:rsid w:val="004D05E9"/>
    <w:rsid w:val="004D06CB"/>
    <w:rsid w:val="004D1132"/>
    <w:rsid w:val="004D1228"/>
    <w:rsid w:val="004D29DF"/>
    <w:rsid w:val="004D3B78"/>
    <w:rsid w:val="004D43D3"/>
    <w:rsid w:val="004D4A75"/>
    <w:rsid w:val="004D4B05"/>
    <w:rsid w:val="004D5899"/>
    <w:rsid w:val="004D5F63"/>
    <w:rsid w:val="004D76F9"/>
    <w:rsid w:val="004D7CD3"/>
    <w:rsid w:val="004D7D76"/>
    <w:rsid w:val="004E009F"/>
    <w:rsid w:val="004E0AFA"/>
    <w:rsid w:val="004E0B61"/>
    <w:rsid w:val="004E0F48"/>
    <w:rsid w:val="004E0FD5"/>
    <w:rsid w:val="004E170F"/>
    <w:rsid w:val="004E1748"/>
    <w:rsid w:val="004E17F6"/>
    <w:rsid w:val="004E1C47"/>
    <w:rsid w:val="004E1C65"/>
    <w:rsid w:val="004E1EB2"/>
    <w:rsid w:val="004E213E"/>
    <w:rsid w:val="004E27C3"/>
    <w:rsid w:val="004E2B73"/>
    <w:rsid w:val="004E2EC9"/>
    <w:rsid w:val="004E3327"/>
    <w:rsid w:val="004E3E52"/>
    <w:rsid w:val="004E3F95"/>
    <w:rsid w:val="004E6235"/>
    <w:rsid w:val="004E659B"/>
    <w:rsid w:val="004E672F"/>
    <w:rsid w:val="004E6788"/>
    <w:rsid w:val="004E73D1"/>
    <w:rsid w:val="004E7677"/>
    <w:rsid w:val="004E76F8"/>
    <w:rsid w:val="004F0426"/>
    <w:rsid w:val="004F0861"/>
    <w:rsid w:val="004F0F8C"/>
    <w:rsid w:val="004F15F7"/>
    <w:rsid w:val="004F191C"/>
    <w:rsid w:val="004F2497"/>
    <w:rsid w:val="004F2796"/>
    <w:rsid w:val="004F3034"/>
    <w:rsid w:val="004F3294"/>
    <w:rsid w:val="004F3590"/>
    <w:rsid w:val="004F3A95"/>
    <w:rsid w:val="004F3AB9"/>
    <w:rsid w:val="004F3E9A"/>
    <w:rsid w:val="004F3F31"/>
    <w:rsid w:val="004F4DC1"/>
    <w:rsid w:val="004F5929"/>
    <w:rsid w:val="004F5C05"/>
    <w:rsid w:val="004F5F2B"/>
    <w:rsid w:val="004F6166"/>
    <w:rsid w:val="004F6202"/>
    <w:rsid w:val="004F64D7"/>
    <w:rsid w:val="004F6A34"/>
    <w:rsid w:val="005000FB"/>
    <w:rsid w:val="00500262"/>
    <w:rsid w:val="00500491"/>
    <w:rsid w:val="00500B50"/>
    <w:rsid w:val="00500E6C"/>
    <w:rsid w:val="0050101E"/>
    <w:rsid w:val="00502CAD"/>
    <w:rsid w:val="00503F3F"/>
    <w:rsid w:val="005041D5"/>
    <w:rsid w:val="005047FE"/>
    <w:rsid w:val="00504A05"/>
    <w:rsid w:val="00504A2F"/>
    <w:rsid w:val="00504C89"/>
    <w:rsid w:val="005051E9"/>
    <w:rsid w:val="005053CB"/>
    <w:rsid w:val="005055A9"/>
    <w:rsid w:val="005069B9"/>
    <w:rsid w:val="00506F17"/>
    <w:rsid w:val="00507933"/>
    <w:rsid w:val="00507A51"/>
    <w:rsid w:val="00507B80"/>
    <w:rsid w:val="005100D9"/>
    <w:rsid w:val="00510213"/>
    <w:rsid w:val="00510A97"/>
    <w:rsid w:val="0051104A"/>
    <w:rsid w:val="0051112E"/>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6372"/>
    <w:rsid w:val="00516545"/>
    <w:rsid w:val="00516A72"/>
    <w:rsid w:val="00516B07"/>
    <w:rsid w:val="00516BA1"/>
    <w:rsid w:val="00516E4B"/>
    <w:rsid w:val="00516EAC"/>
    <w:rsid w:val="00517626"/>
    <w:rsid w:val="00517A45"/>
    <w:rsid w:val="00520752"/>
    <w:rsid w:val="00520A65"/>
    <w:rsid w:val="005211EE"/>
    <w:rsid w:val="005212EE"/>
    <w:rsid w:val="00521B7F"/>
    <w:rsid w:val="00521BE1"/>
    <w:rsid w:val="00521CB6"/>
    <w:rsid w:val="00521D57"/>
    <w:rsid w:val="00521F80"/>
    <w:rsid w:val="0052233F"/>
    <w:rsid w:val="0052308B"/>
    <w:rsid w:val="00523ABF"/>
    <w:rsid w:val="00523C89"/>
    <w:rsid w:val="005243A0"/>
    <w:rsid w:val="005243D9"/>
    <w:rsid w:val="00524AF3"/>
    <w:rsid w:val="00524BD4"/>
    <w:rsid w:val="00525393"/>
    <w:rsid w:val="00525703"/>
    <w:rsid w:val="0052610A"/>
    <w:rsid w:val="00526C06"/>
    <w:rsid w:val="00527375"/>
    <w:rsid w:val="00527DA3"/>
    <w:rsid w:val="00530797"/>
    <w:rsid w:val="00530E0A"/>
    <w:rsid w:val="00531641"/>
    <w:rsid w:val="00531D3D"/>
    <w:rsid w:val="00531EDE"/>
    <w:rsid w:val="00532001"/>
    <w:rsid w:val="0053203F"/>
    <w:rsid w:val="0053243E"/>
    <w:rsid w:val="0053278F"/>
    <w:rsid w:val="00532E6D"/>
    <w:rsid w:val="00533478"/>
    <w:rsid w:val="00533885"/>
    <w:rsid w:val="00533A74"/>
    <w:rsid w:val="005341DB"/>
    <w:rsid w:val="0053450F"/>
    <w:rsid w:val="00534944"/>
    <w:rsid w:val="0053575E"/>
    <w:rsid w:val="00536785"/>
    <w:rsid w:val="00537028"/>
    <w:rsid w:val="005371DE"/>
    <w:rsid w:val="00537DEB"/>
    <w:rsid w:val="00540520"/>
    <w:rsid w:val="00540E6E"/>
    <w:rsid w:val="00540EFB"/>
    <w:rsid w:val="005416AF"/>
    <w:rsid w:val="00541EB1"/>
    <w:rsid w:val="005422C3"/>
    <w:rsid w:val="00542418"/>
    <w:rsid w:val="0054251B"/>
    <w:rsid w:val="0054261A"/>
    <w:rsid w:val="00542AB6"/>
    <w:rsid w:val="00543CAA"/>
    <w:rsid w:val="00543CE1"/>
    <w:rsid w:val="00545090"/>
    <w:rsid w:val="005453CE"/>
    <w:rsid w:val="0054550B"/>
    <w:rsid w:val="00545560"/>
    <w:rsid w:val="00545B64"/>
    <w:rsid w:val="00546790"/>
    <w:rsid w:val="005468D7"/>
    <w:rsid w:val="005472D6"/>
    <w:rsid w:val="00547353"/>
    <w:rsid w:val="00547511"/>
    <w:rsid w:val="005478EB"/>
    <w:rsid w:val="0054793D"/>
    <w:rsid w:val="00547BDA"/>
    <w:rsid w:val="00547CF2"/>
    <w:rsid w:val="00547E00"/>
    <w:rsid w:val="00550467"/>
    <w:rsid w:val="005510BC"/>
    <w:rsid w:val="005510C1"/>
    <w:rsid w:val="0055177F"/>
    <w:rsid w:val="005519BF"/>
    <w:rsid w:val="00552BEF"/>
    <w:rsid w:val="0055391F"/>
    <w:rsid w:val="00553B7E"/>
    <w:rsid w:val="00554460"/>
    <w:rsid w:val="0055452C"/>
    <w:rsid w:val="00554C05"/>
    <w:rsid w:val="00554E14"/>
    <w:rsid w:val="00555808"/>
    <w:rsid w:val="00555837"/>
    <w:rsid w:val="00555AD6"/>
    <w:rsid w:val="00555D97"/>
    <w:rsid w:val="0055681D"/>
    <w:rsid w:val="0055729F"/>
    <w:rsid w:val="005573A6"/>
    <w:rsid w:val="0055778F"/>
    <w:rsid w:val="00560484"/>
    <w:rsid w:val="00560D54"/>
    <w:rsid w:val="0056370E"/>
    <w:rsid w:val="00563B5B"/>
    <w:rsid w:val="00563F93"/>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949"/>
    <w:rsid w:val="00567BD5"/>
    <w:rsid w:val="00567CC7"/>
    <w:rsid w:val="00567D61"/>
    <w:rsid w:val="005711F9"/>
    <w:rsid w:val="00571D25"/>
    <w:rsid w:val="005727D4"/>
    <w:rsid w:val="00572835"/>
    <w:rsid w:val="005739F9"/>
    <w:rsid w:val="00573C37"/>
    <w:rsid w:val="00573F25"/>
    <w:rsid w:val="00574162"/>
    <w:rsid w:val="00574267"/>
    <w:rsid w:val="00575089"/>
    <w:rsid w:val="0057589D"/>
    <w:rsid w:val="005764FD"/>
    <w:rsid w:val="00576961"/>
    <w:rsid w:val="00576ABF"/>
    <w:rsid w:val="005770EF"/>
    <w:rsid w:val="00577823"/>
    <w:rsid w:val="00577C0B"/>
    <w:rsid w:val="0058011B"/>
    <w:rsid w:val="0058075A"/>
    <w:rsid w:val="00580C0B"/>
    <w:rsid w:val="00580D71"/>
    <w:rsid w:val="00580DD2"/>
    <w:rsid w:val="00581170"/>
    <w:rsid w:val="005815BA"/>
    <w:rsid w:val="00582003"/>
    <w:rsid w:val="005821F4"/>
    <w:rsid w:val="00582BB6"/>
    <w:rsid w:val="00582FA1"/>
    <w:rsid w:val="00582FBA"/>
    <w:rsid w:val="005830F4"/>
    <w:rsid w:val="00583A97"/>
    <w:rsid w:val="00583FD8"/>
    <w:rsid w:val="0058417D"/>
    <w:rsid w:val="0058419C"/>
    <w:rsid w:val="0058455E"/>
    <w:rsid w:val="0058464F"/>
    <w:rsid w:val="00584A90"/>
    <w:rsid w:val="00585BA3"/>
    <w:rsid w:val="005866A5"/>
    <w:rsid w:val="00586B38"/>
    <w:rsid w:val="0058722E"/>
    <w:rsid w:val="0058745B"/>
    <w:rsid w:val="005879E2"/>
    <w:rsid w:val="005909A0"/>
    <w:rsid w:val="00590C90"/>
    <w:rsid w:val="00590FAD"/>
    <w:rsid w:val="0059191B"/>
    <w:rsid w:val="0059317A"/>
    <w:rsid w:val="00593412"/>
    <w:rsid w:val="00593424"/>
    <w:rsid w:val="0059344C"/>
    <w:rsid w:val="005934EF"/>
    <w:rsid w:val="005938BE"/>
    <w:rsid w:val="00593B56"/>
    <w:rsid w:val="005942CF"/>
    <w:rsid w:val="005943D1"/>
    <w:rsid w:val="00595751"/>
    <w:rsid w:val="005958E3"/>
    <w:rsid w:val="00596279"/>
    <w:rsid w:val="00596388"/>
    <w:rsid w:val="00596770"/>
    <w:rsid w:val="00596B7D"/>
    <w:rsid w:val="00596EF6"/>
    <w:rsid w:val="00597173"/>
    <w:rsid w:val="00597A9A"/>
    <w:rsid w:val="00597EB5"/>
    <w:rsid w:val="005A0B4D"/>
    <w:rsid w:val="005A0DF2"/>
    <w:rsid w:val="005A0F2F"/>
    <w:rsid w:val="005A108B"/>
    <w:rsid w:val="005A1448"/>
    <w:rsid w:val="005A1507"/>
    <w:rsid w:val="005A161D"/>
    <w:rsid w:val="005A1867"/>
    <w:rsid w:val="005A24D7"/>
    <w:rsid w:val="005A2FED"/>
    <w:rsid w:val="005A310A"/>
    <w:rsid w:val="005A3140"/>
    <w:rsid w:val="005A3CA4"/>
    <w:rsid w:val="005A4732"/>
    <w:rsid w:val="005A4B5D"/>
    <w:rsid w:val="005A5474"/>
    <w:rsid w:val="005A5667"/>
    <w:rsid w:val="005A571A"/>
    <w:rsid w:val="005A5CE1"/>
    <w:rsid w:val="005A6355"/>
    <w:rsid w:val="005A65B2"/>
    <w:rsid w:val="005A6BCF"/>
    <w:rsid w:val="005A6C0D"/>
    <w:rsid w:val="005A6C8A"/>
    <w:rsid w:val="005A6E91"/>
    <w:rsid w:val="005A79C5"/>
    <w:rsid w:val="005A7CAD"/>
    <w:rsid w:val="005A7CBE"/>
    <w:rsid w:val="005B0795"/>
    <w:rsid w:val="005B09B1"/>
    <w:rsid w:val="005B0F5C"/>
    <w:rsid w:val="005B1ABB"/>
    <w:rsid w:val="005B1B97"/>
    <w:rsid w:val="005B1EDA"/>
    <w:rsid w:val="005B260C"/>
    <w:rsid w:val="005B2674"/>
    <w:rsid w:val="005B2D7F"/>
    <w:rsid w:val="005B31E6"/>
    <w:rsid w:val="005B3207"/>
    <w:rsid w:val="005B4474"/>
    <w:rsid w:val="005B4576"/>
    <w:rsid w:val="005B4B4B"/>
    <w:rsid w:val="005B4C1B"/>
    <w:rsid w:val="005B5211"/>
    <w:rsid w:val="005B5AB1"/>
    <w:rsid w:val="005B6260"/>
    <w:rsid w:val="005B6430"/>
    <w:rsid w:val="005B6CCE"/>
    <w:rsid w:val="005B7232"/>
    <w:rsid w:val="005B7ED5"/>
    <w:rsid w:val="005C09EF"/>
    <w:rsid w:val="005C0CF9"/>
    <w:rsid w:val="005C1273"/>
    <w:rsid w:val="005C15B6"/>
    <w:rsid w:val="005C1D97"/>
    <w:rsid w:val="005C22CE"/>
    <w:rsid w:val="005C2B64"/>
    <w:rsid w:val="005C30C7"/>
    <w:rsid w:val="005C31B9"/>
    <w:rsid w:val="005C3B8A"/>
    <w:rsid w:val="005C4234"/>
    <w:rsid w:val="005C456B"/>
    <w:rsid w:val="005C4CB5"/>
    <w:rsid w:val="005C5533"/>
    <w:rsid w:val="005C5EBB"/>
    <w:rsid w:val="005C6A82"/>
    <w:rsid w:val="005C72B7"/>
    <w:rsid w:val="005D0177"/>
    <w:rsid w:val="005D025B"/>
    <w:rsid w:val="005D02DE"/>
    <w:rsid w:val="005D07D4"/>
    <w:rsid w:val="005D16AB"/>
    <w:rsid w:val="005D20F7"/>
    <w:rsid w:val="005D2693"/>
    <w:rsid w:val="005D2ADC"/>
    <w:rsid w:val="005D2B58"/>
    <w:rsid w:val="005D354F"/>
    <w:rsid w:val="005D38C7"/>
    <w:rsid w:val="005D43DB"/>
    <w:rsid w:val="005D5485"/>
    <w:rsid w:val="005D54FA"/>
    <w:rsid w:val="005D5588"/>
    <w:rsid w:val="005D6840"/>
    <w:rsid w:val="005D74B8"/>
    <w:rsid w:val="005D7871"/>
    <w:rsid w:val="005D78ED"/>
    <w:rsid w:val="005D7A4E"/>
    <w:rsid w:val="005D7BC4"/>
    <w:rsid w:val="005E00BD"/>
    <w:rsid w:val="005E02C3"/>
    <w:rsid w:val="005E0732"/>
    <w:rsid w:val="005E07C2"/>
    <w:rsid w:val="005E0D07"/>
    <w:rsid w:val="005E1012"/>
    <w:rsid w:val="005E1264"/>
    <w:rsid w:val="005E1BBD"/>
    <w:rsid w:val="005E24CB"/>
    <w:rsid w:val="005E26BD"/>
    <w:rsid w:val="005E276A"/>
    <w:rsid w:val="005E3AB7"/>
    <w:rsid w:val="005E433C"/>
    <w:rsid w:val="005E4565"/>
    <w:rsid w:val="005E474F"/>
    <w:rsid w:val="005E51A4"/>
    <w:rsid w:val="005E520B"/>
    <w:rsid w:val="005E5AA5"/>
    <w:rsid w:val="005E5E42"/>
    <w:rsid w:val="005E5F03"/>
    <w:rsid w:val="005E5F68"/>
    <w:rsid w:val="005E6271"/>
    <w:rsid w:val="005E6A83"/>
    <w:rsid w:val="005E6D75"/>
    <w:rsid w:val="005E6DA2"/>
    <w:rsid w:val="005E6F45"/>
    <w:rsid w:val="005E7323"/>
    <w:rsid w:val="005E76AE"/>
    <w:rsid w:val="005E7BBC"/>
    <w:rsid w:val="005E7EAC"/>
    <w:rsid w:val="005E7EB4"/>
    <w:rsid w:val="005E7EC6"/>
    <w:rsid w:val="005F0618"/>
    <w:rsid w:val="005F0860"/>
    <w:rsid w:val="005F10E6"/>
    <w:rsid w:val="005F11D5"/>
    <w:rsid w:val="005F14C3"/>
    <w:rsid w:val="005F1AC2"/>
    <w:rsid w:val="005F1B33"/>
    <w:rsid w:val="005F22D7"/>
    <w:rsid w:val="005F2636"/>
    <w:rsid w:val="005F308E"/>
    <w:rsid w:val="005F3C12"/>
    <w:rsid w:val="005F3C2A"/>
    <w:rsid w:val="005F3D3C"/>
    <w:rsid w:val="005F4A18"/>
    <w:rsid w:val="005F4E9C"/>
    <w:rsid w:val="005F58D5"/>
    <w:rsid w:val="005F5BE4"/>
    <w:rsid w:val="005F6128"/>
    <w:rsid w:val="005F6650"/>
    <w:rsid w:val="005F6B25"/>
    <w:rsid w:val="005F6FF7"/>
    <w:rsid w:val="005F754F"/>
    <w:rsid w:val="005F766A"/>
    <w:rsid w:val="005F7D27"/>
    <w:rsid w:val="005F7D3C"/>
    <w:rsid w:val="005F7D5F"/>
    <w:rsid w:val="005F7D7F"/>
    <w:rsid w:val="006009EF"/>
    <w:rsid w:val="00601B47"/>
    <w:rsid w:val="00601EDF"/>
    <w:rsid w:val="00601F6B"/>
    <w:rsid w:val="006020B7"/>
    <w:rsid w:val="006027B6"/>
    <w:rsid w:val="00602E20"/>
    <w:rsid w:val="00603240"/>
    <w:rsid w:val="006035DA"/>
    <w:rsid w:val="006051F9"/>
    <w:rsid w:val="00605263"/>
    <w:rsid w:val="006052CD"/>
    <w:rsid w:val="00606589"/>
    <w:rsid w:val="00606AF3"/>
    <w:rsid w:val="00606BDA"/>
    <w:rsid w:val="00606FF3"/>
    <w:rsid w:val="00607914"/>
    <w:rsid w:val="00607AEB"/>
    <w:rsid w:val="00607DDF"/>
    <w:rsid w:val="0061012C"/>
    <w:rsid w:val="006106B2"/>
    <w:rsid w:val="006114F3"/>
    <w:rsid w:val="00611549"/>
    <w:rsid w:val="00611610"/>
    <w:rsid w:val="00611929"/>
    <w:rsid w:val="00612B69"/>
    <w:rsid w:val="006145CA"/>
    <w:rsid w:val="00614715"/>
    <w:rsid w:val="0061492E"/>
    <w:rsid w:val="006149AA"/>
    <w:rsid w:val="00615333"/>
    <w:rsid w:val="006159EE"/>
    <w:rsid w:val="00615D90"/>
    <w:rsid w:val="00616455"/>
    <w:rsid w:val="0061677A"/>
    <w:rsid w:val="00616ED9"/>
    <w:rsid w:val="0062015F"/>
    <w:rsid w:val="00620A38"/>
    <w:rsid w:val="00621637"/>
    <w:rsid w:val="00622298"/>
    <w:rsid w:val="0062258E"/>
    <w:rsid w:val="00622D6A"/>
    <w:rsid w:val="00623471"/>
    <w:rsid w:val="00623713"/>
    <w:rsid w:val="006238AB"/>
    <w:rsid w:val="0062391D"/>
    <w:rsid w:val="00623C55"/>
    <w:rsid w:val="00623F04"/>
    <w:rsid w:val="006240E9"/>
    <w:rsid w:val="006243D9"/>
    <w:rsid w:val="006244AF"/>
    <w:rsid w:val="006246BD"/>
    <w:rsid w:val="0062497F"/>
    <w:rsid w:val="00624EDC"/>
    <w:rsid w:val="006259DA"/>
    <w:rsid w:val="00625C7E"/>
    <w:rsid w:val="00625DC2"/>
    <w:rsid w:val="0062613E"/>
    <w:rsid w:val="00627175"/>
    <w:rsid w:val="006306E7"/>
    <w:rsid w:val="00630710"/>
    <w:rsid w:val="006307C1"/>
    <w:rsid w:val="00630A43"/>
    <w:rsid w:val="00630BC9"/>
    <w:rsid w:val="00631F4F"/>
    <w:rsid w:val="0063227C"/>
    <w:rsid w:val="0063254D"/>
    <w:rsid w:val="00633755"/>
    <w:rsid w:val="00633961"/>
    <w:rsid w:val="00633B2C"/>
    <w:rsid w:val="00633BD4"/>
    <w:rsid w:val="00633D94"/>
    <w:rsid w:val="00633EE3"/>
    <w:rsid w:val="00634465"/>
    <w:rsid w:val="00634F09"/>
    <w:rsid w:val="006350CC"/>
    <w:rsid w:val="006352EA"/>
    <w:rsid w:val="006358BD"/>
    <w:rsid w:val="0063591F"/>
    <w:rsid w:val="00636084"/>
    <w:rsid w:val="006360F6"/>
    <w:rsid w:val="00636337"/>
    <w:rsid w:val="006366B6"/>
    <w:rsid w:val="00636825"/>
    <w:rsid w:val="00636A39"/>
    <w:rsid w:val="00636BB2"/>
    <w:rsid w:val="00636DDA"/>
    <w:rsid w:val="006378C6"/>
    <w:rsid w:val="006403DF"/>
    <w:rsid w:val="00640F2B"/>
    <w:rsid w:val="006415B4"/>
    <w:rsid w:val="00641871"/>
    <w:rsid w:val="0064221C"/>
    <w:rsid w:val="006423AC"/>
    <w:rsid w:val="00642CAC"/>
    <w:rsid w:val="0064383E"/>
    <w:rsid w:val="0064542D"/>
    <w:rsid w:val="00646102"/>
    <w:rsid w:val="0064633B"/>
    <w:rsid w:val="0064659C"/>
    <w:rsid w:val="00646988"/>
    <w:rsid w:val="00646AC1"/>
    <w:rsid w:val="00646CF3"/>
    <w:rsid w:val="00646FB9"/>
    <w:rsid w:val="0065065A"/>
    <w:rsid w:val="00650788"/>
    <w:rsid w:val="006507DD"/>
    <w:rsid w:val="00650AAE"/>
    <w:rsid w:val="006511EB"/>
    <w:rsid w:val="006514D5"/>
    <w:rsid w:val="0065151A"/>
    <w:rsid w:val="006515AC"/>
    <w:rsid w:val="00651CDB"/>
    <w:rsid w:val="00652051"/>
    <w:rsid w:val="00652833"/>
    <w:rsid w:val="006532D0"/>
    <w:rsid w:val="0065333A"/>
    <w:rsid w:val="0065437D"/>
    <w:rsid w:val="00654487"/>
    <w:rsid w:val="00654B4C"/>
    <w:rsid w:val="00654BCA"/>
    <w:rsid w:val="00655119"/>
    <w:rsid w:val="0065514A"/>
    <w:rsid w:val="00655216"/>
    <w:rsid w:val="006554A8"/>
    <w:rsid w:val="0065626C"/>
    <w:rsid w:val="00657075"/>
    <w:rsid w:val="0065772D"/>
    <w:rsid w:val="00657DD2"/>
    <w:rsid w:val="00657E0F"/>
    <w:rsid w:val="00660269"/>
    <w:rsid w:val="00660319"/>
    <w:rsid w:val="00660327"/>
    <w:rsid w:val="006604C4"/>
    <w:rsid w:val="00660F2E"/>
    <w:rsid w:val="006611FD"/>
    <w:rsid w:val="00662587"/>
    <w:rsid w:val="006626D8"/>
    <w:rsid w:val="00662CAE"/>
    <w:rsid w:val="00663F46"/>
    <w:rsid w:val="00664051"/>
    <w:rsid w:val="0066414D"/>
    <w:rsid w:val="006644FC"/>
    <w:rsid w:val="00664547"/>
    <w:rsid w:val="0066535F"/>
    <w:rsid w:val="006658C6"/>
    <w:rsid w:val="00665923"/>
    <w:rsid w:val="006659E9"/>
    <w:rsid w:val="00666337"/>
    <w:rsid w:val="00666491"/>
    <w:rsid w:val="00666732"/>
    <w:rsid w:val="00666800"/>
    <w:rsid w:val="0066682B"/>
    <w:rsid w:val="00667411"/>
    <w:rsid w:val="0066762E"/>
    <w:rsid w:val="0066776A"/>
    <w:rsid w:val="0066795A"/>
    <w:rsid w:val="00667FED"/>
    <w:rsid w:val="0067061F"/>
    <w:rsid w:val="00670CBD"/>
    <w:rsid w:val="00670F6A"/>
    <w:rsid w:val="006717CC"/>
    <w:rsid w:val="0067225F"/>
    <w:rsid w:val="0067291B"/>
    <w:rsid w:val="00672C11"/>
    <w:rsid w:val="0067324C"/>
    <w:rsid w:val="00673BAF"/>
    <w:rsid w:val="00674613"/>
    <w:rsid w:val="00674733"/>
    <w:rsid w:val="006758F7"/>
    <w:rsid w:val="00675B96"/>
    <w:rsid w:val="00676357"/>
    <w:rsid w:val="006763E2"/>
    <w:rsid w:val="006765A9"/>
    <w:rsid w:val="00676959"/>
    <w:rsid w:val="006769C7"/>
    <w:rsid w:val="00676ABC"/>
    <w:rsid w:val="00676E2C"/>
    <w:rsid w:val="00676EB6"/>
    <w:rsid w:val="006779AE"/>
    <w:rsid w:val="00677BD4"/>
    <w:rsid w:val="00680409"/>
    <w:rsid w:val="006804EC"/>
    <w:rsid w:val="006805C5"/>
    <w:rsid w:val="00680A99"/>
    <w:rsid w:val="00680A9C"/>
    <w:rsid w:val="00681951"/>
    <w:rsid w:val="00681AF9"/>
    <w:rsid w:val="00682505"/>
    <w:rsid w:val="00682A59"/>
    <w:rsid w:val="00682C42"/>
    <w:rsid w:val="006837C5"/>
    <w:rsid w:val="00683E19"/>
    <w:rsid w:val="006842F6"/>
    <w:rsid w:val="00684475"/>
    <w:rsid w:val="00684D23"/>
    <w:rsid w:val="00684D9B"/>
    <w:rsid w:val="00685311"/>
    <w:rsid w:val="006855F7"/>
    <w:rsid w:val="0068595E"/>
    <w:rsid w:val="00686C51"/>
    <w:rsid w:val="00686F20"/>
    <w:rsid w:val="00687022"/>
    <w:rsid w:val="00687759"/>
    <w:rsid w:val="00687F24"/>
    <w:rsid w:val="00690246"/>
    <w:rsid w:val="00690601"/>
    <w:rsid w:val="00690A3D"/>
    <w:rsid w:val="006910DE"/>
    <w:rsid w:val="0069222A"/>
    <w:rsid w:val="00692588"/>
    <w:rsid w:val="00692C35"/>
    <w:rsid w:val="00692F99"/>
    <w:rsid w:val="00693140"/>
    <w:rsid w:val="0069329E"/>
    <w:rsid w:val="006936C7"/>
    <w:rsid w:val="00694033"/>
    <w:rsid w:val="0069448C"/>
    <w:rsid w:val="00694F60"/>
    <w:rsid w:val="0069584B"/>
    <w:rsid w:val="006963F2"/>
    <w:rsid w:val="006964A9"/>
    <w:rsid w:val="006967CE"/>
    <w:rsid w:val="00696D15"/>
    <w:rsid w:val="00696DA0"/>
    <w:rsid w:val="00696E49"/>
    <w:rsid w:val="0069779B"/>
    <w:rsid w:val="006A01C7"/>
    <w:rsid w:val="006A04FF"/>
    <w:rsid w:val="006A0890"/>
    <w:rsid w:val="006A09C9"/>
    <w:rsid w:val="006A0C59"/>
    <w:rsid w:val="006A135D"/>
    <w:rsid w:val="006A140B"/>
    <w:rsid w:val="006A1C7C"/>
    <w:rsid w:val="006A3165"/>
    <w:rsid w:val="006A3272"/>
    <w:rsid w:val="006A457F"/>
    <w:rsid w:val="006A5992"/>
    <w:rsid w:val="006A6A07"/>
    <w:rsid w:val="006A770D"/>
    <w:rsid w:val="006A7839"/>
    <w:rsid w:val="006B034E"/>
    <w:rsid w:val="006B05C9"/>
    <w:rsid w:val="006B0684"/>
    <w:rsid w:val="006B068A"/>
    <w:rsid w:val="006B10CC"/>
    <w:rsid w:val="006B12BB"/>
    <w:rsid w:val="006B156F"/>
    <w:rsid w:val="006B18E5"/>
    <w:rsid w:val="006B1E87"/>
    <w:rsid w:val="006B1F9F"/>
    <w:rsid w:val="006B2467"/>
    <w:rsid w:val="006B266E"/>
    <w:rsid w:val="006B2813"/>
    <w:rsid w:val="006B2E97"/>
    <w:rsid w:val="006B3511"/>
    <w:rsid w:val="006B4171"/>
    <w:rsid w:val="006B4B71"/>
    <w:rsid w:val="006B4DFF"/>
    <w:rsid w:val="006B5FE9"/>
    <w:rsid w:val="006B6037"/>
    <w:rsid w:val="006B6AA6"/>
    <w:rsid w:val="006B6AB1"/>
    <w:rsid w:val="006B6BE2"/>
    <w:rsid w:val="006B74B7"/>
    <w:rsid w:val="006B7CB9"/>
    <w:rsid w:val="006C040E"/>
    <w:rsid w:val="006C07B6"/>
    <w:rsid w:val="006C1DA8"/>
    <w:rsid w:val="006C1F3F"/>
    <w:rsid w:val="006C2151"/>
    <w:rsid w:val="006C2AA0"/>
    <w:rsid w:val="006C3194"/>
    <w:rsid w:val="006C37B2"/>
    <w:rsid w:val="006C3948"/>
    <w:rsid w:val="006C3ABA"/>
    <w:rsid w:val="006C43FA"/>
    <w:rsid w:val="006C5151"/>
    <w:rsid w:val="006C59BC"/>
    <w:rsid w:val="006C608B"/>
    <w:rsid w:val="006C66E1"/>
    <w:rsid w:val="006C6755"/>
    <w:rsid w:val="006C77F9"/>
    <w:rsid w:val="006C7A23"/>
    <w:rsid w:val="006C7E18"/>
    <w:rsid w:val="006D0686"/>
    <w:rsid w:val="006D09B1"/>
    <w:rsid w:val="006D1C05"/>
    <w:rsid w:val="006D21A7"/>
    <w:rsid w:val="006D2211"/>
    <w:rsid w:val="006D233B"/>
    <w:rsid w:val="006D25A5"/>
    <w:rsid w:val="006D262E"/>
    <w:rsid w:val="006D26D3"/>
    <w:rsid w:val="006D2B6D"/>
    <w:rsid w:val="006D3294"/>
    <w:rsid w:val="006D42C1"/>
    <w:rsid w:val="006D458B"/>
    <w:rsid w:val="006D48E2"/>
    <w:rsid w:val="006D575E"/>
    <w:rsid w:val="006D685D"/>
    <w:rsid w:val="006D6975"/>
    <w:rsid w:val="006D6F59"/>
    <w:rsid w:val="006D7B94"/>
    <w:rsid w:val="006E0811"/>
    <w:rsid w:val="006E0888"/>
    <w:rsid w:val="006E0A98"/>
    <w:rsid w:val="006E0EB5"/>
    <w:rsid w:val="006E1482"/>
    <w:rsid w:val="006E178C"/>
    <w:rsid w:val="006E2B42"/>
    <w:rsid w:val="006E33D9"/>
    <w:rsid w:val="006E3801"/>
    <w:rsid w:val="006E4C69"/>
    <w:rsid w:val="006E4F56"/>
    <w:rsid w:val="006E52EE"/>
    <w:rsid w:val="006E569F"/>
    <w:rsid w:val="006E5752"/>
    <w:rsid w:val="006E5EFF"/>
    <w:rsid w:val="006E6673"/>
    <w:rsid w:val="006E6FB3"/>
    <w:rsid w:val="006E7878"/>
    <w:rsid w:val="006E7C31"/>
    <w:rsid w:val="006E7F09"/>
    <w:rsid w:val="006F06B8"/>
    <w:rsid w:val="006F0E15"/>
    <w:rsid w:val="006F1993"/>
    <w:rsid w:val="006F2415"/>
    <w:rsid w:val="006F2847"/>
    <w:rsid w:val="006F2ED2"/>
    <w:rsid w:val="006F30AB"/>
    <w:rsid w:val="006F355C"/>
    <w:rsid w:val="006F370C"/>
    <w:rsid w:val="006F38B3"/>
    <w:rsid w:val="006F39A1"/>
    <w:rsid w:val="006F487E"/>
    <w:rsid w:val="006F4C1A"/>
    <w:rsid w:val="006F57A2"/>
    <w:rsid w:val="006F6AD1"/>
    <w:rsid w:val="006F6CC9"/>
    <w:rsid w:val="006F7D9E"/>
    <w:rsid w:val="0070058C"/>
    <w:rsid w:val="00700DB0"/>
    <w:rsid w:val="00701833"/>
    <w:rsid w:val="007023A7"/>
    <w:rsid w:val="00702458"/>
    <w:rsid w:val="00702879"/>
    <w:rsid w:val="00703476"/>
    <w:rsid w:val="007048DE"/>
    <w:rsid w:val="0070492A"/>
    <w:rsid w:val="00704B51"/>
    <w:rsid w:val="00705AB6"/>
    <w:rsid w:val="00705F92"/>
    <w:rsid w:val="007060E0"/>
    <w:rsid w:val="00706ED1"/>
    <w:rsid w:val="0070705B"/>
    <w:rsid w:val="00707212"/>
    <w:rsid w:val="00707301"/>
    <w:rsid w:val="007077F3"/>
    <w:rsid w:val="00707959"/>
    <w:rsid w:val="00710739"/>
    <w:rsid w:val="00710E69"/>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4160"/>
    <w:rsid w:val="007144F1"/>
    <w:rsid w:val="0071468B"/>
    <w:rsid w:val="007147DD"/>
    <w:rsid w:val="00715490"/>
    <w:rsid w:val="00715ADB"/>
    <w:rsid w:val="00715F7D"/>
    <w:rsid w:val="007162E9"/>
    <w:rsid w:val="00716CBC"/>
    <w:rsid w:val="00717172"/>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70F3"/>
    <w:rsid w:val="007272CD"/>
    <w:rsid w:val="00727810"/>
    <w:rsid w:val="00727B8D"/>
    <w:rsid w:val="00730DCB"/>
    <w:rsid w:val="00730E68"/>
    <w:rsid w:val="007315EB"/>
    <w:rsid w:val="00731640"/>
    <w:rsid w:val="00731FD3"/>
    <w:rsid w:val="007326E9"/>
    <w:rsid w:val="00732B7D"/>
    <w:rsid w:val="00732E2B"/>
    <w:rsid w:val="0073307C"/>
    <w:rsid w:val="00733474"/>
    <w:rsid w:val="00733767"/>
    <w:rsid w:val="00733899"/>
    <w:rsid w:val="00733CFB"/>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458"/>
    <w:rsid w:val="00741617"/>
    <w:rsid w:val="00741833"/>
    <w:rsid w:val="00742535"/>
    <w:rsid w:val="007426D2"/>
    <w:rsid w:val="00743373"/>
    <w:rsid w:val="0074375D"/>
    <w:rsid w:val="007439C7"/>
    <w:rsid w:val="00743B8A"/>
    <w:rsid w:val="00744EB5"/>
    <w:rsid w:val="0074526B"/>
    <w:rsid w:val="0074621B"/>
    <w:rsid w:val="007467E8"/>
    <w:rsid w:val="007471F3"/>
    <w:rsid w:val="0074728E"/>
    <w:rsid w:val="00747678"/>
    <w:rsid w:val="00747E06"/>
    <w:rsid w:val="00747FB9"/>
    <w:rsid w:val="00750662"/>
    <w:rsid w:val="00751262"/>
    <w:rsid w:val="0075212B"/>
    <w:rsid w:val="00752829"/>
    <w:rsid w:val="00752B2B"/>
    <w:rsid w:val="00752C84"/>
    <w:rsid w:val="00752F01"/>
    <w:rsid w:val="00753ACC"/>
    <w:rsid w:val="00753D76"/>
    <w:rsid w:val="00754167"/>
    <w:rsid w:val="00754BEF"/>
    <w:rsid w:val="00754F3A"/>
    <w:rsid w:val="00755F02"/>
    <w:rsid w:val="007562B4"/>
    <w:rsid w:val="00756386"/>
    <w:rsid w:val="00756A58"/>
    <w:rsid w:val="00756EFB"/>
    <w:rsid w:val="00757181"/>
    <w:rsid w:val="007574A6"/>
    <w:rsid w:val="007576B6"/>
    <w:rsid w:val="00757E60"/>
    <w:rsid w:val="00760137"/>
    <w:rsid w:val="00760676"/>
    <w:rsid w:val="00761429"/>
    <w:rsid w:val="007617D1"/>
    <w:rsid w:val="007623DC"/>
    <w:rsid w:val="007624D0"/>
    <w:rsid w:val="00762AEF"/>
    <w:rsid w:val="0076313D"/>
    <w:rsid w:val="00763967"/>
    <w:rsid w:val="007639DA"/>
    <w:rsid w:val="007644CB"/>
    <w:rsid w:val="0076462B"/>
    <w:rsid w:val="00764871"/>
    <w:rsid w:val="00764FB8"/>
    <w:rsid w:val="007655A4"/>
    <w:rsid w:val="00765983"/>
    <w:rsid w:val="00765B45"/>
    <w:rsid w:val="00765BAE"/>
    <w:rsid w:val="00765F67"/>
    <w:rsid w:val="00766513"/>
    <w:rsid w:val="00766EC8"/>
    <w:rsid w:val="007703B9"/>
    <w:rsid w:val="00770E15"/>
    <w:rsid w:val="0077151F"/>
    <w:rsid w:val="00771547"/>
    <w:rsid w:val="00771975"/>
    <w:rsid w:val="00771DA0"/>
    <w:rsid w:val="00771FF5"/>
    <w:rsid w:val="007725FD"/>
    <w:rsid w:val="007726DC"/>
    <w:rsid w:val="0077309E"/>
    <w:rsid w:val="00773604"/>
    <w:rsid w:val="00774498"/>
    <w:rsid w:val="007745DB"/>
    <w:rsid w:val="00774734"/>
    <w:rsid w:val="00774A27"/>
    <w:rsid w:val="00775445"/>
    <w:rsid w:val="0077579F"/>
    <w:rsid w:val="00775D1C"/>
    <w:rsid w:val="00776AFB"/>
    <w:rsid w:val="00776C12"/>
    <w:rsid w:val="0077701A"/>
    <w:rsid w:val="00777300"/>
    <w:rsid w:val="00777310"/>
    <w:rsid w:val="00777DFF"/>
    <w:rsid w:val="00780734"/>
    <w:rsid w:val="007808DD"/>
    <w:rsid w:val="00780AF2"/>
    <w:rsid w:val="007819D8"/>
    <w:rsid w:val="00781F15"/>
    <w:rsid w:val="00782306"/>
    <w:rsid w:val="007823E2"/>
    <w:rsid w:val="0078251A"/>
    <w:rsid w:val="00782ECF"/>
    <w:rsid w:val="00783975"/>
    <w:rsid w:val="007856DD"/>
    <w:rsid w:val="00785BF4"/>
    <w:rsid w:val="00785E59"/>
    <w:rsid w:val="00786391"/>
    <w:rsid w:val="007863CD"/>
    <w:rsid w:val="00786796"/>
    <w:rsid w:val="007869A4"/>
    <w:rsid w:val="007872C7"/>
    <w:rsid w:val="00790509"/>
    <w:rsid w:val="0079060E"/>
    <w:rsid w:val="0079064F"/>
    <w:rsid w:val="00790B61"/>
    <w:rsid w:val="0079200A"/>
    <w:rsid w:val="00792298"/>
    <w:rsid w:val="007922AC"/>
    <w:rsid w:val="007925A4"/>
    <w:rsid w:val="0079260C"/>
    <w:rsid w:val="007928A3"/>
    <w:rsid w:val="00793213"/>
    <w:rsid w:val="007942CE"/>
    <w:rsid w:val="0079450A"/>
    <w:rsid w:val="00795E09"/>
    <w:rsid w:val="007965D6"/>
    <w:rsid w:val="0079666B"/>
    <w:rsid w:val="00796D23"/>
    <w:rsid w:val="00797C65"/>
    <w:rsid w:val="00797FFD"/>
    <w:rsid w:val="007A03D9"/>
    <w:rsid w:val="007A0463"/>
    <w:rsid w:val="007A18DC"/>
    <w:rsid w:val="007A199F"/>
    <w:rsid w:val="007A1D23"/>
    <w:rsid w:val="007A1E53"/>
    <w:rsid w:val="007A1F6C"/>
    <w:rsid w:val="007A1FAF"/>
    <w:rsid w:val="007A23A2"/>
    <w:rsid w:val="007A242A"/>
    <w:rsid w:val="007A2BF9"/>
    <w:rsid w:val="007A2E78"/>
    <w:rsid w:val="007A3047"/>
    <w:rsid w:val="007A352F"/>
    <w:rsid w:val="007A3AF9"/>
    <w:rsid w:val="007A3FCC"/>
    <w:rsid w:val="007A4191"/>
    <w:rsid w:val="007A4553"/>
    <w:rsid w:val="007A455E"/>
    <w:rsid w:val="007A5068"/>
    <w:rsid w:val="007A59C8"/>
    <w:rsid w:val="007A6A38"/>
    <w:rsid w:val="007A6AC3"/>
    <w:rsid w:val="007A6EB0"/>
    <w:rsid w:val="007A705A"/>
    <w:rsid w:val="007A7BA8"/>
    <w:rsid w:val="007B184F"/>
    <w:rsid w:val="007B1A08"/>
    <w:rsid w:val="007B1E0A"/>
    <w:rsid w:val="007B1E97"/>
    <w:rsid w:val="007B2A8D"/>
    <w:rsid w:val="007B3355"/>
    <w:rsid w:val="007B3A5F"/>
    <w:rsid w:val="007B3DEB"/>
    <w:rsid w:val="007B3FC5"/>
    <w:rsid w:val="007B446D"/>
    <w:rsid w:val="007B4E5C"/>
    <w:rsid w:val="007B5126"/>
    <w:rsid w:val="007B588D"/>
    <w:rsid w:val="007B5960"/>
    <w:rsid w:val="007B62A4"/>
    <w:rsid w:val="007B66CE"/>
    <w:rsid w:val="007B6B2E"/>
    <w:rsid w:val="007B70DE"/>
    <w:rsid w:val="007B7C00"/>
    <w:rsid w:val="007B7C64"/>
    <w:rsid w:val="007B7DF9"/>
    <w:rsid w:val="007C05C9"/>
    <w:rsid w:val="007C07B8"/>
    <w:rsid w:val="007C0800"/>
    <w:rsid w:val="007C14EC"/>
    <w:rsid w:val="007C2477"/>
    <w:rsid w:val="007C2954"/>
    <w:rsid w:val="007C2FC0"/>
    <w:rsid w:val="007C310C"/>
    <w:rsid w:val="007C3167"/>
    <w:rsid w:val="007C344E"/>
    <w:rsid w:val="007C3A28"/>
    <w:rsid w:val="007C3F40"/>
    <w:rsid w:val="007C411E"/>
    <w:rsid w:val="007C412B"/>
    <w:rsid w:val="007C53F5"/>
    <w:rsid w:val="007C5F7A"/>
    <w:rsid w:val="007C63C3"/>
    <w:rsid w:val="007C6514"/>
    <w:rsid w:val="007C6D50"/>
    <w:rsid w:val="007C7701"/>
    <w:rsid w:val="007D0320"/>
    <w:rsid w:val="007D041F"/>
    <w:rsid w:val="007D0970"/>
    <w:rsid w:val="007D12C9"/>
    <w:rsid w:val="007D1606"/>
    <w:rsid w:val="007D1990"/>
    <w:rsid w:val="007D1D9B"/>
    <w:rsid w:val="007D27CD"/>
    <w:rsid w:val="007D2B50"/>
    <w:rsid w:val="007D3534"/>
    <w:rsid w:val="007D3D1B"/>
    <w:rsid w:val="007D3F69"/>
    <w:rsid w:val="007D4197"/>
    <w:rsid w:val="007D4876"/>
    <w:rsid w:val="007D5313"/>
    <w:rsid w:val="007D595C"/>
    <w:rsid w:val="007D5C47"/>
    <w:rsid w:val="007D5F4C"/>
    <w:rsid w:val="007D5FC0"/>
    <w:rsid w:val="007D60C5"/>
    <w:rsid w:val="007D76B7"/>
    <w:rsid w:val="007E0555"/>
    <w:rsid w:val="007E0B95"/>
    <w:rsid w:val="007E120F"/>
    <w:rsid w:val="007E12BC"/>
    <w:rsid w:val="007E1EDD"/>
    <w:rsid w:val="007E20F8"/>
    <w:rsid w:val="007E3236"/>
    <w:rsid w:val="007E3ED2"/>
    <w:rsid w:val="007E437D"/>
    <w:rsid w:val="007E460C"/>
    <w:rsid w:val="007E46C8"/>
    <w:rsid w:val="007E4971"/>
    <w:rsid w:val="007E4AA6"/>
    <w:rsid w:val="007E4C4F"/>
    <w:rsid w:val="007E4F73"/>
    <w:rsid w:val="007E506C"/>
    <w:rsid w:val="007E54F3"/>
    <w:rsid w:val="007E5BC5"/>
    <w:rsid w:val="007E5E15"/>
    <w:rsid w:val="007E6325"/>
    <w:rsid w:val="007E673F"/>
    <w:rsid w:val="007E68A1"/>
    <w:rsid w:val="007E6F86"/>
    <w:rsid w:val="007E716E"/>
    <w:rsid w:val="007E734B"/>
    <w:rsid w:val="007F044A"/>
    <w:rsid w:val="007F0BB9"/>
    <w:rsid w:val="007F0F9A"/>
    <w:rsid w:val="007F1391"/>
    <w:rsid w:val="007F1A9D"/>
    <w:rsid w:val="007F1E78"/>
    <w:rsid w:val="007F1ED4"/>
    <w:rsid w:val="007F21AD"/>
    <w:rsid w:val="007F2536"/>
    <w:rsid w:val="007F2702"/>
    <w:rsid w:val="007F2F8D"/>
    <w:rsid w:val="007F47E0"/>
    <w:rsid w:val="007F4826"/>
    <w:rsid w:val="007F493A"/>
    <w:rsid w:val="007F49CC"/>
    <w:rsid w:val="007F5754"/>
    <w:rsid w:val="007F6108"/>
    <w:rsid w:val="007F6A28"/>
    <w:rsid w:val="007F77DB"/>
    <w:rsid w:val="007F7D0A"/>
    <w:rsid w:val="008007E2"/>
    <w:rsid w:val="00801995"/>
    <w:rsid w:val="008025E1"/>
    <w:rsid w:val="008028A8"/>
    <w:rsid w:val="0080319E"/>
    <w:rsid w:val="00803A55"/>
    <w:rsid w:val="00804226"/>
    <w:rsid w:val="008046F6"/>
    <w:rsid w:val="00804CD0"/>
    <w:rsid w:val="0080592B"/>
    <w:rsid w:val="00807B59"/>
    <w:rsid w:val="008105C0"/>
    <w:rsid w:val="0081069E"/>
    <w:rsid w:val="008108F0"/>
    <w:rsid w:val="008109F7"/>
    <w:rsid w:val="0081105B"/>
    <w:rsid w:val="00811512"/>
    <w:rsid w:val="00811AF1"/>
    <w:rsid w:val="00812DE6"/>
    <w:rsid w:val="00813421"/>
    <w:rsid w:val="0081385A"/>
    <w:rsid w:val="00813FDB"/>
    <w:rsid w:val="00814CC3"/>
    <w:rsid w:val="008150BC"/>
    <w:rsid w:val="00815551"/>
    <w:rsid w:val="008176FF"/>
    <w:rsid w:val="008179E2"/>
    <w:rsid w:val="00817C02"/>
    <w:rsid w:val="0082038E"/>
    <w:rsid w:val="00820BA2"/>
    <w:rsid w:val="00821039"/>
    <w:rsid w:val="008218DC"/>
    <w:rsid w:val="00821C27"/>
    <w:rsid w:val="00821CE2"/>
    <w:rsid w:val="008221CF"/>
    <w:rsid w:val="00822306"/>
    <w:rsid w:val="00822319"/>
    <w:rsid w:val="0082291D"/>
    <w:rsid w:val="00822A0E"/>
    <w:rsid w:val="008232C9"/>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830"/>
    <w:rsid w:val="00830A89"/>
    <w:rsid w:val="00830FF0"/>
    <w:rsid w:val="00831156"/>
    <w:rsid w:val="0083215C"/>
    <w:rsid w:val="00832562"/>
    <w:rsid w:val="00832BAE"/>
    <w:rsid w:val="00832C59"/>
    <w:rsid w:val="00832CB7"/>
    <w:rsid w:val="00832D8B"/>
    <w:rsid w:val="00832E66"/>
    <w:rsid w:val="00833232"/>
    <w:rsid w:val="0083348E"/>
    <w:rsid w:val="00833586"/>
    <w:rsid w:val="00833621"/>
    <w:rsid w:val="008336D0"/>
    <w:rsid w:val="0083399C"/>
    <w:rsid w:val="00833AC9"/>
    <w:rsid w:val="00833B93"/>
    <w:rsid w:val="008345B3"/>
    <w:rsid w:val="008346FB"/>
    <w:rsid w:val="008348B0"/>
    <w:rsid w:val="00834957"/>
    <w:rsid w:val="00834972"/>
    <w:rsid w:val="00834A18"/>
    <w:rsid w:val="008352F5"/>
    <w:rsid w:val="00835487"/>
    <w:rsid w:val="0083564C"/>
    <w:rsid w:val="00835791"/>
    <w:rsid w:val="00836763"/>
    <w:rsid w:val="008367D1"/>
    <w:rsid w:val="00836A6C"/>
    <w:rsid w:val="00836D37"/>
    <w:rsid w:val="0083723F"/>
    <w:rsid w:val="0083783F"/>
    <w:rsid w:val="00837FCC"/>
    <w:rsid w:val="008400F8"/>
    <w:rsid w:val="0084048C"/>
    <w:rsid w:val="0084054A"/>
    <w:rsid w:val="00840A79"/>
    <w:rsid w:val="008414FF"/>
    <w:rsid w:val="00841824"/>
    <w:rsid w:val="0084198F"/>
    <w:rsid w:val="00841AD7"/>
    <w:rsid w:val="00842FF1"/>
    <w:rsid w:val="00843191"/>
    <w:rsid w:val="008437CA"/>
    <w:rsid w:val="00844737"/>
    <w:rsid w:val="00845724"/>
    <w:rsid w:val="00845971"/>
    <w:rsid w:val="00846018"/>
    <w:rsid w:val="008465E7"/>
    <w:rsid w:val="0084666E"/>
    <w:rsid w:val="00846CD0"/>
    <w:rsid w:val="00846D4E"/>
    <w:rsid w:val="00846E89"/>
    <w:rsid w:val="00847068"/>
    <w:rsid w:val="00850119"/>
    <w:rsid w:val="00850462"/>
    <w:rsid w:val="00850808"/>
    <w:rsid w:val="00850A96"/>
    <w:rsid w:val="00850D48"/>
    <w:rsid w:val="00851C20"/>
    <w:rsid w:val="00852529"/>
    <w:rsid w:val="0085261A"/>
    <w:rsid w:val="00852653"/>
    <w:rsid w:val="008527F6"/>
    <w:rsid w:val="00852B27"/>
    <w:rsid w:val="00852F4D"/>
    <w:rsid w:val="00853FC8"/>
    <w:rsid w:val="00854565"/>
    <w:rsid w:val="00854B62"/>
    <w:rsid w:val="00854BC3"/>
    <w:rsid w:val="00854C42"/>
    <w:rsid w:val="00854FD0"/>
    <w:rsid w:val="00855458"/>
    <w:rsid w:val="008554B5"/>
    <w:rsid w:val="00855533"/>
    <w:rsid w:val="00855841"/>
    <w:rsid w:val="00855BCC"/>
    <w:rsid w:val="00855BDD"/>
    <w:rsid w:val="00855C3C"/>
    <w:rsid w:val="00856851"/>
    <w:rsid w:val="008578D7"/>
    <w:rsid w:val="00857B83"/>
    <w:rsid w:val="008608AA"/>
    <w:rsid w:val="00860999"/>
    <w:rsid w:val="008614EB"/>
    <w:rsid w:val="00861582"/>
    <w:rsid w:val="00861932"/>
    <w:rsid w:val="00861AF7"/>
    <w:rsid w:val="0086218E"/>
    <w:rsid w:val="00863319"/>
    <w:rsid w:val="00863344"/>
    <w:rsid w:val="008637CC"/>
    <w:rsid w:val="00864891"/>
    <w:rsid w:val="00865978"/>
    <w:rsid w:val="008659C8"/>
    <w:rsid w:val="0086616A"/>
    <w:rsid w:val="0086646A"/>
    <w:rsid w:val="00867533"/>
    <w:rsid w:val="00867851"/>
    <w:rsid w:val="00867DEF"/>
    <w:rsid w:val="0087010B"/>
    <w:rsid w:val="008705A2"/>
    <w:rsid w:val="008710FB"/>
    <w:rsid w:val="0087191A"/>
    <w:rsid w:val="008721E5"/>
    <w:rsid w:val="00872BAF"/>
    <w:rsid w:val="00873F31"/>
    <w:rsid w:val="00874651"/>
    <w:rsid w:val="0087483F"/>
    <w:rsid w:val="0087485F"/>
    <w:rsid w:val="00875251"/>
    <w:rsid w:val="00875413"/>
    <w:rsid w:val="00875C26"/>
    <w:rsid w:val="0087763D"/>
    <w:rsid w:val="0087776E"/>
    <w:rsid w:val="008778FF"/>
    <w:rsid w:val="00877EE1"/>
    <w:rsid w:val="008801A7"/>
    <w:rsid w:val="008803BD"/>
    <w:rsid w:val="00880CAE"/>
    <w:rsid w:val="00880DA6"/>
    <w:rsid w:val="00881927"/>
    <w:rsid w:val="00881E8D"/>
    <w:rsid w:val="008826FE"/>
    <w:rsid w:val="008827F1"/>
    <w:rsid w:val="008837EF"/>
    <w:rsid w:val="00883ABD"/>
    <w:rsid w:val="00883AF7"/>
    <w:rsid w:val="00883C76"/>
    <w:rsid w:val="00883FC2"/>
    <w:rsid w:val="00884100"/>
    <w:rsid w:val="00884851"/>
    <w:rsid w:val="008848A5"/>
    <w:rsid w:val="008849CF"/>
    <w:rsid w:val="00884B95"/>
    <w:rsid w:val="00884E8D"/>
    <w:rsid w:val="008857D7"/>
    <w:rsid w:val="0088588F"/>
    <w:rsid w:val="00885CFD"/>
    <w:rsid w:val="008866E3"/>
    <w:rsid w:val="00886ACA"/>
    <w:rsid w:val="00886F45"/>
    <w:rsid w:val="008877AC"/>
    <w:rsid w:val="00887A96"/>
    <w:rsid w:val="00887BEC"/>
    <w:rsid w:val="00887E0A"/>
    <w:rsid w:val="008902A1"/>
    <w:rsid w:val="0089089F"/>
    <w:rsid w:val="00890A2E"/>
    <w:rsid w:val="00890D18"/>
    <w:rsid w:val="008911DB"/>
    <w:rsid w:val="008916C5"/>
    <w:rsid w:val="00891BFC"/>
    <w:rsid w:val="008925E3"/>
    <w:rsid w:val="008926E3"/>
    <w:rsid w:val="008927A0"/>
    <w:rsid w:val="00893866"/>
    <w:rsid w:val="00893B84"/>
    <w:rsid w:val="00894E19"/>
    <w:rsid w:val="00894F6B"/>
    <w:rsid w:val="00895408"/>
    <w:rsid w:val="00895908"/>
    <w:rsid w:val="0089602D"/>
    <w:rsid w:val="008962AC"/>
    <w:rsid w:val="00896BC0"/>
    <w:rsid w:val="00896F2C"/>
    <w:rsid w:val="00897408"/>
    <w:rsid w:val="008974BC"/>
    <w:rsid w:val="00897CF0"/>
    <w:rsid w:val="008A002B"/>
    <w:rsid w:val="008A07FA"/>
    <w:rsid w:val="008A0E52"/>
    <w:rsid w:val="008A3463"/>
    <w:rsid w:val="008A3AF3"/>
    <w:rsid w:val="008A3B98"/>
    <w:rsid w:val="008A3BD9"/>
    <w:rsid w:val="008A41A2"/>
    <w:rsid w:val="008A41DD"/>
    <w:rsid w:val="008A47BA"/>
    <w:rsid w:val="008A48E8"/>
    <w:rsid w:val="008A4CF3"/>
    <w:rsid w:val="008A52F6"/>
    <w:rsid w:val="008A5475"/>
    <w:rsid w:val="008A55C2"/>
    <w:rsid w:val="008A59FF"/>
    <w:rsid w:val="008A6858"/>
    <w:rsid w:val="008A6995"/>
    <w:rsid w:val="008A6EA1"/>
    <w:rsid w:val="008A7D19"/>
    <w:rsid w:val="008A7E07"/>
    <w:rsid w:val="008A7F5B"/>
    <w:rsid w:val="008B09E1"/>
    <w:rsid w:val="008B0A77"/>
    <w:rsid w:val="008B0BFF"/>
    <w:rsid w:val="008B1171"/>
    <w:rsid w:val="008B1398"/>
    <w:rsid w:val="008B1CF1"/>
    <w:rsid w:val="008B2429"/>
    <w:rsid w:val="008B2871"/>
    <w:rsid w:val="008B2DDE"/>
    <w:rsid w:val="008B3197"/>
    <w:rsid w:val="008B3412"/>
    <w:rsid w:val="008B37F9"/>
    <w:rsid w:val="008B3993"/>
    <w:rsid w:val="008B3E8C"/>
    <w:rsid w:val="008B4274"/>
    <w:rsid w:val="008B4441"/>
    <w:rsid w:val="008B4BA9"/>
    <w:rsid w:val="008B5AC3"/>
    <w:rsid w:val="008B5BA9"/>
    <w:rsid w:val="008B611E"/>
    <w:rsid w:val="008B6819"/>
    <w:rsid w:val="008B6D3B"/>
    <w:rsid w:val="008B6E80"/>
    <w:rsid w:val="008B7286"/>
    <w:rsid w:val="008B7350"/>
    <w:rsid w:val="008B7BF1"/>
    <w:rsid w:val="008C06A8"/>
    <w:rsid w:val="008C0B68"/>
    <w:rsid w:val="008C12EF"/>
    <w:rsid w:val="008C1307"/>
    <w:rsid w:val="008C13DD"/>
    <w:rsid w:val="008C14A7"/>
    <w:rsid w:val="008C1879"/>
    <w:rsid w:val="008C204A"/>
    <w:rsid w:val="008C2128"/>
    <w:rsid w:val="008C22AC"/>
    <w:rsid w:val="008C2F12"/>
    <w:rsid w:val="008C3021"/>
    <w:rsid w:val="008C3233"/>
    <w:rsid w:val="008C37CA"/>
    <w:rsid w:val="008C3CF8"/>
    <w:rsid w:val="008C3FC4"/>
    <w:rsid w:val="008C46BD"/>
    <w:rsid w:val="008C4B48"/>
    <w:rsid w:val="008C4DAA"/>
    <w:rsid w:val="008C51FA"/>
    <w:rsid w:val="008C5441"/>
    <w:rsid w:val="008C5E58"/>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E7D"/>
    <w:rsid w:val="008E136A"/>
    <w:rsid w:val="008E14FC"/>
    <w:rsid w:val="008E2413"/>
    <w:rsid w:val="008E3A8E"/>
    <w:rsid w:val="008E3CA3"/>
    <w:rsid w:val="008E3F7C"/>
    <w:rsid w:val="008E474C"/>
    <w:rsid w:val="008E4E50"/>
    <w:rsid w:val="008E5077"/>
    <w:rsid w:val="008E511C"/>
    <w:rsid w:val="008E515E"/>
    <w:rsid w:val="008E5231"/>
    <w:rsid w:val="008E5915"/>
    <w:rsid w:val="008E607D"/>
    <w:rsid w:val="008E7276"/>
    <w:rsid w:val="008E73D3"/>
    <w:rsid w:val="008E78A0"/>
    <w:rsid w:val="008F0414"/>
    <w:rsid w:val="008F0968"/>
    <w:rsid w:val="008F0CDA"/>
    <w:rsid w:val="008F21EE"/>
    <w:rsid w:val="008F2A3E"/>
    <w:rsid w:val="008F2D0D"/>
    <w:rsid w:val="008F3098"/>
    <w:rsid w:val="008F3457"/>
    <w:rsid w:val="008F375F"/>
    <w:rsid w:val="008F389B"/>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2ACC"/>
    <w:rsid w:val="00902E9A"/>
    <w:rsid w:val="009030D8"/>
    <w:rsid w:val="00903B2F"/>
    <w:rsid w:val="00903C61"/>
    <w:rsid w:val="009042BF"/>
    <w:rsid w:val="00904364"/>
    <w:rsid w:val="009045E0"/>
    <w:rsid w:val="00904BAB"/>
    <w:rsid w:val="00905327"/>
    <w:rsid w:val="0090563C"/>
    <w:rsid w:val="0090588A"/>
    <w:rsid w:val="009065E1"/>
    <w:rsid w:val="00906CBD"/>
    <w:rsid w:val="00906D08"/>
    <w:rsid w:val="00907135"/>
    <w:rsid w:val="009071B8"/>
    <w:rsid w:val="00907207"/>
    <w:rsid w:val="00907540"/>
    <w:rsid w:val="00907E00"/>
    <w:rsid w:val="00907EE6"/>
    <w:rsid w:val="009101EA"/>
    <w:rsid w:val="009105E2"/>
    <w:rsid w:val="00910907"/>
    <w:rsid w:val="0091136F"/>
    <w:rsid w:val="00912526"/>
    <w:rsid w:val="00912BD0"/>
    <w:rsid w:val="00912E6D"/>
    <w:rsid w:val="009130DA"/>
    <w:rsid w:val="00913153"/>
    <w:rsid w:val="00913718"/>
    <w:rsid w:val="009151BA"/>
    <w:rsid w:val="009154DC"/>
    <w:rsid w:val="00915F46"/>
    <w:rsid w:val="00916212"/>
    <w:rsid w:val="0091631A"/>
    <w:rsid w:val="00916578"/>
    <w:rsid w:val="0091669B"/>
    <w:rsid w:val="0091715C"/>
    <w:rsid w:val="009171FC"/>
    <w:rsid w:val="00917251"/>
    <w:rsid w:val="00917305"/>
    <w:rsid w:val="00917343"/>
    <w:rsid w:val="009173E2"/>
    <w:rsid w:val="00917F6E"/>
    <w:rsid w:val="0092026F"/>
    <w:rsid w:val="009206A7"/>
    <w:rsid w:val="009209BB"/>
    <w:rsid w:val="00920C7F"/>
    <w:rsid w:val="00920CE7"/>
    <w:rsid w:val="00920F18"/>
    <w:rsid w:val="009216BB"/>
    <w:rsid w:val="00921A6B"/>
    <w:rsid w:val="00921B84"/>
    <w:rsid w:val="009224A1"/>
    <w:rsid w:val="00923251"/>
    <w:rsid w:val="0092343C"/>
    <w:rsid w:val="00923502"/>
    <w:rsid w:val="00923E89"/>
    <w:rsid w:val="00924BF7"/>
    <w:rsid w:val="00924F39"/>
    <w:rsid w:val="0092508D"/>
    <w:rsid w:val="009257B2"/>
    <w:rsid w:val="00925E76"/>
    <w:rsid w:val="00926332"/>
    <w:rsid w:val="00926A80"/>
    <w:rsid w:val="00926D05"/>
    <w:rsid w:val="00927F3E"/>
    <w:rsid w:val="0093007A"/>
    <w:rsid w:val="00930091"/>
    <w:rsid w:val="00931404"/>
    <w:rsid w:val="009316DC"/>
    <w:rsid w:val="00931A43"/>
    <w:rsid w:val="009320B5"/>
    <w:rsid w:val="00932341"/>
    <w:rsid w:val="009324A5"/>
    <w:rsid w:val="00932564"/>
    <w:rsid w:val="00932DE4"/>
    <w:rsid w:val="00932E28"/>
    <w:rsid w:val="009332C2"/>
    <w:rsid w:val="0093372B"/>
    <w:rsid w:val="00933853"/>
    <w:rsid w:val="00933F3B"/>
    <w:rsid w:val="0093425D"/>
    <w:rsid w:val="00935C16"/>
    <w:rsid w:val="009366D2"/>
    <w:rsid w:val="00936A51"/>
    <w:rsid w:val="00936CC2"/>
    <w:rsid w:val="00936E24"/>
    <w:rsid w:val="0093753C"/>
    <w:rsid w:val="00937779"/>
    <w:rsid w:val="0094074C"/>
    <w:rsid w:val="00940B35"/>
    <w:rsid w:val="00941159"/>
    <w:rsid w:val="00941418"/>
    <w:rsid w:val="00941D15"/>
    <w:rsid w:val="00941F8A"/>
    <w:rsid w:val="00941FE3"/>
    <w:rsid w:val="009424C3"/>
    <w:rsid w:val="0094283C"/>
    <w:rsid w:val="009428E0"/>
    <w:rsid w:val="00942902"/>
    <w:rsid w:val="00943A99"/>
    <w:rsid w:val="0094427D"/>
    <w:rsid w:val="009444A2"/>
    <w:rsid w:val="00944989"/>
    <w:rsid w:val="009451F4"/>
    <w:rsid w:val="00945749"/>
    <w:rsid w:val="0094576A"/>
    <w:rsid w:val="00945FD3"/>
    <w:rsid w:val="00946081"/>
    <w:rsid w:val="0094658B"/>
    <w:rsid w:val="00947891"/>
    <w:rsid w:val="00947AE0"/>
    <w:rsid w:val="00947E16"/>
    <w:rsid w:val="00950197"/>
    <w:rsid w:val="009504ED"/>
    <w:rsid w:val="0095060F"/>
    <w:rsid w:val="00951396"/>
    <w:rsid w:val="00951598"/>
    <w:rsid w:val="00952334"/>
    <w:rsid w:val="009525DE"/>
    <w:rsid w:val="00952DE4"/>
    <w:rsid w:val="009530FE"/>
    <w:rsid w:val="009537FC"/>
    <w:rsid w:val="0095388B"/>
    <w:rsid w:val="009539B5"/>
    <w:rsid w:val="00953EEC"/>
    <w:rsid w:val="009544AF"/>
    <w:rsid w:val="00954AFB"/>
    <w:rsid w:val="00954CC9"/>
    <w:rsid w:val="00955BD9"/>
    <w:rsid w:val="00955EED"/>
    <w:rsid w:val="00956863"/>
    <w:rsid w:val="009578D4"/>
    <w:rsid w:val="009606FE"/>
    <w:rsid w:val="00960A63"/>
    <w:rsid w:val="00960AFD"/>
    <w:rsid w:val="009613F2"/>
    <w:rsid w:val="00961508"/>
    <w:rsid w:val="0096171E"/>
    <w:rsid w:val="00961BF2"/>
    <w:rsid w:val="00963042"/>
    <w:rsid w:val="0096306C"/>
    <w:rsid w:val="00963EEC"/>
    <w:rsid w:val="00964677"/>
    <w:rsid w:val="00964F4A"/>
    <w:rsid w:val="00965DEC"/>
    <w:rsid w:val="0096664A"/>
    <w:rsid w:val="009673D8"/>
    <w:rsid w:val="00967BDB"/>
    <w:rsid w:val="00967DFE"/>
    <w:rsid w:val="0097002D"/>
    <w:rsid w:val="0097030E"/>
    <w:rsid w:val="00970321"/>
    <w:rsid w:val="0097063F"/>
    <w:rsid w:val="00970723"/>
    <w:rsid w:val="00970B85"/>
    <w:rsid w:val="00971D10"/>
    <w:rsid w:val="00971E63"/>
    <w:rsid w:val="0097200B"/>
    <w:rsid w:val="009729F6"/>
    <w:rsid w:val="00972B44"/>
    <w:rsid w:val="00972C00"/>
    <w:rsid w:val="00972CE4"/>
    <w:rsid w:val="0097311B"/>
    <w:rsid w:val="00973A32"/>
    <w:rsid w:val="00973D59"/>
    <w:rsid w:val="00974686"/>
    <w:rsid w:val="0097475A"/>
    <w:rsid w:val="00974B7F"/>
    <w:rsid w:val="00974CFF"/>
    <w:rsid w:val="00975006"/>
    <w:rsid w:val="00975308"/>
    <w:rsid w:val="00975DF8"/>
    <w:rsid w:val="00976056"/>
    <w:rsid w:val="00976354"/>
    <w:rsid w:val="00976890"/>
    <w:rsid w:val="00976AC9"/>
    <w:rsid w:val="00976D20"/>
    <w:rsid w:val="00976F6E"/>
    <w:rsid w:val="009805F4"/>
    <w:rsid w:val="00980EA3"/>
    <w:rsid w:val="00981B31"/>
    <w:rsid w:val="00981F59"/>
    <w:rsid w:val="009824C5"/>
    <w:rsid w:val="00982E9D"/>
    <w:rsid w:val="00982F1D"/>
    <w:rsid w:val="0098314A"/>
    <w:rsid w:val="009831D5"/>
    <w:rsid w:val="00983397"/>
    <w:rsid w:val="00983CAA"/>
    <w:rsid w:val="00983F99"/>
    <w:rsid w:val="00984096"/>
    <w:rsid w:val="00984347"/>
    <w:rsid w:val="009847C9"/>
    <w:rsid w:val="00984E55"/>
    <w:rsid w:val="00985B78"/>
    <w:rsid w:val="00986077"/>
    <w:rsid w:val="00986693"/>
    <w:rsid w:val="0098789D"/>
    <w:rsid w:val="009901EA"/>
    <w:rsid w:val="00990C38"/>
    <w:rsid w:val="00991899"/>
    <w:rsid w:val="00992380"/>
    <w:rsid w:val="0099289A"/>
    <w:rsid w:val="00993452"/>
    <w:rsid w:val="009936E7"/>
    <w:rsid w:val="00993741"/>
    <w:rsid w:val="00993CAE"/>
    <w:rsid w:val="00994071"/>
    <w:rsid w:val="0099466F"/>
    <w:rsid w:val="0099499D"/>
    <w:rsid w:val="00995A05"/>
    <w:rsid w:val="009960AB"/>
    <w:rsid w:val="00996168"/>
    <w:rsid w:val="00996728"/>
    <w:rsid w:val="00996AF6"/>
    <w:rsid w:val="009979C8"/>
    <w:rsid w:val="00997B04"/>
    <w:rsid w:val="009A001E"/>
    <w:rsid w:val="009A0935"/>
    <w:rsid w:val="009A0D85"/>
    <w:rsid w:val="009A0E6F"/>
    <w:rsid w:val="009A0F36"/>
    <w:rsid w:val="009A10E2"/>
    <w:rsid w:val="009A12F2"/>
    <w:rsid w:val="009A1851"/>
    <w:rsid w:val="009A1DD5"/>
    <w:rsid w:val="009A20CA"/>
    <w:rsid w:val="009A24FB"/>
    <w:rsid w:val="009A2562"/>
    <w:rsid w:val="009A31A1"/>
    <w:rsid w:val="009A377A"/>
    <w:rsid w:val="009A396D"/>
    <w:rsid w:val="009A4044"/>
    <w:rsid w:val="009A46B2"/>
    <w:rsid w:val="009A5223"/>
    <w:rsid w:val="009A54BE"/>
    <w:rsid w:val="009A5700"/>
    <w:rsid w:val="009A5C24"/>
    <w:rsid w:val="009A60C3"/>
    <w:rsid w:val="009A69D2"/>
    <w:rsid w:val="009A735A"/>
    <w:rsid w:val="009A747E"/>
    <w:rsid w:val="009A76C4"/>
    <w:rsid w:val="009A7DA2"/>
    <w:rsid w:val="009B05F7"/>
    <w:rsid w:val="009B061C"/>
    <w:rsid w:val="009B07FE"/>
    <w:rsid w:val="009B0C92"/>
    <w:rsid w:val="009B0D93"/>
    <w:rsid w:val="009B18FD"/>
    <w:rsid w:val="009B1D78"/>
    <w:rsid w:val="009B1EFD"/>
    <w:rsid w:val="009B2581"/>
    <w:rsid w:val="009B3055"/>
    <w:rsid w:val="009B3E73"/>
    <w:rsid w:val="009B4337"/>
    <w:rsid w:val="009B4954"/>
    <w:rsid w:val="009B57FE"/>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2365"/>
    <w:rsid w:val="009C294D"/>
    <w:rsid w:val="009C376B"/>
    <w:rsid w:val="009C3E7E"/>
    <w:rsid w:val="009C4575"/>
    <w:rsid w:val="009C485D"/>
    <w:rsid w:val="009C4D60"/>
    <w:rsid w:val="009C4F00"/>
    <w:rsid w:val="009C5296"/>
    <w:rsid w:val="009C5394"/>
    <w:rsid w:val="009C5E1E"/>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A42"/>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275A"/>
    <w:rsid w:val="009E3095"/>
    <w:rsid w:val="009E39CB"/>
    <w:rsid w:val="009E3B40"/>
    <w:rsid w:val="009E4008"/>
    <w:rsid w:val="009E44E1"/>
    <w:rsid w:val="009E47A8"/>
    <w:rsid w:val="009E5067"/>
    <w:rsid w:val="009E567E"/>
    <w:rsid w:val="009E5CEC"/>
    <w:rsid w:val="009E6801"/>
    <w:rsid w:val="009E6A87"/>
    <w:rsid w:val="009E7087"/>
    <w:rsid w:val="009E7343"/>
    <w:rsid w:val="009E77B4"/>
    <w:rsid w:val="009E7E88"/>
    <w:rsid w:val="009F0084"/>
    <w:rsid w:val="009F1506"/>
    <w:rsid w:val="009F1552"/>
    <w:rsid w:val="009F1834"/>
    <w:rsid w:val="009F1D1B"/>
    <w:rsid w:val="009F21D9"/>
    <w:rsid w:val="009F2232"/>
    <w:rsid w:val="009F2328"/>
    <w:rsid w:val="009F25EB"/>
    <w:rsid w:val="009F2D02"/>
    <w:rsid w:val="009F4525"/>
    <w:rsid w:val="009F54A1"/>
    <w:rsid w:val="009F6202"/>
    <w:rsid w:val="009F6750"/>
    <w:rsid w:val="009F6D57"/>
    <w:rsid w:val="009F6F32"/>
    <w:rsid w:val="009F7616"/>
    <w:rsid w:val="00A00181"/>
    <w:rsid w:val="00A01420"/>
    <w:rsid w:val="00A019E0"/>
    <w:rsid w:val="00A02211"/>
    <w:rsid w:val="00A022ED"/>
    <w:rsid w:val="00A0243E"/>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6607"/>
    <w:rsid w:val="00A0692D"/>
    <w:rsid w:val="00A0707B"/>
    <w:rsid w:val="00A10086"/>
    <w:rsid w:val="00A10B8B"/>
    <w:rsid w:val="00A10D5A"/>
    <w:rsid w:val="00A117A1"/>
    <w:rsid w:val="00A11AF6"/>
    <w:rsid w:val="00A11D0C"/>
    <w:rsid w:val="00A11E77"/>
    <w:rsid w:val="00A11E97"/>
    <w:rsid w:val="00A11F47"/>
    <w:rsid w:val="00A1263F"/>
    <w:rsid w:val="00A1264C"/>
    <w:rsid w:val="00A12C19"/>
    <w:rsid w:val="00A12C20"/>
    <w:rsid w:val="00A12D48"/>
    <w:rsid w:val="00A12DE5"/>
    <w:rsid w:val="00A13524"/>
    <w:rsid w:val="00A13B8F"/>
    <w:rsid w:val="00A1471D"/>
    <w:rsid w:val="00A14A6E"/>
    <w:rsid w:val="00A1531D"/>
    <w:rsid w:val="00A15783"/>
    <w:rsid w:val="00A158E9"/>
    <w:rsid w:val="00A1599C"/>
    <w:rsid w:val="00A15EAE"/>
    <w:rsid w:val="00A1687A"/>
    <w:rsid w:val="00A16D77"/>
    <w:rsid w:val="00A16E32"/>
    <w:rsid w:val="00A170D3"/>
    <w:rsid w:val="00A176C0"/>
    <w:rsid w:val="00A17A26"/>
    <w:rsid w:val="00A17F1E"/>
    <w:rsid w:val="00A20266"/>
    <w:rsid w:val="00A205FE"/>
    <w:rsid w:val="00A210D4"/>
    <w:rsid w:val="00A212F3"/>
    <w:rsid w:val="00A2158A"/>
    <w:rsid w:val="00A21AF3"/>
    <w:rsid w:val="00A21B4B"/>
    <w:rsid w:val="00A222BA"/>
    <w:rsid w:val="00A222EA"/>
    <w:rsid w:val="00A222F5"/>
    <w:rsid w:val="00A2283C"/>
    <w:rsid w:val="00A2399B"/>
    <w:rsid w:val="00A23A45"/>
    <w:rsid w:val="00A25553"/>
    <w:rsid w:val="00A255B5"/>
    <w:rsid w:val="00A26281"/>
    <w:rsid w:val="00A26C36"/>
    <w:rsid w:val="00A26C9A"/>
    <w:rsid w:val="00A26D16"/>
    <w:rsid w:val="00A273CC"/>
    <w:rsid w:val="00A27A4E"/>
    <w:rsid w:val="00A3099B"/>
    <w:rsid w:val="00A309AE"/>
    <w:rsid w:val="00A31A11"/>
    <w:rsid w:val="00A31A1A"/>
    <w:rsid w:val="00A32231"/>
    <w:rsid w:val="00A3256D"/>
    <w:rsid w:val="00A32DFF"/>
    <w:rsid w:val="00A32E44"/>
    <w:rsid w:val="00A32F1C"/>
    <w:rsid w:val="00A33120"/>
    <w:rsid w:val="00A331C9"/>
    <w:rsid w:val="00A33758"/>
    <w:rsid w:val="00A3396C"/>
    <w:rsid w:val="00A3450C"/>
    <w:rsid w:val="00A347E6"/>
    <w:rsid w:val="00A3489F"/>
    <w:rsid w:val="00A349EE"/>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D76"/>
    <w:rsid w:val="00A37DFB"/>
    <w:rsid w:val="00A40173"/>
    <w:rsid w:val="00A40B66"/>
    <w:rsid w:val="00A40D2D"/>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509C"/>
    <w:rsid w:val="00A45305"/>
    <w:rsid w:val="00A4546F"/>
    <w:rsid w:val="00A45548"/>
    <w:rsid w:val="00A45806"/>
    <w:rsid w:val="00A45C0E"/>
    <w:rsid w:val="00A45D1B"/>
    <w:rsid w:val="00A4756B"/>
    <w:rsid w:val="00A47E7B"/>
    <w:rsid w:val="00A50505"/>
    <w:rsid w:val="00A5052B"/>
    <w:rsid w:val="00A50919"/>
    <w:rsid w:val="00A51138"/>
    <w:rsid w:val="00A5129F"/>
    <w:rsid w:val="00A51555"/>
    <w:rsid w:val="00A53187"/>
    <w:rsid w:val="00A534AE"/>
    <w:rsid w:val="00A53612"/>
    <w:rsid w:val="00A53F29"/>
    <w:rsid w:val="00A547D2"/>
    <w:rsid w:val="00A54E0D"/>
    <w:rsid w:val="00A5515C"/>
    <w:rsid w:val="00A5515E"/>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264A"/>
    <w:rsid w:val="00A626AC"/>
    <w:rsid w:val="00A634B0"/>
    <w:rsid w:val="00A6357A"/>
    <w:rsid w:val="00A63F47"/>
    <w:rsid w:val="00A65054"/>
    <w:rsid w:val="00A65AB9"/>
    <w:rsid w:val="00A665B6"/>
    <w:rsid w:val="00A665F4"/>
    <w:rsid w:val="00A66855"/>
    <w:rsid w:val="00A66866"/>
    <w:rsid w:val="00A66B56"/>
    <w:rsid w:val="00A678F5"/>
    <w:rsid w:val="00A701BB"/>
    <w:rsid w:val="00A703F2"/>
    <w:rsid w:val="00A70DBA"/>
    <w:rsid w:val="00A70FA4"/>
    <w:rsid w:val="00A71267"/>
    <w:rsid w:val="00A71509"/>
    <w:rsid w:val="00A71685"/>
    <w:rsid w:val="00A72892"/>
    <w:rsid w:val="00A72EEC"/>
    <w:rsid w:val="00A73D1E"/>
    <w:rsid w:val="00A73D21"/>
    <w:rsid w:val="00A73DAC"/>
    <w:rsid w:val="00A74CC4"/>
    <w:rsid w:val="00A751FE"/>
    <w:rsid w:val="00A753AE"/>
    <w:rsid w:val="00A753D1"/>
    <w:rsid w:val="00A7591E"/>
    <w:rsid w:val="00A75CFB"/>
    <w:rsid w:val="00A75FFC"/>
    <w:rsid w:val="00A763DF"/>
    <w:rsid w:val="00A767D1"/>
    <w:rsid w:val="00A77C1E"/>
    <w:rsid w:val="00A80660"/>
    <w:rsid w:val="00A809CB"/>
    <w:rsid w:val="00A80F2D"/>
    <w:rsid w:val="00A819A3"/>
    <w:rsid w:val="00A81E10"/>
    <w:rsid w:val="00A81E25"/>
    <w:rsid w:val="00A81E92"/>
    <w:rsid w:val="00A81FBC"/>
    <w:rsid w:val="00A8250D"/>
    <w:rsid w:val="00A827F1"/>
    <w:rsid w:val="00A832B3"/>
    <w:rsid w:val="00A83A34"/>
    <w:rsid w:val="00A83C6C"/>
    <w:rsid w:val="00A83DAB"/>
    <w:rsid w:val="00A8416D"/>
    <w:rsid w:val="00A845FF"/>
    <w:rsid w:val="00A8474D"/>
    <w:rsid w:val="00A84A91"/>
    <w:rsid w:val="00A84B12"/>
    <w:rsid w:val="00A85E3C"/>
    <w:rsid w:val="00A860C9"/>
    <w:rsid w:val="00A86201"/>
    <w:rsid w:val="00A8674E"/>
    <w:rsid w:val="00A86A58"/>
    <w:rsid w:val="00A86A93"/>
    <w:rsid w:val="00A86CD1"/>
    <w:rsid w:val="00A86F4B"/>
    <w:rsid w:val="00A87704"/>
    <w:rsid w:val="00A87A87"/>
    <w:rsid w:val="00A87A96"/>
    <w:rsid w:val="00A87D04"/>
    <w:rsid w:val="00A87FA6"/>
    <w:rsid w:val="00A90BF5"/>
    <w:rsid w:val="00A91888"/>
    <w:rsid w:val="00A91C2F"/>
    <w:rsid w:val="00A91ECF"/>
    <w:rsid w:val="00A924CC"/>
    <w:rsid w:val="00A92B41"/>
    <w:rsid w:val="00A93A31"/>
    <w:rsid w:val="00A940FC"/>
    <w:rsid w:val="00A94A0E"/>
    <w:rsid w:val="00A94D90"/>
    <w:rsid w:val="00A95F9D"/>
    <w:rsid w:val="00A96D66"/>
    <w:rsid w:val="00A96F7C"/>
    <w:rsid w:val="00A974F9"/>
    <w:rsid w:val="00A97CA7"/>
    <w:rsid w:val="00AA178F"/>
    <w:rsid w:val="00AA1BAB"/>
    <w:rsid w:val="00AA1D72"/>
    <w:rsid w:val="00AA2C0A"/>
    <w:rsid w:val="00AA398F"/>
    <w:rsid w:val="00AA3A53"/>
    <w:rsid w:val="00AA3DE6"/>
    <w:rsid w:val="00AA3EB7"/>
    <w:rsid w:val="00AA43C1"/>
    <w:rsid w:val="00AA4F11"/>
    <w:rsid w:val="00AA5A24"/>
    <w:rsid w:val="00AA6A33"/>
    <w:rsid w:val="00AA70D1"/>
    <w:rsid w:val="00AA76AA"/>
    <w:rsid w:val="00AB03CD"/>
    <w:rsid w:val="00AB0413"/>
    <w:rsid w:val="00AB0BDE"/>
    <w:rsid w:val="00AB1C90"/>
    <w:rsid w:val="00AB20E0"/>
    <w:rsid w:val="00AB26C8"/>
    <w:rsid w:val="00AB3765"/>
    <w:rsid w:val="00AB3B23"/>
    <w:rsid w:val="00AB3B71"/>
    <w:rsid w:val="00AB441A"/>
    <w:rsid w:val="00AB4482"/>
    <w:rsid w:val="00AB47FE"/>
    <w:rsid w:val="00AB4978"/>
    <w:rsid w:val="00AB5721"/>
    <w:rsid w:val="00AB5B3A"/>
    <w:rsid w:val="00AB5EBA"/>
    <w:rsid w:val="00AB63A2"/>
    <w:rsid w:val="00AB684F"/>
    <w:rsid w:val="00AB7369"/>
    <w:rsid w:val="00AB7848"/>
    <w:rsid w:val="00AB7922"/>
    <w:rsid w:val="00AB7B8A"/>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63"/>
    <w:rsid w:val="00AC4190"/>
    <w:rsid w:val="00AC45EE"/>
    <w:rsid w:val="00AC4A63"/>
    <w:rsid w:val="00AC542B"/>
    <w:rsid w:val="00AC56F0"/>
    <w:rsid w:val="00AC57CF"/>
    <w:rsid w:val="00AC6052"/>
    <w:rsid w:val="00AC6117"/>
    <w:rsid w:val="00AC7253"/>
    <w:rsid w:val="00AC732A"/>
    <w:rsid w:val="00AC75B2"/>
    <w:rsid w:val="00AC76D2"/>
    <w:rsid w:val="00AC7BC0"/>
    <w:rsid w:val="00AD02C9"/>
    <w:rsid w:val="00AD0372"/>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5CE2"/>
    <w:rsid w:val="00AD5DC1"/>
    <w:rsid w:val="00AD70F1"/>
    <w:rsid w:val="00AD71E8"/>
    <w:rsid w:val="00AD78F2"/>
    <w:rsid w:val="00AE01C8"/>
    <w:rsid w:val="00AE04DC"/>
    <w:rsid w:val="00AE0CA9"/>
    <w:rsid w:val="00AE0CE2"/>
    <w:rsid w:val="00AE0D92"/>
    <w:rsid w:val="00AE19D5"/>
    <w:rsid w:val="00AE1C2D"/>
    <w:rsid w:val="00AE1D1A"/>
    <w:rsid w:val="00AE2C47"/>
    <w:rsid w:val="00AE2CA0"/>
    <w:rsid w:val="00AE31C0"/>
    <w:rsid w:val="00AE325D"/>
    <w:rsid w:val="00AE3B2C"/>
    <w:rsid w:val="00AE3DE1"/>
    <w:rsid w:val="00AE401E"/>
    <w:rsid w:val="00AE4404"/>
    <w:rsid w:val="00AE4677"/>
    <w:rsid w:val="00AE53AF"/>
    <w:rsid w:val="00AE54C8"/>
    <w:rsid w:val="00AE5F9B"/>
    <w:rsid w:val="00AE680E"/>
    <w:rsid w:val="00AE685D"/>
    <w:rsid w:val="00AE73A4"/>
    <w:rsid w:val="00AE7954"/>
    <w:rsid w:val="00AF0570"/>
    <w:rsid w:val="00AF090F"/>
    <w:rsid w:val="00AF0E88"/>
    <w:rsid w:val="00AF1BBD"/>
    <w:rsid w:val="00AF1F8B"/>
    <w:rsid w:val="00AF242A"/>
    <w:rsid w:val="00AF31A1"/>
    <w:rsid w:val="00AF320A"/>
    <w:rsid w:val="00AF3B9B"/>
    <w:rsid w:val="00AF3C82"/>
    <w:rsid w:val="00AF410F"/>
    <w:rsid w:val="00AF4113"/>
    <w:rsid w:val="00AF416E"/>
    <w:rsid w:val="00AF43DA"/>
    <w:rsid w:val="00AF4C40"/>
    <w:rsid w:val="00AF52E9"/>
    <w:rsid w:val="00AF54EB"/>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F8B"/>
    <w:rsid w:val="00B023DF"/>
    <w:rsid w:val="00B025BF"/>
    <w:rsid w:val="00B03017"/>
    <w:rsid w:val="00B03696"/>
    <w:rsid w:val="00B03FBF"/>
    <w:rsid w:val="00B04192"/>
    <w:rsid w:val="00B0495D"/>
    <w:rsid w:val="00B04A85"/>
    <w:rsid w:val="00B05813"/>
    <w:rsid w:val="00B05B31"/>
    <w:rsid w:val="00B05FE5"/>
    <w:rsid w:val="00B066A5"/>
    <w:rsid w:val="00B06E14"/>
    <w:rsid w:val="00B0700E"/>
    <w:rsid w:val="00B101C9"/>
    <w:rsid w:val="00B10415"/>
    <w:rsid w:val="00B10DB1"/>
    <w:rsid w:val="00B11697"/>
    <w:rsid w:val="00B11725"/>
    <w:rsid w:val="00B118C5"/>
    <w:rsid w:val="00B123A2"/>
    <w:rsid w:val="00B1264B"/>
    <w:rsid w:val="00B12DC7"/>
    <w:rsid w:val="00B12E44"/>
    <w:rsid w:val="00B137E3"/>
    <w:rsid w:val="00B13DC1"/>
    <w:rsid w:val="00B14B66"/>
    <w:rsid w:val="00B14CA9"/>
    <w:rsid w:val="00B14D72"/>
    <w:rsid w:val="00B14F21"/>
    <w:rsid w:val="00B15063"/>
    <w:rsid w:val="00B15266"/>
    <w:rsid w:val="00B154A8"/>
    <w:rsid w:val="00B15549"/>
    <w:rsid w:val="00B15755"/>
    <w:rsid w:val="00B15F00"/>
    <w:rsid w:val="00B170B8"/>
    <w:rsid w:val="00B179F5"/>
    <w:rsid w:val="00B17ECC"/>
    <w:rsid w:val="00B20097"/>
    <w:rsid w:val="00B20769"/>
    <w:rsid w:val="00B20B65"/>
    <w:rsid w:val="00B210F1"/>
    <w:rsid w:val="00B21425"/>
    <w:rsid w:val="00B21546"/>
    <w:rsid w:val="00B219CE"/>
    <w:rsid w:val="00B21D40"/>
    <w:rsid w:val="00B2288A"/>
    <w:rsid w:val="00B228C2"/>
    <w:rsid w:val="00B22D60"/>
    <w:rsid w:val="00B22E14"/>
    <w:rsid w:val="00B23A86"/>
    <w:rsid w:val="00B23C40"/>
    <w:rsid w:val="00B24252"/>
    <w:rsid w:val="00B24CD0"/>
    <w:rsid w:val="00B26EB5"/>
    <w:rsid w:val="00B31275"/>
    <w:rsid w:val="00B31443"/>
    <w:rsid w:val="00B315C1"/>
    <w:rsid w:val="00B31610"/>
    <w:rsid w:val="00B31B01"/>
    <w:rsid w:val="00B32562"/>
    <w:rsid w:val="00B325C7"/>
    <w:rsid w:val="00B32B5A"/>
    <w:rsid w:val="00B333E8"/>
    <w:rsid w:val="00B34075"/>
    <w:rsid w:val="00B34653"/>
    <w:rsid w:val="00B34C83"/>
    <w:rsid w:val="00B35872"/>
    <w:rsid w:val="00B358CD"/>
    <w:rsid w:val="00B364C7"/>
    <w:rsid w:val="00B3662A"/>
    <w:rsid w:val="00B369AC"/>
    <w:rsid w:val="00B36FAB"/>
    <w:rsid w:val="00B37466"/>
    <w:rsid w:val="00B37756"/>
    <w:rsid w:val="00B378C4"/>
    <w:rsid w:val="00B378C6"/>
    <w:rsid w:val="00B41305"/>
    <w:rsid w:val="00B41BED"/>
    <w:rsid w:val="00B41D9C"/>
    <w:rsid w:val="00B41E39"/>
    <w:rsid w:val="00B42E07"/>
    <w:rsid w:val="00B42E97"/>
    <w:rsid w:val="00B43043"/>
    <w:rsid w:val="00B43067"/>
    <w:rsid w:val="00B439CA"/>
    <w:rsid w:val="00B43DE2"/>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405"/>
    <w:rsid w:val="00B51436"/>
    <w:rsid w:val="00B515E3"/>
    <w:rsid w:val="00B51990"/>
    <w:rsid w:val="00B51D92"/>
    <w:rsid w:val="00B52542"/>
    <w:rsid w:val="00B52AB9"/>
    <w:rsid w:val="00B53E25"/>
    <w:rsid w:val="00B5430E"/>
    <w:rsid w:val="00B5449F"/>
    <w:rsid w:val="00B549BD"/>
    <w:rsid w:val="00B54C01"/>
    <w:rsid w:val="00B55AA9"/>
    <w:rsid w:val="00B5652D"/>
    <w:rsid w:val="00B56D93"/>
    <w:rsid w:val="00B572D6"/>
    <w:rsid w:val="00B57B79"/>
    <w:rsid w:val="00B57BF1"/>
    <w:rsid w:val="00B60552"/>
    <w:rsid w:val="00B605FC"/>
    <w:rsid w:val="00B60951"/>
    <w:rsid w:val="00B60EBD"/>
    <w:rsid w:val="00B61121"/>
    <w:rsid w:val="00B61900"/>
    <w:rsid w:val="00B620B1"/>
    <w:rsid w:val="00B63043"/>
    <w:rsid w:val="00B630E7"/>
    <w:rsid w:val="00B63CF8"/>
    <w:rsid w:val="00B63D7D"/>
    <w:rsid w:val="00B63DF1"/>
    <w:rsid w:val="00B6405F"/>
    <w:rsid w:val="00B64549"/>
    <w:rsid w:val="00B649BD"/>
    <w:rsid w:val="00B64BC0"/>
    <w:rsid w:val="00B64C32"/>
    <w:rsid w:val="00B65230"/>
    <w:rsid w:val="00B65689"/>
    <w:rsid w:val="00B6590C"/>
    <w:rsid w:val="00B66094"/>
    <w:rsid w:val="00B66C66"/>
    <w:rsid w:val="00B66FC3"/>
    <w:rsid w:val="00B67009"/>
    <w:rsid w:val="00B672AE"/>
    <w:rsid w:val="00B7061C"/>
    <w:rsid w:val="00B712CF"/>
    <w:rsid w:val="00B7158D"/>
    <w:rsid w:val="00B715E3"/>
    <w:rsid w:val="00B71F5C"/>
    <w:rsid w:val="00B728B4"/>
    <w:rsid w:val="00B728FC"/>
    <w:rsid w:val="00B72F6E"/>
    <w:rsid w:val="00B73297"/>
    <w:rsid w:val="00B7345C"/>
    <w:rsid w:val="00B73533"/>
    <w:rsid w:val="00B737AF"/>
    <w:rsid w:val="00B7396B"/>
    <w:rsid w:val="00B73D1B"/>
    <w:rsid w:val="00B74170"/>
    <w:rsid w:val="00B749F2"/>
    <w:rsid w:val="00B74D93"/>
    <w:rsid w:val="00B74E05"/>
    <w:rsid w:val="00B75229"/>
    <w:rsid w:val="00B75924"/>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F8F"/>
    <w:rsid w:val="00B84352"/>
    <w:rsid w:val="00B8495E"/>
    <w:rsid w:val="00B84CC3"/>
    <w:rsid w:val="00B84E42"/>
    <w:rsid w:val="00B853A1"/>
    <w:rsid w:val="00B854F9"/>
    <w:rsid w:val="00B85D35"/>
    <w:rsid w:val="00B85DA4"/>
    <w:rsid w:val="00B878A8"/>
    <w:rsid w:val="00B87B65"/>
    <w:rsid w:val="00B87C04"/>
    <w:rsid w:val="00B87E8C"/>
    <w:rsid w:val="00B90163"/>
    <w:rsid w:val="00B90543"/>
    <w:rsid w:val="00B906E8"/>
    <w:rsid w:val="00B90756"/>
    <w:rsid w:val="00B90D0B"/>
    <w:rsid w:val="00B9111A"/>
    <w:rsid w:val="00B914DD"/>
    <w:rsid w:val="00B91F60"/>
    <w:rsid w:val="00B92601"/>
    <w:rsid w:val="00B94609"/>
    <w:rsid w:val="00B94DD9"/>
    <w:rsid w:val="00B94ED1"/>
    <w:rsid w:val="00B95267"/>
    <w:rsid w:val="00B956FA"/>
    <w:rsid w:val="00B95885"/>
    <w:rsid w:val="00B96330"/>
    <w:rsid w:val="00B9647E"/>
    <w:rsid w:val="00B97903"/>
    <w:rsid w:val="00B979A8"/>
    <w:rsid w:val="00B97D0E"/>
    <w:rsid w:val="00B97DC5"/>
    <w:rsid w:val="00BA00AE"/>
    <w:rsid w:val="00BA091C"/>
    <w:rsid w:val="00BA0C30"/>
    <w:rsid w:val="00BA0CE6"/>
    <w:rsid w:val="00BA0D79"/>
    <w:rsid w:val="00BA108D"/>
    <w:rsid w:val="00BA12B3"/>
    <w:rsid w:val="00BA1AC8"/>
    <w:rsid w:val="00BA1B9A"/>
    <w:rsid w:val="00BA1D23"/>
    <w:rsid w:val="00BA35DD"/>
    <w:rsid w:val="00BA389E"/>
    <w:rsid w:val="00BA3B88"/>
    <w:rsid w:val="00BA42FA"/>
    <w:rsid w:val="00BA43C2"/>
    <w:rsid w:val="00BA44BE"/>
    <w:rsid w:val="00BA4BCE"/>
    <w:rsid w:val="00BA4DA2"/>
    <w:rsid w:val="00BA51F8"/>
    <w:rsid w:val="00BA536C"/>
    <w:rsid w:val="00BA5447"/>
    <w:rsid w:val="00BA6594"/>
    <w:rsid w:val="00BA65B0"/>
    <w:rsid w:val="00BA65C0"/>
    <w:rsid w:val="00BA74DD"/>
    <w:rsid w:val="00BA7E2F"/>
    <w:rsid w:val="00BB01A4"/>
    <w:rsid w:val="00BB066C"/>
    <w:rsid w:val="00BB06AF"/>
    <w:rsid w:val="00BB0B2A"/>
    <w:rsid w:val="00BB0ED9"/>
    <w:rsid w:val="00BB1847"/>
    <w:rsid w:val="00BB1DA7"/>
    <w:rsid w:val="00BB20C0"/>
    <w:rsid w:val="00BB2585"/>
    <w:rsid w:val="00BB2931"/>
    <w:rsid w:val="00BB33C6"/>
    <w:rsid w:val="00BB3723"/>
    <w:rsid w:val="00BB3949"/>
    <w:rsid w:val="00BB3965"/>
    <w:rsid w:val="00BB4007"/>
    <w:rsid w:val="00BB42F3"/>
    <w:rsid w:val="00BB45E8"/>
    <w:rsid w:val="00BB47C5"/>
    <w:rsid w:val="00BB494D"/>
    <w:rsid w:val="00BB4C6C"/>
    <w:rsid w:val="00BB601F"/>
    <w:rsid w:val="00BB62CB"/>
    <w:rsid w:val="00BB7CA4"/>
    <w:rsid w:val="00BC0479"/>
    <w:rsid w:val="00BC167A"/>
    <w:rsid w:val="00BC1973"/>
    <w:rsid w:val="00BC1C71"/>
    <w:rsid w:val="00BC2A98"/>
    <w:rsid w:val="00BC2D70"/>
    <w:rsid w:val="00BC3391"/>
    <w:rsid w:val="00BC3B7E"/>
    <w:rsid w:val="00BC3EFC"/>
    <w:rsid w:val="00BC42A4"/>
    <w:rsid w:val="00BC45AC"/>
    <w:rsid w:val="00BC46BC"/>
    <w:rsid w:val="00BC4B75"/>
    <w:rsid w:val="00BC4C62"/>
    <w:rsid w:val="00BC5036"/>
    <w:rsid w:val="00BC51E5"/>
    <w:rsid w:val="00BC5D0C"/>
    <w:rsid w:val="00BC5D20"/>
    <w:rsid w:val="00BC5F1E"/>
    <w:rsid w:val="00BC5FF4"/>
    <w:rsid w:val="00BC65C4"/>
    <w:rsid w:val="00BC661E"/>
    <w:rsid w:val="00BC67B4"/>
    <w:rsid w:val="00BC6C35"/>
    <w:rsid w:val="00BC6D80"/>
    <w:rsid w:val="00BC70C4"/>
    <w:rsid w:val="00BC71B0"/>
    <w:rsid w:val="00BC722F"/>
    <w:rsid w:val="00BC7463"/>
    <w:rsid w:val="00BD076C"/>
    <w:rsid w:val="00BD07AC"/>
    <w:rsid w:val="00BD0845"/>
    <w:rsid w:val="00BD0B3D"/>
    <w:rsid w:val="00BD1BC3"/>
    <w:rsid w:val="00BD1EE8"/>
    <w:rsid w:val="00BD293F"/>
    <w:rsid w:val="00BD31E5"/>
    <w:rsid w:val="00BD33D8"/>
    <w:rsid w:val="00BD33E1"/>
    <w:rsid w:val="00BD34A4"/>
    <w:rsid w:val="00BD395E"/>
    <w:rsid w:val="00BD3966"/>
    <w:rsid w:val="00BD39AF"/>
    <w:rsid w:val="00BD3A41"/>
    <w:rsid w:val="00BD4D86"/>
    <w:rsid w:val="00BD503E"/>
    <w:rsid w:val="00BD5210"/>
    <w:rsid w:val="00BD5BC8"/>
    <w:rsid w:val="00BD6084"/>
    <w:rsid w:val="00BD65BF"/>
    <w:rsid w:val="00BD674E"/>
    <w:rsid w:val="00BD6C71"/>
    <w:rsid w:val="00BD6DEF"/>
    <w:rsid w:val="00BD6E5F"/>
    <w:rsid w:val="00BD7005"/>
    <w:rsid w:val="00BD7546"/>
    <w:rsid w:val="00BD7B8A"/>
    <w:rsid w:val="00BD7DD0"/>
    <w:rsid w:val="00BD7F01"/>
    <w:rsid w:val="00BE0288"/>
    <w:rsid w:val="00BE04BA"/>
    <w:rsid w:val="00BE06B0"/>
    <w:rsid w:val="00BE06FF"/>
    <w:rsid w:val="00BE0764"/>
    <w:rsid w:val="00BE0792"/>
    <w:rsid w:val="00BE0CA5"/>
    <w:rsid w:val="00BE1757"/>
    <w:rsid w:val="00BE1783"/>
    <w:rsid w:val="00BE1BAD"/>
    <w:rsid w:val="00BE206C"/>
    <w:rsid w:val="00BE2E2D"/>
    <w:rsid w:val="00BE350B"/>
    <w:rsid w:val="00BE35E3"/>
    <w:rsid w:val="00BE365F"/>
    <w:rsid w:val="00BE3D82"/>
    <w:rsid w:val="00BE4290"/>
    <w:rsid w:val="00BE44D1"/>
    <w:rsid w:val="00BE4DF6"/>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63A1"/>
    <w:rsid w:val="00BF64CB"/>
    <w:rsid w:val="00BF6663"/>
    <w:rsid w:val="00BF6858"/>
    <w:rsid w:val="00BF6895"/>
    <w:rsid w:val="00BF739B"/>
    <w:rsid w:val="00BF73D0"/>
    <w:rsid w:val="00BF7843"/>
    <w:rsid w:val="00BF78FB"/>
    <w:rsid w:val="00BF7AE4"/>
    <w:rsid w:val="00BF7E87"/>
    <w:rsid w:val="00C000E7"/>
    <w:rsid w:val="00C001A3"/>
    <w:rsid w:val="00C0184F"/>
    <w:rsid w:val="00C01A36"/>
    <w:rsid w:val="00C01D63"/>
    <w:rsid w:val="00C01EC3"/>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F71"/>
    <w:rsid w:val="00C10026"/>
    <w:rsid w:val="00C10105"/>
    <w:rsid w:val="00C10260"/>
    <w:rsid w:val="00C105C4"/>
    <w:rsid w:val="00C10975"/>
    <w:rsid w:val="00C10AC6"/>
    <w:rsid w:val="00C112E4"/>
    <w:rsid w:val="00C113DC"/>
    <w:rsid w:val="00C115CD"/>
    <w:rsid w:val="00C11B43"/>
    <w:rsid w:val="00C12941"/>
    <w:rsid w:val="00C12EA7"/>
    <w:rsid w:val="00C13932"/>
    <w:rsid w:val="00C1398E"/>
    <w:rsid w:val="00C144BB"/>
    <w:rsid w:val="00C14842"/>
    <w:rsid w:val="00C1486C"/>
    <w:rsid w:val="00C1488C"/>
    <w:rsid w:val="00C15951"/>
    <w:rsid w:val="00C168ED"/>
    <w:rsid w:val="00C17060"/>
    <w:rsid w:val="00C177FD"/>
    <w:rsid w:val="00C20077"/>
    <w:rsid w:val="00C206DD"/>
    <w:rsid w:val="00C20B55"/>
    <w:rsid w:val="00C219A0"/>
    <w:rsid w:val="00C2279B"/>
    <w:rsid w:val="00C22BFC"/>
    <w:rsid w:val="00C22CCF"/>
    <w:rsid w:val="00C22FEF"/>
    <w:rsid w:val="00C23D59"/>
    <w:rsid w:val="00C24423"/>
    <w:rsid w:val="00C2484B"/>
    <w:rsid w:val="00C24853"/>
    <w:rsid w:val="00C24EE8"/>
    <w:rsid w:val="00C24F4D"/>
    <w:rsid w:val="00C25217"/>
    <w:rsid w:val="00C26491"/>
    <w:rsid w:val="00C26A6C"/>
    <w:rsid w:val="00C26B43"/>
    <w:rsid w:val="00C26E8E"/>
    <w:rsid w:val="00C26F7B"/>
    <w:rsid w:val="00C2740E"/>
    <w:rsid w:val="00C277BD"/>
    <w:rsid w:val="00C27B25"/>
    <w:rsid w:val="00C27D19"/>
    <w:rsid w:val="00C30434"/>
    <w:rsid w:val="00C30532"/>
    <w:rsid w:val="00C30782"/>
    <w:rsid w:val="00C30C80"/>
    <w:rsid w:val="00C3135B"/>
    <w:rsid w:val="00C31475"/>
    <w:rsid w:val="00C316D8"/>
    <w:rsid w:val="00C31B0D"/>
    <w:rsid w:val="00C32A72"/>
    <w:rsid w:val="00C32E22"/>
    <w:rsid w:val="00C32E40"/>
    <w:rsid w:val="00C33571"/>
    <w:rsid w:val="00C33EF7"/>
    <w:rsid w:val="00C3426F"/>
    <w:rsid w:val="00C34446"/>
    <w:rsid w:val="00C3459A"/>
    <w:rsid w:val="00C3471A"/>
    <w:rsid w:val="00C352D3"/>
    <w:rsid w:val="00C358D3"/>
    <w:rsid w:val="00C35BB4"/>
    <w:rsid w:val="00C367F8"/>
    <w:rsid w:val="00C36BA6"/>
    <w:rsid w:val="00C36C0A"/>
    <w:rsid w:val="00C36DC1"/>
    <w:rsid w:val="00C374C7"/>
    <w:rsid w:val="00C378C8"/>
    <w:rsid w:val="00C40013"/>
    <w:rsid w:val="00C407B1"/>
    <w:rsid w:val="00C40983"/>
    <w:rsid w:val="00C40E23"/>
    <w:rsid w:val="00C4164A"/>
    <w:rsid w:val="00C42223"/>
    <w:rsid w:val="00C426C7"/>
    <w:rsid w:val="00C428FE"/>
    <w:rsid w:val="00C4355C"/>
    <w:rsid w:val="00C4363F"/>
    <w:rsid w:val="00C43A3D"/>
    <w:rsid w:val="00C43EBE"/>
    <w:rsid w:val="00C4411B"/>
    <w:rsid w:val="00C4416E"/>
    <w:rsid w:val="00C4458A"/>
    <w:rsid w:val="00C4581E"/>
    <w:rsid w:val="00C45FAB"/>
    <w:rsid w:val="00C46855"/>
    <w:rsid w:val="00C46D67"/>
    <w:rsid w:val="00C46E9B"/>
    <w:rsid w:val="00C471FC"/>
    <w:rsid w:val="00C477F3"/>
    <w:rsid w:val="00C47C14"/>
    <w:rsid w:val="00C50D25"/>
    <w:rsid w:val="00C50E1E"/>
    <w:rsid w:val="00C518A2"/>
    <w:rsid w:val="00C51990"/>
    <w:rsid w:val="00C51AF8"/>
    <w:rsid w:val="00C521D0"/>
    <w:rsid w:val="00C525FD"/>
    <w:rsid w:val="00C527DA"/>
    <w:rsid w:val="00C528C1"/>
    <w:rsid w:val="00C5423E"/>
    <w:rsid w:val="00C54B59"/>
    <w:rsid w:val="00C54C97"/>
    <w:rsid w:val="00C55175"/>
    <w:rsid w:val="00C55A2E"/>
    <w:rsid w:val="00C55E73"/>
    <w:rsid w:val="00C56E07"/>
    <w:rsid w:val="00C57284"/>
    <w:rsid w:val="00C575DA"/>
    <w:rsid w:val="00C57A62"/>
    <w:rsid w:val="00C57FD0"/>
    <w:rsid w:val="00C6031F"/>
    <w:rsid w:val="00C60922"/>
    <w:rsid w:val="00C60C56"/>
    <w:rsid w:val="00C60D09"/>
    <w:rsid w:val="00C61A79"/>
    <w:rsid w:val="00C61E34"/>
    <w:rsid w:val="00C61F0F"/>
    <w:rsid w:val="00C62E32"/>
    <w:rsid w:val="00C630A2"/>
    <w:rsid w:val="00C63453"/>
    <w:rsid w:val="00C63766"/>
    <w:rsid w:val="00C63782"/>
    <w:rsid w:val="00C63C19"/>
    <w:rsid w:val="00C63C2B"/>
    <w:rsid w:val="00C63EA4"/>
    <w:rsid w:val="00C63F11"/>
    <w:rsid w:val="00C64451"/>
    <w:rsid w:val="00C647BD"/>
    <w:rsid w:val="00C64D87"/>
    <w:rsid w:val="00C651E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51E"/>
    <w:rsid w:val="00C71945"/>
    <w:rsid w:val="00C71959"/>
    <w:rsid w:val="00C7219E"/>
    <w:rsid w:val="00C722ED"/>
    <w:rsid w:val="00C72BD9"/>
    <w:rsid w:val="00C732F0"/>
    <w:rsid w:val="00C73798"/>
    <w:rsid w:val="00C73C18"/>
    <w:rsid w:val="00C74848"/>
    <w:rsid w:val="00C74BC5"/>
    <w:rsid w:val="00C758CC"/>
    <w:rsid w:val="00C75FF4"/>
    <w:rsid w:val="00C76392"/>
    <w:rsid w:val="00C7681A"/>
    <w:rsid w:val="00C7725D"/>
    <w:rsid w:val="00C772D5"/>
    <w:rsid w:val="00C77A0A"/>
    <w:rsid w:val="00C77E16"/>
    <w:rsid w:val="00C806F1"/>
    <w:rsid w:val="00C810FD"/>
    <w:rsid w:val="00C818FD"/>
    <w:rsid w:val="00C819CD"/>
    <w:rsid w:val="00C8229F"/>
    <w:rsid w:val="00C8259A"/>
    <w:rsid w:val="00C82A71"/>
    <w:rsid w:val="00C8327B"/>
    <w:rsid w:val="00C84F9E"/>
    <w:rsid w:val="00C85546"/>
    <w:rsid w:val="00C85F15"/>
    <w:rsid w:val="00C866E4"/>
    <w:rsid w:val="00C87291"/>
    <w:rsid w:val="00C875CE"/>
    <w:rsid w:val="00C8794C"/>
    <w:rsid w:val="00C87F23"/>
    <w:rsid w:val="00C903BA"/>
    <w:rsid w:val="00C90AAB"/>
    <w:rsid w:val="00C90FAB"/>
    <w:rsid w:val="00C91207"/>
    <w:rsid w:val="00C912BA"/>
    <w:rsid w:val="00C91512"/>
    <w:rsid w:val="00C9178D"/>
    <w:rsid w:val="00C9287B"/>
    <w:rsid w:val="00C928E6"/>
    <w:rsid w:val="00C93978"/>
    <w:rsid w:val="00C93A7C"/>
    <w:rsid w:val="00C9438C"/>
    <w:rsid w:val="00C94C5B"/>
    <w:rsid w:val="00C94D2C"/>
    <w:rsid w:val="00C965B3"/>
    <w:rsid w:val="00C9672A"/>
    <w:rsid w:val="00C96D36"/>
    <w:rsid w:val="00C9796F"/>
    <w:rsid w:val="00C97986"/>
    <w:rsid w:val="00CA0CE3"/>
    <w:rsid w:val="00CA0E6C"/>
    <w:rsid w:val="00CA0E99"/>
    <w:rsid w:val="00CA0F3A"/>
    <w:rsid w:val="00CA1F90"/>
    <w:rsid w:val="00CA231E"/>
    <w:rsid w:val="00CA23D6"/>
    <w:rsid w:val="00CA2430"/>
    <w:rsid w:val="00CA2B17"/>
    <w:rsid w:val="00CA2C1D"/>
    <w:rsid w:val="00CA484E"/>
    <w:rsid w:val="00CA49F2"/>
    <w:rsid w:val="00CA4CF3"/>
    <w:rsid w:val="00CA66B7"/>
    <w:rsid w:val="00CA68C4"/>
    <w:rsid w:val="00CA6CFB"/>
    <w:rsid w:val="00CA6FBF"/>
    <w:rsid w:val="00CA7044"/>
    <w:rsid w:val="00CA71C1"/>
    <w:rsid w:val="00CA7201"/>
    <w:rsid w:val="00CA7375"/>
    <w:rsid w:val="00CB0247"/>
    <w:rsid w:val="00CB02B0"/>
    <w:rsid w:val="00CB08E4"/>
    <w:rsid w:val="00CB0940"/>
    <w:rsid w:val="00CB130C"/>
    <w:rsid w:val="00CB1ED1"/>
    <w:rsid w:val="00CB211C"/>
    <w:rsid w:val="00CB2237"/>
    <w:rsid w:val="00CB2839"/>
    <w:rsid w:val="00CB2E79"/>
    <w:rsid w:val="00CB2E8E"/>
    <w:rsid w:val="00CB33CD"/>
    <w:rsid w:val="00CB36AE"/>
    <w:rsid w:val="00CB3EB6"/>
    <w:rsid w:val="00CB4B98"/>
    <w:rsid w:val="00CB4DB6"/>
    <w:rsid w:val="00CB5239"/>
    <w:rsid w:val="00CB56FD"/>
    <w:rsid w:val="00CB593E"/>
    <w:rsid w:val="00CB5C43"/>
    <w:rsid w:val="00CB5D2B"/>
    <w:rsid w:val="00CB5E94"/>
    <w:rsid w:val="00CB5F09"/>
    <w:rsid w:val="00CB6439"/>
    <w:rsid w:val="00CB6631"/>
    <w:rsid w:val="00CB6892"/>
    <w:rsid w:val="00CB6ED7"/>
    <w:rsid w:val="00CB76EF"/>
    <w:rsid w:val="00CB7F70"/>
    <w:rsid w:val="00CC13F0"/>
    <w:rsid w:val="00CC18B6"/>
    <w:rsid w:val="00CC2053"/>
    <w:rsid w:val="00CC271D"/>
    <w:rsid w:val="00CC2885"/>
    <w:rsid w:val="00CC2AD8"/>
    <w:rsid w:val="00CC3385"/>
    <w:rsid w:val="00CC3520"/>
    <w:rsid w:val="00CC3F55"/>
    <w:rsid w:val="00CC4348"/>
    <w:rsid w:val="00CC43BD"/>
    <w:rsid w:val="00CC5092"/>
    <w:rsid w:val="00CC536F"/>
    <w:rsid w:val="00CC565E"/>
    <w:rsid w:val="00CC567E"/>
    <w:rsid w:val="00CC5693"/>
    <w:rsid w:val="00CC5C23"/>
    <w:rsid w:val="00CC5F0F"/>
    <w:rsid w:val="00CC6443"/>
    <w:rsid w:val="00CC66A5"/>
    <w:rsid w:val="00CC6EE2"/>
    <w:rsid w:val="00CC6F8A"/>
    <w:rsid w:val="00CC76BC"/>
    <w:rsid w:val="00CC7787"/>
    <w:rsid w:val="00CC791F"/>
    <w:rsid w:val="00CD0676"/>
    <w:rsid w:val="00CD08C9"/>
    <w:rsid w:val="00CD1B5C"/>
    <w:rsid w:val="00CD2451"/>
    <w:rsid w:val="00CD2992"/>
    <w:rsid w:val="00CD37BC"/>
    <w:rsid w:val="00CD3A88"/>
    <w:rsid w:val="00CD3A91"/>
    <w:rsid w:val="00CD3DC5"/>
    <w:rsid w:val="00CD4006"/>
    <w:rsid w:val="00CD41DC"/>
    <w:rsid w:val="00CD427A"/>
    <w:rsid w:val="00CD4FC5"/>
    <w:rsid w:val="00CD55FC"/>
    <w:rsid w:val="00CD5C1B"/>
    <w:rsid w:val="00CD5C97"/>
    <w:rsid w:val="00CD5D38"/>
    <w:rsid w:val="00CD5DBF"/>
    <w:rsid w:val="00CD600A"/>
    <w:rsid w:val="00CD6ABB"/>
    <w:rsid w:val="00CD6B60"/>
    <w:rsid w:val="00CD6B66"/>
    <w:rsid w:val="00CD6DF0"/>
    <w:rsid w:val="00CD6E88"/>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82B"/>
    <w:rsid w:val="00CE3A98"/>
    <w:rsid w:val="00CE3AF5"/>
    <w:rsid w:val="00CE3B8F"/>
    <w:rsid w:val="00CE3BC4"/>
    <w:rsid w:val="00CE3CAF"/>
    <w:rsid w:val="00CE3E1C"/>
    <w:rsid w:val="00CE48A1"/>
    <w:rsid w:val="00CE4ABB"/>
    <w:rsid w:val="00CE4BDB"/>
    <w:rsid w:val="00CE4DAA"/>
    <w:rsid w:val="00CE4DAD"/>
    <w:rsid w:val="00CE4EEA"/>
    <w:rsid w:val="00CE5162"/>
    <w:rsid w:val="00CE5B73"/>
    <w:rsid w:val="00CE5BDF"/>
    <w:rsid w:val="00CE5D8E"/>
    <w:rsid w:val="00CE6111"/>
    <w:rsid w:val="00CE69C4"/>
    <w:rsid w:val="00CE73EC"/>
    <w:rsid w:val="00CE7584"/>
    <w:rsid w:val="00CE7E91"/>
    <w:rsid w:val="00CF2433"/>
    <w:rsid w:val="00CF35E1"/>
    <w:rsid w:val="00CF3C70"/>
    <w:rsid w:val="00CF3F4C"/>
    <w:rsid w:val="00CF4A39"/>
    <w:rsid w:val="00CF51FF"/>
    <w:rsid w:val="00CF5D2F"/>
    <w:rsid w:val="00CF674D"/>
    <w:rsid w:val="00CF6957"/>
    <w:rsid w:val="00CF6CA4"/>
    <w:rsid w:val="00CF7682"/>
    <w:rsid w:val="00D002B5"/>
    <w:rsid w:val="00D00348"/>
    <w:rsid w:val="00D0095E"/>
    <w:rsid w:val="00D00E03"/>
    <w:rsid w:val="00D019A6"/>
    <w:rsid w:val="00D0202C"/>
    <w:rsid w:val="00D024B0"/>
    <w:rsid w:val="00D032AD"/>
    <w:rsid w:val="00D033A7"/>
    <w:rsid w:val="00D04078"/>
    <w:rsid w:val="00D043E3"/>
    <w:rsid w:val="00D047DF"/>
    <w:rsid w:val="00D04A11"/>
    <w:rsid w:val="00D0572F"/>
    <w:rsid w:val="00D0587C"/>
    <w:rsid w:val="00D0620A"/>
    <w:rsid w:val="00D062CE"/>
    <w:rsid w:val="00D06A83"/>
    <w:rsid w:val="00D06C61"/>
    <w:rsid w:val="00D06E19"/>
    <w:rsid w:val="00D072CB"/>
    <w:rsid w:val="00D07389"/>
    <w:rsid w:val="00D07D3E"/>
    <w:rsid w:val="00D104CC"/>
    <w:rsid w:val="00D1053A"/>
    <w:rsid w:val="00D10614"/>
    <w:rsid w:val="00D107B4"/>
    <w:rsid w:val="00D10825"/>
    <w:rsid w:val="00D11395"/>
    <w:rsid w:val="00D123EE"/>
    <w:rsid w:val="00D13326"/>
    <w:rsid w:val="00D13542"/>
    <w:rsid w:val="00D15086"/>
    <w:rsid w:val="00D15410"/>
    <w:rsid w:val="00D157B6"/>
    <w:rsid w:val="00D15D63"/>
    <w:rsid w:val="00D15E0B"/>
    <w:rsid w:val="00D15F3E"/>
    <w:rsid w:val="00D1623B"/>
    <w:rsid w:val="00D1778E"/>
    <w:rsid w:val="00D17B09"/>
    <w:rsid w:val="00D20304"/>
    <w:rsid w:val="00D2077A"/>
    <w:rsid w:val="00D2080E"/>
    <w:rsid w:val="00D20957"/>
    <w:rsid w:val="00D210A4"/>
    <w:rsid w:val="00D2266D"/>
    <w:rsid w:val="00D22D53"/>
    <w:rsid w:val="00D22E24"/>
    <w:rsid w:val="00D235EF"/>
    <w:rsid w:val="00D236BD"/>
    <w:rsid w:val="00D23ADE"/>
    <w:rsid w:val="00D240A3"/>
    <w:rsid w:val="00D24733"/>
    <w:rsid w:val="00D2494E"/>
    <w:rsid w:val="00D24B11"/>
    <w:rsid w:val="00D24B1C"/>
    <w:rsid w:val="00D24F87"/>
    <w:rsid w:val="00D251A0"/>
    <w:rsid w:val="00D25DB1"/>
    <w:rsid w:val="00D26942"/>
    <w:rsid w:val="00D26D6E"/>
    <w:rsid w:val="00D26DD0"/>
    <w:rsid w:val="00D27441"/>
    <w:rsid w:val="00D27502"/>
    <w:rsid w:val="00D304E1"/>
    <w:rsid w:val="00D31B7E"/>
    <w:rsid w:val="00D31D27"/>
    <w:rsid w:val="00D32735"/>
    <w:rsid w:val="00D336D5"/>
    <w:rsid w:val="00D33B5A"/>
    <w:rsid w:val="00D33D89"/>
    <w:rsid w:val="00D34053"/>
    <w:rsid w:val="00D34267"/>
    <w:rsid w:val="00D343EA"/>
    <w:rsid w:val="00D34462"/>
    <w:rsid w:val="00D350EA"/>
    <w:rsid w:val="00D355F0"/>
    <w:rsid w:val="00D36361"/>
    <w:rsid w:val="00D36888"/>
    <w:rsid w:val="00D369EC"/>
    <w:rsid w:val="00D36B8E"/>
    <w:rsid w:val="00D36BCB"/>
    <w:rsid w:val="00D36CF8"/>
    <w:rsid w:val="00D4002F"/>
    <w:rsid w:val="00D400B4"/>
    <w:rsid w:val="00D40394"/>
    <w:rsid w:val="00D41BDB"/>
    <w:rsid w:val="00D41FB4"/>
    <w:rsid w:val="00D421DD"/>
    <w:rsid w:val="00D42860"/>
    <w:rsid w:val="00D42F24"/>
    <w:rsid w:val="00D430A5"/>
    <w:rsid w:val="00D43C87"/>
    <w:rsid w:val="00D43F95"/>
    <w:rsid w:val="00D44378"/>
    <w:rsid w:val="00D446A7"/>
    <w:rsid w:val="00D4486F"/>
    <w:rsid w:val="00D44B36"/>
    <w:rsid w:val="00D44BDA"/>
    <w:rsid w:val="00D450B3"/>
    <w:rsid w:val="00D45488"/>
    <w:rsid w:val="00D45D93"/>
    <w:rsid w:val="00D4610D"/>
    <w:rsid w:val="00D462A9"/>
    <w:rsid w:val="00D46879"/>
    <w:rsid w:val="00D46901"/>
    <w:rsid w:val="00D46C33"/>
    <w:rsid w:val="00D46EA5"/>
    <w:rsid w:val="00D472F7"/>
    <w:rsid w:val="00D4772B"/>
    <w:rsid w:val="00D47D3B"/>
    <w:rsid w:val="00D47F6C"/>
    <w:rsid w:val="00D50095"/>
    <w:rsid w:val="00D509AC"/>
    <w:rsid w:val="00D51065"/>
    <w:rsid w:val="00D51070"/>
    <w:rsid w:val="00D51652"/>
    <w:rsid w:val="00D51880"/>
    <w:rsid w:val="00D51B52"/>
    <w:rsid w:val="00D51BB4"/>
    <w:rsid w:val="00D51CEA"/>
    <w:rsid w:val="00D52020"/>
    <w:rsid w:val="00D533C0"/>
    <w:rsid w:val="00D533CC"/>
    <w:rsid w:val="00D5372E"/>
    <w:rsid w:val="00D5395D"/>
    <w:rsid w:val="00D53D51"/>
    <w:rsid w:val="00D53F4A"/>
    <w:rsid w:val="00D53F5B"/>
    <w:rsid w:val="00D5423E"/>
    <w:rsid w:val="00D54475"/>
    <w:rsid w:val="00D544DA"/>
    <w:rsid w:val="00D548AB"/>
    <w:rsid w:val="00D54BAD"/>
    <w:rsid w:val="00D54D47"/>
    <w:rsid w:val="00D54E07"/>
    <w:rsid w:val="00D55F85"/>
    <w:rsid w:val="00D56178"/>
    <w:rsid w:val="00D564A5"/>
    <w:rsid w:val="00D5678B"/>
    <w:rsid w:val="00D56995"/>
    <w:rsid w:val="00D5725F"/>
    <w:rsid w:val="00D57365"/>
    <w:rsid w:val="00D57690"/>
    <w:rsid w:val="00D60389"/>
    <w:rsid w:val="00D605F8"/>
    <w:rsid w:val="00D61098"/>
    <w:rsid w:val="00D611DF"/>
    <w:rsid w:val="00D615CC"/>
    <w:rsid w:val="00D61A3B"/>
    <w:rsid w:val="00D62375"/>
    <w:rsid w:val="00D62863"/>
    <w:rsid w:val="00D62D3E"/>
    <w:rsid w:val="00D63690"/>
    <w:rsid w:val="00D63F22"/>
    <w:rsid w:val="00D64392"/>
    <w:rsid w:val="00D649E2"/>
    <w:rsid w:val="00D64B5B"/>
    <w:rsid w:val="00D666D5"/>
    <w:rsid w:val="00D6699E"/>
    <w:rsid w:val="00D66DDB"/>
    <w:rsid w:val="00D6779E"/>
    <w:rsid w:val="00D67AEB"/>
    <w:rsid w:val="00D703EA"/>
    <w:rsid w:val="00D70B50"/>
    <w:rsid w:val="00D70D58"/>
    <w:rsid w:val="00D70E98"/>
    <w:rsid w:val="00D7105C"/>
    <w:rsid w:val="00D711BC"/>
    <w:rsid w:val="00D71668"/>
    <w:rsid w:val="00D71A76"/>
    <w:rsid w:val="00D71D0C"/>
    <w:rsid w:val="00D71D13"/>
    <w:rsid w:val="00D71EBF"/>
    <w:rsid w:val="00D72035"/>
    <w:rsid w:val="00D7214C"/>
    <w:rsid w:val="00D72212"/>
    <w:rsid w:val="00D722BE"/>
    <w:rsid w:val="00D72BE7"/>
    <w:rsid w:val="00D72F64"/>
    <w:rsid w:val="00D739A2"/>
    <w:rsid w:val="00D73D10"/>
    <w:rsid w:val="00D73E68"/>
    <w:rsid w:val="00D74818"/>
    <w:rsid w:val="00D74897"/>
    <w:rsid w:val="00D7516B"/>
    <w:rsid w:val="00D75207"/>
    <w:rsid w:val="00D7547A"/>
    <w:rsid w:val="00D755F3"/>
    <w:rsid w:val="00D7613B"/>
    <w:rsid w:val="00D76209"/>
    <w:rsid w:val="00D76670"/>
    <w:rsid w:val="00D76D85"/>
    <w:rsid w:val="00D76F9F"/>
    <w:rsid w:val="00D778B7"/>
    <w:rsid w:val="00D77996"/>
    <w:rsid w:val="00D77D51"/>
    <w:rsid w:val="00D80532"/>
    <w:rsid w:val="00D80539"/>
    <w:rsid w:val="00D80D68"/>
    <w:rsid w:val="00D80ED2"/>
    <w:rsid w:val="00D81823"/>
    <w:rsid w:val="00D8229E"/>
    <w:rsid w:val="00D82501"/>
    <w:rsid w:val="00D82726"/>
    <w:rsid w:val="00D82887"/>
    <w:rsid w:val="00D82AF5"/>
    <w:rsid w:val="00D82D6D"/>
    <w:rsid w:val="00D8318E"/>
    <w:rsid w:val="00D8358B"/>
    <w:rsid w:val="00D83A56"/>
    <w:rsid w:val="00D855B8"/>
    <w:rsid w:val="00D85E25"/>
    <w:rsid w:val="00D860E2"/>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BF"/>
    <w:rsid w:val="00D93164"/>
    <w:rsid w:val="00D9318C"/>
    <w:rsid w:val="00D93DA0"/>
    <w:rsid w:val="00D947FE"/>
    <w:rsid w:val="00D95425"/>
    <w:rsid w:val="00D954A6"/>
    <w:rsid w:val="00D962B2"/>
    <w:rsid w:val="00D963E9"/>
    <w:rsid w:val="00D965AF"/>
    <w:rsid w:val="00D967F8"/>
    <w:rsid w:val="00D969AC"/>
    <w:rsid w:val="00D975AA"/>
    <w:rsid w:val="00D977BE"/>
    <w:rsid w:val="00DA061E"/>
    <w:rsid w:val="00DA0B74"/>
    <w:rsid w:val="00DA0D99"/>
    <w:rsid w:val="00DA1140"/>
    <w:rsid w:val="00DA18B4"/>
    <w:rsid w:val="00DA1E39"/>
    <w:rsid w:val="00DA21BF"/>
    <w:rsid w:val="00DA29F4"/>
    <w:rsid w:val="00DA316E"/>
    <w:rsid w:val="00DA3AB2"/>
    <w:rsid w:val="00DA4051"/>
    <w:rsid w:val="00DA412D"/>
    <w:rsid w:val="00DA4716"/>
    <w:rsid w:val="00DA4B05"/>
    <w:rsid w:val="00DA4D3B"/>
    <w:rsid w:val="00DA4F84"/>
    <w:rsid w:val="00DA5817"/>
    <w:rsid w:val="00DA617E"/>
    <w:rsid w:val="00DA62D9"/>
    <w:rsid w:val="00DA6974"/>
    <w:rsid w:val="00DA727E"/>
    <w:rsid w:val="00DA73A7"/>
    <w:rsid w:val="00DA794B"/>
    <w:rsid w:val="00DB0E6B"/>
    <w:rsid w:val="00DB16EB"/>
    <w:rsid w:val="00DB178D"/>
    <w:rsid w:val="00DB1CEA"/>
    <w:rsid w:val="00DB22CF"/>
    <w:rsid w:val="00DB24A2"/>
    <w:rsid w:val="00DB24D6"/>
    <w:rsid w:val="00DB2977"/>
    <w:rsid w:val="00DB3CAD"/>
    <w:rsid w:val="00DB41EE"/>
    <w:rsid w:val="00DB450C"/>
    <w:rsid w:val="00DB4681"/>
    <w:rsid w:val="00DB5658"/>
    <w:rsid w:val="00DB5A01"/>
    <w:rsid w:val="00DB5AD2"/>
    <w:rsid w:val="00DB68AF"/>
    <w:rsid w:val="00DB779E"/>
    <w:rsid w:val="00DB7FD0"/>
    <w:rsid w:val="00DC089D"/>
    <w:rsid w:val="00DC10FA"/>
    <w:rsid w:val="00DC1BEB"/>
    <w:rsid w:val="00DC2A0C"/>
    <w:rsid w:val="00DC2C08"/>
    <w:rsid w:val="00DC2E6E"/>
    <w:rsid w:val="00DC32D2"/>
    <w:rsid w:val="00DC33EA"/>
    <w:rsid w:val="00DC3E97"/>
    <w:rsid w:val="00DC4031"/>
    <w:rsid w:val="00DC4369"/>
    <w:rsid w:val="00DC4FDE"/>
    <w:rsid w:val="00DC5745"/>
    <w:rsid w:val="00DC5912"/>
    <w:rsid w:val="00DC59B9"/>
    <w:rsid w:val="00DC5EA4"/>
    <w:rsid w:val="00DC62F1"/>
    <w:rsid w:val="00DC64AF"/>
    <w:rsid w:val="00DC64EC"/>
    <w:rsid w:val="00DC655F"/>
    <w:rsid w:val="00DC6693"/>
    <w:rsid w:val="00DC66A8"/>
    <w:rsid w:val="00DC66A9"/>
    <w:rsid w:val="00DC67ED"/>
    <w:rsid w:val="00DC68B5"/>
    <w:rsid w:val="00DC6CD6"/>
    <w:rsid w:val="00DD079A"/>
    <w:rsid w:val="00DD11B0"/>
    <w:rsid w:val="00DD13AB"/>
    <w:rsid w:val="00DD1580"/>
    <w:rsid w:val="00DD1AD2"/>
    <w:rsid w:val="00DD23BC"/>
    <w:rsid w:val="00DD2A57"/>
    <w:rsid w:val="00DD2B71"/>
    <w:rsid w:val="00DD2FCD"/>
    <w:rsid w:val="00DD3914"/>
    <w:rsid w:val="00DD3B24"/>
    <w:rsid w:val="00DD3C48"/>
    <w:rsid w:val="00DD43A9"/>
    <w:rsid w:val="00DD47B4"/>
    <w:rsid w:val="00DD5549"/>
    <w:rsid w:val="00DD5A61"/>
    <w:rsid w:val="00DD5BEA"/>
    <w:rsid w:val="00DD6127"/>
    <w:rsid w:val="00DD643F"/>
    <w:rsid w:val="00DD6994"/>
    <w:rsid w:val="00DD6A83"/>
    <w:rsid w:val="00DD7419"/>
    <w:rsid w:val="00DE0080"/>
    <w:rsid w:val="00DE01B3"/>
    <w:rsid w:val="00DE031A"/>
    <w:rsid w:val="00DE09A1"/>
    <w:rsid w:val="00DE1415"/>
    <w:rsid w:val="00DE1962"/>
    <w:rsid w:val="00DE1E59"/>
    <w:rsid w:val="00DE1F94"/>
    <w:rsid w:val="00DE2256"/>
    <w:rsid w:val="00DE2C5E"/>
    <w:rsid w:val="00DE2FF0"/>
    <w:rsid w:val="00DE333E"/>
    <w:rsid w:val="00DE35E8"/>
    <w:rsid w:val="00DE3623"/>
    <w:rsid w:val="00DE37D4"/>
    <w:rsid w:val="00DE3A02"/>
    <w:rsid w:val="00DE4BF8"/>
    <w:rsid w:val="00DE4C35"/>
    <w:rsid w:val="00DE5581"/>
    <w:rsid w:val="00DE5FB6"/>
    <w:rsid w:val="00DE6591"/>
    <w:rsid w:val="00DE7241"/>
    <w:rsid w:val="00DE7612"/>
    <w:rsid w:val="00DE76E9"/>
    <w:rsid w:val="00DE7C42"/>
    <w:rsid w:val="00DE7CA6"/>
    <w:rsid w:val="00DF0948"/>
    <w:rsid w:val="00DF0B0D"/>
    <w:rsid w:val="00DF0B92"/>
    <w:rsid w:val="00DF119F"/>
    <w:rsid w:val="00DF22A5"/>
    <w:rsid w:val="00DF2724"/>
    <w:rsid w:val="00DF2FB7"/>
    <w:rsid w:val="00DF30F6"/>
    <w:rsid w:val="00DF448F"/>
    <w:rsid w:val="00DF47B4"/>
    <w:rsid w:val="00DF4DB0"/>
    <w:rsid w:val="00DF54F9"/>
    <w:rsid w:val="00DF5F18"/>
    <w:rsid w:val="00DF64D9"/>
    <w:rsid w:val="00DF664A"/>
    <w:rsid w:val="00DF686C"/>
    <w:rsid w:val="00DF6A83"/>
    <w:rsid w:val="00DF7029"/>
    <w:rsid w:val="00DF7225"/>
    <w:rsid w:val="00DF78ED"/>
    <w:rsid w:val="00DF7950"/>
    <w:rsid w:val="00DF7BB9"/>
    <w:rsid w:val="00DF7DA7"/>
    <w:rsid w:val="00E00357"/>
    <w:rsid w:val="00E00D82"/>
    <w:rsid w:val="00E0123E"/>
    <w:rsid w:val="00E0185D"/>
    <w:rsid w:val="00E01E62"/>
    <w:rsid w:val="00E024CD"/>
    <w:rsid w:val="00E0252F"/>
    <w:rsid w:val="00E02827"/>
    <w:rsid w:val="00E029CE"/>
    <w:rsid w:val="00E02E5C"/>
    <w:rsid w:val="00E03C26"/>
    <w:rsid w:val="00E0487A"/>
    <w:rsid w:val="00E05065"/>
    <w:rsid w:val="00E05583"/>
    <w:rsid w:val="00E05F16"/>
    <w:rsid w:val="00E06AD3"/>
    <w:rsid w:val="00E07C4B"/>
    <w:rsid w:val="00E07E35"/>
    <w:rsid w:val="00E101FE"/>
    <w:rsid w:val="00E10893"/>
    <w:rsid w:val="00E11656"/>
    <w:rsid w:val="00E118C0"/>
    <w:rsid w:val="00E11FE6"/>
    <w:rsid w:val="00E121AA"/>
    <w:rsid w:val="00E12C38"/>
    <w:rsid w:val="00E12F58"/>
    <w:rsid w:val="00E130FA"/>
    <w:rsid w:val="00E13A5A"/>
    <w:rsid w:val="00E13B46"/>
    <w:rsid w:val="00E13FCC"/>
    <w:rsid w:val="00E142E8"/>
    <w:rsid w:val="00E1467D"/>
    <w:rsid w:val="00E14CE4"/>
    <w:rsid w:val="00E15047"/>
    <w:rsid w:val="00E153D8"/>
    <w:rsid w:val="00E154F1"/>
    <w:rsid w:val="00E15529"/>
    <w:rsid w:val="00E1558F"/>
    <w:rsid w:val="00E1563E"/>
    <w:rsid w:val="00E15A90"/>
    <w:rsid w:val="00E15EB1"/>
    <w:rsid w:val="00E1749C"/>
    <w:rsid w:val="00E17C8A"/>
    <w:rsid w:val="00E17F2C"/>
    <w:rsid w:val="00E202D0"/>
    <w:rsid w:val="00E205CA"/>
    <w:rsid w:val="00E211A2"/>
    <w:rsid w:val="00E2145C"/>
    <w:rsid w:val="00E2162E"/>
    <w:rsid w:val="00E21D61"/>
    <w:rsid w:val="00E22289"/>
    <w:rsid w:val="00E22678"/>
    <w:rsid w:val="00E2284A"/>
    <w:rsid w:val="00E22A17"/>
    <w:rsid w:val="00E22D04"/>
    <w:rsid w:val="00E2302F"/>
    <w:rsid w:val="00E2303B"/>
    <w:rsid w:val="00E2315F"/>
    <w:rsid w:val="00E236D8"/>
    <w:rsid w:val="00E238CE"/>
    <w:rsid w:val="00E23DEE"/>
    <w:rsid w:val="00E23E8E"/>
    <w:rsid w:val="00E25713"/>
    <w:rsid w:val="00E25C8E"/>
    <w:rsid w:val="00E26016"/>
    <w:rsid w:val="00E26E92"/>
    <w:rsid w:val="00E27116"/>
    <w:rsid w:val="00E2712F"/>
    <w:rsid w:val="00E27318"/>
    <w:rsid w:val="00E30210"/>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3738"/>
    <w:rsid w:val="00E350C5"/>
    <w:rsid w:val="00E35242"/>
    <w:rsid w:val="00E353E1"/>
    <w:rsid w:val="00E35DD6"/>
    <w:rsid w:val="00E35F3C"/>
    <w:rsid w:val="00E36DDB"/>
    <w:rsid w:val="00E3711D"/>
    <w:rsid w:val="00E3717E"/>
    <w:rsid w:val="00E37201"/>
    <w:rsid w:val="00E3736E"/>
    <w:rsid w:val="00E376EB"/>
    <w:rsid w:val="00E378BE"/>
    <w:rsid w:val="00E37EB9"/>
    <w:rsid w:val="00E37EF2"/>
    <w:rsid w:val="00E400A6"/>
    <w:rsid w:val="00E4061B"/>
    <w:rsid w:val="00E40CA4"/>
    <w:rsid w:val="00E4122F"/>
    <w:rsid w:val="00E41460"/>
    <w:rsid w:val="00E417BE"/>
    <w:rsid w:val="00E41E7E"/>
    <w:rsid w:val="00E41EB6"/>
    <w:rsid w:val="00E42F4B"/>
    <w:rsid w:val="00E436DC"/>
    <w:rsid w:val="00E43C3F"/>
    <w:rsid w:val="00E43D68"/>
    <w:rsid w:val="00E43E68"/>
    <w:rsid w:val="00E43E80"/>
    <w:rsid w:val="00E44635"/>
    <w:rsid w:val="00E447F0"/>
    <w:rsid w:val="00E45805"/>
    <w:rsid w:val="00E45C8E"/>
    <w:rsid w:val="00E460C3"/>
    <w:rsid w:val="00E46328"/>
    <w:rsid w:val="00E46B5B"/>
    <w:rsid w:val="00E471AF"/>
    <w:rsid w:val="00E47347"/>
    <w:rsid w:val="00E47B50"/>
    <w:rsid w:val="00E47EB5"/>
    <w:rsid w:val="00E5062B"/>
    <w:rsid w:val="00E50678"/>
    <w:rsid w:val="00E508EB"/>
    <w:rsid w:val="00E512AC"/>
    <w:rsid w:val="00E517A7"/>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EE1"/>
    <w:rsid w:val="00E55325"/>
    <w:rsid w:val="00E55529"/>
    <w:rsid w:val="00E5561D"/>
    <w:rsid w:val="00E56859"/>
    <w:rsid w:val="00E56A2A"/>
    <w:rsid w:val="00E56B44"/>
    <w:rsid w:val="00E56B62"/>
    <w:rsid w:val="00E56D5D"/>
    <w:rsid w:val="00E57527"/>
    <w:rsid w:val="00E57584"/>
    <w:rsid w:val="00E575C3"/>
    <w:rsid w:val="00E57FB9"/>
    <w:rsid w:val="00E60427"/>
    <w:rsid w:val="00E61116"/>
    <w:rsid w:val="00E619E0"/>
    <w:rsid w:val="00E62809"/>
    <w:rsid w:val="00E62D01"/>
    <w:rsid w:val="00E62D51"/>
    <w:rsid w:val="00E63293"/>
    <w:rsid w:val="00E633D8"/>
    <w:rsid w:val="00E639AC"/>
    <w:rsid w:val="00E639D0"/>
    <w:rsid w:val="00E63B37"/>
    <w:rsid w:val="00E641DB"/>
    <w:rsid w:val="00E64D60"/>
    <w:rsid w:val="00E6515F"/>
    <w:rsid w:val="00E652C3"/>
    <w:rsid w:val="00E65ADD"/>
    <w:rsid w:val="00E660AE"/>
    <w:rsid w:val="00E6655C"/>
    <w:rsid w:val="00E667B4"/>
    <w:rsid w:val="00E66DCA"/>
    <w:rsid w:val="00E67AFC"/>
    <w:rsid w:val="00E7030A"/>
    <w:rsid w:val="00E70CB1"/>
    <w:rsid w:val="00E712B8"/>
    <w:rsid w:val="00E713C7"/>
    <w:rsid w:val="00E71590"/>
    <w:rsid w:val="00E71756"/>
    <w:rsid w:val="00E71949"/>
    <w:rsid w:val="00E71C62"/>
    <w:rsid w:val="00E71ECE"/>
    <w:rsid w:val="00E727DC"/>
    <w:rsid w:val="00E72CA8"/>
    <w:rsid w:val="00E732BE"/>
    <w:rsid w:val="00E736A5"/>
    <w:rsid w:val="00E74A98"/>
    <w:rsid w:val="00E74E8B"/>
    <w:rsid w:val="00E763F0"/>
    <w:rsid w:val="00E7684F"/>
    <w:rsid w:val="00E76D33"/>
    <w:rsid w:val="00E76E2C"/>
    <w:rsid w:val="00E76FD8"/>
    <w:rsid w:val="00E7780C"/>
    <w:rsid w:val="00E77944"/>
    <w:rsid w:val="00E77A6E"/>
    <w:rsid w:val="00E77CC4"/>
    <w:rsid w:val="00E77EE6"/>
    <w:rsid w:val="00E77F75"/>
    <w:rsid w:val="00E80D13"/>
    <w:rsid w:val="00E823AC"/>
    <w:rsid w:val="00E82BE6"/>
    <w:rsid w:val="00E83049"/>
    <w:rsid w:val="00E838D3"/>
    <w:rsid w:val="00E8437D"/>
    <w:rsid w:val="00E84823"/>
    <w:rsid w:val="00E84C39"/>
    <w:rsid w:val="00E85148"/>
    <w:rsid w:val="00E861F0"/>
    <w:rsid w:val="00E86637"/>
    <w:rsid w:val="00E86C05"/>
    <w:rsid w:val="00E86F1C"/>
    <w:rsid w:val="00E878D8"/>
    <w:rsid w:val="00E900A7"/>
    <w:rsid w:val="00E904F1"/>
    <w:rsid w:val="00E90947"/>
    <w:rsid w:val="00E9097A"/>
    <w:rsid w:val="00E909C1"/>
    <w:rsid w:val="00E90AAC"/>
    <w:rsid w:val="00E90C16"/>
    <w:rsid w:val="00E91248"/>
    <w:rsid w:val="00E91532"/>
    <w:rsid w:val="00E9160C"/>
    <w:rsid w:val="00E91CF8"/>
    <w:rsid w:val="00E92295"/>
    <w:rsid w:val="00E92396"/>
    <w:rsid w:val="00E92DDD"/>
    <w:rsid w:val="00E930D9"/>
    <w:rsid w:val="00E93303"/>
    <w:rsid w:val="00E94B1D"/>
    <w:rsid w:val="00E9508F"/>
    <w:rsid w:val="00E95100"/>
    <w:rsid w:val="00E951AC"/>
    <w:rsid w:val="00E9538B"/>
    <w:rsid w:val="00E95E46"/>
    <w:rsid w:val="00E9635F"/>
    <w:rsid w:val="00E972E6"/>
    <w:rsid w:val="00E9779B"/>
    <w:rsid w:val="00E97F04"/>
    <w:rsid w:val="00EA0205"/>
    <w:rsid w:val="00EA0601"/>
    <w:rsid w:val="00EA0F45"/>
    <w:rsid w:val="00EA1F41"/>
    <w:rsid w:val="00EA210D"/>
    <w:rsid w:val="00EA22F2"/>
    <w:rsid w:val="00EA27E6"/>
    <w:rsid w:val="00EA31EB"/>
    <w:rsid w:val="00EA37DD"/>
    <w:rsid w:val="00EA4F43"/>
    <w:rsid w:val="00EA573F"/>
    <w:rsid w:val="00EA5FCF"/>
    <w:rsid w:val="00EA639F"/>
    <w:rsid w:val="00EA64ED"/>
    <w:rsid w:val="00EA7595"/>
    <w:rsid w:val="00EB04AD"/>
    <w:rsid w:val="00EB05C2"/>
    <w:rsid w:val="00EB0CCD"/>
    <w:rsid w:val="00EB0E40"/>
    <w:rsid w:val="00EB23FF"/>
    <w:rsid w:val="00EB282F"/>
    <w:rsid w:val="00EB28B8"/>
    <w:rsid w:val="00EB2B5E"/>
    <w:rsid w:val="00EB31A9"/>
    <w:rsid w:val="00EB3384"/>
    <w:rsid w:val="00EB33B0"/>
    <w:rsid w:val="00EB347F"/>
    <w:rsid w:val="00EB35B8"/>
    <w:rsid w:val="00EB3C37"/>
    <w:rsid w:val="00EB3FA3"/>
    <w:rsid w:val="00EB3FC0"/>
    <w:rsid w:val="00EB4AA2"/>
    <w:rsid w:val="00EB51F9"/>
    <w:rsid w:val="00EB5945"/>
    <w:rsid w:val="00EB5A0B"/>
    <w:rsid w:val="00EB5B67"/>
    <w:rsid w:val="00EB78CD"/>
    <w:rsid w:val="00EC008E"/>
    <w:rsid w:val="00EC033C"/>
    <w:rsid w:val="00EC1097"/>
    <w:rsid w:val="00EC1269"/>
    <w:rsid w:val="00EC1632"/>
    <w:rsid w:val="00EC16C6"/>
    <w:rsid w:val="00EC19BA"/>
    <w:rsid w:val="00EC1B9E"/>
    <w:rsid w:val="00EC2808"/>
    <w:rsid w:val="00EC2C14"/>
    <w:rsid w:val="00EC2C33"/>
    <w:rsid w:val="00EC3046"/>
    <w:rsid w:val="00EC49A8"/>
    <w:rsid w:val="00EC51FB"/>
    <w:rsid w:val="00EC5289"/>
    <w:rsid w:val="00EC57C6"/>
    <w:rsid w:val="00EC57CA"/>
    <w:rsid w:val="00EC5C65"/>
    <w:rsid w:val="00EC5EBA"/>
    <w:rsid w:val="00EC610D"/>
    <w:rsid w:val="00EC61DF"/>
    <w:rsid w:val="00EC647F"/>
    <w:rsid w:val="00EC6F0A"/>
    <w:rsid w:val="00EC7134"/>
    <w:rsid w:val="00EC73FA"/>
    <w:rsid w:val="00EC7552"/>
    <w:rsid w:val="00EC7B53"/>
    <w:rsid w:val="00EC7BE7"/>
    <w:rsid w:val="00EC7E3E"/>
    <w:rsid w:val="00ED0340"/>
    <w:rsid w:val="00ED0601"/>
    <w:rsid w:val="00ED1639"/>
    <w:rsid w:val="00ED1AE8"/>
    <w:rsid w:val="00ED1FE2"/>
    <w:rsid w:val="00ED281A"/>
    <w:rsid w:val="00ED36DC"/>
    <w:rsid w:val="00ED3920"/>
    <w:rsid w:val="00ED4129"/>
    <w:rsid w:val="00ED4293"/>
    <w:rsid w:val="00ED48E1"/>
    <w:rsid w:val="00ED4BB8"/>
    <w:rsid w:val="00ED4D28"/>
    <w:rsid w:val="00ED4DC5"/>
    <w:rsid w:val="00ED53D8"/>
    <w:rsid w:val="00ED6C40"/>
    <w:rsid w:val="00ED70B8"/>
    <w:rsid w:val="00ED7172"/>
    <w:rsid w:val="00ED74AD"/>
    <w:rsid w:val="00ED781C"/>
    <w:rsid w:val="00ED79FD"/>
    <w:rsid w:val="00EE0452"/>
    <w:rsid w:val="00EE094F"/>
    <w:rsid w:val="00EE1A09"/>
    <w:rsid w:val="00EE1DA0"/>
    <w:rsid w:val="00EE216F"/>
    <w:rsid w:val="00EE22F8"/>
    <w:rsid w:val="00EE2BF1"/>
    <w:rsid w:val="00EE2D59"/>
    <w:rsid w:val="00EE3C77"/>
    <w:rsid w:val="00EE3D29"/>
    <w:rsid w:val="00EE4978"/>
    <w:rsid w:val="00EE50CF"/>
    <w:rsid w:val="00EE5FCD"/>
    <w:rsid w:val="00EE607E"/>
    <w:rsid w:val="00EE644A"/>
    <w:rsid w:val="00EE6990"/>
    <w:rsid w:val="00EE6D59"/>
    <w:rsid w:val="00EE7AE7"/>
    <w:rsid w:val="00EE7C3B"/>
    <w:rsid w:val="00EF0411"/>
    <w:rsid w:val="00EF06F5"/>
    <w:rsid w:val="00EF0B43"/>
    <w:rsid w:val="00EF141D"/>
    <w:rsid w:val="00EF1695"/>
    <w:rsid w:val="00EF1E99"/>
    <w:rsid w:val="00EF2429"/>
    <w:rsid w:val="00EF2561"/>
    <w:rsid w:val="00EF2A70"/>
    <w:rsid w:val="00EF3221"/>
    <w:rsid w:val="00EF46A0"/>
    <w:rsid w:val="00EF4B97"/>
    <w:rsid w:val="00EF4BA6"/>
    <w:rsid w:val="00EF4EAB"/>
    <w:rsid w:val="00EF5013"/>
    <w:rsid w:val="00EF5B26"/>
    <w:rsid w:val="00EF5C41"/>
    <w:rsid w:val="00EF5D2F"/>
    <w:rsid w:val="00EF617F"/>
    <w:rsid w:val="00EF6480"/>
    <w:rsid w:val="00EF68C2"/>
    <w:rsid w:val="00EF759F"/>
    <w:rsid w:val="00EF75FC"/>
    <w:rsid w:val="00EF76FC"/>
    <w:rsid w:val="00EF77D7"/>
    <w:rsid w:val="00F00064"/>
    <w:rsid w:val="00F003F9"/>
    <w:rsid w:val="00F0088A"/>
    <w:rsid w:val="00F00B41"/>
    <w:rsid w:val="00F00DEA"/>
    <w:rsid w:val="00F02565"/>
    <w:rsid w:val="00F0275C"/>
    <w:rsid w:val="00F02ADC"/>
    <w:rsid w:val="00F03074"/>
    <w:rsid w:val="00F030AD"/>
    <w:rsid w:val="00F0350D"/>
    <w:rsid w:val="00F03AD5"/>
    <w:rsid w:val="00F03EA1"/>
    <w:rsid w:val="00F04530"/>
    <w:rsid w:val="00F04FD4"/>
    <w:rsid w:val="00F052A6"/>
    <w:rsid w:val="00F05744"/>
    <w:rsid w:val="00F0660F"/>
    <w:rsid w:val="00F07343"/>
    <w:rsid w:val="00F0779D"/>
    <w:rsid w:val="00F107FA"/>
    <w:rsid w:val="00F109EA"/>
    <w:rsid w:val="00F10EDD"/>
    <w:rsid w:val="00F10FA4"/>
    <w:rsid w:val="00F11A07"/>
    <w:rsid w:val="00F11E32"/>
    <w:rsid w:val="00F11EB7"/>
    <w:rsid w:val="00F11EDA"/>
    <w:rsid w:val="00F12928"/>
    <w:rsid w:val="00F12943"/>
    <w:rsid w:val="00F12BAD"/>
    <w:rsid w:val="00F142DB"/>
    <w:rsid w:val="00F14769"/>
    <w:rsid w:val="00F14B78"/>
    <w:rsid w:val="00F14BF6"/>
    <w:rsid w:val="00F14CC5"/>
    <w:rsid w:val="00F15134"/>
    <w:rsid w:val="00F15505"/>
    <w:rsid w:val="00F15620"/>
    <w:rsid w:val="00F1585C"/>
    <w:rsid w:val="00F160B5"/>
    <w:rsid w:val="00F16EAF"/>
    <w:rsid w:val="00F17414"/>
    <w:rsid w:val="00F1759E"/>
    <w:rsid w:val="00F179E8"/>
    <w:rsid w:val="00F17B31"/>
    <w:rsid w:val="00F206B1"/>
    <w:rsid w:val="00F20A12"/>
    <w:rsid w:val="00F20B9C"/>
    <w:rsid w:val="00F20EF5"/>
    <w:rsid w:val="00F20F2D"/>
    <w:rsid w:val="00F21013"/>
    <w:rsid w:val="00F217BB"/>
    <w:rsid w:val="00F219B7"/>
    <w:rsid w:val="00F21C5D"/>
    <w:rsid w:val="00F21C9D"/>
    <w:rsid w:val="00F21D63"/>
    <w:rsid w:val="00F21D6F"/>
    <w:rsid w:val="00F2237C"/>
    <w:rsid w:val="00F223A6"/>
    <w:rsid w:val="00F22408"/>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C73"/>
    <w:rsid w:val="00F26CD6"/>
    <w:rsid w:val="00F2739D"/>
    <w:rsid w:val="00F301EC"/>
    <w:rsid w:val="00F30243"/>
    <w:rsid w:val="00F303A0"/>
    <w:rsid w:val="00F30405"/>
    <w:rsid w:val="00F3070E"/>
    <w:rsid w:val="00F30A06"/>
    <w:rsid w:val="00F30E4B"/>
    <w:rsid w:val="00F3190B"/>
    <w:rsid w:val="00F319F3"/>
    <w:rsid w:val="00F32731"/>
    <w:rsid w:val="00F329FA"/>
    <w:rsid w:val="00F3316F"/>
    <w:rsid w:val="00F33391"/>
    <w:rsid w:val="00F33617"/>
    <w:rsid w:val="00F337FD"/>
    <w:rsid w:val="00F33E72"/>
    <w:rsid w:val="00F343DC"/>
    <w:rsid w:val="00F344E8"/>
    <w:rsid w:val="00F34DCE"/>
    <w:rsid w:val="00F352FE"/>
    <w:rsid w:val="00F3560C"/>
    <w:rsid w:val="00F35623"/>
    <w:rsid w:val="00F358F4"/>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3D4"/>
    <w:rsid w:val="00F41400"/>
    <w:rsid w:val="00F414BE"/>
    <w:rsid w:val="00F4174D"/>
    <w:rsid w:val="00F41E42"/>
    <w:rsid w:val="00F42108"/>
    <w:rsid w:val="00F42116"/>
    <w:rsid w:val="00F42304"/>
    <w:rsid w:val="00F4240D"/>
    <w:rsid w:val="00F42A80"/>
    <w:rsid w:val="00F42E4D"/>
    <w:rsid w:val="00F438C5"/>
    <w:rsid w:val="00F43DF5"/>
    <w:rsid w:val="00F44521"/>
    <w:rsid w:val="00F44D1D"/>
    <w:rsid w:val="00F455C8"/>
    <w:rsid w:val="00F45A72"/>
    <w:rsid w:val="00F45D37"/>
    <w:rsid w:val="00F460A0"/>
    <w:rsid w:val="00F46731"/>
    <w:rsid w:val="00F46737"/>
    <w:rsid w:val="00F4678F"/>
    <w:rsid w:val="00F47688"/>
    <w:rsid w:val="00F47AA5"/>
    <w:rsid w:val="00F47D27"/>
    <w:rsid w:val="00F5020D"/>
    <w:rsid w:val="00F5043F"/>
    <w:rsid w:val="00F509D4"/>
    <w:rsid w:val="00F50BF7"/>
    <w:rsid w:val="00F514D4"/>
    <w:rsid w:val="00F51FE1"/>
    <w:rsid w:val="00F525A3"/>
    <w:rsid w:val="00F52B5F"/>
    <w:rsid w:val="00F52B7D"/>
    <w:rsid w:val="00F5354A"/>
    <w:rsid w:val="00F53DDE"/>
    <w:rsid w:val="00F53F44"/>
    <w:rsid w:val="00F54248"/>
    <w:rsid w:val="00F543AA"/>
    <w:rsid w:val="00F54AE4"/>
    <w:rsid w:val="00F55488"/>
    <w:rsid w:val="00F558E9"/>
    <w:rsid w:val="00F55A6E"/>
    <w:rsid w:val="00F568A1"/>
    <w:rsid w:val="00F57364"/>
    <w:rsid w:val="00F57980"/>
    <w:rsid w:val="00F579FB"/>
    <w:rsid w:val="00F57DEB"/>
    <w:rsid w:val="00F57FFB"/>
    <w:rsid w:val="00F601B0"/>
    <w:rsid w:val="00F60A48"/>
    <w:rsid w:val="00F6117A"/>
    <w:rsid w:val="00F61B12"/>
    <w:rsid w:val="00F62B82"/>
    <w:rsid w:val="00F63D43"/>
    <w:rsid w:val="00F63F8C"/>
    <w:rsid w:val="00F642A1"/>
    <w:rsid w:val="00F64AD3"/>
    <w:rsid w:val="00F64E4A"/>
    <w:rsid w:val="00F65281"/>
    <w:rsid w:val="00F65964"/>
    <w:rsid w:val="00F663BA"/>
    <w:rsid w:val="00F66945"/>
    <w:rsid w:val="00F669E3"/>
    <w:rsid w:val="00F66EBF"/>
    <w:rsid w:val="00F66F3A"/>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3BFB"/>
    <w:rsid w:val="00F846D5"/>
    <w:rsid w:val="00F84A5E"/>
    <w:rsid w:val="00F84AEC"/>
    <w:rsid w:val="00F84B2E"/>
    <w:rsid w:val="00F84D28"/>
    <w:rsid w:val="00F84E1C"/>
    <w:rsid w:val="00F851E8"/>
    <w:rsid w:val="00F855CC"/>
    <w:rsid w:val="00F867E7"/>
    <w:rsid w:val="00F86BAC"/>
    <w:rsid w:val="00F87366"/>
    <w:rsid w:val="00F874FF"/>
    <w:rsid w:val="00F87E8B"/>
    <w:rsid w:val="00F90462"/>
    <w:rsid w:val="00F906C7"/>
    <w:rsid w:val="00F910A3"/>
    <w:rsid w:val="00F92682"/>
    <w:rsid w:val="00F929C5"/>
    <w:rsid w:val="00F92A95"/>
    <w:rsid w:val="00F92ABF"/>
    <w:rsid w:val="00F9308A"/>
    <w:rsid w:val="00F931C1"/>
    <w:rsid w:val="00F9372D"/>
    <w:rsid w:val="00F94554"/>
    <w:rsid w:val="00F95A13"/>
    <w:rsid w:val="00F95DAA"/>
    <w:rsid w:val="00F95E8F"/>
    <w:rsid w:val="00F9619A"/>
    <w:rsid w:val="00F9642B"/>
    <w:rsid w:val="00F96C6B"/>
    <w:rsid w:val="00F96D4A"/>
    <w:rsid w:val="00F9728C"/>
    <w:rsid w:val="00F975E3"/>
    <w:rsid w:val="00F97C9C"/>
    <w:rsid w:val="00FA0B44"/>
    <w:rsid w:val="00FA0C4B"/>
    <w:rsid w:val="00FA15C9"/>
    <w:rsid w:val="00FA22D8"/>
    <w:rsid w:val="00FA26C1"/>
    <w:rsid w:val="00FA2F70"/>
    <w:rsid w:val="00FA360B"/>
    <w:rsid w:val="00FA40F8"/>
    <w:rsid w:val="00FA4D80"/>
    <w:rsid w:val="00FA511A"/>
    <w:rsid w:val="00FA59D8"/>
    <w:rsid w:val="00FA5E17"/>
    <w:rsid w:val="00FA6F25"/>
    <w:rsid w:val="00FA71A5"/>
    <w:rsid w:val="00FB0534"/>
    <w:rsid w:val="00FB0A16"/>
    <w:rsid w:val="00FB1384"/>
    <w:rsid w:val="00FB1893"/>
    <w:rsid w:val="00FB19CB"/>
    <w:rsid w:val="00FB1B08"/>
    <w:rsid w:val="00FB2337"/>
    <w:rsid w:val="00FB25F2"/>
    <w:rsid w:val="00FB2ED2"/>
    <w:rsid w:val="00FB353B"/>
    <w:rsid w:val="00FB3EBD"/>
    <w:rsid w:val="00FB4F23"/>
    <w:rsid w:val="00FB4F97"/>
    <w:rsid w:val="00FB5429"/>
    <w:rsid w:val="00FB556B"/>
    <w:rsid w:val="00FB583C"/>
    <w:rsid w:val="00FB5DCC"/>
    <w:rsid w:val="00FB635F"/>
    <w:rsid w:val="00FB645C"/>
    <w:rsid w:val="00FB6B7C"/>
    <w:rsid w:val="00FB6C7F"/>
    <w:rsid w:val="00FB6E06"/>
    <w:rsid w:val="00FB7308"/>
    <w:rsid w:val="00FB7D22"/>
    <w:rsid w:val="00FB7ECF"/>
    <w:rsid w:val="00FC0A6E"/>
    <w:rsid w:val="00FC1C96"/>
    <w:rsid w:val="00FC1E21"/>
    <w:rsid w:val="00FC20BC"/>
    <w:rsid w:val="00FC2265"/>
    <w:rsid w:val="00FC2448"/>
    <w:rsid w:val="00FC2E28"/>
    <w:rsid w:val="00FC3F8A"/>
    <w:rsid w:val="00FC42CA"/>
    <w:rsid w:val="00FC43ED"/>
    <w:rsid w:val="00FC4426"/>
    <w:rsid w:val="00FC45F8"/>
    <w:rsid w:val="00FC4874"/>
    <w:rsid w:val="00FC487D"/>
    <w:rsid w:val="00FC5035"/>
    <w:rsid w:val="00FC6621"/>
    <w:rsid w:val="00FC6726"/>
    <w:rsid w:val="00FC7398"/>
    <w:rsid w:val="00FC7A5E"/>
    <w:rsid w:val="00FC7AE4"/>
    <w:rsid w:val="00FC7BF6"/>
    <w:rsid w:val="00FD0E7A"/>
    <w:rsid w:val="00FD149B"/>
    <w:rsid w:val="00FD183D"/>
    <w:rsid w:val="00FD18AF"/>
    <w:rsid w:val="00FD1F84"/>
    <w:rsid w:val="00FD233D"/>
    <w:rsid w:val="00FD235D"/>
    <w:rsid w:val="00FD3444"/>
    <w:rsid w:val="00FD35DE"/>
    <w:rsid w:val="00FD382F"/>
    <w:rsid w:val="00FD3F0D"/>
    <w:rsid w:val="00FD4303"/>
    <w:rsid w:val="00FD4EB8"/>
    <w:rsid w:val="00FD4F4A"/>
    <w:rsid w:val="00FD5C55"/>
    <w:rsid w:val="00FD6FF9"/>
    <w:rsid w:val="00FD73A6"/>
    <w:rsid w:val="00FE0146"/>
    <w:rsid w:val="00FE10A7"/>
    <w:rsid w:val="00FE134D"/>
    <w:rsid w:val="00FE15F2"/>
    <w:rsid w:val="00FE1768"/>
    <w:rsid w:val="00FE1B85"/>
    <w:rsid w:val="00FE1BF6"/>
    <w:rsid w:val="00FE1C3A"/>
    <w:rsid w:val="00FE1D00"/>
    <w:rsid w:val="00FE3B44"/>
    <w:rsid w:val="00FE3DBD"/>
    <w:rsid w:val="00FE43BB"/>
    <w:rsid w:val="00FE4A22"/>
    <w:rsid w:val="00FE50A6"/>
    <w:rsid w:val="00FE533B"/>
    <w:rsid w:val="00FE56A6"/>
    <w:rsid w:val="00FE6244"/>
    <w:rsid w:val="00FE6A1F"/>
    <w:rsid w:val="00FE6CE0"/>
    <w:rsid w:val="00FE7629"/>
    <w:rsid w:val="00FE7A8C"/>
    <w:rsid w:val="00FF0667"/>
    <w:rsid w:val="00FF08A7"/>
    <w:rsid w:val="00FF0A63"/>
    <w:rsid w:val="00FF103F"/>
    <w:rsid w:val="00FF13D6"/>
    <w:rsid w:val="00FF1B2E"/>
    <w:rsid w:val="00FF1CE7"/>
    <w:rsid w:val="00FF2C6B"/>
    <w:rsid w:val="00FF31EF"/>
    <w:rsid w:val="00FF33A8"/>
    <w:rsid w:val="00FF36FB"/>
    <w:rsid w:val="00FF393D"/>
    <w:rsid w:val="00FF4A1D"/>
    <w:rsid w:val="00FF4A82"/>
    <w:rsid w:val="00FF4AC3"/>
    <w:rsid w:val="00FF4CDF"/>
    <w:rsid w:val="00FF5487"/>
    <w:rsid w:val="00FF552A"/>
    <w:rsid w:val="00FF5CAA"/>
    <w:rsid w:val="00FF68C9"/>
    <w:rsid w:val="00FF69D2"/>
    <w:rsid w:val="00FF6D1F"/>
    <w:rsid w:val="00FF6DEE"/>
    <w:rsid w:val="00FF6E5A"/>
    <w:rsid w:val="00FF7297"/>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97DBD"/>
  <w15:docId w15:val="{658AD7EE-314E-42AC-9E81-2CF66FED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12CB"/>
    <w:rPr>
      <w:sz w:val="24"/>
      <w:szCs w:val="24"/>
      <w:lang w:val="en-US" w:eastAsia="en-US"/>
    </w:rPr>
  </w:style>
  <w:style w:type="paragraph" w:styleId="berschrift1">
    <w:name w:val="heading 1"/>
    <w:basedOn w:val="Standard"/>
    <w:next w:val="Standard"/>
    <w:link w:val="berschrift1Zchn"/>
    <w:uiPriority w:val="9"/>
    <w:qFormat/>
    <w:rsid w:val="00236B48"/>
    <w:pPr>
      <w:keepNext/>
      <w:spacing w:before="240" w:after="60"/>
      <w:outlineLvl w:val="0"/>
    </w:pPr>
    <w:rPr>
      <w:rFonts w:ascii="Arial" w:hAnsi="Arial"/>
      <w:b/>
      <w:kern w:val="32"/>
      <w:sz w:val="32"/>
      <w:szCs w:val="20"/>
      <w:lang w:val="de-DE" w:eastAsia="ja-JP"/>
    </w:rPr>
  </w:style>
  <w:style w:type="paragraph" w:styleId="berschrift2">
    <w:name w:val="heading 2"/>
    <w:basedOn w:val="Standard"/>
    <w:next w:val="Standard"/>
    <w:link w:val="berschrift2Zchn"/>
    <w:uiPriority w:val="9"/>
    <w:qFormat/>
    <w:rsid w:val="00236B48"/>
    <w:pPr>
      <w:keepNext/>
      <w:spacing w:before="240" w:after="60"/>
      <w:outlineLvl w:val="1"/>
    </w:pPr>
    <w:rPr>
      <w:rFonts w:ascii="Cambria" w:eastAsia="MS Gothic" w:hAnsi="Cambria"/>
      <w:b/>
      <w:bCs/>
      <w:i/>
      <w:iCs/>
      <w:sz w:val="28"/>
      <w:szCs w:val="28"/>
    </w:rPr>
  </w:style>
  <w:style w:type="paragraph" w:styleId="berschrift3">
    <w:name w:val="heading 3"/>
    <w:basedOn w:val="Standard"/>
    <w:next w:val="Standard"/>
    <w:link w:val="berschrift3Zchn"/>
    <w:uiPriority w:val="9"/>
    <w:qFormat/>
    <w:rsid w:val="00236B48"/>
    <w:pPr>
      <w:keepNext/>
      <w:jc w:val="both"/>
      <w:outlineLvl w:val="2"/>
    </w:pPr>
    <w:rPr>
      <w:rFonts w:ascii="Cambria" w:eastAsia="MS Gothic" w:hAnsi="Cambria"/>
      <w:b/>
      <w:bCs/>
      <w:sz w:val="26"/>
      <w:szCs w:val="26"/>
    </w:rPr>
  </w:style>
  <w:style w:type="paragraph" w:styleId="berschrift4">
    <w:name w:val="heading 4"/>
    <w:basedOn w:val="Standard"/>
    <w:next w:val="Standard"/>
    <w:link w:val="berschrift4Zchn"/>
    <w:uiPriority w:val="9"/>
    <w:semiHidden/>
    <w:unhideWhenUsed/>
    <w:qFormat/>
    <w:rsid w:val="00D965AF"/>
    <w:pPr>
      <w:keepNext/>
      <w:keepLines/>
      <w:spacing w:before="40"/>
      <w:outlineLvl w:val="3"/>
    </w:pPr>
    <w:rPr>
      <w:rFonts w:ascii="Calibri Light" w:eastAsia="DengXian Light" w:hAnsi="Calibri Light"/>
      <w:i/>
      <w:iCs/>
      <w:color w:val="2F5496"/>
      <w:kern w:val="16"/>
      <w:sz w:val="20"/>
      <w:szCs w:val="20"/>
      <w:lang w:eastAsia="zh-CN"/>
    </w:rPr>
  </w:style>
  <w:style w:type="paragraph" w:styleId="berschrift5">
    <w:name w:val="heading 5"/>
    <w:basedOn w:val="Standard"/>
    <w:next w:val="Standard"/>
    <w:link w:val="berschrift5Zchn"/>
    <w:uiPriority w:val="9"/>
    <w:semiHidden/>
    <w:unhideWhenUsed/>
    <w:qFormat/>
    <w:rsid w:val="00D965AF"/>
    <w:pPr>
      <w:keepNext/>
      <w:keepLines/>
      <w:spacing w:before="40"/>
      <w:outlineLvl w:val="4"/>
    </w:pPr>
    <w:rPr>
      <w:rFonts w:ascii="Calibri Light" w:eastAsia="DengXian Light" w:hAnsi="Calibri Light"/>
      <w:color w:val="2F5496"/>
      <w:kern w:val="16"/>
      <w:sz w:val="20"/>
      <w:szCs w:val="20"/>
      <w:lang w:eastAsia="zh-CN"/>
    </w:rPr>
  </w:style>
  <w:style w:type="paragraph" w:styleId="berschrift6">
    <w:name w:val="heading 6"/>
    <w:basedOn w:val="Standard"/>
    <w:next w:val="Standard"/>
    <w:link w:val="berschrift6Zchn"/>
    <w:uiPriority w:val="9"/>
    <w:semiHidden/>
    <w:unhideWhenUsed/>
    <w:qFormat/>
    <w:rsid w:val="00D965AF"/>
    <w:pPr>
      <w:keepNext/>
      <w:keepLines/>
      <w:spacing w:before="40"/>
      <w:outlineLvl w:val="5"/>
    </w:pPr>
    <w:rPr>
      <w:rFonts w:ascii="Calibri Light" w:eastAsia="DengXian Light" w:hAnsi="Calibri Light"/>
      <w:color w:val="1F3763"/>
      <w:kern w:val="16"/>
      <w:sz w:val="20"/>
      <w:szCs w:val="20"/>
      <w:lang w:eastAsia="zh-CN"/>
    </w:rPr>
  </w:style>
  <w:style w:type="paragraph" w:styleId="berschrift7">
    <w:name w:val="heading 7"/>
    <w:basedOn w:val="Standard"/>
    <w:next w:val="Standard"/>
    <w:link w:val="berschrift7Zchn"/>
    <w:uiPriority w:val="9"/>
    <w:semiHidden/>
    <w:unhideWhenUsed/>
    <w:qFormat/>
    <w:rsid w:val="00D965AF"/>
    <w:pPr>
      <w:keepNext/>
      <w:keepLines/>
      <w:spacing w:before="40"/>
      <w:outlineLvl w:val="6"/>
    </w:pPr>
    <w:rPr>
      <w:rFonts w:ascii="Calibri Light" w:eastAsia="DengXian Light" w:hAnsi="Calibri Light"/>
      <w:i/>
      <w:iCs/>
      <w:color w:val="1F3763"/>
      <w:kern w:val="16"/>
      <w:sz w:val="20"/>
      <w:szCs w:val="20"/>
      <w:lang w:eastAsia="zh-CN"/>
    </w:rPr>
  </w:style>
  <w:style w:type="paragraph" w:styleId="berschrift8">
    <w:name w:val="heading 8"/>
    <w:basedOn w:val="Standard"/>
    <w:next w:val="Standard"/>
    <w:link w:val="berschrift8Zchn"/>
    <w:uiPriority w:val="9"/>
    <w:qFormat/>
    <w:rsid w:val="00236B48"/>
    <w:pPr>
      <w:spacing w:before="240" w:after="60"/>
      <w:outlineLvl w:val="7"/>
    </w:pPr>
    <w:rPr>
      <w:rFonts w:ascii="Calibri" w:eastAsia="MS Mincho" w:hAnsi="Calibri"/>
      <w:i/>
      <w:iCs/>
    </w:rPr>
  </w:style>
  <w:style w:type="paragraph" w:styleId="berschrift9">
    <w:name w:val="heading 9"/>
    <w:basedOn w:val="Standard"/>
    <w:next w:val="Standard"/>
    <w:link w:val="berschrift9Zchn"/>
    <w:uiPriority w:val="9"/>
    <w:semiHidden/>
    <w:unhideWhenUsed/>
    <w:qFormat/>
    <w:rsid w:val="00D965AF"/>
    <w:pPr>
      <w:keepNext/>
      <w:keepLines/>
      <w:spacing w:before="40"/>
      <w:outlineLvl w:val="8"/>
    </w:pPr>
    <w:rPr>
      <w:rFonts w:ascii="Calibri Light" w:eastAsia="DengXian Light" w:hAnsi="Calibri Light"/>
      <w:i/>
      <w:iCs/>
      <w:color w:val="272727"/>
      <w:kern w:val="16"/>
      <w:sz w:val="21"/>
      <w:szCs w:val="2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36B48"/>
    <w:rPr>
      <w:rFonts w:ascii="Arial" w:hAnsi="Arial"/>
      <w:b/>
      <w:kern w:val="32"/>
      <w:sz w:val="32"/>
    </w:rPr>
  </w:style>
  <w:style w:type="character" w:customStyle="1" w:styleId="berschrift2Zchn">
    <w:name w:val="Überschrift 2 Zchn"/>
    <w:basedOn w:val="Absatz-Standardschriftart"/>
    <w:link w:val="berschrift2"/>
    <w:uiPriority w:val="9"/>
    <w:locked/>
    <w:rsid w:val="00007C8F"/>
    <w:rPr>
      <w:rFonts w:ascii="Cambria" w:eastAsia="MS Gothic" w:hAnsi="Cambria"/>
      <w:b/>
      <w:i/>
      <w:sz w:val="28"/>
      <w:lang w:val="en-US" w:eastAsia="en-US"/>
    </w:rPr>
  </w:style>
  <w:style w:type="character" w:customStyle="1" w:styleId="berschrift3Zchn">
    <w:name w:val="Überschrift 3 Zchn"/>
    <w:basedOn w:val="Absatz-Standardschriftart"/>
    <w:link w:val="berschrift3"/>
    <w:uiPriority w:val="9"/>
    <w:locked/>
    <w:rsid w:val="00007C8F"/>
    <w:rPr>
      <w:rFonts w:ascii="Cambria" w:eastAsia="MS Gothic" w:hAnsi="Cambria"/>
      <w:b/>
      <w:sz w:val="26"/>
      <w:lang w:val="en-US" w:eastAsia="en-US"/>
    </w:rPr>
  </w:style>
  <w:style w:type="character" w:customStyle="1" w:styleId="berschrift8Zchn">
    <w:name w:val="Überschrift 8 Zchn"/>
    <w:basedOn w:val="Absatz-Standardschriftart"/>
    <w:link w:val="berschrift8"/>
    <w:uiPriority w:val="9"/>
    <w:semiHidden/>
    <w:locked/>
    <w:rsid w:val="00007C8F"/>
    <w:rPr>
      <w:rFonts w:ascii="Calibri" w:eastAsia="MS Mincho" w:hAnsi="Calibri"/>
      <w:i/>
      <w:sz w:val="24"/>
      <w:lang w:val="en-US" w:eastAsia="en-US"/>
    </w:rPr>
  </w:style>
  <w:style w:type="paragraph" w:styleId="Textkrper3">
    <w:name w:val="Body Text 3"/>
    <w:basedOn w:val="Standard"/>
    <w:link w:val="Textkrper3Zchn"/>
    <w:uiPriority w:val="99"/>
    <w:rsid w:val="00236B48"/>
    <w:pPr>
      <w:jc w:val="both"/>
    </w:pPr>
    <w:rPr>
      <w:sz w:val="16"/>
      <w:szCs w:val="16"/>
    </w:rPr>
  </w:style>
  <w:style w:type="character" w:customStyle="1" w:styleId="Textkrper3Zchn">
    <w:name w:val="Textkörper 3 Zchn"/>
    <w:basedOn w:val="Absatz-Standardschriftart"/>
    <w:link w:val="Textkrper3"/>
    <w:uiPriority w:val="99"/>
    <w:semiHidden/>
    <w:locked/>
    <w:rsid w:val="00007C8F"/>
    <w:rPr>
      <w:sz w:val="16"/>
      <w:lang w:val="en-US" w:eastAsia="en-US"/>
    </w:rPr>
  </w:style>
  <w:style w:type="paragraph" w:styleId="Kopfzeile">
    <w:name w:val="header"/>
    <w:basedOn w:val="Standard"/>
    <w:link w:val="KopfzeileZchn"/>
    <w:uiPriority w:val="99"/>
    <w:rsid w:val="00236B48"/>
    <w:pPr>
      <w:tabs>
        <w:tab w:val="center" w:pos="4320"/>
        <w:tab w:val="right" w:pos="8640"/>
      </w:tabs>
    </w:pPr>
    <w:rPr>
      <w:sz w:val="20"/>
      <w:szCs w:val="20"/>
      <w:lang w:val="de-DE" w:eastAsia="ja-JP"/>
    </w:rPr>
  </w:style>
  <w:style w:type="character" w:customStyle="1" w:styleId="KopfzeileZchn">
    <w:name w:val="Kopfzeile Zchn"/>
    <w:basedOn w:val="Absatz-Standardschriftart"/>
    <w:link w:val="Kopfzeile"/>
    <w:uiPriority w:val="99"/>
    <w:locked/>
    <w:rsid w:val="00236B48"/>
  </w:style>
  <w:style w:type="paragraph" w:styleId="Textkrper-Einzug3">
    <w:name w:val="Body Text Indent 3"/>
    <w:basedOn w:val="Standard"/>
    <w:link w:val="Textkrper-Einzug3Zchn"/>
    <w:uiPriority w:val="99"/>
    <w:rsid w:val="00236B48"/>
    <w:pPr>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Absatz-Standardschriftart"/>
    <w:uiPriority w:val="99"/>
    <w:rsid w:val="00236B48"/>
    <w:rPr>
      <w:rFonts w:cs="Times New Roman"/>
      <w:color w:val="0000FF"/>
      <w:u w:val="single"/>
    </w:rPr>
  </w:style>
  <w:style w:type="paragraph" w:styleId="Sprechblasentext">
    <w:name w:val="Balloon Text"/>
    <w:basedOn w:val="Standard"/>
    <w:link w:val="SprechblasentextZchn"/>
    <w:uiPriority w:val="99"/>
    <w:semiHidden/>
    <w:rsid w:val="00236B48"/>
    <w:rPr>
      <w:rFonts w:ascii="Tahoma" w:hAnsi="Tahoma"/>
      <w:sz w:val="16"/>
      <w:szCs w:val="20"/>
      <w:lang w:val="de-DE" w:eastAsia="ja-JP"/>
    </w:rPr>
  </w:style>
  <w:style w:type="character" w:customStyle="1" w:styleId="SprechblasentextZchn">
    <w:name w:val="Sprechblasentext Zchn"/>
    <w:basedOn w:val="Absatz-Standardschriftart"/>
    <w:link w:val="Sprechblasentext"/>
    <w:uiPriority w:val="99"/>
    <w:semiHidden/>
    <w:locked/>
    <w:rsid w:val="00236B48"/>
    <w:rPr>
      <w:rFonts w:ascii="Tahoma" w:hAnsi="Tahoma"/>
      <w:sz w:val="16"/>
    </w:rPr>
  </w:style>
  <w:style w:type="paragraph" w:styleId="Fuzeile">
    <w:name w:val="footer"/>
    <w:basedOn w:val="Standard"/>
    <w:link w:val="FuzeileZchn"/>
    <w:uiPriority w:val="99"/>
    <w:rsid w:val="00236B48"/>
    <w:pPr>
      <w:tabs>
        <w:tab w:val="center" w:pos="4320"/>
        <w:tab w:val="right" w:pos="8640"/>
      </w:tabs>
    </w:pPr>
    <w:rPr>
      <w:szCs w:val="20"/>
      <w:lang w:val="de-DE" w:eastAsia="ja-JP"/>
    </w:rPr>
  </w:style>
  <w:style w:type="character" w:customStyle="1" w:styleId="FuzeileZchn">
    <w:name w:val="Fußzeile Zchn"/>
    <w:basedOn w:val="Absatz-Standardschriftart"/>
    <w:link w:val="Fuzeile"/>
    <w:uiPriority w:val="99"/>
    <w:locked/>
    <w:rsid w:val="00236B48"/>
    <w:rPr>
      <w:sz w:val="24"/>
    </w:rPr>
  </w:style>
  <w:style w:type="character" w:styleId="Kommentarzeichen">
    <w:name w:val="annotation reference"/>
    <w:basedOn w:val="Absatz-Standardschriftart"/>
    <w:uiPriority w:val="99"/>
    <w:semiHidden/>
    <w:rsid w:val="00236B48"/>
    <w:rPr>
      <w:rFonts w:cs="Times New Roman"/>
      <w:sz w:val="16"/>
    </w:rPr>
  </w:style>
  <w:style w:type="paragraph" w:styleId="Kommentartext">
    <w:name w:val="annotation text"/>
    <w:basedOn w:val="Standard"/>
    <w:link w:val="KommentartextZchn1"/>
    <w:uiPriority w:val="99"/>
    <w:semiHidden/>
    <w:rsid w:val="00236B48"/>
    <w:rPr>
      <w:sz w:val="20"/>
      <w:szCs w:val="20"/>
      <w:lang w:val="de-DE" w:eastAsia="ja-JP"/>
    </w:rPr>
  </w:style>
  <w:style w:type="character" w:customStyle="1" w:styleId="KommentartextZchn1">
    <w:name w:val="Kommentartext Zchn1"/>
    <w:basedOn w:val="Absatz-Standardschriftart"/>
    <w:link w:val="Kommentartext"/>
    <w:uiPriority w:val="99"/>
    <w:semiHidden/>
    <w:locked/>
    <w:rsid w:val="00236B48"/>
  </w:style>
  <w:style w:type="paragraph" w:styleId="Kommentarthema">
    <w:name w:val="annotation subject"/>
    <w:basedOn w:val="Kommentartext"/>
    <w:next w:val="Kommentartext"/>
    <w:link w:val="KommentarthemaZchn"/>
    <w:uiPriority w:val="99"/>
    <w:semiHidden/>
    <w:rsid w:val="00236B48"/>
    <w:rPr>
      <w:b/>
    </w:rPr>
  </w:style>
  <w:style w:type="character" w:customStyle="1" w:styleId="KommentarthemaZchn">
    <w:name w:val="Kommentarthema Zchn"/>
    <w:basedOn w:val="KommentartextZchn1"/>
    <w:link w:val="Kommentarthema"/>
    <w:uiPriority w:val="99"/>
    <w:semiHidden/>
    <w:locked/>
    <w:rsid w:val="00236B48"/>
    <w:rPr>
      <w:b/>
    </w:rPr>
  </w:style>
  <w:style w:type="paragraph" w:customStyle="1" w:styleId="CharCharCharCharChar">
    <w:name w:val="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paragraph" w:styleId="Dokumentstruktur">
    <w:name w:val="Document Map"/>
    <w:basedOn w:val="Standard"/>
    <w:link w:val="DokumentstrukturZchn"/>
    <w:uiPriority w:val="99"/>
    <w:semiHidden/>
    <w:rsid w:val="00236B48"/>
    <w:pPr>
      <w:shd w:val="clear" w:color="auto" w:fill="000080"/>
    </w:pPr>
    <w:rPr>
      <w:sz w:val="2"/>
      <w:szCs w:val="20"/>
    </w:rPr>
  </w:style>
  <w:style w:type="character" w:customStyle="1" w:styleId="DokumentstrukturZchn">
    <w:name w:val="Dokumentstruktur Zchn"/>
    <w:basedOn w:val="Absatz-Standardschriftart"/>
    <w:link w:val="Dokumentstruktur"/>
    <w:uiPriority w:val="99"/>
    <w:semiHidden/>
    <w:locked/>
    <w:rsid w:val="00007C8F"/>
    <w:rPr>
      <w:sz w:val="2"/>
      <w:lang w:val="en-US" w:eastAsia="en-US"/>
    </w:rPr>
  </w:style>
  <w:style w:type="character" w:styleId="Fett">
    <w:name w:val="Strong"/>
    <w:basedOn w:val="Absatz-Standardschriftart"/>
    <w:uiPriority w:val="22"/>
    <w:qFormat/>
    <w:rsid w:val="00236B48"/>
    <w:rPr>
      <w:rFonts w:cs="Times New Roman"/>
      <w:b/>
    </w:rPr>
  </w:style>
  <w:style w:type="paragraph" w:styleId="Textkrper">
    <w:name w:val="Body Text"/>
    <w:basedOn w:val="Standard"/>
    <w:link w:val="TextkrperZchn"/>
    <w:uiPriority w:val="99"/>
    <w:rsid w:val="00236B48"/>
    <w:pPr>
      <w:spacing w:after="120"/>
    </w:pPr>
    <w:rPr>
      <w:szCs w:val="20"/>
      <w:lang w:val="de-DE" w:eastAsia="ja-JP"/>
    </w:rPr>
  </w:style>
  <w:style w:type="character" w:customStyle="1" w:styleId="TextkrperZchn">
    <w:name w:val="Textkörper Zchn"/>
    <w:basedOn w:val="Absatz-Standardschriftart"/>
    <w:link w:val="Textkrper"/>
    <w:uiPriority w:val="99"/>
    <w:locked/>
    <w:rsid w:val="00236B48"/>
    <w:rPr>
      <w:sz w:val="24"/>
    </w:rPr>
  </w:style>
  <w:style w:type="paragraph" w:customStyle="1" w:styleId="ScriptText">
    <w:name w:val="ScriptText"/>
    <w:basedOn w:val="Standard"/>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Standard"/>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StandardWeb">
    <w:name w:val="Normal (Web)"/>
    <w:basedOn w:val="Standard"/>
    <w:uiPriority w:val="99"/>
    <w:rsid w:val="00236B48"/>
    <w:pPr>
      <w:spacing w:before="100" w:beforeAutospacing="1" w:after="100" w:afterAutospacing="1"/>
    </w:pPr>
  </w:style>
  <w:style w:type="character" w:styleId="Seitenzahl">
    <w:name w:val="page number"/>
    <w:basedOn w:val="Absatz-Standardschriftart"/>
    <w:uiPriority w:val="99"/>
    <w:rsid w:val="00236B48"/>
    <w:rPr>
      <w:rFonts w:cs="Times New Roman"/>
    </w:rPr>
  </w:style>
  <w:style w:type="paragraph" w:styleId="Funotentext">
    <w:name w:val="footnote text"/>
    <w:basedOn w:val="Standard"/>
    <w:link w:val="FunotentextZchn"/>
    <w:uiPriority w:val="99"/>
    <w:semiHidden/>
    <w:rsid w:val="00236B48"/>
    <w:rPr>
      <w:sz w:val="20"/>
      <w:szCs w:val="20"/>
    </w:rPr>
  </w:style>
  <w:style w:type="character" w:customStyle="1" w:styleId="FunotentextZchn">
    <w:name w:val="Fußnotentext Zchn"/>
    <w:basedOn w:val="Absatz-Standardschriftart"/>
    <w:link w:val="Funotentext"/>
    <w:uiPriority w:val="99"/>
    <w:semiHidden/>
    <w:locked/>
    <w:rsid w:val="00007C8F"/>
    <w:rPr>
      <w:sz w:val="20"/>
      <w:lang w:val="en-US" w:eastAsia="en-US"/>
    </w:rPr>
  </w:style>
  <w:style w:type="character" w:styleId="Funotenzeichen">
    <w:name w:val="footnote reference"/>
    <w:basedOn w:val="Absatz-Standardschriftart"/>
    <w:uiPriority w:val="99"/>
    <w:semiHidden/>
    <w:rsid w:val="00236B48"/>
    <w:rPr>
      <w:rFonts w:cs="Times New Roman"/>
      <w:vertAlign w:val="superscript"/>
    </w:rPr>
  </w:style>
  <w:style w:type="character" w:styleId="BesuchterLink">
    <w:name w:val="FollowedHyperlink"/>
    <w:basedOn w:val="Absatz-Standardschriftar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Standard"/>
    <w:uiPriority w:val="99"/>
    <w:rsid w:val="00236B48"/>
    <w:pPr>
      <w:ind w:left="708"/>
    </w:pPr>
  </w:style>
  <w:style w:type="paragraph" w:styleId="Titel">
    <w:name w:val="Title"/>
    <w:basedOn w:val="Standard"/>
    <w:next w:val="Standard"/>
    <w:link w:val="TitelZchn"/>
    <w:uiPriority w:val="10"/>
    <w:qFormat/>
    <w:rsid w:val="00236B48"/>
    <w:pPr>
      <w:spacing w:before="240" w:after="60"/>
      <w:jc w:val="center"/>
      <w:outlineLvl w:val="0"/>
    </w:pPr>
    <w:rPr>
      <w:rFonts w:ascii="Cambria" w:hAnsi="Cambria"/>
      <w:b/>
      <w:kern w:val="28"/>
      <w:sz w:val="32"/>
      <w:szCs w:val="20"/>
      <w:lang w:val="de-DE" w:eastAsia="ja-JP"/>
    </w:rPr>
  </w:style>
  <w:style w:type="character" w:customStyle="1" w:styleId="TitelZchn">
    <w:name w:val="Titel Zchn"/>
    <w:basedOn w:val="Absatz-Standardschriftart"/>
    <w:link w:val="Titel"/>
    <w:uiPriority w:val="10"/>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Standard"/>
    <w:uiPriority w:val="99"/>
    <w:rsid w:val="00236B48"/>
    <w:pPr>
      <w:spacing w:after="200" w:line="276" w:lineRule="auto"/>
      <w:ind w:left="720"/>
      <w:contextualSpacing/>
    </w:pPr>
    <w:rPr>
      <w:rFonts w:ascii="Calibri" w:hAnsi="Calibri"/>
      <w:sz w:val="22"/>
      <w:szCs w:val="22"/>
    </w:rPr>
  </w:style>
  <w:style w:type="paragraph" w:styleId="Endnotentext">
    <w:name w:val="endnote text"/>
    <w:basedOn w:val="Standard"/>
    <w:link w:val="EndnotentextZchn"/>
    <w:uiPriority w:val="99"/>
    <w:rsid w:val="00236B48"/>
    <w:rPr>
      <w:rFonts w:ascii="Calibri" w:hAnsi="Calibri"/>
      <w:sz w:val="20"/>
      <w:szCs w:val="20"/>
      <w:lang w:val="de-DE" w:eastAsia="ja-JP"/>
    </w:rPr>
  </w:style>
  <w:style w:type="character" w:customStyle="1" w:styleId="EndnotentextZchn">
    <w:name w:val="Endnotentext Zchn"/>
    <w:basedOn w:val="Absatz-Standardschriftart"/>
    <w:link w:val="Endnotentext"/>
    <w:uiPriority w:val="99"/>
    <w:locked/>
    <w:rsid w:val="00236B48"/>
    <w:rPr>
      <w:rFonts w:ascii="Calibri" w:hAnsi="Calibri"/>
    </w:rPr>
  </w:style>
  <w:style w:type="character" w:styleId="Endnotenzeichen">
    <w:name w:val="endnote reference"/>
    <w:basedOn w:val="Absatz-Standardschriftar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Hervorhebung">
    <w:name w:val="Emphasis"/>
    <w:basedOn w:val="Absatz-Standardschriftar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Standard"/>
    <w:uiPriority w:val="99"/>
    <w:rsid w:val="00236B48"/>
    <w:pPr>
      <w:ind w:left="720"/>
    </w:pPr>
  </w:style>
  <w:style w:type="paragraph" w:customStyle="1" w:styleId="DarkList-Accent51">
    <w:name w:val="Dark List - Accent 51"/>
    <w:basedOn w:val="Standard"/>
    <w:uiPriority w:val="99"/>
    <w:rsid w:val="00236B48"/>
    <w:pPr>
      <w:ind w:left="720"/>
    </w:pPr>
  </w:style>
  <w:style w:type="paragraph" w:customStyle="1" w:styleId="LightList-Accent51">
    <w:name w:val="Light List - Accent 51"/>
    <w:basedOn w:val="Standard"/>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NurText">
    <w:name w:val="Plain Text"/>
    <w:basedOn w:val="Standard"/>
    <w:link w:val="NurTextZchn"/>
    <w:uiPriority w:val="99"/>
    <w:rsid w:val="00412FD0"/>
    <w:rPr>
      <w:rFonts w:ascii="Calibri" w:hAnsi="Calibri"/>
      <w:sz w:val="21"/>
      <w:szCs w:val="21"/>
      <w:lang w:val="de-DE" w:eastAsia="ja-JP"/>
    </w:rPr>
  </w:style>
  <w:style w:type="character" w:customStyle="1" w:styleId="NurTextZchn">
    <w:name w:val="Nur Text Zchn"/>
    <w:basedOn w:val="Absatz-Standardschriftart"/>
    <w:link w:val="Nur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Standard"/>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Standard"/>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enabsatz">
    <w:name w:val="List Paragraph"/>
    <w:basedOn w:val="Standard"/>
    <w:uiPriority w:val="34"/>
    <w:qFormat/>
    <w:rsid w:val="00674613"/>
    <w:pPr>
      <w:spacing w:line="276" w:lineRule="auto"/>
      <w:ind w:left="720"/>
      <w:contextualSpacing/>
    </w:pPr>
    <w:rPr>
      <w:rFonts w:ascii="Arial" w:hAnsi="Arial" w:cs="Arial"/>
      <w:color w:val="000000"/>
      <w:sz w:val="22"/>
      <w:szCs w:val="22"/>
    </w:rPr>
  </w:style>
  <w:style w:type="paragraph" w:styleId="berarbeitung">
    <w:name w:val="Revision"/>
    <w:hidden/>
    <w:uiPriority w:val="99"/>
    <w:rsid w:val="00060448"/>
    <w:rPr>
      <w:sz w:val="24"/>
      <w:szCs w:val="24"/>
      <w:lang w:val="en-US" w:eastAsia="en-US"/>
    </w:rPr>
  </w:style>
  <w:style w:type="character" w:customStyle="1" w:styleId="br-smd">
    <w:name w:val="br-smd"/>
    <w:basedOn w:val="Absatz-Standardschriftart"/>
    <w:rsid w:val="00351041"/>
  </w:style>
  <w:style w:type="character" w:customStyle="1" w:styleId="full-name">
    <w:name w:val="full-name"/>
    <w:basedOn w:val="Absatz-Standardschriftart"/>
    <w:rsid w:val="0080319E"/>
  </w:style>
  <w:style w:type="paragraph" w:customStyle="1" w:styleId="Title1">
    <w:name w:val="Title1"/>
    <w:basedOn w:val="Standard"/>
    <w:rsid w:val="0080319E"/>
    <w:pPr>
      <w:spacing w:before="100" w:beforeAutospacing="1" w:after="100" w:afterAutospacing="1"/>
    </w:pPr>
  </w:style>
  <w:style w:type="paragraph" w:customStyle="1" w:styleId="Body">
    <w:name w:val="Body"/>
    <w:basedOn w:val="Standard"/>
    <w:link w:val="BodyZchn"/>
    <w:uiPriority w:val="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Absatz-Standardschriftar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
    <w:name w:val="bodytext"/>
    <w:basedOn w:val="Standard"/>
    <w:rsid w:val="00AC0C7D"/>
    <w:pPr>
      <w:spacing w:before="100" w:beforeAutospacing="1" w:after="100" w:afterAutospacing="1"/>
    </w:pPr>
  </w:style>
  <w:style w:type="character" w:customStyle="1" w:styleId="genesymbol">
    <w:name w:val="genesymbol"/>
    <w:basedOn w:val="Absatz-Standardschriftart"/>
    <w:rsid w:val="0023658D"/>
  </w:style>
  <w:style w:type="character" w:styleId="HTMLDefinition">
    <w:name w:val="HTML Definition"/>
    <w:basedOn w:val="Absatz-Standardschriftart"/>
    <w:uiPriority w:val="99"/>
    <w:semiHidden/>
    <w:unhideWhenUsed/>
    <w:locked/>
    <w:rsid w:val="00F25886"/>
    <w:rPr>
      <w:i/>
      <w:iCs/>
    </w:rPr>
  </w:style>
  <w:style w:type="character" w:customStyle="1" w:styleId="UnresolvedMention1">
    <w:name w:val="Unresolved Mention1"/>
    <w:basedOn w:val="Absatz-Standardschriftart"/>
    <w:uiPriority w:val="99"/>
    <w:semiHidden/>
    <w:unhideWhenUsed/>
    <w:rsid w:val="00D7613B"/>
    <w:rPr>
      <w:color w:val="605E5C"/>
      <w:shd w:val="clear" w:color="auto" w:fill="E1DFDD"/>
    </w:rPr>
  </w:style>
  <w:style w:type="paragraph" w:customStyle="1" w:styleId="MittleresRaster1-Akzent21">
    <w:name w:val="Mittleres Raster 1 - Akzent 21"/>
    <w:basedOn w:val="Standard"/>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Absatz-Standardschriftart"/>
    <w:uiPriority w:val="99"/>
    <w:semiHidden/>
    <w:unhideWhenUsed/>
    <w:rsid w:val="006C5151"/>
    <w:rPr>
      <w:color w:val="605E5C"/>
      <w:shd w:val="clear" w:color="auto" w:fill="E1DFDD"/>
    </w:rPr>
  </w:style>
  <w:style w:type="character" w:customStyle="1" w:styleId="UnresolvedMention3">
    <w:name w:val="Unresolved Mention3"/>
    <w:basedOn w:val="Absatz-Standardschriftart"/>
    <w:uiPriority w:val="99"/>
    <w:semiHidden/>
    <w:unhideWhenUsed/>
    <w:rsid w:val="00EE22F8"/>
    <w:rPr>
      <w:color w:val="605E5C"/>
      <w:shd w:val="clear" w:color="auto" w:fill="E1DFDD"/>
    </w:rPr>
  </w:style>
  <w:style w:type="character" w:styleId="Platzhaltertext">
    <w:name w:val="Placeholder Text"/>
    <w:basedOn w:val="Absatz-Standardschriftart"/>
    <w:uiPriority w:val="99"/>
    <w:semiHidden/>
    <w:rsid w:val="007E716E"/>
    <w:rPr>
      <w:color w:val="808080"/>
    </w:rPr>
  </w:style>
  <w:style w:type="character" w:customStyle="1" w:styleId="berschrift4Zchn">
    <w:name w:val="Überschrift 4 Zchn"/>
    <w:basedOn w:val="Absatz-Standardschriftart"/>
    <w:link w:val="berschrift4"/>
    <w:uiPriority w:val="9"/>
    <w:semiHidden/>
    <w:rsid w:val="00D965AF"/>
    <w:rPr>
      <w:rFonts w:ascii="Calibri Light" w:eastAsia="DengXian Light" w:hAnsi="Calibri Light"/>
      <w:i/>
      <w:iCs/>
      <w:color w:val="2F5496"/>
      <w:kern w:val="16"/>
      <w:sz w:val="20"/>
      <w:szCs w:val="20"/>
      <w:lang w:val="en-US" w:eastAsia="zh-CN"/>
    </w:rPr>
  </w:style>
  <w:style w:type="character" w:customStyle="1" w:styleId="berschrift5Zchn">
    <w:name w:val="Überschrift 5 Zchn"/>
    <w:basedOn w:val="Absatz-Standardschriftart"/>
    <w:link w:val="berschrift5"/>
    <w:uiPriority w:val="9"/>
    <w:semiHidden/>
    <w:rsid w:val="00D965AF"/>
    <w:rPr>
      <w:rFonts w:ascii="Calibri Light" w:eastAsia="DengXian Light" w:hAnsi="Calibri Light"/>
      <w:color w:val="2F5496"/>
      <w:kern w:val="16"/>
      <w:sz w:val="20"/>
      <w:szCs w:val="20"/>
      <w:lang w:val="en-US" w:eastAsia="zh-CN"/>
    </w:rPr>
  </w:style>
  <w:style w:type="character" w:customStyle="1" w:styleId="berschrift6Zchn">
    <w:name w:val="Überschrift 6 Zchn"/>
    <w:basedOn w:val="Absatz-Standardschriftart"/>
    <w:link w:val="berschrift6"/>
    <w:uiPriority w:val="9"/>
    <w:semiHidden/>
    <w:rsid w:val="00D965AF"/>
    <w:rPr>
      <w:rFonts w:ascii="Calibri Light" w:eastAsia="DengXian Light" w:hAnsi="Calibri Light"/>
      <w:color w:val="1F3763"/>
      <w:kern w:val="16"/>
      <w:sz w:val="20"/>
      <w:szCs w:val="20"/>
      <w:lang w:val="en-US" w:eastAsia="zh-CN"/>
    </w:rPr>
  </w:style>
  <w:style w:type="character" w:customStyle="1" w:styleId="berschrift7Zchn">
    <w:name w:val="Überschrift 7 Zchn"/>
    <w:basedOn w:val="Absatz-Standardschriftart"/>
    <w:link w:val="berschrift7"/>
    <w:uiPriority w:val="9"/>
    <w:semiHidden/>
    <w:rsid w:val="00D965AF"/>
    <w:rPr>
      <w:rFonts w:ascii="Calibri Light" w:eastAsia="DengXian Light" w:hAnsi="Calibri Light"/>
      <w:i/>
      <w:iCs/>
      <w:color w:val="1F3763"/>
      <w:kern w:val="16"/>
      <w:sz w:val="20"/>
      <w:szCs w:val="20"/>
      <w:lang w:val="en-US" w:eastAsia="zh-CN"/>
    </w:rPr>
  </w:style>
  <w:style w:type="character" w:customStyle="1" w:styleId="berschrift9Zchn">
    <w:name w:val="Überschrift 9 Zchn"/>
    <w:basedOn w:val="Absatz-Standardschriftart"/>
    <w:link w:val="berschrift9"/>
    <w:uiPriority w:val="9"/>
    <w:semiHidden/>
    <w:rsid w:val="00D965AF"/>
    <w:rPr>
      <w:rFonts w:ascii="Calibri Light" w:eastAsia="DengXian Light" w:hAnsi="Calibri Light"/>
      <w:i/>
      <w:iCs/>
      <w:color w:val="272727"/>
      <w:kern w:val="16"/>
      <w:sz w:val="21"/>
      <w:szCs w:val="21"/>
      <w:lang w:val="en-US" w:eastAsia="zh-CN"/>
    </w:rPr>
  </w:style>
  <w:style w:type="paragraph" w:styleId="Abbildungsverzeichnis">
    <w:name w:val="table of figures"/>
    <w:basedOn w:val="Standard"/>
    <w:next w:val="Standard"/>
    <w:uiPriority w:val="99"/>
    <w:semiHidden/>
    <w:unhideWhenUsed/>
    <w:locked/>
    <w:rsid w:val="00D965AF"/>
    <w:rPr>
      <w:rFonts w:eastAsia="DengXian"/>
      <w:kern w:val="16"/>
      <w:sz w:val="20"/>
      <w:szCs w:val="20"/>
      <w:lang w:eastAsia="zh-CN"/>
    </w:rPr>
  </w:style>
  <w:style w:type="paragraph" w:styleId="Anrede">
    <w:name w:val="Salutation"/>
    <w:basedOn w:val="Standard"/>
    <w:next w:val="Standard"/>
    <w:link w:val="AnredeZchn"/>
    <w:uiPriority w:val="99"/>
    <w:semiHidden/>
    <w:unhideWhenUsed/>
    <w:locked/>
    <w:rsid w:val="00D965AF"/>
    <w:rPr>
      <w:rFonts w:eastAsia="DengXian"/>
      <w:kern w:val="16"/>
      <w:sz w:val="20"/>
      <w:szCs w:val="20"/>
      <w:lang w:eastAsia="zh-CN"/>
    </w:rPr>
  </w:style>
  <w:style w:type="character" w:customStyle="1" w:styleId="AnredeZchn">
    <w:name w:val="Anrede Zchn"/>
    <w:basedOn w:val="Absatz-Standardschriftart"/>
    <w:link w:val="Anrede"/>
    <w:uiPriority w:val="99"/>
    <w:semiHidden/>
    <w:rsid w:val="00D965AF"/>
    <w:rPr>
      <w:rFonts w:eastAsia="DengXian"/>
      <w:kern w:val="16"/>
      <w:sz w:val="20"/>
      <w:szCs w:val="20"/>
      <w:lang w:val="en-US" w:eastAsia="zh-CN"/>
    </w:rPr>
  </w:style>
  <w:style w:type="paragraph" w:styleId="Aufzhlungszeichen">
    <w:name w:val="List Bullet"/>
    <w:basedOn w:val="Standard"/>
    <w:uiPriority w:val="99"/>
    <w:semiHidden/>
    <w:unhideWhenUsed/>
    <w:locked/>
    <w:rsid w:val="00D965AF"/>
    <w:pPr>
      <w:numPr>
        <w:numId w:val="20"/>
      </w:numPr>
      <w:contextualSpacing/>
    </w:pPr>
    <w:rPr>
      <w:rFonts w:eastAsia="DengXian"/>
      <w:kern w:val="16"/>
      <w:sz w:val="20"/>
      <w:szCs w:val="20"/>
      <w:lang w:eastAsia="zh-CN"/>
    </w:rPr>
  </w:style>
  <w:style w:type="paragraph" w:styleId="Aufzhlungszeichen2">
    <w:name w:val="List Bullet 2"/>
    <w:basedOn w:val="Standard"/>
    <w:uiPriority w:val="99"/>
    <w:semiHidden/>
    <w:unhideWhenUsed/>
    <w:locked/>
    <w:rsid w:val="00D965AF"/>
    <w:pPr>
      <w:numPr>
        <w:numId w:val="21"/>
      </w:numPr>
      <w:contextualSpacing/>
    </w:pPr>
    <w:rPr>
      <w:rFonts w:eastAsia="DengXian"/>
      <w:kern w:val="16"/>
      <w:sz w:val="20"/>
      <w:szCs w:val="20"/>
      <w:lang w:eastAsia="zh-CN"/>
    </w:rPr>
  </w:style>
  <w:style w:type="paragraph" w:styleId="Aufzhlungszeichen3">
    <w:name w:val="List Bullet 3"/>
    <w:basedOn w:val="Standard"/>
    <w:uiPriority w:val="99"/>
    <w:semiHidden/>
    <w:unhideWhenUsed/>
    <w:locked/>
    <w:rsid w:val="00D965AF"/>
    <w:pPr>
      <w:numPr>
        <w:numId w:val="22"/>
      </w:numPr>
      <w:contextualSpacing/>
    </w:pPr>
    <w:rPr>
      <w:rFonts w:eastAsia="DengXian"/>
      <w:kern w:val="16"/>
      <w:sz w:val="20"/>
      <w:szCs w:val="20"/>
      <w:lang w:eastAsia="zh-CN"/>
    </w:rPr>
  </w:style>
  <w:style w:type="paragraph" w:styleId="Aufzhlungszeichen4">
    <w:name w:val="List Bullet 4"/>
    <w:basedOn w:val="Standard"/>
    <w:uiPriority w:val="99"/>
    <w:semiHidden/>
    <w:unhideWhenUsed/>
    <w:locked/>
    <w:rsid w:val="00D965AF"/>
    <w:pPr>
      <w:numPr>
        <w:numId w:val="23"/>
      </w:numPr>
      <w:contextualSpacing/>
    </w:pPr>
    <w:rPr>
      <w:rFonts w:eastAsia="DengXian"/>
      <w:kern w:val="16"/>
      <w:sz w:val="20"/>
      <w:szCs w:val="20"/>
      <w:lang w:eastAsia="zh-CN"/>
    </w:rPr>
  </w:style>
  <w:style w:type="paragraph" w:styleId="Aufzhlungszeichen5">
    <w:name w:val="List Bullet 5"/>
    <w:basedOn w:val="Standard"/>
    <w:uiPriority w:val="99"/>
    <w:semiHidden/>
    <w:unhideWhenUsed/>
    <w:locked/>
    <w:rsid w:val="00D965AF"/>
    <w:pPr>
      <w:numPr>
        <w:numId w:val="24"/>
      </w:numPr>
      <w:contextualSpacing/>
    </w:pPr>
    <w:rPr>
      <w:rFonts w:eastAsia="DengXian"/>
      <w:kern w:val="16"/>
      <w:sz w:val="20"/>
      <w:szCs w:val="20"/>
      <w:lang w:eastAsia="zh-CN"/>
    </w:rPr>
  </w:style>
  <w:style w:type="paragraph" w:styleId="Beschriftung">
    <w:name w:val="caption"/>
    <w:basedOn w:val="Standard"/>
    <w:next w:val="Standard"/>
    <w:uiPriority w:val="35"/>
    <w:semiHidden/>
    <w:unhideWhenUsed/>
    <w:qFormat/>
    <w:rsid w:val="00D965AF"/>
    <w:pPr>
      <w:spacing w:after="200"/>
    </w:pPr>
    <w:rPr>
      <w:rFonts w:eastAsia="DengXian"/>
      <w:i/>
      <w:iCs/>
      <w:color w:val="44546A"/>
      <w:kern w:val="16"/>
      <w:sz w:val="18"/>
      <w:szCs w:val="18"/>
      <w:lang w:eastAsia="zh-CN"/>
    </w:rPr>
  </w:style>
  <w:style w:type="paragraph" w:styleId="Blocktext">
    <w:name w:val="Block Text"/>
    <w:basedOn w:val="Standard"/>
    <w:uiPriority w:val="99"/>
    <w:semiHidden/>
    <w:unhideWhenUsed/>
    <w:locked/>
    <w:rsid w:val="00D965AF"/>
    <w:pPr>
      <w:pBdr>
        <w:top w:val="single" w:sz="2" w:space="10" w:color="4472C4"/>
        <w:left w:val="single" w:sz="2" w:space="10" w:color="4472C4"/>
        <w:bottom w:val="single" w:sz="2" w:space="10" w:color="4472C4"/>
        <w:right w:val="single" w:sz="2" w:space="10" w:color="4472C4"/>
      </w:pBdr>
      <w:ind w:left="1152" w:right="1152"/>
    </w:pPr>
    <w:rPr>
      <w:rFonts w:ascii="Calibri" w:eastAsia="DengXian" w:hAnsi="Calibri" w:cs="Arial"/>
      <w:i/>
      <w:iCs/>
      <w:color w:val="4472C4"/>
      <w:kern w:val="16"/>
      <w:sz w:val="20"/>
      <w:szCs w:val="20"/>
      <w:lang w:eastAsia="zh-CN"/>
    </w:rPr>
  </w:style>
  <w:style w:type="paragraph" w:styleId="Datum">
    <w:name w:val="Date"/>
    <w:basedOn w:val="Standard"/>
    <w:next w:val="Standard"/>
    <w:link w:val="DatumZchn"/>
    <w:uiPriority w:val="99"/>
    <w:semiHidden/>
    <w:unhideWhenUsed/>
    <w:locked/>
    <w:rsid w:val="00D965AF"/>
    <w:rPr>
      <w:rFonts w:eastAsia="DengXian"/>
      <w:kern w:val="16"/>
      <w:sz w:val="20"/>
      <w:szCs w:val="20"/>
      <w:lang w:eastAsia="zh-CN"/>
    </w:rPr>
  </w:style>
  <w:style w:type="character" w:customStyle="1" w:styleId="DatumZchn">
    <w:name w:val="Datum Zchn"/>
    <w:basedOn w:val="Absatz-Standardschriftart"/>
    <w:link w:val="Datum"/>
    <w:uiPriority w:val="99"/>
    <w:semiHidden/>
    <w:rsid w:val="00D965AF"/>
    <w:rPr>
      <w:rFonts w:eastAsia="DengXian"/>
      <w:kern w:val="16"/>
      <w:sz w:val="20"/>
      <w:szCs w:val="20"/>
      <w:lang w:val="en-US" w:eastAsia="zh-CN"/>
    </w:rPr>
  </w:style>
  <w:style w:type="paragraph" w:styleId="E-Mail-Signatur">
    <w:name w:val="E-mail Signature"/>
    <w:basedOn w:val="Standard"/>
    <w:link w:val="E-Mail-SignaturZchn"/>
    <w:uiPriority w:val="99"/>
    <w:semiHidden/>
    <w:unhideWhenUsed/>
    <w:locked/>
    <w:rsid w:val="00D965AF"/>
    <w:rPr>
      <w:rFonts w:eastAsia="DengXian"/>
      <w:kern w:val="16"/>
      <w:sz w:val="20"/>
      <w:szCs w:val="20"/>
      <w:lang w:eastAsia="zh-CN"/>
    </w:rPr>
  </w:style>
  <w:style w:type="character" w:customStyle="1" w:styleId="E-Mail-SignaturZchn">
    <w:name w:val="E-Mail-Signatur Zchn"/>
    <w:basedOn w:val="Absatz-Standardschriftart"/>
    <w:link w:val="E-Mail-Signatur"/>
    <w:uiPriority w:val="99"/>
    <w:semiHidden/>
    <w:rsid w:val="00D965AF"/>
    <w:rPr>
      <w:rFonts w:eastAsia="DengXian"/>
      <w:kern w:val="16"/>
      <w:sz w:val="20"/>
      <w:szCs w:val="20"/>
      <w:lang w:val="en-US" w:eastAsia="zh-CN"/>
    </w:rPr>
  </w:style>
  <w:style w:type="paragraph" w:styleId="Fu-Endnotenberschrift">
    <w:name w:val="Note Heading"/>
    <w:basedOn w:val="Standard"/>
    <w:next w:val="Standard"/>
    <w:link w:val="Fu-EndnotenberschriftZchn"/>
    <w:uiPriority w:val="99"/>
    <w:semiHidden/>
    <w:unhideWhenUsed/>
    <w:locked/>
    <w:rsid w:val="00D965AF"/>
    <w:rPr>
      <w:rFonts w:eastAsia="DengXian"/>
      <w:kern w:val="16"/>
      <w:sz w:val="20"/>
      <w:szCs w:val="20"/>
      <w:lang w:eastAsia="zh-CN"/>
    </w:rPr>
  </w:style>
  <w:style w:type="character" w:customStyle="1" w:styleId="Fu-EndnotenberschriftZchn">
    <w:name w:val="Fuß/-Endnotenüberschrift Zchn"/>
    <w:basedOn w:val="Absatz-Standardschriftart"/>
    <w:link w:val="Fu-Endnotenberschrift"/>
    <w:uiPriority w:val="99"/>
    <w:semiHidden/>
    <w:rsid w:val="00D965AF"/>
    <w:rPr>
      <w:rFonts w:eastAsia="DengXian"/>
      <w:kern w:val="16"/>
      <w:sz w:val="20"/>
      <w:szCs w:val="20"/>
      <w:lang w:val="en-US" w:eastAsia="zh-CN"/>
    </w:rPr>
  </w:style>
  <w:style w:type="paragraph" w:styleId="Gruformel">
    <w:name w:val="Closing"/>
    <w:basedOn w:val="Standard"/>
    <w:link w:val="GruformelZchn"/>
    <w:uiPriority w:val="99"/>
    <w:semiHidden/>
    <w:unhideWhenUsed/>
    <w:locked/>
    <w:rsid w:val="00D965AF"/>
    <w:pPr>
      <w:ind w:left="4252"/>
    </w:pPr>
    <w:rPr>
      <w:rFonts w:eastAsia="DengXian"/>
      <w:kern w:val="16"/>
      <w:sz w:val="20"/>
      <w:szCs w:val="20"/>
      <w:lang w:eastAsia="zh-CN"/>
    </w:rPr>
  </w:style>
  <w:style w:type="character" w:customStyle="1" w:styleId="GruformelZchn">
    <w:name w:val="Grußformel Zchn"/>
    <w:basedOn w:val="Absatz-Standardschriftart"/>
    <w:link w:val="Gruformel"/>
    <w:uiPriority w:val="99"/>
    <w:semiHidden/>
    <w:rsid w:val="00D965AF"/>
    <w:rPr>
      <w:rFonts w:eastAsia="DengXian"/>
      <w:kern w:val="16"/>
      <w:sz w:val="20"/>
      <w:szCs w:val="20"/>
      <w:lang w:val="en-US" w:eastAsia="zh-CN"/>
    </w:rPr>
  </w:style>
  <w:style w:type="paragraph" w:styleId="HTMLAdresse">
    <w:name w:val="HTML Address"/>
    <w:basedOn w:val="Standard"/>
    <w:link w:val="HTMLAdresseZchn"/>
    <w:uiPriority w:val="99"/>
    <w:semiHidden/>
    <w:unhideWhenUsed/>
    <w:locked/>
    <w:rsid w:val="00D965AF"/>
    <w:rPr>
      <w:rFonts w:eastAsia="DengXian"/>
      <w:i/>
      <w:iCs/>
      <w:kern w:val="16"/>
      <w:sz w:val="20"/>
      <w:szCs w:val="20"/>
      <w:lang w:eastAsia="zh-CN"/>
    </w:rPr>
  </w:style>
  <w:style w:type="character" w:customStyle="1" w:styleId="HTMLAdresseZchn">
    <w:name w:val="HTML Adresse Zchn"/>
    <w:basedOn w:val="Absatz-Standardschriftart"/>
    <w:link w:val="HTMLAdresse"/>
    <w:uiPriority w:val="99"/>
    <w:semiHidden/>
    <w:rsid w:val="00D965AF"/>
    <w:rPr>
      <w:rFonts w:eastAsia="DengXian"/>
      <w:i/>
      <w:iCs/>
      <w:kern w:val="16"/>
      <w:sz w:val="20"/>
      <w:szCs w:val="20"/>
      <w:lang w:val="en-US" w:eastAsia="zh-CN"/>
    </w:rPr>
  </w:style>
  <w:style w:type="paragraph" w:styleId="HTMLVorformatiert">
    <w:name w:val="HTML Preformatted"/>
    <w:basedOn w:val="Standard"/>
    <w:link w:val="HTMLVorformatiertZchn"/>
    <w:uiPriority w:val="99"/>
    <w:semiHidden/>
    <w:unhideWhenUsed/>
    <w:locked/>
    <w:rsid w:val="00D965AF"/>
    <w:rPr>
      <w:rFonts w:ascii="Consolas" w:eastAsia="DengXian" w:hAnsi="Consolas"/>
      <w:kern w:val="16"/>
      <w:sz w:val="20"/>
      <w:szCs w:val="20"/>
      <w:lang w:eastAsia="zh-CN"/>
    </w:rPr>
  </w:style>
  <w:style w:type="character" w:customStyle="1" w:styleId="HTMLVorformatiertZchn">
    <w:name w:val="HTML Vorformatiert Zchn"/>
    <w:basedOn w:val="Absatz-Standardschriftart"/>
    <w:link w:val="HTMLVorformatiert"/>
    <w:uiPriority w:val="99"/>
    <w:semiHidden/>
    <w:rsid w:val="00D965AF"/>
    <w:rPr>
      <w:rFonts w:ascii="Consolas" w:eastAsia="DengXian" w:hAnsi="Consolas"/>
      <w:kern w:val="16"/>
      <w:sz w:val="20"/>
      <w:szCs w:val="20"/>
      <w:lang w:val="en-US" w:eastAsia="zh-CN"/>
    </w:rPr>
  </w:style>
  <w:style w:type="paragraph" w:styleId="Index1">
    <w:name w:val="index 1"/>
    <w:basedOn w:val="Standard"/>
    <w:next w:val="Standard"/>
    <w:autoRedefine/>
    <w:uiPriority w:val="99"/>
    <w:semiHidden/>
    <w:unhideWhenUsed/>
    <w:locked/>
    <w:rsid w:val="00D965AF"/>
    <w:pPr>
      <w:ind w:left="200" w:hanging="200"/>
    </w:pPr>
    <w:rPr>
      <w:rFonts w:eastAsia="DengXian"/>
      <w:kern w:val="16"/>
      <w:sz w:val="20"/>
      <w:szCs w:val="20"/>
      <w:lang w:eastAsia="zh-CN"/>
    </w:rPr>
  </w:style>
  <w:style w:type="paragraph" w:styleId="Index2">
    <w:name w:val="index 2"/>
    <w:basedOn w:val="Standard"/>
    <w:next w:val="Standard"/>
    <w:autoRedefine/>
    <w:uiPriority w:val="99"/>
    <w:semiHidden/>
    <w:unhideWhenUsed/>
    <w:locked/>
    <w:rsid w:val="00D965AF"/>
    <w:pPr>
      <w:ind w:left="400" w:hanging="200"/>
    </w:pPr>
    <w:rPr>
      <w:rFonts w:eastAsia="DengXian"/>
      <w:kern w:val="16"/>
      <w:sz w:val="20"/>
      <w:szCs w:val="20"/>
      <w:lang w:eastAsia="zh-CN"/>
    </w:rPr>
  </w:style>
  <w:style w:type="paragraph" w:styleId="Index3">
    <w:name w:val="index 3"/>
    <w:basedOn w:val="Standard"/>
    <w:next w:val="Standard"/>
    <w:autoRedefine/>
    <w:uiPriority w:val="99"/>
    <w:semiHidden/>
    <w:unhideWhenUsed/>
    <w:locked/>
    <w:rsid w:val="00D965AF"/>
    <w:pPr>
      <w:ind w:left="600" w:hanging="200"/>
    </w:pPr>
    <w:rPr>
      <w:rFonts w:eastAsia="DengXian"/>
      <w:kern w:val="16"/>
      <w:sz w:val="20"/>
      <w:szCs w:val="20"/>
      <w:lang w:eastAsia="zh-CN"/>
    </w:rPr>
  </w:style>
  <w:style w:type="paragraph" w:styleId="Index4">
    <w:name w:val="index 4"/>
    <w:basedOn w:val="Standard"/>
    <w:next w:val="Standard"/>
    <w:autoRedefine/>
    <w:uiPriority w:val="99"/>
    <w:semiHidden/>
    <w:unhideWhenUsed/>
    <w:locked/>
    <w:rsid w:val="00D965AF"/>
    <w:pPr>
      <w:ind w:left="800" w:hanging="200"/>
    </w:pPr>
    <w:rPr>
      <w:rFonts w:eastAsia="DengXian"/>
      <w:kern w:val="16"/>
      <w:sz w:val="20"/>
      <w:szCs w:val="20"/>
      <w:lang w:eastAsia="zh-CN"/>
    </w:rPr>
  </w:style>
  <w:style w:type="paragraph" w:styleId="Index5">
    <w:name w:val="index 5"/>
    <w:basedOn w:val="Standard"/>
    <w:next w:val="Standard"/>
    <w:autoRedefine/>
    <w:uiPriority w:val="99"/>
    <w:semiHidden/>
    <w:unhideWhenUsed/>
    <w:locked/>
    <w:rsid w:val="00D965AF"/>
    <w:pPr>
      <w:ind w:left="1000" w:hanging="200"/>
    </w:pPr>
    <w:rPr>
      <w:rFonts w:eastAsia="DengXian"/>
      <w:kern w:val="16"/>
      <w:sz w:val="20"/>
      <w:szCs w:val="20"/>
      <w:lang w:eastAsia="zh-CN"/>
    </w:rPr>
  </w:style>
  <w:style w:type="paragraph" w:styleId="Index6">
    <w:name w:val="index 6"/>
    <w:basedOn w:val="Standard"/>
    <w:next w:val="Standard"/>
    <w:autoRedefine/>
    <w:uiPriority w:val="99"/>
    <w:semiHidden/>
    <w:unhideWhenUsed/>
    <w:locked/>
    <w:rsid w:val="00D965AF"/>
    <w:pPr>
      <w:ind w:left="1200" w:hanging="200"/>
    </w:pPr>
    <w:rPr>
      <w:rFonts w:eastAsia="DengXian"/>
      <w:kern w:val="16"/>
      <w:sz w:val="20"/>
      <w:szCs w:val="20"/>
      <w:lang w:eastAsia="zh-CN"/>
    </w:rPr>
  </w:style>
  <w:style w:type="paragraph" w:styleId="Index7">
    <w:name w:val="index 7"/>
    <w:basedOn w:val="Standard"/>
    <w:next w:val="Standard"/>
    <w:autoRedefine/>
    <w:uiPriority w:val="99"/>
    <w:semiHidden/>
    <w:unhideWhenUsed/>
    <w:locked/>
    <w:rsid w:val="00D965AF"/>
    <w:pPr>
      <w:ind w:left="1400" w:hanging="200"/>
    </w:pPr>
    <w:rPr>
      <w:rFonts w:eastAsia="DengXian"/>
      <w:kern w:val="16"/>
      <w:sz w:val="20"/>
      <w:szCs w:val="20"/>
      <w:lang w:eastAsia="zh-CN"/>
    </w:rPr>
  </w:style>
  <w:style w:type="paragraph" w:styleId="Index8">
    <w:name w:val="index 8"/>
    <w:basedOn w:val="Standard"/>
    <w:next w:val="Standard"/>
    <w:autoRedefine/>
    <w:uiPriority w:val="99"/>
    <w:semiHidden/>
    <w:unhideWhenUsed/>
    <w:locked/>
    <w:rsid w:val="00D965AF"/>
    <w:pPr>
      <w:ind w:left="1600" w:hanging="200"/>
    </w:pPr>
    <w:rPr>
      <w:rFonts w:eastAsia="DengXian"/>
      <w:kern w:val="16"/>
      <w:sz w:val="20"/>
      <w:szCs w:val="20"/>
      <w:lang w:eastAsia="zh-CN"/>
    </w:rPr>
  </w:style>
  <w:style w:type="paragraph" w:styleId="Index9">
    <w:name w:val="index 9"/>
    <w:basedOn w:val="Standard"/>
    <w:next w:val="Standard"/>
    <w:autoRedefine/>
    <w:uiPriority w:val="99"/>
    <w:semiHidden/>
    <w:unhideWhenUsed/>
    <w:locked/>
    <w:rsid w:val="00D965AF"/>
    <w:pPr>
      <w:ind w:left="1800" w:hanging="200"/>
    </w:pPr>
    <w:rPr>
      <w:rFonts w:eastAsia="DengXian"/>
      <w:kern w:val="16"/>
      <w:sz w:val="20"/>
      <w:szCs w:val="20"/>
      <w:lang w:eastAsia="zh-CN"/>
    </w:rPr>
  </w:style>
  <w:style w:type="paragraph" w:styleId="Indexberschrift">
    <w:name w:val="index heading"/>
    <w:basedOn w:val="Standard"/>
    <w:next w:val="Index1"/>
    <w:uiPriority w:val="99"/>
    <w:semiHidden/>
    <w:unhideWhenUsed/>
    <w:locked/>
    <w:rsid w:val="00D965AF"/>
    <w:rPr>
      <w:rFonts w:ascii="Calibri Light" w:eastAsia="DengXian Light" w:hAnsi="Calibri Light"/>
      <w:b/>
      <w:bCs/>
      <w:kern w:val="16"/>
      <w:sz w:val="20"/>
      <w:szCs w:val="20"/>
      <w:lang w:eastAsia="zh-CN"/>
    </w:rPr>
  </w:style>
  <w:style w:type="paragraph" w:styleId="Inhaltsverzeichnisberschrift">
    <w:name w:val="TOC Heading"/>
    <w:basedOn w:val="berschrift1"/>
    <w:next w:val="Standard"/>
    <w:uiPriority w:val="39"/>
    <w:semiHidden/>
    <w:unhideWhenUsed/>
    <w:qFormat/>
    <w:rsid w:val="00D965AF"/>
    <w:pPr>
      <w:keepLines/>
      <w:spacing w:after="0"/>
      <w:outlineLvl w:val="9"/>
    </w:pPr>
    <w:rPr>
      <w:rFonts w:ascii="Calibri Light" w:eastAsia="DengXian Light" w:hAnsi="Calibri Light"/>
      <w:b w:val="0"/>
      <w:color w:val="2F5496"/>
      <w:kern w:val="16"/>
      <w:szCs w:val="32"/>
      <w:lang w:val="en-US" w:eastAsia="zh-CN"/>
    </w:rPr>
  </w:style>
  <w:style w:type="paragraph" w:styleId="IntensivesZitat">
    <w:name w:val="Intense Quote"/>
    <w:basedOn w:val="Standard"/>
    <w:next w:val="Standard"/>
    <w:link w:val="IntensivesZitatZchn"/>
    <w:uiPriority w:val="30"/>
    <w:qFormat/>
    <w:rsid w:val="00D965AF"/>
    <w:pPr>
      <w:pBdr>
        <w:top w:val="single" w:sz="4" w:space="10" w:color="4472C4"/>
        <w:bottom w:val="single" w:sz="4" w:space="10" w:color="4472C4"/>
      </w:pBdr>
      <w:spacing w:before="360" w:after="360"/>
      <w:ind w:left="864" w:right="864"/>
      <w:jc w:val="center"/>
    </w:pPr>
    <w:rPr>
      <w:rFonts w:eastAsia="DengXian"/>
      <w:i/>
      <w:iCs/>
      <w:color w:val="4472C4"/>
      <w:kern w:val="16"/>
      <w:sz w:val="20"/>
      <w:szCs w:val="20"/>
      <w:lang w:eastAsia="zh-CN"/>
    </w:rPr>
  </w:style>
  <w:style w:type="character" w:customStyle="1" w:styleId="IntensivesZitatZchn">
    <w:name w:val="Intensives Zitat Zchn"/>
    <w:basedOn w:val="Absatz-Standardschriftart"/>
    <w:link w:val="IntensivesZitat"/>
    <w:uiPriority w:val="30"/>
    <w:rsid w:val="00D965AF"/>
    <w:rPr>
      <w:rFonts w:eastAsia="DengXian"/>
      <w:i/>
      <w:iCs/>
      <w:color w:val="4472C4"/>
      <w:kern w:val="16"/>
      <w:sz w:val="20"/>
      <w:szCs w:val="20"/>
      <w:lang w:val="en-US" w:eastAsia="zh-CN"/>
    </w:rPr>
  </w:style>
  <w:style w:type="paragraph" w:styleId="KeinLeerraum">
    <w:name w:val="No Spacing"/>
    <w:uiPriority w:val="1"/>
    <w:qFormat/>
    <w:rsid w:val="00D965AF"/>
    <w:rPr>
      <w:rFonts w:eastAsia="DengXian"/>
      <w:kern w:val="16"/>
      <w:sz w:val="20"/>
      <w:szCs w:val="20"/>
      <w:lang w:val="en-US" w:eastAsia="zh-CN"/>
    </w:rPr>
  </w:style>
  <w:style w:type="paragraph" w:styleId="Liste">
    <w:name w:val="List"/>
    <w:basedOn w:val="Standard"/>
    <w:uiPriority w:val="99"/>
    <w:semiHidden/>
    <w:unhideWhenUsed/>
    <w:locked/>
    <w:rsid w:val="00D965AF"/>
    <w:pPr>
      <w:ind w:left="283" w:hanging="283"/>
      <w:contextualSpacing/>
    </w:pPr>
    <w:rPr>
      <w:rFonts w:eastAsia="DengXian"/>
      <w:kern w:val="16"/>
      <w:sz w:val="20"/>
      <w:szCs w:val="20"/>
      <w:lang w:eastAsia="zh-CN"/>
    </w:rPr>
  </w:style>
  <w:style w:type="paragraph" w:styleId="Liste2">
    <w:name w:val="List 2"/>
    <w:basedOn w:val="Standard"/>
    <w:uiPriority w:val="99"/>
    <w:semiHidden/>
    <w:unhideWhenUsed/>
    <w:locked/>
    <w:rsid w:val="00D965AF"/>
    <w:pPr>
      <w:ind w:left="566" w:hanging="283"/>
      <w:contextualSpacing/>
    </w:pPr>
    <w:rPr>
      <w:rFonts w:eastAsia="DengXian"/>
      <w:kern w:val="16"/>
      <w:sz w:val="20"/>
      <w:szCs w:val="20"/>
      <w:lang w:eastAsia="zh-CN"/>
    </w:rPr>
  </w:style>
  <w:style w:type="paragraph" w:styleId="Liste3">
    <w:name w:val="List 3"/>
    <w:basedOn w:val="Standard"/>
    <w:uiPriority w:val="99"/>
    <w:semiHidden/>
    <w:unhideWhenUsed/>
    <w:locked/>
    <w:rsid w:val="00D965AF"/>
    <w:pPr>
      <w:ind w:left="849" w:hanging="283"/>
      <w:contextualSpacing/>
    </w:pPr>
    <w:rPr>
      <w:rFonts w:eastAsia="DengXian"/>
      <w:kern w:val="16"/>
      <w:sz w:val="20"/>
      <w:szCs w:val="20"/>
      <w:lang w:eastAsia="zh-CN"/>
    </w:rPr>
  </w:style>
  <w:style w:type="paragraph" w:styleId="Liste4">
    <w:name w:val="List 4"/>
    <w:basedOn w:val="Standard"/>
    <w:uiPriority w:val="99"/>
    <w:semiHidden/>
    <w:unhideWhenUsed/>
    <w:locked/>
    <w:rsid w:val="00D965AF"/>
    <w:pPr>
      <w:ind w:left="1132" w:hanging="283"/>
      <w:contextualSpacing/>
    </w:pPr>
    <w:rPr>
      <w:rFonts w:eastAsia="DengXian"/>
      <w:kern w:val="16"/>
      <w:sz w:val="20"/>
      <w:szCs w:val="20"/>
      <w:lang w:eastAsia="zh-CN"/>
    </w:rPr>
  </w:style>
  <w:style w:type="paragraph" w:styleId="Liste5">
    <w:name w:val="List 5"/>
    <w:basedOn w:val="Standard"/>
    <w:uiPriority w:val="99"/>
    <w:semiHidden/>
    <w:unhideWhenUsed/>
    <w:locked/>
    <w:rsid w:val="00D965AF"/>
    <w:pPr>
      <w:ind w:left="1415" w:hanging="283"/>
      <w:contextualSpacing/>
    </w:pPr>
    <w:rPr>
      <w:rFonts w:eastAsia="DengXian"/>
      <w:kern w:val="16"/>
      <w:sz w:val="20"/>
      <w:szCs w:val="20"/>
      <w:lang w:eastAsia="zh-CN"/>
    </w:rPr>
  </w:style>
  <w:style w:type="paragraph" w:styleId="Listenfortsetzung">
    <w:name w:val="List Continue"/>
    <w:basedOn w:val="Standard"/>
    <w:uiPriority w:val="99"/>
    <w:semiHidden/>
    <w:unhideWhenUsed/>
    <w:locked/>
    <w:rsid w:val="00D965AF"/>
    <w:pPr>
      <w:spacing w:after="120"/>
      <w:ind w:left="283"/>
      <w:contextualSpacing/>
    </w:pPr>
    <w:rPr>
      <w:rFonts w:eastAsia="DengXian"/>
      <w:kern w:val="16"/>
      <w:sz w:val="20"/>
      <w:szCs w:val="20"/>
      <w:lang w:eastAsia="zh-CN"/>
    </w:rPr>
  </w:style>
  <w:style w:type="paragraph" w:styleId="Listenfortsetzung2">
    <w:name w:val="List Continue 2"/>
    <w:basedOn w:val="Standard"/>
    <w:uiPriority w:val="99"/>
    <w:semiHidden/>
    <w:unhideWhenUsed/>
    <w:locked/>
    <w:rsid w:val="00D965AF"/>
    <w:pPr>
      <w:spacing w:after="120"/>
      <w:ind w:left="566"/>
      <w:contextualSpacing/>
    </w:pPr>
    <w:rPr>
      <w:rFonts w:eastAsia="DengXian"/>
      <w:kern w:val="16"/>
      <w:sz w:val="20"/>
      <w:szCs w:val="20"/>
      <w:lang w:eastAsia="zh-CN"/>
    </w:rPr>
  </w:style>
  <w:style w:type="paragraph" w:styleId="Listenfortsetzung3">
    <w:name w:val="List Continue 3"/>
    <w:basedOn w:val="Standard"/>
    <w:uiPriority w:val="99"/>
    <w:semiHidden/>
    <w:unhideWhenUsed/>
    <w:locked/>
    <w:rsid w:val="00D965AF"/>
    <w:pPr>
      <w:spacing w:after="120"/>
      <w:ind w:left="849"/>
      <w:contextualSpacing/>
    </w:pPr>
    <w:rPr>
      <w:rFonts w:eastAsia="DengXian"/>
      <w:kern w:val="16"/>
      <w:sz w:val="20"/>
      <w:szCs w:val="20"/>
      <w:lang w:eastAsia="zh-CN"/>
    </w:rPr>
  </w:style>
  <w:style w:type="paragraph" w:styleId="Listenfortsetzung4">
    <w:name w:val="List Continue 4"/>
    <w:basedOn w:val="Standard"/>
    <w:uiPriority w:val="99"/>
    <w:semiHidden/>
    <w:unhideWhenUsed/>
    <w:locked/>
    <w:rsid w:val="00D965AF"/>
    <w:pPr>
      <w:spacing w:after="120"/>
      <w:ind w:left="1132"/>
      <w:contextualSpacing/>
    </w:pPr>
    <w:rPr>
      <w:rFonts w:eastAsia="DengXian"/>
      <w:kern w:val="16"/>
      <w:sz w:val="20"/>
      <w:szCs w:val="20"/>
      <w:lang w:eastAsia="zh-CN"/>
    </w:rPr>
  </w:style>
  <w:style w:type="paragraph" w:styleId="Listenfortsetzung5">
    <w:name w:val="List Continue 5"/>
    <w:basedOn w:val="Standard"/>
    <w:uiPriority w:val="99"/>
    <w:semiHidden/>
    <w:unhideWhenUsed/>
    <w:locked/>
    <w:rsid w:val="00D965AF"/>
    <w:pPr>
      <w:spacing w:after="120"/>
      <w:ind w:left="1415"/>
      <w:contextualSpacing/>
    </w:pPr>
    <w:rPr>
      <w:rFonts w:eastAsia="DengXian"/>
      <w:kern w:val="16"/>
      <w:sz w:val="20"/>
      <w:szCs w:val="20"/>
      <w:lang w:eastAsia="zh-CN"/>
    </w:rPr>
  </w:style>
  <w:style w:type="paragraph" w:styleId="Listennummer">
    <w:name w:val="List Number"/>
    <w:basedOn w:val="Standard"/>
    <w:uiPriority w:val="99"/>
    <w:semiHidden/>
    <w:unhideWhenUsed/>
    <w:locked/>
    <w:rsid w:val="00D965AF"/>
    <w:pPr>
      <w:numPr>
        <w:numId w:val="25"/>
      </w:numPr>
      <w:contextualSpacing/>
    </w:pPr>
    <w:rPr>
      <w:rFonts w:eastAsia="DengXian"/>
      <w:kern w:val="16"/>
      <w:sz w:val="20"/>
      <w:szCs w:val="20"/>
      <w:lang w:eastAsia="zh-CN"/>
    </w:rPr>
  </w:style>
  <w:style w:type="paragraph" w:styleId="Listennummer2">
    <w:name w:val="List Number 2"/>
    <w:basedOn w:val="Standard"/>
    <w:uiPriority w:val="99"/>
    <w:semiHidden/>
    <w:unhideWhenUsed/>
    <w:locked/>
    <w:rsid w:val="00D965AF"/>
    <w:pPr>
      <w:numPr>
        <w:numId w:val="26"/>
      </w:numPr>
      <w:contextualSpacing/>
    </w:pPr>
    <w:rPr>
      <w:rFonts w:eastAsia="DengXian"/>
      <w:kern w:val="16"/>
      <w:sz w:val="20"/>
      <w:szCs w:val="20"/>
      <w:lang w:eastAsia="zh-CN"/>
    </w:rPr>
  </w:style>
  <w:style w:type="paragraph" w:styleId="Listennummer3">
    <w:name w:val="List Number 3"/>
    <w:basedOn w:val="Standard"/>
    <w:uiPriority w:val="99"/>
    <w:semiHidden/>
    <w:unhideWhenUsed/>
    <w:locked/>
    <w:rsid w:val="00D965AF"/>
    <w:pPr>
      <w:numPr>
        <w:numId w:val="27"/>
      </w:numPr>
      <w:contextualSpacing/>
    </w:pPr>
    <w:rPr>
      <w:rFonts w:eastAsia="DengXian"/>
      <w:kern w:val="16"/>
      <w:sz w:val="20"/>
      <w:szCs w:val="20"/>
      <w:lang w:eastAsia="zh-CN"/>
    </w:rPr>
  </w:style>
  <w:style w:type="paragraph" w:styleId="Listennummer4">
    <w:name w:val="List Number 4"/>
    <w:basedOn w:val="Standard"/>
    <w:uiPriority w:val="99"/>
    <w:semiHidden/>
    <w:unhideWhenUsed/>
    <w:locked/>
    <w:rsid w:val="00D965AF"/>
    <w:pPr>
      <w:numPr>
        <w:numId w:val="28"/>
      </w:numPr>
      <w:contextualSpacing/>
    </w:pPr>
    <w:rPr>
      <w:rFonts w:eastAsia="DengXian"/>
      <w:kern w:val="16"/>
      <w:sz w:val="20"/>
      <w:szCs w:val="20"/>
      <w:lang w:eastAsia="zh-CN"/>
    </w:rPr>
  </w:style>
  <w:style w:type="paragraph" w:styleId="Listennummer5">
    <w:name w:val="List Number 5"/>
    <w:basedOn w:val="Standard"/>
    <w:uiPriority w:val="99"/>
    <w:semiHidden/>
    <w:unhideWhenUsed/>
    <w:locked/>
    <w:rsid w:val="00D965AF"/>
    <w:pPr>
      <w:numPr>
        <w:numId w:val="29"/>
      </w:numPr>
      <w:contextualSpacing/>
    </w:pPr>
    <w:rPr>
      <w:rFonts w:eastAsia="DengXian"/>
      <w:kern w:val="16"/>
      <w:sz w:val="20"/>
      <w:szCs w:val="20"/>
      <w:lang w:eastAsia="zh-CN"/>
    </w:rPr>
  </w:style>
  <w:style w:type="paragraph" w:styleId="Literaturverzeichnis">
    <w:name w:val="Bibliography"/>
    <w:basedOn w:val="Standard"/>
    <w:next w:val="Standard"/>
    <w:uiPriority w:val="37"/>
    <w:semiHidden/>
    <w:unhideWhenUsed/>
    <w:rsid w:val="00D965AF"/>
    <w:rPr>
      <w:rFonts w:eastAsia="DengXian"/>
      <w:kern w:val="16"/>
      <w:sz w:val="20"/>
      <w:szCs w:val="20"/>
      <w:lang w:eastAsia="zh-CN"/>
    </w:rPr>
  </w:style>
  <w:style w:type="paragraph" w:styleId="Makrotext">
    <w:name w:val="macro"/>
    <w:link w:val="MakrotextZchn"/>
    <w:uiPriority w:val="99"/>
    <w:semiHidden/>
    <w:unhideWhenUsed/>
    <w:locked/>
    <w:rsid w:val="00D965AF"/>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kern w:val="16"/>
      <w:sz w:val="20"/>
      <w:szCs w:val="20"/>
      <w:lang w:val="en-US" w:eastAsia="zh-CN"/>
    </w:rPr>
  </w:style>
  <w:style w:type="character" w:customStyle="1" w:styleId="MakrotextZchn">
    <w:name w:val="Makrotext Zchn"/>
    <w:basedOn w:val="Absatz-Standardschriftart"/>
    <w:link w:val="Makrotext"/>
    <w:uiPriority w:val="99"/>
    <w:semiHidden/>
    <w:rsid w:val="00D965AF"/>
    <w:rPr>
      <w:rFonts w:ascii="Consolas" w:eastAsia="DengXian" w:hAnsi="Consolas"/>
      <w:kern w:val="16"/>
      <w:sz w:val="20"/>
      <w:szCs w:val="20"/>
      <w:lang w:val="en-US" w:eastAsia="zh-CN"/>
    </w:rPr>
  </w:style>
  <w:style w:type="paragraph" w:styleId="Nachrichtenkopf">
    <w:name w:val="Message Header"/>
    <w:basedOn w:val="Standard"/>
    <w:link w:val="NachrichtenkopfZchn"/>
    <w:uiPriority w:val="99"/>
    <w:semiHidden/>
    <w:unhideWhenUsed/>
    <w:locked/>
    <w:rsid w:val="00D965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kern w:val="16"/>
      <w:lang w:eastAsia="zh-CN"/>
    </w:rPr>
  </w:style>
  <w:style w:type="character" w:customStyle="1" w:styleId="NachrichtenkopfZchn">
    <w:name w:val="Nachrichtenkopf Zchn"/>
    <w:basedOn w:val="Absatz-Standardschriftart"/>
    <w:link w:val="Nachrichtenkopf"/>
    <w:uiPriority w:val="99"/>
    <w:semiHidden/>
    <w:rsid w:val="00D965AF"/>
    <w:rPr>
      <w:rFonts w:ascii="Calibri Light" w:eastAsia="DengXian Light" w:hAnsi="Calibri Light"/>
      <w:kern w:val="16"/>
      <w:sz w:val="24"/>
      <w:szCs w:val="24"/>
      <w:shd w:val="pct20" w:color="auto" w:fill="auto"/>
      <w:lang w:val="en-US" w:eastAsia="zh-CN"/>
    </w:rPr>
  </w:style>
  <w:style w:type="paragraph" w:styleId="Rechtsgrundlagenverzeichnis">
    <w:name w:val="table of authorities"/>
    <w:basedOn w:val="Standard"/>
    <w:next w:val="Standard"/>
    <w:uiPriority w:val="99"/>
    <w:semiHidden/>
    <w:unhideWhenUsed/>
    <w:locked/>
    <w:rsid w:val="00D965AF"/>
    <w:pPr>
      <w:ind w:left="200" w:hanging="200"/>
    </w:pPr>
    <w:rPr>
      <w:rFonts w:eastAsia="DengXian"/>
      <w:kern w:val="16"/>
      <w:sz w:val="20"/>
      <w:szCs w:val="20"/>
      <w:lang w:eastAsia="zh-CN"/>
    </w:rPr>
  </w:style>
  <w:style w:type="paragraph" w:styleId="RGV-berschrift">
    <w:name w:val="toa heading"/>
    <w:basedOn w:val="Standard"/>
    <w:next w:val="Standard"/>
    <w:uiPriority w:val="99"/>
    <w:semiHidden/>
    <w:unhideWhenUsed/>
    <w:locked/>
    <w:rsid w:val="00D965AF"/>
    <w:pPr>
      <w:spacing w:before="120"/>
    </w:pPr>
    <w:rPr>
      <w:rFonts w:ascii="Calibri Light" w:eastAsia="DengXian Light" w:hAnsi="Calibri Light"/>
      <w:b/>
      <w:bCs/>
      <w:kern w:val="16"/>
      <w:lang w:eastAsia="zh-CN"/>
    </w:rPr>
  </w:style>
  <w:style w:type="paragraph" w:styleId="Standardeinzug">
    <w:name w:val="Normal Indent"/>
    <w:basedOn w:val="Standard"/>
    <w:uiPriority w:val="99"/>
    <w:semiHidden/>
    <w:unhideWhenUsed/>
    <w:locked/>
    <w:rsid w:val="00D965AF"/>
    <w:pPr>
      <w:ind w:left="720"/>
    </w:pPr>
    <w:rPr>
      <w:rFonts w:eastAsia="DengXian"/>
      <w:kern w:val="16"/>
      <w:sz w:val="20"/>
      <w:szCs w:val="20"/>
      <w:lang w:eastAsia="zh-CN"/>
    </w:rPr>
  </w:style>
  <w:style w:type="paragraph" w:styleId="Textkrper2">
    <w:name w:val="Body Text 2"/>
    <w:basedOn w:val="Standard"/>
    <w:link w:val="Textkrper2Zchn"/>
    <w:uiPriority w:val="99"/>
    <w:semiHidden/>
    <w:unhideWhenUsed/>
    <w:locked/>
    <w:rsid w:val="00D965AF"/>
    <w:pPr>
      <w:spacing w:after="120" w:line="480" w:lineRule="auto"/>
    </w:pPr>
    <w:rPr>
      <w:rFonts w:eastAsia="DengXian"/>
      <w:kern w:val="16"/>
      <w:sz w:val="20"/>
      <w:szCs w:val="20"/>
      <w:lang w:eastAsia="zh-CN"/>
    </w:rPr>
  </w:style>
  <w:style w:type="character" w:customStyle="1" w:styleId="Textkrper2Zchn">
    <w:name w:val="Textkörper 2 Zchn"/>
    <w:basedOn w:val="Absatz-Standardschriftart"/>
    <w:link w:val="Textkrper2"/>
    <w:uiPriority w:val="99"/>
    <w:semiHidden/>
    <w:rsid w:val="00D965AF"/>
    <w:rPr>
      <w:rFonts w:eastAsia="DengXian"/>
      <w:kern w:val="16"/>
      <w:sz w:val="20"/>
      <w:szCs w:val="20"/>
      <w:lang w:val="en-US" w:eastAsia="zh-CN"/>
    </w:rPr>
  </w:style>
  <w:style w:type="paragraph" w:styleId="Textkrper-Einzug2">
    <w:name w:val="Body Text Indent 2"/>
    <w:basedOn w:val="Standard"/>
    <w:link w:val="Textkrper-Einzug2Zchn"/>
    <w:uiPriority w:val="99"/>
    <w:semiHidden/>
    <w:unhideWhenUsed/>
    <w:locked/>
    <w:rsid w:val="00D965AF"/>
    <w:pPr>
      <w:spacing w:after="120" w:line="480" w:lineRule="auto"/>
      <w:ind w:left="283"/>
    </w:pPr>
    <w:rPr>
      <w:rFonts w:eastAsia="DengXian"/>
      <w:kern w:val="16"/>
      <w:sz w:val="20"/>
      <w:szCs w:val="20"/>
      <w:lang w:eastAsia="zh-CN"/>
    </w:rPr>
  </w:style>
  <w:style w:type="character" w:customStyle="1" w:styleId="Textkrper-Einzug2Zchn">
    <w:name w:val="Textkörper-Einzug 2 Zchn"/>
    <w:basedOn w:val="Absatz-Standardschriftart"/>
    <w:link w:val="Textkrper-Einzug2"/>
    <w:uiPriority w:val="99"/>
    <w:semiHidden/>
    <w:rsid w:val="00D965AF"/>
    <w:rPr>
      <w:rFonts w:eastAsia="DengXian"/>
      <w:kern w:val="16"/>
      <w:sz w:val="20"/>
      <w:szCs w:val="20"/>
      <w:lang w:val="en-US" w:eastAsia="zh-CN"/>
    </w:rPr>
  </w:style>
  <w:style w:type="paragraph" w:styleId="Textkrper-Erstzeileneinzug">
    <w:name w:val="Body Text First Indent"/>
    <w:basedOn w:val="Textkrper"/>
    <w:link w:val="Textkrper-ErstzeileneinzugZchn"/>
    <w:uiPriority w:val="99"/>
    <w:semiHidden/>
    <w:unhideWhenUsed/>
    <w:locked/>
    <w:rsid w:val="00D965AF"/>
    <w:pPr>
      <w:spacing w:after="0"/>
      <w:ind w:firstLine="360"/>
    </w:pPr>
    <w:rPr>
      <w:rFonts w:eastAsia="DengXian"/>
      <w:kern w:val="16"/>
      <w:sz w:val="20"/>
      <w:lang w:val="en-US" w:eastAsia="zh-CN"/>
    </w:rPr>
  </w:style>
  <w:style w:type="character" w:customStyle="1" w:styleId="Textkrper-ErstzeileneinzugZchn">
    <w:name w:val="Textkörper-Erstzeileneinzug Zchn"/>
    <w:basedOn w:val="TextkrperZchn"/>
    <w:link w:val="Textkrper-Erstzeileneinzug"/>
    <w:uiPriority w:val="99"/>
    <w:semiHidden/>
    <w:rsid w:val="00D965AF"/>
    <w:rPr>
      <w:rFonts w:eastAsia="DengXian"/>
      <w:kern w:val="16"/>
      <w:sz w:val="20"/>
      <w:szCs w:val="20"/>
      <w:lang w:val="en-US" w:eastAsia="zh-CN"/>
    </w:rPr>
  </w:style>
  <w:style w:type="paragraph" w:styleId="Textkrper-Zeileneinzug">
    <w:name w:val="Body Text Indent"/>
    <w:basedOn w:val="Standard"/>
    <w:link w:val="Textkrper-ZeileneinzugZchn"/>
    <w:uiPriority w:val="99"/>
    <w:semiHidden/>
    <w:unhideWhenUsed/>
    <w:locked/>
    <w:rsid w:val="00D965AF"/>
    <w:pPr>
      <w:spacing w:after="120"/>
      <w:ind w:left="283"/>
    </w:pPr>
    <w:rPr>
      <w:rFonts w:eastAsia="DengXian"/>
      <w:kern w:val="16"/>
      <w:sz w:val="20"/>
      <w:szCs w:val="20"/>
      <w:lang w:eastAsia="zh-CN"/>
    </w:rPr>
  </w:style>
  <w:style w:type="character" w:customStyle="1" w:styleId="Textkrper-ZeileneinzugZchn">
    <w:name w:val="Textkörper-Zeileneinzug Zchn"/>
    <w:basedOn w:val="Absatz-Standardschriftart"/>
    <w:link w:val="Textkrper-Zeileneinzug"/>
    <w:uiPriority w:val="99"/>
    <w:semiHidden/>
    <w:rsid w:val="00D965AF"/>
    <w:rPr>
      <w:rFonts w:eastAsia="DengXian"/>
      <w:kern w:val="16"/>
      <w:sz w:val="20"/>
      <w:szCs w:val="20"/>
      <w:lang w:val="en-US" w:eastAsia="zh-CN"/>
    </w:rPr>
  </w:style>
  <w:style w:type="paragraph" w:styleId="Textkrper-Erstzeileneinzug2">
    <w:name w:val="Body Text First Indent 2"/>
    <w:basedOn w:val="Textkrper-Zeileneinzug"/>
    <w:link w:val="Textkrper-Erstzeileneinzug2Zchn"/>
    <w:uiPriority w:val="99"/>
    <w:semiHidden/>
    <w:unhideWhenUsed/>
    <w:locked/>
    <w:rsid w:val="00D965A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965AF"/>
    <w:rPr>
      <w:rFonts w:eastAsia="DengXian"/>
      <w:kern w:val="16"/>
      <w:sz w:val="20"/>
      <w:szCs w:val="20"/>
      <w:lang w:val="en-US" w:eastAsia="zh-CN"/>
    </w:rPr>
  </w:style>
  <w:style w:type="paragraph" w:styleId="Umschlagabsenderadresse">
    <w:name w:val="envelope return"/>
    <w:basedOn w:val="Standard"/>
    <w:uiPriority w:val="99"/>
    <w:semiHidden/>
    <w:unhideWhenUsed/>
    <w:locked/>
    <w:rsid w:val="00D965AF"/>
    <w:rPr>
      <w:rFonts w:ascii="Calibri Light" w:eastAsia="DengXian Light" w:hAnsi="Calibri Light"/>
      <w:kern w:val="16"/>
      <w:sz w:val="20"/>
      <w:szCs w:val="20"/>
      <w:lang w:eastAsia="zh-CN"/>
    </w:rPr>
  </w:style>
  <w:style w:type="paragraph" w:styleId="Umschlagadresse">
    <w:name w:val="envelope address"/>
    <w:basedOn w:val="Standard"/>
    <w:uiPriority w:val="99"/>
    <w:semiHidden/>
    <w:unhideWhenUsed/>
    <w:locked/>
    <w:rsid w:val="00D965AF"/>
    <w:pPr>
      <w:framePr w:w="7920" w:h="1980" w:hRule="exact" w:hSpace="180" w:wrap="auto" w:hAnchor="page" w:xAlign="center" w:yAlign="bottom"/>
      <w:ind w:left="2880"/>
    </w:pPr>
    <w:rPr>
      <w:rFonts w:ascii="Calibri Light" w:eastAsia="DengXian Light" w:hAnsi="Calibri Light"/>
      <w:kern w:val="16"/>
      <w:lang w:eastAsia="zh-CN"/>
    </w:rPr>
  </w:style>
  <w:style w:type="paragraph" w:styleId="Unterschrift">
    <w:name w:val="Signature"/>
    <w:basedOn w:val="Standard"/>
    <w:link w:val="UnterschriftZchn"/>
    <w:uiPriority w:val="99"/>
    <w:semiHidden/>
    <w:unhideWhenUsed/>
    <w:locked/>
    <w:rsid w:val="00D965AF"/>
    <w:pPr>
      <w:ind w:left="4252"/>
    </w:pPr>
    <w:rPr>
      <w:rFonts w:eastAsia="DengXian"/>
      <w:kern w:val="16"/>
      <w:sz w:val="20"/>
      <w:szCs w:val="20"/>
      <w:lang w:eastAsia="zh-CN"/>
    </w:rPr>
  </w:style>
  <w:style w:type="character" w:customStyle="1" w:styleId="UnterschriftZchn">
    <w:name w:val="Unterschrift Zchn"/>
    <w:basedOn w:val="Absatz-Standardschriftart"/>
    <w:link w:val="Unterschrift"/>
    <w:uiPriority w:val="99"/>
    <w:semiHidden/>
    <w:rsid w:val="00D965AF"/>
    <w:rPr>
      <w:rFonts w:eastAsia="DengXian"/>
      <w:kern w:val="16"/>
      <w:sz w:val="20"/>
      <w:szCs w:val="20"/>
      <w:lang w:val="en-US" w:eastAsia="zh-CN"/>
    </w:rPr>
  </w:style>
  <w:style w:type="paragraph" w:styleId="Untertitel">
    <w:name w:val="Subtitle"/>
    <w:basedOn w:val="Standard"/>
    <w:next w:val="Standard"/>
    <w:link w:val="UntertitelZchn"/>
    <w:uiPriority w:val="11"/>
    <w:qFormat/>
    <w:rsid w:val="00D965AF"/>
    <w:pPr>
      <w:numPr>
        <w:ilvl w:val="1"/>
      </w:numPr>
      <w:spacing w:after="160"/>
    </w:pPr>
    <w:rPr>
      <w:rFonts w:ascii="Calibri" w:eastAsia="DengXian" w:hAnsi="Calibri" w:cs="Arial"/>
      <w:color w:val="5A5A5A"/>
      <w:spacing w:val="15"/>
      <w:kern w:val="16"/>
      <w:sz w:val="22"/>
      <w:szCs w:val="22"/>
      <w:lang w:eastAsia="zh-CN"/>
    </w:rPr>
  </w:style>
  <w:style w:type="character" w:customStyle="1" w:styleId="UntertitelZchn">
    <w:name w:val="Untertitel Zchn"/>
    <w:basedOn w:val="Absatz-Standardschriftart"/>
    <w:link w:val="Untertitel"/>
    <w:uiPriority w:val="11"/>
    <w:rsid w:val="00D965AF"/>
    <w:rPr>
      <w:rFonts w:ascii="Calibri" w:eastAsia="DengXian" w:hAnsi="Calibri" w:cs="Arial"/>
      <w:color w:val="5A5A5A"/>
      <w:spacing w:val="15"/>
      <w:kern w:val="16"/>
      <w:lang w:val="en-US" w:eastAsia="zh-CN"/>
    </w:rPr>
  </w:style>
  <w:style w:type="paragraph" w:styleId="Verzeichnis1">
    <w:name w:val="toc 1"/>
    <w:basedOn w:val="Standard"/>
    <w:next w:val="Standard"/>
    <w:autoRedefine/>
    <w:uiPriority w:val="39"/>
    <w:unhideWhenUsed/>
    <w:rsid w:val="00D965AF"/>
    <w:pPr>
      <w:spacing w:after="100"/>
    </w:pPr>
    <w:rPr>
      <w:rFonts w:eastAsia="DengXian"/>
      <w:kern w:val="16"/>
      <w:sz w:val="20"/>
      <w:szCs w:val="20"/>
      <w:lang w:eastAsia="zh-CN"/>
    </w:rPr>
  </w:style>
  <w:style w:type="paragraph" w:styleId="Verzeichnis2">
    <w:name w:val="toc 2"/>
    <w:basedOn w:val="Standard"/>
    <w:next w:val="Standard"/>
    <w:autoRedefine/>
    <w:uiPriority w:val="39"/>
    <w:unhideWhenUsed/>
    <w:rsid w:val="00D965AF"/>
    <w:pPr>
      <w:spacing w:after="100"/>
      <w:ind w:left="200"/>
    </w:pPr>
    <w:rPr>
      <w:rFonts w:eastAsia="DengXian"/>
      <w:kern w:val="16"/>
      <w:sz w:val="20"/>
      <w:szCs w:val="20"/>
      <w:lang w:eastAsia="zh-CN"/>
    </w:rPr>
  </w:style>
  <w:style w:type="paragraph" w:styleId="Verzeichnis3">
    <w:name w:val="toc 3"/>
    <w:basedOn w:val="Standard"/>
    <w:next w:val="Standard"/>
    <w:autoRedefine/>
    <w:uiPriority w:val="39"/>
    <w:unhideWhenUsed/>
    <w:rsid w:val="00D965AF"/>
    <w:pPr>
      <w:spacing w:after="100"/>
      <w:ind w:left="400"/>
    </w:pPr>
    <w:rPr>
      <w:rFonts w:eastAsia="DengXian"/>
      <w:kern w:val="16"/>
      <w:sz w:val="20"/>
      <w:szCs w:val="20"/>
      <w:lang w:eastAsia="zh-CN"/>
    </w:rPr>
  </w:style>
  <w:style w:type="paragraph" w:styleId="Verzeichnis4">
    <w:name w:val="toc 4"/>
    <w:basedOn w:val="Standard"/>
    <w:next w:val="Standard"/>
    <w:autoRedefine/>
    <w:uiPriority w:val="39"/>
    <w:unhideWhenUsed/>
    <w:rsid w:val="00D965AF"/>
    <w:pPr>
      <w:spacing w:after="100"/>
      <w:ind w:left="600"/>
    </w:pPr>
    <w:rPr>
      <w:rFonts w:eastAsia="DengXian"/>
      <w:kern w:val="16"/>
      <w:sz w:val="20"/>
      <w:szCs w:val="20"/>
      <w:lang w:eastAsia="zh-CN"/>
    </w:rPr>
  </w:style>
  <w:style w:type="paragraph" w:styleId="Verzeichnis5">
    <w:name w:val="toc 5"/>
    <w:basedOn w:val="Standard"/>
    <w:next w:val="Standard"/>
    <w:autoRedefine/>
    <w:uiPriority w:val="39"/>
    <w:unhideWhenUsed/>
    <w:rsid w:val="00D965AF"/>
    <w:pPr>
      <w:spacing w:after="100"/>
      <w:ind w:left="800"/>
    </w:pPr>
    <w:rPr>
      <w:rFonts w:eastAsia="DengXian"/>
      <w:kern w:val="16"/>
      <w:sz w:val="20"/>
      <w:szCs w:val="20"/>
      <w:lang w:eastAsia="zh-CN"/>
    </w:rPr>
  </w:style>
  <w:style w:type="paragraph" w:styleId="Verzeichnis6">
    <w:name w:val="toc 6"/>
    <w:basedOn w:val="Standard"/>
    <w:next w:val="Standard"/>
    <w:autoRedefine/>
    <w:uiPriority w:val="39"/>
    <w:unhideWhenUsed/>
    <w:rsid w:val="00D965AF"/>
    <w:pPr>
      <w:spacing w:after="100"/>
      <w:ind w:left="1000"/>
    </w:pPr>
    <w:rPr>
      <w:rFonts w:eastAsia="DengXian"/>
      <w:kern w:val="16"/>
      <w:sz w:val="20"/>
      <w:szCs w:val="20"/>
      <w:lang w:eastAsia="zh-CN"/>
    </w:rPr>
  </w:style>
  <w:style w:type="paragraph" w:styleId="Verzeichnis7">
    <w:name w:val="toc 7"/>
    <w:basedOn w:val="Standard"/>
    <w:next w:val="Standard"/>
    <w:autoRedefine/>
    <w:uiPriority w:val="39"/>
    <w:unhideWhenUsed/>
    <w:rsid w:val="00D965AF"/>
    <w:pPr>
      <w:spacing w:after="100"/>
      <w:ind w:left="1200"/>
    </w:pPr>
    <w:rPr>
      <w:rFonts w:eastAsia="DengXian"/>
      <w:kern w:val="16"/>
      <w:sz w:val="20"/>
      <w:szCs w:val="20"/>
      <w:lang w:eastAsia="zh-CN"/>
    </w:rPr>
  </w:style>
  <w:style w:type="paragraph" w:styleId="Verzeichnis8">
    <w:name w:val="toc 8"/>
    <w:basedOn w:val="Standard"/>
    <w:next w:val="Standard"/>
    <w:autoRedefine/>
    <w:uiPriority w:val="39"/>
    <w:unhideWhenUsed/>
    <w:rsid w:val="00D965AF"/>
    <w:pPr>
      <w:spacing w:after="100"/>
      <w:ind w:left="1400"/>
    </w:pPr>
    <w:rPr>
      <w:rFonts w:eastAsia="DengXian"/>
      <w:kern w:val="16"/>
      <w:sz w:val="20"/>
      <w:szCs w:val="20"/>
      <w:lang w:eastAsia="zh-CN"/>
    </w:rPr>
  </w:style>
  <w:style w:type="paragraph" w:styleId="Verzeichnis9">
    <w:name w:val="toc 9"/>
    <w:basedOn w:val="Standard"/>
    <w:next w:val="Standard"/>
    <w:autoRedefine/>
    <w:uiPriority w:val="39"/>
    <w:unhideWhenUsed/>
    <w:rsid w:val="00D965AF"/>
    <w:pPr>
      <w:spacing w:after="100"/>
      <w:ind w:left="1600"/>
    </w:pPr>
    <w:rPr>
      <w:rFonts w:eastAsia="DengXian"/>
      <w:kern w:val="16"/>
      <w:sz w:val="20"/>
      <w:szCs w:val="20"/>
      <w:lang w:eastAsia="zh-CN"/>
    </w:rPr>
  </w:style>
  <w:style w:type="paragraph" w:styleId="Zitat">
    <w:name w:val="Quote"/>
    <w:basedOn w:val="Standard"/>
    <w:next w:val="Standard"/>
    <w:link w:val="ZitatZchn"/>
    <w:uiPriority w:val="29"/>
    <w:qFormat/>
    <w:rsid w:val="00D965AF"/>
    <w:pPr>
      <w:spacing w:before="200" w:after="160"/>
      <w:ind w:left="864" w:right="864"/>
      <w:jc w:val="center"/>
    </w:pPr>
    <w:rPr>
      <w:rFonts w:eastAsia="DengXian"/>
      <w:i/>
      <w:iCs/>
      <w:color w:val="404040"/>
      <w:kern w:val="16"/>
      <w:sz w:val="20"/>
      <w:szCs w:val="20"/>
      <w:lang w:eastAsia="zh-CN"/>
    </w:rPr>
  </w:style>
  <w:style w:type="character" w:customStyle="1" w:styleId="ZitatZchn">
    <w:name w:val="Zitat Zchn"/>
    <w:basedOn w:val="Absatz-Standardschriftart"/>
    <w:link w:val="Zitat"/>
    <w:uiPriority w:val="29"/>
    <w:rsid w:val="00D965AF"/>
    <w:rPr>
      <w:rFonts w:eastAsia="DengXian"/>
      <w:i/>
      <w:iCs/>
      <w:color w:val="404040"/>
      <w:kern w:val="16"/>
      <w:sz w:val="20"/>
      <w:szCs w:val="20"/>
      <w:lang w:val="en-US" w:eastAsia="zh-CN"/>
    </w:rPr>
  </w:style>
  <w:style w:type="paragraph" w:customStyle="1" w:styleId="mittleresraster1-akzent210">
    <w:name w:val="mittleresraster1-akzent21"/>
    <w:basedOn w:val="Standard"/>
    <w:rsid w:val="00D965AF"/>
    <w:pPr>
      <w:spacing w:before="100" w:beforeAutospacing="1" w:after="100" w:afterAutospacing="1"/>
    </w:pPr>
    <w:rPr>
      <w:lang w:eastAsia="zh-CN"/>
    </w:rPr>
  </w:style>
  <w:style w:type="paragraph" w:customStyle="1" w:styleId="Default">
    <w:name w:val="Default"/>
    <w:rsid w:val="00D965AF"/>
    <w:pPr>
      <w:autoSpaceDE w:val="0"/>
      <w:autoSpaceDN w:val="0"/>
      <w:adjustRightInd w:val="0"/>
    </w:pPr>
    <w:rPr>
      <w:rFonts w:ascii="Arial" w:eastAsia="DengXian" w:hAnsi="Arial" w:cs="Arial"/>
      <w:color w:val="000000"/>
      <w:sz w:val="24"/>
      <w:szCs w:val="24"/>
      <w:lang w:val="en-US" w:eastAsia="zh-CN"/>
    </w:rPr>
  </w:style>
  <w:style w:type="numbering" w:customStyle="1" w:styleId="NoList1">
    <w:name w:val="No List1"/>
    <w:next w:val="KeineListe"/>
    <w:uiPriority w:val="99"/>
    <w:semiHidden/>
    <w:unhideWhenUsed/>
    <w:rsid w:val="00D9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73753847">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2067784">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550849236">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85957986">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401323503">
          <w:marLeft w:val="0"/>
          <w:marRight w:val="0"/>
          <w:marTop w:val="0"/>
          <w:marBottom w:val="0"/>
          <w:divBdr>
            <w:top w:val="none" w:sz="0" w:space="0" w:color="auto"/>
            <w:left w:val="none" w:sz="0" w:space="0" w:color="auto"/>
            <w:bottom w:val="none" w:sz="0" w:space="0" w:color="auto"/>
            <w:right w:val="none" w:sz="0" w:space="0" w:color="auto"/>
          </w:divBdr>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49075660">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08805322">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05528914">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qia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5" ma:contentTypeDescription="Ein neues Dokument erstellen." ma:contentTypeScope="" ma:versionID="22ee9800e1423334ccc758267677bdcc">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c43bfd7628775991c5d3cceaf20f236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F2E74-A9DE-4F7A-A85C-18839D03C838}">
  <ds:schemaRefs>
    <ds:schemaRef ds:uri="http://schemas.microsoft.com/sharepoint/v3/contenttype/forms"/>
  </ds:schemaRefs>
</ds:datastoreItem>
</file>

<file path=customXml/itemProps2.xml><?xml version="1.0" encoding="utf-8"?>
<ds:datastoreItem xmlns:ds="http://schemas.openxmlformats.org/officeDocument/2006/customXml" ds:itemID="{6EA41457-9BA2-4436-AB16-61BBCE41A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50AE6-E36D-495F-8F87-D15B01CD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13</Pages>
  <Words>5299</Words>
  <Characters>30048</Characters>
  <Application>Microsoft Office Word</Application>
  <DocSecurity>0</DocSecurity>
  <Lines>2731</Lines>
  <Paragraphs>1140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 Frank</dc:creator>
  <cp:keywords/>
  <dc:description/>
  <cp:lastModifiedBy>Robert Reitze - QIAGEN</cp:lastModifiedBy>
  <cp:revision>4</cp:revision>
  <cp:lastPrinted>2020-08-04T16:15:00Z</cp:lastPrinted>
  <dcterms:created xsi:type="dcterms:W3CDTF">2020-08-04T16:15:00Z</dcterms:created>
  <dcterms:modified xsi:type="dcterms:W3CDTF">2020-08-04T16:25:00Z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0x0101008CA4282F598001409C61E9B3D46DCBDF</vt:lpwstr>
  </property>
  <property fmtid="{D5CDD505-2E9C-101B-9397-08002B2CF9AE}" pid="4" name="WorksiteDatabase">
    <vt:lpwstr>MATTERS</vt:lpwstr>
  </property>
  <property fmtid="{D5CDD505-2E9C-101B-9397-08002B2CF9AE}" pid="5" name="WorksiteDocNumber">
    <vt:lpwstr>35177796</vt:lpwstr>
  </property>
  <property fmtid="{D5CDD505-2E9C-101B-9397-08002B2CF9AE}" pid="6" name="WorksiteDocVersion">
    <vt:lpwstr>2</vt:lpwstr>
  </property>
  <property fmtid="{D5CDD505-2E9C-101B-9397-08002B2CF9AE}" pid="7" name="WorksiteMatterNumber">
    <vt:lpwstr>20716010</vt:lpwstr>
  </property>
  <property fmtid="{D5CDD505-2E9C-101B-9397-08002B2CF9AE}" pid="8" name="WorksiteAuthor">
    <vt:lpwstr>HAMMINGF</vt:lpwstr>
  </property>
  <property fmtid="{D5CDD505-2E9C-101B-9397-08002B2CF9AE}" pid="9" name="DOCNAAM">
    <vt:lpwstr>M35177796/2/20716010/fphh</vt:lpwstr>
  </property>
</Properties>
</file>